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5D79" w14:textId="77777777" w:rsidR="006F03AC" w:rsidRPr="00BE086F" w:rsidRDefault="006F03AC" w:rsidP="006F03AC">
      <w:pPr>
        <w:rPr>
          <w:rFonts w:ascii="Times New Roman" w:hAnsi="Times New Roman" w:cs="Times New Roman"/>
          <w:b/>
          <w:bCs/>
          <w:sz w:val="24"/>
          <w:szCs w:val="24"/>
        </w:rPr>
      </w:pPr>
      <w:bookmarkStart w:id="0" w:name="_Hlk114042970"/>
      <w:bookmarkStart w:id="1" w:name="_Hlk83858590"/>
      <w:bookmarkEnd w:id="0"/>
      <w:r w:rsidRPr="00BE086F">
        <w:rPr>
          <w:rFonts w:ascii="Times New Roman" w:hAnsi="Times New Roman" w:cs="Times New Roman"/>
          <w:b/>
          <w:bCs/>
          <w:sz w:val="24"/>
          <w:szCs w:val="24"/>
        </w:rPr>
        <w:t>Table of Contents</w:t>
      </w:r>
    </w:p>
    <w:p w14:paraId="1D77A8DA" w14:textId="16571D34" w:rsidR="006F03AC" w:rsidRPr="00F615E8" w:rsidRDefault="003A2EE1" w:rsidP="006F11DB">
      <w:pPr>
        <w:tabs>
          <w:tab w:val="left" w:pos="9090"/>
        </w:tabs>
        <w:rPr>
          <w:rFonts w:ascii="Times New Roman" w:hAnsi="Times New Roman" w:cs="Times New Roman"/>
        </w:rPr>
      </w:pPr>
      <w:r w:rsidRPr="00F615E8">
        <w:rPr>
          <w:rFonts w:ascii="Times New Roman" w:hAnsi="Times New Roman" w:cs="Times New Roman"/>
        </w:rPr>
        <w:t>2019nCoV-301</w:t>
      </w:r>
      <w:r w:rsidR="003F64EE" w:rsidRPr="00F615E8">
        <w:rPr>
          <w:rFonts w:ascii="Times New Roman" w:hAnsi="Times New Roman" w:cs="Times New Roman"/>
        </w:rPr>
        <w:t xml:space="preserve"> Pediatric Expansion</w:t>
      </w:r>
      <w:r w:rsidRPr="00F615E8">
        <w:rPr>
          <w:rFonts w:ascii="Times New Roman" w:hAnsi="Times New Roman" w:cs="Times New Roman"/>
        </w:rPr>
        <w:t xml:space="preserve"> Study Group </w:t>
      </w:r>
      <w:r w:rsidR="006F03AC" w:rsidRPr="00F615E8">
        <w:rPr>
          <w:rFonts w:ascii="Times New Roman" w:hAnsi="Times New Roman" w:cs="Times New Roman"/>
        </w:rPr>
        <w:t>……………</w:t>
      </w:r>
      <w:r w:rsidR="00343AA4">
        <w:rPr>
          <w:rFonts w:ascii="Times New Roman" w:hAnsi="Times New Roman" w:cs="Times New Roman"/>
        </w:rPr>
        <w:t>………...</w:t>
      </w:r>
      <w:r w:rsidR="006F03AC" w:rsidRPr="00F615E8">
        <w:rPr>
          <w:rFonts w:ascii="Times New Roman" w:hAnsi="Times New Roman" w:cs="Times New Roman"/>
        </w:rPr>
        <w:t>…………………………</w:t>
      </w:r>
      <w:r w:rsidR="003F64EE" w:rsidRPr="00F615E8">
        <w:rPr>
          <w:rFonts w:ascii="Times New Roman" w:hAnsi="Times New Roman" w:cs="Times New Roman"/>
        </w:rPr>
        <w:t>.</w:t>
      </w:r>
      <w:r w:rsidR="006F03AC" w:rsidRPr="00F615E8">
        <w:rPr>
          <w:rFonts w:ascii="Times New Roman" w:hAnsi="Times New Roman" w:cs="Times New Roman"/>
        </w:rPr>
        <w:t>……</w:t>
      </w:r>
      <w:r w:rsidR="006F03AC" w:rsidRPr="00F615E8">
        <w:rPr>
          <w:rFonts w:ascii="Times New Roman" w:hAnsi="Times New Roman" w:cs="Times New Roman"/>
        </w:rPr>
        <w:tab/>
      </w:r>
      <w:r w:rsidR="00006C62" w:rsidRPr="00F615E8">
        <w:rPr>
          <w:rFonts w:ascii="Times New Roman" w:hAnsi="Times New Roman" w:cs="Times New Roman"/>
        </w:rPr>
        <w:t>4</w:t>
      </w:r>
    </w:p>
    <w:p w14:paraId="351DF7EE" w14:textId="340232E8" w:rsidR="00022BB9" w:rsidRPr="00F615E8" w:rsidRDefault="00022BB9" w:rsidP="006F11DB">
      <w:pPr>
        <w:tabs>
          <w:tab w:val="left" w:pos="9090"/>
        </w:tabs>
        <w:rPr>
          <w:rFonts w:ascii="Times New Roman" w:hAnsi="Times New Roman" w:cs="Times New Roman"/>
        </w:rPr>
      </w:pPr>
      <w:r w:rsidRPr="00F615E8">
        <w:rPr>
          <w:rFonts w:ascii="Times New Roman" w:hAnsi="Times New Roman" w:cs="Times New Roman"/>
        </w:rPr>
        <w:t xml:space="preserve">2019nCoV-301 </w:t>
      </w:r>
      <w:r w:rsidR="003F64EE" w:rsidRPr="00F615E8">
        <w:rPr>
          <w:rFonts w:ascii="Times New Roman" w:hAnsi="Times New Roman" w:cs="Times New Roman"/>
        </w:rPr>
        <w:t xml:space="preserve">Pediatric Expansion </w:t>
      </w:r>
      <w:r w:rsidRPr="00F615E8">
        <w:rPr>
          <w:rFonts w:ascii="Times New Roman" w:hAnsi="Times New Roman" w:cs="Times New Roman"/>
        </w:rPr>
        <w:t>Principal Investigators and Study Team</w:t>
      </w:r>
      <w:r w:rsidR="00841F23" w:rsidRPr="00F615E8">
        <w:rPr>
          <w:rFonts w:ascii="Times New Roman" w:hAnsi="Times New Roman" w:cs="Times New Roman"/>
        </w:rPr>
        <w:t xml:space="preserve"> …</w:t>
      </w:r>
      <w:r w:rsidR="00343AA4">
        <w:rPr>
          <w:rFonts w:ascii="Times New Roman" w:hAnsi="Times New Roman" w:cs="Times New Roman"/>
        </w:rPr>
        <w:t>……….</w:t>
      </w:r>
      <w:r w:rsidR="00841F23" w:rsidRPr="00F615E8">
        <w:rPr>
          <w:rFonts w:ascii="Times New Roman" w:hAnsi="Times New Roman" w:cs="Times New Roman"/>
        </w:rPr>
        <w:t>………………</w:t>
      </w:r>
      <w:r w:rsidRPr="00F615E8">
        <w:rPr>
          <w:rFonts w:ascii="Times New Roman" w:hAnsi="Times New Roman" w:cs="Times New Roman"/>
        </w:rPr>
        <w:tab/>
      </w:r>
      <w:r w:rsidR="00C20DB7" w:rsidRPr="00F615E8">
        <w:rPr>
          <w:rFonts w:ascii="Times New Roman" w:hAnsi="Times New Roman" w:cs="Times New Roman"/>
        </w:rPr>
        <w:t>7</w:t>
      </w:r>
    </w:p>
    <w:p w14:paraId="5AB7C77E" w14:textId="6504C39B" w:rsidR="0079377A" w:rsidRPr="00F615E8" w:rsidRDefault="0008604A" w:rsidP="006F11DB">
      <w:pPr>
        <w:tabs>
          <w:tab w:val="left" w:pos="9090"/>
        </w:tabs>
        <w:rPr>
          <w:rFonts w:ascii="Times New Roman" w:hAnsi="Times New Roman" w:cs="Times New Roman"/>
        </w:rPr>
      </w:pPr>
      <w:r w:rsidRPr="00F615E8">
        <w:rPr>
          <w:rFonts w:ascii="Times New Roman" w:hAnsi="Times New Roman" w:cs="Times New Roman"/>
        </w:rPr>
        <w:t>Data and Safety Monitoring Board (</w:t>
      </w:r>
      <w:r w:rsidR="0079377A" w:rsidRPr="00F615E8">
        <w:rPr>
          <w:rFonts w:ascii="Times New Roman" w:hAnsi="Times New Roman" w:cs="Times New Roman"/>
        </w:rPr>
        <w:t>DSMB</w:t>
      </w:r>
      <w:r w:rsidRPr="00F615E8">
        <w:rPr>
          <w:rFonts w:ascii="Times New Roman" w:hAnsi="Times New Roman" w:cs="Times New Roman"/>
        </w:rPr>
        <w:t>)</w:t>
      </w:r>
      <w:r w:rsidR="0079377A" w:rsidRPr="00F615E8">
        <w:rPr>
          <w:rFonts w:ascii="Times New Roman" w:hAnsi="Times New Roman" w:cs="Times New Roman"/>
        </w:rPr>
        <w:t xml:space="preserve"> Members </w:t>
      </w:r>
      <w:r w:rsidR="008C1907" w:rsidRPr="00F615E8">
        <w:rPr>
          <w:rFonts w:ascii="Times New Roman" w:hAnsi="Times New Roman" w:cs="Times New Roman"/>
        </w:rPr>
        <w:t>List</w:t>
      </w:r>
      <w:r w:rsidR="00E41853" w:rsidRPr="00F615E8">
        <w:rPr>
          <w:rFonts w:ascii="Times New Roman" w:hAnsi="Times New Roman" w:cs="Times New Roman"/>
        </w:rPr>
        <w:t xml:space="preserve"> </w:t>
      </w:r>
      <w:r w:rsidRPr="00F615E8">
        <w:rPr>
          <w:rFonts w:ascii="Times New Roman" w:hAnsi="Times New Roman" w:cs="Times New Roman"/>
        </w:rPr>
        <w:t xml:space="preserve"> ..</w:t>
      </w:r>
      <w:r w:rsidR="0079377A" w:rsidRPr="00F615E8">
        <w:rPr>
          <w:rFonts w:ascii="Times New Roman" w:hAnsi="Times New Roman" w:cs="Times New Roman"/>
        </w:rPr>
        <w:t>………………………</w:t>
      </w:r>
      <w:r w:rsidR="00343AA4">
        <w:rPr>
          <w:rFonts w:ascii="Times New Roman" w:hAnsi="Times New Roman" w:cs="Times New Roman"/>
        </w:rPr>
        <w:t>………</w:t>
      </w:r>
      <w:r w:rsidR="0079377A" w:rsidRPr="00F615E8">
        <w:rPr>
          <w:rFonts w:ascii="Times New Roman" w:hAnsi="Times New Roman" w:cs="Times New Roman"/>
        </w:rPr>
        <w:t>…………</w:t>
      </w:r>
      <w:r w:rsidR="00F10D90">
        <w:rPr>
          <w:rFonts w:ascii="Times New Roman" w:hAnsi="Times New Roman" w:cs="Times New Roman"/>
        </w:rPr>
        <w:t>..</w:t>
      </w:r>
      <w:r w:rsidR="0079377A" w:rsidRPr="00F615E8">
        <w:rPr>
          <w:rFonts w:ascii="Times New Roman" w:hAnsi="Times New Roman" w:cs="Times New Roman"/>
        </w:rPr>
        <w:t xml:space="preserve"> </w:t>
      </w:r>
      <w:r w:rsidR="006F11DB">
        <w:rPr>
          <w:rFonts w:ascii="Times New Roman" w:hAnsi="Times New Roman" w:cs="Times New Roman"/>
        </w:rPr>
        <w:tab/>
      </w:r>
      <w:r w:rsidR="00564D87" w:rsidRPr="00F615E8">
        <w:rPr>
          <w:rFonts w:ascii="Times New Roman" w:hAnsi="Times New Roman" w:cs="Times New Roman"/>
        </w:rPr>
        <w:t>1</w:t>
      </w:r>
      <w:r w:rsidR="00C20DB7" w:rsidRPr="00F615E8">
        <w:rPr>
          <w:rFonts w:ascii="Times New Roman" w:hAnsi="Times New Roman" w:cs="Times New Roman"/>
        </w:rPr>
        <w:t>1</w:t>
      </w:r>
    </w:p>
    <w:p w14:paraId="0B9A6597" w14:textId="453E2E12" w:rsidR="005E347C" w:rsidRPr="00F615E8" w:rsidRDefault="005E347C" w:rsidP="006F11DB">
      <w:pPr>
        <w:tabs>
          <w:tab w:val="left" w:pos="9090"/>
        </w:tabs>
        <w:rPr>
          <w:rFonts w:ascii="Times New Roman" w:hAnsi="Times New Roman" w:cs="Times New Roman"/>
        </w:rPr>
      </w:pPr>
      <w:r w:rsidRPr="00F615E8">
        <w:rPr>
          <w:rFonts w:ascii="Times New Roman" w:hAnsi="Times New Roman" w:cs="Times New Roman"/>
        </w:rPr>
        <w:t>Objectives and En</w:t>
      </w:r>
      <w:r w:rsidR="00BE086F" w:rsidRPr="00F615E8">
        <w:rPr>
          <w:rFonts w:ascii="Times New Roman" w:hAnsi="Times New Roman" w:cs="Times New Roman"/>
        </w:rPr>
        <w:t xml:space="preserve">d </w:t>
      </w:r>
      <w:r w:rsidR="008C1907" w:rsidRPr="00F615E8">
        <w:rPr>
          <w:rFonts w:ascii="Times New Roman" w:hAnsi="Times New Roman" w:cs="Times New Roman"/>
        </w:rPr>
        <w:t>Points</w:t>
      </w:r>
      <w:r w:rsidRPr="00F615E8">
        <w:rPr>
          <w:rFonts w:ascii="Times New Roman" w:hAnsi="Times New Roman" w:cs="Times New Roman"/>
        </w:rPr>
        <w:t xml:space="preserve"> </w:t>
      </w:r>
      <w:r w:rsidR="00E41853" w:rsidRPr="00F615E8">
        <w:rPr>
          <w:rFonts w:ascii="Times New Roman" w:hAnsi="Times New Roman" w:cs="Times New Roman"/>
        </w:rPr>
        <w:t>..</w:t>
      </w:r>
      <w:r w:rsidR="009D3E71"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E41853" w:rsidRPr="00F615E8">
        <w:rPr>
          <w:rFonts w:ascii="Times New Roman" w:hAnsi="Times New Roman" w:cs="Times New Roman"/>
        </w:rPr>
        <w:t xml:space="preserve"> </w:t>
      </w:r>
      <w:r w:rsidR="006F11DB">
        <w:rPr>
          <w:rFonts w:ascii="Times New Roman" w:hAnsi="Times New Roman" w:cs="Times New Roman"/>
        </w:rPr>
        <w:tab/>
      </w:r>
      <w:r w:rsidRPr="00F615E8">
        <w:rPr>
          <w:rFonts w:ascii="Times New Roman" w:hAnsi="Times New Roman" w:cs="Times New Roman"/>
        </w:rPr>
        <w:t>1</w:t>
      </w:r>
      <w:r w:rsidR="00C20DB7" w:rsidRPr="00F615E8">
        <w:rPr>
          <w:rFonts w:ascii="Times New Roman" w:hAnsi="Times New Roman" w:cs="Times New Roman"/>
        </w:rPr>
        <w:t>2</w:t>
      </w:r>
    </w:p>
    <w:p w14:paraId="0270BBED" w14:textId="423B2F2B" w:rsidR="00BD0E22" w:rsidRPr="00F615E8" w:rsidRDefault="00BD0E22" w:rsidP="006F11DB">
      <w:pPr>
        <w:tabs>
          <w:tab w:val="left" w:pos="9090"/>
        </w:tabs>
        <w:rPr>
          <w:rFonts w:ascii="Times New Roman" w:hAnsi="Times New Roman" w:cs="Times New Roman"/>
        </w:rPr>
      </w:pPr>
      <w:r w:rsidRPr="00F615E8">
        <w:rPr>
          <w:rFonts w:ascii="Times New Roman" w:hAnsi="Times New Roman" w:cs="Times New Roman"/>
        </w:rPr>
        <w:t xml:space="preserve">Table S1. </w:t>
      </w:r>
      <w:r w:rsidR="00816900">
        <w:rPr>
          <w:rFonts w:ascii="Times New Roman" w:hAnsi="Times New Roman" w:cs="Times New Roman"/>
        </w:rPr>
        <w:t xml:space="preserve">Primary </w:t>
      </w:r>
      <w:r w:rsidR="00F93B45" w:rsidRPr="00F615E8">
        <w:rPr>
          <w:rFonts w:ascii="Times New Roman" w:hAnsi="Times New Roman" w:cs="Times New Roman"/>
        </w:rPr>
        <w:t xml:space="preserve">and Secondary Objectives and End Points </w:t>
      </w:r>
      <w:r w:rsidR="00816900">
        <w:rPr>
          <w:rFonts w:ascii="Times New Roman" w:hAnsi="Times New Roman" w:cs="Times New Roman"/>
        </w:rPr>
        <w:t>A</w:t>
      </w:r>
      <w:r w:rsidR="00F93B45" w:rsidRPr="00F615E8">
        <w:rPr>
          <w:rFonts w:ascii="Times New Roman" w:hAnsi="Times New Roman" w:cs="Times New Roman"/>
        </w:rPr>
        <w:t xml:space="preserve">ddressed in </w:t>
      </w:r>
      <w:r w:rsidR="00816900">
        <w:rPr>
          <w:rFonts w:ascii="Times New Roman" w:hAnsi="Times New Roman" w:cs="Times New Roman"/>
        </w:rPr>
        <w:t>T</w:t>
      </w:r>
      <w:r w:rsidR="00F93B45" w:rsidRPr="00F615E8">
        <w:rPr>
          <w:rFonts w:ascii="Times New Roman" w:hAnsi="Times New Roman" w:cs="Times New Roman"/>
        </w:rPr>
        <w:t xml:space="preserve">his </w:t>
      </w:r>
      <w:r w:rsidR="00816900">
        <w:rPr>
          <w:rFonts w:ascii="Times New Roman" w:hAnsi="Times New Roman" w:cs="Times New Roman"/>
        </w:rPr>
        <w:t>M</w:t>
      </w:r>
      <w:r w:rsidR="00F93B45" w:rsidRPr="00F615E8">
        <w:rPr>
          <w:rFonts w:ascii="Times New Roman" w:hAnsi="Times New Roman" w:cs="Times New Roman"/>
        </w:rPr>
        <w:t>anuscript</w:t>
      </w:r>
      <w:r w:rsidR="00784421" w:rsidRPr="00F615E8">
        <w:rPr>
          <w:rFonts w:ascii="Times New Roman" w:hAnsi="Times New Roman" w:cs="Times New Roman"/>
        </w:rPr>
        <w:t>.</w:t>
      </w:r>
      <w:r w:rsidR="00784421" w:rsidRPr="00F615E8">
        <w:rPr>
          <w:sz w:val="20"/>
          <w:szCs w:val="20"/>
        </w:rPr>
        <w:t xml:space="preserve"> </w:t>
      </w:r>
      <w:r w:rsidR="00784421" w:rsidRPr="00F615E8">
        <w:rPr>
          <w:rFonts w:ascii="Times New Roman" w:hAnsi="Times New Roman" w:cs="Times New Roman"/>
        </w:rPr>
        <w:t>Protocol Version 8.0.</w:t>
      </w:r>
      <w:r w:rsidR="00F93B45" w:rsidRPr="00F615E8">
        <w:rPr>
          <w:rFonts w:ascii="Times New Roman" w:hAnsi="Times New Roman" w:cs="Times New Roman"/>
        </w:rPr>
        <w:t xml:space="preserve"> </w:t>
      </w:r>
      <w:r w:rsidR="00784421" w:rsidRPr="00F615E8">
        <w:rPr>
          <w:rFonts w:ascii="Times New Roman" w:hAnsi="Times New Roman" w:cs="Times New Roman"/>
        </w:rPr>
        <w:t>…………………………………………………………………</w:t>
      </w:r>
      <w:r w:rsidR="00F10D90">
        <w:rPr>
          <w:rFonts w:ascii="Times New Roman" w:hAnsi="Times New Roman" w:cs="Times New Roman"/>
        </w:rPr>
        <w:t>…………………………..</w:t>
      </w:r>
      <w:r w:rsidR="009D3E71" w:rsidRPr="00F615E8">
        <w:rPr>
          <w:rFonts w:ascii="Times New Roman" w:hAnsi="Times New Roman" w:cs="Times New Roman"/>
        </w:rPr>
        <w:t xml:space="preserve"> </w:t>
      </w:r>
      <w:r w:rsidR="006F11DB">
        <w:rPr>
          <w:rFonts w:ascii="Times New Roman" w:hAnsi="Times New Roman" w:cs="Times New Roman"/>
        </w:rPr>
        <w:tab/>
      </w:r>
      <w:r w:rsidRPr="00F615E8">
        <w:rPr>
          <w:rFonts w:ascii="Times New Roman" w:hAnsi="Times New Roman" w:cs="Times New Roman"/>
        </w:rPr>
        <w:t>1</w:t>
      </w:r>
      <w:r w:rsidR="00784421" w:rsidRPr="00F615E8">
        <w:rPr>
          <w:rFonts w:ascii="Times New Roman" w:hAnsi="Times New Roman" w:cs="Times New Roman"/>
        </w:rPr>
        <w:t>2</w:t>
      </w:r>
    </w:p>
    <w:p w14:paraId="71A95683" w14:textId="0DEE4C9F" w:rsidR="006F03AC" w:rsidRPr="00F615E8" w:rsidRDefault="006F03AC" w:rsidP="006F11DB">
      <w:pPr>
        <w:tabs>
          <w:tab w:val="left" w:pos="9090"/>
        </w:tabs>
        <w:rPr>
          <w:rFonts w:ascii="Times New Roman" w:hAnsi="Times New Roman" w:cs="Times New Roman"/>
        </w:rPr>
      </w:pPr>
      <w:r w:rsidRPr="00F615E8">
        <w:rPr>
          <w:rFonts w:ascii="Times New Roman" w:hAnsi="Times New Roman" w:cs="Times New Roman"/>
        </w:rPr>
        <w:t>Supplemental Methods ……………………………</w:t>
      </w:r>
      <w:r w:rsidR="00887E72" w:rsidRPr="00F615E8">
        <w:rPr>
          <w:rFonts w:ascii="Times New Roman" w:hAnsi="Times New Roman" w:cs="Times New Roman"/>
        </w:rPr>
        <w:t>….</w:t>
      </w:r>
      <w:r w:rsidRPr="00F615E8">
        <w:rPr>
          <w:rFonts w:ascii="Times New Roman" w:hAnsi="Times New Roman" w:cs="Times New Roman"/>
        </w:rPr>
        <w:t>……………………………</w:t>
      </w:r>
      <w:r w:rsidR="00336483" w:rsidRPr="00F615E8">
        <w:rPr>
          <w:rFonts w:ascii="Times New Roman" w:hAnsi="Times New Roman" w:cs="Times New Roman"/>
        </w:rPr>
        <w:t>…</w:t>
      </w:r>
      <w:r w:rsidR="00BC04A1" w:rsidRPr="00F615E8">
        <w:rPr>
          <w:rFonts w:ascii="Times New Roman" w:hAnsi="Times New Roman" w:cs="Times New Roman"/>
        </w:rPr>
        <w:t>.</w:t>
      </w:r>
      <w:r w:rsidR="00336483" w:rsidRPr="00F615E8">
        <w:rPr>
          <w:rFonts w:ascii="Times New Roman" w:hAnsi="Times New Roman" w:cs="Times New Roman"/>
        </w:rPr>
        <w:t>….</w:t>
      </w:r>
      <w:r w:rsidRPr="00F615E8">
        <w:rPr>
          <w:rFonts w:ascii="Times New Roman" w:hAnsi="Times New Roman" w:cs="Times New Roman"/>
        </w:rPr>
        <w:t>…</w:t>
      </w:r>
      <w:r w:rsidR="006138F8" w:rsidRPr="00F615E8">
        <w:rPr>
          <w:rFonts w:ascii="Times New Roman" w:hAnsi="Times New Roman" w:cs="Times New Roman"/>
        </w:rPr>
        <w:t>.</w:t>
      </w:r>
      <w:r w:rsidRPr="00F615E8">
        <w:rPr>
          <w:rFonts w:ascii="Times New Roman" w:hAnsi="Times New Roman" w:cs="Times New Roman"/>
        </w:rPr>
        <w:t>…</w:t>
      </w:r>
      <w:r w:rsidR="00343AA4">
        <w:rPr>
          <w:rFonts w:ascii="Times New Roman" w:hAnsi="Times New Roman" w:cs="Times New Roman"/>
        </w:rPr>
        <w:t>……..</w:t>
      </w:r>
      <w:r w:rsidR="00336483" w:rsidRPr="00F615E8">
        <w:rPr>
          <w:rFonts w:ascii="Times New Roman" w:hAnsi="Times New Roman" w:cs="Times New Roman"/>
        </w:rPr>
        <w:t>.</w:t>
      </w:r>
      <w:r w:rsidR="00F10D90">
        <w:rPr>
          <w:rFonts w:ascii="Times New Roman" w:hAnsi="Times New Roman" w:cs="Times New Roman"/>
        </w:rPr>
        <w:t>...</w:t>
      </w:r>
      <w:r w:rsidR="006138F8" w:rsidRPr="00F615E8">
        <w:rPr>
          <w:rFonts w:ascii="Times New Roman" w:hAnsi="Times New Roman" w:cs="Times New Roman"/>
        </w:rPr>
        <w:t xml:space="preserve"> </w:t>
      </w:r>
      <w:r w:rsidR="006F11DB">
        <w:rPr>
          <w:rFonts w:ascii="Times New Roman" w:hAnsi="Times New Roman" w:cs="Times New Roman"/>
        </w:rPr>
        <w:tab/>
      </w:r>
      <w:r w:rsidR="006138F8" w:rsidRPr="00F615E8">
        <w:rPr>
          <w:rFonts w:ascii="Times New Roman" w:hAnsi="Times New Roman" w:cs="Times New Roman"/>
        </w:rPr>
        <w:t>1</w:t>
      </w:r>
      <w:r w:rsidR="00EE0B6B" w:rsidRPr="00F615E8">
        <w:rPr>
          <w:rFonts w:ascii="Times New Roman" w:hAnsi="Times New Roman" w:cs="Times New Roman"/>
        </w:rPr>
        <w:t>5</w:t>
      </w:r>
    </w:p>
    <w:p w14:paraId="713697F3" w14:textId="55EF1172" w:rsidR="006F03AC" w:rsidRPr="00F615E8" w:rsidRDefault="00EA6AC2" w:rsidP="006F11DB">
      <w:pPr>
        <w:tabs>
          <w:tab w:val="left" w:pos="9090"/>
        </w:tabs>
        <w:ind w:firstLine="720"/>
        <w:rPr>
          <w:rFonts w:ascii="Times New Roman" w:hAnsi="Times New Roman" w:cs="Times New Roman"/>
        </w:rPr>
      </w:pPr>
      <w:r w:rsidRPr="00F615E8">
        <w:rPr>
          <w:rFonts w:ascii="Times New Roman" w:hAnsi="Times New Roman" w:cs="Times New Roman"/>
        </w:rPr>
        <w:t xml:space="preserve">Safety </w:t>
      </w:r>
      <w:r w:rsidR="008C1907" w:rsidRPr="00F615E8">
        <w:rPr>
          <w:rFonts w:ascii="Times New Roman" w:hAnsi="Times New Roman" w:cs="Times New Roman"/>
        </w:rPr>
        <w:t>Assessments</w:t>
      </w:r>
      <w:r w:rsidR="00E41853" w:rsidRPr="00F615E8">
        <w:rPr>
          <w:rFonts w:ascii="Times New Roman" w:hAnsi="Times New Roman" w:cs="Times New Roman"/>
        </w:rPr>
        <w:t xml:space="preserve"> </w:t>
      </w:r>
      <w:r w:rsidR="006F03AC" w:rsidRPr="00F615E8">
        <w:rPr>
          <w:rFonts w:ascii="Times New Roman" w:hAnsi="Times New Roman" w:cs="Times New Roman"/>
        </w:rPr>
        <w:t>…………………………………………………………</w:t>
      </w:r>
      <w:r w:rsidR="00336483" w:rsidRPr="00F615E8">
        <w:rPr>
          <w:rFonts w:ascii="Times New Roman" w:hAnsi="Times New Roman" w:cs="Times New Roman"/>
        </w:rPr>
        <w:t>……</w:t>
      </w:r>
      <w:r w:rsidR="009D3E71"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6F11DB">
        <w:rPr>
          <w:rFonts w:ascii="Times New Roman" w:hAnsi="Times New Roman" w:cs="Times New Roman"/>
        </w:rPr>
        <w:tab/>
      </w:r>
      <w:r w:rsidR="004E4612" w:rsidRPr="00F615E8">
        <w:rPr>
          <w:rFonts w:ascii="Times New Roman" w:hAnsi="Times New Roman" w:cs="Times New Roman"/>
        </w:rPr>
        <w:t>1</w:t>
      </w:r>
      <w:r w:rsidR="00EE0B6B" w:rsidRPr="00F615E8">
        <w:rPr>
          <w:rFonts w:ascii="Times New Roman" w:hAnsi="Times New Roman" w:cs="Times New Roman"/>
        </w:rPr>
        <w:t>5</w:t>
      </w:r>
    </w:p>
    <w:p w14:paraId="5670409C" w14:textId="4F7D1D27" w:rsidR="006F03AC" w:rsidRPr="00F615E8" w:rsidRDefault="00EA6AC2" w:rsidP="006F11DB">
      <w:pPr>
        <w:tabs>
          <w:tab w:val="left" w:pos="9090"/>
        </w:tabs>
        <w:ind w:firstLine="720"/>
        <w:rPr>
          <w:rFonts w:ascii="Times New Roman" w:hAnsi="Times New Roman" w:cs="Times New Roman"/>
        </w:rPr>
      </w:pPr>
      <w:r w:rsidRPr="00F615E8">
        <w:rPr>
          <w:rFonts w:ascii="Times New Roman" w:hAnsi="Times New Roman" w:cs="Times New Roman"/>
        </w:rPr>
        <w:t>Safety Monitoring</w:t>
      </w:r>
      <w:r w:rsidR="006F03AC" w:rsidRPr="00F615E8">
        <w:rPr>
          <w:rFonts w:ascii="Times New Roman" w:hAnsi="Times New Roman" w:cs="Times New Roman"/>
        </w:rPr>
        <w:t xml:space="preserve"> …………………………………………………</w:t>
      </w:r>
      <w:r w:rsidR="00336483"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6F11DB">
        <w:rPr>
          <w:rFonts w:ascii="Times New Roman" w:hAnsi="Times New Roman" w:cs="Times New Roman"/>
        </w:rPr>
        <w:tab/>
      </w:r>
      <w:r w:rsidR="004E4612" w:rsidRPr="00F615E8">
        <w:rPr>
          <w:rFonts w:ascii="Times New Roman" w:hAnsi="Times New Roman" w:cs="Times New Roman"/>
        </w:rPr>
        <w:t>1</w:t>
      </w:r>
      <w:r w:rsidR="00EE0B6B" w:rsidRPr="00F615E8">
        <w:rPr>
          <w:rFonts w:ascii="Times New Roman" w:hAnsi="Times New Roman" w:cs="Times New Roman"/>
        </w:rPr>
        <w:t>5</w:t>
      </w:r>
    </w:p>
    <w:p w14:paraId="2B6B79EA" w14:textId="21B7AF99" w:rsidR="006F03AC" w:rsidRPr="00F615E8" w:rsidRDefault="00EA6AC2" w:rsidP="006F11DB">
      <w:pPr>
        <w:tabs>
          <w:tab w:val="left" w:pos="9090"/>
        </w:tabs>
        <w:ind w:firstLine="720"/>
        <w:rPr>
          <w:rFonts w:ascii="Times New Roman" w:hAnsi="Times New Roman" w:cs="Times New Roman"/>
        </w:rPr>
      </w:pPr>
      <w:r w:rsidRPr="00F615E8">
        <w:rPr>
          <w:rFonts w:ascii="Times New Roman" w:hAnsi="Times New Roman" w:cs="Times New Roman"/>
        </w:rPr>
        <w:t xml:space="preserve">Prospective Surveillance of </w:t>
      </w:r>
      <w:r w:rsidR="00BB5BCC" w:rsidRPr="00F615E8">
        <w:rPr>
          <w:rFonts w:ascii="Times New Roman" w:hAnsi="Times New Roman" w:cs="Times New Roman"/>
        </w:rPr>
        <w:t>C</w:t>
      </w:r>
      <w:r w:rsidR="00CA6DBE" w:rsidRPr="00F615E8">
        <w:rPr>
          <w:rFonts w:ascii="Times New Roman" w:hAnsi="Times New Roman" w:cs="Times New Roman"/>
        </w:rPr>
        <w:t>ovid</w:t>
      </w:r>
      <w:r w:rsidRPr="00F615E8">
        <w:rPr>
          <w:rFonts w:ascii="Times New Roman" w:hAnsi="Times New Roman" w:cs="Times New Roman"/>
        </w:rPr>
        <w:t xml:space="preserve">-19 </w:t>
      </w:r>
      <w:r w:rsidR="009D3E71" w:rsidRPr="00F615E8">
        <w:rPr>
          <w:rFonts w:ascii="Times New Roman" w:hAnsi="Times New Roman" w:cs="Times New Roman"/>
        </w:rPr>
        <w:t>.</w:t>
      </w:r>
      <w:r w:rsidR="006F03AC" w:rsidRPr="00F615E8">
        <w:rPr>
          <w:rFonts w:ascii="Times New Roman" w:hAnsi="Times New Roman" w:cs="Times New Roman"/>
        </w:rPr>
        <w:t>……………………………………</w:t>
      </w:r>
      <w:r w:rsidR="00CA6DBE" w:rsidRPr="00F615E8">
        <w:rPr>
          <w:rFonts w:ascii="Times New Roman" w:hAnsi="Times New Roman" w:cs="Times New Roman"/>
        </w:rPr>
        <w:t>…</w:t>
      </w:r>
      <w:r w:rsidR="006F03AC" w:rsidRPr="00F615E8">
        <w:rPr>
          <w:rFonts w:ascii="Times New Roman" w:hAnsi="Times New Roman" w:cs="Times New Roman"/>
        </w:rPr>
        <w:t>……</w:t>
      </w:r>
      <w:r w:rsidR="009D3E71"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8C1907" w:rsidRPr="00F615E8">
        <w:rPr>
          <w:rFonts w:ascii="Times New Roman" w:hAnsi="Times New Roman" w:cs="Times New Roman"/>
        </w:rPr>
        <w:t xml:space="preserve"> </w:t>
      </w:r>
      <w:r w:rsidR="006F11DB">
        <w:rPr>
          <w:rFonts w:ascii="Times New Roman" w:hAnsi="Times New Roman" w:cs="Times New Roman"/>
        </w:rPr>
        <w:tab/>
      </w:r>
      <w:r w:rsidR="004E4612" w:rsidRPr="00F615E8">
        <w:rPr>
          <w:rFonts w:ascii="Times New Roman" w:hAnsi="Times New Roman" w:cs="Times New Roman"/>
        </w:rPr>
        <w:t>1</w:t>
      </w:r>
      <w:r w:rsidR="00EE0B6B" w:rsidRPr="00F615E8">
        <w:rPr>
          <w:rFonts w:ascii="Times New Roman" w:hAnsi="Times New Roman" w:cs="Times New Roman"/>
        </w:rPr>
        <w:t>5</w:t>
      </w:r>
    </w:p>
    <w:p w14:paraId="2E74513A" w14:textId="6EE7FC0E" w:rsidR="00EA6AC2" w:rsidRPr="00F615E8" w:rsidRDefault="00BB5BCC" w:rsidP="006F11DB">
      <w:pPr>
        <w:tabs>
          <w:tab w:val="left" w:pos="9090"/>
        </w:tabs>
        <w:ind w:left="720"/>
        <w:rPr>
          <w:rFonts w:ascii="Times New Roman" w:hAnsi="Times New Roman" w:cs="Times New Roman"/>
        </w:rPr>
      </w:pPr>
      <w:r w:rsidRPr="00F615E8">
        <w:rPr>
          <w:rFonts w:ascii="Times New Roman" w:hAnsi="Times New Roman" w:cs="Times New Roman"/>
        </w:rPr>
        <w:t>Covid</w:t>
      </w:r>
      <w:r w:rsidR="00EA6AC2" w:rsidRPr="00F615E8">
        <w:rPr>
          <w:rFonts w:ascii="Times New Roman" w:hAnsi="Times New Roman" w:cs="Times New Roman"/>
        </w:rPr>
        <w:t xml:space="preserve">-19 </w:t>
      </w:r>
      <w:r w:rsidR="008C1907" w:rsidRPr="00F615E8">
        <w:rPr>
          <w:rFonts w:ascii="Times New Roman" w:hAnsi="Times New Roman" w:cs="Times New Roman"/>
        </w:rPr>
        <w:t>End Point Assessment .</w:t>
      </w:r>
      <w:r w:rsidR="00EA6AC2" w:rsidRPr="00F615E8">
        <w:rPr>
          <w:rFonts w:ascii="Times New Roman" w:hAnsi="Times New Roman" w:cs="Times New Roman"/>
        </w:rPr>
        <w:t>……………………………………………………</w:t>
      </w:r>
      <w:r w:rsidR="009D3E71"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6F11DB">
        <w:rPr>
          <w:rFonts w:ascii="Times New Roman" w:hAnsi="Times New Roman" w:cs="Times New Roman"/>
        </w:rPr>
        <w:tab/>
      </w:r>
      <w:r w:rsidR="004E4612" w:rsidRPr="00F615E8">
        <w:rPr>
          <w:rFonts w:ascii="Times New Roman" w:hAnsi="Times New Roman" w:cs="Times New Roman"/>
        </w:rPr>
        <w:t>1</w:t>
      </w:r>
      <w:r w:rsidR="00981FAD" w:rsidRPr="00F615E8">
        <w:rPr>
          <w:rFonts w:ascii="Times New Roman" w:hAnsi="Times New Roman" w:cs="Times New Roman"/>
        </w:rPr>
        <w:t>6</w:t>
      </w:r>
    </w:p>
    <w:p w14:paraId="3F5CFCEE" w14:textId="092D68A3" w:rsidR="00EA6AC2" w:rsidRPr="00F615E8" w:rsidRDefault="00EA6AC2" w:rsidP="006F11DB">
      <w:pPr>
        <w:tabs>
          <w:tab w:val="left" w:pos="9090"/>
        </w:tabs>
        <w:ind w:firstLine="720"/>
        <w:rPr>
          <w:rFonts w:ascii="Times New Roman" w:hAnsi="Times New Roman" w:cs="Times New Roman"/>
        </w:rPr>
      </w:pPr>
      <w:r w:rsidRPr="00F615E8">
        <w:rPr>
          <w:rFonts w:ascii="Times New Roman" w:hAnsi="Times New Roman" w:cs="Times New Roman"/>
        </w:rPr>
        <w:t xml:space="preserve">Nasal </w:t>
      </w:r>
      <w:r w:rsidR="008C1907" w:rsidRPr="00F615E8">
        <w:rPr>
          <w:rFonts w:ascii="Times New Roman" w:hAnsi="Times New Roman" w:cs="Times New Roman"/>
        </w:rPr>
        <w:t>S</w:t>
      </w:r>
      <w:r w:rsidRPr="00F615E8">
        <w:rPr>
          <w:rFonts w:ascii="Times New Roman" w:hAnsi="Times New Roman" w:cs="Times New Roman"/>
        </w:rPr>
        <w:t xml:space="preserve">wabs for </w:t>
      </w:r>
      <w:r w:rsidR="008C1907" w:rsidRPr="00F615E8">
        <w:rPr>
          <w:rFonts w:ascii="Times New Roman" w:hAnsi="Times New Roman" w:cs="Times New Roman"/>
        </w:rPr>
        <w:t>V</w:t>
      </w:r>
      <w:r w:rsidRPr="00F615E8">
        <w:rPr>
          <w:rFonts w:ascii="Times New Roman" w:hAnsi="Times New Roman" w:cs="Times New Roman"/>
        </w:rPr>
        <w:t xml:space="preserve">iral </w:t>
      </w:r>
      <w:r w:rsidR="008C1907" w:rsidRPr="00F615E8">
        <w:rPr>
          <w:rFonts w:ascii="Times New Roman" w:hAnsi="Times New Roman" w:cs="Times New Roman"/>
        </w:rPr>
        <w:t>D</w:t>
      </w:r>
      <w:r w:rsidRPr="00F615E8">
        <w:rPr>
          <w:rFonts w:ascii="Times New Roman" w:hAnsi="Times New Roman" w:cs="Times New Roman"/>
        </w:rPr>
        <w:t>etection</w:t>
      </w:r>
      <w:r w:rsidR="008C1907" w:rsidRPr="00F615E8">
        <w:rPr>
          <w:rFonts w:ascii="Times New Roman" w:hAnsi="Times New Roman" w:cs="Times New Roman"/>
        </w:rPr>
        <w:t xml:space="preserve"> </w:t>
      </w:r>
      <w:r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6F11DB">
        <w:rPr>
          <w:rFonts w:ascii="Times New Roman" w:hAnsi="Times New Roman" w:cs="Times New Roman"/>
        </w:rPr>
        <w:tab/>
      </w:r>
      <w:r w:rsidR="004E4612" w:rsidRPr="00F615E8">
        <w:rPr>
          <w:rFonts w:ascii="Times New Roman" w:hAnsi="Times New Roman" w:cs="Times New Roman"/>
        </w:rPr>
        <w:t>1</w:t>
      </w:r>
      <w:r w:rsidR="00981FAD" w:rsidRPr="00F615E8">
        <w:rPr>
          <w:rFonts w:ascii="Times New Roman" w:hAnsi="Times New Roman" w:cs="Times New Roman"/>
        </w:rPr>
        <w:t>7</w:t>
      </w:r>
    </w:p>
    <w:p w14:paraId="6D600EA6" w14:textId="4AB3586A" w:rsidR="00EA6AC2" w:rsidRPr="00F615E8" w:rsidRDefault="00EA6AC2" w:rsidP="006F11DB">
      <w:pPr>
        <w:tabs>
          <w:tab w:val="left" w:pos="9090"/>
        </w:tabs>
        <w:ind w:left="720"/>
        <w:rPr>
          <w:rFonts w:ascii="Times New Roman" w:hAnsi="Times New Roman" w:cs="Times New Roman"/>
        </w:rPr>
      </w:pPr>
      <w:r w:rsidRPr="00F615E8">
        <w:rPr>
          <w:rFonts w:ascii="Times New Roman" w:hAnsi="Times New Roman" w:cs="Times New Roman"/>
        </w:rPr>
        <w:t xml:space="preserve">SARS-CoV-2 </w:t>
      </w:r>
      <w:r w:rsidR="00802273" w:rsidRPr="00F615E8">
        <w:rPr>
          <w:rFonts w:ascii="Times New Roman" w:hAnsi="Times New Roman" w:cs="Times New Roman"/>
        </w:rPr>
        <w:t>RT-PCR</w:t>
      </w:r>
      <w:r w:rsidRPr="00F615E8">
        <w:rPr>
          <w:rFonts w:ascii="Times New Roman" w:hAnsi="Times New Roman" w:cs="Times New Roman"/>
        </w:rPr>
        <w:t xml:space="preserve"> </w:t>
      </w:r>
      <w:r w:rsidR="008C1907" w:rsidRPr="00F615E8">
        <w:rPr>
          <w:rFonts w:ascii="Times New Roman" w:hAnsi="Times New Roman" w:cs="Times New Roman"/>
        </w:rPr>
        <w:t>T</w:t>
      </w:r>
      <w:r w:rsidRPr="00F615E8">
        <w:rPr>
          <w:rFonts w:ascii="Times New Roman" w:hAnsi="Times New Roman" w:cs="Times New Roman"/>
        </w:rPr>
        <w:t>esting</w:t>
      </w:r>
      <w:r w:rsidR="008C1907" w:rsidRPr="00F615E8">
        <w:rPr>
          <w:rFonts w:ascii="Times New Roman" w:hAnsi="Times New Roman" w:cs="Times New Roman"/>
        </w:rPr>
        <w:t xml:space="preserve"> </w:t>
      </w:r>
      <w:r w:rsidRPr="00F615E8">
        <w:rPr>
          <w:rFonts w:ascii="Times New Roman" w:hAnsi="Times New Roman" w:cs="Times New Roman"/>
        </w:rPr>
        <w:t>…………………………………………………</w:t>
      </w:r>
      <w:r w:rsidR="006A0976"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6F11DB">
        <w:rPr>
          <w:rFonts w:ascii="Times New Roman" w:hAnsi="Times New Roman" w:cs="Times New Roman"/>
        </w:rPr>
        <w:tab/>
      </w:r>
      <w:r w:rsidR="004E4612" w:rsidRPr="00F615E8">
        <w:rPr>
          <w:rFonts w:ascii="Times New Roman" w:hAnsi="Times New Roman" w:cs="Times New Roman"/>
        </w:rPr>
        <w:t>1</w:t>
      </w:r>
      <w:r w:rsidR="00981FAD" w:rsidRPr="00F615E8">
        <w:rPr>
          <w:rFonts w:ascii="Times New Roman" w:hAnsi="Times New Roman" w:cs="Times New Roman"/>
        </w:rPr>
        <w:t>7</w:t>
      </w:r>
    </w:p>
    <w:p w14:paraId="191EEE7E" w14:textId="7C82D523" w:rsidR="00EA6AC2" w:rsidRPr="00F615E8" w:rsidRDefault="00EA6AC2" w:rsidP="006F11DB">
      <w:pPr>
        <w:tabs>
          <w:tab w:val="left" w:pos="9090"/>
        </w:tabs>
        <w:ind w:firstLine="720"/>
        <w:rPr>
          <w:rFonts w:ascii="Times New Roman" w:hAnsi="Times New Roman" w:cs="Times New Roman"/>
        </w:rPr>
      </w:pPr>
      <w:r w:rsidRPr="00F615E8">
        <w:rPr>
          <w:rFonts w:ascii="Times New Roman" w:hAnsi="Times New Roman" w:cs="Times New Roman"/>
        </w:rPr>
        <w:t>Whole-</w:t>
      </w:r>
      <w:r w:rsidR="008C1907" w:rsidRPr="00F615E8">
        <w:rPr>
          <w:rFonts w:ascii="Times New Roman" w:hAnsi="Times New Roman" w:cs="Times New Roman"/>
        </w:rPr>
        <w:t>G</w:t>
      </w:r>
      <w:r w:rsidRPr="00F615E8">
        <w:rPr>
          <w:rFonts w:ascii="Times New Roman" w:hAnsi="Times New Roman" w:cs="Times New Roman"/>
        </w:rPr>
        <w:t xml:space="preserve">enome </w:t>
      </w:r>
      <w:r w:rsidR="008C1907" w:rsidRPr="00F615E8">
        <w:rPr>
          <w:rFonts w:ascii="Times New Roman" w:hAnsi="Times New Roman" w:cs="Times New Roman"/>
        </w:rPr>
        <w:t>S</w:t>
      </w:r>
      <w:r w:rsidRPr="00F615E8">
        <w:rPr>
          <w:rFonts w:ascii="Times New Roman" w:hAnsi="Times New Roman" w:cs="Times New Roman"/>
        </w:rPr>
        <w:t xml:space="preserve">equencing (WGS) and </w:t>
      </w:r>
      <w:r w:rsidR="008C1907" w:rsidRPr="00F615E8">
        <w:rPr>
          <w:rFonts w:ascii="Times New Roman" w:hAnsi="Times New Roman" w:cs="Times New Roman"/>
        </w:rPr>
        <w:t>C</w:t>
      </w:r>
      <w:r w:rsidRPr="00F615E8">
        <w:rPr>
          <w:rFonts w:ascii="Times New Roman" w:hAnsi="Times New Roman" w:cs="Times New Roman"/>
        </w:rPr>
        <w:t>lade/</w:t>
      </w:r>
      <w:r w:rsidR="008C1907" w:rsidRPr="00F615E8">
        <w:rPr>
          <w:rFonts w:ascii="Times New Roman" w:hAnsi="Times New Roman" w:cs="Times New Roman"/>
        </w:rPr>
        <w:t>L</w:t>
      </w:r>
      <w:r w:rsidRPr="00F615E8">
        <w:rPr>
          <w:rFonts w:ascii="Times New Roman" w:hAnsi="Times New Roman" w:cs="Times New Roman"/>
        </w:rPr>
        <w:t xml:space="preserve">ineage </w:t>
      </w:r>
      <w:r w:rsidR="008C1907" w:rsidRPr="00F615E8">
        <w:rPr>
          <w:rFonts w:ascii="Times New Roman" w:hAnsi="Times New Roman" w:cs="Times New Roman"/>
        </w:rPr>
        <w:t>A</w:t>
      </w:r>
      <w:r w:rsidRPr="00F615E8">
        <w:rPr>
          <w:rFonts w:ascii="Times New Roman" w:hAnsi="Times New Roman" w:cs="Times New Roman"/>
        </w:rPr>
        <w:t>ssignment …………………</w:t>
      </w:r>
      <w:r w:rsidR="00343AA4">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6F11DB">
        <w:rPr>
          <w:rFonts w:ascii="Times New Roman" w:hAnsi="Times New Roman" w:cs="Times New Roman"/>
        </w:rPr>
        <w:tab/>
      </w:r>
      <w:r w:rsidR="004E4612" w:rsidRPr="00F615E8">
        <w:rPr>
          <w:rFonts w:ascii="Times New Roman" w:hAnsi="Times New Roman" w:cs="Times New Roman"/>
        </w:rPr>
        <w:t>1</w:t>
      </w:r>
      <w:r w:rsidR="00981FAD" w:rsidRPr="00F615E8">
        <w:rPr>
          <w:rFonts w:ascii="Times New Roman" w:hAnsi="Times New Roman" w:cs="Times New Roman"/>
        </w:rPr>
        <w:t>8</w:t>
      </w:r>
    </w:p>
    <w:p w14:paraId="3CF50634" w14:textId="6FA77E9A" w:rsidR="00E67E2B" w:rsidRPr="00F615E8" w:rsidRDefault="00981FAD" w:rsidP="006F11DB">
      <w:pPr>
        <w:tabs>
          <w:tab w:val="left" w:pos="9090"/>
        </w:tabs>
        <w:ind w:left="720"/>
        <w:rPr>
          <w:rFonts w:ascii="Times New Roman" w:hAnsi="Times New Roman" w:cs="Times New Roman"/>
        </w:rPr>
      </w:pPr>
      <w:r w:rsidRPr="00F615E8">
        <w:rPr>
          <w:rFonts w:ascii="Times New Roman" w:hAnsi="Times New Roman" w:cs="Times New Roman"/>
        </w:rPr>
        <w:t xml:space="preserve">Anti-S IgG Antibody Titer Determination (ELISA) [fit-for-purpose assay] </w:t>
      </w:r>
      <w:r w:rsidR="00E67E2B" w:rsidRPr="00F615E8">
        <w:rPr>
          <w:rFonts w:ascii="Times New Roman" w:hAnsi="Times New Roman" w:cs="Times New Roman"/>
        </w:rPr>
        <w:t>…………</w:t>
      </w:r>
      <w:r w:rsidR="00F10D90">
        <w:rPr>
          <w:rFonts w:ascii="Times New Roman" w:hAnsi="Times New Roman" w:cs="Times New Roman"/>
        </w:rPr>
        <w:t>………...</w:t>
      </w:r>
      <w:r w:rsidR="00E67E2B" w:rsidRPr="00F615E8">
        <w:rPr>
          <w:rFonts w:ascii="Times New Roman" w:hAnsi="Times New Roman" w:cs="Times New Roman"/>
        </w:rPr>
        <w:t xml:space="preserve"> </w:t>
      </w:r>
      <w:r w:rsidR="006F11DB">
        <w:rPr>
          <w:rFonts w:ascii="Times New Roman" w:hAnsi="Times New Roman" w:cs="Times New Roman"/>
        </w:rPr>
        <w:tab/>
      </w:r>
      <w:r w:rsidR="00E67E2B" w:rsidRPr="00F615E8">
        <w:rPr>
          <w:rFonts w:ascii="Times New Roman" w:hAnsi="Times New Roman" w:cs="Times New Roman"/>
        </w:rPr>
        <w:t>18</w:t>
      </w:r>
    </w:p>
    <w:p w14:paraId="3E871F14" w14:textId="3F272732" w:rsidR="00E67E2B" w:rsidRPr="00F615E8" w:rsidRDefault="00E67E2B" w:rsidP="006F11DB">
      <w:pPr>
        <w:tabs>
          <w:tab w:val="left" w:pos="9090"/>
        </w:tabs>
        <w:ind w:left="720"/>
        <w:rPr>
          <w:rFonts w:ascii="Times New Roman" w:hAnsi="Times New Roman" w:cs="Times New Roman"/>
        </w:rPr>
      </w:pPr>
      <w:r w:rsidRPr="00F615E8">
        <w:rPr>
          <w:rFonts w:ascii="Times New Roman" w:hAnsi="Times New Roman" w:cs="Times New Roman"/>
        </w:rPr>
        <w:t xml:space="preserve">hACE2 Receptor Inhibiting Antibody Titer Determination (ELISA) [fit-for-purpose assay] </w:t>
      </w:r>
      <w:r w:rsidR="00F10D90">
        <w:rPr>
          <w:rFonts w:ascii="Times New Roman" w:hAnsi="Times New Roman" w:cs="Times New Roman"/>
        </w:rPr>
        <w:t>….</w:t>
      </w:r>
      <w:r w:rsidR="006F11DB">
        <w:rPr>
          <w:rFonts w:ascii="Times New Roman" w:hAnsi="Times New Roman" w:cs="Times New Roman"/>
        </w:rPr>
        <w:tab/>
      </w:r>
      <w:r w:rsidR="005D1493" w:rsidRPr="00F615E8">
        <w:rPr>
          <w:rFonts w:ascii="Times New Roman" w:hAnsi="Times New Roman" w:cs="Times New Roman"/>
        </w:rPr>
        <w:t>19</w:t>
      </w:r>
    </w:p>
    <w:p w14:paraId="5320376E" w14:textId="7625C8F1" w:rsidR="00EA6AC2" w:rsidRPr="00F615E8" w:rsidRDefault="00EA6AC2" w:rsidP="006F11DB">
      <w:pPr>
        <w:tabs>
          <w:tab w:val="left" w:pos="9090"/>
        </w:tabs>
        <w:ind w:left="720"/>
        <w:rPr>
          <w:rFonts w:ascii="Times New Roman" w:hAnsi="Times New Roman" w:cs="Times New Roman"/>
        </w:rPr>
      </w:pPr>
      <w:r w:rsidRPr="00F615E8">
        <w:rPr>
          <w:rFonts w:ascii="Times New Roman" w:hAnsi="Times New Roman" w:cs="Times New Roman"/>
        </w:rPr>
        <w:t xml:space="preserve">Analysis </w:t>
      </w:r>
      <w:r w:rsidR="008C1907" w:rsidRPr="00F615E8">
        <w:rPr>
          <w:rFonts w:ascii="Times New Roman" w:hAnsi="Times New Roman" w:cs="Times New Roman"/>
        </w:rPr>
        <w:t>P</w:t>
      </w:r>
      <w:r w:rsidRPr="00F615E8">
        <w:rPr>
          <w:rFonts w:ascii="Times New Roman" w:hAnsi="Times New Roman" w:cs="Times New Roman"/>
        </w:rPr>
        <w:t>opulations</w:t>
      </w:r>
      <w:r w:rsidR="008C1907" w:rsidRPr="00F615E8">
        <w:rPr>
          <w:rFonts w:ascii="Times New Roman" w:hAnsi="Times New Roman" w:cs="Times New Roman"/>
        </w:rPr>
        <w:t xml:space="preserve"> </w:t>
      </w:r>
      <w:r w:rsidR="003F64EE" w:rsidRPr="00F615E8">
        <w:rPr>
          <w:rFonts w:ascii="Times New Roman" w:hAnsi="Times New Roman" w:cs="Times New Roman"/>
        </w:rPr>
        <w:t>.</w:t>
      </w:r>
      <w:r w:rsidRPr="00F615E8">
        <w:rPr>
          <w:rFonts w:ascii="Times New Roman" w:hAnsi="Times New Roman" w:cs="Times New Roman"/>
        </w:rPr>
        <w:t>……………………………………………………………</w:t>
      </w:r>
      <w:r w:rsidR="007703F3"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6F11DB">
        <w:rPr>
          <w:rFonts w:ascii="Times New Roman" w:hAnsi="Times New Roman" w:cs="Times New Roman"/>
        </w:rPr>
        <w:tab/>
      </w:r>
      <w:r w:rsidR="005D1493" w:rsidRPr="00F615E8">
        <w:rPr>
          <w:rFonts w:ascii="Times New Roman" w:hAnsi="Times New Roman" w:cs="Times New Roman"/>
        </w:rPr>
        <w:t>20</w:t>
      </w:r>
    </w:p>
    <w:p w14:paraId="15FB51C7" w14:textId="564BA7EB" w:rsidR="00EA6AC2" w:rsidRPr="00F615E8" w:rsidRDefault="00EA6AC2" w:rsidP="006F11DB">
      <w:pPr>
        <w:tabs>
          <w:tab w:val="left" w:pos="9090"/>
        </w:tabs>
        <w:ind w:firstLine="720"/>
        <w:rPr>
          <w:rFonts w:ascii="Times New Roman" w:hAnsi="Times New Roman" w:cs="Times New Roman"/>
        </w:rPr>
      </w:pPr>
      <w:r w:rsidRPr="00F615E8">
        <w:rPr>
          <w:rFonts w:ascii="Times New Roman" w:hAnsi="Times New Roman" w:cs="Times New Roman"/>
        </w:rPr>
        <w:t xml:space="preserve">Statistical Method for Efficacy End </w:t>
      </w:r>
      <w:r w:rsidR="008C1907" w:rsidRPr="00F615E8">
        <w:rPr>
          <w:rFonts w:ascii="Times New Roman" w:hAnsi="Times New Roman" w:cs="Times New Roman"/>
        </w:rPr>
        <w:t>P</w:t>
      </w:r>
      <w:r w:rsidRPr="00F615E8">
        <w:rPr>
          <w:rFonts w:ascii="Times New Roman" w:hAnsi="Times New Roman" w:cs="Times New Roman"/>
        </w:rPr>
        <w:t>oints</w:t>
      </w:r>
      <w:r w:rsidR="008C1907" w:rsidRPr="00F615E8">
        <w:rPr>
          <w:rFonts w:ascii="Times New Roman" w:hAnsi="Times New Roman" w:cs="Times New Roman"/>
        </w:rPr>
        <w:t xml:space="preserve"> </w:t>
      </w:r>
      <w:r w:rsidRPr="00F615E8">
        <w:rPr>
          <w:rFonts w:ascii="Times New Roman" w:hAnsi="Times New Roman" w:cs="Times New Roman"/>
        </w:rPr>
        <w:t>…………………………………………</w:t>
      </w:r>
      <w:r w:rsidR="008C1907"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6F11DB">
        <w:rPr>
          <w:rFonts w:ascii="Times New Roman" w:hAnsi="Times New Roman" w:cs="Times New Roman"/>
        </w:rPr>
        <w:tab/>
      </w:r>
      <w:r w:rsidRPr="00F615E8">
        <w:rPr>
          <w:rFonts w:ascii="Times New Roman" w:hAnsi="Times New Roman" w:cs="Times New Roman"/>
        </w:rPr>
        <w:t>2</w:t>
      </w:r>
      <w:r w:rsidR="005D1493" w:rsidRPr="00F615E8">
        <w:rPr>
          <w:rFonts w:ascii="Times New Roman" w:hAnsi="Times New Roman" w:cs="Times New Roman"/>
        </w:rPr>
        <w:t>2</w:t>
      </w:r>
    </w:p>
    <w:p w14:paraId="5E00E961" w14:textId="22729C59" w:rsidR="003151AE" w:rsidRPr="00F615E8" w:rsidRDefault="003151AE" w:rsidP="006F11DB">
      <w:pPr>
        <w:tabs>
          <w:tab w:val="left" w:pos="9090"/>
        </w:tabs>
        <w:ind w:firstLine="720"/>
        <w:rPr>
          <w:rFonts w:ascii="Times New Roman" w:hAnsi="Times New Roman" w:cs="Times New Roman"/>
        </w:rPr>
      </w:pPr>
      <w:r w:rsidRPr="00F615E8">
        <w:rPr>
          <w:rFonts w:ascii="Times New Roman" w:hAnsi="Times New Roman" w:cs="Times New Roman"/>
        </w:rPr>
        <w:t xml:space="preserve">Statistical Method for Effectiveness </w:t>
      </w:r>
      <w:r w:rsidR="00E86053" w:rsidRPr="00F615E8">
        <w:rPr>
          <w:rFonts w:ascii="Times New Roman" w:hAnsi="Times New Roman" w:cs="Times New Roman"/>
        </w:rPr>
        <w:t>……...</w:t>
      </w:r>
      <w:r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6F11DB">
        <w:rPr>
          <w:rFonts w:ascii="Times New Roman" w:hAnsi="Times New Roman" w:cs="Times New Roman"/>
        </w:rPr>
        <w:tab/>
      </w:r>
      <w:r w:rsidRPr="00F615E8">
        <w:rPr>
          <w:rFonts w:ascii="Times New Roman" w:hAnsi="Times New Roman" w:cs="Times New Roman"/>
        </w:rPr>
        <w:t>2</w:t>
      </w:r>
      <w:r w:rsidR="00004490" w:rsidRPr="00F615E8">
        <w:rPr>
          <w:rFonts w:ascii="Times New Roman" w:hAnsi="Times New Roman" w:cs="Times New Roman"/>
        </w:rPr>
        <w:t>3</w:t>
      </w:r>
    </w:p>
    <w:p w14:paraId="4B34259B" w14:textId="291AB20E" w:rsidR="006F03AC" w:rsidRPr="00F615E8" w:rsidRDefault="006F03AC" w:rsidP="006F11DB">
      <w:pPr>
        <w:tabs>
          <w:tab w:val="left" w:pos="9090"/>
        </w:tabs>
        <w:rPr>
          <w:rFonts w:ascii="Times New Roman" w:hAnsi="Times New Roman" w:cs="Times New Roman"/>
        </w:rPr>
      </w:pPr>
      <w:r w:rsidRPr="00F615E8">
        <w:rPr>
          <w:rFonts w:ascii="Times New Roman" w:hAnsi="Times New Roman" w:cs="Times New Roman"/>
        </w:rPr>
        <w:t>Supplemental Tables and Figure</w:t>
      </w:r>
      <w:r w:rsidR="00236ED5" w:rsidRPr="00F615E8">
        <w:rPr>
          <w:rFonts w:ascii="Times New Roman" w:hAnsi="Times New Roman" w:cs="Times New Roman"/>
        </w:rPr>
        <w:t>s</w:t>
      </w:r>
      <w:r w:rsidRPr="00F615E8">
        <w:rPr>
          <w:rFonts w:ascii="Times New Roman" w:hAnsi="Times New Roman" w:cs="Times New Roman"/>
        </w:rPr>
        <w:t xml:space="preserve"> ………………………………………</w:t>
      </w:r>
      <w:r w:rsidR="00887E72" w:rsidRPr="00F615E8">
        <w:rPr>
          <w:rFonts w:ascii="Times New Roman" w:hAnsi="Times New Roman" w:cs="Times New Roman"/>
        </w:rPr>
        <w:t>….</w:t>
      </w:r>
      <w:r w:rsidRPr="00F615E8">
        <w:rPr>
          <w:rFonts w:ascii="Times New Roman" w:hAnsi="Times New Roman" w:cs="Times New Roman"/>
        </w:rPr>
        <w:t>……………</w:t>
      </w:r>
      <w:r w:rsidR="00336483" w:rsidRPr="00F615E8">
        <w:rPr>
          <w:rFonts w:ascii="Times New Roman" w:hAnsi="Times New Roman" w:cs="Times New Roman"/>
        </w:rPr>
        <w:t>…</w:t>
      </w:r>
      <w:r w:rsidR="00887E72" w:rsidRPr="00F615E8">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6F11DB">
        <w:rPr>
          <w:rFonts w:ascii="Times New Roman" w:hAnsi="Times New Roman" w:cs="Times New Roman"/>
        </w:rPr>
        <w:tab/>
      </w:r>
      <w:r w:rsidR="004E4612" w:rsidRPr="00F615E8">
        <w:rPr>
          <w:rFonts w:ascii="Times New Roman" w:hAnsi="Times New Roman" w:cs="Times New Roman"/>
        </w:rPr>
        <w:t>2</w:t>
      </w:r>
      <w:r w:rsidR="00004490" w:rsidRPr="00F615E8">
        <w:rPr>
          <w:rFonts w:ascii="Times New Roman" w:hAnsi="Times New Roman" w:cs="Times New Roman"/>
        </w:rPr>
        <w:t>4</w:t>
      </w:r>
    </w:p>
    <w:p w14:paraId="76374DB1" w14:textId="3FD41466" w:rsidR="006F03AC" w:rsidRPr="00F615E8" w:rsidRDefault="006F03AC" w:rsidP="006F11DB">
      <w:pPr>
        <w:tabs>
          <w:tab w:val="left" w:pos="9090"/>
        </w:tabs>
        <w:rPr>
          <w:rFonts w:ascii="Times New Roman" w:hAnsi="Times New Roman" w:cs="Times New Roman"/>
        </w:rPr>
      </w:pPr>
      <w:r w:rsidRPr="00F615E8">
        <w:rPr>
          <w:rFonts w:ascii="Times New Roman" w:hAnsi="Times New Roman" w:cs="Times New Roman"/>
        </w:rPr>
        <w:t>Table S</w:t>
      </w:r>
      <w:r w:rsidR="00EA6AC2" w:rsidRPr="00F615E8">
        <w:rPr>
          <w:rFonts w:ascii="Times New Roman" w:hAnsi="Times New Roman" w:cs="Times New Roman"/>
        </w:rPr>
        <w:t>2</w:t>
      </w:r>
      <w:r w:rsidRPr="00F615E8">
        <w:rPr>
          <w:rFonts w:ascii="Times New Roman" w:hAnsi="Times New Roman" w:cs="Times New Roman"/>
        </w:rPr>
        <w:t xml:space="preserve">. </w:t>
      </w:r>
      <w:r w:rsidR="00682F39" w:rsidRPr="00F615E8">
        <w:rPr>
          <w:rFonts w:ascii="Times New Roman" w:hAnsi="Times New Roman" w:cs="Times New Roman"/>
        </w:rPr>
        <w:t xml:space="preserve">Symptoms </w:t>
      </w:r>
      <w:r w:rsidR="008C1907" w:rsidRPr="00F615E8">
        <w:rPr>
          <w:rFonts w:ascii="Times New Roman" w:hAnsi="Times New Roman" w:cs="Times New Roman"/>
        </w:rPr>
        <w:t xml:space="preserve">Suggestive </w:t>
      </w:r>
      <w:r w:rsidR="00682F39" w:rsidRPr="00F615E8">
        <w:rPr>
          <w:rFonts w:ascii="Times New Roman" w:hAnsi="Times New Roman" w:cs="Times New Roman"/>
        </w:rPr>
        <w:t xml:space="preserve">of </w:t>
      </w:r>
      <w:r w:rsidR="00BB5BCC" w:rsidRPr="00F615E8">
        <w:rPr>
          <w:rFonts w:ascii="Times New Roman" w:hAnsi="Times New Roman" w:cs="Times New Roman"/>
        </w:rPr>
        <w:t>Covid</w:t>
      </w:r>
      <w:r w:rsidR="00682F39" w:rsidRPr="00F615E8">
        <w:rPr>
          <w:rFonts w:ascii="Times New Roman" w:hAnsi="Times New Roman" w:cs="Times New Roman"/>
        </w:rPr>
        <w:t xml:space="preserve">-19 </w:t>
      </w:r>
      <w:r w:rsidRPr="00F615E8">
        <w:rPr>
          <w:rFonts w:ascii="Times New Roman" w:hAnsi="Times New Roman" w:cs="Times New Roman"/>
        </w:rPr>
        <w:t>…………………………</w:t>
      </w:r>
      <w:r w:rsidR="007703F3" w:rsidRPr="00F615E8">
        <w:rPr>
          <w:rFonts w:ascii="Times New Roman" w:hAnsi="Times New Roman" w:cs="Times New Roman"/>
        </w:rPr>
        <w:t>……………………</w:t>
      </w:r>
      <w:r w:rsidR="00887E72"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082641">
        <w:rPr>
          <w:rFonts w:ascii="Times New Roman" w:hAnsi="Times New Roman" w:cs="Times New Roman"/>
        </w:rPr>
        <w:tab/>
      </w:r>
      <w:r w:rsidR="004E4612" w:rsidRPr="00F615E8">
        <w:rPr>
          <w:rFonts w:ascii="Times New Roman" w:hAnsi="Times New Roman" w:cs="Times New Roman"/>
        </w:rPr>
        <w:t>2</w:t>
      </w:r>
      <w:r w:rsidR="00004490" w:rsidRPr="00F615E8">
        <w:rPr>
          <w:rFonts w:ascii="Times New Roman" w:hAnsi="Times New Roman" w:cs="Times New Roman"/>
        </w:rPr>
        <w:t>4</w:t>
      </w:r>
    </w:p>
    <w:p w14:paraId="42AC7D08" w14:textId="6D22A2DE" w:rsidR="006F03AC" w:rsidRPr="00F615E8" w:rsidRDefault="006F03AC" w:rsidP="006F11DB">
      <w:pPr>
        <w:tabs>
          <w:tab w:val="left" w:pos="9090"/>
        </w:tabs>
        <w:rPr>
          <w:rFonts w:ascii="Times New Roman" w:hAnsi="Times New Roman" w:cs="Times New Roman"/>
        </w:rPr>
      </w:pPr>
      <w:r w:rsidRPr="00F615E8">
        <w:rPr>
          <w:rFonts w:ascii="Times New Roman" w:hAnsi="Times New Roman" w:cs="Times New Roman"/>
        </w:rPr>
        <w:t>Table S</w:t>
      </w:r>
      <w:r w:rsidR="00EA6AC2" w:rsidRPr="00F615E8">
        <w:rPr>
          <w:rFonts w:ascii="Times New Roman" w:hAnsi="Times New Roman" w:cs="Times New Roman"/>
        </w:rPr>
        <w:t>3</w:t>
      </w:r>
      <w:r w:rsidRPr="00F615E8">
        <w:rPr>
          <w:rFonts w:ascii="Times New Roman" w:hAnsi="Times New Roman" w:cs="Times New Roman"/>
        </w:rPr>
        <w:t xml:space="preserve">. </w:t>
      </w:r>
      <w:r w:rsidR="00682F39" w:rsidRPr="00F615E8">
        <w:rPr>
          <w:rFonts w:ascii="Times New Roman" w:hAnsi="Times New Roman" w:cs="Times New Roman"/>
        </w:rPr>
        <w:t xml:space="preserve">End </w:t>
      </w:r>
      <w:r w:rsidR="008C1907" w:rsidRPr="00F615E8">
        <w:rPr>
          <w:rFonts w:ascii="Times New Roman" w:hAnsi="Times New Roman" w:cs="Times New Roman"/>
        </w:rPr>
        <w:t>P</w:t>
      </w:r>
      <w:r w:rsidR="00682F39" w:rsidRPr="00F615E8">
        <w:rPr>
          <w:rFonts w:ascii="Times New Roman" w:hAnsi="Times New Roman" w:cs="Times New Roman"/>
        </w:rPr>
        <w:t xml:space="preserve">oint Definitions of </w:t>
      </w:r>
      <w:r w:rsidR="00BB5BCC" w:rsidRPr="00F615E8">
        <w:rPr>
          <w:rFonts w:ascii="Times New Roman" w:hAnsi="Times New Roman" w:cs="Times New Roman"/>
        </w:rPr>
        <w:t>Covid</w:t>
      </w:r>
      <w:r w:rsidR="00682F39" w:rsidRPr="00F615E8">
        <w:rPr>
          <w:rFonts w:ascii="Times New Roman" w:hAnsi="Times New Roman" w:cs="Times New Roman"/>
        </w:rPr>
        <w:t xml:space="preserve">-19 Severity </w:t>
      </w:r>
      <w:r w:rsidRPr="00F615E8">
        <w:rPr>
          <w:rFonts w:ascii="Times New Roman" w:hAnsi="Times New Roman" w:cs="Times New Roman"/>
        </w:rPr>
        <w:t>………………………</w:t>
      </w:r>
      <w:r w:rsidR="007703F3"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082641">
        <w:rPr>
          <w:rFonts w:ascii="Times New Roman" w:hAnsi="Times New Roman" w:cs="Times New Roman"/>
        </w:rPr>
        <w:tab/>
      </w:r>
      <w:r w:rsidR="00512D66" w:rsidRPr="00F615E8">
        <w:rPr>
          <w:rFonts w:ascii="Times New Roman" w:hAnsi="Times New Roman" w:cs="Times New Roman"/>
        </w:rPr>
        <w:t>2</w:t>
      </w:r>
      <w:r w:rsidR="00004490" w:rsidRPr="00F615E8">
        <w:rPr>
          <w:rFonts w:ascii="Times New Roman" w:hAnsi="Times New Roman" w:cs="Times New Roman"/>
        </w:rPr>
        <w:t>4</w:t>
      </w:r>
    </w:p>
    <w:p w14:paraId="469BC2E2" w14:textId="368A418E" w:rsidR="00EA6AC2" w:rsidRPr="00F615E8" w:rsidRDefault="00682F39" w:rsidP="006F11DB">
      <w:pPr>
        <w:tabs>
          <w:tab w:val="left" w:pos="9090"/>
        </w:tabs>
        <w:rPr>
          <w:rFonts w:ascii="Times New Roman" w:hAnsi="Times New Roman" w:cs="Times New Roman"/>
        </w:rPr>
      </w:pPr>
      <w:r w:rsidRPr="00F615E8">
        <w:rPr>
          <w:rFonts w:ascii="Times New Roman" w:hAnsi="Times New Roman" w:cs="Times New Roman"/>
        </w:rPr>
        <w:t xml:space="preserve">Table S4. Demographics and Baseline Characteristics (Safety Analysis Set) </w:t>
      </w:r>
      <w:r w:rsidR="00E41853" w:rsidRPr="00F615E8">
        <w:rPr>
          <w:rFonts w:ascii="Times New Roman" w:hAnsi="Times New Roman" w:cs="Times New Roman"/>
        </w:rPr>
        <w:t>.</w:t>
      </w:r>
      <w:r w:rsidR="007703F3" w:rsidRPr="00F615E8">
        <w:rPr>
          <w:rFonts w:ascii="Times New Roman" w:hAnsi="Times New Roman" w:cs="Times New Roman"/>
        </w:rPr>
        <w:t>…………………</w:t>
      </w:r>
      <w:r w:rsidR="00343AA4">
        <w:rPr>
          <w:rFonts w:ascii="Times New Roman" w:hAnsi="Times New Roman" w:cs="Times New Roman"/>
        </w:rPr>
        <w:t>……</w:t>
      </w:r>
      <w:r w:rsidR="00F10D90">
        <w:rPr>
          <w:rFonts w:ascii="Times New Roman" w:hAnsi="Times New Roman" w:cs="Times New Roman"/>
        </w:rPr>
        <w:t>….</w:t>
      </w:r>
      <w:r w:rsidR="00343AA4">
        <w:rPr>
          <w:rFonts w:ascii="Times New Roman" w:hAnsi="Times New Roman" w:cs="Times New Roman"/>
        </w:rPr>
        <w:t xml:space="preserve"> </w:t>
      </w:r>
      <w:r w:rsidR="00082641">
        <w:rPr>
          <w:rFonts w:ascii="Times New Roman" w:hAnsi="Times New Roman" w:cs="Times New Roman"/>
        </w:rPr>
        <w:tab/>
      </w:r>
      <w:r w:rsidR="003E4320" w:rsidRPr="00F615E8">
        <w:rPr>
          <w:rFonts w:ascii="Times New Roman" w:hAnsi="Times New Roman" w:cs="Times New Roman"/>
        </w:rPr>
        <w:t>2</w:t>
      </w:r>
      <w:r w:rsidR="00004490" w:rsidRPr="00F615E8">
        <w:rPr>
          <w:rFonts w:ascii="Times New Roman" w:hAnsi="Times New Roman" w:cs="Times New Roman"/>
        </w:rPr>
        <w:t>6</w:t>
      </w:r>
    </w:p>
    <w:p w14:paraId="29BF8BBC" w14:textId="76C206C4" w:rsidR="00100745" w:rsidRPr="00F615E8" w:rsidRDefault="00100745" w:rsidP="006F11DB">
      <w:pPr>
        <w:tabs>
          <w:tab w:val="left" w:pos="9090"/>
        </w:tabs>
        <w:rPr>
          <w:rFonts w:ascii="Times New Roman" w:hAnsi="Times New Roman" w:cs="Times New Roman"/>
        </w:rPr>
      </w:pPr>
      <w:r w:rsidRPr="00F615E8">
        <w:rPr>
          <w:rFonts w:ascii="Times New Roman" w:hAnsi="Times New Roman" w:cs="Times New Roman"/>
        </w:rPr>
        <w:t xml:space="preserve">Figure S1. </w:t>
      </w:r>
      <w:r w:rsidR="00625035" w:rsidRPr="00F615E8">
        <w:rPr>
          <w:rFonts w:ascii="Times New Roman" w:hAnsi="Times New Roman" w:cs="Times New Roman"/>
        </w:rPr>
        <w:t xml:space="preserve">A) Box Plot of Neutralizing Antibody Titers for SARS-CoV-2 Wild-Type Virus at </w:t>
      </w:r>
      <w:r w:rsidR="00D755BF">
        <w:rPr>
          <w:rFonts w:ascii="Times New Roman" w:hAnsi="Times New Roman" w:cs="Times New Roman"/>
        </w:rPr>
        <w:t>Specified</w:t>
      </w:r>
      <w:r w:rsidR="00D755BF" w:rsidRPr="00F615E8">
        <w:rPr>
          <w:rFonts w:ascii="Times New Roman" w:hAnsi="Times New Roman" w:cs="Times New Roman"/>
        </w:rPr>
        <w:t xml:space="preserve"> </w:t>
      </w:r>
      <w:r w:rsidR="00625035" w:rsidRPr="00F615E8">
        <w:rPr>
          <w:rFonts w:ascii="Times New Roman" w:hAnsi="Times New Roman" w:cs="Times New Roman"/>
        </w:rPr>
        <w:t>Time Points in Baseline Serologically Negative/PCR-negative Adolescent Participants 12 to &lt; 18 Years of Age (PP-IMM Analysis Set), B) Participants 12 to &lt; 15 Years of Age (PP-IMM Analysis Set), and C) Participants 15 to &lt; 18 Years of Age (PP-IMM Analysis Set)</w:t>
      </w:r>
      <w:r w:rsidR="00343AA4">
        <w:rPr>
          <w:rFonts w:ascii="Times New Roman" w:hAnsi="Times New Roman" w:cs="Times New Roman"/>
        </w:rPr>
        <w:t xml:space="preserve"> </w:t>
      </w:r>
      <w:r w:rsidRPr="00F615E8">
        <w:rPr>
          <w:rFonts w:ascii="Times New Roman" w:hAnsi="Times New Roman" w:cs="Times New Roman"/>
        </w:rPr>
        <w:t>……………………..……</w:t>
      </w:r>
      <w:r w:rsidR="00777C3A">
        <w:rPr>
          <w:rFonts w:ascii="Times New Roman" w:hAnsi="Times New Roman" w:cs="Times New Roman"/>
        </w:rPr>
        <w:t>………</w:t>
      </w:r>
      <w:r w:rsidRPr="00F615E8">
        <w:rPr>
          <w:rFonts w:ascii="Times New Roman" w:hAnsi="Times New Roman" w:cs="Times New Roman"/>
        </w:rPr>
        <w:t>…</w:t>
      </w:r>
      <w:r w:rsidR="00F10D90">
        <w:rPr>
          <w:rFonts w:ascii="Times New Roman" w:hAnsi="Times New Roman" w:cs="Times New Roman"/>
        </w:rPr>
        <w:t>…...</w:t>
      </w:r>
      <w:r w:rsidRPr="00F615E8">
        <w:rPr>
          <w:rFonts w:ascii="Times New Roman" w:hAnsi="Times New Roman" w:cs="Times New Roman"/>
        </w:rPr>
        <w:t xml:space="preserve"> </w:t>
      </w:r>
      <w:r w:rsidR="00082641">
        <w:rPr>
          <w:rFonts w:ascii="Times New Roman" w:hAnsi="Times New Roman" w:cs="Times New Roman"/>
        </w:rPr>
        <w:tab/>
      </w:r>
      <w:r w:rsidR="00391029" w:rsidRPr="00F615E8">
        <w:rPr>
          <w:rFonts w:ascii="Times New Roman" w:hAnsi="Times New Roman" w:cs="Times New Roman"/>
        </w:rPr>
        <w:t>2</w:t>
      </w:r>
      <w:r w:rsidR="00625035" w:rsidRPr="00F615E8">
        <w:rPr>
          <w:rFonts w:ascii="Times New Roman" w:hAnsi="Times New Roman" w:cs="Times New Roman"/>
        </w:rPr>
        <w:t>7</w:t>
      </w:r>
    </w:p>
    <w:p w14:paraId="69ACD926" w14:textId="39378DC6" w:rsidR="00391029" w:rsidRPr="00F615E8" w:rsidRDefault="00391029" w:rsidP="006F11DB">
      <w:pPr>
        <w:tabs>
          <w:tab w:val="left" w:pos="9090"/>
        </w:tabs>
        <w:rPr>
          <w:rFonts w:ascii="Times New Roman" w:hAnsi="Times New Roman" w:cs="Times New Roman"/>
        </w:rPr>
      </w:pPr>
      <w:r w:rsidRPr="00F615E8">
        <w:rPr>
          <w:rFonts w:ascii="Times New Roman" w:hAnsi="Times New Roman" w:cs="Times New Roman"/>
        </w:rPr>
        <w:t>Figure S2. Box Plot of Serum IgG Antibody Concentrations to SARS-CoV-2 S Protein in Baseline Serologically Negative/PCR-negative Adolescent Participants 12 to &lt; 18 Years of Age (PP-IMM</w:t>
      </w:r>
      <w:r w:rsidR="004D0692">
        <w:rPr>
          <w:rFonts w:ascii="Times New Roman" w:hAnsi="Times New Roman" w:cs="Times New Roman"/>
        </w:rPr>
        <w:t xml:space="preserve"> </w:t>
      </w:r>
      <w:r w:rsidRPr="00F615E8">
        <w:rPr>
          <w:rFonts w:ascii="Times New Roman" w:hAnsi="Times New Roman" w:cs="Times New Roman"/>
        </w:rPr>
        <w:t>Analysis Set)</w:t>
      </w:r>
      <w:r w:rsidR="004D0692">
        <w:rPr>
          <w:rFonts w:ascii="Times New Roman" w:hAnsi="Times New Roman" w:cs="Times New Roman"/>
        </w:rPr>
        <w:t xml:space="preserve"> </w:t>
      </w:r>
      <w:r w:rsidRPr="00F615E8">
        <w:rPr>
          <w:rFonts w:ascii="Times New Roman" w:hAnsi="Times New Roman" w:cs="Times New Roman"/>
        </w:rPr>
        <w:t>…………………………………….....…………………</w:t>
      </w:r>
      <w:r w:rsidR="00343AA4">
        <w:rPr>
          <w:rFonts w:ascii="Times New Roman" w:hAnsi="Times New Roman" w:cs="Times New Roman"/>
        </w:rPr>
        <w:t>……………</w:t>
      </w:r>
      <w:r w:rsidR="004D0692">
        <w:rPr>
          <w:rFonts w:ascii="Times New Roman" w:hAnsi="Times New Roman" w:cs="Times New Roman"/>
        </w:rPr>
        <w:t>……………………</w:t>
      </w:r>
      <w:r w:rsidRPr="00F615E8">
        <w:rPr>
          <w:rFonts w:ascii="Times New Roman" w:hAnsi="Times New Roman" w:cs="Times New Roman"/>
        </w:rPr>
        <w:t xml:space="preserve"> </w:t>
      </w:r>
      <w:r w:rsidR="00082641">
        <w:rPr>
          <w:rFonts w:ascii="Times New Roman" w:hAnsi="Times New Roman" w:cs="Times New Roman"/>
        </w:rPr>
        <w:tab/>
      </w:r>
      <w:r w:rsidRPr="00F615E8">
        <w:rPr>
          <w:rFonts w:ascii="Times New Roman" w:hAnsi="Times New Roman" w:cs="Times New Roman"/>
        </w:rPr>
        <w:t>2</w:t>
      </w:r>
      <w:r w:rsidR="009368C2" w:rsidRPr="00F615E8">
        <w:rPr>
          <w:rFonts w:ascii="Times New Roman" w:hAnsi="Times New Roman" w:cs="Times New Roman"/>
        </w:rPr>
        <w:t>9</w:t>
      </w:r>
    </w:p>
    <w:p w14:paraId="27136A63" w14:textId="65AF91FD" w:rsidR="00391029" w:rsidRPr="00F615E8" w:rsidRDefault="00391029" w:rsidP="006F11DB">
      <w:pPr>
        <w:tabs>
          <w:tab w:val="left" w:pos="9090"/>
        </w:tabs>
        <w:rPr>
          <w:rFonts w:ascii="Times New Roman" w:hAnsi="Times New Roman" w:cs="Times New Roman"/>
        </w:rPr>
      </w:pPr>
      <w:r w:rsidRPr="00F615E8">
        <w:rPr>
          <w:rFonts w:ascii="Times New Roman" w:hAnsi="Times New Roman" w:cs="Times New Roman"/>
        </w:rPr>
        <w:lastRenderedPageBreak/>
        <w:t>Figure S3. Box Plot of hACE2 Inhibition Antibodies to SARS-CoV-2 S Protein in Baseline Serologically Negative/PCR-negative Adolescent Participants 12 to &lt; 18 Years of Age (PP-IMM</w:t>
      </w:r>
      <w:r w:rsidR="00EE1B71">
        <w:rPr>
          <w:rFonts w:ascii="Times New Roman" w:hAnsi="Times New Roman" w:cs="Times New Roman"/>
        </w:rPr>
        <w:t xml:space="preserve"> </w:t>
      </w:r>
      <w:r w:rsidRPr="00F615E8">
        <w:rPr>
          <w:rFonts w:ascii="Times New Roman" w:hAnsi="Times New Roman" w:cs="Times New Roman"/>
        </w:rPr>
        <w:t>Analysis Set)</w:t>
      </w:r>
      <w:r w:rsidR="00EE1B71">
        <w:rPr>
          <w:rFonts w:ascii="Times New Roman" w:hAnsi="Times New Roman" w:cs="Times New Roman"/>
        </w:rPr>
        <w:t xml:space="preserve"> </w:t>
      </w:r>
      <w:r w:rsidR="004D0692">
        <w:rPr>
          <w:rFonts w:ascii="Times New Roman" w:hAnsi="Times New Roman" w:cs="Times New Roman"/>
        </w:rPr>
        <w:t>…...</w:t>
      </w:r>
      <w:r w:rsidRPr="00F615E8">
        <w:rPr>
          <w:rFonts w:ascii="Times New Roman" w:hAnsi="Times New Roman" w:cs="Times New Roman"/>
        </w:rPr>
        <w:t xml:space="preserve"> </w:t>
      </w:r>
      <w:r w:rsidR="00082641">
        <w:rPr>
          <w:rFonts w:ascii="Times New Roman" w:hAnsi="Times New Roman" w:cs="Times New Roman"/>
        </w:rPr>
        <w:tab/>
      </w:r>
      <w:r w:rsidR="009368C2" w:rsidRPr="00F615E8">
        <w:rPr>
          <w:rFonts w:ascii="Times New Roman" w:hAnsi="Times New Roman" w:cs="Times New Roman"/>
        </w:rPr>
        <w:t>30</w:t>
      </w:r>
    </w:p>
    <w:p w14:paraId="2EE51ACD" w14:textId="20FE3A77" w:rsidR="00391029" w:rsidRPr="00F615E8" w:rsidRDefault="00391029" w:rsidP="006F11DB">
      <w:pPr>
        <w:tabs>
          <w:tab w:val="left" w:pos="9090"/>
        </w:tabs>
        <w:rPr>
          <w:rFonts w:ascii="Times New Roman" w:hAnsi="Times New Roman" w:cs="Times New Roman"/>
        </w:rPr>
      </w:pPr>
      <w:r w:rsidRPr="00F615E8">
        <w:rPr>
          <w:rFonts w:ascii="Times New Roman" w:hAnsi="Times New Roman" w:cs="Times New Roman"/>
        </w:rPr>
        <w:t xml:space="preserve">Figure S4. </w:t>
      </w:r>
      <w:r w:rsidR="009F0263" w:rsidRPr="00F615E8">
        <w:rPr>
          <w:rFonts w:ascii="Times New Roman" w:hAnsi="Times New Roman" w:cs="Times New Roman"/>
        </w:rPr>
        <w:t xml:space="preserve">Serum IgG Antibody Concentrations to SARS-CoV-2 S Protein </w:t>
      </w:r>
      <w:r w:rsidR="001D6FFA">
        <w:rPr>
          <w:rFonts w:ascii="Times New Roman" w:hAnsi="Times New Roman" w:cs="Times New Roman"/>
        </w:rPr>
        <w:t>F</w:t>
      </w:r>
      <w:r w:rsidR="009F0263" w:rsidRPr="00F615E8">
        <w:rPr>
          <w:rFonts w:ascii="Times New Roman" w:hAnsi="Times New Roman" w:cs="Times New Roman"/>
        </w:rPr>
        <w:t xml:space="preserve">rom Different Variants in Baseline Serologically Negative/PCR-negative Adolescent Participants 12 to &lt; 18 Years of Age </w:t>
      </w:r>
      <w:r w:rsidR="00862B9F" w:rsidRPr="00F615E8">
        <w:rPr>
          <w:rFonts w:ascii="Times New Roman" w:hAnsi="Times New Roman" w:cs="Times New Roman"/>
        </w:rPr>
        <w:t xml:space="preserve">(N=40, PP-IMM Analysis Set, </w:t>
      </w:r>
      <w:r w:rsidR="001D6FFA" w:rsidRPr="00542B44">
        <w:rPr>
          <w:rFonts w:ascii="Times New Roman" w:hAnsi="Times New Roman" w:cs="Times New Roman"/>
          <w:i/>
          <w:iCs/>
        </w:rPr>
        <w:t>P</w:t>
      </w:r>
      <w:r w:rsidR="00862B9F" w:rsidRPr="00542B44">
        <w:rPr>
          <w:rFonts w:ascii="Times New Roman" w:hAnsi="Times New Roman" w:cs="Times New Roman"/>
          <w:i/>
          <w:iCs/>
        </w:rPr>
        <w:t xml:space="preserve">ost </w:t>
      </w:r>
      <w:r w:rsidR="001D6FFA" w:rsidRPr="00542B44">
        <w:rPr>
          <w:rFonts w:ascii="Times New Roman" w:hAnsi="Times New Roman" w:cs="Times New Roman"/>
          <w:i/>
          <w:iCs/>
        </w:rPr>
        <w:t>H</w:t>
      </w:r>
      <w:r w:rsidR="00862B9F" w:rsidRPr="00542B44">
        <w:rPr>
          <w:rFonts w:ascii="Times New Roman" w:hAnsi="Times New Roman" w:cs="Times New Roman"/>
          <w:i/>
          <w:iCs/>
        </w:rPr>
        <w:t>oc</w:t>
      </w:r>
      <w:r w:rsidR="00862B9F" w:rsidRPr="00F615E8">
        <w:rPr>
          <w:rFonts w:ascii="Times New Roman" w:hAnsi="Times New Roman" w:cs="Times New Roman"/>
        </w:rPr>
        <w:t xml:space="preserve"> </w:t>
      </w:r>
      <w:r w:rsidR="001D6FFA">
        <w:rPr>
          <w:rFonts w:ascii="Times New Roman" w:hAnsi="Times New Roman" w:cs="Times New Roman"/>
        </w:rPr>
        <w:t>A</w:t>
      </w:r>
      <w:r w:rsidR="00862B9F" w:rsidRPr="00F615E8">
        <w:rPr>
          <w:rFonts w:ascii="Times New Roman" w:hAnsi="Times New Roman" w:cs="Times New Roman"/>
        </w:rPr>
        <w:t xml:space="preserve">nalysis, </w:t>
      </w:r>
      <w:r w:rsidR="001D6FFA">
        <w:rPr>
          <w:rFonts w:ascii="Times New Roman" w:hAnsi="Times New Roman" w:cs="Times New Roman"/>
        </w:rPr>
        <w:t>N</w:t>
      </w:r>
      <w:r w:rsidR="00862B9F" w:rsidRPr="00F615E8">
        <w:rPr>
          <w:rFonts w:ascii="Times New Roman" w:hAnsi="Times New Roman" w:cs="Times New Roman"/>
        </w:rPr>
        <w:t>on-</w:t>
      </w:r>
      <w:r w:rsidR="001D6FFA">
        <w:rPr>
          <w:rFonts w:ascii="Times New Roman" w:hAnsi="Times New Roman" w:cs="Times New Roman"/>
        </w:rPr>
        <w:t>V</w:t>
      </w:r>
      <w:r w:rsidR="00862B9F" w:rsidRPr="00F615E8">
        <w:rPr>
          <w:rFonts w:ascii="Times New Roman" w:hAnsi="Times New Roman" w:cs="Times New Roman"/>
        </w:rPr>
        <w:t xml:space="preserve">alidated </w:t>
      </w:r>
      <w:r w:rsidR="001D6FFA">
        <w:rPr>
          <w:rFonts w:ascii="Times New Roman" w:hAnsi="Times New Roman" w:cs="Times New Roman"/>
        </w:rPr>
        <w:t>F</w:t>
      </w:r>
      <w:r w:rsidR="00862B9F" w:rsidRPr="00F615E8">
        <w:rPr>
          <w:rFonts w:ascii="Times New Roman" w:hAnsi="Times New Roman" w:cs="Times New Roman"/>
        </w:rPr>
        <w:t>it-for-</w:t>
      </w:r>
      <w:r w:rsidR="001D6FFA">
        <w:rPr>
          <w:rFonts w:ascii="Times New Roman" w:hAnsi="Times New Roman" w:cs="Times New Roman"/>
        </w:rPr>
        <w:t>P</w:t>
      </w:r>
      <w:r w:rsidR="00862B9F" w:rsidRPr="00F615E8">
        <w:rPr>
          <w:rFonts w:ascii="Times New Roman" w:hAnsi="Times New Roman" w:cs="Times New Roman"/>
        </w:rPr>
        <w:t>urpose</w:t>
      </w:r>
      <w:r w:rsidR="00EE1B71">
        <w:rPr>
          <w:rFonts w:ascii="Times New Roman" w:hAnsi="Times New Roman" w:cs="Times New Roman"/>
        </w:rPr>
        <w:t xml:space="preserve"> </w:t>
      </w:r>
      <w:r w:rsidR="001D6FFA">
        <w:rPr>
          <w:rFonts w:ascii="Times New Roman" w:hAnsi="Times New Roman" w:cs="Times New Roman"/>
        </w:rPr>
        <w:t>A</w:t>
      </w:r>
      <w:r w:rsidR="00862B9F" w:rsidRPr="00F615E8">
        <w:rPr>
          <w:rFonts w:ascii="Times New Roman" w:hAnsi="Times New Roman" w:cs="Times New Roman"/>
        </w:rPr>
        <w:t>ssay)</w:t>
      </w:r>
      <w:r w:rsidR="00EE1B71">
        <w:rPr>
          <w:rFonts w:ascii="Times New Roman" w:hAnsi="Times New Roman" w:cs="Times New Roman"/>
        </w:rPr>
        <w:t xml:space="preserve"> </w:t>
      </w:r>
      <w:r w:rsidR="009F0263" w:rsidRPr="00F615E8">
        <w:rPr>
          <w:rFonts w:ascii="Times New Roman" w:hAnsi="Times New Roman" w:cs="Times New Roman"/>
        </w:rPr>
        <w:t>…</w:t>
      </w:r>
      <w:r w:rsidR="004D0692">
        <w:rPr>
          <w:rFonts w:ascii="Times New Roman" w:hAnsi="Times New Roman" w:cs="Times New Roman"/>
        </w:rPr>
        <w:t>…</w:t>
      </w:r>
      <w:r w:rsidR="00777C3A">
        <w:rPr>
          <w:rFonts w:ascii="Times New Roman" w:hAnsi="Times New Roman" w:cs="Times New Roman"/>
        </w:rPr>
        <w:t>………..</w:t>
      </w:r>
      <w:r w:rsidR="004D0692">
        <w:rPr>
          <w:rFonts w:ascii="Times New Roman" w:hAnsi="Times New Roman" w:cs="Times New Roman"/>
        </w:rPr>
        <w:t>……..</w:t>
      </w:r>
      <w:r w:rsidRPr="00F615E8">
        <w:rPr>
          <w:rFonts w:ascii="Times New Roman" w:hAnsi="Times New Roman" w:cs="Times New Roman"/>
        </w:rPr>
        <w:t xml:space="preserve"> </w:t>
      </w:r>
      <w:r w:rsidR="00082641">
        <w:rPr>
          <w:rFonts w:ascii="Times New Roman" w:hAnsi="Times New Roman" w:cs="Times New Roman"/>
        </w:rPr>
        <w:tab/>
      </w:r>
      <w:r w:rsidR="0055615F" w:rsidRPr="00F615E8">
        <w:rPr>
          <w:rFonts w:ascii="Times New Roman" w:hAnsi="Times New Roman" w:cs="Times New Roman"/>
        </w:rPr>
        <w:t>3</w:t>
      </w:r>
      <w:r w:rsidR="009368C2" w:rsidRPr="00F615E8">
        <w:rPr>
          <w:rFonts w:ascii="Times New Roman" w:hAnsi="Times New Roman" w:cs="Times New Roman"/>
        </w:rPr>
        <w:t>1</w:t>
      </w:r>
    </w:p>
    <w:p w14:paraId="26420536" w14:textId="0D66D67A" w:rsidR="00391029" w:rsidRPr="00F615E8" w:rsidRDefault="00391029" w:rsidP="006F11DB">
      <w:pPr>
        <w:tabs>
          <w:tab w:val="left" w:pos="9090"/>
        </w:tabs>
        <w:rPr>
          <w:rFonts w:ascii="Times New Roman" w:hAnsi="Times New Roman" w:cs="Times New Roman"/>
        </w:rPr>
      </w:pPr>
      <w:r w:rsidRPr="00F615E8">
        <w:rPr>
          <w:rFonts w:ascii="Times New Roman" w:hAnsi="Times New Roman" w:cs="Times New Roman"/>
        </w:rPr>
        <w:t xml:space="preserve">Figure S5. </w:t>
      </w:r>
      <w:r w:rsidR="00366A35" w:rsidRPr="00F615E8">
        <w:rPr>
          <w:rFonts w:ascii="Times New Roman" w:hAnsi="Times New Roman" w:cs="Times New Roman"/>
        </w:rPr>
        <w:t xml:space="preserve">hACE2 Inhibition Antibodies to SARS-CoV-2 S Protein </w:t>
      </w:r>
      <w:r w:rsidR="001D6FFA">
        <w:rPr>
          <w:rFonts w:ascii="Times New Roman" w:hAnsi="Times New Roman" w:cs="Times New Roman"/>
        </w:rPr>
        <w:t>F</w:t>
      </w:r>
      <w:r w:rsidR="00366A35" w:rsidRPr="00F615E8">
        <w:rPr>
          <w:rFonts w:ascii="Times New Roman" w:hAnsi="Times New Roman" w:cs="Times New Roman"/>
        </w:rPr>
        <w:t xml:space="preserve">rom Different Variants in Baseline Serologically Negative/PCR-negative Adolescent Participants 12 to &lt; 18 Years of Age </w:t>
      </w:r>
      <w:r w:rsidR="00646582" w:rsidRPr="00F615E8">
        <w:rPr>
          <w:rFonts w:ascii="Times New Roman" w:hAnsi="Times New Roman" w:cs="Times New Roman"/>
        </w:rPr>
        <w:t xml:space="preserve">(N=40, PP-IMM Analysis Set, </w:t>
      </w:r>
      <w:r w:rsidR="001D6FFA" w:rsidRPr="00542B44">
        <w:rPr>
          <w:rFonts w:ascii="Times New Roman" w:hAnsi="Times New Roman" w:cs="Times New Roman"/>
          <w:i/>
          <w:iCs/>
        </w:rPr>
        <w:t>P</w:t>
      </w:r>
      <w:r w:rsidR="00646582" w:rsidRPr="00542B44">
        <w:rPr>
          <w:rFonts w:ascii="Times New Roman" w:hAnsi="Times New Roman" w:cs="Times New Roman"/>
          <w:i/>
          <w:iCs/>
        </w:rPr>
        <w:t xml:space="preserve">ost </w:t>
      </w:r>
      <w:r w:rsidR="001D6FFA" w:rsidRPr="00542B44">
        <w:rPr>
          <w:rFonts w:ascii="Times New Roman" w:hAnsi="Times New Roman" w:cs="Times New Roman"/>
          <w:i/>
          <w:iCs/>
        </w:rPr>
        <w:t>H</w:t>
      </w:r>
      <w:r w:rsidR="00646582" w:rsidRPr="00542B44">
        <w:rPr>
          <w:rFonts w:ascii="Times New Roman" w:hAnsi="Times New Roman" w:cs="Times New Roman"/>
          <w:i/>
          <w:iCs/>
        </w:rPr>
        <w:t>oc</w:t>
      </w:r>
      <w:r w:rsidR="00646582" w:rsidRPr="00F615E8">
        <w:rPr>
          <w:rFonts w:ascii="Times New Roman" w:hAnsi="Times New Roman" w:cs="Times New Roman"/>
        </w:rPr>
        <w:t xml:space="preserve"> </w:t>
      </w:r>
      <w:r w:rsidR="001D6FFA">
        <w:rPr>
          <w:rFonts w:ascii="Times New Roman" w:hAnsi="Times New Roman" w:cs="Times New Roman"/>
        </w:rPr>
        <w:t>A</w:t>
      </w:r>
      <w:r w:rsidR="00646582" w:rsidRPr="00F615E8">
        <w:rPr>
          <w:rFonts w:ascii="Times New Roman" w:hAnsi="Times New Roman" w:cs="Times New Roman"/>
        </w:rPr>
        <w:t xml:space="preserve">nalysis, </w:t>
      </w:r>
      <w:r w:rsidR="001D6FFA">
        <w:rPr>
          <w:rFonts w:ascii="Times New Roman" w:hAnsi="Times New Roman" w:cs="Times New Roman"/>
        </w:rPr>
        <w:t>N</w:t>
      </w:r>
      <w:r w:rsidR="00646582" w:rsidRPr="00F615E8">
        <w:rPr>
          <w:rFonts w:ascii="Times New Roman" w:hAnsi="Times New Roman" w:cs="Times New Roman"/>
        </w:rPr>
        <w:t>on-</w:t>
      </w:r>
      <w:r w:rsidR="001D6FFA">
        <w:rPr>
          <w:rFonts w:ascii="Times New Roman" w:hAnsi="Times New Roman" w:cs="Times New Roman"/>
        </w:rPr>
        <w:t>V</w:t>
      </w:r>
      <w:r w:rsidR="00646582" w:rsidRPr="00F615E8">
        <w:rPr>
          <w:rFonts w:ascii="Times New Roman" w:hAnsi="Times New Roman" w:cs="Times New Roman"/>
        </w:rPr>
        <w:t xml:space="preserve">alidated </w:t>
      </w:r>
      <w:r w:rsidR="001D6FFA">
        <w:rPr>
          <w:rFonts w:ascii="Times New Roman" w:hAnsi="Times New Roman" w:cs="Times New Roman"/>
        </w:rPr>
        <w:t>F</w:t>
      </w:r>
      <w:r w:rsidR="00646582" w:rsidRPr="00F615E8">
        <w:rPr>
          <w:rFonts w:ascii="Times New Roman" w:hAnsi="Times New Roman" w:cs="Times New Roman"/>
        </w:rPr>
        <w:t>it-for-</w:t>
      </w:r>
      <w:r w:rsidR="001D6FFA">
        <w:rPr>
          <w:rFonts w:ascii="Times New Roman" w:hAnsi="Times New Roman" w:cs="Times New Roman"/>
        </w:rPr>
        <w:t>P</w:t>
      </w:r>
      <w:r w:rsidR="00646582" w:rsidRPr="00F615E8">
        <w:rPr>
          <w:rFonts w:ascii="Times New Roman" w:hAnsi="Times New Roman" w:cs="Times New Roman"/>
        </w:rPr>
        <w:t xml:space="preserve">urpose </w:t>
      </w:r>
      <w:r w:rsidR="001D6FFA">
        <w:rPr>
          <w:rFonts w:ascii="Times New Roman" w:hAnsi="Times New Roman" w:cs="Times New Roman"/>
        </w:rPr>
        <w:t>A</w:t>
      </w:r>
      <w:r w:rsidR="00646582" w:rsidRPr="00F615E8">
        <w:rPr>
          <w:rFonts w:ascii="Times New Roman" w:hAnsi="Times New Roman" w:cs="Times New Roman"/>
        </w:rPr>
        <w:t>ssay)</w:t>
      </w:r>
      <w:r w:rsidR="00EE1B71">
        <w:rPr>
          <w:rFonts w:ascii="Times New Roman" w:hAnsi="Times New Roman" w:cs="Times New Roman"/>
        </w:rPr>
        <w:t xml:space="preserve"> </w:t>
      </w:r>
      <w:r w:rsidR="00862B9F" w:rsidRPr="00F615E8">
        <w:rPr>
          <w:rFonts w:ascii="Times New Roman" w:hAnsi="Times New Roman" w:cs="Times New Roman"/>
        </w:rPr>
        <w:t>………………</w:t>
      </w:r>
      <w:r w:rsidR="004D0692">
        <w:rPr>
          <w:rFonts w:ascii="Times New Roman" w:hAnsi="Times New Roman" w:cs="Times New Roman"/>
        </w:rPr>
        <w:t>…</w:t>
      </w:r>
      <w:r w:rsidR="00777C3A">
        <w:rPr>
          <w:rFonts w:ascii="Times New Roman" w:hAnsi="Times New Roman" w:cs="Times New Roman"/>
        </w:rPr>
        <w:t>……</w:t>
      </w:r>
      <w:r w:rsidR="004D0692">
        <w:rPr>
          <w:rFonts w:ascii="Times New Roman" w:hAnsi="Times New Roman" w:cs="Times New Roman"/>
        </w:rPr>
        <w:t>……...</w:t>
      </w:r>
      <w:r w:rsidRPr="00F615E8">
        <w:rPr>
          <w:rFonts w:ascii="Times New Roman" w:hAnsi="Times New Roman" w:cs="Times New Roman"/>
        </w:rPr>
        <w:t xml:space="preserve"> </w:t>
      </w:r>
      <w:r w:rsidR="00082641">
        <w:rPr>
          <w:rFonts w:ascii="Times New Roman" w:hAnsi="Times New Roman" w:cs="Times New Roman"/>
        </w:rPr>
        <w:tab/>
      </w:r>
      <w:r w:rsidR="0055615F" w:rsidRPr="00F615E8">
        <w:rPr>
          <w:rFonts w:ascii="Times New Roman" w:hAnsi="Times New Roman" w:cs="Times New Roman"/>
        </w:rPr>
        <w:t>3</w:t>
      </w:r>
      <w:r w:rsidR="00862B9F" w:rsidRPr="00F615E8">
        <w:rPr>
          <w:rFonts w:ascii="Times New Roman" w:hAnsi="Times New Roman" w:cs="Times New Roman"/>
        </w:rPr>
        <w:t>2</w:t>
      </w:r>
    </w:p>
    <w:p w14:paraId="4C540E1A" w14:textId="0E14827C" w:rsidR="00DA386B" w:rsidRPr="00F615E8" w:rsidRDefault="00DA386B" w:rsidP="006F11DB">
      <w:pPr>
        <w:tabs>
          <w:tab w:val="left" w:pos="9090"/>
        </w:tabs>
        <w:rPr>
          <w:rFonts w:ascii="Times New Roman" w:hAnsi="Times New Roman" w:cs="Times New Roman"/>
        </w:rPr>
      </w:pPr>
      <w:r w:rsidRPr="00F615E8">
        <w:rPr>
          <w:rFonts w:ascii="Times New Roman" w:hAnsi="Times New Roman" w:cs="Times New Roman"/>
        </w:rPr>
        <w:t xml:space="preserve">Table S5. </w:t>
      </w:r>
      <w:r w:rsidR="00366A35" w:rsidRPr="00F615E8">
        <w:rPr>
          <w:rFonts w:ascii="Times New Roman" w:hAnsi="Times New Roman" w:cs="Times New Roman"/>
        </w:rPr>
        <w:t xml:space="preserve">Vaccine Efficacy Against RT-PCR-Confirmed Symptomatic Mild, Moderate, or Severe Covid-19 at Least 7 Days After Second Vaccination </w:t>
      </w:r>
      <w:r w:rsidR="008B3D6F" w:rsidRPr="00F615E8">
        <w:rPr>
          <w:rFonts w:ascii="Times New Roman" w:hAnsi="Times New Roman" w:cs="Times New Roman"/>
        </w:rPr>
        <w:t xml:space="preserve">Due to </w:t>
      </w:r>
      <w:r w:rsidR="001D6FFA">
        <w:rPr>
          <w:rFonts w:ascii="Times New Roman" w:hAnsi="Times New Roman" w:cs="Times New Roman"/>
        </w:rPr>
        <w:t>A</w:t>
      </w:r>
      <w:r w:rsidR="008B3D6F" w:rsidRPr="00F615E8">
        <w:rPr>
          <w:rFonts w:ascii="Times New Roman" w:hAnsi="Times New Roman" w:cs="Times New Roman"/>
        </w:rPr>
        <w:t xml:space="preserve">ny SARS-CoV-2 Variant </w:t>
      </w:r>
      <w:r w:rsidR="00366A35" w:rsidRPr="00F615E8">
        <w:rPr>
          <w:rFonts w:ascii="Times New Roman" w:hAnsi="Times New Roman" w:cs="Times New Roman"/>
        </w:rPr>
        <w:t>in Adolescent Participants Not Previously Exposed to SARS-CoV-2 (PP-EFF Analysis Set)</w:t>
      </w:r>
      <w:r w:rsidR="008B3D6F" w:rsidRPr="00F615E8">
        <w:rPr>
          <w:rFonts w:ascii="Times New Roman" w:hAnsi="Times New Roman" w:cs="Times New Roman"/>
        </w:rPr>
        <w:t xml:space="preserve"> </w:t>
      </w:r>
      <w:r w:rsidR="00EE1B71">
        <w:rPr>
          <w:rFonts w:ascii="Times New Roman" w:hAnsi="Times New Roman" w:cs="Times New Roman"/>
        </w:rPr>
        <w:t>………………</w:t>
      </w:r>
      <w:r w:rsidR="004D0692">
        <w:rPr>
          <w:rFonts w:ascii="Times New Roman" w:hAnsi="Times New Roman" w:cs="Times New Roman"/>
        </w:rPr>
        <w:t>……….</w:t>
      </w:r>
      <w:r w:rsidRPr="00F615E8">
        <w:rPr>
          <w:rFonts w:ascii="Times New Roman" w:hAnsi="Times New Roman" w:cs="Times New Roman"/>
        </w:rPr>
        <w:t xml:space="preserve"> </w:t>
      </w:r>
      <w:r w:rsidR="00082641">
        <w:rPr>
          <w:rFonts w:ascii="Times New Roman" w:hAnsi="Times New Roman" w:cs="Times New Roman"/>
        </w:rPr>
        <w:tab/>
      </w:r>
      <w:r w:rsidR="0055615F" w:rsidRPr="00F615E8">
        <w:rPr>
          <w:rFonts w:ascii="Times New Roman" w:hAnsi="Times New Roman" w:cs="Times New Roman"/>
        </w:rPr>
        <w:t>3</w:t>
      </w:r>
      <w:r w:rsidR="00862B9F" w:rsidRPr="00F615E8">
        <w:rPr>
          <w:rFonts w:ascii="Times New Roman" w:hAnsi="Times New Roman" w:cs="Times New Roman"/>
        </w:rPr>
        <w:t>3</w:t>
      </w:r>
    </w:p>
    <w:p w14:paraId="4FADD2BC" w14:textId="4999CDD5" w:rsidR="00DA386B" w:rsidRPr="00F615E8" w:rsidRDefault="00DA386B" w:rsidP="006F11DB">
      <w:pPr>
        <w:tabs>
          <w:tab w:val="left" w:pos="9090"/>
        </w:tabs>
        <w:rPr>
          <w:rFonts w:ascii="Times New Roman" w:hAnsi="Times New Roman" w:cs="Times New Roman"/>
        </w:rPr>
      </w:pPr>
      <w:r w:rsidRPr="00F615E8">
        <w:rPr>
          <w:rFonts w:ascii="Times New Roman" w:hAnsi="Times New Roman" w:cs="Times New Roman"/>
        </w:rPr>
        <w:t xml:space="preserve">Table S6. </w:t>
      </w:r>
      <w:r w:rsidR="006C1B68" w:rsidRPr="00F615E8">
        <w:rPr>
          <w:rFonts w:ascii="Times New Roman" w:hAnsi="Times New Roman" w:cs="Times New Roman"/>
        </w:rPr>
        <w:t xml:space="preserve">Vaccine Efficacy Against RT-PCR-Confirmed Symptomatic Mild, Moderate or Severe Covid-19 </w:t>
      </w:r>
      <w:r w:rsidR="00564CCB" w:rsidRPr="00F615E8">
        <w:rPr>
          <w:rFonts w:ascii="Times New Roman" w:hAnsi="Times New Roman" w:cs="Times New Roman"/>
        </w:rPr>
        <w:t xml:space="preserve">at Least 7 Days After Second Vaccination </w:t>
      </w:r>
      <w:r w:rsidR="006C1B68" w:rsidRPr="00F615E8">
        <w:rPr>
          <w:rFonts w:ascii="Times New Roman" w:hAnsi="Times New Roman" w:cs="Times New Roman"/>
        </w:rPr>
        <w:t>Due to the SARS-CoV-2 Delta Variant in Adolescent Participants Not Previously Exposed to SARS-CoV-2 (PP-EFF Analysis Set)</w:t>
      </w:r>
      <w:r w:rsidR="00564CCB" w:rsidRPr="00F615E8">
        <w:rPr>
          <w:rFonts w:ascii="Times New Roman" w:hAnsi="Times New Roman" w:cs="Times New Roman"/>
        </w:rPr>
        <w:t xml:space="preserve"> …</w:t>
      </w:r>
      <w:r w:rsidR="00EE1B71">
        <w:rPr>
          <w:rFonts w:ascii="Times New Roman" w:hAnsi="Times New Roman" w:cs="Times New Roman"/>
        </w:rPr>
        <w:t>……………</w:t>
      </w:r>
      <w:r w:rsidR="004D0692">
        <w:rPr>
          <w:rFonts w:ascii="Times New Roman" w:hAnsi="Times New Roman" w:cs="Times New Roman"/>
        </w:rPr>
        <w:t>………...</w:t>
      </w:r>
      <w:r w:rsidRPr="00F615E8">
        <w:rPr>
          <w:rFonts w:ascii="Times New Roman" w:hAnsi="Times New Roman" w:cs="Times New Roman"/>
        </w:rPr>
        <w:t xml:space="preserve"> </w:t>
      </w:r>
      <w:r w:rsidR="00082641">
        <w:rPr>
          <w:rFonts w:ascii="Times New Roman" w:hAnsi="Times New Roman" w:cs="Times New Roman"/>
        </w:rPr>
        <w:tab/>
      </w:r>
      <w:r w:rsidR="00564CCB" w:rsidRPr="00F615E8">
        <w:rPr>
          <w:rFonts w:ascii="Times New Roman" w:hAnsi="Times New Roman" w:cs="Times New Roman"/>
        </w:rPr>
        <w:t>3</w:t>
      </w:r>
      <w:r w:rsidR="00862B9F" w:rsidRPr="00F615E8">
        <w:rPr>
          <w:rFonts w:ascii="Times New Roman" w:hAnsi="Times New Roman" w:cs="Times New Roman"/>
        </w:rPr>
        <w:t>4</w:t>
      </w:r>
    </w:p>
    <w:p w14:paraId="13C91030" w14:textId="43DE9687" w:rsidR="000956F7" w:rsidRPr="00F615E8" w:rsidRDefault="00682F39" w:rsidP="006F11DB">
      <w:pPr>
        <w:tabs>
          <w:tab w:val="left" w:pos="9090"/>
        </w:tabs>
        <w:rPr>
          <w:rFonts w:ascii="Times New Roman" w:hAnsi="Times New Roman" w:cs="Times New Roman"/>
        </w:rPr>
      </w:pPr>
      <w:r w:rsidRPr="00F615E8">
        <w:rPr>
          <w:rFonts w:ascii="Times New Roman" w:hAnsi="Times New Roman" w:cs="Times New Roman"/>
        </w:rPr>
        <w:t>Table S</w:t>
      </w:r>
      <w:r w:rsidR="006C1B68" w:rsidRPr="00F615E8">
        <w:rPr>
          <w:rFonts w:ascii="Times New Roman" w:hAnsi="Times New Roman" w:cs="Times New Roman"/>
        </w:rPr>
        <w:t>7</w:t>
      </w:r>
      <w:r w:rsidRPr="00F615E8">
        <w:rPr>
          <w:rFonts w:ascii="Times New Roman" w:hAnsi="Times New Roman" w:cs="Times New Roman"/>
        </w:rPr>
        <w:t xml:space="preserve">. Overall Summary of Treatment-Emergent Adverse Events Reported </w:t>
      </w:r>
      <w:r w:rsidR="00D755BF">
        <w:rPr>
          <w:rFonts w:ascii="Times New Roman" w:hAnsi="Times New Roman" w:cs="Times New Roman"/>
        </w:rPr>
        <w:t>Between</w:t>
      </w:r>
      <w:r w:rsidRPr="00F615E8">
        <w:rPr>
          <w:rFonts w:ascii="Times New Roman" w:hAnsi="Times New Roman" w:cs="Times New Roman"/>
        </w:rPr>
        <w:t xml:space="preserve"> Start of First Vaccination </w:t>
      </w:r>
      <w:r w:rsidR="00D755BF">
        <w:rPr>
          <w:rFonts w:ascii="Times New Roman" w:hAnsi="Times New Roman" w:cs="Times New Roman"/>
        </w:rPr>
        <w:t>and</w:t>
      </w:r>
      <w:r w:rsidR="00D755BF" w:rsidRPr="00F615E8">
        <w:rPr>
          <w:rFonts w:ascii="Times New Roman" w:hAnsi="Times New Roman" w:cs="Times New Roman"/>
        </w:rPr>
        <w:t xml:space="preserve"> </w:t>
      </w:r>
      <w:r w:rsidRPr="00F615E8">
        <w:rPr>
          <w:rFonts w:ascii="Times New Roman" w:hAnsi="Times New Roman" w:cs="Times New Roman"/>
        </w:rPr>
        <w:t xml:space="preserve">Blinded Crossover or </w:t>
      </w:r>
      <w:r w:rsidR="00E43E3A" w:rsidRPr="00F615E8">
        <w:rPr>
          <w:rFonts w:ascii="Times New Roman" w:hAnsi="Times New Roman" w:cs="Times New Roman"/>
        </w:rPr>
        <w:t xml:space="preserve">Early </w:t>
      </w:r>
      <w:r w:rsidR="00DD3F2C" w:rsidRPr="00F615E8">
        <w:rPr>
          <w:rFonts w:ascii="Times New Roman" w:hAnsi="Times New Roman" w:cs="Times New Roman"/>
        </w:rPr>
        <w:t>W</w:t>
      </w:r>
      <w:r w:rsidR="00E43E3A" w:rsidRPr="00F615E8">
        <w:rPr>
          <w:rFonts w:ascii="Times New Roman" w:hAnsi="Times New Roman" w:cs="Times New Roman"/>
        </w:rPr>
        <w:t>ithdrawal</w:t>
      </w:r>
      <w:r w:rsidRPr="00F615E8">
        <w:rPr>
          <w:rFonts w:ascii="Times New Roman" w:hAnsi="Times New Roman" w:cs="Times New Roman"/>
        </w:rPr>
        <w:t xml:space="preserve"> (Safety Analysis Set)</w:t>
      </w:r>
      <w:r w:rsidR="00274E4F" w:rsidRPr="00F615E8">
        <w:rPr>
          <w:rFonts w:ascii="Times New Roman" w:hAnsi="Times New Roman" w:cs="Times New Roman"/>
        </w:rPr>
        <w:t xml:space="preserve"> </w:t>
      </w:r>
      <w:r w:rsidR="004D0692">
        <w:rPr>
          <w:rFonts w:ascii="Times New Roman" w:hAnsi="Times New Roman" w:cs="Times New Roman"/>
        </w:rPr>
        <w:t>………………………</w:t>
      </w:r>
      <w:r w:rsidR="00E41853" w:rsidRPr="00F615E8">
        <w:rPr>
          <w:rFonts w:ascii="Times New Roman" w:hAnsi="Times New Roman" w:cs="Times New Roman"/>
        </w:rPr>
        <w:t xml:space="preserve"> </w:t>
      </w:r>
      <w:r w:rsidR="00082641">
        <w:rPr>
          <w:rFonts w:ascii="Times New Roman" w:hAnsi="Times New Roman" w:cs="Times New Roman"/>
        </w:rPr>
        <w:tab/>
      </w:r>
      <w:r w:rsidR="0055615F" w:rsidRPr="00F615E8">
        <w:rPr>
          <w:rFonts w:ascii="Times New Roman" w:hAnsi="Times New Roman" w:cs="Times New Roman"/>
        </w:rPr>
        <w:t>3</w:t>
      </w:r>
      <w:r w:rsidR="00862B9F" w:rsidRPr="00F615E8">
        <w:rPr>
          <w:rFonts w:ascii="Times New Roman" w:hAnsi="Times New Roman" w:cs="Times New Roman"/>
        </w:rPr>
        <w:t>5</w:t>
      </w:r>
    </w:p>
    <w:p w14:paraId="6D3B69A5" w14:textId="695066E4" w:rsidR="009D0C4E" w:rsidRPr="00F615E8" w:rsidRDefault="00734D0D" w:rsidP="006F11DB">
      <w:pPr>
        <w:tabs>
          <w:tab w:val="left" w:pos="9090"/>
        </w:tabs>
        <w:rPr>
          <w:rFonts w:ascii="Times New Roman" w:hAnsi="Times New Roman" w:cs="Times New Roman"/>
        </w:rPr>
      </w:pPr>
      <w:r w:rsidRPr="00F615E8">
        <w:rPr>
          <w:rFonts w:ascii="Times New Roman" w:hAnsi="Times New Roman" w:cs="Times New Roman"/>
        </w:rPr>
        <w:t xml:space="preserve">Figure S6. Solicited Local and Systemic Adverse Events by </w:t>
      </w:r>
      <w:r w:rsidR="001D6FFA">
        <w:rPr>
          <w:rFonts w:ascii="Times New Roman" w:hAnsi="Times New Roman" w:cs="Times New Roman"/>
        </w:rPr>
        <w:t>A</w:t>
      </w:r>
      <w:r w:rsidRPr="00F615E8">
        <w:rPr>
          <w:rFonts w:ascii="Times New Roman" w:hAnsi="Times New Roman" w:cs="Times New Roman"/>
        </w:rPr>
        <w:t xml:space="preserve">ge </w:t>
      </w:r>
      <w:r w:rsidR="001D6FFA">
        <w:rPr>
          <w:rFonts w:ascii="Times New Roman" w:hAnsi="Times New Roman" w:cs="Times New Roman"/>
        </w:rPr>
        <w:t>S</w:t>
      </w:r>
      <w:r w:rsidRPr="00F615E8">
        <w:rPr>
          <w:rFonts w:ascii="Times New Roman" w:hAnsi="Times New Roman" w:cs="Times New Roman"/>
        </w:rPr>
        <w:t>ubgroup</w:t>
      </w:r>
      <w:r w:rsidR="000956F7" w:rsidRPr="00F615E8">
        <w:rPr>
          <w:rFonts w:ascii="Times New Roman" w:hAnsi="Times New Roman" w:cs="Times New Roman"/>
        </w:rPr>
        <w:t>…………………</w:t>
      </w:r>
      <w:r w:rsidR="004D0692">
        <w:rPr>
          <w:rFonts w:ascii="Times New Roman" w:hAnsi="Times New Roman" w:cs="Times New Roman"/>
        </w:rPr>
        <w:t>……….</w:t>
      </w:r>
      <w:r w:rsidR="000956F7" w:rsidRPr="00F615E8">
        <w:rPr>
          <w:rFonts w:ascii="Times New Roman" w:hAnsi="Times New Roman" w:cs="Times New Roman"/>
        </w:rPr>
        <w:t xml:space="preserve"> </w:t>
      </w:r>
      <w:r w:rsidR="00082641">
        <w:rPr>
          <w:rFonts w:ascii="Times New Roman" w:hAnsi="Times New Roman" w:cs="Times New Roman"/>
        </w:rPr>
        <w:tab/>
      </w:r>
      <w:r w:rsidR="009D0C4E" w:rsidRPr="00F615E8">
        <w:rPr>
          <w:rFonts w:ascii="Times New Roman" w:hAnsi="Times New Roman" w:cs="Times New Roman"/>
        </w:rPr>
        <w:t>36</w:t>
      </w:r>
    </w:p>
    <w:p w14:paraId="6F90A165" w14:textId="67746ED3" w:rsidR="009D0C4E" w:rsidRPr="00F615E8" w:rsidRDefault="00E429F4" w:rsidP="006F11DB">
      <w:pPr>
        <w:tabs>
          <w:tab w:val="left" w:pos="9090"/>
        </w:tabs>
        <w:rPr>
          <w:rFonts w:ascii="Times New Roman" w:hAnsi="Times New Roman" w:cs="Times New Roman"/>
        </w:rPr>
      </w:pPr>
      <w:r w:rsidRPr="00F615E8">
        <w:rPr>
          <w:rFonts w:ascii="Times New Roman" w:hAnsi="Times New Roman" w:cs="Times New Roman"/>
        </w:rPr>
        <w:t>Table S</w:t>
      </w:r>
      <w:r w:rsidR="00E67297" w:rsidRPr="00F615E8">
        <w:rPr>
          <w:rFonts w:ascii="Times New Roman" w:hAnsi="Times New Roman" w:cs="Times New Roman"/>
        </w:rPr>
        <w:t>8</w:t>
      </w:r>
      <w:r w:rsidRPr="00F615E8">
        <w:rPr>
          <w:rFonts w:ascii="Times New Roman" w:hAnsi="Times New Roman" w:cs="Times New Roman"/>
        </w:rPr>
        <w:t xml:space="preserve">. Summary of Solicited Local Adverse Events </w:t>
      </w:r>
      <w:r w:rsidR="00DD3F2C" w:rsidRPr="00F615E8">
        <w:rPr>
          <w:rFonts w:ascii="Times New Roman" w:hAnsi="Times New Roman" w:cs="Times New Roman"/>
        </w:rPr>
        <w:t>W</w:t>
      </w:r>
      <w:r w:rsidRPr="00F615E8">
        <w:rPr>
          <w:rFonts w:ascii="Times New Roman" w:hAnsi="Times New Roman" w:cs="Times New Roman"/>
        </w:rPr>
        <w:t xml:space="preserve">ithin 7 Days </w:t>
      </w:r>
      <w:r w:rsidR="00DD3F2C" w:rsidRPr="00F615E8">
        <w:rPr>
          <w:rFonts w:ascii="Times New Roman" w:hAnsi="Times New Roman" w:cs="Times New Roman"/>
        </w:rPr>
        <w:t>A</w:t>
      </w:r>
      <w:r w:rsidRPr="00F615E8">
        <w:rPr>
          <w:rFonts w:ascii="Times New Roman" w:hAnsi="Times New Roman" w:cs="Times New Roman"/>
        </w:rPr>
        <w:t>fter Dose 1 and</w:t>
      </w:r>
      <w:r w:rsidR="009D0C4E" w:rsidRPr="00F615E8">
        <w:rPr>
          <w:rFonts w:ascii="Times New Roman" w:hAnsi="Times New Roman" w:cs="Times New Roman"/>
        </w:rPr>
        <w:t xml:space="preserve"> </w:t>
      </w:r>
      <w:r w:rsidRPr="00F615E8">
        <w:rPr>
          <w:rFonts w:ascii="Times New Roman" w:hAnsi="Times New Roman" w:cs="Times New Roman"/>
        </w:rPr>
        <w:t>Dose 2 in All Participants (Safety Analysis Set)</w:t>
      </w:r>
      <w:r w:rsidR="00274E4F" w:rsidRPr="00F615E8">
        <w:rPr>
          <w:rFonts w:ascii="Times New Roman" w:hAnsi="Times New Roman" w:cs="Times New Roman"/>
        </w:rPr>
        <w:t xml:space="preserve"> </w:t>
      </w:r>
      <w:r w:rsidR="00EA6AC2" w:rsidRPr="00F615E8">
        <w:rPr>
          <w:rFonts w:ascii="Times New Roman" w:hAnsi="Times New Roman" w:cs="Times New Roman"/>
        </w:rPr>
        <w:t>………</w:t>
      </w:r>
      <w:r w:rsidR="007703F3" w:rsidRPr="00F615E8">
        <w:rPr>
          <w:rFonts w:ascii="Times New Roman" w:hAnsi="Times New Roman" w:cs="Times New Roman"/>
        </w:rPr>
        <w:t>……………………………</w:t>
      </w:r>
      <w:r w:rsidR="008D55DA" w:rsidRPr="00F615E8">
        <w:rPr>
          <w:rFonts w:ascii="Times New Roman" w:hAnsi="Times New Roman" w:cs="Times New Roman"/>
        </w:rPr>
        <w:t>.</w:t>
      </w:r>
      <w:r w:rsidR="007703F3" w:rsidRPr="00F615E8">
        <w:rPr>
          <w:rFonts w:ascii="Times New Roman" w:hAnsi="Times New Roman" w:cs="Times New Roman"/>
        </w:rPr>
        <w:t>…</w:t>
      </w:r>
      <w:r w:rsidR="00A037A5" w:rsidRPr="00F615E8">
        <w:rPr>
          <w:rFonts w:ascii="Times New Roman" w:hAnsi="Times New Roman" w:cs="Times New Roman"/>
        </w:rPr>
        <w:t>.</w:t>
      </w:r>
      <w:r w:rsidR="007703F3" w:rsidRPr="00F615E8">
        <w:rPr>
          <w:rFonts w:ascii="Times New Roman" w:hAnsi="Times New Roman" w:cs="Times New Roman"/>
        </w:rPr>
        <w:t>…</w:t>
      </w:r>
      <w:r w:rsidR="00E952A0" w:rsidRPr="00F615E8">
        <w:rPr>
          <w:rFonts w:ascii="Times New Roman" w:hAnsi="Times New Roman" w:cs="Times New Roman"/>
        </w:rPr>
        <w:t>.</w:t>
      </w:r>
      <w:r w:rsidR="00C71081" w:rsidRPr="00F615E8">
        <w:rPr>
          <w:rFonts w:ascii="Times New Roman" w:hAnsi="Times New Roman" w:cs="Times New Roman"/>
        </w:rPr>
        <w:t>…</w:t>
      </w:r>
      <w:r w:rsidR="009D0C4E" w:rsidRPr="00F615E8">
        <w:rPr>
          <w:rFonts w:ascii="Times New Roman" w:hAnsi="Times New Roman" w:cs="Times New Roman"/>
        </w:rPr>
        <w:t>………</w:t>
      </w:r>
      <w:r w:rsidR="00EE1B71">
        <w:rPr>
          <w:rFonts w:ascii="Times New Roman" w:hAnsi="Times New Roman" w:cs="Times New Roman"/>
        </w:rPr>
        <w:t>………</w:t>
      </w:r>
      <w:r w:rsidR="004D0692">
        <w:rPr>
          <w:rFonts w:ascii="Times New Roman" w:hAnsi="Times New Roman" w:cs="Times New Roman"/>
        </w:rPr>
        <w:t>………..</w:t>
      </w:r>
      <w:r w:rsidR="007703F3" w:rsidRPr="00F615E8">
        <w:rPr>
          <w:rFonts w:ascii="Times New Roman" w:hAnsi="Times New Roman" w:cs="Times New Roman"/>
        </w:rPr>
        <w:t xml:space="preserve"> </w:t>
      </w:r>
      <w:r w:rsidR="00082641">
        <w:rPr>
          <w:rFonts w:ascii="Times New Roman" w:hAnsi="Times New Roman" w:cs="Times New Roman"/>
        </w:rPr>
        <w:tab/>
      </w:r>
      <w:r w:rsidR="00E67297" w:rsidRPr="00F615E8">
        <w:rPr>
          <w:rFonts w:ascii="Times New Roman" w:hAnsi="Times New Roman" w:cs="Times New Roman"/>
        </w:rPr>
        <w:t>3</w:t>
      </w:r>
      <w:r w:rsidR="007D4352" w:rsidRPr="00F615E8">
        <w:rPr>
          <w:rFonts w:ascii="Times New Roman" w:hAnsi="Times New Roman" w:cs="Times New Roman"/>
        </w:rPr>
        <w:t>7</w:t>
      </w:r>
    </w:p>
    <w:p w14:paraId="671B2159" w14:textId="2C4A1D28" w:rsidR="00E650BF" w:rsidRPr="00F615E8" w:rsidRDefault="00E429F4" w:rsidP="006F11DB">
      <w:pPr>
        <w:tabs>
          <w:tab w:val="left" w:pos="9090"/>
        </w:tabs>
        <w:rPr>
          <w:rFonts w:ascii="Times New Roman" w:hAnsi="Times New Roman" w:cs="Times New Roman"/>
        </w:rPr>
      </w:pPr>
      <w:r w:rsidRPr="00F615E8">
        <w:rPr>
          <w:rFonts w:ascii="Times New Roman" w:hAnsi="Times New Roman" w:cs="Times New Roman"/>
        </w:rPr>
        <w:t>Table S</w:t>
      </w:r>
      <w:r w:rsidR="00E67297" w:rsidRPr="00F615E8">
        <w:rPr>
          <w:rFonts w:ascii="Times New Roman" w:hAnsi="Times New Roman" w:cs="Times New Roman"/>
        </w:rPr>
        <w:t>9</w:t>
      </w:r>
      <w:r w:rsidRPr="00F615E8">
        <w:rPr>
          <w:rFonts w:ascii="Times New Roman" w:hAnsi="Times New Roman" w:cs="Times New Roman"/>
        </w:rPr>
        <w:t xml:space="preserve">. Duration (Days) of Solicited Local Adverse Events </w:t>
      </w:r>
      <w:r w:rsidR="00DD3F2C" w:rsidRPr="00F615E8">
        <w:rPr>
          <w:rFonts w:ascii="Times New Roman" w:hAnsi="Times New Roman" w:cs="Times New Roman"/>
        </w:rPr>
        <w:t>W</w:t>
      </w:r>
      <w:r w:rsidRPr="00F615E8">
        <w:rPr>
          <w:rFonts w:ascii="Times New Roman" w:hAnsi="Times New Roman" w:cs="Times New Roman"/>
        </w:rPr>
        <w:t xml:space="preserve">ithin 7 Days </w:t>
      </w:r>
      <w:r w:rsidR="00DD3F2C" w:rsidRPr="00F615E8">
        <w:rPr>
          <w:rFonts w:ascii="Times New Roman" w:hAnsi="Times New Roman" w:cs="Times New Roman"/>
        </w:rPr>
        <w:t>A</w:t>
      </w:r>
      <w:r w:rsidRPr="00F615E8">
        <w:rPr>
          <w:rFonts w:ascii="Times New Roman" w:hAnsi="Times New Roman" w:cs="Times New Roman"/>
        </w:rPr>
        <w:t>fter Dose 1 and Dose 2 in All Participants (Safety Analysis Set)</w:t>
      </w:r>
      <w:r w:rsidR="00204070" w:rsidRPr="00F615E8">
        <w:rPr>
          <w:rFonts w:ascii="Times New Roman" w:hAnsi="Times New Roman" w:cs="Times New Roman"/>
        </w:rPr>
        <w:t xml:space="preserve"> ……………………………………</w:t>
      </w:r>
      <w:r w:rsidR="00A037A5" w:rsidRPr="00F615E8">
        <w:rPr>
          <w:rFonts w:ascii="Times New Roman" w:hAnsi="Times New Roman" w:cs="Times New Roman"/>
        </w:rPr>
        <w:t>.</w:t>
      </w:r>
      <w:r w:rsidR="00204070" w:rsidRPr="00F615E8">
        <w:rPr>
          <w:rFonts w:ascii="Times New Roman" w:hAnsi="Times New Roman" w:cs="Times New Roman"/>
        </w:rPr>
        <w:t>……</w:t>
      </w:r>
      <w:r w:rsidR="008D55DA" w:rsidRPr="00F615E8">
        <w:rPr>
          <w:rFonts w:ascii="Times New Roman" w:hAnsi="Times New Roman" w:cs="Times New Roman"/>
        </w:rPr>
        <w:t>.</w:t>
      </w:r>
      <w:r w:rsidR="00E952A0" w:rsidRPr="00F615E8">
        <w:rPr>
          <w:rFonts w:ascii="Times New Roman" w:hAnsi="Times New Roman" w:cs="Times New Roman"/>
        </w:rPr>
        <w:t>.</w:t>
      </w:r>
      <w:r w:rsidR="00204070" w:rsidRPr="00F615E8">
        <w:rPr>
          <w:rFonts w:ascii="Times New Roman" w:hAnsi="Times New Roman" w:cs="Times New Roman"/>
        </w:rPr>
        <w:t>…</w:t>
      </w:r>
      <w:r w:rsidR="00EE1B71">
        <w:rPr>
          <w:rFonts w:ascii="Times New Roman" w:hAnsi="Times New Roman" w:cs="Times New Roman"/>
        </w:rPr>
        <w:t>…………</w:t>
      </w:r>
      <w:r w:rsidR="004D0692">
        <w:rPr>
          <w:rFonts w:ascii="Times New Roman" w:hAnsi="Times New Roman" w:cs="Times New Roman"/>
        </w:rPr>
        <w:t>…………</w:t>
      </w:r>
      <w:r w:rsidR="00EE1B71">
        <w:rPr>
          <w:rFonts w:ascii="Times New Roman" w:hAnsi="Times New Roman" w:cs="Times New Roman"/>
        </w:rPr>
        <w:t xml:space="preserve"> </w:t>
      </w:r>
      <w:r w:rsidR="00082641">
        <w:rPr>
          <w:rFonts w:ascii="Times New Roman" w:hAnsi="Times New Roman" w:cs="Times New Roman"/>
        </w:rPr>
        <w:tab/>
      </w:r>
      <w:r w:rsidR="00E67297" w:rsidRPr="00F615E8">
        <w:rPr>
          <w:rFonts w:ascii="Times New Roman" w:hAnsi="Times New Roman" w:cs="Times New Roman"/>
        </w:rPr>
        <w:t>3</w:t>
      </w:r>
      <w:r w:rsidR="007D4352" w:rsidRPr="00F615E8">
        <w:rPr>
          <w:rFonts w:ascii="Times New Roman" w:hAnsi="Times New Roman" w:cs="Times New Roman"/>
        </w:rPr>
        <w:t>8</w:t>
      </w:r>
    </w:p>
    <w:p w14:paraId="56EF19A0" w14:textId="66044075" w:rsidR="00682F39" w:rsidRPr="00F615E8" w:rsidRDefault="00BE086F" w:rsidP="006F11DB">
      <w:pPr>
        <w:tabs>
          <w:tab w:val="left" w:pos="9090"/>
        </w:tabs>
        <w:rPr>
          <w:rFonts w:ascii="Times New Roman" w:hAnsi="Times New Roman" w:cs="Times New Roman"/>
        </w:rPr>
      </w:pPr>
      <w:r w:rsidRPr="00F615E8">
        <w:rPr>
          <w:rFonts w:ascii="Times New Roman" w:hAnsi="Times New Roman" w:cs="Times New Roman"/>
        </w:rPr>
        <w:t>Table S</w:t>
      </w:r>
      <w:r w:rsidR="009E0622" w:rsidRPr="00F615E8">
        <w:rPr>
          <w:rFonts w:ascii="Times New Roman" w:hAnsi="Times New Roman" w:cs="Times New Roman"/>
        </w:rPr>
        <w:t>1</w:t>
      </w:r>
      <w:r w:rsidR="00E67297" w:rsidRPr="00F615E8">
        <w:rPr>
          <w:rFonts w:ascii="Times New Roman" w:hAnsi="Times New Roman" w:cs="Times New Roman"/>
        </w:rPr>
        <w:t>0</w:t>
      </w:r>
      <w:r w:rsidRPr="00F615E8">
        <w:rPr>
          <w:rFonts w:ascii="Times New Roman" w:hAnsi="Times New Roman" w:cs="Times New Roman"/>
        </w:rPr>
        <w:t xml:space="preserve">. Summary of Solicited Systemic Adverse Events </w:t>
      </w:r>
      <w:r w:rsidR="00DD3F2C" w:rsidRPr="00F615E8">
        <w:rPr>
          <w:rFonts w:ascii="Times New Roman" w:hAnsi="Times New Roman" w:cs="Times New Roman"/>
        </w:rPr>
        <w:t>W</w:t>
      </w:r>
      <w:r w:rsidRPr="00F615E8">
        <w:rPr>
          <w:rFonts w:ascii="Times New Roman" w:hAnsi="Times New Roman" w:cs="Times New Roman"/>
        </w:rPr>
        <w:t xml:space="preserve">ithin 7 Days </w:t>
      </w:r>
      <w:r w:rsidR="00DD3F2C" w:rsidRPr="00F615E8">
        <w:rPr>
          <w:rFonts w:ascii="Times New Roman" w:hAnsi="Times New Roman" w:cs="Times New Roman"/>
        </w:rPr>
        <w:t>A</w:t>
      </w:r>
      <w:r w:rsidRPr="00F615E8">
        <w:rPr>
          <w:rFonts w:ascii="Times New Roman" w:hAnsi="Times New Roman" w:cs="Times New Roman"/>
        </w:rPr>
        <w:t>fter Dose 1 and</w:t>
      </w:r>
      <w:r w:rsidR="00E650BF" w:rsidRPr="00F615E8">
        <w:rPr>
          <w:rFonts w:ascii="Times New Roman" w:hAnsi="Times New Roman" w:cs="Times New Roman"/>
        </w:rPr>
        <w:t xml:space="preserve"> </w:t>
      </w:r>
      <w:r w:rsidRPr="00F615E8">
        <w:rPr>
          <w:rFonts w:ascii="Times New Roman" w:hAnsi="Times New Roman" w:cs="Times New Roman"/>
        </w:rPr>
        <w:t>Dose 2 by Age Group (Safety Analysis Set)</w:t>
      </w:r>
      <w:r w:rsidR="00DD3F2C" w:rsidRPr="00F615E8">
        <w:rPr>
          <w:rFonts w:ascii="Times New Roman" w:hAnsi="Times New Roman" w:cs="Times New Roman"/>
        </w:rPr>
        <w:t xml:space="preserve"> …………...</w:t>
      </w:r>
      <w:r w:rsidR="00682F39" w:rsidRPr="00F615E8">
        <w:rPr>
          <w:rFonts w:ascii="Times New Roman" w:hAnsi="Times New Roman" w:cs="Times New Roman"/>
        </w:rPr>
        <w:t>………</w:t>
      </w:r>
      <w:r w:rsidR="00204070" w:rsidRPr="00F615E8">
        <w:rPr>
          <w:rFonts w:ascii="Times New Roman" w:hAnsi="Times New Roman" w:cs="Times New Roman"/>
        </w:rPr>
        <w:t>………………</w:t>
      </w:r>
      <w:r w:rsidR="008D55DA" w:rsidRPr="00F615E8">
        <w:rPr>
          <w:rFonts w:ascii="Times New Roman" w:hAnsi="Times New Roman" w:cs="Times New Roman"/>
        </w:rPr>
        <w:t>.</w:t>
      </w:r>
      <w:r w:rsidR="00204070" w:rsidRPr="00F615E8">
        <w:rPr>
          <w:rFonts w:ascii="Times New Roman" w:hAnsi="Times New Roman" w:cs="Times New Roman"/>
        </w:rPr>
        <w:t>…</w:t>
      </w:r>
      <w:r w:rsidR="00A037A5" w:rsidRPr="00F615E8">
        <w:rPr>
          <w:rFonts w:ascii="Times New Roman" w:hAnsi="Times New Roman" w:cs="Times New Roman"/>
        </w:rPr>
        <w:t>.</w:t>
      </w:r>
      <w:r w:rsidR="00204070" w:rsidRPr="00F615E8">
        <w:rPr>
          <w:rFonts w:ascii="Times New Roman" w:hAnsi="Times New Roman" w:cs="Times New Roman"/>
        </w:rPr>
        <w:t>……</w:t>
      </w:r>
      <w:r w:rsidR="00EE1B71">
        <w:rPr>
          <w:rFonts w:ascii="Times New Roman" w:hAnsi="Times New Roman" w:cs="Times New Roman"/>
        </w:rPr>
        <w:t>………….</w:t>
      </w:r>
      <w:r w:rsidR="00204070" w:rsidRPr="00F615E8">
        <w:rPr>
          <w:rFonts w:ascii="Times New Roman" w:hAnsi="Times New Roman" w:cs="Times New Roman"/>
        </w:rPr>
        <w:t>…</w:t>
      </w:r>
      <w:r w:rsidR="00E952A0" w:rsidRPr="00F615E8">
        <w:rPr>
          <w:rFonts w:ascii="Times New Roman" w:hAnsi="Times New Roman" w:cs="Times New Roman"/>
        </w:rPr>
        <w:t>.</w:t>
      </w:r>
      <w:r w:rsidR="007244A2" w:rsidRPr="00F615E8">
        <w:rPr>
          <w:rFonts w:ascii="Times New Roman" w:hAnsi="Times New Roman" w:cs="Times New Roman"/>
        </w:rPr>
        <w:t>…</w:t>
      </w:r>
      <w:r w:rsidR="004D0692">
        <w:rPr>
          <w:rFonts w:ascii="Times New Roman" w:hAnsi="Times New Roman" w:cs="Times New Roman"/>
        </w:rPr>
        <w:t>………...</w:t>
      </w:r>
      <w:r w:rsidR="00204070" w:rsidRPr="00F615E8">
        <w:rPr>
          <w:rFonts w:ascii="Times New Roman" w:hAnsi="Times New Roman" w:cs="Times New Roman"/>
        </w:rPr>
        <w:t xml:space="preserve"> </w:t>
      </w:r>
      <w:r w:rsidR="00082641">
        <w:rPr>
          <w:rFonts w:ascii="Times New Roman" w:hAnsi="Times New Roman" w:cs="Times New Roman"/>
        </w:rPr>
        <w:tab/>
      </w:r>
      <w:r w:rsidR="00E67297" w:rsidRPr="00F615E8">
        <w:rPr>
          <w:rFonts w:ascii="Times New Roman" w:hAnsi="Times New Roman" w:cs="Times New Roman"/>
        </w:rPr>
        <w:t>3</w:t>
      </w:r>
      <w:r w:rsidR="007D4352" w:rsidRPr="00F615E8">
        <w:rPr>
          <w:rFonts w:ascii="Times New Roman" w:hAnsi="Times New Roman" w:cs="Times New Roman"/>
        </w:rPr>
        <w:t>9</w:t>
      </w:r>
    </w:p>
    <w:p w14:paraId="2DB70058" w14:textId="6F31E353" w:rsidR="00682F39" w:rsidRPr="00F615E8" w:rsidRDefault="00BE086F" w:rsidP="006F11DB">
      <w:pPr>
        <w:tabs>
          <w:tab w:val="left" w:pos="9090"/>
        </w:tabs>
        <w:rPr>
          <w:rFonts w:ascii="Times New Roman" w:hAnsi="Times New Roman" w:cs="Times New Roman"/>
        </w:rPr>
      </w:pPr>
      <w:r w:rsidRPr="00F615E8">
        <w:rPr>
          <w:rFonts w:ascii="Times New Roman" w:hAnsi="Times New Roman" w:cs="Times New Roman"/>
        </w:rPr>
        <w:t>Table S</w:t>
      </w:r>
      <w:r w:rsidR="009E0622" w:rsidRPr="00F615E8">
        <w:rPr>
          <w:rFonts w:ascii="Times New Roman" w:hAnsi="Times New Roman" w:cs="Times New Roman"/>
        </w:rPr>
        <w:t>1</w:t>
      </w:r>
      <w:r w:rsidR="00E67297" w:rsidRPr="00F615E8">
        <w:rPr>
          <w:rFonts w:ascii="Times New Roman" w:hAnsi="Times New Roman" w:cs="Times New Roman"/>
        </w:rPr>
        <w:t>1</w:t>
      </w:r>
      <w:r w:rsidRPr="00F615E8">
        <w:rPr>
          <w:rFonts w:ascii="Times New Roman" w:hAnsi="Times New Roman" w:cs="Times New Roman"/>
        </w:rPr>
        <w:t xml:space="preserve">. Duration (Days) of Solicited Systemic Adverse Events </w:t>
      </w:r>
      <w:r w:rsidR="00DD3F2C" w:rsidRPr="00F615E8">
        <w:rPr>
          <w:rFonts w:ascii="Times New Roman" w:hAnsi="Times New Roman" w:cs="Times New Roman"/>
        </w:rPr>
        <w:t>W</w:t>
      </w:r>
      <w:r w:rsidRPr="00F615E8">
        <w:rPr>
          <w:rFonts w:ascii="Times New Roman" w:hAnsi="Times New Roman" w:cs="Times New Roman"/>
        </w:rPr>
        <w:t xml:space="preserve">ithin 7 Days </w:t>
      </w:r>
      <w:r w:rsidR="00DD3F2C" w:rsidRPr="00F615E8">
        <w:rPr>
          <w:rFonts w:ascii="Times New Roman" w:hAnsi="Times New Roman" w:cs="Times New Roman"/>
        </w:rPr>
        <w:t>A</w:t>
      </w:r>
      <w:r w:rsidRPr="00F615E8">
        <w:rPr>
          <w:rFonts w:ascii="Times New Roman" w:hAnsi="Times New Roman" w:cs="Times New Roman"/>
        </w:rPr>
        <w:t xml:space="preserve">fter Dose 1 and Dose 2 in All Participants (Safety Analysis </w:t>
      </w:r>
      <w:r w:rsidR="00887E72" w:rsidRPr="00F615E8">
        <w:rPr>
          <w:rFonts w:ascii="Times New Roman" w:hAnsi="Times New Roman" w:cs="Times New Roman"/>
        </w:rPr>
        <w:t>Set) …</w:t>
      </w:r>
      <w:r w:rsidR="00682F39" w:rsidRPr="00F615E8">
        <w:rPr>
          <w:rFonts w:ascii="Times New Roman" w:hAnsi="Times New Roman" w:cs="Times New Roman"/>
        </w:rPr>
        <w:t>……………………</w:t>
      </w:r>
      <w:r w:rsidR="00204070" w:rsidRPr="00F615E8">
        <w:rPr>
          <w:rFonts w:ascii="Times New Roman" w:hAnsi="Times New Roman" w:cs="Times New Roman"/>
        </w:rPr>
        <w:t>………</w:t>
      </w:r>
      <w:r w:rsidR="00A037A5" w:rsidRPr="00F615E8">
        <w:rPr>
          <w:rFonts w:ascii="Times New Roman" w:hAnsi="Times New Roman" w:cs="Times New Roman"/>
        </w:rPr>
        <w:t>.</w:t>
      </w:r>
      <w:r w:rsidR="00E952A0" w:rsidRPr="00F615E8">
        <w:rPr>
          <w:rFonts w:ascii="Times New Roman" w:hAnsi="Times New Roman" w:cs="Times New Roman"/>
        </w:rPr>
        <w:t>.</w:t>
      </w:r>
      <w:r w:rsidR="00204070" w:rsidRPr="00F615E8">
        <w:rPr>
          <w:rFonts w:ascii="Times New Roman" w:hAnsi="Times New Roman" w:cs="Times New Roman"/>
        </w:rPr>
        <w:t>…</w:t>
      </w:r>
      <w:r w:rsidR="007244A2" w:rsidRPr="00F615E8">
        <w:rPr>
          <w:rFonts w:ascii="Times New Roman" w:hAnsi="Times New Roman" w:cs="Times New Roman"/>
        </w:rPr>
        <w:t>..</w:t>
      </w:r>
      <w:r w:rsidR="00204070" w:rsidRPr="00F615E8">
        <w:rPr>
          <w:rFonts w:ascii="Times New Roman" w:hAnsi="Times New Roman" w:cs="Times New Roman"/>
        </w:rPr>
        <w:t>…</w:t>
      </w:r>
      <w:r w:rsidR="00E952A0" w:rsidRPr="00F615E8">
        <w:rPr>
          <w:rFonts w:ascii="Times New Roman" w:hAnsi="Times New Roman" w:cs="Times New Roman"/>
        </w:rPr>
        <w:t>.</w:t>
      </w:r>
      <w:r w:rsidR="00204070" w:rsidRPr="00F615E8">
        <w:rPr>
          <w:rFonts w:ascii="Times New Roman" w:hAnsi="Times New Roman" w:cs="Times New Roman"/>
        </w:rPr>
        <w:t>…</w:t>
      </w:r>
      <w:r w:rsidR="00EE1B71">
        <w:rPr>
          <w:rFonts w:ascii="Times New Roman" w:hAnsi="Times New Roman" w:cs="Times New Roman"/>
        </w:rPr>
        <w:t>…………</w:t>
      </w:r>
      <w:r w:rsidR="004D0692">
        <w:rPr>
          <w:rFonts w:ascii="Times New Roman" w:hAnsi="Times New Roman" w:cs="Times New Roman"/>
        </w:rPr>
        <w:t>………...</w:t>
      </w:r>
      <w:r w:rsidR="00204070" w:rsidRPr="00F615E8">
        <w:rPr>
          <w:rFonts w:ascii="Times New Roman" w:hAnsi="Times New Roman" w:cs="Times New Roman"/>
        </w:rPr>
        <w:t xml:space="preserve"> </w:t>
      </w:r>
      <w:r w:rsidR="00082641">
        <w:rPr>
          <w:rFonts w:ascii="Times New Roman" w:hAnsi="Times New Roman" w:cs="Times New Roman"/>
        </w:rPr>
        <w:tab/>
      </w:r>
      <w:r w:rsidR="00E1586F" w:rsidRPr="00F615E8">
        <w:rPr>
          <w:rFonts w:ascii="Times New Roman" w:hAnsi="Times New Roman" w:cs="Times New Roman"/>
        </w:rPr>
        <w:t>4</w:t>
      </w:r>
      <w:r w:rsidR="00D05FA3" w:rsidRPr="00F615E8">
        <w:rPr>
          <w:rFonts w:ascii="Times New Roman" w:hAnsi="Times New Roman" w:cs="Times New Roman"/>
        </w:rPr>
        <w:t>1</w:t>
      </w:r>
    </w:p>
    <w:p w14:paraId="2480243A" w14:textId="79543348" w:rsidR="00E429F4" w:rsidRPr="00F615E8" w:rsidRDefault="00BE086F" w:rsidP="006F11DB">
      <w:pPr>
        <w:tabs>
          <w:tab w:val="left" w:pos="9090"/>
        </w:tabs>
        <w:spacing w:line="240" w:lineRule="auto"/>
        <w:rPr>
          <w:rFonts w:ascii="Times New Roman" w:hAnsi="Times New Roman" w:cs="Times New Roman"/>
        </w:rPr>
      </w:pPr>
      <w:r w:rsidRPr="00F615E8">
        <w:rPr>
          <w:rFonts w:ascii="Times New Roman" w:hAnsi="Times New Roman" w:cs="Times New Roman"/>
        </w:rPr>
        <w:t>Table S1</w:t>
      </w:r>
      <w:r w:rsidR="00E67297" w:rsidRPr="00F615E8">
        <w:rPr>
          <w:rFonts w:ascii="Times New Roman" w:hAnsi="Times New Roman" w:cs="Times New Roman"/>
        </w:rPr>
        <w:t>2</w:t>
      </w:r>
      <w:r w:rsidRPr="00F615E8">
        <w:rPr>
          <w:rFonts w:ascii="Times New Roman" w:hAnsi="Times New Roman" w:cs="Times New Roman"/>
        </w:rPr>
        <w:t xml:space="preserve">. </w:t>
      </w:r>
      <w:r w:rsidR="00E67297" w:rsidRPr="00F615E8">
        <w:rPr>
          <w:rFonts w:ascii="Times New Roman" w:hAnsi="Times New Roman" w:cs="Times New Roman"/>
        </w:rPr>
        <w:t xml:space="preserve">Overall Summary of Unsolicited Adverse Events by System Organ Class and Preferred Term Reported Within 49 Days After First Vaccination in at Least 0.5% of All Adolescent Participants in </w:t>
      </w:r>
      <w:r w:rsidR="00113D9A">
        <w:rPr>
          <w:rFonts w:ascii="Times New Roman" w:hAnsi="Times New Roman" w:cs="Times New Roman"/>
        </w:rPr>
        <w:t>A</w:t>
      </w:r>
      <w:r w:rsidR="00E67297" w:rsidRPr="00F615E8">
        <w:rPr>
          <w:rFonts w:ascii="Times New Roman" w:hAnsi="Times New Roman" w:cs="Times New Roman"/>
        </w:rPr>
        <w:t>ny Study Vaccine Group by Age Strata (Safety Analysis Set)</w:t>
      </w:r>
      <w:r w:rsidR="00B642E5" w:rsidRPr="00F615E8">
        <w:rPr>
          <w:rFonts w:ascii="Times New Roman" w:hAnsi="Times New Roman" w:cs="Times New Roman"/>
        </w:rPr>
        <w:t>.</w:t>
      </w:r>
      <w:r w:rsidR="00E952A0" w:rsidRPr="00F615E8">
        <w:rPr>
          <w:rFonts w:ascii="Times New Roman" w:hAnsi="Times New Roman" w:cs="Times New Roman"/>
        </w:rPr>
        <w:t>.</w:t>
      </w:r>
      <w:r w:rsidR="00204070" w:rsidRPr="00F615E8">
        <w:rPr>
          <w:rFonts w:ascii="Times New Roman" w:hAnsi="Times New Roman" w:cs="Times New Roman"/>
        </w:rPr>
        <w:t>…</w:t>
      </w:r>
      <w:r w:rsidR="00EE1B71">
        <w:rPr>
          <w:rFonts w:ascii="Times New Roman" w:hAnsi="Times New Roman" w:cs="Times New Roman"/>
        </w:rPr>
        <w:t>………………………………</w:t>
      </w:r>
      <w:r w:rsidR="004D0692">
        <w:rPr>
          <w:rFonts w:ascii="Times New Roman" w:hAnsi="Times New Roman" w:cs="Times New Roman"/>
        </w:rPr>
        <w:t>………….</w:t>
      </w:r>
      <w:r w:rsidR="00FE4FBD" w:rsidRPr="00F615E8">
        <w:rPr>
          <w:rFonts w:ascii="Times New Roman" w:hAnsi="Times New Roman" w:cs="Times New Roman"/>
        </w:rPr>
        <w:t xml:space="preserve"> </w:t>
      </w:r>
      <w:r w:rsidR="00082641">
        <w:rPr>
          <w:rFonts w:ascii="Times New Roman" w:hAnsi="Times New Roman" w:cs="Times New Roman"/>
        </w:rPr>
        <w:tab/>
      </w:r>
      <w:r w:rsidR="00E1586F" w:rsidRPr="00F615E8">
        <w:rPr>
          <w:rFonts w:ascii="Times New Roman" w:hAnsi="Times New Roman" w:cs="Times New Roman"/>
        </w:rPr>
        <w:t>4</w:t>
      </w:r>
      <w:r w:rsidR="00233FFF" w:rsidRPr="00F615E8">
        <w:rPr>
          <w:rFonts w:ascii="Times New Roman" w:hAnsi="Times New Roman" w:cs="Times New Roman"/>
        </w:rPr>
        <w:t>3</w:t>
      </w:r>
    </w:p>
    <w:p w14:paraId="62FA794B" w14:textId="2E405A47" w:rsidR="00E429F4" w:rsidRPr="00F615E8" w:rsidRDefault="00BE086F" w:rsidP="006F11DB">
      <w:pPr>
        <w:tabs>
          <w:tab w:val="left" w:pos="9090"/>
        </w:tabs>
        <w:rPr>
          <w:rFonts w:ascii="Times New Roman" w:hAnsi="Times New Roman" w:cs="Times New Roman"/>
        </w:rPr>
      </w:pPr>
      <w:r w:rsidRPr="00F615E8">
        <w:rPr>
          <w:rFonts w:ascii="Times New Roman" w:hAnsi="Times New Roman" w:cs="Times New Roman"/>
        </w:rPr>
        <w:t>Table S1</w:t>
      </w:r>
      <w:r w:rsidR="00B642E5" w:rsidRPr="00F615E8">
        <w:rPr>
          <w:rFonts w:ascii="Times New Roman" w:hAnsi="Times New Roman" w:cs="Times New Roman"/>
        </w:rPr>
        <w:t>3</w:t>
      </w:r>
      <w:r w:rsidRPr="00F615E8">
        <w:rPr>
          <w:rFonts w:ascii="Times New Roman" w:hAnsi="Times New Roman" w:cs="Times New Roman"/>
        </w:rPr>
        <w:t xml:space="preserve">. </w:t>
      </w:r>
      <w:r w:rsidR="00B642E5" w:rsidRPr="00F615E8">
        <w:rPr>
          <w:rFonts w:ascii="Times New Roman" w:hAnsi="Times New Roman" w:cs="Times New Roman"/>
        </w:rPr>
        <w:t xml:space="preserve">Overall Summary of Unsolicited Serious Adverse Events From Start of First Vaccination to Blinded Crossover Dose in All Adolescent Participants in </w:t>
      </w:r>
      <w:r w:rsidR="00113D9A">
        <w:rPr>
          <w:rFonts w:ascii="Times New Roman" w:hAnsi="Times New Roman" w:cs="Times New Roman"/>
        </w:rPr>
        <w:t>A</w:t>
      </w:r>
      <w:r w:rsidR="00B642E5" w:rsidRPr="00F615E8">
        <w:rPr>
          <w:rFonts w:ascii="Times New Roman" w:hAnsi="Times New Roman" w:cs="Times New Roman"/>
        </w:rPr>
        <w:t>ny Study Vaccine Group by Age Strata (Safety Analysis Set)</w:t>
      </w:r>
      <w:r w:rsidR="00567155" w:rsidRPr="00F615E8">
        <w:rPr>
          <w:rFonts w:ascii="Times New Roman" w:hAnsi="Times New Roman" w:cs="Times New Roman"/>
        </w:rPr>
        <w:t>…….</w:t>
      </w:r>
      <w:r w:rsidR="00E24B55" w:rsidRPr="00F615E8">
        <w:rPr>
          <w:rFonts w:ascii="Times New Roman" w:hAnsi="Times New Roman" w:cs="Times New Roman"/>
        </w:rPr>
        <w:t>.</w:t>
      </w:r>
      <w:r w:rsidR="00E429F4" w:rsidRPr="00F615E8">
        <w:rPr>
          <w:rFonts w:ascii="Times New Roman" w:hAnsi="Times New Roman" w:cs="Times New Roman"/>
        </w:rPr>
        <w:t>……</w:t>
      </w:r>
      <w:r w:rsidR="00204070" w:rsidRPr="00F615E8">
        <w:rPr>
          <w:rFonts w:ascii="Times New Roman" w:hAnsi="Times New Roman" w:cs="Times New Roman"/>
        </w:rPr>
        <w:t>…………………………………</w:t>
      </w:r>
      <w:r w:rsidR="00E952A0" w:rsidRPr="00F615E8">
        <w:rPr>
          <w:rFonts w:ascii="Times New Roman" w:hAnsi="Times New Roman" w:cs="Times New Roman"/>
        </w:rPr>
        <w:t>.</w:t>
      </w:r>
      <w:r w:rsidR="00204070" w:rsidRPr="00F615E8">
        <w:rPr>
          <w:rFonts w:ascii="Times New Roman" w:hAnsi="Times New Roman" w:cs="Times New Roman"/>
        </w:rPr>
        <w:t>…</w:t>
      </w:r>
      <w:r w:rsidR="00E952A0" w:rsidRPr="00F615E8">
        <w:rPr>
          <w:rFonts w:ascii="Times New Roman" w:hAnsi="Times New Roman" w:cs="Times New Roman"/>
        </w:rPr>
        <w:t>.</w:t>
      </w:r>
      <w:r w:rsidR="00F615E8" w:rsidRPr="00F615E8">
        <w:rPr>
          <w:rFonts w:ascii="Times New Roman" w:hAnsi="Times New Roman" w:cs="Times New Roman"/>
        </w:rPr>
        <w:t>..</w:t>
      </w:r>
      <w:r w:rsidR="008D55DA" w:rsidRPr="00F615E8">
        <w:rPr>
          <w:rFonts w:ascii="Times New Roman" w:hAnsi="Times New Roman" w:cs="Times New Roman"/>
        </w:rPr>
        <w:t>…</w:t>
      </w:r>
      <w:r w:rsidR="00EE1B71">
        <w:rPr>
          <w:rFonts w:ascii="Times New Roman" w:hAnsi="Times New Roman" w:cs="Times New Roman"/>
        </w:rPr>
        <w:t>……………………</w:t>
      </w:r>
      <w:r w:rsidR="004D0692">
        <w:rPr>
          <w:rFonts w:ascii="Times New Roman" w:hAnsi="Times New Roman" w:cs="Times New Roman"/>
        </w:rPr>
        <w:t>…………</w:t>
      </w:r>
      <w:r w:rsidR="00204070" w:rsidRPr="00F615E8">
        <w:rPr>
          <w:rFonts w:ascii="Times New Roman" w:hAnsi="Times New Roman" w:cs="Times New Roman"/>
        </w:rPr>
        <w:t xml:space="preserve"> </w:t>
      </w:r>
      <w:r w:rsidR="00082641">
        <w:rPr>
          <w:rFonts w:ascii="Times New Roman" w:hAnsi="Times New Roman" w:cs="Times New Roman"/>
        </w:rPr>
        <w:tab/>
      </w:r>
      <w:r w:rsidR="00E1586F" w:rsidRPr="00F615E8">
        <w:rPr>
          <w:rFonts w:ascii="Times New Roman" w:hAnsi="Times New Roman" w:cs="Times New Roman"/>
        </w:rPr>
        <w:t>4</w:t>
      </w:r>
      <w:r w:rsidR="00F615E8" w:rsidRPr="00F615E8">
        <w:rPr>
          <w:rFonts w:ascii="Times New Roman" w:hAnsi="Times New Roman" w:cs="Times New Roman"/>
        </w:rPr>
        <w:t>5</w:t>
      </w:r>
    </w:p>
    <w:p w14:paraId="413DB4BE" w14:textId="087AEC69" w:rsidR="00336483" w:rsidRPr="00F615E8" w:rsidRDefault="00336483" w:rsidP="006F11DB">
      <w:pPr>
        <w:tabs>
          <w:tab w:val="left" w:pos="9090"/>
        </w:tabs>
        <w:rPr>
          <w:rFonts w:ascii="Times New Roman" w:hAnsi="Times New Roman" w:cs="Times New Roman"/>
        </w:rPr>
      </w:pPr>
      <w:r w:rsidRPr="00F615E8">
        <w:rPr>
          <w:rFonts w:ascii="Times New Roman" w:hAnsi="Times New Roman" w:cs="Times New Roman"/>
        </w:rPr>
        <w:t xml:space="preserve">References </w:t>
      </w:r>
      <w:r w:rsidR="005B4574" w:rsidRPr="00F615E8">
        <w:rPr>
          <w:rFonts w:ascii="Times New Roman" w:hAnsi="Times New Roman" w:cs="Times New Roman"/>
        </w:rPr>
        <w:t>.</w:t>
      </w:r>
      <w:r w:rsidRPr="00F615E8">
        <w:rPr>
          <w:rFonts w:ascii="Times New Roman" w:hAnsi="Times New Roman" w:cs="Times New Roman"/>
        </w:rPr>
        <w:t>……………………………………………………………………………</w:t>
      </w:r>
      <w:r w:rsidR="00E952A0" w:rsidRPr="00F615E8">
        <w:rPr>
          <w:rFonts w:ascii="Times New Roman" w:hAnsi="Times New Roman" w:cs="Times New Roman"/>
        </w:rPr>
        <w:t>..</w:t>
      </w:r>
      <w:r w:rsidR="008D55DA" w:rsidRPr="00F615E8">
        <w:rPr>
          <w:rFonts w:ascii="Times New Roman" w:hAnsi="Times New Roman" w:cs="Times New Roman"/>
        </w:rPr>
        <w:t>…</w:t>
      </w:r>
      <w:r w:rsidRPr="00F615E8">
        <w:rPr>
          <w:rFonts w:ascii="Times New Roman" w:hAnsi="Times New Roman" w:cs="Times New Roman"/>
        </w:rPr>
        <w:t>……</w:t>
      </w:r>
      <w:r w:rsidR="004D0692">
        <w:rPr>
          <w:rFonts w:ascii="Times New Roman" w:hAnsi="Times New Roman" w:cs="Times New Roman"/>
        </w:rPr>
        <w:t>………..</w:t>
      </w:r>
      <w:r w:rsidR="00082641">
        <w:rPr>
          <w:rFonts w:ascii="Times New Roman" w:hAnsi="Times New Roman" w:cs="Times New Roman"/>
        </w:rPr>
        <w:tab/>
      </w:r>
      <w:r w:rsidR="00B642E5" w:rsidRPr="00F615E8">
        <w:rPr>
          <w:rFonts w:ascii="Times New Roman" w:hAnsi="Times New Roman" w:cs="Times New Roman"/>
        </w:rPr>
        <w:t>4</w:t>
      </w:r>
      <w:r w:rsidR="00F615E8" w:rsidRPr="00F615E8">
        <w:rPr>
          <w:rFonts w:ascii="Times New Roman" w:hAnsi="Times New Roman" w:cs="Times New Roman"/>
        </w:rPr>
        <w:t>6</w:t>
      </w:r>
    </w:p>
    <w:bookmarkEnd w:id="1"/>
    <w:p w14:paraId="2F151EB7" w14:textId="77777777" w:rsidR="00F615E8" w:rsidRDefault="00F615E8">
      <w:pPr>
        <w:rPr>
          <w:rFonts w:ascii="Times New Roman" w:hAnsi="Times New Roman" w:cs="Times New Roman"/>
          <w:b/>
          <w:bCs/>
          <w:sz w:val="24"/>
          <w:szCs w:val="24"/>
        </w:rPr>
      </w:pPr>
      <w:r>
        <w:rPr>
          <w:rFonts w:ascii="Times New Roman" w:hAnsi="Times New Roman" w:cs="Times New Roman"/>
          <w:b/>
          <w:bCs/>
          <w:sz w:val="24"/>
          <w:szCs w:val="24"/>
        </w:rPr>
        <w:br w:type="page"/>
      </w:r>
    </w:p>
    <w:p w14:paraId="3F44DC72" w14:textId="24867390" w:rsidR="00056F1D" w:rsidRPr="00BE086F" w:rsidRDefault="00056F1D" w:rsidP="00056F1D">
      <w:pPr>
        <w:tabs>
          <w:tab w:val="left" w:pos="9090"/>
        </w:tabs>
        <w:rPr>
          <w:rFonts w:ascii="Times New Roman" w:hAnsi="Times New Roman" w:cs="Times New Roman"/>
          <w:b/>
          <w:bCs/>
          <w:sz w:val="24"/>
          <w:szCs w:val="24"/>
        </w:rPr>
      </w:pPr>
      <w:r w:rsidRPr="00BE086F">
        <w:rPr>
          <w:rFonts w:ascii="Times New Roman" w:hAnsi="Times New Roman" w:cs="Times New Roman"/>
          <w:b/>
          <w:bCs/>
          <w:sz w:val="24"/>
          <w:szCs w:val="24"/>
        </w:rPr>
        <w:lastRenderedPageBreak/>
        <w:t xml:space="preserve">2019nCoV-301 </w:t>
      </w:r>
      <w:r>
        <w:rPr>
          <w:rFonts w:ascii="Times New Roman" w:hAnsi="Times New Roman" w:cs="Times New Roman"/>
          <w:b/>
          <w:bCs/>
          <w:sz w:val="24"/>
          <w:szCs w:val="24"/>
        </w:rPr>
        <w:t xml:space="preserve">Pediatric Expansion </w:t>
      </w:r>
      <w:r w:rsidRPr="00BE086F">
        <w:rPr>
          <w:rFonts w:ascii="Times New Roman" w:hAnsi="Times New Roman" w:cs="Times New Roman"/>
          <w:b/>
          <w:bCs/>
          <w:sz w:val="24"/>
          <w:szCs w:val="24"/>
        </w:rPr>
        <w:t xml:space="preserve">Study Group (Pubmed </w:t>
      </w:r>
      <w:r w:rsidR="00113D9A">
        <w:rPr>
          <w:rFonts w:ascii="Times New Roman" w:hAnsi="Times New Roman" w:cs="Times New Roman"/>
          <w:b/>
          <w:bCs/>
          <w:sz w:val="24"/>
          <w:szCs w:val="24"/>
        </w:rPr>
        <w:t>L</w:t>
      </w:r>
      <w:r w:rsidRPr="00BE086F">
        <w:rPr>
          <w:rFonts w:ascii="Times New Roman" w:hAnsi="Times New Roman" w:cs="Times New Roman"/>
          <w:b/>
          <w:bCs/>
          <w:sz w:val="24"/>
          <w:szCs w:val="24"/>
        </w:rPr>
        <w:t xml:space="preserve">isted, in </w:t>
      </w:r>
      <w:r w:rsidR="00113D9A">
        <w:rPr>
          <w:rFonts w:ascii="Times New Roman" w:hAnsi="Times New Roman" w:cs="Times New Roman"/>
          <w:b/>
          <w:bCs/>
          <w:sz w:val="24"/>
          <w:szCs w:val="24"/>
        </w:rPr>
        <w:t>A</w:t>
      </w:r>
      <w:r w:rsidRPr="00BE086F">
        <w:rPr>
          <w:rFonts w:ascii="Times New Roman" w:hAnsi="Times New Roman" w:cs="Times New Roman"/>
          <w:b/>
          <w:bCs/>
          <w:sz w:val="24"/>
          <w:szCs w:val="24"/>
        </w:rPr>
        <w:t xml:space="preserve">lphabetical </w:t>
      </w:r>
      <w:r w:rsidR="00113D9A">
        <w:rPr>
          <w:rFonts w:ascii="Times New Roman" w:hAnsi="Times New Roman" w:cs="Times New Roman"/>
          <w:b/>
          <w:bCs/>
          <w:sz w:val="24"/>
          <w:szCs w:val="24"/>
        </w:rPr>
        <w:t>O</w:t>
      </w:r>
      <w:r w:rsidRPr="00BE086F">
        <w:rPr>
          <w:rFonts w:ascii="Times New Roman" w:hAnsi="Times New Roman" w:cs="Times New Roman"/>
          <w:b/>
          <w:bCs/>
          <w:sz w:val="24"/>
          <w:szCs w:val="24"/>
        </w:rPr>
        <w:t xml:space="preserve">rder of </w:t>
      </w:r>
      <w:r w:rsidR="00113D9A">
        <w:rPr>
          <w:rFonts w:ascii="Times New Roman" w:hAnsi="Times New Roman" w:cs="Times New Roman"/>
          <w:b/>
          <w:bCs/>
          <w:sz w:val="24"/>
          <w:szCs w:val="24"/>
        </w:rPr>
        <w:t>I</w:t>
      </w:r>
      <w:r w:rsidRPr="00BE086F">
        <w:rPr>
          <w:rFonts w:ascii="Times New Roman" w:hAnsi="Times New Roman" w:cs="Times New Roman"/>
          <w:b/>
          <w:bCs/>
          <w:sz w:val="24"/>
          <w:szCs w:val="24"/>
        </w:rPr>
        <w:t xml:space="preserve">nstitution </w:t>
      </w:r>
      <w:r w:rsidR="00113D9A">
        <w:rPr>
          <w:rFonts w:ascii="Times New Roman" w:hAnsi="Times New Roman" w:cs="Times New Roman"/>
          <w:b/>
          <w:bCs/>
          <w:sz w:val="24"/>
          <w:szCs w:val="24"/>
        </w:rPr>
        <w:t>A</w:t>
      </w:r>
      <w:r w:rsidRPr="00BE086F">
        <w:rPr>
          <w:rFonts w:ascii="Times New Roman" w:hAnsi="Times New Roman" w:cs="Times New Roman"/>
          <w:b/>
          <w:bCs/>
          <w:sz w:val="24"/>
          <w:szCs w:val="24"/>
        </w:rPr>
        <w:t>ffiliation)</w:t>
      </w:r>
    </w:p>
    <w:tbl>
      <w:tblPr>
        <w:tblStyle w:val="TableGrid"/>
        <w:tblW w:w="0" w:type="auto"/>
        <w:tblLook w:val="04A0" w:firstRow="1" w:lastRow="0" w:firstColumn="1" w:lastColumn="0" w:noHBand="0" w:noVBand="1"/>
      </w:tblPr>
      <w:tblGrid>
        <w:gridCol w:w="2515"/>
        <w:gridCol w:w="5130"/>
        <w:gridCol w:w="1705"/>
      </w:tblGrid>
      <w:tr w:rsidR="00056F1D" w:rsidRPr="00BE086F" w14:paraId="262E33E4" w14:textId="77777777" w:rsidTr="004A42D4">
        <w:tc>
          <w:tcPr>
            <w:tcW w:w="2515" w:type="dxa"/>
          </w:tcPr>
          <w:p w14:paraId="4FC9CEF7" w14:textId="77777777" w:rsidR="00056F1D" w:rsidRPr="00BE086F" w:rsidRDefault="00056F1D" w:rsidP="004A42D4">
            <w:pPr>
              <w:tabs>
                <w:tab w:val="left" w:pos="9090"/>
              </w:tabs>
              <w:jc w:val="center"/>
              <w:rPr>
                <w:rFonts w:ascii="Times New Roman" w:hAnsi="Times New Roman" w:cs="Times New Roman"/>
                <w:b/>
                <w:bCs/>
                <w:sz w:val="14"/>
                <w:szCs w:val="14"/>
              </w:rPr>
            </w:pPr>
            <w:r w:rsidRPr="00BE086F">
              <w:rPr>
                <w:rFonts w:ascii="Times New Roman" w:hAnsi="Times New Roman" w:cs="Times New Roman"/>
                <w:b/>
                <w:bCs/>
                <w:sz w:val="14"/>
                <w:szCs w:val="14"/>
              </w:rPr>
              <w:t>Affiliation/Funding*</w:t>
            </w:r>
          </w:p>
        </w:tc>
        <w:tc>
          <w:tcPr>
            <w:tcW w:w="5130" w:type="dxa"/>
          </w:tcPr>
          <w:p w14:paraId="0C15BEF6" w14:textId="77777777" w:rsidR="00056F1D" w:rsidRPr="00BE086F" w:rsidRDefault="00056F1D" w:rsidP="004A42D4">
            <w:pPr>
              <w:tabs>
                <w:tab w:val="left" w:pos="9090"/>
              </w:tabs>
              <w:jc w:val="center"/>
              <w:rPr>
                <w:rFonts w:ascii="Times New Roman" w:hAnsi="Times New Roman" w:cs="Times New Roman"/>
                <w:b/>
                <w:bCs/>
                <w:sz w:val="14"/>
                <w:szCs w:val="14"/>
              </w:rPr>
            </w:pPr>
            <w:r w:rsidRPr="00BE086F">
              <w:rPr>
                <w:rFonts w:ascii="Times New Roman" w:hAnsi="Times New Roman" w:cs="Times New Roman"/>
                <w:b/>
                <w:bCs/>
                <w:sz w:val="14"/>
                <w:szCs w:val="14"/>
              </w:rPr>
              <w:t>Study Group</w:t>
            </w:r>
          </w:p>
        </w:tc>
        <w:tc>
          <w:tcPr>
            <w:tcW w:w="1705" w:type="dxa"/>
          </w:tcPr>
          <w:p w14:paraId="394BA60E" w14:textId="77777777" w:rsidR="00056F1D" w:rsidRPr="00BE086F" w:rsidRDefault="00056F1D" w:rsidP="004A42D4">
            <w:pPr>
              <w:tabs>
                <w:tab w:val="left" w:pos="9090"/>
              </w:tabs>
              <w:jc w:val="center"/>
              <w:rPr>
                <w:rFonts w:ascii="Times New Roman" w:hAnsi="Times New Roman" w:cs="Times New Roman"/>
                <w:b/>
                <w:bCs/>
                <w:sz w:val="14"/>
                <w:szCs w:val="14"/>
              </w:rPr>
            </w:pPr>
            <w:r w:rsidRPr="00BE086F">
              <w:rPr>
                <w:rFonts w:ascii="Times New Roman" w:hAnsi="Times New Roman" w:cs="Times New Roman"/>
                <w:b/>
                <w:bCs/>
                <w:sz w:val="14"/>
                <w:szCs w:val="14"/>
              </w:rPr>
              <w:t>Location</w:t>
            </w:r>
          </w:p>
        </w:tc>
      </w:tr>
      <w:tr w:rsidR="00056F1D" w:rsidRPr="00BE086F" w14:paraId="140B86FC" w14:textId="77777777" w:rsidTr="004A42D4">
        <w:tc>
          <w:tcPr>
            <w:tcW w:w="9350" w:type="dxa"/>
            <w:gridSpan w:val="3"/>
            <w:shd w:val="clear" w:color="auto" w:fill="7F7F7F" w:themeFill="text1" w:themeFillTint="80"/>
          </w:tcPr>
          <w:p w14:paraId="55896C45" w14:textId="77777777" w:rsidR="00056F1D" w:rsidRPr="00BE086F" w:rsidRDefault="00056F1D" w:rsidP="004A42D4">
            <w:pPr>
              <w:tabs>
                <w:tab w:val="left" w:pos="9090"/>
              </w:tabs>
              <w:rPr>
                <w:rFonts w:ascii="Times New Roman" w:eastAsia="Times New Roman" w:hAnsi="Times New Roman" w:cs="Times New Roman"/>
                <w:b/>
                <w:bCs/>
                <w:color w:val="FFFFFF" w:themeColor="background1"/>
                <w:sz w:val="14"/>
                <w:szCs w:val="14"/>
              </w:rPr>
            </w:pPr>
            <w:r w:rsidRPr="00BE086F">
              <w:rPr>
                <w:rFonts w:ascii="Times New Roman" w:eastAsia="Times New Roman" w:hAnsi="Times New Roman" w:cs="Times New Roman"/>
                <w:b/>
                <w:bCs/>
                <w:color w:val="FFFFFF" w:themeColor="background1"/>
                <w:sz w:val="14"/>
                <w:szCs w:val="14"/>
              </w:rPr>
              <w:t>United States and Puerto Rico</w:t>
            </w:r>
          </w:p>
        </w:tc>
      </w:tr>
      <w:tr w:rsidR="00056F1D" w:rsidRPr="00BE086F" w14:paraId="6A1E5483" w14:textId="77777777" w:rsidTr="004A42D4">
        <w:tc>
          <w:tcPr>
            <w:tcW w:w="2515" w:type="dxa"/>
          </w:tcPr>
          <w:p w14:paraId="194624F3"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Accel Research Sites</w:t>
            </w:r>
          </w:p>
        </w:tc>
        <w:tc>
          <w:tcPr>
            <w:tcW w:w="5130" w:type="dxa"/>
          </w:tcPr>
          <w:p w14:paraId="330448FB" w14:textId="77777777" w:rsidR="00056F1D" w:rsidRPr="0087506C"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James Andersen, MD, Szheckera Fearon, MSN, FNP-C, Rosa Negron, MD, Amy Medina, ADN, BS</w:t>
            </w:r>
            <w:r>
              <w:rPr>
                <w:rFonts w:ascii="Times New Roman" w:eastAsia="Times New Roman" w:hAnsi="Times New Roman" w:cs="Times New Roman"/>
                <w:color w:val="000000"/>
                <w:sz w:val="14"/>
                <w:szCs w:val="14"/>
              </w:rPr>
              <w:t>, Colleen Figueroa, Courtney Smith</w:t>
            </w:r>
          </w:p>
        </w:tc>
        <w:tc>
          <w:tcPr>
            <w:tcW w:w="1705" w:type="dxa"/>
          </w:tcPr>
          <w:p w14:paraId="4670A2B2"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Lakeland, FL</w:t>
            </w:r>
          </w:p>
        </w:tc>
      </w:tr>
      <w:tr w:rsidR="00056F1D" w:rsidRPr="00BE086F" w14:paraId="400E63FA" w14:textId="77777777" w:rsidTr="004A42D4">
        <w:tc>
          <w:tcPr>
            <w:tcW w:w="2515" w:type="dxa"/>
          </w:tcPr>
          <w:p w14:paraId="289D1B3B"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Accel Research Sites</w:t>
            </w:r>
          </w:p>
        </w:tc>
        <w:tc>
          <w:tcPr>
            <w:tcW w:w="5130" w:type="dxa"/>
          </w:tcPr>
          <w:p w14:paraId="2E2A60A7" w14:textId="77777777" w:rsidR="00056F1D" w:rsidRPr="0087506C"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Bruce Rankin, DO, John M. Hill, MD, Steven Shinn, MD, Vivek Rajasekhar, DO, Marshall Nash, MD</w:t>
            </w:r>
            <w:r>
              <w:rPr>
                <w:rFonts w:ascii="Times New Roman" w:eastAsia="Times New Roman" w:hAnsi="Times New Roman" w:cs="Times New Roman"/>
                <w:color w:val="000000"/>
                <w:sz w:val="14"/>
                <w:szCs w:val="14"/>
              </w:rPr>
              <w:t>, Ashraf Affan, MD</w:t>
            </w:r>
          </w:p>
        </w:tc>
        <w:tc>
          <w:tcPr>
            <w:tcW w:w="1705" w:type="dxa"/>
          </w:tcPr>
          <w:p w14:paraId="2ACAC5AE"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DeLand, FL</w:t>
            </w:r>
          </w:p>
        </w:tc>
      </w:tr>
      <w:tr w:rsidR="00056F1D" w:rsidRPr="00BE086F" w14:paraId="3E5BC4E7" w14:textId="77777777" w:rsidTr="004A42D4">
        <w:tc>
          <w:tcPr>
            <w:tcW w:w="2515" w:type="dxa"/>
          </w:tcPr>
          <w:p w14:paraId="031E376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8316C2">
              <w:rPr>
                <w:rFonts w:ascii="Times New Roman" w:eastAsia="Times New Roman" w:hAnsi="Times New Roman" w:cs="Times New Roman"/>
                <w:color w:val="000000"/>
                <w:sz w:val="14"/>
                <w:szCs w:val="14"/>
              </w:rPr>
              <w:t>Acevedo Clinical Research Associates</w:t>
            </w:r>
          </w:p>
        </w:tc>
        <w:tc>
          <w:tcPr>
            <w:tcW w:w="5130" w:type="dxa"/>
          </w:tcPr>
          <w:p w14:paraId="39402C21"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C56755">
              <w:rPr>
                <w:rFonts w:ascii="Times New Roman" w:eastAsia="Times New Roman" w:hAnsi="Times New Roman" w:cs="Times New Roman"/>
                <w:color w:val="000000"/>
                <w:sz w:val="14"/>
                <w:szCs w:val="14"/>
              </w:rPr>
              <w:t xml:space="preserve">Armando Acevedo, MD, Alina Monteagudo Can, </w:t>
            </w:r>
            <w:r>
              <w:rPr>
                <w:rFonts w:ascii="Times New Roman" w:eastAsia="Times New Roman" w:hAnsi="Times New Roman" w:cs="Times New Roman"/>
                <w:color w:val="000000"/>
                <w:sz w:val="14"/>
                <w:szCs w:val="14"/>
              </w:rPr>
              <w:t>MD</w:t>
            </w:r>
            <w:r w:rsidRPr="00C56755">
              <w:rPr>
                <w:rFonts w:ascii="Times New Roman" w:eastAsia="Times New Roman" w:hAnsi="Times New Roman" w:cs="Times New Roman"/>
                <w:color w:val="000000"/>
                <w:sz w:val="14"/>
                <w:szCs w:val="14"/>
              </w:rPr>
              <w:t xml:space="preserve">, Hector Rodriguez, </w:t>
            </w:r>
            <w:r>
              <w:rPr>
                <w:rFonts w:ascii="Times New Roman" w:eastAsia="Times New Roman" w:hAnsi="Times New Roman" w:cs="Times New Roman"/>
                <w:color w:val="000000"/>
                <w:sz w:val="14"/>
                <w:szCs w:val="14"/>
              </w:rPr>
              <w:t>MD</w:t>
            </w:r>
            <w:r w:rsidRPr="00C56755">
              <w:rPr>
                <w:rFonts w:ascii="Times New Roman" w:eastAsia="Times New Roman" w:hAnsi="Times New Roman" w:cs="Times New Roman"/>
                <w:color w:val="000000"/>
                <w:sz w:val="14"/>
                <w:szCs w:val="14"/>
              </w:rPr>
              <w:t>, Isra</w:t>
            </w:r>
            <w:r>
              <w:rPr>
                <w:rFonts w:ascii="Times New Roman" w:eastAsia="Times New Roman" w:hAnsi="Times New Roman" w:cs="Times New Roman"/>
                <w:color w:val="000000"/>
                <w:sz w:val="14"/>
                <w:szCs w:val="14"/>
              </w:rPr>
              <w:t>el Zagales, Christine Prieto, Lizz Hernandez Diaz</w:t>
            </w:r>
          </w:p>
        </w:tc>
        <w:tc>
          <w:tcPr>
            <w:tcW w:w="1705" w:type="dxa"/>
          </w:tcPr>
          <w:p w14:paraId="6DE9D34B"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8316C2">
              <w:rPr>
                <w:rFonts w:ascii="Times New Roman" w:eastAsia="Times New Roman" w:hAnsi="Times New Roman" w:cs="Times New Roman"/>
                <w:color w:val="000000"/>
                <w:sz w:val="14"/>
                <w:szCs w:val="14"/>
              </w:rPr>
              <w:t>Miami, FL</w:t>
            </w:r>
          </w:p>
        </w:tc>
      </w:tr>
      <w:tr w:rsidR="00056F1D" w:rsidRPr="00BE086F" w14:paraId="323A87B8" w14:textId="77777777" w:rsidTr="004A42D4">
        <w:tc>
          <w:tcPr>
            <w:tcW w:w="2515" w:type="dxa"/>
          </w:tcPr>
          <w:p w14:paraId="619DB80B"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7E16D7">
              <w:rPr>
                <w:rFonts w:ascii="Times New Roman" w:hAnsi="Times New Roman" w:cs="Times New Roman"/>
                <w:color w:val="000000"/>
                <w:sz w:val="14"/>
                <w:szCs w:val="14"/>
              </w:rPr>
              <w:t>Alabama Clinical Therapeutics</w:t>
            </w:r>
          </w:p>
        </w:tc>
        <w:tc>
          <w:tcPr>
            <w:tcW w:w="5130" w:type="dxa"/>
          </w:tcPr>
          <w:p w14:paraId="7AAA6DF0" w14:textId="77777777" w:rsidR="00056F1D" w:rsidRPr="0087506C" w:rsidRDefault="00056F1D" w:rsidP="004A42D4">
            <w:pPr>
              <w:tabs>
                <w:tab w:val="left" w:pos="9090"/>
              </w:tabs>
              <w:rPr>
                <w:rFonts w:ascii="Times New Roman" w:eastAsia="Times New Roman" w:hAnsi="Times New Roman" w:cs="Times New Roman"/>
                <w:color w:val="000000"/>
                <w:sz w:val="14"/>
                <w:szCs w:val="14"/>
              </w:rPr>
            </w:pPr>
            <w:r w:rsidRPr="00EA4264">
              <w:rPr>
                <w:rFonts w:ascii="Times New Roman" w:hAnsi="Times New Roman" w:cs="Times New Roman"/>
                <w:color w:val="000000"/>
                <w:sz w:val="14"/>
                <w:szCs w:val="14"/>
              </w:rPr>
              <w:t>Max Hale</w:t>
            </w:r>
            <w:r>
              <w:rPr>
                <w:rFonts w:ascii="Times New Roman" w:eastAsia="Times New Roman" w:hAnsi="Times New Roman" w:cs="Times New Roman"/>
                <w:color w:val="000000"/>
                <w:sz w:val="14"/>
                <w:szCs w:val="14"/>
              </w:rPr>
              <w:t>, MD, Patrick Farr, MD, Liesel French, MD, Teresa Goldsmith, MD,</w:t>
            </w:r>
            <w:r w:rsidRPr="007F3E31">
              <w:rPr>
                <w:rFonts w:ascii="Times New Roman" w:eastAsia="Times New Roman" w:hAnsi="Times New Roman" w:cs="Times New Roman"/>
                <w:color w:val="000000"/>
                <w:sz w:val="14"/>
                <w:szCs w:val="14"/>
              </w:rPr>
              <w:t xml:space="preserve"> James W</w:t>
            </w:r>
            <w:r>
              <w:rPr>
                <w:rFonts w:ascii="Times New Roman" w:eastAsia="Times New Roman" w:hAnsi="Times New Roman" w:cs="Times New Roman"/>
                <w:color w:val="000000"/>
                <w:sz w:val="14"/>
                <w:szCs w:val="14"/>
              </w:rPr>
              <w:t>armack, MD, Bailey Murphy</w:t>
            </w:r>
          </w:p>
        </w:tc>
        <w:tc>
          <w:tcPr>
            <w:tcW w:w="1705" w:type="dxa"/>
          </w:tcPr>
          <w:p w14:paraId="77487843"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135818">
              <w:rPr>
                <w:rFonts w:ascii="Times New Roman" w:eastAsia="Times New Roman" w:hAnsi="Times New Roman" w:cs="Times New Roman"/>
                <w:color w:val="000000"/>
                <w:sz w:val="14"/>
                <w:szCs w:val="14"/>
              </w:rPr>
              <w:t xml:space="preserve">Birmingham, </w:t>
            </w:r>
            <w:r>
              <w:rPr>
                <w:rFonts w:ascii="Times New Roman" w:eastAsia="Times New Roman" w:hAnsi="Times New Roman" w:cs="Times New Roman"/>
                <w:color w:val="000000"/>
                <w:sz w:val="14"/>
                <w:szCs w:val="14"/>
              </w:rPr>
              <w:t>AL</w:t>
            </w:r>
          </w:p>
        </w:tc>
      </w:tr>
      <w:tr w:rsidR="00056F1D" w:rsidRPr="00BE086F" w14:paraId="16D81149" w14:textId="77777777" w:rsidTr="004A42D4">
        <w:tc>
          <w:tcPr>
            <w:tcW w:w="2515" w:type="dxa"/>
          </w:tcPr>
          <w:p w14:paraId="0A756E8C" w14:textId="77777777" w:rsidR="00056F1D" w:rsidRPr="00E155F2" w:rsidRDefault="00056F1D" w:rsidP="004A42D4">
            <w:pPr>
              <w:tabs>
                <w:tab w:val="left" w:pos="9090"/>
              </w:tabs>
              <w:rPr>
                <w:rFonts w:ascii="Times New Roman" w:eastAsia="Times New Roman" w:hAnsi="Times New Roman" w:cs="Times New Roman"/>
                <w:color w:val="000000"/>
                <w:sz w:val="14"/>
                <w:szCs w:val="14"/>
              </w:rPr>
            </w:pPr>
            <w:r w:rsidRPr="00E155F2">
              <w:rPr>
                <w:rFonts w:ascii="Times New Roman" w:hAnsi="Times New Roman" w:cs="Times New Roman"/>
                <w:color w:val="000000"/>
                <w:sz w:val="14"/>
                <w:szCs w:val="14"/>
              </w:rPr>
              <w:t xml:space="preserve">Alliance for Multispecialty Research </w:t>
            </w:r>
          </w:p>
        </w:tc>
        <w:tc>
          <w:tcPr>
            <w:tcW w:w="5130" w:type="dxa"/>
          </w:tcPr>
          <w:p w14:paraId="561E9606" w14:textId="77777777" w:rsidR="00056F1D" w:rsidRPr="0087506C" w:rsidRDefault="00056F1D" w:rsidP="004A42D4">
            <w:pPr>
              <w:tabs>
                <w:tab w:val="left" w:pos="9090"/>
              </w:tabs>
              <w:rPr>
                <w:rFonts w:ascii="Times New Roman" w:eastAsia="Times New Roman" w:hAnsi="Times New Roman" w:cs="Times New Roman"/>
                <w:color w:val="000000"/>
                <w:sz w:val="14"/>
                <w:szCs w:val="14"/>
              </w:rPr>
            </w:pPr>
            <w:r w:rsidRPr="00E155F2">
              <w:rPr>
                <w:rFonts w:ascii="Times New Roman" w:eastAsia="Times New Roman" w:hAnsi="Times New Roman" w:cs="Times New Roman"/>
                <w:color w:val="000000"/>
                <w:sz w:val="14"/>
                <w:szCs w:val="14"/>
              </w:rPr>
              <w:t>Robyn Hartvickson</w:t>
            </w:r>
            <w:r>
              <w:rPr>
                <w:rFonts w:ascii="Times New Roman" w:eastAsia="Times New Roman" w:hAnsi="Times New Roman" w:cs="Times New Roman"/>
                <w:color w:val="000000"/>
                <w:sz w:val="14"/>
                <w:szCs w:val="14"/>
              </w:rPr>
              <w:t>, MD, Brooke Dunlavy, MD, Richard Glover, MD, Amber Grant, MD,</w:t>
            </w:r>
            <w:r w:rsidRPr="00E155F2">
              <w:rPr>
                <w:rFonts w:ascii="Times New Roman" w:eastAsia="Times New Roman" w:hAnsi="Times New Roman" w:cs="Times New Roman"/>
                <w:color w:val="000000"/>
                <w:sz w:val="14"/>
                <w:szCs w:val="14"/>
              </w:rPr>
              <w:t xml:space="preserve"> Troy H</w:t>
            </w:r>
            <w:r>
              <w:rPr>
                <w:rFonts w:ascii="Times New Roman" w:eastAsia="Times New Roman" w:hAnsi="Times New Roman" w:cs="Times New Roman"/>
                <w:color w:val="000000"/>
                <w:sz w:val="14"/>
                <w:szCs w:val="14"/>
              </w:rPr>
              <w:t>olderman, MD, Stacy Slechta, MD</w:t>
            </w:r>
          </w:p>
        </w:tc>
        <w:tc>
          <w:tcPr>
            <w:tcW w:w="1705" w:type="dxa"/>
          </w:tcPr>
          <w:p w14:paraId="6E6E419D"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CF4215">
              <w:rPr>
                <w:rFonts w:ascii="Times New Roman" w:eastAsia="Times New Roman" w:hAnsi="Times New Roman" w:cs="Times New Roman"/>
                <w:color w:val="000000"/>
                <w:sz w:val="14"/>
                <w:szCs w:val="14"/>
              </w:rPr>
              <w:t>Newton, K</w:t>
            </w:r>
            <w:r>
              <w:rPr>
                <w:rFonts w:ascii="Times New Roman" w:eastAsia="Times New Roman" w:hAnsi="Times New Roman" w:cs="Times New Roman"/>
                <w:color w:val="000000"/>
                <w:sz w:val="14"/>
                <w:szCs w:val="14"/>
              </w:rPr>
              <w:t>S</w:t>
            </w:r>
          </w:p>
        </w:tc>
      </w:tr>
      <w:tr w:rsidR="00056F1D" w:rsidRPr="00BE086F" w14:paraId="1527F74B" w14:textId="77777777" w:rsidTr="004A42D4">
        <w:tc>
          <w:tcPr>
            <w:tcW w:w="2515" w:type="dxa"/>
          </w:tcPr>
          <w:p w14:paraId="7A1BCAB3" w14:textId="77777777" w:rsidR="00056F1D" w:rsidRPr="00E155F2" w:rsidRDefault="00056F1D" w:rsidP="004A42D4">
            <w:pPr>
              <w:tabs>
                <w:tab w:val="left" w:pos="9090"/>
              </w:tabs>
              <w:rPr>
                <w:rFonts w:ascii="Times New Roman" w:eastAsia="Times New Roman" w:hAnsi="Times New Roman" w:cs="Times New Roman"/>
                <w:color w:val="000000"/>
                <w:sz w:val="14"/>
                <w:szCs w:val="14"/>
              </w:rPr>
            </w:pPr>
            <w:r w:rsidRPr="00E155F2">
              <w:rPr>
                <w:rFonts w:ascii="Times New Roman" w:hAnsi="Times New Roman" w:cs="Times New Roman"/>
                <w:color w:val="000000"/>
                <w:sz w:val="14"/>
                <w:szCs w:val="14"/>
              </w:rPr>
              <w:t xml:space="preserve">Alliance for Multispecialty Research </w:t>
            </w:r>
          </w:p>
        </w:tc>
        <w:tc>
          <w:tcPr>
            <w:tcW w:w="5130" w:type="dxa"/>
          </w:tcPr>
          <w:p w14:paraId="173C232D" w14:textId="77777777" w:rsidR="00056F1D" w:rsidRPr="0087506C" w:rsidRDefault="00056F1D" w:rsidP="004A42D4">
            <w:pPr>
              <w:tabs>
                <w:tab w:val="left" w:pos="9090"/>
              </w:tabs>
              <w:rPr>
                <w:rFonts w:ascii="Times New Roman" w:eastAsia="Times New Roman" w:hAnsi="Times New Roman" w:cs="Times New Roman"/>
                <w:color w:val="000000"/>
                <w:sz w:val="14"/>
                <w:szCs w:val="14"/>
              </w:rPr>
            </w:pPr>
            <w:r w:rsidRPr="008B3008">
              <w:rPr>
                <w:rFonts w:ascii="Times New Roman" w:hAnsi="Times New Roman" w:cs="Times New Roman"/>
                <w:sz w:val="14"/>
                <w:szCs w:val="14"/>
              </w:rPr>
              <w:t>Terry Poling</w:t>
            </w:r>
            <w:r>
              <w:rPr>
                <w:rFonts w:ascii="Times New Roman" w:eastAsia="Times New Roman" w:hAnsi="Times New Roman" w:cs="Times New Roman"/>
                <w:color w:val="000000"/>
                <w:sz w:val="14"/>
                <w:szCs w:val="14"/>
              </w:rPr>
              <w:t>, MD, Terry Klein, Thomas Klein, Tracy Klein, Sarah Pinkham, Shannen Lassiter</w:t>
            </w:r>
          </w:p>
        </w:tc>
        <w:tc>
          <w:tcPr>
            <w:tcW w:w="1705" w:type="dxa"/>
          </w:tcPr>
          <w:p w14:paraId="791E296B"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ED494D">
              <w:rPr>
                <w:rFonts w:ascii="Times New Roman" w:hAnsi="Times New Roman" w:cs="Times New Roman"/>
                <w:sz w:val="14"/>
                <w:szCs w:val="14"/>
              </w:rPr>
              <w:t>Wichita, K</w:t>
            </w:r>
            <w:r>
              <w:rPr>
                <w:rFonts w:ascii="Times New Roman" w:hAnsi="Times New Roman" w:cs="Times New Roman"/>
                <w:sz w:val="14"/>
                <w:szCs w:val="14"/>
              </w:rPr>
              <w:t>S</w:t>
            </w:r>
          </w:p>
        </w:tc>
      </w:tr>
      <w:tr w:rsidR="00056F1D" w:rsidRPr="00BE086F" w14:paraId="40776C00" w14:textId="77777777" w:rsidTr="004A42D4">
        <w:tc>
          <w:tcPr>
            <w:tcW w:w="2515" w:type="dxa"/>
          </w:tcPr>
          <w:p w14:paraId="3946B0D1"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570A9C">
              <w:rPr>
                <w:rFonts w:ascii="Times New Roman" w:hAnsi="Times New Roman" w:cs="Times New Roman"/>
                <w:color w:val="000000"/>
                <w:sz w:val="14"/>
                <w:szCs w:val="14"/>
              </w:rPr>
              <w:t>Asclepes Research Centers</w:t>
            </w:r>
          </w:p>
        </w:tc>
        <w:tc>
          <w:tcPr>
            <w:tcW w:w="5130" w:type="dxa"/>
          </w:tcPr>
          <w:p w14:paraId="67FA2115" w14:textId="77777777" w:rsidR="00056F1D" w:rsidRPr="0087506C" w:rsidRDefault="00056F1D" w:rsidP="004A42D4">
            <w:pPr>
              <w:tabs>
                <w:tab w:val="left" w:pos="9090"/>
              </w:tabs>
              <w:rPr>
                <w:rFonts w:ascii="Times New Roman" w:eastAsia="Times New Roman" w:hAnsi="Times New Roman" w:cs="Times New Roman"/>
                <w:color w:val="000000"/>
                <w:sz w:val="14"/>
                <w:szCs w:val="14"/>
              </w:rPr>
            </w:pPr>
            <w:r w:rsidRPr="00C065D5">
              <w:rPr>
                <w:rFonts w:ascii="Times New Roman" w:hAnsi="Times New Roman" w:cs="Times New Roman"/>
                <w:color w:val="000000"/>
                <w:sz w:val="14"/>
                <w:szCs w:val="14"/>
              </w:rPr>
              <w:t>Imad Jandali</w:t>
            </w:r>
            <w:r>
              <w:rPr>
                <w:rFonts w:ascii="Times New Roman" w:eastAsia="Times New Roman" w:hAnsi="Times New Roman" w:cs="Times New Roman"/>
                <w:color w:val="000000"/>
                <w:sz w:val="14"/>
                <w:szCs w:val="14"/>
              </w:rPr>
              <w:t>, MD, Maryam Belavilas, MD,</w:t>
            </w:r>
            <w:r w:rsidRPr="00E155F2">
              <w:rPr>
                <w:rFonts w:ascii="Times New Roman" w:eastAsia="Times New Roman" w:hAnsi="Times New Roman" w:cs="Times New Roman"/>
                <w:color w:val="000000"/>
                <w:sz w:val="14"/>
                <w:szCs w:val="14"/>
              </w:rPr>
              <w:t xml:space="preserve"> David Daniels, Katie Leonard, Abigail Vetter, Toni Rich</w:t>
            </w:r>
          </w:p>
        </w:tc>
        <w:tc>
          <w:tcPr>
            <w:tcW w:w="1705" w:type="dxa"/>
          </w:tcPr>
          <w:p w14:paraId="01D416B2"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A077D7">
              <w:rPr>
                <w:rFonts w:ascii="Times New Roman" w:hAnsi="Times New Roman" w:cs="Times New Roman"/>
                <w:color w:val="000000"/>
                <w:sz w:val="14"/>
                <w:szCs w:val="14"/>
              </w:rPr>
              <w:t>Spring Hill, F</w:t>
            </w:r>
            <w:r>
              <w:rPr>
                <w:rFonts w:ascii="Times New Roman" w:hAnsi="Times New Roman" w:cs="Times New Roman"/>
                <w:color w:val="000000"/>
                <w:sz w:val="14"/>
                <w:szCs w:val="14"/>
              </w:rPr>
              <w:t>L</w:t>
            </w:r>
          </w:p>
        </w:tc>
      </w:tr>
      <w:tr w:rsidR="00056F1D" w:rsidRPr="00BE086F" w14:paraId="07D545CA" w14:textId="77777777" w:rsidTr="004A42D4">
        <w:tc>
          <w:tcPr>
            <w:tcW w:w="2515" w:type="dxa"/>
          </w:tcPr>
          <w:p w14:paraId="407724D4" w14:textId="77777777" w:rsidR="00056F1D" w:rsidRPr="00CC3533" w:rsidRDefault="00056F1D" w:rsidP="004A42D4">
            <w:pPr>
              <w:tabs>
                <w:tab w:val="left" w:pos="9090"/>
              </w:tabs>
              <w:rPr>
                <w:rFonts w:ascii="Times New Roman" w:eastAsia="Times New Roman" w:hAnsi="Times New Roman" w:cs="Times New Roman"/>
                <w:color w:val="000000"/>
                <w:sz w:val="14"/>
                <w:szCs w:val="14"/>
              </w:rPr>
            </w:pPr>
            <w:r w:rsidRPr="00CC3533">
              <w:rPr>
                <w:rFonts w:ascii="Times New Roman" w:eastAsia="Times New Roman" w:hAnsi="Times New Roman" w:cs="Times New Roman"/>
                <w:color w:val="000000"/>
                <w:sz w:val="14"/>
                <w:szCs w:val="14"/>
              </w:rPr>
              <w:t>Aventiv Research</w:t>
            </w:r>
          </w:p>
        </w:tc>
        <w:tc>
          <w:tcPr>
            <w:tcW w:w="5130" w:type="dxa"/>
          </w:tcPr>
          <w:p w14:paraId="35CCA7EB" w14:textId="0217390E" w:rsidR="00056F1D" w:rsidRPr="00C466EE" w:rsidRDefault="00056F1D" w:rsidP="004A42D4">
            <w:pPr>
              <w:tabs>
                <w:tab w:val="left" w:pos="9090"/>
              </w:tabs>
              <w:rPr>
                <w:rFonts w:ascii="Times New Roman" w:eastAsia="Times New Roman" w:hAnsi="Times New Roman" w:cs="Times New Roman"/>
                <w:color w:val="000000"/>
                <w:sz w:val="14"/>
                <w:szCs w:val="14"/>
                <w:lang w:val="pt-BR"/>
              </w:rPr>
            </w:pPr>
            <w:r w:rsidRPr="00C466EE">
              <w:rPr>
                <w:rFonts w:ascii="Times New Roman" w:eastAsia="Times New Roman" w:hAnsi="Times New Roman" w:cs="Times New Roman"/>
                <w:color w:val="000000"/>
                <w:sz w:val="14"/>
                <w:szCs w:val="14"/>
                <w:lang w:val="pt-BR"/>
              </w:rPr>
              <w:t xml:space="preserve">Samir Arora, MD, Grazia Cannon, </w:t>
            </w:r>
            <w:r>
              <w:rPr>
                <w:rFonts w:ascii="Times New Roman" w:eastAsia="Times New Roman" w:hAnsi="Times New Roman" w:cs="Times New Roman"/>
                <w:color w:val="000000"/>
                <w:sz w:val="14"/>
                <w:szCs w:val="14"/>
                <w:lang w:val="pt-BR"/>
              </w:rPr>
              <w:t>MD,</w:t>
            </w:r>
            <w:r w:rsidRPr="00C466EE">
              <w:rPr>
                <w:rFonts w:ascii="Times New Roman" w:eastAsia="Times New Roman" w:hAnsi="Times New Roman" w:cs="Times New Roman"/>
                <w:color w:val="000000"/>
                <w:sz w:val="14"/>
                <w:szCs w:val="14"/>
                <w:lang w:val="pt-BR"/>
              </w:rPr>
              <w:t xml:space="preserve"> Sridhar Guduri, </w:t>
            </w:r>
            <w:r>
              <w:rPr>
                <w:rFonts w:ascii="Times New Roman" w:eastAsia="Times New Roman" w:hAnsi="Times New Roman" w:cs="Times New Roman"/>
                <w:color w:val="000000"/>
                <w:sz w:val="14"/>
                <w:szCs w:val="14"/>
                <w:lang w:val="pt-BR"/>
              </w:rPr>
              <w:t>MD,</w:t>
            </w:r>
            <w:r w:rsidRPr="00C466EE">
              <w:rPr>
                <w:rFonts w:ascii="Times New Roman" w:eastAsia="Times New Roman" w:hAnsi="Times New Roman" w:cs="Times New Roman"/>
                <w:color w:val="000000"/>
                <w:sz w:val="14"/>
                <w:szCs w:val="14"/>
                <w:lang w:val="pt-BR"/>
              </w:rPr>
              <w:t xml:space="preserve"> Alandra Lingel, </w:t>
            </w:r>
            <w:r>
              <w:rPr>
                <w:rFonts w:ascii="Times New Roman" w:eastAsia="Times New Roman" w:hAnsi="Times New Roman" w:cs="Times New Roman"/>
                <w:color w:val="000000"/>
                <w:sz w:val="14"/>
                <w:szCs w:val="14"/>
                <w:lang w:val="pt-BR"/>
              </w:rPr>
              <w:t>MD,</w:t>
            </w:r>
            <w:r w:rsidRPr="00C466EE">
              <w:rPr>
                <w:rFonts w:ascii="Times New Roman" w:eastAsia="Times New Roman" w:hAnsi="Times New Roman" w:cs="Times New Roman"/>
                <w:color w:val="000000"/>
                <w:sz w:val="14"/>
                <w:szCs w:val="14"/>
                <w:lang w:val="pt-BR"/>
              </w:rPr>
              <w:t xml:space="preserve"> Veronica Moore, </w:t>
            </w:r>
            <w:r>
              <w:rPr>
                <w:rFonts w:ascii="Times New Roman" w:eastAsia="Times New Roman" w:hAnsi="Times New Roman" w:cs="Times New Roman"/>
                <w:color w:val="000000"/>
                <w:sz w:val="14"/>
                <w:szCs w:val="14"/>
                <w:lang w:val="pt-BR"/>
              </w:rPr>
              <w:t>MD,</w:t>
            </w:r>
            <w:r w:rsidRPr="00C466EE">
              <w:rPr>
                <w:rFonts w:ascii="Times New Roman" w:eastAsia="Times New Roman" w:hAnsi="Times New Roman" w:cs="Times New Roman"/>
                <w:color w:val="000000"/>
                <w:sz w:val="14"/>
                <w:szCs w:val="14"/>
                <w:lang w:val="pt-BR"/>
              </w:rPr>
              <w:t xml:space="preserve"> Sarah Wilcox, </w:t>
            </w:r>
            <w:r w:rsidR="006A543C">
              <w:rPr>
                <w:rFonts w:ascii="Times New Roman" w:eastAsia="Times New Roman" w:hAnsi="Times New Roman" w:cs="Times New Roman"/>
                <w:color w:val="000000"/>
                <w:sz w:val="14"/>
                <w:szCs w:val="14"/>
                <w:lang w:val="pt-BR"/>
              </w:rPr>
              <w:t>MD</w:t>
            </w:r>
          </w:p>
        </w:tc>
        <w:tc>
          <w:tcPr>
            <w:tcW w:w="1705" w:type="dxa"/>
          </w:tcPr>
          <w:p w14:paraId="0752A01E" w14:textId="77777777" w:rsidR="00056F1D" w:rsidRPr="001B38BB" w:rsidRDefault="00056F1D" w:rsidP="004A42D4">
            <w:pPr>
              <w:tabs>
                <w:tab w:val="left" w:pos="9090"/>
              </w:tabs>
              <w:rPr>
                <w:rFonts w:ascii="Times New Roman" w:eastAsia="Times New Roman" w:hAnsi="Times New Roman" w:cs="Times New Roman"/>
                <w:color w:val="000000"/>
                <w:sz w:val="14"/>
                <w:szCs w:val="14"/>
              </w:rPr>
            </w:pPr>
            <w:r w:rsidRPr="001B38BB">
              <w:rPr>
                <w:rFonts w:ascii="Times New Roman" w:eastAsia="Times New Roman" w:hAnsi="Times New Roman" w:cs="Times New Roman"/>
                <w:color w:val="000000"/>
                <w:sz w:val="14"/>
                <w:szCs w:val="14"/>
              </w:rPr>
              <w:t>Columbus, O</w:t>
            </w:r>
            <w:r>
              <w:rPr>
                <w:rFonts w:ascii="Times New Roman" w:eastAsia="Times New Roman" w:hAnsi="Times New Roman" w:cs="Times New Roman"/>
                <w:color w:val="000000"/>
                <w:sz w:val="14"/>
                <w:szCs w:val="14"/>
              </w:rPr>
              <w:t>H</w:t>
            </w:r>
          </w:p>
        </w:tc>
      </w:tr>
      <w:tr w:rsidR="00584F55" w:rsidRPr="00BE086F" w14:paraId="36E5118E" w14:textId="77777777" w:rsidTr="004A42D4">
        <w:tc>
          <w:tcPr>
            <w:tcW w:w="2515" w:type="dxa"/>
          </w:tcPr>
          <w:p w14:paraId="170E92A6" w14:textId="77777777" w:rsidR="00584F55" w:rsidRPr="00BE086F" w:rsidRDefault="00584F55" w:rsidP="00584F55">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Biomedical Advanced Research and</w:t>
            </w:r>
          </w:p>
          <w:p w14:paraId="4B198CD1" w14:textId="251C9E88" w:rsidR="00584F55" w:rsidRPr="00CC3533" w:rsidRDefault="00584F55" w:rsidP="00584F55">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Development Authority (BARDA)</w:t>
            </w:r>
          </w:p>
        </w:tc>
        <w:tc>
          <w:tcPr>
            <w:tcW w:w="5130" w:type="dxa"/>
          </w:tcPr>
          <w:p w14:paraId="2E3C1B19" w14:textId="55FA9209" w:rsidR="00584F55" w:rsidRPr="00584F55" w:rsidRDefault="00584F55" w:rsidP="00584F55">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Richard Gorman, MD,</w:t>
            </w:r>
            <w:r w:rsidRPr="00BE086F">
              <w:rPr>
                <w:rFonts w:ascii="Times New Roman" w:hAnsi="Times New Roman" w:cs="Times New Roman"/>
              </w:rPr>
              <w:t xml:space="preserve"> </w:t>
            </w:r>
            <w:r w:rsidRPr="00BE086F">
              <w:rPr>
                <w:rFonts w:ascii="Times New Roman" w:eastAsia="Times New Roman" w:hAnsi="Times New Roman" w:cs="Times New Roman"/>
                <w:color w:val="000000"/>
                <w:sz w:val="14"/>
                <w:szCs w:val="14"/>
              </w:rPr>
              <w:t>Gary Horwith, MD</w:t>
            </w:r>
            <w:r>
              <w:rPr>
                <w:rFonts w:ascii="Times New Roman" w:eastAsia="Times New Roman" w:hAnsi="Times New Roman" w:cs="Times New Roman"/>
                <w:color w:val="000000"/>
                <w:sz w:val="14"/>
                <w:szCs w:val="14"/>
              </w:rPr>
              <w:t>, Robin Mason, MS, MBA</w:t>
            </w:r>
          </w:p>
        </w:tc>
        <w:tc>
          <w:tcPr>
            <w:tcW w:w="1705" w:type="dxa"/>
          </w:tcPr>
          <w:p w14:paraId="52E85A82" w14:textId="08C139D1" w:rsidR="00584F55" w:rsidRPr="001B38BB" w:rsidRDefault="00584F55" w:rsidP="00584F55">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Washington, DC</w:t>
            </w:r>
          </w:p>
        </w:tc>
      </w:tr>
      <w:tr w:rsidR="00056F1D" w:rsidRPr="00BE086F" w14:paraId="7C13D914" w14:textId="77777777" w:rsidTr="004A42D4">
        <w:tc>
          <w:tcPr>
            <w:tcW w:w="2515" w:type="dxa"/>
          </w:tcPr>
          <w:p w14:paraId="1BE31447" w14:textId="77777777" w:rsidR="00056F1D" w:rsidRPr="004B5BBA" w:rsidRDefault="00056F1D" w:rsidP="004A42D4">
            <w:pPr>
              <w:tabs>
                <w:tab w:val="left" w:pos="9090"/>
              </w:tabs>
              <w:rPr>
                <w:rFonts w:ascii="Times New Roman" w:eastAsia="Times New Roman" w:hAnsi="Times New Roman" w:cs="Times New Roman"/>
                <w:color w:val="000000"/>
                <w:sz w:val="14"/>
                <w:szCs w:val="14"/>
              </w:rPr>
            </w:pPr>
            <w:r w:rsidRPr="004B5BBA">
              <w:rPr>
                <w:rFonts w:ascii="Times New Roman" w:eastAsia="Times New Roman" w:hAnsi="Times New Roman" w:cs="Times New Roman"/>
                <w:color w:val="000000"/>
                <w:sz w:val="14"/>
                <w:szCs w:val="14"/>
              </w:rPr>
              <w:t>Benchmark Research</w:t>
            </w:r>
          </w:p>
        </w:tc>
        <w:tc>
          <w:tcPr>
            <w:tcW w:w="5130" w:type="dxa"/>
          </w:tcPr>
          <w:p w14:paraId="718D9C9D" w14:textId="77777777" w:rsidR="00056F1D" w:rsidRPr="0074425D" w:rsidRDefault="00056F1D" w:rsidP="004A42D4">
            <w:pPr>
              <w:tabs>
                <w:tab w:val="left" w:pos="9090"/>
              </w:tabs>
              <w:rPr>
                <w:rFonts w:ascii="Times New Roman" w:eastAsia="Times New Roman" w:hAnsi="Times New Roman" w:cs="Times New Roman"/>
                <w:color w:val="000000"/>
                <w:sz w:val="14"/>
                <w:szCs w:val="14"/>
              </w:rPr>
            </w:pPr>
            <w:r w:rsidRPr="00472C8D">
              <w:rPr>
                <w:rFonts w:ascii="Times New Roman" w:eastAsia="Times New Roman" w:hAnsi="Times New Roman" w:cs="Times New Roman"/>
                <w:color w:val="000000"/>
                <w:sz w:val="14"/>
                <w:szCs w:val="14"/>
                <w:lang w:val="fr-FR"/>
              </w:rPr>
              <w:t>Laurence Chu, MD</w:t>
            </w:r>
            <w:r>
              <w:rPr>
                <w:rFonts w:ascii="Times New Roman" w:eastAsia="Times New Roman" w:hAnsi="Times New Roman" w:cs="Times New Roman"/>
                <w:color w:val="000000"/>
                <w:sz w:val="14"/>
                <w:szCs w:val="14"/>
                <w:lang w:val="fr-FR"/>
              </w:rPr>
              <w:t>, Michelle Listz, Lamar Box, Cindy Duran, Isaiah Knight, Katherine Davis</w:t>
            </w:r>
          </w:p>
        </w:tc>
        <w:tc>
          <w:tcPr>
            <w:tcW w:w="1705" w:type="dxa"/>
          </w:tcPr>
          <w:p w14:paraId="60BE3569" w14:textId="77777777" w:rsidR="00056F1D" w:rsidRPr="001B38BB"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Austin, TX </w:t>
            </w:r>
          </w:p>
        </w:tc>
      </w:tr>
      <w:tr w:rsidR="00056F1D" w:rsidRPr="00BE086F" w14:paraId="7BAA988B" w14:textId="77777777" w:rsidTr="004A42D4">
        <w:tc>
          <w:tcPr>
            <w:tcW w:w="2515" w:type="dxa"/>
          </w:tcPr>
          <w:p w14:paraId="207BCF9A" w14:textId="77777777" w:rsidR="00056F1D" w:rsidRPr="00CC3533"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Benchmark Research</w:t>
            </w:r>
          </w:p>
        </w:tc>
        <w:tc>
          <w:tcPr>
            <w:tcW w:w="5130" w:type="dxa"/>
          </w:tcPr>
          <w:p w14:paraId="48D7F9D2" w14:textId="77777777" w:rsidR="00056F1D" w:rsidRPr="0074425D"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Greg Hachigian, MD, Deborah Murray, FNP, Michael Cancilla, PA, Logan Ledbetter, PA, Masaru Oshita, MD</w:t>
            </w:r>
          </w:p>
        </w:tc>
        <w:tc>
          <w:tcPr>
            <w:tcW w:w="1705" w:type="dxa"/>
          </w:tcPr>
          <w:p w14:paraId="2097D3F1" w14:textId="77777777" w:rsidR="00056F1D" w:rsidRPr="001B38BB"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Sacramento, CA </w:t>
            </w:r>
          </w:p>
        </w:tc>
      </w:tr>
      <w:tr w:rsidR="00056F1D" w:rsidRPr="00BE086F" w14:paraId="15D83BB6" w14:textId="77777777" w:rsidTr="004A42D4">
        <w:tc>
          <w:tcPr>
            <w:tcW w:w="2515" w:type="dxa"/>
          </w:tcPr>
          <w:p w14:paraId="5AAAFE16" w14:textId="77777777" w:rsidR="00056F1D" w:rsidRPr="004B5BBA" w:rsidRDefault="00056F1D" w:rsidP="004A42D4">
            <w:pPr>
              <w:tabs>
                <w:tab w:val="left" w:pos="9090"/>
              </w:tabs>
              <w:rPr>
                <w:rFonts w:ascii="Times New Roman" w:hAnsi="Times New Roman" w:cs="Times New Roman"/>
                <w:color w:val="000000"/>
                <w:sz w:val="14"/>
                <w:szCs w:val="14"/>
              </w:rPr>
            </w:pPr>
            <w:r w:rsidRPr="004B5BBA">
              <w:rPr>
                <w:rFonts w:ascii="Times New Roman" w:eastAsia="Times New Roman" w:hAnsi="Times New Roman" w:cs="Times New Roman"/>
                <w:color w:val="000000"/>
                <w:sz w:val="14"/>
                <w:szCs w:val="14"/>
              </w:rPr>
              <w:t>Benchmark Research</w:t>
            </w:r>
          </w:p>
        </w:tc>
        <w:tc>
          <w:tcPr>
            <w:tcW w:w="5130" w:type="dxa"/>
          </w:tcPr>
          <w:p w14:paraId="6CE279EA" w14:textId="77777777" w:rsidR="00056F1D" w:rsidRPr="00C065D5"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William Seger, MD, </w:t>
            </w:r>
            <w:r w:rsidRPr="00BE086F">
              <w:rPr>
                <w:rFonts w:ascii="Times New Roman" w:eastAsia="Times New Roman" w:hAnsi="Times New Roman" w:cs="Times New Roman"/>
                <w:color w:val="000000"/>
                <w:sz w:val="14"/>
                <w:szCs w:val="14"/>
              </w:rPr>
              <w:br w:type="page"/>
            </w:r>
            <w:r>
              <w:rPr>
                <w:rFonts w:ascii="Times New Roman" w:eastAsia="Times New Roman" w:hAnsi="Times New Roman" w:cs="Times New Roman"/>
                <w:color w:val="000000"/>
                <w:sz w:val="14"/>
                <w:szCs w:val="14"/>
              </w:rPr>
              <w:t>John Villegas, Ben Seger, Virginia Loudermilk, Ruth Reyes, Anthony Kim</w:t>
            </w:r>
          </w:p>
        </w:tc>
        <w:tc>
          <w:tcPr>
            <w:tcW w:w="1705" w:type="dxa"/>
          </w:tcPr>
          <w:p w14:paraId="476C03BD" w14:textId="77777777" w:rsidR="00056F1D" w:rsidRPr="00A077D7"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Fort Worth, TX</w:t>
            </w:r>
          </w:p>
        </w:tc>
      </w:tr>
      <w:tr w:rsidR="00056F1D" w:rsidRPr="00BE086F" w14:paraId="77B46BD2" w14:textId="77777777" w:rsidTr="004A42D4">
        <w:tc>
          <w:tcPr>
            <w:tcW w:w="2515" w:type="dxa"/>
          </w:tcPr>
          <w:p w14:paraId="237764A0" w14:textId="77777777" w:rsidR="00056F1D" w:rsidRPr="00A20A56" w:rsidRDefault="00056F1D" w:rsidP="004A42D4">
            <w:pPr>
              <w:tabs>
                <w:tab w:val="left" w:pos="9090"/>
              </w:tabs>
              <w:rPr>
                <w:rFonts w:ascii="Times New Roman" w:hAnsi="Times New Roman" w:cs="Times New Roman"/>
                <w:color w:val="000000"/>
                <w:sz w:val="14"/>
                <w:szCs w:val="14"/>
              </w:rPr>
            </w:pPr>
            <w:r w:rsidRPr="00A20A56">
              <w:rPr>
                <w:rFonts w:ascii="Times New Roman" w:hAnsi="Times New Roman" w:cs="Times New Roman"/>
                <w:color w:val="000000"/>
                <w:sz w:val="14"/>
                <w:szCs w:val="14"/>
              </w:rPr>
              <w:t>Brownsboro Park Pediatrics</w:t>
            </w:r>
          </w:p>
        </w:tc>
        <w:tc>
          <w:tcPr>
            <w:tcW w:w="5130" w:type="dxa"/>
          </w:tcPr>
          <w:p w14:paraId="365C07BF" w14:textId="33AC5F83" w:rsidR="00056F1D" w:rsidRPr="00D675AC" w:rsidRDefault="00056F1D" w:rsidP="004A42D4">
            <w:pPr>
              <w:tabs>
                <w:tab w:val="left" w:pos="9090"/>
              </w:tabs>
              <w:rPr>
                <w:rFonts w:ascii="Times New Roman" w:eastAsia="Times New Roman" w:hAnsi="Times New Roman" w:cs="Times New Roman"/>
                <w:color w:val="000000"/>
                <w:sz w:val="14"/>
                <w:szCs w:val="14"/>
              </w:rPr>
            </w:pPr>
            <w:r w:rsidRPr="00D675AC">
              <w:rPr>
                <w:rFonts w:ascii="Times New Roman" w:eastAsia="Times New Roman" w:hAnsi="Times New Roman" w:cs="Times New Roman"/>
                <w:color w:val="000000"/>
                <w:sz w:val="14"/>
                <w:szCs w:val="14"/>
              </w:rPr>
              <w:t>Wendy C Daly</w:t>
            </w:r>
            <w:r w:rsidRPr="004B5BBA">
              <w:rPr>
                <w:rFonts w:ascii="Times New Roman" w:eastAsia="Times New Roman" w:hAnsi="Times New Roman" w:cs="Times New Roman"/>
                <w:color w:val="000000"/>
                <w:sz w:val="14"/>
                <w:szCs w:val="14"/>
              </w:rPr>
              <w:t>, MD,</w:t>
            </w:r>
            <w:r>
              <w:rPr>
                <w:rFonts w:ascii="Times New Roman" w:eastAsia="Times New Roman" w:hAnsi="Times New Roman" w:cs="Times New Roman"/>
                <w:color w:val="000000"/>
                <w:sz w:val="14"/>
                <w:szCs w:val="14"/>
              </w:rPr>
              <w:t xml:space="preserve"> Rebecca Becherer, MD, Denver Cornett, MD, Karen Dick, MD, Kimberly Downs, MD, Pamela Hall, </w:t>
            </w:r>
            <w:r w:rsidR="006A543C">
              <w:rPr>
                <w:rFonts w:ascii="Times New Roman" w:eastAsia="Times New Roman" w:hAnsi="Times New Roman" w:cs="Times New Roman"/>
                <w:color w:val="000000"/>
                <w:sz w:val="14"/>
                <w:szCs w:val="14"/>
              </w:rPr>
              <w:t>MD</w:t>
            </w:r>
          </w:p>
        </w:tc>
        <w:tc>
          <w:tcPr>
            <w:tcW w:w="1705" w:type="dxa"/>
          </w:tcPr>
          <w:p w14:paraId="03A1F804" w14:textId="77777777" w:rsidR="00056F1D" w:rsidRPr="00346B09" w:rsidRDefault="00056F1D" w:rsidP="004A42D4">
            <w:pPr>
              <w:tabs>
                <w:tab w:val="left" w:pos="9090"/>
              </w:tabs>
              <w:rPr>
                <w:rFonts w:ascii="Times New Roman" w:hAnsi="Times New Roman" w:cs="Times New Roman"/>
                <w:sz w:val="14"/>
                <w:szCs w:val="14"/>
              </w:rPr>
            </w:pPr>
            <w:r w:rsidRPr="00346B09">
              <w:rPr>
                <w:rFonts w:ascii="Times New Roman" w:hAnsi="Times New Roman" w:cs="Times New Roman"/>
                <w:sz w:val="14"/>
                <w:szCs w:val="14"/>
              </w:rPr>
              <w:t>Louisville, K</w:t>
            </w:r>
            <w:r>
              <w:rPr>
                <w:rFonts w:ascii="Times New Roman" w:hAnsi="Times New Roman" w:cs="Times New Roman"/>
                <w:sz w:val="14"/>
                <w:szCs w:val="14"/>
              </w:rPr>
              <w:t>Y</w:t>
            </w:r>
          </w:p>
        </w:tc>
      </w:tr>
      <w:tr w:rsidR="00056F1D" w:rsidRPr="00BE086F" w14:paraId="1250B0BC" w14:textId="77777777" w:rsidTr="004A42D4">
        <w:tc>
          <w:tcPr>
            <w:tcW w:w="2515" w:type="dxa"/>
          </w:tcPr>
          <w:p w14:paraId="5F99443C" w14:textId="77777777" w:rsidR="00056F1D" w:rsidRPr="00A20A56"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California Research Foundation</w:t>
            </w:r>
          </w:p>
        </w:tc>
        <w:tc>
          <w:tcPr>
            <w:tcW w:w="5130" w:type="dxa"/>
          </w:tcPr>
          <w:p w14:paraId="15DB8FD6" w14:textId="77777777" w:rsidR="00056F1D" w:rsidRPr="00D675AC"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Donald M. Brandon, MD, William B. Davis, MD, Daniel T. Lawler, MD</w:t>
            </w:r>
            <w:r>
              <w:rPr>
                <w:rFonts w:ascii="Times New Roman" w:eastAsia="Times New Roman" w:hAnsi="Times New Roman" w:cs="Times New Roman"/>
                <w:color w:val="000000"/>
                <w:sz w:val="14"/>
                <w:szCs w:val="14"/>
              </w:rPr>
              <w:t>, Cindy Stevens, MD, Karl Walter, MD, Michelle Rios</w:t>
            </w:r>
          </w:p>
        </w:tc>
        <w:tc>
          <w:tcPr>
            <w:tcW w:w="1705" w:type="dxa"/>
          </w:tcPr>
          <w:p w14:paraId="2329B6A6" w14:textId="77777777" w:rsidR="00056F1D" w:rsidRPr="00346B09"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color w:val="000000"/>
                <w:sz w:val="14"/>
                <w:szCs w:val="14"/>
              </w:rPr>
              <w:t>San Diego, CA</w:t>
            </w:r>
          </w:p>
        </w:tc>
      </w:tr>
      <w:tr w:rsidR="00056F1D" w:rsidRPr="00BE086F" w14:paraId="0BF123D1" w14:textId="77777777" w:rsidTr="004A42D4">
        <w:tc>
          <w:tcPr>
            <w:tcW w:w="2515" w:type="dxa"/>
          </w:tcPr>
          <w:p w14:paraId="3C98D92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Cenexel RCA </w:t>
            </w:r>
          </w:p>
        </w:tc>
        <w:tc>
          <w:tcPr>
            <w:tcW w:w="5130" w:type="dxa"/>
          </w:tcPr>
          <w:p w14:paraId="4ECF006F" w14:textId="0882F1F5" w:rsidR="00056F1D" w:rsidRPr="00C466EE" w:rsidRDefault="00056F1D" w:rsidP="004A42D4">
            <w:pPr>
              <w:tabs>
                <w:tab w:val="left" w:pos="9090"/>
              </w:tabs>
              <w:rPr>
                <w:rFonts w:ascii="Times New Roman" w:eastAsia="Times New Roman" w:hAnsi="Times New Roman" w:cs="Times New Roman"/>
                <w:color w:val="000000"/>
                <w:sz w:val="14"/>
                <w:szCs w:val="14"/>
                <w:lang w:val="pt-BR"/>
              </w:rPr>
            </w:pPr>
            <w:r w:rsidRPr="00C466EE">
              <w:rPr>
                <w:rFonts w:ascii="Times New Roman" w:hAnsi="Times New Roman" w:cs="Times New Roman"/>
                <w:color w:val="000000"/>
                <w:sz w:val="14"/>
                <w:szCs w:val="14"/>
                <w:lang w:val="pt-BR"/>
              </w:rPr>
              <w:t xml:space="preserve">Nelia Sanchez-Crespo,  Thelma Beltron, Jennifer Schwartz, Patricia Balebona, Beatriz Rivera, Barbara Garcia, </w:t>
            </w:r>
          </w:p>
        </w:tc>
        <w:tc>
          <w:tcPr>
            <w:tcW w:w="1705" w:type="dxa"/>
          </w:tcPr>
          <w:p w14:paraId="765091AA"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Hollywood, FL </w:t>
            </w:r>
          </w:p>
        </w:tc>
      </w:tr>
      <w:tr w:rsidR="00056F1D" w:rsidRPr="00BE086F" w14:paraId="3D8B123D" w14:textId="77777777" w:rsidTr="004A42D4">
        <w:tc>
          <w:tcPr>
            <w:tcW w:w="2515" w:type="dxa"/>
          </w:tcPr>
          <w:p w14:paraId="3CF7C28C" w14:textId="77777777" w:rsidR="00056F1D" w:rsidRPr="00A20A56" w:rsidRDefault="00056F1D" w:rsidP="004A42D4">
            <w:pPr>
              <w:tabs>
                <w:tab w:val="left" w:pos="9090"/>
              </w:tabs>
              <w:rPr>
                <w:rFonts w:ascii="Times New Roman" w:hAnsi="Times New Roman" w:cs="Times New Roman"/>
                <w:color w:val="000000"/>
                <w:sz w:val="14"/>
                <w:szCs w:val="14"/>
              </w:rPr>
            </w:pPr>
            <w:r w:rsidRPr="00BE086F">
              <w:rPr>
                <w:rFonts w:ascii="Times New Roman" w:hAnsi="Times New Roman" w:cs="Times New Roman"/>
                <w:sz w:val="14"/>
                <w:szCs w:val="14"/>
              </w:rPr>
              <w:t xml:space="preserve">Charlotte-Mecklenburg Hospital Authority d/b/a Atrium Health / NIAID (UM1AI068614) </w:t>
            </w:r>
          </w:p>
        </w:tc>
        <w:tc>
          <w:tcPr>
            <w:tcW w:w="5130" w:type="dxa"/>
          </w:tcPr>
          <w:p w14:paraId="07EF427D" w14:textId="77777777" w:rsidR="00056F1D" w:rsidRPr="00D675AC"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sz w:val="14"/>
                <w:szCs w:val="14"/>
              </w:rPr>
              <w:t>Christine B. Turley, MD, Andrew McWilliams, MD, Tiffany Esinhart, PA-C, Natasha Montoya, APRN, Shamika Huskey, FNP, Leena Paul, FNP</w:t>
            </w:r>
          </w:p>
        </w:tc>
        <w:tc>
          <w:tcPr>
            <w:tcW w:w="1705" w:type="dxa"/>
          </w:tcPr>
          <w:p w14:paraId="00D66FC9" w14:textId="77777777" w:rsidR="00056F1D" w:rsidRPr="00346B09"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sz w:val="14"/>
                <w:szCs w:val="14"/>
              </w:rPr>
              <w:t>Charlotte, NC</w:t>
            </w:r>
          </w:p>
        </w:tc>
      </w:tr>
      <w:tr w:rsidR="00056F1D" w:rsidRPr="00BE086F" w14:paraId="730117D1" w14:textId="77777777" w:rsidTr="004A42D4">
        <w:tc>
          <w:tcPr>
            <w:tcW w:w="2515" w:type="dxa"/>
          </w:tcPr>
          <w:p w14:paraId="1B478C0D" w14:textId="77777777" w:rsidR="00056F1D" w:rsidRPr="00A20A56"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Clinical Neuroscience Solutions</w:t>
            </w:r>
          </w:p>
        </w:tc>
        <w:tc>
          <w:tcPr>
            <w:tcW w:w="5130" w:type="dxa"/>
          </w:tcPr>
          <w:p w14:paraId="22D47E28" w14:textId="77777777" w:rsidR="00056F1D" w:rsidRPr="00D675AC" w:rsidRDefault="00056F1D" w:rsidP="004A42D4">
            <w:pPr>
              <w:tabs>
                <w:tab w:val="left" w:pos="9090"/>
              </w:tabs>
              <w:rPr>
                <w:rFonts w:ascii="Times New Roman" w:eastAsia="Times New Roman" w:hAnsi="Times New Roman" w:cs="Times New Roman"/>
                <w:color w:val="000000"/>
                <w:sz w:val="14"/>
                <w:szCs w:val="14"/>
              </w:rPr>
            </w:pPr>
            <w:r w:rsidRPr="006672C1">
              <w:rPr>
                <w:rFonts w:ascii="Times New Roman" w:eastAsia="Times New Roman" w:hAnsi="Times New Roman" w:cs="Times New Roman"/>
                <w:color w:val="000000"/>
                <w:sz w:val="14"/>
                <w:szCs w:val="14"/>
              </w:rPr>
              <w:t>Michael E. Dever, MD, Mitul Shah, MD, Michael Delgado, MD, Tameika Scott, DrPH</w:t>
            </w:r>
            <w:r>
              <w:rPr>
                <w:rFonts w:ascii="Times New Roman" w:eastAsia="Times New Roman" w:hAnsi="Times New Roman" w:cs="Times New Roman"/>
                <w:color w:val="000000"/>
                <w:sz w:val="14"/>
                <w:szCs w:val="14"/>
              </w:rPr>
              <w:t>, Patricia Brown, PhD, Americo, Padilla, MD</w:t>
            </w:r>
          </w:p>
        </w:tc>
        <w:tc>
          <w:tcPr>
            <w:tcW w:w="1705" w:type="dxa"/>
          </w:tcPr>
          <w:p w14:paraId="4CF8772F" w14:textId="77777777" w:rsidR="00056F1D" w:rsidRPr="00346B09"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color w:val="000000"/>
                <w:sz w:val="14"/>
                <w:szCs w:val="14"/>
              </w:rPr>
              <w:t>Orlando, FL</w:t>
            </w:r>
          </w:p>
        </w:tc>
      </w:tr>
      <w:tr w:rsidR="00056F1D" w:rsidRPr="00BE086F" w14:paraId="6B087AAA" w14:textId="77777777" w:rsidTr="004A42D4">
        <w:tc>
          <w:tcPr>
            <w:tcW w:w="2515" w:type="dxa"/>
          </w:tcPr>
          <w:p w14:paraId="0BFBB3A6"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Clinical Neuroscience Solutions</w:t>
            </w:r>
          </w:p>
        </w:tc>
        <w:tc>
          <w:tcPr>
            <w:tcW w:w="5130" w:type="dxa"/>
          </w:tcPr>
          <w:p w14:paraId="5227B18F" w14:textId="77777777" w:rsidR="00056F1D" w:rsidRPr="006672C1" w:rsidRDefault="00056F1D" w:rsidP="004A42D4">
            <w:pPr>
              <w:tabs>
                <w:tab w:val="left" w:pos="9090"/>
              </w:tabs>
              <w:rPr>
                <w:rFonts w:ascii="Times New Roman" w:eastAsia="Times New Roman" w:hAnsi="Times New Roman" w:cs="Times New Roman"/>
                <w:color w:val="000000"/>
                <w:sz w:val="14"/>
                <w:szCs w:val="14"/>
              </w:rPr>
            </w:pPr>
            <w:r w:rsidRPr="00E54176">
              <w:rPr>
                <w:rFonts w:ascii="Times New Roman" w:eastAsia="Times New Roman" w:hAnsi="Times New Roman" w:cs="Times New Roman"/>
                <w:color w:val="000000"/>
                <w:sz w:val="14"/>
                <w:szCs w:val="14"/>
              </w:rPr>
              <w:t xml:space="preserve">Lisa S. Usdan, MD, </w:t>
            </w:r>
            <w:r w:rsidRPr="00E54176">
              <w:rPr>
                <w:rFonts w:ascii="Times New Roman" w:eastAsia="Times New Roman" w:hAnsi="Times New Roman" w:cs="Times New Roman"/>
                <w:color w:val="000000"/>
                <w:sz w:val="14"/>
                <w:szCs w:val="14"/>
              </w:rPr>
              <w:br w:type="page"/>
              <w:t>Lora J. McGill, MD</w:t>
            </w:r>
            <w:r w:rsidRPr="00E54176">
              <w:rPr>
                <w:rFonts w:ascii="Times New Roman" w:eastAsia="Times New Roman" w:hAnsi="Times New Roman" w:cs="Times New Roman"/>
                <w:color w:val="000000"/>
                <w:sz w:val="14"/>
                <w:szCs w:val="14"/>
              </w:rPr>
              <w:br w:type="page"/>
              <w:t>, Valerie K. Arnold, MD</w:t>
            </w:r>
            <w:r w:rsidRPr="00E54176">
              <w:rPr>
                <w:rFonts w:ascii="Times New Roman" w:eastAsia="Times New Roman" w:hAnsi="Times New Roman" w:cs="Times New Roman"/>
                <w:color w:val="000000"/>
                <w:sz w:val="14"/>
                <w:szCs w:val="14"/>
              </w:rPr>
              <w:br w:type="page"/>
              <w:t>, Carolyn Sc</w:t>
            </w:r>
            <w:r>
              <w:rPr>
                <w:rFonts w:ascii="Times New Roman" w:eastAsia="Times New Roman" w:hAnsi="Times New Roman" w:cs="Times New Roman"/>
                <w:color w:val="000000"/>
                <w:sz w:val="14"/>
                <w:szCs w:val="14"/>
              </w:rPr>
              <w:t>atamacchia, MSN, NP-C</w:t>
            </w:r>
            <w:r>
              <w:rPr>
                <w:rFonts w:ascii="Times New Roman" w:eastAsia="Times New Roman" w:hAnsi="Times New Roman" w:cs="Times New Roman"/>
                <w:color w:val="000000"/>
                <w:sz w:val="14"/>
                <w:szCs w:val="14"/>
              </w:rPr>
              <w:br w:type="page"/>
              <w:t xml:space="preserve">, Codi </w:t>
            </w:r>
            <w:r w:rsidRPr="00E54176">
              <w:rPr>
                <w:rFonts w:ascii="Times New Roman" w:eastAsia="Times New Roman" w:hAnsi="Times New Roman" w:cs="Times New Roman"/>
                <w:color w:val="000000"/>
                <w:sz w:val="14"/>
                <w:szCs w:val="14"/>
              </w:rPr>
              <w:t>Anthony, DNP, APRN, PMHNP-BC</w:t>
            </w:r>
            <w:r w:rsidRPr="00E54176">
              <w:rPr>
                <w:rFonts w:ascii="Times New Roman" w:eastAsia="Times New Roman" w:hAnsi="Times New Roman" w:cs="Times New Roman"/>
                <w:color w:val="000000"/>
                <w:sz w:val="14"/>
                <w:szCs w:val="14"/>
              </w:rPr>
              <w:br w:type="page"/>
            </w:r>
            <w:r>
              <w:rPr>
                <w:rFonts w:ascii="Times New Roman" w:eastAsia="Times New Roman" w:hAnsi="Times New Roman" w:cs="Times New Roman"/>
                <w:color w:val="000000"/>
                <w:sz w:val="14"/>
                <w:szCs w:val="14"/>
              </w:rPr>
              <w:t>, Robyn Presley</w:t>
            </w:r>
          </w:p>
        </w:tc>
        <w:tc>
          <w:tcPr>
            <w:tcW w:w="1705" w:type="dxa"/>
          </w:tcPr>
          <w:p w14:paraId="57D3950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Memphis, TN </w:t>
            </w:r>
          </w:p>
        </w:tc>
      </w:tr>
      <w:tr w:rsidR="00056F1D" w:rsidRPr="00BE086F" w14:paraId="51FFD4E2" w14:textId="77777777" w:rsidTr="004A42D4">
        <w:tc>
          <w:tcPr>
            <w:tcW w:w="2515" w:type="dxa"/>
          </w:tcPr>
          <w:p w14:paraId="3F56BF26" w14:textId="77777777" w:rsidR="00056F1D" w:rsidRPr="00241FDC" w:rsidRDefault="00056F1D" w:rsidP="004A42D4">
            <w:pPr>
              <w:tabs>
                <w:tab w:val="left" w:pos="9090"/>
              </w:tabs>
              <w:rPr>
                <w:rFonts w:ascii="Times New Roman" w:eastAsia="Times New Roman" w:hAnsi="Times New Roman" w:cs="Times New Roman"/>
                <w:color w:val="000000"/>
                <w:sz w:val="14"/>
                <w:szCs w:val="14"/>
              </w:rPr>
            </w:pPr>
            <w:r w:rsidRPr="00241FDC">
              <w:rPr>
                <w:rFonts w:ascii="Times New Roman" w:hAnsi="Times New Roman" w:cs="Times New Roman"/>
                <w:color w:val="000000"/>
                <w:sz w:val="14"/>
                <w:szCs w:val="14"/>
              </w:rPr>
              <w:t>Clinical Research Associates</w:t>
            </w:r>
          </w:p>
        </w:tc>
        <w:tc>
          <w:tcPr>
            <w:tcW w:w="5130" w:type="dxa"/>
          </w:tcPr>
          <w:p w14:paraId="7DEFE426" w14:textId="77777777" w:rsidR="00056F1D" w:rsidRPr="00E54176" w:rsidRDefault="00056F1D" w:rsidP="004A42D4">
            <w:pPr>
              <w:tabs>
                <w:tab w:val="left" w:pos="9090"/>
              </w:tabs>
              <w:rPr>
                <w:rFonts w:ascii="Times New Roman" w:eastAsia="Times New Roman" w:hAnsi="Times New Roman" w:cs="Times New Roman"/>
                <w:color w:val="000000"/>
                <w:sz w:val="14"/>
                <w:szCs w:val="14"/>
              </w:rPr>
            </w:pPr>
            <w:r>
              <w:rPr>
                <w:rFonts w:ascii="Times New Roman" w:hAnsi="Times New Roman" w:cs="Times New Roman"/>
                <w:color w:val="000000"/>
                <w:sz w:val="14"/>
                <w:szCs w:val="14"/>
              </w:rPr>
              <w:t>Stephan Sharp, MD, Michael Caldwell, MD, Linda Schipani, RN, Allison Ulrich, RN, Wendy Tidwell, Stacy Lynn Cox, APN, RN</w:t>
            </w:r>
          </w:p>
        </w:tc>
        <w:tc>
          <w:tcPr>
            <w:tcW w:w="1705" w:type="dxa"/>
          </w:tcPr>
          <w:p w14:paraId="771093B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9A5DCE">
              <w:rPr>
                <w:rFonts w:ascii="Times New Roman" w:hAnsi="Times New Roman" w:cs="Times New Roman"/>
                <w:color w:val="000000"/>
                <w:sz w:val="14"/>
                <w:szCs w:val="14"/>
              </w:rPr>
              <w:t>Nashville, T</w:t>
            </w:r>
            <w:r>
              <w:rPr>
                <w:rFonts w:ascii="Times New Roman" w:hAnsi="Times New Roman" w:cs="Times New Roman"/>
                <w:color w:val="000000"/>
                <w:sz w:val="14"/>
                <w:szCs w:val="14"/>
              </w:rPr>
              <w:t>N</w:t>
            </w:r>
          </w:p>
        </w:tc>
      </w:tr>
      <w:tr w:rsidR="00056F1D" w:rsidRPr="00BE086F" w14:paraId="23154FAD" w14:textId="77777777" w:rsidTr="004A42D4">
        <w:tc>
          <w:tcPr>
            <w:tcW w:w="2515" w:type="dxa"/>
          </w:tcPr>
          <w:p w14:paraId="5E96B040" w14:textId="77777777" w:rsidR="00056F1D" w:rsidRPr="00A20A56" w:rsidRDefault="00056F1D" w:rsidP="004A42D4">
            <w:pPr>
              <w:tabs>
                <w:tab w:val="left" w:pos="9090"/>
              </w:tabs>
              <w:rPr>
                <w:rFonts w:ascii="Times New Roman" w:hAnsi="Times New Roman" w:cs="Times New Roman"/>
                <w:color w:val="000000"/>
                <w:sz w:val="14"/>
                <w:szCs w:val="14"/>
              </w:rPr>
            </w:pPr>
            <w:r w:rsidRPr="0050272B">
              <w:rPr>
                <w:rFonts w:ascii="Times New Roman" w:hAnsi="Times New Roman" w:cs="Times New Roman"/>
                <w:color w:val="000000"/>
                <w:sz w:val="14"/>
                <w:szCs w:val="14"/>
              </w:rPr>
              <w:t>Clinical Research Center of Nevada</w:t>
            </w:r>
          </w:p>
        </w:tc>
        <w:tc>
          <w:tcPr>
            <w:tcW w:w="5130" w:type="dxa"/>
          </w:tcPr>
          <w:p w14:paraId="55F47265" w14:textId="77777777" w:rsidR="00056F1D" w:rsidRPr="00D675AC" w:rsidRDefault="00056F1D" w:rsidP="004A42D4">
            <w:pPr>
              <w:tabs>
                <w:tab w:val="left" w:pos="9090"/>
              </w:tabs>
              <w:rPr>
                <w:rFonts w:ascii="Times New Roman" w:eastAsia="Times New Roman" w:hAnsi="Times New Roman" w:cs="Times New Roman"/>
                <w:color w:val="000000"/>
                <w:sz w:val="14"/>
                <w:szCs w:val="14"/>
              </w:rPr>
            </w:pPr>
            <w:r w:rsidRPr="008C4ECF">
              <w:rPr>
                <w:rFonts w:ascii="Times New Roman" w:eastAsia="Times New Roman" w:hAnsi="Times New Roman" w:cs="Times New Roman"/>
                <w:color w:val="000000"/>
                <w:sz w:val="14"/>
                <w:szCs w:val="14"/>
              </w:rPr>
              <w:t xml:space="preserve">Michael </w:t>
            </w:r>
            <w:r w:rsidRPr="00892A7A">
              <w:rPr>
                <w:rFonts w:ascii="Times New Roman" w:eastAsia="Times New Roman" w:hAnsi="Times New Roman" w:cs="Times New Roman"/>
                <w:color w:val="000000"/>
                <w:sz w:val="14"/>
                <w:szCs w:val="14"/>
              </w:rPr>
              <w:t>Levin, MD</w:t>
            </w:r>
            <w:r>
              <w:rPr>
                <w:rFonts w:ascii="Times New Roman" w:eastAsia="Times New Roman" w:hAnsi="Times New Roman" w:cs="Times New Roman"/>
                <w:color w:val="000000"/>
                <w:sz w:val="14"/>
                <w:szCs w:val="14"/>
              </w:rPr>
              <w:t>, Julia Gass, Marcy Kulic, MD, Eduardo Rodriguez, Jessica Corea, Sierra Dansbee</w:t>
            </w:r>
          </w:p>
        </w:tc>
        <w:tc>
          <w:tcPr>
            <w:tcW w:w="1705" w:type="dxa"/>
          </w:tcPr>
          <w:p w14:paraId="1DD58328" w14:textId="77777777" w:rsidR="00056F1D" w:rsidRPr="00346B09" w:rsidRDefault="00056F1D" w:rsidP="004A42D4">
            <w:pPr>
              <w:tabs>
                <w:tab w:val="left" w:pos="9090"/>
              </w:tabs>
              <w:rPr>
                <w:rFonts w:ascii="Times New Roman" w:hAnsi="Times New Roman" w:cs="Times New Roman"/>
                <w:sz w:val="14"/>
                <w:szCs w:val="14"/>
              </w:rPr>
            </w:pPr>
            <w:r w:rsidRPr="00A47620">
              <w:rPr>
                <w:rFonts w:ascii="Times New Roman" w:eastAsia="Times New Roman" w:hAnsi="Times New Roman" w:cs="Times New Roman"/>
                <w:color w:val="000000"/>
                <w:sz w:val="14"/>
                <w:szCs w:val="14"/>
              </w:rPr>
              <w:t>Las Vegas, N</w:t>
            </w:r>
            <w:r>
              <w:rPr>
                <w:rFonts w:ascii="Times New Roman" w:eastAsia="Times New Roman" w:hAnsi="Times New Roman" w:cs="Times New Roman"/>
                <w:color w:val="000000"/>
                <w:sz w:val="14"/>
                <w:szCs w:val="14"/>
              </w:rPr>
              <w:t>V</w:t>
            </w:r>
          </w:p>
        </w:tc>
      </w:tr>
      <w:tr w:rsidR="00056F1D" w:rsidRPr="00BE086F" w14:paraId="743F973E" w14:textId="77777777" w:rsidTr="004A42D4">
        <w:tc>
          <w:tcPr>
            <w:tcW w:w="2515" w:type="dxa"/>
          </w:tcPr>
          <w:p w14:paraId="039E77E4" w14:textId="77777777" w:rsidR="00056F1D" w:rsidRPr="00570A9C" w:rsidRDefault="00056F1D" w:rsidP="004A42D4">
            <w:pPr>
              <w:tabs>
                <w:tab w:val="left" w:pos="9090"/>
              </w:tabs>
              <w:rPr>
                <w:rFonts w:ascii="Times New Roman" w:hAnsi="Times New Roman" w:cs="Times New Roman"/>
                <w:color w:val="000000"/>
                <w:sz w:val="14"/>
                <w:szCs w:val="14"/>
              </w:rPr>
            </w:pPr>
            <w:r w:rsidRPr="00F03C5C">
              <w:rPr>
                <w:rFonts w:ascii="Times New Roman" w:hAnsi="Times New Roman" w:cs="Times New Roman"/>
                <w:sz w:val="14"/>
                <w:szCs w:val="14"/>
              </w:rPr>
              <w:t>Clinical Research Institute of Southern Oregon</w:t>
            </w:r>
          </w:p>
        </w:tc>
        <w:tc>
          <w:tcPr>
            <w:tcW w:w="5130" w:type="dxa"/>
          </w:tcPr>
          <w:p w14:paraId="716A29B6" w14:textId="77777777" w:rsidR="00056F1D" w:rsidRPr="00C065D5" w:rsidRDefault="00056F1D" w:rsidP="004A42D4">
            <w:pPr>
              <w:tabs>
                <w:tab w:val="left" w:pos="9090"/>
              </w:tabs>
              <w:rPr>
                <w:rFonts w:ascii="Times New Roman" w:hAnsi="Times New Roman" w:cs="Times New Roman"/>
                <w:color w:val="000000"/>
                <w:sz w:val="14"/>
                <w:szCs w:val="14"/>
              </w:rPr>
            </w:pPr>
            <w:r>
              <w:rPr>
                <w:rFonts w:ascii="Times New Roman" w:eastAsia="Times New Roman" w:hAnsi="Times New Roman" w:cs="Times New Roman"/>
                <w:color w:val="000000"/>
                <w:sz w:val="14"/>
                <w:szCs w:val="14"/>
              </w:rPr>
              <w:t>John Delgado,</w:t>
            </w:r>
            <w:r w:rsidRPr="00BE086F">
              <w:rPr>
                <w:rFonts w:ascii="Times New Roman" w:eastAsia="Times New Roman" w:hAnsi="Times New Roman" w:cs="Times New Roman"/>
                <w:color w:val="000000"/>
                <w:sz w:val="14"/>
                <w:szCs w:val="14"/>
              </w:rPr>
              <w:t xml:space="preserve"> MD, Jaleh Ostovar</w:t>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NP</w:t>
            </w:r>
            <w:r>
              <w:rPr>
                <w:rFonts w:ascii="Times New Roman" w:eastAsia="Times New Roman" w:hAnsi="Times New Roman" w:cs="Times New Roman"/>
                <w:color w:val="000000"/>
                <w:sz w:val="14"/>
                <w:szCs w:val="14"/>
              </w:rPr>
              <w:t>, Audrey Kuehl, Sarah Smiley, Danuel Hamlin, Ben Taucher</w:t>
            </w:r>
          </w:p>
        </w:tc>
        <w:tc>
          <w:tcPr>
            <w:tcW w:w="1705" w:type="dxa"/>
          </w:tcPr>
          <w:p w14:paraId="10CF1AB0" w14:textId="77777777" w:rsidR="00056F1D" w:rsidRPr="00A077D7"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Medford, OR</w:t>
            </w:r>
          </w:p>
        </w:tc>
      </w:tr>
      <w:tr w:rsidR="00056F1D" w:rsidRPr="00BE086F" w14:paraId="094283E0" w14:textId="77777777" w:rsidTr="004A42D4">
        <w:tc>
          <w:tcPr>
            <w:tcW w:w="2515" w:type="dxa"/>
          </w:tcPr>
          <w:p w14:paraId="469A2666" w14:textId="77777777" w:rsidR="00056F1D" w:rsidRPr="00F03C5C" w:rsidRDefault="00056F1D" w:rsidP="004A42D4">
            <w:pPr>
              <w:tabs>
                <w:tab w:val="left" w:pos="9090"/>
              </w:tabs>
              <w:rPr>
                <w:rFonts w:ascii="Times New Roman" w:hAnsi="Times New Roman" w:cs="Times New Roman"/>
                <w:sz w:val="14"/>
                <w:szCs w:val="14"/>
              </w:rPr>
            </w:pPr>
            <w:r w:rsidRPr="00892A7A">
              <w:rPr>
                <w:rFonts w:ascii="Times New Roman" w:hAnsi="Times New Roman" w:cs="Times New Roman"/>
                <w:color w:val="000000"/>
                <w:sz w:val="14"/>
                <w:szCs w:val="14"/>
              </w:rPr>
              <w:t>Coastal Carolina Research Center</w:t>
            </w:r>
          </w:p>
        </w:tc>
        <w:tc>
          <w:tcPr>
            <w:tcW w:w="5130" w:type="dxa"/>
          </w:tcPr>
          <w:p w14:paraId="22C00115" w14:textId="77777777" w:rsidR="00056F1D" w:rsidRDefault="00056F1D" w:rsidP="004A42D4">
            <w:pPr>
              <w:tabs>
                <w:tab w:val="left" w:pos="9090"/>
              </w:tabs>
              <w:rPr>
                <w:rFonts w:ascii="Times New Roman" w:eastAsia="Times New Roman" w:hAnsi="Times New Roman" w:cs="Times New Roman"/>
                <w:color w:val="000000"/>
                <w:sz w:val="14"/>
                <w:szCs w:val="14"/>
              </w:rPr>
            </w:pPr>
            <w:r>
              <w:rPr>
                <w:rFonts w:ascii="Times New Roman" w:hAnsi="Times New Roman" w:cs="Times New Roman"/>
                <w:sz w:val="14"/>
                <w:szCs w:val="14"/>
              </w:rPr>
              <w:t>Cayce Tangeman, MD, Yvonne Davis, MD, Vanessa Armetta, Mary Love, David Summers, RN, J. Bruce Etheridge, MD</w:t>
            </w:r>
          </w:p>
          <w:p w14:paraId="3AF636EE"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1705" w:type="dxa"/>
          </w:tcPr>
          <w:p w14:paraId="12A61A1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CE6C9E">
              <w:rPr>
                <w:rFonts w:ascii="Times New Roman" w:hAnsi="Times New Roman" w:cs="Times New Roman"/>
                <w:sz w:val="14"/>
                <w:szCs w:val="14"/>
              </w:rPr>
              <w:t>North Charleston, S</w:t>
            </w:r>
            <w:r>
              <w:rPr>
                <w:rFonts w:ascii="Times New Roman" w:hAnsi="Times New Roman" w:cs="Times New Roman"/>
                <w:sz w:val="14"/>
                <w:szCs w:val="14"/>
              </w:rPr>
              <w:t>C</w:t>
            </w:r>
          </w:p>
        </w:tc>
      </w:tr>
      <w:tr w:rsidR="00056F1D" w:rsidRPr="00BE086F" w14:paraId="63BF82A8" w14:textId="77777777" w:rsidTr="004A42D4">
        <w:tc>
          <w:tcPr>
            <w:tcW w:w="2515" w:type="dxa"/>
          </w:tcPr>
          <w:p w14:paraId="57C9D45B" w14:textId="77777777" w:rsidR="00056F1D" w:rsidRPr="00F03C5C" w:rsidRDefault="00056F1D" w:rsidP="004A42D4">
            <w:pPr>
              <w:tabs>
                <w:tab w:val="left" w:pos="9090"/>
              </w:tabs>
              <w:rPr>
                <w:rFonts w:ascii="Times New Roman" w:hAnsi="Times New Roman" w:cs="Times New Roman"/>
                <w:sz w:val="14"/>
                <w:szCs w:val="14"/>
              </w:rPr>
            </w:pPr>
            <w:r w:rsidRPr="0073016F">
              <w:rPr>
                <w:rFonts w:ascii="Times New Roman" w:hAnsi="Times New Roman" w:cs="Times New Roman"/>
                <w:color w:val="000000"/>
                <w:sz w:val="14"/>
                <w:szCs w:val="14"/>
              </w:rPr>
              <w:t>Coast Clinical Research</w:t>
            </w:r>
          </w:p>
        </w:tc>
        <w:tc>
          <w:tcPr>
            <w:tcW w:w="5130" w:type="dxa"/>
          </w:tcPr>
          <w:p w14:paraId="74E498CC"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3C4932">
              <w:rPr>
                <w:rFonts w:ascii="Times New Roman" w:hAnsi="Times New Roman" w:cs="Times New Roman"/>
                <w:color w:val="000000"/>
                <w:sz w:val="14"/>
                <w:szCs w:val="14"/>
              </w:rPr>
              <w:t xml:space="preserve">Teresita </w:t>
            </w:r>
            <w:r w:rsidRPr="00892A7A">
              <w:rPr>
                <w:rFonts w:ascii="Times New Roman" w:hAnsi="Times New Roman" w:cs="Times New Roman"/>
                <w:color w:val="000000"/>
                <w:sz w:val="14"/>
                <w:szCs w:val="14"/>
              </w:rPr>
              <w:t>Salazar</w:t>
            </w:r>
            <w:r w:rsidRPr="00892A7A">
              <w:rPr>
                <w:rFonts w:ascii="Times New Roman" w:eastAsia="Times New Roman" w:hAnsi="Times New Roman" w:cs="Times New Roman"/>
                <w:color w:val="000000"/>
                <w:sz w:val="14"/>
                <w:szCs w:val="14"/>
              </w:rPr>
              <w:t>, MD, Femina</w:t>
            </w:r>
            <w:r>
              <w:rPr>
                <w:rFonts w:ascii="Times New Roman" w:eastAsia="Times New Roman" w:hAnsi="Times New Roman" w:cs="Times New Roman"/>
                <w:color w:val="000000"/>
                <w:sz w:val="14"/>
                <w:szCs w:val="14"/>
              </w:rPr>
              <w:t xml:space="preserve"> David, MD, Filipinas Vitug, Amiel Guevarra, Noemi Ramirez</w:t>
            </w:r>
          </w:p>
        </w:tc>
        <w:tc>
          <w:tcPr>
            <w:tcW w:w="1705" w:type="dxa"/>
          </w:tcPr>
          <w:p w14:paraId="00C6BFFA"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256F0B">
              <w:rPr>
                <w:rFonts w:ascii="Times New Roman" w:hAnsi="Times New Roman" w:cs="Times New Roman"/>
                <w:color w:val="000000"/>
                <w:sz w:val="14"/>
                <w:szCs w:val="14"/>
              </w:rPr>
              <w:t>Bellflower, C</w:t>
            </w:r>
            <w:r>
              <w:rPr>
                <w:rFonts w:ascii="Times New Roman" w:hAnsi="Times New Roman" w:cs="Times New Roman"/>
                <w:color w:val="000000"/>
                <w:sz w:val="14"/>
                <w:szCs w:val="14"/>
              </w:rPr>
              <w:t>A</w:t>
            </w:r>
          </w:p>
        </w:tc>
      </w:tr>
      <w:tr w:rsidR="00056F1D" w:rsidRPr="00BE086F" w14:paraId="4BEE109E" w14:textId="77777777" w:rsidTr="004A42D4">
        <w:tc>
          <w:tcPr>
            <w:tcW w:w="2515" w:type="dxa"/>
          </w:tcPr>
          <w:p w14:paraId="450440A6"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Comprehensive Clinical Research</w:t>
            </w:r>
          </w:p>
        </w:tc>
        <w:tc>
          <w:tcPr>
            <w:tcW w:w="5130" w:type="dxa"/>
          </w:tcPr>
          <w:p w14:paraId="4F30E889"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BE086F">
              <w:rPr>
                <w:rFonts w:ascii="Times New Roman" w:eastAsia="Times New Roman" w:hAnsi="Times New Roman" w:cs="Times New Roman"/>
                <w:color w:val="000000"/>
                <w:sz w:val="14"/>
                <w:szCs w:val="14"/>
              </w:rPr>
              <w:t>Ronald Ackerman, MD, Jamie Ackerman, Florida Aristy, APRN</w:t>
            </w:r>
          </w:p>
        </w:tc>
        <w:tc>
          <w:tcPr>
            <w:tcW w:w="1705" w:type="dxa"/>
          </w:tcPr>
          <w:p w14:paraId="2255AD82"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West Palm Beach, FL </w:t>
            </w:r>
          </w:p>
        </w:tc>
      </w:tr>
      <w:tr w:rsidR="00D72784" w:rsidRPr="00BE086F" w14:paraId="35CBC49F" w14:textId="77777777" w:rsidTr="004A42D4">
        <w:tc>
          <w:tcPr>
            <w:tcW w:w="2515" w:type="dxa"/>
          </w:tcPr>
          <w:p w14:paraId="182F6D7F" w14:textId="08D38CE5" w:rsidR="00D72784" w:rsidRPr="00BE086F" w:rsidRDefault="00D72784" w:rsidP="00D72784">
            <w:pPr>
              <w:tabs>
                <w:tab w:val="left" w:pos="9090"/>
              </w:tabs>
              <w:rPr>
                <w:rFonts w:ascii="Times New Roman" w:eastAsia="Times New Roman" w:hAnsi="Times New Roman" w:cs="Times New Roman"/>
                <w:color w:val="000000"/>
                <w:sz w:val="14"/>
                <w:szCs w:val="14"/>
              </w:rPr>
            </w:pPr>
            <w:r>
              <w:rPr>
                <w:rFonts w:ascii="Times New Roman" w:hAnsi="Times New Roman" w:cs="Times New Roman"/>
                <w:sz w:val="14"/>
                <w:szCs w:val="14"/>
              </w:rPr>
              <w:t>Covid-</w:t>
            </w:r>
            <w:r w:rsidRPr="00BE086F">
              <w:rPr>
                <w:rFonts w:ascii="Times New Roman" w:hAnsi="Times New Roman" w:cs="Times New Roman"/>
                <w:sz w:val="14"/>
                <w:szCs w:val="14"/>
              </w:rPr>
              <w:t>19 Prevention Network (CoVPN)</w:t>
            </w:r>
          </w:p>
        </w:tc>
        <w:tc>
          <w:tcPr>
            <w:tcW w:w="5130" w:type="dxa"/>
          </w:tcPr>
          <w:p w14:paraId="6E88707C" w14:textId="6F69AE4F" w:rsidR="00D72784" w:rsidRPr="00BE086F" w:rsidRDefault="00D72784" w:rsidP="00D72784">
            <w:pPr>
              <w:tabs>
                <w:tab w:val="left" w:pos="9090"/>
              </w:tabs>
              <w:rPr>
                <w:rFonts w:ascii="Times New Roman" w:eastAsia="Times New Roman" w:hAnsi="Times New Roman" w:cs="Times New Roman"/>
                <w:color w:val="000000"/>
                <w:sz w:val="14"/>
                <w:szCs w:val="14"/>
              </w:rPr>
            </w:pPr>
            <w:r w:rsidRPr="006672C1">
              <w:rPr>
                <w:rFonts w:ascii="Times New Roman" w:hAnsi="Times New Roman" w:cs="Times New Roman"/>
                <w:sz w:val="14"/>
                <w:szCs w:val="14"/>
              </w:rPr>
              <w:t>Lawrence Corey, MD, Kathleen M Neuzil, MD, MPH, Huub G Gelderblom, MD, PhD, Nzeera Ketter,</w:t>
            </w:r>
            <w:r>
              <w:rPr>
                <w:rFonts w:ascii="Times New Roman" w:hAnsi="Times New Roman" w:cs="Times New Roman"/>
                <w:sz w:val="14"/>
                <w:szCs w:val="14"/>
              </w:rPr>
              <w:t xml:space="preserve"> MD,</w:t>
            </w:r>
            <w:r w:rsidRPr="006672C1">
              <w:rPr>
                <w:rFonts w:ascii="Times New Roman" w:hAnsi="Times New Roman" w:cs="Times New Roman"/>
                <w:sz w:val="14"/>
                <w:szCs w:val="14"/>
              </w:rPr>
              <w:t xml:space="preserve"> Carrie Sopher</w:t>
            </w:r>
          </w:p>
        </w:tc>
        <w:tc>
          <w:tcPr>
            <w:tcW w:w="1705" w:type="dxa"/>
          </w:tcPr>
          <w:p w14:paraId="03502C9A" w14:textId="072247F8" w:rsidR="00D72784" w:rsidRPr="00BE086F" w:rsidRDefault="00D72784" w:rsidP="00D72784">
            <w:pPr>
              <w:tabs>
                <w:tab w:val="left" w:pos="9090"/>
              </w:tabs>
              <w:rPr>
                <w:rFonts w:ascii="Times New Roman" w:eastAsia="Times New Roman" w:hAnsi="Times New Roman" w:cs="Times New Roman"/>
                <w:color w:val="000000"/>
                <w:sz w:val="14"/>
                <w:szCs w:val="14"/>
              </w:rPr>
            </w:pPr>
            <w:r w:rsidRPr="00BE086F">
              <w:rPr>
                <w:rFonts w:ascii="Times New Roman" w:hAnsi="Times New Roman" w:cs="Times New Roman"/>
                <w:sz w:val="14"/>
                <w:szCs w:val="14"/>
              </w:rPr>
              <w:t>Seattle, WA</w:t>
            </w:r>
          </w:p>
        </w:tc>
      </w:tr>
      <w:tr w:rsidR="00056F1D" w:rsidRPr="00BE086F" w14:paraId="28062190" w14:textId="77777777" w:rsidTr="004A42D4">
        <w:tc>
          <w:tcPr>
            <w:tcW w:w="2515" w:type="dxa"/>
          </w:tcPr>
          <w:p w14:paraId="070066AD"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892A7A">
              <w:rPr>
                <w:rFonts w:ascii="Times New Roman" w:eastAsia="Times New Roman" w:hAnsi="Times New Roman" w:cs="Times New Roman"/>
                <w:color w:val="000000"/>
                <w:sz w:val="14"/>
                <w:szCs w:val="14"/>
              </w:rPr>
              <w:t>DM Clinical Research</w:t>
            </w:r>
          </w:p>
        </w:tc>
        <w:tc>
          <w:tcPr>
            <w:tcW w:w="5130" w:type="dxa"/>
          </w:tcPr>
          <w:p w14:paraId="356FB631"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472C8D">
              <w:rPr>
                <w:rFonts w:ascii="Times New Roman" w:eastAsia="Times New Roman" w:hAnsi="Times New Roman" w:cs="Times New Roman"/>
                <w:color w:val="000000"/>
                <w:sz w:val="14"/>
                <w:szCs w:val="14"/>
                <w:lang w:val="it-IT"/>
              </w:rPr>
              <w:t>Vicki E. Miller, MD</w:t>
            </w:r>
            <w:r>
              <w:rPr>
                <w:rFonts w:ascii="Times New Roman" w:eastAsia="Times New Roman" w:hAnsi="Times New Roman" w:cs="Times New Roman"/>
                <w:color w:val="000000"/>
                <w:sz w:val="14"/>
                <w:szCs w:val="14"/>
                <w:lang w:val="it-IT"/>
              </w:rPr>
              <w:t>, Amy Starr, Sonia Guerrero, Madiha Baig, Maryam Jamil, Husain Motiwala</w:t>
            </w:r>
          </w:p>
        </w:tc>
        <w:tc>
          <w:tcPr>
            <w:tcW w:w="1705" w:type="dxa"/>
          </w:tcPr>
          <w:p w14:paraId="19AD4A3F"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Tomball, TX</w:t>
            </w:r>
          </w:p>
        </w:tc>
      </w:tr>
      <w:tr w:rsidR="00056F1D" w:rsidRPr="00BE086F" w14:paraId="52004E91" w14:textId="77777777" w:rsidTr="004A42D4">
        <w:tc>
          <w:tcPr>
            <w:tcW w:w="2515" w:type="dxa"/>
          </w:tcPr>
          <w:p w14:paraId="0E42608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336620">
              <w:rPr>
                <w:rFonts w:ascii="Times New Roman" w:hAnsi="Times New Roman" w:cs="Times New Roman"/>
                <w:color w:val="000000"/>
                <w:sz w:val="14"/>
                <w:szCs w:val="14"/>
              </w:rPr>
              <w:t>DM Clinical Research - Pediatric Healthcare of NW Houston</w:t>
            </w:r>
          </w:p>
        </w:tc>
        <w:tc>
          <w:tcPr>
            <w:tcW w:w="5130" w:type="dxa"/>
          </w:tcPr>
          <w:p w14:paraId="237D5B35" w14:textId="00CED05D" w:rsidR="00056F1D" w:rsidRPr="00BE086F" w:rsidRDefault="00056F1D" w:rsidP="004A42D4">
            <w:pPr>
              <w:tabs>
                <w:tab w:val="left" w:pos="9090"/>
              </w:tabs>
              <w:rPr>
                <w:rFonts w:ascii="Times New Roman" w:eastAsia="Times New Roman" w:hAnsi="Times New Roman" w:cs="Times New Roman"/>
                <w:color w:val="000000"/>
                <w:sz w:val="14"/>
                <w:szCs w:val="14"/>
              </w:rPr>
            </w:pPr>
            <w:r w:rsidRPr="00E87DC2">
              <w:rPr>
                <w:rFonts w:ascii="Times New Roman" w:hAnsi="Times New Roman" w:cs="Times New Roman"/>
                <w:sz w:val="14"/>
                <w:szCs w:val="14"/>
              </w:rPr>
              <w:t>Khozema Palanpurwala</w:t>
            </w:r>
            <w:r w:rsidRPr="00892A7A">
              <w:rPr>
                <w:rFonts w:ascii="Times New Roman" w:eastAsia="Times New Roman" w:hAnsi="Times New Roman" w:cs="Times New Roman"/>
                <w:color w:val="000000"/>
                <w:sz w:val="14"/>
                <w:szCs w:val="14"/>
              </w:rPr>
              <w:t xml:space="preserve">, MD, </w:t>
            </w:r>
            <w:r>
              <w:rPr>
                <w:rFonts w:ascii="Times New Roman" w:eastAsia="Times New Roman" w:hAnsi="Times New Roman" w:cs="Times New Roman"/>
                <w:color w:val="000000"/>
                <w:sz w:val="14"/>
                <w:szCs w:val="14"/>
              </w:rPr>
              <w:t xml:space="preserve">Monica Murry, MD, Amy Starr, MD, Meghan Tonti, MD, Rebecca Wischnewsky, MD, Earl Martin, </w:t>
            </w:r>
            <w:r w:rsidR="004F0DC5">
              <w:rPr>
                <w:rFonts w:ascii="Times New Roman" w:eastAsia="Times New Roman" w:hAnsi="Times New Roman" w:cs="Times New Roman"/>
                <w:color w:val="000000"/>
                <w:sz w:val="14"/>
                <w:szCs w:val="14"/>
              </w:rPr>
              <w:t>MD</w:t>
            </w:r>
          </w:p>
        </w:tc>
        <w:tc>
          <w:tcPr>
            <w:tcW w:w="1705" w:type="dxa"/>
          </w:tcPr>
          <w:p w14:paraId="1B20BD06"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E82824">
              <w:rPr>
                <w:rFonts w:ascii="Times New Roman" w:hAnsi="Times New Roman" w:cs="Times New Roman"/>
                <w:sz w:val="14"/>
                <w:szCs w:val="14"/>
              </w:rPr>
              <w:t>Houston, T</w:t>
            </w:r>
            <w:r>
              <w:rPr>
                <w:rFonts w:ascii="Times New Roman" w:hAnsi="Times New Roman" w:cs="Times New Roman"/>
                <w:sz w:val="14"/>
                <w:szCs w:val="14"/>
              </w:rPr>
              <w:t>X</w:t>
            </w:r>
          </w:p>
        </w:tc>
      </w:tr>
      <w:tr w:rsidR="00056F1D" w:rsidRPr="00BE086F" w14:paraId="34421587" w14:textId="77777777" w:rsidTr="004A42D4">
        <w:tc>
          <w:tcPr>
            <w:tcW w:w="2515" w:type="dxa"/>
          </w:tcPr>
          <w:p w14:paraId="70D3042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D056E8">
              <w:rPr>
                <w:rFonts w:ascii="Times New Roman" w:eastAsia="Times New Roman" w:hAnsi="Times New Roman" w:cs="Times New Roman"/>
                <w:color w:val="000000"/>
                <w:sz w:val="14"/>
                <w:szCs w:val="14"/>
              </w:rPr>
              <w:t>Empire Clinical Research</w:t>
            </w:r>
          </w:p>
        </w:tc>
        <w:tc>
          <w:tcPr>
            <w:tcW w:w="5130" w:type="dxa"/>
          </w:tcPr>
          <w:p w14:paraId="6A52AF65" w14:textId="39C6AAEE" w:rsidR="00056F1D" w:rsidRPr="00C466EE" w:rsidRDefault="00056F1D" w:rsidP="004A42D4">
            <w:pPr>
              <w:tabs>
                <w:tab w:val="left" w:pos="9090"/>
              </w:tabs>
              <w:rPr>
                <w:rFonts w:ascii="Times New Roman" w:eastAsia="Times New Roman" w:hAnsi="Times New Roman" w:cs="Times New Roman"/>
                <w:color w:val="000000"/>
                <w:sz w:val="14"/>
                <w:szCs w:val="14"/>
              </w:rPr>
            </w:pPr>
            <w:r w:rsidRPr="00C466EE">
              <w:rPr>
                <w:rFonts w:ascii="Times New Roman" w:eastAsia="Times New Roman" w:hAnsi="Times New Roman" w:cs="Times New Roman"/>
                <w:color w:val="000000"/>
                <w:sz w:val="14"/>
                <w:szCs w:val="14"/>
              </w:rPr>
              <w:t xml:space="preserve">Yogesh K. Paliwal, MD, Amit Paliwal, MD, Sarah Gordon, MS, Krystle Edwards, Cynthia Montano-Pereira, Michael Campos, </w:t>
            </w:r>
            <w:r w:rsidR="004F0DC5">
              <w:rPr>
                <w:rFonts w:ascii="Times New Roman" w:eastAsia="Times New Roman" w:hAnsi="Times New Roman" w:cs="Times New Roman"/>
                <w:color w:val="000000"/>
                <w:sz w:val="14"/>
                <w:szCs w:val="14"/>
              </w:rPr>
              <w:t>MD</w:t>
            </w:r>
          </w:p>
        </w:tc>
        <w:tc>
          <w:tcPr>
            <w:tcW w:w="1705" w:type="dxa"/>
          </w:tcPr>
          <w:p w14:paraId="011F992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Pomona, CA</w:t>
            </w:r>
          </w:p>
        </w:tc>
      </w:tr>
      <w:tr w:rsidR="00056F1D" w:rsidRPr="00BE086F" w14:paraId="7DC43837" w14:textId="77777777" w:rsidTr="004A42D4">
        <w:tc>
          <w:tcPr>
            <w:tcW w:w="2515" w:type="dxa"/>
          </w:tcPr>
          <w:p w14:paraId="664098A9"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Health Research of Hampton Roads</w:t>
            </w:r>
          </w:p>
        </w:tc>
        <w:tc>
          <w:tcPr>
            <w:tcW w:w="5130" w:type="dxa"/>
          </w:tcPr>
          <w:p w14:paraId="572D6EB6" w14:textId="77777777" w:rsidR="00056F1D" w:rsidRPr="004E2C54"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George H. Freeman, MD</w:t>
            </w:r>
            <w:r w:rsidRPr="00BE086F">
              <w:rPr>
                <w:rFonts w:ascii="Times New Roman" w:eastAsia="Times New Roman" w:hAnsi="Times New Roman" w:cs="Times New Roman"/>
                <w:color w:val="000000"/>
                <w:sz w:val="14"/>
                <w:szCs w:val="14"/>
              </w:rPr>
              <w:br w:type="page"/>
              <w:t>, Esther Laverne Harmon, ANP</w:t>
            </w:r>
            <w:r w:rsidRPr="00BE086F">
              <w:rPr>
                <w:rFonts w:ascii="Times New Roman" w:eastAsia="Times New Roman" w:hAnsi="Times New Roman" w:cs="Times New Roman"/>
                <w:color w:val="000000"/>
                <w:sz w:val="14"/>
                <w:szCs w:val="14"/>
              </w:rPr>
              <w:br w:type="page"/>
              <w:t>, Marshall A. Cross, MD</w:t>
            </w:r>
            <w:r w:rsidRPr="00BE086F">
              <w:rPr>
                <w:rFonts w:ascii="Times New Roman" w:eastAsia="Times New Roman" w:hAnsi="Times New Roman" w:cs="Times New Roman"/>
                <w:color w:val="000000"/>
                <w:sz w:val="14"/>
                <w:szCs w:val="14"/>
              </w:rPr>
              <w:br w:type="page"/>
              <w:t xml:space="preserve">, Kacie Sales, BSN, RN, </w:t>
            </w:r>
            <w:r w:rsidRPr="00BE086F">
              <w:rPr>
                <w:rFonts w:ascii="Times New Roman" w:eastAsia="Times New Roman" w:hAnsi="Times New Roman" w:cs="Times New Roman"/>
                <w:color w:val="000000"/>
                <w:sz w:val="14"/>
                <w:szCs w:val="14"/>
              </w:rPr>
              <w:br w:type="page"/>
              <w:t>Catherine Q. Gular, PharmD</w:t>
            </w:r>
            <w:r w:rsidRPr="00BE086F">
              <w:rPr>
                <w:rFonts w:ascii="Times New Roman" w:eastAsia="Times New Roman" w:hAnsi="Times New Roman" w:cs="Times New Roman"/>
                <w:color w:val="000000"/>
                <w:sz w:val="14"/>
                <w:szCs w:val="14"/>
              </w:rPr>
              <w:br w:type="page"/>
            </w:r>
          </w:p>
        </w:tc>
        <w:tc>
          <w:tcPr>
            <w:tcW w:w="1705" w:type="dxa"/>
          </w:tcPr>
          <w:p w14:paraId="04FD201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Newport News, VA </w:t>
            </w:r>
          </w:p>
        </w:tc>
      </w:tr>
      <w:tr w:rsidR="00056F1D" w:rsidRPr="00BE086F" w14:paraId="273F5D23" w14:textId="77777777" w:rsidTr="004A42D4">
        <w:tc>
          <w:tcPr>
            <w:tcW w:w="2515" w:type="dxa"/>
          </w:tcPr>
          <w:p w14:paraId="6BAD8279"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2E65B1">
              <w:rPr>
                <w:rFonts w:ascii="Times New Roman" w:hAnsi="Times New Roman" w:cs="Times New Roman"/>
                <w:color w:val="000000"/>
                <w:sz w:val="14"/>
                <w:szCs w:val="14"/>
              </w:rPr>
              <w:t>Holston Medical Group</w:t>
            </w:r>
          </w:p>
        </w:tc>
        <w:tc>
          <w:tcPr>
            <w:tcW w:w="5130" w:type="dxa"/>
          </w:tcPr>
          <w:p w14:paraId="7A735CC1" w14:textId="736BB7B9" w:rsidR="00056F1D" w:rsidRPr="00BE086F" w:rsidRDefault="00056F1D" w:rsidP="004A42D4">
            <w:pPr>
              <w:tabs>
                <w:tab w:val="left" w:pos="9090"/>
              </w:tabs>
              <w:rPr>
                <w:rFonts w:ascii="Times New Roman" w:eastAsia="Times New Roman" w:hAnsi="Times New Roman" w:cs="Times New Roman"/>
                <w:color w:val="000000"/>
                <w:sz w:val="14"/>
                <w:szCs w:val="14"/>
              </w:rPr>
            </w:pPr>
            <w:r w:rsidRPr="00634501">
              <w:rPr>
                <w:rFonts w:ascii="Times New Roman" w:eastAsia="Times New Roman" w:hAnsi="Times New Roman" w:cs="Times New Roman"/>
                <w:color w:val="000000"/>
                <w:sz w:val="14"/>
                <w:szCs w:val="14"/>
              </w:rPr>
              <w:t>Joseph Ley</w:t>
            </w:r>
            <w:r w:rsidRPr="00911655">
              <w:rPr>
                <w:rFonts w:ascii="Times New Roman" w:eastAsia="Times New Roman" w:hAnsi="Times New Roman" w:cs="Times New Roman"/>
                <w:color w:val="000000"/>
                <w:sz w:val="14"/>
                <w:szCs w:val="14"/>
              </w:rPr>
              <w:t>, MD,</w:t>
            </w:r>
            <w:r>
              <w:rPr>
                <w:rFonts w:ascii="Times New Roman" w:eastAsia="Times New Roman" w:hAnsi="Times New Roman" w:cs="Times New Roman"/>
                <w:color w:val="000000"/>
                <w:sz w:val="14"/>
                <w:szCs w:val="14"/>
              </w:rPr>
              <w:t xml:space="preserve"> Amanda Donoho, MD, Kimberley Hunt, MD, Donald Lewis MD, Stephanie Tipton, MD, Emily Whitaker, </w:t>
            </w:r>
            <w:r w:rsidR="004F0DC5">
              <w:rPr>
                <w:rFonts w:ascii="Times New Roman" w:eastAsia="Times New Roman" w:hAnsi="Times New Roman" w:cs="Times New Roman"/>
                <w:color w:val="000000"/>
                <w:sz w:val="14"/>
                <w:szCs w:val="14"/>
              </w:rPr>
              <w:t>MD</w:t>
            </w:r>
          </w:p>
        </w:tc>
        <w:tc>
          <w:tcPr>
            <w:tcW w:w="1705" w:type="dxa"/>
          </w:tcPr>
          <w:p w14:paraId="36BA619C"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1744CD">
              <w:rPr>
                <w:rFonts w:ascii="Times New Roman" w:eastAsia="Times New Roman" w:hAnsi="Times New Roman" w:cs="Times New Roman"/>
                <w:color w:val="000000"/>
                <w:sz w:val="14"/>
                <w:szCs w:val="14"/>
              </w:rPr>
              <w:t>Kingsport, T</w:t>
            </w:r>
            <w:r>
              <w:rPr>
                <w:rFonts w:ascii="Times New Roman" w:eastAsia="Times New Roman" w:hAnsi="Times New Roman" w:cs="Times New Roman"/>
                <w:color w:val="000000"/>
                <w:sz w:val="14"/>
                <w:szCs w:val="14"/>
              </w:rPr>
              <w:t>N</w:t>
            </w:r>
          </w:p>
        </w:tc>
      </w:tr>
      <w:tr w:rsidR="00056F1D" w:rsidRPr="00BE086F" w14:paraId="10F273C4" w14:textId="77777777" w:rsidTr="004A42D4">
        <w:tc>
          <w:tcPr>
            <w:tcW w:w="2515" w:type="dxa"/>
          </w:tcPr>
          <w:p w14:paraId="44E4DBC9"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Jacksonville Center for Clinical Research</w:t>
            </w:r>
          </w:p>
        </w:tc>
        <w:tc>
          <w:tcPr>
            <w:tcW w:w="5130" w:type="dxa"/>
          </w:tcPr>
          <w:p w14:paraId="1AD08038"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Jeffry Jacqmein, MD</w:t>
            </w:r>
            <w:r w:rsidRPr="00BE086F">
              <w:rPr>
                <w:rFonts w:ascii="Times New Roman" w:eastAsia="Times New Roman" w:hAnsi="Times New Roman" w:cs="Times New Roman"/>
                <w:color w:val="000000"/>
                <w:sz w:val="14"/>
                <w:szCs w:val="14"/>
              </w:rPr>
              <w:br w:type="page"/>
              <w:t>, Maggie Bowers, PA-C</w:t>
            </w:r>
            <w:r w:rsidRPr="00BE086F">
              <w:rPr>
                <w:rFonts w:ascii="Times New Roman" w:eastAsia="Times New Roman" w:hAnsi="Times New Roman" w:cs="Times New Roman"/>
                <w:color w:val="000000"/>
                <w:sz w:val="14"/>
                <w:szCs w:val="14"/>
              </w:rPr>
              <w:br w:type="page"/>
              <w:t xml:space="preserve">, Dawn Robison, APRN-C, </w:t>
            </w:r>
            <w:r w:rsidRPr="00BE086F">
              <w:rPr>
                <w:rFonts w:ascii="Times New Roman" w:eastAsia="Times New Roman" w:hAnsi="Times New Roman" w:cs="Times New Roman"/>
                <w:color w:val="000000"/>
                <w:sz w:val="14"/>
                <w:szCs w:val="14"/>
              </w:rPr>
              <w:br w:type="page"/>
              <w:t>Victoria Mosteller, MD</w:t>
            </w:r>
            <w:r w:rsidRPr="00BE086F">
              <w:rPr>
                <w:rFonts w:ascii="Times New Roman" w:eastAsia="Times New Roman" w:hAnsi="Times New Roman" w:cs="Times New Roman"/>
                <w:color w:val="000000"/>
                <w:sz w:val="14"/>
                <w:szCs w:val="14"/>
              </w:rPr>
              <w:br w:type="page"/>
              <w:t>, Janet Garvey, DNP</w:t>
            </w:r>
          </w:p>
        </w:tc>
        <w:tc>
          <w:tcPr>
            <w:tcW w:w="1705" w:type="dxa"/>
          </w:tcPr>
          <w:p w14:paraId="4BD3A1C9"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Jacksonville, FL</w:t>
            </w:r>
          </w:p>
        </w:tc>
      </w:tr>
      <w:tr w:rsidR="00056F1D" w:rsidRPr="00BE086F" w14:paraId="139A7CFA" w14:textId="77777777" w:rsidTr="004A42D4">
        <w:tc>
          <w:tcPr>
            <w:tcW w:w="2515" w:type="dxa"/>
          </w:tcPr>
          <w:p w14:paraId="404FCE3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911655">
              <w:rPr>
                <w:rFonts w:ascii="Times New Roman" w:eastAsia="Times New Roman" w:hAnsi="Times New Roman" w:cs="Times New Roman"/>
                <w:color w:val="000000"/>
                <w:sz w:val="14"/>
                <w:szCs w:val="14"/>
              </w:rPr>
              <w:t>Johnson County Clin-Trials</w:t>
            </w:r>
          </w:p>
        </w:tc>
        <w:tc>
          <w:tcPr>
            <w:tcW w:w="5130" w:type="dxa"/>
          </w:tcPr>
          <w:p w14:paraId="50A6EDAB" w14:textId="77777777" w:rsidR="00056F1D" w:rsidRPr="00C466EE" w:rsidRDefault="00056F1D" w:rsidP="004A42D4">
            <w:pPr>
              <w:tabs>
                <w:tab w:val="left" w:pos="9090"/>
              </w:tabs>
              <w:rPr>
                <w:rFonts w:ascii="Times New Roman" w:eastAsia="Times New Roman" w:hAnsi="Times New Roman" w:cs="Times New Roman"/>
                <w:color w:val="000000"/>
                <w:sz w:val="14"/>
                <w:szCs w:val="14"/>
              </w:rPr>
            </w:pPr>
            <w:r w:rsidRPr="00C466EE">
              <w:rPr>
                <w:rFonts w:ascii="Times New Roman" w:eastAsia="Times New Roman" w:hAnsi="Times New Roman" w:cs="Times New Roman"/>
                <w:color w:val="000000"/>
                <w:sz w:val="14"/>
                <w:szCs w:val="14"/>
              </w:rPr>
              <w:t>Carlos Fierro, MD</w:t>
            </w:r>
            <w:r>
              <w:rPr>
                <w:rFonts w:ascii="Times New Roman" w:eastAsia="Times New Roman" w:hAnsi="Times New Roman" w:cs="Times New Roman"/>
                <w:color w:val="000000"/>
                <w:sz w:val="14"/>
                <w:szCs w:val="14"/>
              </w:rPr>
              <w:t>,</w:t>
            </w:r>
            <w:r w:rsidRPr="00C466EE">
              <w:rPr>
                <w:rFonts w:ascii="Times New Roman" w:eastAsia="Times New Roman" w:hAnsi="Times New Roman" w:cs="Times New Roman"/>
                <w:color w:val="000000"/>
                <w:sz w:val="14"/>
                <w:szCs w:val="14"/>
              </w:rPr>
              <w:t xml:space="preserve"> Mary Easley, BSN, RN</w:t>
            </w:r>
            <w:r w:rsidRPr="00C466EE">
              <w:rPr>
                <w:rFonts w:ascii="Times New Roman" w:eastAsia="Times New Roman" w:hAnsi="Times New Roman" w:cs="Times New Roman"/>
                <w:color w:val="000000"/>
                <w:sz w:val="14"/>
                <w:szCs w:val="14"/>
              </w:rPr>
              <w:br w:type="page"/>
            </w:r>
            <w:r>
              <w:rPr>
                <w:rFonts w:ascii="Times New Roman" w:eastAsia="Times New Roman" w:hAnsi="Times New Roman" w:cs="Times New Roman"/>
                <w:color w:val="000000"/>
                <w:sz w:val="14"/>
                <w:szCs w:val="14"/>
              </w:rPr>
              <w:t>,</w:t>
            </w:r>
            <w:r w:rsidRPr="00C466EE">
              <w:rPr>
                <w:rFonts w:ascii="Times New Roman" w:eastAsia="Times New Roman" w:hAnsi="Times New Roman" w:cs="Times New Roman"/>
                <w:color w:val="000000"/>
                <w:sz w:val="14"/>
                <w:szCs w:val="14"/>
              </w:rPr>
              <w:t xml:space="preserve"> Amy Thompson, MD</w:t>
            </w:r>
            <w:r>
              <w:rPr>
                <w:rFonts w:ascii="Times New Roman" w:eastAsia="Times New Roman" w:hAnsi="Times New Roman" w:cs="Times New Roman"/>
                <w:color w:val="000000"/>
                <w:sz w:val="14"/>
                <w:szCs w:val="14"/>
              </w:rPr>
              <w:t>,</w:t>
            </w:r>
            <w:r w:rsidRPr="00C466EE">
              <w:rPr>
                <w:rFonts w:ascii="Times New Roman" w:eastAsia="Times New Roman" w:hAnsi="Times New Roman" w:cs="Times New Roman"/>
                <w:color w:val="000000"/>
                <w:sz w:val="14"/>
                <w:szCs w:val="14"/>
              </w:rPr>
              <w:t xml:space="preserve"> Heather Barker</w:t>
            </w:r>
            <w:r>
              <w:rPr>
                <w:rFonts w:ascii="Times New Roman" w:eastAsia="Times New Roman" w:hAnsi="Times New Roman" w:cs="Times New Roman"/>
                <w:color w:val="000000"/>
                <w:sz w:val="14"/>
                <w:szCs w:val="14"/>
              </w:rPr>
              <w:t>,</w:t>
            </w:r>
            <w:r w:rsidRPr="00C466EE">
              <w:rPr>
                <w:rFonts w:ascii="Times New Roman" w:eastAsia="Times New Roman" w:hAnsi="Times New Roman" w:cs="Times New Roman"/>
                <w:color w:val="000000"/>
                <w:sz w:val="14"/>
                <w:szCs w:val="14"/>
              </w:rPr>
              <w:t xml:space="preserve"> Mazen Zari</w:t>
            </w:r>
            <w:r>
              <w:rPr>
                <w:rFonts w:ascii="Times New Roman" w:eastAsia="Times New Roman" w:hAnsi="Times New Roman" w:cs="Times New Roman"/>
                <w:color w:val="000000"/>
                <w:sz w:val="14"/>
                <w:szCs w:val="14"/>
              </w:rPr>
              <w:t>,</w:t>
            </w:r>
            <w:r w:rsidRPr="00C466EE">
              <w:rPr>
                <w:rFonts w:ascii="Times New Roman" w:eastAsia="Times New Roman" w:hAnsi="Times New Roman" w:cs="Times New Roman"/>
                <w:color w:val="000000"/>
                <w:sz w:val="14"/>
                <w:szCs w:val="14"/>
              </w:rPr>
              <w:t xml:space="preserve"> Karol Moore</w:t>
            </w:r>
          </w:p>
        </w:tc>
        <w:tc>
          <w:tcPr>
            <w:tcW w:w="1705" w:type="dxa"/>
          </w:tcPr>
          <w:p w14:paraId="2EF8A339"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Lenexa, KS </w:t>
            </w:r>
          </w:p>
        </w:tc>
      </w:tr>
      <w:tr w:rsidR="00056F1D" w:rsidRPr="00BE086F" w14:paraId="1D4B6172" w14:textId="77777777" w:rsidTr="004A42D4">
        <w:tc>
          <w:tcPr>
            <w:tcW w:w="2515" w:type="dxa"/>
          </w:tcPr>
          <w:p w14:paraId="28B9504C"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A30263">
              <w:rPr>
                <w:rFonts w:ascii="Times New Roman" w:hAnsi="Times New Roman" w:cs="Times New Roman"/>
                <w:color w:val="000000"/>
                <w:sz w:val="14"/>
                <w:szCs w:val="14"/>
              </w:rPr>
              <w:t>Kentucky Pediatric/Adult Research</w:t>
            </w:r>
          </w:p>
        </w:tc>
        <w:tc>
          <w:tcPr>
            <w:tcW w:w="5130" w:type="dxa"/>
          </w:tcPr>
          <w:p w14:paraId="684A4667" w14:textId="730DD015" w:rsidR="00056F1D" w:rsidRPr="00BE086F" w:rsidRDefault="00056F1D" w:rsidP="004A42D4">
            <w:pPr>
              <w:tabs>
                <w:tab w:val="left" w:pos="9090"/>
              </w:tabs>
              <w:rPr>
                <w:rFonts w:ascii="Times New Roman" w:eastAsia="Times New Roman" w:hAnsi="Times New Roman" w:cs="Times New Roman"/>
                <w:color w:val="000000"/>
                <w:sz w:val="14"/>
                <w:szCs w:val="14"/>
              </w:rPr>
            </w:pPr>
            <w:r w:rsidRPr="00D745B2">
              <w:rPr>
                <w:rFonts w:ascii="Times New Roman" w:eastAsia="Times New Roman" w:hAnsi="Times New Roman" w:cs="Times New Roman"/>
                <w:color w:val="000000"/>
                <w:sz w:val="14"/>
                <w:szCs w:val="14"/>
              </w:rPr>
              <w:t>Daniel Finn</w:t>
            </w:r>
            <w:r w:rsidRPr="004023A3">
              <w:rPr>
                <w:rFonts w:ascii="Times New Roman" w:eastAsia="Times New Roman" w:hAnsi="Times New Roman" w:cs="Times New Roman"/>
                <w:color w:val="000000"/>
                <w:sz w:val="14"/>
                <w:szCs w:val="14"/>
              </w:rPr>
              <w:t xml:space="preserve">, MD, </w:t>
            </w:r>
            <w:r>
              <w:rPr>
                <w:rFonts w:ascii="Times New Roman" w:eastAsia="Times New Roman" w:hAnsi="Times New Roman" w:cs="Times New Roman"/>
                <w:color w:val="000000"/>
                <w:sz w:val="14"/>
                <w:szCs w:val="14"/>
              </w:rPr>
              <w:t xml:space="preserve">Lindsay Blackman, MD, Stanley, Block, MD, Christal Denton, MD, Martha Osborn, MD, Robert Smith, </w:t>
            </w:r>
            <w:r w:rsidR="004F0DC5">
              <w:rPr>
                <w:rFonts w:ascii="Times New Roman" w:eastAsia="Times New Roman" w:hAnsi="Times New Roman" w:cs="Times New Roman"/>
                <w:color w:val="000000"/>
                <w:sz w:val="14"/>
                <w:szCs w:val="14"/>
              </w:rPr>
              <w:t>MD</w:t>
            </w:r>
          </w:p>
        </w:tc>
        <w:tc>
          <w:tcPr>
            <w:tcW w:w="1705" w:type="dxa"/>
          </w:tcPr>
          <w:p w14:paraId="047BD29C"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0B265E">
              <w:rPr>
                <w:rFonts w:ascii="Times New Roman" w:eastAsia="Times New Roman" w:hAnsi="Times New Roman" w:cs="Times New Roman"/>
                <w:color w:val="000000"/>
                <w:sz w:val="14"/>
                <w:szCs w:val="14"/>
              </w:rPr>
              <w:t>Bardstown, K</w:t>
            </w:r>
            <w:r>
              <w:rPr>
                <w:rFonts w:ascii="Times New Roman" w:eastAsia="Times New Roman" w:hAnsi="Times New Roman" w:cs="Times New Roman"/>
                <w:color w:val="000000"/>
                <w:sz w:val="14"/>
                <w:szCs w:val="14"/>
              </w:rPr>
              <w:t>Y</w:t>
            </w:r>
          </w:p>
        </w:tc>
      </w:tr>
      <w:tr w:rsidR="00056F1D" w:rsidRPr="00BE086F" w14:paraId="692559E7" w14:textId="77777777" w:rsidTr="004A42D4">
        <w:tc>
          <w:tcPr>
            <w:tcW w:w="2515" w:type="dxa"/>
          </w:tcPr>
          <w:p w14:paraId="6FE623C9" w14:textId="77777777" w:rsidR="00056F1D" w:rsidRPr="004023A3" w:rsidRDefault="00056F1D" w:rsidP="004A42D4">
            <w:pPr>
              <w:tabs>
                <w:tab w:val="left" w:pos="9090"/>
              </w:tabs>
              <w:rPr>
                <w:rFonts w:ascii="Times New Roman" w:hAnsi="Times New Roman" w:cs="Times New Roman"/>
                <w:color w:val="000000"/>
                <w:sz w:val="14"/>
                <w:szCs w:val="14"/>
              </w:rPr>
            </w:pPr>
            <w:r w:rsidRPr="004023A3">
              <w:rPr>
                <w:rFonts w:ascii="Times New Roman" w:eastAsia="Times New Roman" w:hAnsi="Times New Roman" w:cs="Times New Roman"/>
                <w:color w:val="000000"/>
                <w:sz w:val="14"/>
                <w:szCs w:val="14"/>
              </w:rPr>
              <w:t>Lynn Health Science Institute</w:t>
            </w:r>
          </w:p>
        </w:tc>
        <w:tc>
          <w:tcPr>
            <w:tcW w:w="5130" w:type="dxa"/>
          </w:tcPr>
          <w:p w14:paraId="6AF7B9E6" w14:textId="77777777" w:rsidR="00056F1D" w:rsidRPr="00D745B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Carl P. Griffin, MD</w:t>
            </w:r>
            <w:r>
              <w:rPr>
                <w:rFonts w:ascii="Times New Roman" w:eastAsia="Times New Roman" w:hAnsi="Times New Roman" w:cs="Times New Roman"/>
                <w:color w:val="000000"/>
                <w:sz w:val="14"/>
                <w:szCs w:val="14"/>
              </w:rPr>
              <w:t>, William Schnitz, MD, Raymond Cornelison, MD, Linda Lopez, Kim Hamilton, Kim Calloway</w:t>
            </w:r>
          </w:p>
        </w:tc>
        <w:tc>
          <w:tcPr>
            <w:tcW w:w="1705" w:type="dxa"/>
          </w:tcPr>
          <w:p w14:paraId="3CA38B57" w14:textId="77777777" w:rsidR="00056F1D" w:rsidRPr="000B265E"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Oklahoma City, OK</w:t>
            </w:r>
          </w:p>
        </w:tc>
      </w:tr>
      <w:tr w:rsidR="00056F1D" w:rsidRPr="00BE086F" w14:paraId="4615A3B4" w14:textId="77777777" w:rsidTr="004A42D4">
        <w:tc>
          <w:tcPr>
            <w:tcW w:w="2515" w:type="dxa"/>
          </w:tcPr>
          <w:p w14:paraId="58F6CFD4" w14:textId="77777777" w:rsidR="00056F1D" w:rsidRPr="004B4B2E" w:rsidRDefault="00056F1D" w:rsidP="004A42D4">
            <w:pPr>
              <w:tabs>
                <w:tab w:val="left" w:pos="9090"/>
              </w:tabs>
              <w:rPr>
                <w:rFonts w:ascii="Times New Roman" w:eastAsia="Times New Roman" w:hAnsi="Times New Roman" w:cs="Times New Roman"/>
                <w:color w:val="000000"/>
                <w:sz w:val="14"/>
                <w:szCs w:val="14"/>
              </w:rPr>
            </w:pPr>
            <w:r w:rsidRPr="004B4B2E">
              <w:rPr>
                <w:rFonts w:ascii="Times New Roman" w:eastAsia="Times New Roman" w:hAnsi="Times New Roman" w:cs="Times New Roman"/>
                <w:color w:val="000000"/>
                <w:sz w:val="14"/>
                <w:szCs w:val="14"/>
              </w:rPr>
              <w:t>Triangle Orthopaedic Associates, PA</w:t>
            </w:r>
          </w:p>
        </w:tc>
        <w:tc>
          <w:tcPr>
            <w:tcW w:w="5130" w:type="dxa"/>
          </w:tcPr>
          <w:p w14:paraId="0F8FDAD9" w14:textId="03BBBC8F" w:rsidR="00056F1D" w:rsidRPr="00C466EE" w:rsidRDefault="00056F1D" w:rsidP="004A42D4">
            <w:pPr>
              <w:tabs>
                <w:tab w:val="left" w:pos="9090"/>
              </w:tabs>
              <w:rPr>
                <w:rFonts w:ascii="Times New Roman" w:eastAsia="Times New Roman" w:hAnsi="Times New Roman" w:cs="Times New Roman"/>
                <w:color w:val="000000"/>
                <w:sz w:val="14"/>
                <w:szCs w:val="14"/>
              </w:rPr>
            </w:pPr>
            <w:r w:rsidRPr="00C466EE">
              <w:rPr>
                <w:rFonts w:ascii="Times New Roman" w:eastAsia="Times New Roman" w:hAnsi="Times New Roman" w:cs="Times New Roman"/>
                <w:color w:val="000000"/>
                <w:sz w:val="14"/>
                <w:szCs w:val="14"/>
              </w:rPr>
              <w:t>David B. Musante, MD</w:t>
            </w:r>
            <w:r w:rsidRPr="00C466EE">
              <w:rPr>
                <w:rFonts w:ascii="Times New Roman" w:eastAsia="Times New Roman" w:hAnsi="Times New Roman" w:cs="Times New Roman"/>
                <w:color w:val="000000"/>
                <w:sz w:val="14"/>
                <w:szCs w:val="14"/>
              </w:rPr>
              <w:br w:type="page"/>
              <w:t xml:space="preserve">, William P. Silver, MD, </w:t>
            </w:r>
            <w:r w:rsidRPr="00C466EE">
              <w:rPr>
                <w:rFonts w:ascii="Times New Roman" w:eastAsia="Times New Roman" w:hAnsi="Times New Roman" w:cs="Times New Roman"/>
                <w:color w:val="000000"/>
                <w:sz w:val="14"/>
                <w:szCs w:val="14"/>
              </w:rPr>
              <w:br w:type="page"/>
              <w:t xml:space="preserve">Linda R. Belhorn, MD, </w:t>
            </w:r>
            <w:r w:rsidRPr="00C466EE">
              <w:rPr>
                <w:rFonts w:ascii="Times New Roman" w:eastAsia="Times New Roman" w:hAnsi="Times New Roman" w:cs="Times New Roman"/>
                <w:color w:val="000000"/>
                <w:sz w:val="14"/>
                <w:szCs w:val="14"/>
              </w:rPr>
              <w:br w:type="page"/>
              <w:t xml:space="preserve">Nicholas A. Viens, MD, </w:t>
            </w:r>
            <w:r w:rsidRPr="00C466EE">
              <w:rPr>
                <w:rFonts w:ascii="Times New Roman" w:eastAsia="Times New Roman" w:hAnsi="Times New Roman" w:cs="Times New Roman"/>
                <w:color w:val="000000"/>
                <w:sz w:val="14"/>
                <w:szCs w:val="14"/>
              </w:rPr>
              <w:br w:type="page"/>
              <w:t xml:space="preserve">David Dellaero, MD, Elizabeth Wilkers, </w:t>
            </w:r>
            <w:r w:rsidR="004F0DC5">
              <w:rPr>
                <w:rFonts w:ascii="Times New Roman" w:eastAsia="Times New Roman" w:hAnsi="Times New Roman" w:cs="Times New Roman"/>
                <w:color w:val="000000"/>
                <w:sz w:val="14"/>
                <w:szCs w:val="14"/>
              </w:rPr>
              <w:t>MD</w:t>
            </w:r>
          </w:p>
        </w:tc>
        <w:tc>
          <w:tcPr>
            <w:tcW w:w="1705" w:type="dxa"/>
          </w:tcPr>
          <w:p w14:paraId="1CCB80B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Durham, NC</w:t>
            </w:r>
          </w:p>
        </w:tc>
      </w:tr>
      <w:tr w:rsidR="00056F1D" w:rsidRPr="00BE086F" w14:paraId="47E18951" w14:textId="77777777" w:rsidTr="004A42D4">
        <w:tc>
          <w:tcPr>
            <w:tcW w:w="2515" w:type="dxa"/>
          </w:tcPr>
          <w:p w14:paraId="47360536" w14:textId="77777777" w:rsidR="00056F1D" w:rsidRPr="004B4B2E" w:rsidRDefault="00056F1D" w:rsidP="004A42D4">
            <w:pPr>
              <w:tabs>
                <w:tab w:val="left" w:pos="9090"/>
              </w:tabs>
              <w:rPr>
                <w:rFonts w:ascii="Times New Roman" w:eastAsia="Times New Roman" w:hAnsi="Times New Roman" w:cs="Times New Roman"/>
                <w:color w:val="000000"/>
                <w:sz w:val="14"/>
                <w:szCs w:val="14"/>
              </w:rPr>
            </w:pPr>
            <w:r w:rsidRPr="004B4B2E">
              <w:rPr>
                <w:rFonts w:ascii="Times New Roman" w:eastAsia="Times New Roman" w:hAnsi="Times New Roman" w:cs="Times New Roman"/>
                <w:color w:val="000000"/>
                <w:sz w:val="14"/>
                <w:szCs w:val="14"/>
              </w:rPr>
              <w:lastRenderedPageBreak/>
              <w:t>MedPharmics</w:t>
            </w:r>
          </w:p>
        </w:tc>
        <w:tc>
          <w:tcPr>
            <w:tcW w:w="5130" w:type="dxa"/>
          </w:tcPr>
          <w:p w14:paraId="7E72B3C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DF269F">
              <w:rPr>
                <w:rFonts w:ascii="Times New Roman" w:eastAsia="Times New Roman" w:hAnsi="Times New Roman" w:cs="Times New Roman"/>
                <w:color w:val="000000"/>
                <w:sz w:val="14"/>
                <w:szCs w:val="14"/>
                <w:lang w:val="fr-FR"/>
              </w:rPr>
              <w:t>Robert Jeanfrea</w:t>
            </w:r>
            <w:r>
              <w:rPr>
                <w:rFonts w:ascii="Times New Roman" w:eastAsia="Times New Roman" w:hAnsi="Times New Roman" w:cs="Times New Roman"/>
                <w:color w:val="000000"/>
                <w:sz w:val="14"/>
                <w:szCs w:val="14"/>
                <w:lang w:val="fr-FR"/>
              </w:rPr>
              <w:t>u, MD, Nicki Johnson, Estafania Bazan, Davilyn Roys, Steven Darden, Susan Jeanfreau, MD</w:t>
            </w:r>
          </w:p>
        </w:tc>
        <w:tc>
          <w:tcPr>
            <w:tcW w:w="1705" w:type="dxa"/>
          </w:tcPr>
          <w:p w14:paraId="11676D8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Meta</w:t>
            </w:r>
            <w:r>
              <w:rPr>
                <w:rFonts w:ascii="Times New Roman" w:eastAsia="Times New Roman" w:hAnsi="Times New Roman" w:cs="Times New Roman"/>
                <w:color w:val="000000"/>
                <w:sz w:val="14"/>
                <w:szCs w:val="14"/>
              </w:rPr>
              <w:t>i</w:t>
            </w:r>
            <w:r w:rsidRPr="00BE086F">
              <w:rPr>
                <w:rFonts w:ascii="Times New Roman" w:eastAsia="Times New Roman" w:hAnsi="Times New Roman" w:cs="Times New Roman"/>
                <w:color w:val="000000"/>
                <w:sz w:val="14"/>
                <w:szCs w:val="14"/>
              </w:rPr>
              <w:t>rie, LA</w:t>
            </w:r>
          </w:p>
        </w:tc>
      </w:tr>
      <w:tr w:rsidR="00056F1D" w:rsidRPr="00BE086F" w14:paraId="572EA622" w14:textId="77777777" w:rsidTr="004A42D4">
        <w:tc>
          <w:tcPr>
            <w:tcW w:w="2515" w:type="dxa"/>
          </w:tcPr>
          <w:p w14:paraId="325DC7E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MedPharmics</w:t>
            </w:r>
          </w:p>
        </w:tc>
        <w:tc>
          <w:tcPr>
            <w:tcW w:w="5130" w:type="dxa"/>
          </w:tcPr>
          <w:p w14:paraId="52CA12AD"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Paul G. Matherne, MD, Amy Caldwell, RN, Jessica Stah</w:t>
            </w:r>
            <w:r>
              <w:rPr>
                <w:rFonts w:ascii="Times New Roman" w:eastAsia="Times New Roman" w:hAnsi="Times New Roman" w:cs="Times New Roman"/>
                <w:color w:val="000000"/>
                <w:sz w:val="14"/>
                <w:szCs w:val="14"/>
              </w:rPr>
              <w:t>l, RN, Nicole Guttierrez, RN, Cassandra Beeks LPN</w:t>
            </w:r>
          </w:p>
        </w:tc>
        <w:tc>
          <w:tcPr>
            <w:tcW w:w="1705" w:type="dxa"/>
          </w:tcPr>
          <w:p w14:paraId="2D3B4E11"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Gulfport, MS</w:t>
            </w:r>
          </w:p>
        </w:tc>
      </w:tr>
      <w:tr w:rsidR="00056F1D" w:rsidRPr="00BE086F" w14:paraId="6E2BC237" w14:textId="77777777" w:rsidTr="004A42D4">
        <w:tc>
          <w:tcPr>
            <w:tcW w:w="2515" w:type="dxa"/>
          </w:tcPr>
          <w:p w14:paraId="33A85CE4" w14:textId="77777777" w:rsidR="00056F1D" w:rsidRPr="00A30263" w:rsidRDefault="00056F1D" w:rsidP="004A42D4">
            <w:pPr>
              <w:tabs>
                <w:tab w:val="left" w:pos="9090"/>
              </w:tabs>
              <w:rPr>
                <w:rFonts w:ascii="Times New Roman" w:hAnsi="Times New Roman" w:cs="Times New Roman"/>
                <w:color w:val="000000"/>
                <w:sz w:val="14"/>
                <w:szCs w:val="14"/>
              </w:rPr>
            </w:pPr>
            <w:r w:rsidRPr="00653307">
              <w:rPr>
                <w:rFonts w:ascii="Times New Roman" w:hAnsi="Times New Roman" w:cs="Times New Roman"/>
                <w:color w:val="000000"/>
                <w:sz w:val="14"/>
                <w:szCs w:val="14"/>
              </w:rPr>
              <w:t>Meridian Clinical Research</w:t>
            </w:r>
          </w:p>
        </w:tc>
        <w:tc>
          <w:tcPr>
            <w:tcW w:w="5130" w:type="dxa"/>
          </w:tcPr>
          <w:p w14:paraId="5D0057F0" w14:textId="7BCAC7BF" w:rsidR="00056F1D" w:rsidRPr="00D745B2" w:rsidRDefault="00056F1D" w:rsidP="004A42D4">
            <w:pPr>
              <w:tabs>
                <w:tab w:val="left" w:pos="9090"/>
              </w:tabs>
              <w:rPr>
                <w:rFonts w:ascii="Times New Roman" w:eastAsia="Times New Roman" w:hAnsi="Times New Roman" w:cs="Times New Roman"/>
                <w:color w:val="000000"/>
                <w:sz w:val="14"/>
                <w:szCs w:val="14"/>
              </w:rPr>
            </w:pPr>
            <w:r w:rsidRPr="00D877D8">
              <w:rPr>
                <w:rFonts w:ascii="Times New Roman" w:hAnsi="Times New Roman" w:cs="Times New Roman"/>
                <w:color w:val="000000"/>
                <w:sz w:val="14"/>
                <w:szCs w:val="14"/>
              </w:rPr>
              <w:t xml:space="preserve">Frank </w:t>
            </w:r>
            <w:r w:rsidRPr="00AC4623">
              <w:rPr>
                <w:rFonts w:ascii="Times New Roman" w:hAnsi="Times New Roman" w:cs="Times New Roman"/>
                <w:color w:val="000000"/>
                <w:sz w:val="14"/>
                <w:szCs w:val="14"/>
              </w:rPr>
              <w:t>Eder</w:t>
            </w:r>
            <w:r w:rsidRPr="00AC4623">
              <w:rPr>
                <w:rFonts w:ascii="Times New Roman" w:eastAsia="Times New Roman" w:hAnsi="Times New Roman" w:cs="Times New Roman"/>
                <w:color w:val="000000"/>
                <w:sz w:val="14"/>
                <w:szCs w:val="14"/>
              </w:rPr>
              <w:t>, MD</w:t>
            </w:r>
            <w:r>
              <w:rPr>
                <w:rFonts w:ascii="Times New Roman" w:eastAsia="Times New Roman" w:hAnsi="Times New Roman" w:cs="Times New Roman"/>
                <w:color w:val="000000"/>
                <w:sz w:val="14"/>
                <w:szCs w:val="14"/>
              </w:rPr>
              <w:t xml:space="preserve">, Ryan Little, </w:t>
            </w:r>
            <w:r w:rsidR="004F0DC5">
              <w:rPr>
                <w:rFonts w:ascii="Times New Roman" w:eastAsia="Times New Roman" w:hAnsi="Times New Roman" w:cs="Times New Roman"/>
                <w:color w:val="000000"/>
                <w:sz w:val="14"/>
                <w:szCs w:val="14"/>
              </w:rPr>
              <w:t>MD</w:t>
            </w:r>
            <w:r>
              <w:rPr>
                <w:rFonts w:ascii="Times New Roman" w:eastAsia="Times New Roman" w:hAnsi="Times New Roman" w:cs="Times New Roman"/>
                <w:color w:val="000000"/>
                <w:sz w:val="14"/>
                <w:szCs w:val="14"/>
              </w:rPr>
              <w:t>., Susan Owen, MD, Heather Shaw, MD, John Tarbox, MD, Victoia Engler</w:t>
            </w:r>
          </w:p>
        </w:tc>
        <w:tc>
          <w:tcPr>
            <w:tcW w:w="1705" w:type="dxa"/>
          </w:tcPr>
          <w:p w14:paraId="713A8C78" w14:textId="77777777" w:rsidR="00056F1D" w:rsidRPr="000B265E" w:rsidRDefault="00056F1D" w:rsidP="004A42D4">
            <w:pPr>
              <w:tabs>
                <w:tab w:val="left" w:pos="9090"/>
              </w:tabs>
              <w:rPr>
                <w:rFonts w:ascii="Times New Roman" w:eastAsia="Times New Roman" w:hAnsi="Times New Roman" w:cs="Times New Roman"/>
                <w:color w:val="000000"/>
                <w:sz w:val="14"/>
                <w:szCs w:val="14"/>
              </w:rPr>
            </w:pPr>
            <w:r w:rsidRPr="0028078C">
              <w:rPr>
                <w:rFonts w:ascii="Times New Roman" w:hAnsi="Times New Roman" w:cs="Times New Roman"/>
                <w:color w:val="000000"/>
                <w:sz w:val="14"/>
                <w:szCs w:val="14"/>
              </w:rPr>
              <w:t>Binghamton, N</w:t>
            </w:r>
            <w:r>
              <w:rPr>
                <w:rFonts w:ascii="Times New Roman" w:hAnsi="Times New Roman" w:cs="Times New Roman"/>
                <w:color w:val="000000"/>
                <w:sz w:val="14"/>
                <w:szCs w:val="14"/>
              </w:rPr>
              <w:t>Y</w:t>
            </w:r>
          </w:p>
        </w:tc>
      </w:tr>
      <w:tr w:rsidR="00056F1D" w:rsidRPr="00BE086F" w14:paraId="32130012" w14:textId="77777777" w:rsidTr="004A42D4">
        <w:tc>
          <w:tcPr>
            <w:tcW w:w="2515" w:type="dxa"/>
          </w:tcPr>
          <w:p w14:paraId="1FC6A41B" w14:textId="77777777" w:rsidR="00056F1D" w:rsidRPr="00A30263" w:rsidRDefault="00056F1D" w:rsidP="004A42D4">
            <w:pPr>
              <w:tabs>
                <w:tab w:val="left" w:pos="9090"/>
              </w:tabs>
              <w:rPr>
                <w:rFonts w:ascii="Times New Roman" w:hAnsi="Times New Roman" w:cs="Times New Roman"/>
                <w:color w:val="000000"/>
                <w:sz w:val="14"/>
                <w:szCs w:val="14"/>
              </w:rPr>
            </w:pPr>
            <w:r w:rsidRPr="00AC4623">
              <w:rPr>
                <w:rFonts w:ascii="Times New Roman" w:eastAsia="Times New Roman" w:hAnsi="Times New Roman" w:cs="Times New Roman"/>
                <w:color w:val="000000"/>
                <w:sz w:val="14"/>
                <w:szCs w:val="14"/>
              </w:rPr>
              <w:t>Meridian Clinical Research</w:t>
            </w:r>
          </w:p>
        </w:tc>
        <w:tc>
          <w:tcPr>
            <w:tcW w:w="5130" w:type="dxa"/>
          </w:tcPr>
          <w:p w14:paraId="2292577C" w14:textId="77777777" w:rsidR="00056F1D" w:rsidRPr="00D745B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Brandon Essink, MD</w:t>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Roni Gray, APRN</w:t>
            </w:r>
            <w:r w:rsidRPr="00BE086F">
              <w:rPr>
                <w:rFonts w:ascii="Times New Roman" w:eastAsia="Times New Roman" w:hAnsi="Times New Roman" w:cs="Times New Roman"/>
                <w:color w:val="000000"/>
                <w:sz w:val="14"/>
                <w:szCs w:val="14"/>
              </w:rPr>
              <w:br w:type="page"/>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 xml:space="preserve">Fritz Raiser, DO, </w:t>
            </w:r>
            <w:r w:rsidRPr="00BE086F">
              <w:rPr>
                <w:rFonts w:ascii="Times New Roman" w:eastAsia="Times New Roman" w:hAnsi="Times New Roman" w:cs="Times New Roman"/>
                <w:color w:val="000000"/>
                <w:sz w:val="14"/>
                <w:szCs w:val="14"/>
              </w:rPr>
              <w:t>Christine Wilson</w:t>
            </w:r>
            <w:r w:rsidRPr="00BE086F">
              <w:rPr>
                <w:rFonts w:ascii="Times New Roman" w:eastAsia="Times New Roman" w:hAnsi="Times New Roman" w:cs="Times New Roman"/>
                <w:color w:val="000000"/>
                <w:sz w:val="14"/>
                <w:szCs w:val="14"/>
              </w:rPr>
              <w:br w:type="page"/>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Tiffany Nemecek, Hannah Harrington, MPH</w:t>
            </w:r>
            <w:r w:rsidRPr="00BE086F">
              <w:rPr>
                <w:rFonts w:ascii="Times New Roman" w:eastAsia="Times New Roman" w:hAnsi="Times New Roman" w:cs="Times New Roman"/>
                <w:color w:val="000000"/>
                <w:sz w:val="14"/>
                <w:szCs w:val="14"/>
              </w:rPr>
              <w:br w:type="page"/>
            </w:r>
          </w:p>
        </w:tc>
        <w:tc>
          <w:tcPr>
            <w:tcW w:w="1705" w:type="dxa"/>
          </w:tcPr>
          <w:p w14:paraId="6332E1F3" w14:textId="77777777" w:rsidR="00056F1D" w:rsidRPr="000B265E"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Omaha, NE</w:t>
            </w:r>
          </w:p>
        </w:tc>
      </w:tr>
      <w:tr w:rsidR="00056F1D" w:rsidRPr="00BE086F" w14:paraId="4D3F8306" w14:textId="77777777" w:rsidTr="004A42D4">
        <w:tc>
          <w:tcPr>
            <w:tcW w:w="2515" w:type="dxa"/>
          </w:tcPr>
          <w:p w14:paraId="1DF66F62" w14:textId="77777777" w:rsidR="00056F1D" w:rsidRPr="00A30263" w:rsidRDefault="00056F1D" w:rsidP="004A42D4">
            <w:pPr>
              <w:tabs>
                <w:tab w:val="left" w:pos="9090"/>
              </w:tabs>
              <w:rPr>
                <w:rFonts w:ascii="Times New Roman" w:hAnsi="Times New Roman" w:cs="Times New Roman"/>
                <w:color w:val="000000"/>
                <w:sz w:val="14"/>
                <w:szCs w:val="14"/>
              </w:rPr>
            </w:pPr>
            <w:r w:rsidRPr="00AC4623">
              <w:rPr>
                <w:rFonts w:ascii="Times New Roman" w:eastAsia="Times New Roman" w:hAnsi="Times New Roman" w:cs="Times New Roman"/>
                <w:color w:val="000000"/>
                <w:sz w:val="14"/>
                <w:szCs w:val="14"/>
              </w:rPr>
              <w:t>Meridian Clinical Research</w:t>
            </w:r>
            <w:r w:rsidRPr="00BE086F">
              <w:rPr>
                <w:rFonts w:ascii="Times New Roman" w:eastAsia="Times New Roman" w:hAnsi="Times New Roman" w:cs="Times New Roman"/>
                <w:color w:val="000000"/>
                <w:sz w:val="14"/>
                <w:szCs w:val="14"/>
              </w:rPr>
              <w:t xml:space="preserve"> </w:t>
            </w:r>
          </w:p>
        </w:tc>
        <w:tc>
          <w:tcPr>
            <w:tcW w:w="5130" w:type="dxa"/>
          </w:tcPr>
          <w:p w14:paraId="121BC8F6" w14:textId="77777777" w:rsidR="00056F1D" w:rsidRPr="00D745B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Charles Harper, MD</w:t>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 xml:space="preserve">Torie Johnson, </w:t>
            </w:r>
            <w:r w:rsidRPr="00BE086F">
              <w:rPr>
                <w:rFonts w:ascii="Times New Roman" w:eastAsia="Times New Roman" w:hAnsi="Times New Roman" w:cs="Times New Roman"/>
                <w:color w:val="000000"/>
                <w:sz w:val="14"/>
                <w:szCs w:val="14"/>
              </w:rPr>
              <w:t>Chelsie Nutsch, NP, Sally Eppenbach, NP, Wendell Lewis, NP</w:t>
            </w:r>
            <w:r>
              <w:rPr>
                <w:rFonts w:ascii="Times New Roman" w:eastAsia="Times New Roman" w:hAnsi="Times New Roman" w:cs="Times New Roman"/>
                <w:color w:val="000000"/>
                <w:sz w:val="14"/>
                <w:szCs w:val="14"/>
              </w:rPr>
              <w:t>, Katlyn Mace</w:t>
            </w:r>
          </w:p>
        </w:tc>
        <w:tc>
          <w:tcPr>
            <w:tcW w:w="1705" w:type="dxa"/>
          </w:tcPr>
          <w:p w14:paraId="4EF94E59" w14:textId="77777777" w:rsidR="00056F1D" w:rsidRPr="000B265E"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Norfolk, NE </w:t>
            </w:r>
          </w:p>
        </w:tc>
      </w:tr>
      <w:tr w:rsidR="00056F1D" w:rsidRPr="00BE086F" w14:paraId="25493720" w14:textId="77777777" w:rsidTr="004A42D4">
        <w:tc>
          <w:tcPr>
            <w:tcW w:w="2515" w:type="dxa"/>
          </w:tcPr>
          <w:p w14:paraId="18925D1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4D0FE8">
              <w:rPr>
                <w:rFonts w:ascii="Times New Roman" w:hAnsi="Times New Roman" w:cs="Times New Roman"/>
                <w:color w:val="000000"/>
                <w:sz w:val="14"/>
                <w:szCs w:val="14"/>
              </w:rPr>
              <w:t xml:space="preserve">Meridian Clinical Research </w:t>
            </w:r>
          </w:p>
        </w:tc>
        <w:tc>
          <w:tcPr>
            <w:tcW w:w="5130" w:type="dxa"/>
          </w:tcPr>
          <w:p w14:paraId="420A020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0763B4">
              <w:rPr>
                <w:rFonts w:ascii="Times New Roman" w:hAnsi="Times New Roman" w:cs="Times New Roman"/>
                <w:sz w:val="14"/>
                <w:szCs w:val="14"/>
              </w:rPr>
              <w:t xml:space="preserve">Brannon C </w:t>
            </w:r>
            <w:r w:rsidRPr="00DD7EC2">
              <w:rPr>
                <w:rFonts w:ascii="Times New Roman" w:hAnsi="Times New Roman" w:cs="Times New Roman"/>
                <w:sz w:val="14"/>
                <w:szCs w:val="14"/>
              </w:rPr>
              <w:t>Perilloux</w:t>
            </w:r>
            <w:r w:rsidRPr="00DD7EC2">
              <w:rPr>
                <w:rFonts w:ascii="Times New Roman" w:eastAsia="Times New Roman" w:hAnsi="Times New Roman" w:cs="Times New Roman"/>
                <w:color w:val="000000"/>
                <w:sz w:val="14"/>
                <w:szCs w:val="14"/>
              </w:rPr>
              <w:t>, MD, Christopher</w:t>
            </w:r>
            <w:r>
              <w:rPr>
                <w:rFonts w:ascii="Times New Roman" w:eastAsia="Times New Roman" w:hAnsi="Times New Roman" w:cs="Times New Roman"/>
                <w:color w:val="000000"/>
                <w:sz w:val="14"/>
                <w:szCs w:val="14"/>
              </w:rPr>
              <w:t xml:space="preserve"> Dedon, MD, Lori Cook, Brittany Zedlitz, Vasavi Srinivasan, Paige Melner</w:t>
            </w:r>
          </w:p>
        </w:tc>
        <w:tc>
          <w:tcPr>
            <w:tcW w:w="1705" w:type="dxa"/>
          </w:tcPr>
          <w:p w14:paraId="14FC11F2"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6E5071">
              <w:rPr>
                <w:rFonts w:ascii="Times New Roman" w:hAnsi="Times New Roman" w:cs="Times New Roman"/>
                <w:sz w:val="14"/>
                <w:szCs w:val="14"/>
              </w:rPr>
              <w:t>Baton Rouge, L</w:t>
            </w:r>
            <w:r>
              <w:rPr>
                <w:rFonts w:ascii="Times New Roman" w:hAnsi="Times New Roman" w:cs="Times New Roman"/>
                <w:sz w:val="14"/>
                <w:szCs w:val="14"/>
              </w:rPr>
              <w:t>A</w:t>
            </w:r>
          </w:p>
        </w:tc>
      </w:tr>
      <w:tr w:rsidR="00056F1D" w:rsidRPr="00BE086F" w14:paraId="16419297" w14:textId="77777777" w:rsidTr="004A42D4">
        <w:tc>
          <w:tcPr>
            <w:tcW w:w="2515" w:type="dxa"/>
          </w:tcPr>
          <w:p w14:paraId="04D481AC"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897CEA">
              <w:rPr>
                <w:rFonts w:ascii="Times New Roman" w:hAnsi="Times New Roman" w:cs="Times New Roman"/>
                <w:color w:val="000000"/>
                <w:sz w:val="14"/>
                <w:szCs w:val="14"/>
              </w:rPr>
              <w:t>Meridian Clinical Research</w:t>
            </w:r>
          </w:p>
        </w:tc>
        <w:tc>
          <w:tcPr>
            <w:tcW w:w="5130" w:type="dxa"/>
          </w:tcPr>
          <w:p w14:paraId="677F5C0E"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E533F2">
              <w:rPr>
                <w:rFonts w:ascii="Times New Roman" w:hAnsi="Times New Roman" w:cs="Times New Roman"/>
                <w:color w:val="000000"/>
                <w:sz w:val="14"/>
                <w:szCs w:val="14"/>
              </w:rPr>
              <w:t>Joanna Sextor</w:t>
            </w:r>
            <w:r w:rsidRPr="00DD7EC2">
              <w:rPr>
                <w:rFonts w:ascii="Times New Roman" w:eastAsia="Times New Roman" w:hAnsi="Times New Roman" w:cs="Times New Roman"/>
                <w:color w:val="000000"/>
                <w:sz w:val="14"/>
                <w:szCs w:val="14"/>
              </w:rPr>
              <w:t>, MD,</w:t>
            </w:r>
            <w:r>
              <w:rPr>
                <w:rFonts w:ascii="Times New Roman" w:eastAsia="Times New Roman" w:hAnsi="Times New Roman" w:cs="Times New Roman"/>
                <w:color w:val="000000"/>
                <w:sz w:val="14"/>
                <w:szCs w:val="14"/>
              </w:rPr>
              <w:t xml:space="preserve"> Jessica Long, MD, Francis Palumbo, MD, Devon Myers, Caroline Vleck, MD, Peter Warfield, Dr</w:t>
            </w:r>
          </w:p>
        </w:tc>
        <w:tc>
          <w:tcPr>
            <w:tcW w:w="1705" w:type="dxa"/>
          </w:tcPr>
          <w:p w14:paraId="1BFB643F"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3411E2">
              <w:rPr>
                <w:rFonts w:ascii="Times New Roman" w:hAnsi="Times New Roman" w:cs="Times New Roman"/>
                <w:color w:val="000000"/>
                <w:sz w:val="14"/>
                <w:szCs w:val="14"/>
              </w:rPr>
              <w:t>Washington, D</w:t>
            </w:r>
            <w:r>
              <w:rPr>
                <w:rFonts w:ascii="Times New Roman" w:hAnsi="Times New Roman" w:cs="Times New Roman"/>
                <w:color w:val="000000"/>
                <w:sz w:val="14"/>
                <w:szCs w:val="14"/>
              </w:rPr>
              <w:t>C</w:t>
            </w:r>
          </w:p>
        </w:tc>
      </w:tr>
      <w:tr w:rsidR="005C5651" w:rsidRPr="00BE086F" w14:paraId="4FF45E1A" w14:textId="77777777" w:rsidTr="004A42D4">
        <w:tc>
          <w:tcPr>
            <w:tcW w:w="2515" w:type="dxa"/>
          </w:tcPr>
          <w:p w14:paraId="36F0A217" w14:textId="7B737C84" w:rsidR="005C5651" w:rsidRPr="00BE086F" w:rsidRDefault="005C5651" w:rsidP="005C5651">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National Institute of Allergy and Infectious Diseases (NIAID) / National Institutes of Health (NIH)</w:t>
            </w:r>
          </w:p>
        </w:tc>
        <w:tc>
          <w:tcPr>
            <w:tcW w:w="5130" w:type="dxa"/>
          </w:tcPr>
          <w:p w14:paraId="48870D8B" w14:textId="2C722F48" w:rsidR="005C5651" w:rsidRPr="005C5651" w:rsidRDefault="005C5651" w:rsidP="005C5651">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Tatiana Beresnev, MD, Maryam Jahromi, MD, Mary </w:t>
            </w:r>
            <w:r>
              <w:rPr>
                <w:rFonts w:ascii="Times New Roman" w:eastAsia="Times New Roman" w:hAnsi="Times New Roman" w:cs="Times New Roman"/>
                <w:color w:val="000000"/>
                <w:sz w:val="14"/>
                <w:szCs w:val="14"/>
              </w:rPr>
              <w:t xml:space="preserve">A. </w:t>
            </w:r>
            <w:r w:rsidRPr="00BE086F">
              <w:rPr>
                <w:rFonts w:ascii="Times New Roman" w:eastAsia="Times New Roman" w:hAnsi="Times New Roman" w:cs="Times New Roman"/>
                <w:color w:val="000000"/>
                <w:sz w:val="14"/>
                <w:szCs w:val="14"/>
              </w:rPr>
              <w:t>Marovich, MD, Julia Hutter, MD</w:t>
            </w:r>
            <w:r>
              <w:rPr>
                <w:rFonts w:ascii="Times New Roman" w:eastAsia="Times New Roman" w:hAnsi="Times New Roman" w:cs="Times New Roman"/>
                <w:color w:val="000000"/>
                <w:sz w:val="14"/>
                <w:szCs w:val="14"/>
              </w:rPr>
              <w:t>, Martha Nason, PhD</w:t>
            </w:r>
          </w:p>
        </w:tc>
        <w:tc>
          <w:tcPr>
            <w:tcW w:w="1705" w:type="dxa"/>
          </w:tcPr>
          <w:p w14:paraId="001F6863" w14:textId="06E9BF75" w:rsidR="005C5651" w:rsidRPr="00BE086F" w:rsidRDefault="005C5651" w:rsidP="005C5651">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Bethesda, MD</w:t>
            </w:r>
          </w:p>
        </w:tc>
      </w:tr>
      <w:tr w:rsidR="00056F1D" w:rsidRPr="00BE086F" w14:paraId="253E50A5" w14:textId="77777777" w:rsidTr="004A42D4">
        <w:tc>
          <w:tcPr>
            <w:tcW w:w="2515" w:type="dxa"/>
          </w:tcPr>
          <w:p w14:paraId="6CA16C31"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National Research Institute</w:t>
            </w:r>
          </w:p>
        </w:tc>
        <w:tc>
          <w:tcPr>
            <w:tcW w:w="5130" w:type="dxa"/>
          </w:tcPr>
          <w:p w14:paraId="07C07CA1" w14:textId="77777777" w:rsidR="00056F1D" w:rsidRPr="00C42997" w:rsidRDefault="00056F1D" w:rsidP="004A42D4">
            <w:pPr>
              <w:tabs>
                <w:tab w:val="left" w:pos="9090"/>
              </w:tabs>
              <w:rPr>
                <w:rFonts w:ascii="Times New Roman" w:eastAsia="Times New Roman" w:hAnsi="Times New Roman" w:cs="Times New Roman"/>
                <w:color w:val="000000"/>
                <w:sz w:val="14"/>
                <w:szCs w:val="14"/>
                <w:lang w:val="pt-BR"/>
              </w:rPr>
            </w:pPr>
            <w:r w:rsidRPr="00DF269F">
              <w:rPr>
                <w:rFonts w:ascii="Times New Roman" w:eastAsia="Times New Roman" w:hAnsi="Times New Roman" w:cs="Times New Roman"/>
                <w:color w:val="000000"/>
                <w:sz w:val="14"/>
                <w:szCs w:val="14"/>
                <w:lang w:val="pt-BR"/>
              </w:rPr>
              <w:t xml:space="preserve">Mark Leibowitz, MD, </w:t>
            </w:r>
            <w:r w:rsidRPr="00DF269F">
              <w:rPr>
                <w:rFonts w:ascii="Times New Roman" w:eastAsia="Times New Roman" w:hAnsi="Times New Roman" w:cs="Times New Roman"/>
                <w:color w:val="000000"/>
                <w:sz w:val="14"/>
                <w:szCs w:val="14"/>
                <w:lang w:val="pt-BR"/>
              </w:rPr>
              <w:br w:type="page"/>
              <w:t xml:space="preserve">Fernanda Morales, </w:t>
            </w:r>
            <w:r w:rsidRPr="00DF269F">
              <w:rPr>
                <w:rFonts w:ascii="Times New Roman" w:eastAsia="Times New Roman" w:hAnsi="Times New Roman" w:cs="Times New Roman"/>
                <w:color w:val="000000"/>
                <w:sz w:val="14"/>
                <w:szCs w:val="14"/>
                <w:lang w:val="pt-BR"/>
              </w:rPr>
              <w:br w:type="page"/>
              <w:t xml:space="preserve">Mike Delgado, Rosario Sanchez, Norma Vega </w:t>
            </w:r>
            <w:r w:rsidRPr="00DF269F">
              <w:rPr>
                <w:rFonts w:ascii="Times New Roman" w:eastAsia="Times New Roman" w:hAnsi="Times New Roman" w:cs="Times New Roman"/>
                <w:color w:val="000000"/>
                <w:sz w:val="14"/>
                <w:szCs w:val="14"/>
                <w:lang w:val="pt-BR"/>
              </w:rPr>
              <w:br w:type="page"/>
            </w:r>
          </w:p>
        </w:tc>
        <w:tc>
          <w:tcPr>
            <w:tcW w:w="1705" w:type="dxa"/>
          </w:tcPr>
          <w:p w14:paraId="7E79E475"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Los Angeles, CA</w:t>
            </w:r>
          </w:p>
        </w:tc>
      </w:tr>
      <w:tr w:rsidR="00056F1D" w:rsidRPr="00BE086F" w14:paraId="641BFF8A" w14:textId="77777777" w:rsidTr="004A42D4">
        <w:tc>
          <w:tcPr>
            <w:tcW w:w="2515" w:type="dxa"/>
          </w:tcPr>
          <w:p w14:paraId="62A89265" w14:textId="77777777" w:rsidR="00056F1D" w:rsidRPr="00DD7EC2" w:rsidRDefault="00056F1D" w:rsidP="004A42D4">
            <w:pPr>
              <w:tabs>
                <w:tab w:val="left" w:pos="9090"/>
              </w:tabs>
              <w:rPr>
                <w:rFonts w:ascii="Times New Roman" w:eastAsia="Times New Roman" w:hAnsi="Times New Roman" w:cs="Times New Roman"/>
                <w:color w:val="000000"/>
                <w:sz w:val="14"/>
                <w:szCs w:val="14"/>
              </w:rPr>
            </w:pPr>
            <w:r w:rsidRPr="00DD7EC2">
              <w:rPr>
                <w:rFonts w:ascii="Times New Roman" w:eastAsia="Times New Roman" w:hAnsi="Times New Roman" w:cs="Times New Roman"/>
                <w:color w:val="000000"/>
                <w:sz w:val="14"/>
                <w:szCs w:val="14"/>
              </w:rPr>
              <w:t>Novavax, Inc.</w:t>
            </w:r>
          </w:p>
        </w:tc>
        <w:tc>
          <w:tcPr>
            <w:tcW w:w="5130" w:type="dxa"/>
          </w:tcPr>
          <w:p w14:paraId="78051F5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201143">
              <w:rPr>
                <w:rFonts w:ascii="Times New Roman" w:eastAsia="Times New Roman" w:hAnsi="Times New Roman" w:cs="Times New Roman"/>
                <w:color w:val="000000"/>
                <w:sz w:val="14"/>
                <w:szCs w:val="14"/>
              </w:rPr>
              <w:t>Germán Áñez</w:t>
            </w:r>
            <w:r>
              <w:rPr>
                <w:rFonts w:ascii="Times New Roman" w:eastAsia="Times New Roman" w:hAnsi="Times New Roman" w:cs="Times New Roman"/>
                <w:color w:val="000000"/>
                <w:sz w:val="14"/>
                <w:szCs w:val="14"/>
              </w:rPr>
              <w:t>, MD,</w:t>
            </w:r>
            <w:r w:rsidRPr="00201143">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 xml:space="preserve">Lisa M. Dunkle, MD, </w:t>
            </w:r>
            <w:r w:rsidRPr="00BE086F">
              <w:rPr>
                <w:rFonts w:ascii="Times New Roman" w:eastAsia="Times New Roman" w:hAnsi="Times New Roman" w:cs="Times New Roman"/>
                <w:color w:val="000000"/>
                <w:sz w:val="14"/>
                <w:szCs w:val="14"/>
              </w:rPr>
              <w:t xml:space="preserve">Gary Albert, Erin Coston, Chinar Desai, Haoua Dunbar, Mark </w:t>
            </w:r>
            <w:r w:rsidRPr="000C6D7F">
              <w:rPr>
                <w:rFonts w:ascii="Times New Roman" w:eastAsia="Times New Roman" w:hAnsi="Times New Roman" w:cs="Times New Roman"/>
                <w:color w:val="000000"/>
                <w:sz w:val="14"/>
                <w:szCs w:val="14"/>
              </w:rPr>
              <w:t>Eickhoff, Renee Entzminger-Sneed, Jenina Garcia, Margaret Kautz, Angela Lee, Maggie Lewis, Alice McGarry, Patrick Newingham, Patty Price-Abbott, Patty Reed, Kimberly Cerenze Short, Diana Vegas, Bethanie Wilkinson, PhD,</w:t>
            </w:r>
            <w:r w:rsidRPr="000C6D7F">
              <w:t xml:space="preserve"> </w:t>
            </w:r>
            <w:r w:rsidRPr="000C6D7F">
              <w:rPr>
                <w:rFonts w:ascii="Times New Roman" w:eastAsia="Times New Roman" w:hAnsi="Times New Roman" w:cs="Times New Roman"/>
                <w:color w:val="000000"/>
                <w:sz w:val="14"/>
                <w:szCs w:val="14"/>
              </w:rPr>
              <w:t>Katherine Smith, MD, Wayne Woo, MS, Iksung Cho, MS, Gregory M. Glenn, MD, Filip Dubovsky, MD, MPH</w:t>
            </w:r>
          </w:p>
        </w:tc>
        <w:tc>
          <w:tcPr>
            <w:tcW w:w="1705" w:type="dxa"/>
          </w:tcPr>
          <w:p w14:paraId="778FD645"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Gaithersburg, MD</w:t>
            </w:r>
          </w:p>
        </w:tc>
      </w:tr>
      <w:tr w:rsidR="00056F1D" w:rsidRPr="00BE086F" w14:paraId="6C08C64C" w14:textId="77777777" w:rsidTr="004A42D4">
        <w:tc>
          <w:tcPr>
            <w:tcW w:w="2515" w:type="dxa"/>
          </w:tcPr>
          <w:p w14:paraId="21272F52" w14:textId="77777777" w:rsidR="00056F1D" w:rsidRPr="00DD7EC2" w:rsidRDefault="00056F1D" w:rsidP="004A42D4">
            <w:pPr>
              <w:tabs>
                <w:tab w:val="left" w:pos="9090"/>
              </w:tabs>
              <w:rPr>
                <w:rFonts w:ascii="Times New Roman" w:eastAsia="Times New Roman" w:hAnsi="Times New Roman" w:cs="Times New Roman"/>
                <w:color w:val="000000"/>
                <w:sz w:val="14"/>
                <w:szCs w:val="14"/>
              </w:rPr>
            </w:pPr>
            <w:r w:rsidRPr="00DD7EC2">
              <w:rPr>
                <w:rFonts w:ascii="Times New Roman" w:eastAsia="Times New Roman" w:hAnsi="Times New Roman" w:cs="Times New Roman"/>
                <w:color w:val="000000"/>
                <w:sz w:val="14"/>
                <w:szCs w:val="14"/>
              </w:rPr>
              <w:t>Velocity Clinical Research</w:t>
            </w:r>
          </w:p>
        </w:tc>
        <w:tc>
          <w:tcPr>
            <w:tcW w:w="5130" w:type="dxa"/>
          </w:tcPr>
          <w:p w14:paraId="774F1CA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David L. Fried, MD, Lynne A. Haughey, MSN, FNP, Ariana C. Stanton, PA-C, </w:t>
            </w:r>
            <w:r>
              <w:rPr>
                <w:rFonts w:ascii="Times New Roman" w:eastAsia="Times New Roman" w:hAnsi="Times New Roman" w:cs="Times New Roman"/>
                <w:color w:val="000000"/>
                <w:sz w:val="14"/>
                <w:szCs w:val="14"/>
              </w:rPr>
              <w:t>Monica Freeman, Jacqueline DiFazio, Courtney Langlois</w:t>
            </w:r>
          </w:p>
        </w:tc>
        <w:tc>
          <w:tcPr>
            <w:tcW w:w="1705" w:type="dxa"/>
          </w:tcPr>
          <w:p w14:paraId="310A1D0A"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Warwick, RI</w:t>
            </w:r>
          </w:p>
        </w:tc>
      </w:tr>
      <w:tr w:rsidR="00056F1D" w:rsidRPr="00BE086F" w14:paraId="6AA46385" w14:textId="77777777" w:rsidTr="004A42D4">
        <w:tc>
          <w:tcPr>
            <w:tcW w:w="2515" w:type="dxa"/>
          </w:tcPr>
          <w:p w14:paraId="27AC3E42"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D152DD">
              <w:rPr>
                <w:rFonts w:ascii="Times New Roman" w:hAnsi="Times New Roman" w:cs="Times New Roman"/>
                <w:color w:val="000000"/>
                <w:sz w:val="14"/>
                <w:szCs w:val="14"/>
              </w:rPr>
              <w:t>Orange County Research Institute</w:t>
            </w:r>
          </w:p>
        </w:tc>
        <w:tc>
          <w:tcPr>
            <w:tcW w:w="5130" w:type="dxa"/>
          </w:tcPr>
          <w:p w14:paraId="15DD2C2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3C4932">
              <w:rPr>
                <w:rFonts w:ascii="Times New Roman" w:hAnsi="Times New Roman" w:cs="Times New Roman"/>
                <w:color w:val="000000"/>
                <w:sz w:val="14"/>
                <w:szCs w:val="14"/>
              </w:rPr>
              <w:t>Rosario Retino</w:t>
            </w:r>
            <w:r w:rsidRPr="00DD7EC2">
              <w:rPr>
                <w:rFonts w:ascii="Times New Roman" w:eastAsia="Times New Roman" w:hAnsi="Times New Roman" w:cs="Times New Roman"/>
                <w:color w:val="000000"/>
                <w:sz w:val="14"/>
                <w:szCs w:val="14"/>
              </w:rPr>
              <w:t xml:space="preserve">, MD, </w:t>
            </w:r>
            <w:r>
              <w:rPr>
                <w:rFonts w:ascii="Times New Roman" w:eastAsia="Times New Roman" w:hAnsi="Times New Roman" w:cs="Times New Roman"/>
                <w:color w:val="000000"/>
                <w:sz w:val="14"/>
                <w:szCs w:val="14"/>
              </w:rPr>
              <w:t>Alexis Deniz, MD, Wendy Paiva, MD, Leonel Pajarillaga, MD, Lisa Pyio, MD, LendyTorres, Dr</w:t>
            </w:r>
          </w:p>
        </w:tc>
        <w:tc>
          <w:tcPr>
            <w:tcW w:w="1705" w:type="dxa"/>
          </w:tcPr>
          <w:p w14:paraId="60F3237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F6450F">
              <w:rPr>
                <w:rFonts w:ascii="Times New Roman" w:hAnsi="Times New Roman" w:cs="Times New Roman"/>
                <w:color w:val="000000"/>
                <w:sz w:val="14"/>
                <w:szCs w:val="14"/>
              </w:rPr>
              <w:t>Ontario, C</w:t>
            </w:r>
            <w:r>
              <w:rPr>
                <w:rFonts w:ascii="Times New Roman" w:hAnsi="Times New Roman" w:cs="Times New Roman"/>
                <w:color w:val="000000"/>
                <w:sz w:val="14"/>
                <w:szCs w:val="14"/>
              </w:rPr>
              <w:t>A</w:t>
            </w:r>
          </w:p>
        </w:tc>
      </w:tr>
      <w:tr w:rsidR="00056F1D" w:rsidRPr="00BE086F" w14:paraId="6F8046D8" w14:textId="77777777" w:rsidTr="004A42D4">
        <w:tc>
          <w:tcPr>
            <w:tcW w:w="2515" w:type="dxa"/>
          </w:tcPr>
          <w:p w14:paraId="3F8AD69C" w14:textId="77777777" w:rsidR="00056F1D" w:rsidRPr="00D152DD" w:rsidRDefault="00056F1D" w:rsidP="004A42D4">
            <w:pPr>
              <w:tabs>
                <w:tab w:val="left" w:pos="9090"/>
              </w:tabs>
              <w:rPr>
                <w:rFonts w:ascii="Times New Roman" w:hAnsi="Times New Roman" w:cs="Times New Roman"/>
                <w:color w:val="000000"/>
                <w:sz w:val="14"/>
                <w:szCs w:val="14"/>
              </w:rPr>
            </w:pPr>
            <w:r w:rsidRPr="00F934C9">
              <w:rPr>
                <w:rFonts w:ascii="Times New Roman" w:hAnsi="Times New Roman" w:cs="Times New Roman"/>
                <w:color w:val="000000"/>
                <w:sz w:val="14"/>
                <w:szCs w:val="14"/>
              </w:rPr>
              <w:t>Pediatric Research of Charlottesville</w:t>
            </w:r>
          </w:p>
        </w:tc>
        <w:tc>
          <w:tcPr>
            <w:tcW w:w="5130" w:type="dxa"/>
          </w:tcPr>
          <w:p w14:paraId="4C57EAB9" w14:textId="77777777" w:rsidR="00056F1D" w:rsidRPr="003C4932" w:rsidRDefault="00056F1D" w:rsidP="004A42D4">
            <w:pPr>
              <w:tabs>
                <w:tab w:val="left" w:pos="9090"/>
              </w:tabs>
              <w:rPr>
                <w:rFonts w:ascii="Times New Roman" w:hAnsi="Times New Roman" w:cs="Times New Roman"/>
                <w:color w:val="000000"/>
                <w:sz w:val="14"/>
                <w:szCs w:val="14"/>
              </w:rPr>
            </w:pPr>
            <w:r w:rsidRPr="00361D82">
              <w:rPr>
                <w:rFonts w:ascii="Times New Roman" w:eastAsia="Times New Roman" w:hAnsi="Times New Roman" w:cs="Times New Roman"/>
                <w:color w:val="000000"/>
                <w:sz w:val="14"/>
                <w:szCs w:val="14"/>
              </w:rPr>
              <w:t>Paul Wisman</w:t>
            </w:r>
            <w:r w:rsidRPr="000C0924">
              <w:rPr>
                <w:rFonts w:ascii="Times New Roman" w:eastAsia="Times New Roman" w:hAnsi="Times New Roman" w:cs="Times New Roman"/>
                <w:color w:val="000000"/>
                <w:sz w:val="14"/>
                <w:szCs w:val="14"/>
              </w:rPr>
              <w:t>, MD</w:t>
            </w:r>
            <w:r>
              <w:rPr>
                <w:rFonts w:ascii="Times New Roman" w:eastAsia="Times New Roman" w:hAnsi="Times New Roman" w:cs="Times New Roman"/>
                <w:color w:val="000000"/>
                <w:sz w:val="14"/>
                <w:szCs w:val="14"/>
              </w:rPr>
              <w:t>, Carlos Armengol, MD, Gemia Bouber, MD, Peggy Bressler, MD, Alaina Brown, MD, Candyce Dorsey, Dr</w:t>
            </w:r>
          </w:p>
        </w:tc>
        <w:tc>
          <w:tcPr>
            <w:tcW w:w="1705" w:type="dxa"/>
          </w:tcPr>
          <w:p w14:paraId="63D4A30E" w14:textId="77777777" w:rsidR="00056F1D" w:rsidRPr="00F6450F" w:rsidRDefault="00056F1D" w:rsidP="004A42D4">
            <w:pPr>
              <w:tabs>
                <w:tab w:val="left" w:pos="9090"/>
              </w:tabs>
              <w:rPr>
                <w:rFonts w:ascii="Times New Roman" w:hAnsi="Times New Roman" w:cs="Times New Roman"/>
                <w:color w:val="000000"/>
                <w:sz w:val="14"/>
                <w:szCs w:val="14"/>
              </w:rPr>
            </w:pPr>
            <w:r w:rsidRPr="00064938">
              <w:rPr>
                <w:rFonts w:ascii="Times New Roman" w:hAnsi="Times New Roman" w:cs="Times New Roman"/>
                <w:sz w:val="14"/>
                <w:szCs w:val="14"/>
              </w:rPr>
              <w:t>Charlottesville, V</w:t>
            </w:r>
            <w:r>
              <w:rPr>
                <w:rFonts w:ascii="Times New Roman" w:hAnsi="Times New Roman" w:cs="Times New Roman"/>
                <w:sz w:val="14"/>
                <w:szCs w:val="14"/>
              </w:rPr>
              <w:t>A</w:t>
            </w:r>
          </w:p>
        </w:tc>
      </w:tr>
      <w:tr w:rsidR="00056F1D" w:rsidRPr="00BE086F" w14:paraId="2379A09F" w14:textId="77777777" w:rsidTr="004A42D4">
        <w:tc>
          <w:tcPr>
            <w:tcW w:w="2515" w:type="dxa"/>
          </w:tcPr>
          <w:p w14:paraId="272AC8DA"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0C0924">
              <w:rPr>
                <w:rFonts w:ascii="Times New Roman" w:eastAsia="Times New Roman" w:hAnsi="Times New Roman" w:cs="Times New Roman"/>
                <w:color w:val="000000"/>
                <w:sz w:val="14"/>
                <w:szCs w:val="14"/>
              </w:rPr>
              <w:t>PMG Research of Bristol</w:t>
            </w:r>
          </w:p>
        </w:tc>
        <w:tc>
          <w:tcPr>
            <w:tcW w:w="5130" w:type="dxa"/>
          </w:tcPr>
          <w:p w14:paraId="2F681AC1"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Bernard Grunstra, MD</w:t>
            </w:r>
            <w:r>
              <w:rPr>
                <w:rFonts w:ascii="Times New Roman" w:eastAsia="Times New Roman" w:hAnsi="Times New Roman" w:cs="Times New Roman"/>
                <w:color w:val="000000"/>
                <w:sz w:val="14"/>
                <w:szCs w:val="14"/>
              </w:rPr>
              <w:t>, Amy Dye, Shelby Gilmer Olds, Joshua Bullen, Miranda Roark, Jennie Eller</w:t>
            </w:r>
          </w:p>
        </w:tc>
        <w:tc>
          <w:tcPr>
            <w:tcW w:w="1705" w:type="dxa"/>
          </w:tcPr>
          <w:p w14:paraId="47D7237F"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Bristol, TN </w:t>
            </w:r>
          </w:p>
        </w:tc>
      </w:tr>
      <w:tr w:rsidR="00056F1D" w:rsidRPr="00BE086F" w14:paraId="337C9896" w14:textId="77777777" w:rsidTr="004A42D4">
        <w:tc>
          <w:tcPr>
            <w:tcW w:w="2515" w:type="dxa"/>
          </w:tcPr>
          <w:p w14:paraId="0C13B34E"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hAnsi="Times New Roman" w:cs="Times New Roman"/>
                <w:sz w:val="14"/>
                <w:szCs w:val="14"/>
              </w:rPr>
              <w:t xml:space="preserve">Ponce School of Medicine / NIAID (UM1AI148685) </w:t>
            </w:r>
          </w:p>
        </w:tc>
        <w:tc>
          <w:tcPr>
            <w:tcW w:w="5130" w:type="dxa"/>
          </w:tcPr>
          <w:p w14:paraId="6AD26C02" w14:textId="77777777" w:rsidR="00056F1D" w:rsidRPr="00C42997" w:rsidRDefault="00056F1D" w:rsidP="004A42D4">
            <w:pPr>
              <w:tabs>
                <w:tab w:val="left" w:pos="9090"/>
              </w:tabs>
              <w:rPr>
                <w:rFonts w:ascii="Times New Roman" w:eastAsia="Times New Roman" w:hAnsi="Times New Roman" w:cs="Times New Roman"/>
                <w:color w:val="000000"/>
                <w:sz w:val="14"/>
                <w:szCs w:val="14"/>
                <w:lang w:val="es-US"/>
              </w:rPr>
            </w:pPr>
            <w:r w:rsidRPr="00BE086F">
              <w:rPr>
                <w:rFonts w:ascii="Times New Roman" w:eastAsia="Times New Roman" w:hAnsi="Times New Roman" w:cs="Times New Roman"/>
                <w:sz w:val="14"/>
                <w:szCs w:val="14"/>
                <w:lang w:val="es-US"/>
              </w:rPr>
              <w:t>Elizabeth Barranco-Santana, MD, Jessica Rodriguez, MD, Rafael Mendoza, MD, Karen Ruperto, MD, Odette Olivieri, MD, Enrique Ocaña, MD</w:t>
            </w:r>
          </w:p>
        </w:tc>
        <w:tc>
          <w:tcPr>
            <w:tcW w:w="1705" w:type="dxa"/>
          </w:tcPr>
          <w:p w14:paraId="25867D2B"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sz w:val="14"/>
                <w:szCs w:val="14"/>
              </w:rPr>
              <w:t>Ponce, Puerto Rico</w:t>
            </w:r>
          </w:p>
        </w:tc>
      </w:tr>
      <w:tr w:rsidR="00056F1D" w:rsidRPr="00BE086F" w14:paraId="0DC627C5" w14:textId="77777777" w:rsidTr="004A42D4">
        <w:tc>
          <w:tcPr>
            <w:tcW w:w="2515" w:type="dxa"/>
          </w:tcPr>
          <w:p w14:paraId="4DF694A6"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4642F3">
              <w:rPr>
                <w:rFonts w:ascii="Times New Roman" w:hAnsi="Times New Roman" w:cs="Times New Roman"/>
                <w:color w:val="000000"/>
                <w:sz w:val="14"/>
                <w:szCs w:val="14"/>
              </w:rPr>
              <w:t>Preferred Primary Care Physicians</w:t>
            </w:r>
          </w:p>
        </w:tc>
        <w:tc>
          <w:tcPr>
            <w:tcW w:w="5130" w:type="dxa"/>
          </w:tcPr>
          <w:p w14:paraId="07B17C3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272D62">
              <w:rPr>
                <w:rFonts w:ascii="Times New Roman" w:hAnsi="Times New Roman" w:cs="Times New Roman"/>
                <w:sz w:val="14"/>
                <w:szCs w:val="14"/>
              </w:rPr>
              <w:t xml:space="preserve">Bryce </w:t>
            </w:r>
            <w:r w:rsidRPr="00540589">
              <w:rPr>
                <w:rFonts w:ascii="Times New Roman" w:hAnsi="Times New Roman" w:cs="Times New Roman"/>
                <w:sz w:val="14"/>
                <w:szCs w:val="14"/>
              </w:rPr>
              <w:t>Palchick</w:t>
            </w:r>
            <w:r w:rsidRPr="00540589">
              <w:rPr>
                <w:rFonts w:ascii="Times New Roman" w:eastAsia="Times New Roman" w:hAnsi="Times New Roman" w:cs="Times New Roman"/>
                <w:color w:val="000000"/>
                <w:sz w:val="14"/>
                <w:szCs w:val="14"/>
              </w:rPr>
              <w:t>, MD</w:t>
            </w:r>
            <w:r>
              <w:rPr>
                <w:rFonts w:ascii="Times New Roman" w:eastAsia="Times New Roman" w:hAnsi="Times New Roman" w:cs="Times New Roman"/>
                <w:color w:val="000000"/>
                <w:sz w:val="14"/>
                <w:szCs w:val="14"/>
              </w:rPr>
              <w:t>, Nathan Bennett, MD, Sarah Sobrosky, MD, Michael Gates, MD, Suzanne Klutch, MD, Jessica Martier, Dr</w:t>
            </w:r>
          </w:p>
        </w:tc>
        <w:tc>
          <w:tcPr>
            <w:tcW w:w="1705" w:type="dxa"/>
          </w:tcPr>
          <w:p w14:paraId="3EF6667A"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644841">
              <w:rPr>
                <w:rFonts w:ascii="Times New Roman" w:hAnsi="Times New Roman" w:cs="Times New Roman"/>
                <w:sz w:val="14"/>
                <w:szCs w:val="14"/>
              </w:rPr>
              <w:t>Pittsburgh, P</w:t>
            </w:r>
            <w:r>
              <w:rPr>
                <w:rFonts w:ascii="Times New Roman" w:hAnsi="Times New Roman" w:cs="Times New Roman"/>
                <w:sz w:val="14"/>
                <w:szCs w:val="14"/>
              </w:rPr>
              <w:t>A</w:t>
            </w:r>
          </w:p>
        </w:tc>
      </w:tr>
      <w:tr w:rsidR="00056F1D" w:rsidRPr="00BE086F" w14:paraId="27C3E5D8" w14:textId="77777777" w:rsidTr="004A42D4">
        <w:tc>
          <w:tcPr>
            <w:tcW w:w="2515" w:type="dxa"/>
          </w:tcPr>
          <w:p w14:paraId="05F0750E" w14:textId="77777777" w:rsidR="00056F1D" w:rsidRPr="004642F3" w:rsidRDefault="00056F1D" w:rsidP="004A42D4">
            <w:pPr>
              <w:tabs>
                <w:tab w:val="left" w:pos="9090"/>
              </w:tabs>
              <w:rPr>
                <w:rFonts w:ascii="Times New Roman" w:hAnsi="Times New Roman" w:cs="Times New Roman"/>
                <w:color w:val="000000"/>
                <w:sz w:val="14"/>
                <w:szCs w:val="14"/>
              </w:rPr>
            </w:pPr>
            <w:r w:rsidRPr="006C14D0">
              <w:rPr>
                <w:rFonts w:ascii="Times New Roman" w:hAnsi="Times New Roman" w:cs="Times New Roman"/>
                <w:color w:val="000000"/>
                <w:sz w:val="14"/>
                <w:szCs w:val="14"/>
              </w:rPr>
              <w:t>Premier Health Research Center</w:t>
            </w:r>
          </w:p>
        </w:tc>
        <w:tc>
          <w:tcPr>
            <w:tcW w:w="5130" w:type="dxa"/>
          </w:tcPr>
          <w:p w14:paraId="74C74E4F" w14:textId="77777777" w:rsidR="00056F1D" w:rsidRPr="00C466EE" w:rsidRDefault="00056F1D" w:rsidP="004A42D4">
            <w:pPr>
              <w:tabs>
                <w:tab w:val="left" w:pos="9090"/>
              </w:tabs>
              <w:rPr>
                <w:rFonts w:ascii="Times New Roman" w:hAnsi="Times New Roman" w:cs="Times New Roman"/>
                <w:sz w:val="14"/>
                <w:szCs w:val="14"/>
                <w:lang w:val="pt-BR"/>
              </w:rPr>
            </w:pPr>
            <w:r w:rsidRPr="00C466EE">
              <w:rPr>
                <w:rFonts w:ascii="Times New Roman" w:eastAsia="Times New Roman" w:hAnsi="Times New Roman" w:cs="Times New Roman"/>
                <w:color w:val="000000"/>
                <w:sz w:val="14"/>
                <w:szCs w:val="14"/>
                <w:lang w:val="pt-BR"/>
              </w:rPr>
              <w:t xml:space="preserve">Marilou Cruz, MD, Hoang-Chuing Vu </w:t>
            </w:r>
            <w:r>
              <w:rPr>
                <w:rFonts w:ascii="Times New Roman" w:eastAsia="Times New Roman" w:hAnsi="Times New Roman" w:cs="Times New Roman"/>
                <w:color w:val="000000"/>
                <w:sz w:val="14"/>
                <w:szCs w:val="14"/>
                <w:lang w:val="pt-BR"/>
              </w:rPr>
              <w:t>MD,</w:t>
            </w:r>
            <w:r w:rsidRPr="00C466EE">
              <w:rPr>
                <w:rFonts w:ascii="Times New Roman" w:eastAsia="Times New Roman" w:hAnsi="Times New Roman" w:cs="Times New Roman"/>
                <w:color w:val="000000"/>
                <w:sz w:val="14"/>
                <w:szCs w:val="14"/>
                <w:lang w:val="pt-BR"/>
              </w:rPr>
              <w:t xml:space="preserve"> Janet Serrano, Valerie Martinez, Amiel Guevarra, Marc Cruz</w:t>
            </w:r>
          </w:p>
        </w:tc>
        <w:tc>
          <w:tcPr>
            <w:tcW w:w="1705" w:type="dxa"/>
          </w:tcPr>
          <w:p w14:paraId="1D141DB2" w14:textId="77777777" w:rsidR="00056F1D" w:rsidRPr="00644841" w:rsidRDefault="00056F1D" w:rsidP="004A42D4">
            <w:pPr>
              <w:tabs>
                <w:tab w:val="left" w:pos="9090"/>
              </w:tabs>
              <w:rPr>
                <w:rFonts w:ascii="Times New Roman" w:hAnsi="Times New Roman" w:cs="Times New Roman"/>
                <w:sz w:val="14"/>
                <w:szCs w:val="14"/>
              </w:rPr>
            </w:pPr>
            <w:r w:rsidRPr="00353B89">
              <w:rPr>
                <w:rFonts w:ascii="Times New Roman" w:hAnsi="Times New Roman" w:cs="Times New Roman"/>
                <w:sz w:val="14"/>
                <w:szCs w:val="14"/>
              </w:rPr>
              <w:t>Downey, C</w:t>
            </w:r>
            <w:r>
              <w:rPr>
                <w:rFonts w:ascii="Times New Roman" w:hAnsi="Times New Roman" w:cs="Times New Roman"/>
                <w:sz w:val="14"/>
                <w:szCs w:val="14"/>
              </w:rPr>
              <w:t>A</w:t>
            </w:r>
          </w:p>
        </w:tc>
      </w:tr>
      <w:tr w:rsidR="00056F1D" w:rsidRPr="00BE086F" w14:paraId="5CEE1CDA" w14:textId="77777777" w:rsidTr="004A42D4">
        <w:tc>
          <w:tcPr>
            <w:tcW w:w="2515" w:type="dxa"/>
          </w:tcPr>
          <w:p w14:paraId="21556171" w14:textId="77777777" w:rsidR="00056F1D" w:rsidRPr="006C14D0"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Providence Clinical Research</w:t>
            </w:r>
          </w:p>
        </w:tc>
        <w:tc>
          <w:tcPr>
            <w:tcW w:w="5130" w:type="dxa"/>
          </w:tcPr>
          <w:p w14:paraId="6387FAF3" w14:textId="77777777" w:rsidR="00056F1D" w:rsidRPr="00C76CF1" w:rsidRDefault="00056F1D" w:rsidP="004A42D4">
            <w:pPr>
              <w:tabs>
                <w:tab w:val="left" w:pos="9090"/>
              </w:tabs>
              <w:rPr>
                <w:rFonts w:ascii="Times New Roman" w:eastAsia="Times New Roman" w:hAnsi="Times New Roman" w:cs="Times New Roman"/>
                <w:color w:val="000000"/>
                <w:sz w:val="14"/>
                <w:szCs w:val="14"/>
                <w:lang w:val="pt-BR"/>
              </w:rPr>
            </w:pPr>
            <w:r w:rsidRPr="00076B24">
              <w:rPr>
                <w:rFonts w:ascii="Times New Roman" w:eastAsia="Times New Roman" w:hAnsi="Times New Roman" w:cs="Times New Roman"/>
                <w:color w:val="000000"/>
                <w:sz w:val="14"/>
                <w:szCs w:val="14"/>
                <w:lang w:val="pt-BR"/>
              </w:rPr>
              <w:t>Teresa S. Sligh, MD, Parul Desai, NP, Vincent Huynh, BSc, Carlos Lopez, MD, Erika Mendoza, BA</w:t>
            </w:r>
          </w:p>
        </w:tc>
        <w:tc>
          <w:tcPr>
            <w:tcW w:w="1705" w:type="dxa"/>
          </w:tcPr>
          <w:p w14:paraId="72B32061" w14:textId="77777777" w:rsidR="00056F1D" w:rsidRPr="00353B89"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color w:val="000000"/>
                <w:sz w:val="14"/>
                <w:szCs w:val="14"/>
              </w:rPr>
              <w:t>North Hollywood, CA</w:t>
            </w:r>
          </w:p>
        </w:tc>
      </w:tr>
      <w:tr w:rsidR="00056F1D" w:rsidRPr="00BE086F" w14:paraId="79CF9529" w14:textId="77777777" w:rsidTr="004A42D4">
        <w:tc>
          <w:tcPr>
            <w:tcW w:w="2515" w:type="dxa"/>
          </w:tcPr>
          <w:p w14:paraId="35D5BB86"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Research Your Health</w:t>
            </w:r>
          </w:p>
        </w:tc>
        <w:tc>
          <w:tcPr>
            <w:tcW w:w="5130" w:type="dxa"/>
          </w:tcPr>
          <w:p w14:paraId="6387E5D5" w14:textId="5006CED9"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BE086F">
              <w:rPr>
                <w:rFonts w:ascii="Times New Roman" w:eastAsia="Times New Roman" w:hAnsi="Times New Roman" w:cs="Times New Roman"/>
                <w:color w:val="000000"/>
                <w:sz w:val="14"/>
                <w:szCs w:val="14"/>
              </w:rPr>
              <w:t xml:space="preserve">Jeffrey Adelglass, MD, Waseem Chughtai, BS, MBBS, </w:t>
            </w:r>
            <w:r w:rsidR="00D874EB">
              <w:rPr>
                <w:rFonts w:ascii="Times New Roman" w:eastAsia="Times New Roman" w:hAnsi="Times New Roman" w:cs="Times New Roman"/>
                <w:color w:val="000000"/>
                <w:sz w:val="14"/>
                <w:szCs w:val="14"/>
              </w:rPr>
              <w:t>Anuja Sathe, MS, Pamela Fox</w:t>
            </w:r>
          </w:p>
        </w:tc>
        <w:tc>
          <w:tcPr>
            <w:tcW w:w="1705" w:type="dxa"/>
          </w:tcPr>
          <w:p w14:paraId="6F891AA1"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Plano, TX</w:t>
            </w:r>
          </w:p>
        </w:tc>
      </w:tr>
      <w:tr w:rsidR="00056F1D" w:rsidRPr="00BE086F" w14:paraId="26727545" w14:textId="77777777" w:rsidTr="004A42D4">
        <w:tc>
          <w:tcPr>
            <w:tcW w:w="2515" w:type="dxa"/>
          </w:tcPr>
          <w:p w14:paraId="2B9A3DB5" w14:textId="77777777" w:rsidR="00056F1D" w:rsidRPr="00471E85" w:rsidRDefault="00056F1D" w:rsidP="004A42D4">
            <w:pPr>
              <w:tabs>
                <w:tab w:val="left" w:pos="9090"/>
              </w:tabs>
              <w:rPr>
                <w:rFonts w:ascii="Times New Roman" w:eastAsia="Times New Roman" w:hAnsi="Times New Roman" w:cs="Times New Roman"/>
                <w:color w:val="000000"/>
                <w:sz w:val="14"/>
                <w:szCs w:val="14"/>
              </w:rPr>
            </w:pPr>
            <w:r w:rsidRPr="00540589">
              <w:rPr>
                <w:rFonts w:ascii="Times New Roman" w:eastAsia="Times New Roman" w:hAnsi="Times New Roman" w:cs="Times New Roman"/>
                <w:color w:val="000000"/>
                <w:sz w:val="14"/>
                <w:szCs w:val="14"/>
              </w:rPr>
              <w:t>Rochester Clinical Research</w:t>
            </w:r>
          </w:p>
        </w:tc>
        <w:tc>
          <w:tcPr>
            <w:tcW w:w="5130" w:type="dxa"/>
          </w:tcPr>
          <w:p w14:paraId="573E0D50" w14:textId="77777777" w:rsidR="00056F1D" w:rsidRPr="003D5EDD"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Matthew G. Davis, MD</w:t>
            </w:r>
            <w:r>
              <w:rPr>
                <w:rFonts w:ascii="Times New Roman" w:eastAsia="Times New Roman" w:hAnsi="Times New Roman" w:cs="Times New Roman"/>
                <w:color w:val="000000"/>
                <w:sz w:val="14"/>
                <w:szCs w:val="14"/>
              </w:rPr>
              <w:t xml:space="preserve">, </w:t>
            </w:r>
            <w:r w:rsidRPr="00BE086F">
              <w:rPr>
                <w:rFonts w:ascii="Times New Roman" w:eastAsia="Times New Roman" w:hAnsi="Times New Roman" w:cs="Times New Roman"/>
                <w:color w:val="000000"/>
                <w:sz w:val="14"/>
                <w:szCs w:val="14"/>
              </w:rPr>
              <w:t>Jennifer Foley</w:t>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w:t>
            </w:r>
            <w:r w:rsidRPr="00BE086F">
              <w:rPr>
                <w:rFonts w:ascii="Times New Roman" w:eastAsia="Times New Roman" w:hAnsi="Times New Roman" w:cs="Times New Roman"/>
                <w:color w:val="000000"/>
                <w:sz w:val="14"/>
                <w:szCs w:val="14"/>
              </w:rPr>
              <w:br w:type="page"/>
            </w:r>
            <w:r>
              <w:rPr>
                <w:rFonts w:ascii="Times New Roman" w:eastAsia="Times New Roman" w:hAnsi="Times New Roman" w:cs="Times New Roman"/>
                <w:color w:val="000000"/>
                <w:sz w:val="14"/>
                <w:szCs w:val="14"/>
              </w:rPr>
              <w:t>Shelly Kane, MD, Cassidy Glod, Marissa Wuilliez, Abigail Purcell</w:t>
            </w:r>
          </w:p>
        </w:tc>
        <w:tc>
          <w:tcPr>
            <w:tcW w:w="1705" w:type="dxa"/>
          </w:tcPr>
          <w:p w14:paraId="029197A0" w14:textId="77777777" w:rsidR="00056F1D" w:rsidRPr="00471E85"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Rochester, NY</w:t>
            </w:r>
          </w:p>
        </w:tc>
      </w:tr>
      <w:tr w:rsidR="00056F1D" w:rsidRPr="00BE086F" w14:paraId="7963B9A7" w14:textId="77777777" w:rsidTr="004A42D4">
        <w:tc>
          <w:tcPr>
            <w:tcW w:w="2515" w:type="dxa"/>
          </w:tcPr>
          <w:p w14:paraId="1009AEFD"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EE1EB5">
              <w:rPr>
                <w:rFonts w:ascii="Times New Roman" w:hAnsi="Times New Roman" w:cs="Times New Roman"/>
                <w:color w:val="000000"/>
                <w:sz w:val="14"/>
                <w:szCs w:val="14"/>
              </w:rPr>
              <w:t>Senders Pediatrics</w:t>
            </w:r>
          </w:p>
        </w:tc>
        <w:tc>
          <w:tcPr>
            <w:tcW w:w="5130" w:type="dxa"/>
          </w:tcPr>
          <w:p w14:paraId="5E8ADF0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1214E4">
              <w:rPr>
                <w:rFonts w:ascii="Times New Roman" w:hAnsi="Times New Roman" w:cs="Times New Roman"/>
                <w:color w:val="000000"/>
                <w:sz w:val="14"/>
                <w:szCs w:val="14"/>
              </w:rPr>
              <w:t>Shelly Senders</w:t>
            </w:r>
            <w:r w:rsidRPr="00F1047C">
              <w:rPr>
                <w:rFonts w:ascii="Times New Roman" w:eastAsia="Times New Roman" w:hAnsi="Times New Roman" w:cs="Times New Roman"/>
                <w:color w:val="000000"/>
                <w:sz w:val="14"/>
                <w:szCs w:val="14"/>
              </w:rPr>
              <w:t>, MD,</w:t>
            </w:r>
            <w:r>
              <w:rPr>
                <w:rFonts w:ascii="Times New Roman" w:eastAsia="Times New Roman" w:hAnsi="Times New Roman" w:cs="Times New Roman"/>
                <w:color w:val="000000"/>
                <w:sz w:val="14"/>
                <w:szCs w:val="14"/>
              </w:rPr>
              <w:t xml:space="preserve"> Ashley Jeffrey, Christopher Fackelmann, Nicholas Jezerinc, Caitlin Fillioe, Timothy Hudec</w:t>
            </w:r>
          </w:p>
        </w:tc>
        <w:tc>
          <w:tcPr>
            <w:tcW w:w="1705" w:type="dxa"/>
          </w:tcPr>
          <w:p w14:paraId="1099DA98"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6A2D4C">
              <w:rPr>
                <w:rFonts w:ascii="Times New Roman" w:hAnsi="Times New Roman" w:cs="Times New Roman"/>
                <w:color w:val="000000"/>
                <w:sz w:val="14"/>
                <w:szCs w:val="14"/>
              </w:rPr>
              <w:t>Cleveland, O</w:t>
            </w:r>
            <w:r>
              <w:rPr>
                <w:rFonts w:ascii="Times New Roman" w:hAnsi="Times New Roman" w:cs="Times New Roman"/>
                <w:color w:val="000000"/>
                <w:sz w:val="14"/>
                <w:szCs w:val="14"/>
              </w:rPr>
              <w:t>H</w:t>
            </w:r>
          </w:p>
        </w:tc>
      </w:tr>
      <w:tr w:rsidR="00056F1D" w:rsidRPr="00BE086F" w14:paraId="5D67F5BF" w14:textId="77777777" w:rsidTr="004A42D4">
        <w:tc>
          <w:tcPr>
            <w:tcW w:w="2515" w:type="dxa"/>
          </w:tcPr>
          <w:p w14:paraId="01D643F7" w14:textId="77777777" w:rsidR="00056F1D" w:rsidRPr="00EE1EB5" w:rsidRDefault="00056F1D" w:rsidP="004A42D4">
            <w:pPr>
              <w:tabs>
                <w:tab w:val="left" w:pos="9090"/>
              </w:tabs>
              <w:rPr>
                <w:rFonts w:ascii="Times New Roman" w:hAnsi="Times New Roman" w:cs="Times New Roman"/>
                <w:color w:val="000000"/>
                <w:sz w:val="14"/>
                <w:szCs w:val="14"/>
              </w:rPr>
            </w:pPr>
            <w:r w:rsidRPr="007649CF">
              <w:rPr>
                <w:rFonts w:ascii="Times New Roman" w:hAnsi="Times New Roman" w:cs="Times New Roman"/>
                <w:color w:val="000000"/>
                <w:sz w:val="14"/>
                <w:szCs w:val="14"/>
              </w:rPr>
              <w:t>Spartanburg Medical Research</w:t>
            </w:r>
          </w:p>
        </w:tc>
        <w:tc>
          <w:tcPr>
            <w:tcW w:w="5130" w:type="dxa"/>
          </w:tcPr>
          <w:p w14:paraId="13FA1DCB" w14:textId="77777777" w:rsidR="00056F1D" w:rsidRPr="001214E4" w:rsidRDefault="00056F1D" w:rsidP="004A42D4">
            <w:pPr>
              <w:tabs>
                <w:tab w:val="left" w:pos="9090"/>
              </w:tabs>
              <w:jc w:val="both"/>
              <w:rPr>
                <w:rFonts w:ascii="Times New Roman" w:hAnsi="Times New Roman" w:cs="Times New Roman"/>
                <w:color w:val="000000"/>
                <w:sz w:val="14"/>
                <w:szCs w:val="14"/>
              </w:rPr>
            </w:pPr>
            <w:r w:rsidRPr="003D4883">
              <w:rPr>
                <w:rFonts w:ascii="Times New Roman" w:eastAsia="Times New Roman" w:hAnsi="Times New Roman" w:cs="Times New Roman"/>
                <w:color w:val="000000"/>
                <w:sz w:val="14"/>
                <w:szCs w:val="14"/>
              </w:rPr>
              <w:t>Charles Fogarty</w:t>
            </w:r>
            <w:r>
              <w:rPr>
                <w:rFonts w:ascii="Times New Roman" w:eastAsia="Times New Roman" w:hAnsi="Times New Roman" w:cs="Times New Roman"/>
                <w:color w:val="000000"/>
                <w:sz w:val="14"/>
                <w:szCs w:val="14"/>
              </w:rPr>
              <w:t>, MD, Nicole Crockford, MD, Jami Jones, Connie Mccauley, Sherry Yeisley, Alison Fogarty</w:t>
            </w:r>
          </w:p>
        </w:tc>
        <w:tc>
          <w:tcPr>
            <w:tcW w:w="1705" w:type="dxa"/>
          </w:tcPr>
          <w:p w14:paraId="7D55BE06" w14:textId="77777777" w:rsidR="00056F1D" w:rsidRPr="006A2D4C" w:rsidRDefault="00056F1D" w:rsidP="004A42D4">
            <w:pPr>
              <w:tabs>
                <w:tab w:val="left" w:pos="9090"/>
              </w:tabs>
              <w:rPr>
                <w:rFonts w:ascii="Times New Roman" w:hAnsi="Times New Roman" w:cs="Times New Roman"/>
                <w:color w:val="000000"/>
                <w:sz w:val="14"/>
                <w:szCs w:val="14"/>
              </w:rPr>
            </w:pPr>
            <w:r w:rsidRPr="00C077C7">
              <w:rPr>
                <w:rFonts w:ascii="Times New Roman" w:eastAsia="Times New Roman" w:hAnsi="Times New Roman" w:cs="Times New Roman"/>
                <w:color w:val="000000"/>
                <w:sz w:val="14"/>
                <w:szCs w:val="14"/>
              </w:rPr>
              <w:t>Spartanburg, S</w:t>
            </w:r>
            <w:r>
              <w:rPr>
                <w:rFonts w:ascii="Times New Roman" w:eastAsia="Times New Roman" w:hAnsi="Times New Roman" w:cs="Times New Roman"/>
                <w:color w:val="000000"/>
                <w:sz w:val="14"/>
                <w:szCs w:val="14"/>
              </w:rPr>
              <w:t>C</w:t>
            </w:r>
          </w:p>
        </w:tc>
      </w:tr>
      <w:tr w:rsidR="00056F1D" w:rsidRPr="00BE086F" w14:paraId="5C16A192" w14:textId="77777777" w:rsidTr="004A42D4">
        <w:tc>
          <w:tcPr>
            <w:tcW w:w="2515" w:type="dxa"/>
          </w:tcPr>
          <w:p w14:paraId="784B8D1B" w14:textId="77777777" w:rsidR="00056F1D" w:rsidRPr="00EE1EB5"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Sterling Research Group</w:t>
            </w:r>
          </w:p>
        </w:tc>
        <w:tc>
          <w:tcPr>
            <w:tcW w:w="5130" w:type="dxa"/>
          </w:tcPr>
          <w:p w14:paraId="05713428" w14:textId="77777777" w:rsidR="00056F1D" w:rsidRPr="001214E4"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Bruce C. Gebhardt, MD, </w:t>
            </w:r>
            <w:r w:rsidRPr="00BE086F">
              <w:rPr>
                <w:rFonts w:ascii="Times New Roman" w:eastAsia="Times New Roman" w:hAnsi="Times New Roman" w:cs="Times New Roman"/>
                <w:color w:val="000000"/>
                <w:sz w:val="14"/>
                <w:szCs w:val="14"/>
              </w:rPr>
              <w:br w:type="page"/>
              <w:t xml:space="preserve">Padma N. Mangu, MD, Debra Beck Schroeck, MS, PA-C, </w:t>
            </w:r>
            <w:r w:rsidRPr="00BE086F">
              <w:rPr>
                <w:rFonts w:ascii="Times New Roman" w:eastAsia="Times New Roman" w:hAnsi="Times New Roman" w:cs="Times New Roman"/>
                <w:color w:val="000000"/>
                <w:sz w:val="14"/>
                <w:szCs w:val="14"/>
              </w:rPr>
              <w:br w:type="page"/>
              <w:t xml:space="preserve">Rajesh Kumar Davit, MD, </w:t>
            </w:r>
            <w:r w:rsidRPr="00BE086F">
              <w:rPr>
                <w:rFonts w:ascii="Times New Roman" w:eastAsia="Times New Roman" w:hAnsi="Times New Roman" w:cs="Times New Roman"/>
                <w:color w:val="000000"/>
                <w:sz w:val="14"/>
                <w:szCs w:val="14"/>
              </w:rPr>
              <w:br w:type="page"/>
              <w:t>Gayle D. Hennekes, PA-C, MPAS</w:t>
            </w:r>
          </w:p>
        </w:tc>
        <w:tc>
          <w:tcPr>
            <w:tcW w:w="1705" w:type="dxa"/>
          </w:tcPr>
          <w:p w14:paraId="62EA9302" w14:textId="77777777" w:rsidR="00056F1D" w:rsidRPr="006A2D4C"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Cincinnati, OH</w:t>
            </w:r>
          </w:p>
        </w:tc>
      </w:tr>
      <w:tr w:rsidR="00056F1D" w:rsidRPr="00BE086F" w14:paraId="5E13D899" w14:textId="77777777" w:rsidTr="004A42D4">
        <w:tc>
          <w:tcPr>
            <w:tcW w:w="2515" w:type="dxa"/>
          </w:tcPr>
          <w:p w14:paraId="6B4142D1"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Sundance Clinical Research</w:t>
            </w:r>
          </w:p>
        </w:tc>
        <w:tc>
          <w:tcPr>
            <w:tcW w:w="5130" w:type="dxa"/>
          </w:tcPr>
          <w:p w14:paraId="41AD318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Larkin Tyler Wadsworth III, MD, Horacio Marafioti, MD, Lyly Dang, DNP-BC, Lauren Clement, NP-C, Jennifer Berry, FNP-BC</w:t>
            </w:r>
          </w:p>
        </w:tc>
        <w:tc>
          <w:tcPr>
            <w:tcW w:w="1705" w:type="dxa"/>
          </w:tcPr>
          <w:p w14:paraId="2C51ED9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St. Louis, MO</w:t>
            </w:r>
          </w:p>
        </w:tc>
      </w:tr>
      <w:tr w:rsidR="00056F1D" w:rsidRPr="00BE086F" w14:paraId="0EF8D0B7" w14:textId="77777777" w:rsidTr="004A42D4">
        <w:tc>
          <w:tcPr>
            <w:tcW w:w="2515" w:type="dxa"/>
          </w:tcPr>
          <w:p w14:paraId="3A694843"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471E85">
              <w:rPr>
                <w:rFonts w:ascii="Times New Roman" w:eastAsia="Times New Roman" w:hAnsi="Times New Roman" w:cs="Times New Roman"/>
                <w:color w:val="000000"/>
                <w:sz w:val="14"/>
                <w:szCs w:val="14"/>
              </w:rPr>
              <w:t>Tekton Research</w:t>
            </w:r>
          </w:p>
        </w:tc>
        <w:tc>
          <w:tcPr>
            <w:tcW w:w="5130" w:type="dxa"/>
          </w:tcPr>
          <w:p w14:paraId="740614A5"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3D5EDD">
              <w:rPr>
                <w:rFonts w:ascii="Times New Roman" w:eastAsia="Times New Roman" w:hAnsi="Times New Roman" w:cs="Times New Roman"/>
                <w:color w:val="000000"/>
                <w:sz w:val="14"/>
                <w:szCs w:val="14"/>
              </w:rPr>
              <w:t xml:space="preserve">Adebayo </w:t>
            </w:r>
            <w:r w:rsidRPr="001A7687">
              <w:rPr>
                <w:rFonts w:ascii="Times New Roman" w:eastAsia="Times New Roman" w:hAnsi="Times New Roman" w:cs="Times New Roman"/>
                <w:color w:val="000000"/>
                <w:sz w:val="14"/>
                <w:szCs w:val="14"/>
              </w:rPr>
              <w:t>Akinsola, MD</w:t>
            </w:r>
            <w:r>
              <w:rPr>
                <w:rFonts w:ascii="Times New Roman" w:eastAsia="Times New Roman" w:hAnsi="Times New Roman" w:cs="Times New Roman"/>
                <w:color w:val="000000"/>
                <w:sz w:val="14"/>
                <w:szCs w:val="14"/>
              </w:rPr>
              <w:t xml:space="preserve">, Gabriela Baetista, MD, Baba Arimah, Sheree Dover, Leslie Hernandez, Susan Herrera, </w:t>
            </w:r>
          </w:p>
        </w:tc>
        <w:tc>
          <w:tcPr>
            <w:tcW w:w="1705" w:type="dxa"/>
          </w:tcPr>
          <w:p w14:paraId="2852E3C5"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471E85">
              <w:rPr>
                <w:rFonts w:ascii="Times New Roman" w:eastAsia="Times New Roman" w:hAnsi="Times New Roman" w:cs="Times New Roman"/>
                <w:color w:val="000000"/>
                <w:sz w:val="14"/>
                <w:szCs w:val="14"/>
              </w:rPr>
              <w:t>Chamblee, GA</w:t>
            </w:r>
          </w:p>
        </w:tc>
      </w:tr>
      <w:tr w:rsidR="00056F1D" w:rsidRPr="00BE086F" w14:paraId="4102216E" w14:textId="77777777" w:rsidTr="004A42D4">
        <w:tc>
          <w:tcPr>
            <w:tcW w:w="2515" w:type="dxa"/>
          </w:tcPr>
          <w:p w14:paraId="7A6BAF47" w14:textId="77777777" w:rsidR="00056F1D" w:rsidRPr="00471E85" w:rsidRDefault="00056F1D" w:rsidP="004A42D4">
            <w:pPr>
              <w:tabs>
                <w:tab w:val="left" w:pos="9090"/>
              </w:tabs>
              <w:rPr>
                <w:rFonts w:ascii="Times New Roman" w:eastAsia="Times New Roman" w:hAnsi="Times New Roman" w:cs="Times New Roman"/>
                <w:color w:val="000000"/>
                <w:sz w:val="14"/>
                <w:szCs w:val="14"/>
              </w:rPr>
            </w:pPr>
            <w:r w:rsidRPr="00AB6054">
              <w:rPr>
                <w:rFonts w:ascii="Times New Roman" w:hAnsi="Times New Roman" w:cs="Times New Roman"/>
                <w:color w:val="000000"/>
                <w:sz w:val="14"/>
                <w:szCs w:val="14"/>
              </w:rPr>
              <w:t>Tekton Research</w:t>
            </w:r>
          </w:p>
        </w:tc>
        <w:tc>
          <w:tcPr>
            <w:tcW w:w="5130" w:type="dxa"/>
          </w:tcPr>
          <w:p w14:paraId="10303CD8" w14:textId="77777777" w:rsidR="00056F1D" w:rsidRPr="003D5EDD" w:rsidRDefault="00056F1D" w:rsidP="004A42D4">
            <w:pPr>
              <w:tabs>
                <w:tab w:val="left" w:pos="9090"/>
              </w:tabs>
              <w:rPr>
                <w:rFonts w:ascii="Times New Roman" w:eastAsia="Times New Roman" w:hAnsi="Times New Roman" w:cs="Times New Roman"/>
                <w:color w:val="000000"/>
                <w:sz w:val="14"/>
                <w:szCs w:val="14"/>
              </w:rPr>
            </w:pPr>
            <w:r w:rsidRPr="00663D5C">
              <w:rPr>
                <w:rFonts w:ascii="Times New Roman" w:hAnsi="Times New Roman" w:cs="Times New Roman"/>
                <w:color w:val="000000"/>
                <w:sz w:val="14"/>
                <w:szCs w:val="14"/>
              </w:rPr>
              <w:t>Kenneth Etokhana</w:t>
            </w:r>
            <w:r>
              <w:rPr>
                <w:rFonts w:ascii="Times New Roman" w:eastAsia="Times New Roman" w:hAnsi="Times New Roman" w:cs="Times New Roman"/>
                <w:color w:val="000000"/>
                <w:sz w:val="14"/>
                <w:szCs w:val="14"/>
              </w:rPr>
              <w:t>, MD, Nathaniel De La Cruz, Xavier Fajardo, Veronica Galaviz, Meranda Ruiz, Tony Diaz</w:t>
            </w:r>
          </w:p>
        </w:tc>
        <w:tc>
          <w:tcPr>
            <w:tcW w:w="1705" w:type="dxa"/>
          </w:tcPr>
          <w:p w14:paraId="259ADC4C" w14:textId="77777777" w:rsidR="00056F1D" w:rsidRPr="00471E85" w:rsidRDefault="00056F1D" w:rsidP="004A42D4">
            <w:pPr>
              <w:tabs>
                <w:tab w:val="left" w:pos="9090"/>
              </w:tabs>
              <w:rPr>
                <w:rFonts w:ascii="Times New Roman" w:eastAsia="Times New Roman" w:hAnsi="Times New Roman" w:cs="Times New Roman"/>
                <w:color w:val="000000"/>
                <w:sz w:val="14"/>
                <w:szCs w:val="14"/>
              </w:rPr>
            </w:pPr>
            <w:r w:rsidRPr="00296EBA">
              <w:rPr>
                <w:rFonts w:ascii="Times New Roman" w:hAnsi="Times New Roman" w:cs="Times New Roman"/>
                <w:color w:val="000000"/>
                <w:sz w:val="14"/>
                <w:szCs w:val="14"/>
              </w:rPr>
              <w:t>San Antonio, T</w:t>
            </w:r>
            <w:r>
              <w:rPr>
                <w:rFonts w:ascii="Times New Roman" w:hAnsi="Times New Roman" w:cs="Times New Roman"/>
                <w:color w:val="000000"/>
                <w:sz w:val="14"/>
                <w:szCs w:val="14"/>
              </w:rPr>
              <w:t>X</w:t>
            </w:r>
          </w:p>
        </w:tc>
      </w:tr>
      <w:tr w:rsidR="00056F1D" w:rsidRPr="00BE086F" w14:paraId="7C6B6619" w14:textId="77777777" w:rsidTr="004A42D4">
        <w:tc>
          <w:tcPr>
            <w:tcW w:w="2515" w:type="dxa"/>
          </w:tcPr>
          <w:p w14:paraId="09C9604A"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AB6054">
              <w:rPr>
                <w:rFonts w:ascii="Times New Roman" w:eastAsia="Times New Roman" w:hAnsi="Times New Roman" w:cs="Times New Roman"/>
                <w:color w:val="000000"/>
                <w:sz w:val="14"/>
                <w:szCs w:val="14"/>
              </w:rPr>
              <w:t>Texas Center for Drug Development</w:t>
            </w:r>
          </w:p>
        </w:tc>
        <w:tc>
          <w:tcPr>
            <w:tcW w:w="5130" w:type="dxa"/>
          </w:tcPr>
          <w:p w14:paraId="0D7FBCDF" w14:textId="77777777" w:rsidR="00056F1D" w:rsidRPr="00C466EE" w:rsidRDefault="00056F1D" w:rsidP="004A42D4">
            <w:pPr>
              <w:tabs>
                <w:tab w:val="left" w:pos="9090"/>
              </w:tabs>
              <w:rPr>
                <w:rFonts w:ascii="Times New Roman" w:eastAsia="Times New Roman" w:hAnsi="Times New Roman" w:cs="Times New Roman"/>
                <w:color w:val="000000"/>
                <w:sz w:val="14"/>
                <w:szCs w:val="14"/>
                <w:highlight w:val="yellow"/>
                <w:lang w:val="pt-BR"/>
              </w:rPr>
            </w:pPr>
            <w:r w:rsidRPr="00C466EE">
              <w:rPr>
                <w:rFonts w:ascii="Times New Roman" w:eastAsia="Times New Roman" w:hAnsi="Times New Roman" w:cs="Times New Roman"/>
                <w:color w:val="000000"/>
                <w:sz w:val="14"/>
                <w:szCs w:val="14"/>
                <w:lang w:val="pt-BR"/>
              </w:rPr>
              <w:t xml:space="preserve">Veronica Garcia-Fragoso, MD, </w:t>
            </w:r>
            <w:r w:rsidRPr="00C466EE">
              <w:rPr>
                <w:rFonts w:ascii="Times New Roman" w:eastAsia="Times New Roman" w:hAnsi="Times New Roman" w:cs="Times New Roman"/>
                <w:color w:val="000000"/>
                <w:sz w:val="14"/>
                <w:szCs w:val="14"/>
                <w:lang w:val="pt-BR"/>
              </w:rPr>
              <w:br w:type="page"/>
              <w:t xml:space="preserve">Maria Gabriela Becerra, MD, </w:t>
            </w:r>
            <w:r w:rsidRPr="00C466EE">
              <w:rPr>
                <w:rFonts w:ascii="Times New Roman" w:eastAsia="Times New Roman" w:hAnsi="Times New Roman" w:cs="Times New Roman"/>
                <w:color w:val="000000"/>
                <w:sz w:val="14"/>
                <w:szCs w:val="14"/>
                <w:lang w:val="pt-BR"/>
              </w:rPr>
              <w:br w:type="page"/>
              <w:t>Cecilia Mckeown</w:t>
            </w:r>
            <w:r w:rsidRPr="00C466EE">
              <w:rPr>
                <w:rFonts w:ascii="Times New Roman" w:eastAsia="Times New Roman" w:hAnsi="Times New Roman" w:cs="Times New Roman"/>
                <w:color w:val="000000"/>
                <w:sz w:val="14"/>
                <w:szCs w:val="14"/>
                <w:lang w:val="pt-BR"/>
              </w:rPr>
              <w:br w:type="page"/>
              <w:t xml:space="preserve">, Lisa Holloway, </w:t>
            </w:r>
            <w:r w:rsidRPr="00C466EE">
              <w:rPr>
                <w:rFonts w:ascii="Times New Roman" w:eastAsia="Times New Roman" w:hAnsi="Times New Roman" w:cs="Times New Roman"/>
                <w:color w:val="000000"/>
                <w:sz w:val="14"/>
                <w:szCs w:val="14"/>
                <w:lang w:val="pt-BR"/>
              </w:rPr>
              <w:br w:type="page"/>
              <w:t>Stacey Montero, Tracy Kowalsi</w:t>
            </w:r>
          </w:p>
        </w:tc>
        <w:tc>
          <w:tcPr>
            <w:tcW w:w="1705" w:type="dxa"/>
          </w:tcPr>
          <w:p w14:paraId="787D5D26"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Houston, TX</w:t>
            </w:r>
          </w:p>
        </w:tc>
      </w:tr>
      <w:tr w:rsidR="00056F1D" w:rsidRPr="00BE086F" w14:paraId="38CD3B46" w14:textId="77777777" w:rsidTr="004A42D4">
        <w:tc>
          <w:tcPr>
            <w:tcW w:w="2515" w:type="dxa"/>
          </w:tcPr>
          <w:p w14:paraId="3F38D17B"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hAnsi="Times New Roman" w:cs="Times New Roman"/>
                <w:sz w:val="14"/>
                <w:szCs w:val="14"/>
              </w:rPr>
              <w:t>U</w:t>
            </w:r>
            <w:r>
              <w:rPr>
                <w:rFonts w:ascii="Times New Roman" w:hAnsi="Times New Roman" w:cs="Times New Roman"/>
                <w:sz w:val="14"/>
                <w:szCs w:val="14"/>
              </w:rPr>
              <w:t xml:space="preserve">niversity of </w:t>
            </w:r>
            <w:r w:rsidRPr="00BE086F">
              <w:rPr>
                <w:rFonts w:ascii="Times New Roman" w:hAnsi="Times New Roman" w:cs="Times New Roman"/>
                <w:sz w:val="14"/>
                <w:szCs w:val="14"/>
              </w:rPr>
              <w:t>C</w:t>
            </w:r>
            <w:r>
              <w:rPr>
                <w:rFonts w:ascii="Times New Roman" w:hAnsi="Times New Roman" w:cs="Times New Roman"/>
                <w:sz w:val="14"/>
                <w:szCs w:val="14"/>
              </w:rPr>
              <w:t>alifornia</w:t>
            </w:r>
            <w:r w:rsidRPr="00BE086F">
              <w:rPr>
                <w:rFonts w:ascii="Times New Roman" w:hAnsi="Times New Roman" w:cs="Times New Roman"/>
                <w:sz w:val="14"/>
                <w:szCs w:val="14"/>
              </w:rPr>
              <w:t xml:space="preserve"> Davis Health / NIAID (UM1AI068614) </w:t>
            </w:r>
          </w:p>
        </w:tc>
        <w:tc>
          <w:tcPr>
            <w:tcW w:w="5130" w:type="dxa"/>
          </w:tcPr>
          <w:p w14:paraId="01C93407"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BE086F">
              <w:rPr>
                <w:rFonts w:ascii="Times New Roman" w:eastAsia="Times New Roman" w:hAnsi="Times New Roman" w:cs="Times New Roman"/>
                <w:sz w:val="14"/>
                <w:szCs w:val="14"/>
              </w:rPr>
              <w:t>Stuart H. Cohen, MD,</w:t>
            </w:r>
            <w:r w:rsidRPr="00BE086F">
              <w:rPr>
                <w:rFonts w:ascii="Times New Roman" w:hAnsi="Times New Roman" w:cs="Times New Roman"/>
                <w:sz w:val="14"/>
                <w:szCs w:val="14"/>
              </w:rPr>
              <w:t xml:space="preserve"> </w:t>
            </w:r>
            <w:r w:rsidRPr="00BE086F">
              <w:rPr>
                <w:rFonts w:ascii="Times New Roman" w:eastAsia="Times New Roman" w:hAnsi="Times New Roman" w:cs="Times New Roman"/>
                <w:sz w:val="14"/>
                <w:szCs w:val="14"/>
              </w:rPr>
              <w:t>Monica Ruiz, Dean M. Boswell, BS, Elizabeth E. Robison, BS, Trina L. Reynolds, BS, Sonja Neumeister, MPH</w:t>
            </w:r>
          </w:p>
        </w:tc>
        <w:tc>
          <w:tcPr>
            <w:tcW w:w="1705" w:type="dxa"/>
          </w:tcPr>
          <w:p w14:paraId="1EDDA9F1"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hAnsi="Times New Roman" w:cs="Times New Roman"/>
                <w:sz w:val="14"/>
                <w:szCs w:val="14"/>
              </w:rPr>
              <w:t>Sacramento, CA</w:t>
            </w:r>
          </w:p>
        </w:tc>
      </w:tr>
      <w:tr w:rsidR="00056F1D" w:rsidRPr="00BE086F" w14:paraId="41794D7E" w14:textId="77777777" w:rsidTr="004A42D4">
        <w:tc>
          <w:tcPr>
            <w:tcW w:w="2515" w:type="dxa"/>
          </w:tcPr>
          <w:p w14:paraId="3467CA2A"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 xml:space="preserve">University of Colorado Hospital CRS / NIAID (UM1AI068636) / NCATS (UL1TR002535, </w:t>
            </w:r>
            <w:r w:rsidRPr="00BE086F">
              <w:rPr>
                <w:rFonts w:ascii="Times New Roman" w:eastAsia="Times New Roman" w:hAnsi="Times New Roman" w:cs="Times New Roman"/>
                <w:sz w:val="14"/>
                <w:szCs w:val="14"/>
              </w:rPr>
              <w:t>UM1AI069432)</w:t>
            </w:r>
          </w:p>
        </w:tc>
        <w:tc>
          <w:tcPr>
            <w:tcW w:w="5130" w:type="dxa"/>
          </w:tcPr>
          <w:p w14:paraId="0CC39004" w14:textId="77777777" w:rsidR="00056F1D" w:rsidRPr="00BE086F" w:rsidRDefault="00056F1D" w:rsidP="004A42D4">
            <w:pPr>
              <w:tabs>
                <w:tab w:val="left" w:pos="9090"/>
              </w:tabs>
              <w:rPr>
                <w:rFonts w:ascii="Times New Roman" w:eastAsia="Times New Roman" w:hAnsi="Times New Roman" w:cs="Times New Roman"/>
                <w:sz w:val="14"/>
                <w:szCs w:val="14"/>
              </w:rPr>
            </w:pPr>
            <w:r w:rsidRPr="00BE086F">
              <w:rPr>
                <w:rFonts w:ascii="Times New Roman" w:eastAsia="Times New Roman" w:hAnsi="Times New Roman" w:cs="Times New Roman"/>
                <w:sz w:val="14"/>
                <w:szCs w:val="14"/>
              </w:rPr>
              <w:t>Thomas B. Campbell, MD, Suzanne Fiorillo, MSPH, Rebecca Pitotti, RNP, Victoria Riedel Anderson, MS, Jose Castillo Mancilla, MD, Nga Le, PharmD</w:t>
            </w:r>
          </w:p>
        </w:tc>
        <w:tc>
          <w:tcPr>
            <w:tcW w:w="1705" w:type="dxa"/>
          </w:tcPr>
          <w:p w14:paraId="4578AC5D"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sz w:val="14"/>
                <w:szCs w:val="14"/>
              </w:rPr>
              <w:t>Aurora, CO</w:t>
            </w:r>
          </w:p>
        </w:tc>
      </w:tr>
      <w:tr w:rsidR="00056F1D" w:rsidRPr="00BE086F" w14:paraId="1B51DC12" w14:textId="77777777" w:rsidTr="004A42D4">
        <w:tc>
          <w:tcPr>
            <w:tcW w:w="2515" w:type="dxa"/>
          </w:tcPr>
          <w:p w14:paraId="659EAF37" w14:textId="77777777" w:rsidR="00056F1D" w:rsidRPr="00AB6054" w:rsidRDefault="00056F1D" w:rsidP="004A42D4">
            <w:pPr>
              <w:tabs>
                <w:tab w:val="left" w:pos="9090"/>
              </w:tabs>
              <w:rPr>
                <w:rFonts w:ascii="Times New Roman" w:hAnsi="Times New Roman" w:cs="Times New Roman"/>
                <w:sz w:val="14"/>
                <w:szCs w:val="14"/>
              </w:rPr>
            </w:pPr>
            <w:r w:rsidRPr="00AB6054">
              <w:rPr>
                <w:rFonts w:ascii="Times New Roman" w:hAnsi="Times New Roman" w:cs="Times New Roman"/>
                <w:sz w:val="14"/>
                <w:szCs w:val="14"/>
              </w:rPr>
              <w:t xml:space="preserve">University of Maryland School of Medicine / NIAID (UM1AI148689) </w:t>
            </w:r>
          </w:p>
        </w:tc>
        <w:tc>
          <w:tcPr>
            <w:tcW w:w="5130" w:type="dxa"/>
          </w:tcPr>
          <w:p w14:paraId="13B4C606" w14:textId="45D80713" w:rsidR="00056F1D" w:rsidRPr="00BE086F" w:rsidRDefault="00D755BF" w:rsidP="004A42D4">
            <w:pPr>
              <w:tabs>
                <w:tab w:val="left" w:pos="9090"/>
              </w:tabs>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James D. Campbell, M.D., M.S., </w:t>
            </w:r>
            <w:r w:rsidR="00056F1D">
              <w:rPr>
                <w:rFonts w:ascii="Times New Roman" w:eastAsia="Times New Roman" w:hAnsi="Times New Roman" w:cs="Times New Roman"/>
                <w:sz w:val="14"/>
                <w:szCs w:val="14"/>
              </w:rPr>
              <w:t>Milagritos Tapia</w:t>
            </w:r>
            <w:r w:rsidR="00056F1D" w:rsidRPr="00BE086F">
              <w:rPr>
                <w:rFonts w:ascii="Times New Roman" w:eastAsia="Times New Roman" w:hAnsi="Times New Roman" w:cs="Times New Roman"/>
                <w:sz w:val="14"/>
                <w:szCs w:val="14"/>
              </w:rPr>
              <w:t>, MD, Karen L. Kotloff, MD, Kathleen Neuzil, MD, Andrea</w:t>
            </w:r>
            <w:r w:rsidR="00056F1D">
              <w:rPr>
                <w:rFonts w:ascii="Times New Roman" w:eastAsia="Times New Roman" w:hAnsi="Times New Roman" w:cs="Times New Roman"/>
                <w:sz w:val="14"/>
                <w:szCs w:val="14"/>
              </w:rPr>
              <w:t xml:space="preserve"> Berry, MD,</w:t>
            </w:r>
            <w:r w:rsidR="00056F1D" w:rsidRPr="00BE086F">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E. Adrienne </w:t>
            </w:r>
            <w:r w:rsidR="00056F1D">
              <w:rPr>
                <w:rFonts w:ascii="Times New Roman" w:eastAsia="Times New Roman" w:hAnsi="Times New Roman" w:cs="Times New Roman"/>
                <w:sz w:val="14"/>
                <w:szCs w:val="14"/>
              </w:rPr>
              <w:t>Hammershaimb, MD, MS,</w:t>
            </w:r>
            <w:r w:rsidR="00056F1D" w:rsidRPr="00BE086F">
              <w:rPr>
                <w:rFonts w:ascii="Times New Roman" w:eastAsia="Times New Roman" w:hAnsi="Times New Roman" w:cs="Times New Roman"/>
                <w:sz w:val="14"/>
                <w:szCs w:val="14"/>
              </w:rPr>
              <w:t xml:space="preserve"> Rosa MacBryde, RN</w:t>
            </w:r>
          </w:p>
        </w:tc>
        <w:tc>
          <w:tcPr>
            <w:tcW w:w="1705" w:type="dxa"/>
          </w:tcPr>
          <w:p w14:paraId="191D7D05"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sz w:val="14"/>
                <w:szCs w:val="14"/>
              </w:rPr>
              <w:t>Baltimore, MD</w:t>
            </w:r>
          </w:p>
        </w:tc>
      </w:tr>
      <w:tr w:rsidR="00056F1D" w:rsidRPr="00BE086F" w14:paraId="00C8CED3" w14:textId="77777777" w:rsidTr="004A42D4">
        <w:tc>
          <w:tcPr>
            <w:tcW w:w="2515" w:type="dxa"/>
          </w:tcPr>
          <w:p w14:paraId="2E745B4F"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 xml:space="preserve">University of Nebraska Medical Center / NIAID (UM1AI068614)  </w:t>
            </w:r>
          </w:p>
        </w:tc>
        <w:tc>
          <w:tcPr>
            <w:tcW w:w="5130" w:type="dxa"/>
          </w:tcPr>
          <w:p w14:paraId="40DFA517" w14:textId="77777777" w:rsidR="00056F1D" w:rsidRPr="00BE086F" w:rsidRDefault="00056F1D" w:rsidP="004A42D4">
            <w:pPr>
              <w:tabs>
                <w:tab w:val="left" w:pos="9090"/>
              </w:tabs>
              <w:rPr>
                <w:rFonts w:ascii="Times New Roman" w:eastAsia="Times New Roman" w:hAnsi="Times New Roman" w:cs="Times New Roman"/>
                <w:sz w:val="14"/>
                <w:szCs w:val="14"/>
              </w:rPr>
            </w:pPr>
            <w:r w:rsidRPr="00BE086F">
              <w:rPr>
                <w:rFonts w:ascii="Times New Roman" w:eastAsia="Times New Roman" w:hAnsi="Times New Roman" w:cs="Times New Roman"/>
                <w:sz w:val="14"/>
                <w:szCs w:val="14"/>
              </w:rPr>
              <w:t>Diana F Florescu, MD, Richard Starlin, MD, David Kline, MD, Andrea Zimmer, MD, Anum Abbas, MD, Natasha Wilson, APRN</w:t>
            </w:r>
          </w:p>
        </w:tc>
        <w:tc>
          <w:tcPr>
            <w:tcW w:w="1705" w:type="dxa"/>
          </w:tcPr>
          <w:p w14:paraId="5ECD3075"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sz w:val="14"/>
                <w:szCs w:val="14"/>
              </w:rPr>
              <w:t>Omaha, NE</w:t>
            </w:r>
          </w:p>
        </w:tc>
      </w:tr>
      <w:tr w:rsidR="00056F1D" w:rsidRPr="00BE086F" w14:paraId="121B225A" w14:textId="77777777" w:rsidTr="004A42D4">
        <w:tc>
          <w:tcPr>
            <w:tcW w:w="2515" w:type="dxa"/>
          </w:tcPr>
          <w:p w14:paraId="32B331B8" w14:textId="77777777" w:rsidR="00056F1D" w:rsidRPr="00025A04" w:rsidRDefault="00056F1D" w:rsidP="004A42D4">
            <w:pPr>
              <w:tabs>
                <w:tab w:val="left" w:pos="9090"/>
              </w:tabs>
              <w:rPr>
                <w:rFonts w:ascii="Times New Roman" w:hAnsi="Times New Roman" w:cs="Times New Roman"/>
                <w:sz w:val="14"/>
                <w:szCs w:val="14"/>
              </w:rPr>
            </w:pPr>
            <w:r w:rsidRPr="00025A04">
              <w:rPr>
                <w:rFonts w:ascii="Times New Roman" w:hAnsi="Times New Roman" w:cs="Times New Roman"/>
                <w:sz w:val="14"/>
                <w:szCs w:val="14"/>
              </w:rPr>
              <w:t>University of North Carolina / NIAID (UM1AI068619) / University of North Carolina at Chapel Hill Center for AIDS Research (P30AI050410) / NC TraCS Institute (UL1TR002489)</w:t>
            </w:r>
          </w:p>
        </w:tc>
        <w:tc>
          <w:tcPr>
            <w:tcW w:w="5130" w:type="dxa"/>
          </w:tcPr>
          <w:p w14:paraId="1F873B1C" w14:textId="7A2DB02F" w:rsidR="00056F1D" w:rsidRPr="00BE086F" w:rsidRDefault="00056F1D" w:rsidP="004A42D4">
            <w:pPr>
              <w:tabs>
                <w:tab w:val="left" w:pos="9090"/>
              </w:tabs>
              <w:rPr>
                <w:rFonts w:ascii="Times New Roman" w:eastAsia="Times New Roman" w:hAnsi="Times New Roman" w:cs="Times New Roman"/>
                <w:sz w:val="14"/>
                <w:szCs w:val="14"/>
              </w:rPr>
            </w:pPr>
            <w:r w:rsidRPr="00BE086F">
              <w:rPr>
                <w:rFonts w:ascii="Times New Roman" w:hAnsi="Times New Roman" w:cs="Times New Roman"/>
                <w:sz w:val="14"/>
                <w:szCs w:val="14"/>
              </w:rPr>
              <w:t xml:space="preserve">Cynthia L. Gay, MD, MPH, </w:t>
            </w:r>
            <w:r>
              <w:rPr>
                <w:rFonts w:ascii="Times New Roman" w:hAnsi="Times New Roman" w:cs="Times New Roman"/>
                <w:sz w:val="14"/>
                <w:szCs w:val="14"/>
              </w:rPr>
              <w:t>Erin Hoffman</w:t>
            </w:r>
            <w:r w:rsidRPr="00BE086F">
              <w:rPr>
                <w:rFonts w:ascii="Times New Roman" w:hAnsi="Times New Roman" w:cs="Times New Roman"/>
                <w:sz w:val="14"/>
                <w:szCs w:val="14"/>
              </w:rPr>
              <w:t xml:space="preserve">, </w:t>
            </w:r>
            <w:r w:rsidR="0C0C5A80" w:rsidRPr="42DD115A">
              <w:rPr>
                <w:rFonts w:ascii="Times New Roman" w:hAnsi="Times New Roman" w:cs="Times New Roman"/>
                <w:sz w:val="14"/>
                <w:szCs w:val="14"/>
              </w:rPr>
              <w:t xml:space="preserve">Carolina Pastrana Medina, </w:t>
            </w:r>
            <w:r>
              <w:rPr>
                <w:rFonts w:ascii="Times New Roman" w:hAnsi="Times New Roman" w:cs="Times New Roman"/>
                <w:sz w:val="14"/>
                <w:szCs w:val="14"/>
              </w:rPr>
              <w:t>Susan Pedersen, Mandy Tipton, Alison Burbank, MD</w:t>
            </w:r>
            <w:r w:rsidR="0E2C1853" w:rsidRPr="42DD115A">
              <w:rPr>
                <w:rFonts w:ascii="Times New Roman" w:hAnsi="Times New Roman" w:cs="Times New Roman"/>
                <w:sz w:val="14"/>
                <w:szCs w:val="14"/>
              </w:rPr>
              <w:t xml:space="preserve">, </w:t>
            </w:r>
            <w:r w:rsidR="0E2C1853" w:rsidRPr="42DD115A">
              <w:rPr>
                <w:rFonts w:ascii="Times New Roman" w:eastAsia="Times New Roman" w:hAnsi="Times New Roman" w:cs="Times New Roman"/>
                <w:sz w:val="14"/>
                <w:szCs w:val="14"/>
              </w:rPr>
              <w:t>Michelle Hernandez</w:t>
            </w:r>
            <w:r w:rsidR="34EAE97A" w:rsidRPr="42DD115A">
              <w:rPr>
                <w:rFonts w:ascii="Times New Roman" w:eastAsia="Times New Roman" w:hAnsi="Times New Roman" w:cs="Times New Roman"/>
                <w:sz w:val="14"/>
                <w:szCs w:val="14"/>
              </w:rPr>
              <w:t xml:space="preserve"> MD</w:t>
            </w:r>
            <w:r w:rsidR="0E2C1853" w:rsidRPr="42DD115A">
              <w:rPr>
                <w:rFonts w:ascii="Times New Roman" w:eastAsia="Times New Roman" w:hAnsi="Times New Roman" w:cs="Times New Roman"/>
                <w:sz w:val="14"/>
                <w:szCs w:val="14"/>
              </w:rPr>
              <w:t>, Peyton Thompson</w:t>
            </w:r>
            <w:r w:rsidR="31675026" w:rsidRPr="42DD115A">
              <w:rPr>
                <w:rFonts w:ascii="Times New Roman" w:eastAsia="Times New Roman" w:hAnsi="Times New Roman" w:cs="Times New Roman"/>
                <w:sz w:val="14"/>
                <w:szCs w:val="14"/>
              </w:rPr>
              <w:t xml:space="preserve"> MD</w:t>
            </w:r>
            <w:r w:rsidR="0E2C1853" w:rsidRPr="42DD115A">
              <w:rPr>
                <w:rFonts w:ascii="Times New Roman" w:eastAsia="Times New Roman" w:hAnsi="Times New Roman" w:cs="Times New Roman"/>
                <w:sz w:val="14"/>
                <w:szCs w:val="14"/>
              </w:rPr>
              <w:t>, Zachary Willis</w:t>
            </w:r>
            <w:r w:rsidR="1892923C" w:rsidRPr="42DD115A">
              <w:rPr>
                <w:rFonts w:ascii="Times New Roman" w:eastAsia="Times New Roman" w:hAnsi="Times New Roman" w:cs="Times New Roman"/>
                <w:sz w:val="14"/>
                <w:szCs w:val="14"/>
              </w:rPr>
              <w:t xml:space="preserve"> MD</w:t>
            </w:r>
            <w:r w:rsidR="00B77723">
              <w:rPr>
                <w:rFonts w:ascii="Times New Roman" w:eastAsia="Times New Roman" w:hAnsi="Times New Roman" w:cs="Times New Roman"/>
                <w:sz w:val="14"/>
                <w:szCs w:val="14"/>
              </w:rPr>
              <w:t>, Joseph Eron, MD</w:t>
            </w:r>
            <w:r w:rsidR="0E2C1853" w:rsidRPr="42DD115A">
              <w:rPr>
                <w:rFonts w:ascii="Times New Roman" w:eastAsia="Times New Roman" w:hAnsi="Times New Roman" w:cs="Times New Roman"/>
                <w:sz w:val="14"/>
                <w:szCs w:val="14"/>
              </w:rPr>
              <w:t>.</w:t>
            </w:r>
          </w:p>
        </w:tc>
        <w:tc>
          <w:tcPr>
            <w:tcW w:w="1705" w:type="dxa"/>
          </w:tcPr>
          <w:p w14:paraId="21F3694B"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sz w:val="14"/>
                <w:szCs w:val="14"/>
              </w:rPr>
              <w:t>Chapel Hill, NC</w:t>
            </w:r>
          </w:p>
        </w:tc>
      </w:tr>
      <w:tr w:rsidR="00056F1D" w:rsidRPr="00BE086F" w14:paraId="16AACBA0" w14:textId="77777777" w:rsidTr="004A42D4">
        <w:tc>
          <w:tcPr>
            <w:tcW w:w="2515" w:type="dxa"/>
          </w:tcPr>
          <w:p w14:paraId="36018617"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University of Washington</w:t>
            </w:r>
          </w:p>
        </w:tc>
        <w:tc>
          <w:tcPr>
            <w:tcW w:w="5130" w:type="dxa"/>
          </w:tcPr>
          <w:p w14:paraId="7381E2B4" w14:textId="77777777" w:rsidR="00056F1D" w:rsidRPr="00E67CBD" w:rsidRDefault="00056F1D" w:rsidP="004A42D4">
            <w:pPr>
              <w:tabs>
                <w:tab w:val="left" w:pos="9090"/>
              </w:tabs>
              <w:rPr>
                <w:rFonts w:ascii="Times New Roman" w:eastAsia="Times New Roman" w:hAnsi="Times New Roman" w:cs="Times New Roman"/>
                <w:color w:val="000000"/>
                <w:sz w:val="14"/>
                <w:szCs w:val="14"/>
                <w:highlight w:val="yellow"/>
              </w:rPr>
            </w:pPr>
            <w:r w:rsidRPr="00BE086F">
              <w:rPr>
                <w:rFonts w:ascii="Times New Roman" w:eastAsia="Times New Roman" w:hAnsi="Times New Roman" w:cs="Times New Roman"/>
                <w:color w:val="000000"/>
                <w:sz w:val="14"/>
                <w:szCs w:val="14"/>
              </w:rPr>
              <w:t>Robert W. Coombs, MD, PhD</w:t>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Alex Greninger, MD, PhD, MS, MPhil, Pavitra Roychoudhury, PhD, </w:t>
            </w:r>
            <w:r>
              <w:rPr>
                <w:rFonts w:ascii="Times New Roman" w:eastAsia="Times New Roman" w:hAnsi="Times New Roman" w:cs="Times New Roman"/>
                <w:color w:val="000000"/>
                <w:sz w:val="14"/>
                <w:szCs w:val="14"/>
              </w:rPr>
              <w:t xml:space="preserve">Erin A. Goecker, MS, Yunda Huang, PhD, Youyi Fong, PhD </w:t>
            </w:r>
          </w:p>
        </w:tc>
        <w:tc>
          <w:tcPr>
            <w:tcW w:w="1705" w:type="dxa"/>
          </w:tcPr>
          <w:p w14:paraId="58E2FA57"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Seattle, WA</w:t>
            </w:r>
          </w:p>
        </w:tc>
      </w:tr>
      <w:tr w:rsidR="00056F1D" w:rsidRPr="00BE086F" w14:paraId="11EC53FE" w14:textId="77777777" w:rsidTr="004A42D4">
        <w:tc>
          <w:tcPr>
            <w:tcW w:w="2515" w:type="dxa"/>
          </w:tcPr>
          <w:p w14:paraId="315281CF" w14:textId="77777777" w:rsidR="00056F1D" w:rsidRPr="00025A04" w:rsidRDefault="00056F1D" w:rsidP="004A42D4">
            <w:pPr>
              <w:tabs>
                <w:tab w:val="left" w:pos="9090"/>
              </w:tabs>
              <w:rPr>
                <w:rFonts w:ascii="Times New Roman" w:eastAsia="Times New Roman" w:hAnsi="Times New Roman" w:cs="Times New Roman"/>
                <w:color w:val="000000"/>
                <w:sz w:val="14"/>
                <w:szCs w:val="14"/>
              </w:rPr>
            </w:pPr>
            <w:r w:rsidRPr="00025A04">
              <w:rPr>
                <w:rFonts w:ascii="Times New Roman" w:eastAsia="Times New Roman" w:hAnsi="Times New Roman" w:cs="Times New Roman"/>
                <w:color w:val="000000"/>
                <w:sz w:val="14"/>
                <w:szCs w:val="14"/>
              </w:rPr>
              <w:t xml:space="preserve">Velocity Clinical Research </w:t>
            </w:r>
          </w:p>
        </w:tc>
        <w:tc>
          <w:tcPr>
            <w:tcW w:w="5130" w:type="dxa"/>
          </w:tcPr>
          <w:p w14:paraId="454A9D05"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BE086F">
              <w:rPr>
                <w:rFonts w:ascii="Times New Roman" w:eastAsia="Times New Roman" w:hAnsi="Times New Roman" w:cs="Times New Roman"/>
                <w:color w:val="000000"/>
                <w:sz w:val="14"/>
                <w:szCs w:val="14"/>
              </w:rPr>
              <w:t>Robert J. Buynak, MD, Ange</w:t>
            </w:r>
            <w:r>
              <w:rPr>
                <w:rFonts w:ascii="Times New Roman" w:eastAsia="Times New Roman" w:hAnsi="Times New Roman" w:cs="Times New Roman"/>
                <w:color w:val="000000"/>
                <w:sz w:val="14"/>
                <w:szCs w:val="14"/>
              </w:rPr>
              <w:t>lla Webb, APRN, Rena Rivas</w:t>
            </w:r>
            <w:r w:rsidRPr="00BE086F">
              <w:rPr>
                <w:rFonts w:ascii="Times New Roman" w:eastAsia="Times New Roman" w:hAnsi="Times New Roman" w:cs="Times New Roman"/>
                <w:color w:val="000000"/>
                <w:sz w:val="14"/>
                <w:szCs w:val="14"/>
              </w:rPr>
              <w:t>, Stephanie Andree, FNP</w:t>
            </w:r>
            <w:r>
              <w:rPr>
                <w:rFonts w:ascii="Times New Roman" w:eastAsia="Times New Roman" w:hAnsi="Times New Roman" w:cs="Times New Roman"/>
                <w:color w:val="000000"/>
                <w:sz w:val="14"/>
                <w:szCs w:val="14"/>
              </w:rPr>
              <w:t>, Rachel McNeal, Megan Smith, MD</w:t>
            </w:r>
          </w:p>
        </w:tc>
        <w:tc>
          <w:tcPr>
            <w:tcW w:w="1705" w:type="dxa"/>
          </w:tcPr>
          <w:p w14:paraId="5A7692D8"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Valparaiso, IN</w:t>
            </w:r>
          </w:p>
        </w:tc>
      </w:tr>
      <w:tr w:rsidR="00056F1D" w:rsidRPr="00BE086F" w14:paraId="468AC547" w14:textId="77777777" w:rsidTr="004A42D4">
        <w:tc>
          <w:tcPr>
            <w:tcW w:w="2515" w:type="dxa"/>
          </w:tcPr>
          <w:p w14:paraId="325F03DA" w14:textId="77777777" w:rsidR="00056F1D" w:rsidRPr="00025A04" w:rsidRDefault="00056F1D" w:rsidP="004A42D4">
            <w:pPr>
              <w:tabs>
                <w:tab w:val="left" w:pos="9090"/>
              </w:tabs>
              <w:rPr>
                <w:rFonts w:ascii="Times New Roman" w:eastAsia="Times New Roman" w:hAnsi="Times New Roman" w:cs="Times New Roman"/>
                <w:color w:val="000000"/>
                <w:sz w:val="14"/>
                <w:szCs w:val="14"/>
              </w:rPr>
            </w:pPr>
            <w:r w:rsidRPr="00025A04">
              <w:rPr>
                <w:rFonts w:ascii="Times New Roman" w:eastAsia="Times New Roman" w:hAnsi="Times New Roman" w:cs="Times New Roman"/>
                <w:color w:val="000000"/>
                <w:sz w:val="14"/>
                <w:szCs w:val="14"/>
              </w:rPr>
              <w:lastRenderedPageBreak/>
              <w:t>Velocity Clinical Research</w:t>
            </w:r>
          </w:p>
        </w:tc>
        <w:tc>
          <w:tcPr>
            <w:tcW w:w="5130" w:type="dxa"/>
          </w:tcPr>
          <w:p w14:paraId="02238E1A"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Pr>
                <w:rFonts w:ascii="Times New Roman" w:eastAsia="Times New Roman" w:hAnsi="Times New Roman" w:cs="Times New Roman"/>
                <w:color w:val="000000"/>
                <w:sz w:val="14"/>
                <w:szCs w:val="14"/>
              </w:rPr>
              <w:t xml:space="preserve">Julie Kasarjian, MD, </w:t>
            </w:r>
            <w:r w:rsidRPr="00BB5BCC">
              <w:rPr>
                <w:rFonts w:ascii="Times New Roman" w:eastAsia="Times New Roman" w:hAnsi="Times New Roman" w:cs="Times New Roman"/>
                <w:color w:val="000000"/>
                <w:sz w:val="14"/>
                <w:szCs w:val="14"/>
              </w:rPr>
              <w:t xml:space="preserve">Judith Kirstein, MD, </w:t>
            </w:r>
            <w:r>
              <w:rPr>
                <w:rFonts w:ascii="Times New Roman" w:eastAsia="Times New Roman" w:hAnsi="Times New Roman" w:cs="Times New Roman"/>
                <w:color w:val="000000"/>
                <w:sz w:val="14"/>
                <w:szCs w:val="14"/>
              </w:rPr>
              <w:t>Krista Foster, Nicole Abels, Brandy Lopez, Crystle Rajania, Dr</w:t>
            </w:r>
          </w:p>
        </w:tc>
        <w:tc>
          <w:tcPr>
            <w:tcW w:w="1705" w:type="dxa"/>
          </w:tcPr>
          <w:p w14:paraId="290F2EFF"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Banning, CA</w:t>
            </w:r>
          </w:p>
        </w:tc>
      </w:tr>
      <w:tr w:rsidR="00056F1D" w:rsidRPr="00BE086F" w14:paraId="143226A6" w14:textId="77777777" w:rsidTr="004A42D4">
        <w:tc>
          <w:tcPr>
            <w:tcW w:w="2515" w:type="dxa"/>
          </w:tcPr>
          <w:p w14:paraId="54BF2110" w14:textId="77777777" w:rsidR="00056F1D" w:rsidRPr="00025A04" w:rsidRDefault="00056F1D" w:rsidP="004A42D4">
            <w:pPr>
              <w:tabs>
                <w:tab w:val="left" w:pos="9090"/>
              </w:tabs>
              <w:rPr>
                <w:rFonts w:ascii="Times New Roman" w:eastAsia="Times New Roman" w:hAnsi="Times New Roman" w:cs="Times New Roman"/>
                <w:color w:val="000000"/>
                <w:sz w:val="14"/>
                <w:szCs w:val="14"/>
              </w:rPr>
            </w:pPr>
            <w:r w:rsidRPr="00025A04">
              <w:rPr>
                <w:rFonts w:ascii="Times New Roman" w:eastAsia="Times New Roman" w:hAnsi="Times New Roman" w:cs="Times New Roman"/>
                <w:color w:val="000000"/>
                <w:sz w:val="14"/>
                <w:szCs w:val="14"/>
              </w:rPr>
              <w:t>Velocity Clinical Research</w:t>
            </w:r>
          </w:p>
        </w:tc>
        <w:tc>
          <w:tcPr>
            <w:tcW w:w="5130" w:type="dxa"/>
          </w:tcPr>
          <w:p w14:paraId="43644EB6" w14:textId="77777777" w:rsidR="00056F1D" w:rsidRPr="00BB5BCC" w:rsidRDefault="00056F1D" w:rsidP="004A42D4">
            <w:pPr>
              <w:tabs>
                <w:tab w:val="left" w:pos="9090"/>
              </w:tabs>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Margaret Rhee, MD, Gabrielle Jones, Alanna Billups, Jane Boggan, Denise Roadman, PAC, Celeste Blazy</w:t>
            </w:r>
          </w:p>
        </w:tc>
        <w:tc>
          <w:tcPr>
            <w:tcW w:w="1705" w:type="dxa"/>
          </w:tcPr>
          <w:p w14:paraId="7A2C652B"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Cleveland, OH</w:t>
            </w:r>
          </w:p>
        </w:tc>
      </w:tr>
      <w:tr w:rsidR="00056F1D" w:rsidRPr="00BE086F" w14:paraId="2DC92A2F" w14:textId="77777777" w:rsidTr="004A42D4">
        <w:tc>
          <w:tcPr>
            <w:tcW w:w="2515" w:type="dxa"/>
          </w:tcPr>
          <w:p w14:paraId="630163E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9B1AB4">
              <w:rPr>
                <w:rFonts w:ascii="Times New Roman" w:eastAsia="Times New Roman" w:hAnsi="Times New Roman" w:cs="Times New Roman"/>
                <w:color w:val="000000"/>
                <w:sz w:val="14"/>
                <w:szCs w:val="14"/>
              </w:rPr>
              <w:t>Velocity Clinical Research</w:t>
            </w:r>
          </w:p>
        </w:tc>
        <w:tc>
          <w:tcPr>
            <w:tcW w:w="5130" w:type="dxa"/>
          </w:tcPr>
          <w:p w14:paraId="476183B5" w14:textId="77777777" w:rsidR="00056F1D" w:rsidRPr="00BB5BCC"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Marian E. Shaw, MD</w:t>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Mark A. Turner, MD, Cory J. Huffine, FNP-C</w:t>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Esther S. Huffine, FNP-C</w:t>
            </w:r>
            <w:r>
              <w:rPr>
                <w:rFonts w:ascii="Times New Roman" w:eastAsia="Times New Roman" w:hAnsi="Times New Roman" w:cs="Times New Roman"/>
                <w:color w:val="000000"/>
                <w:sz w:val="14"/>
                <w:szCs w:val="14"/>
              </w:rPr>
              <w:t>, Raymond Coon, Jacqueline Hanson</w:t>
            </w:r>
          </w:p>
        </w:tc>
        <w:tc>
          <w:tcPr>
            <w:tcW w:w="1705" w:type="dxa"/>
          </w:tcPr>
          <w:p w14:paraId="03068FD9"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Meridian, ID</w:t>
            </w:r>
          </w:p>
        </w:tc>
      </w:tr>
      <w:tr w:rsidR="00056F1D" w:rsidRPr="00BE086F" w14:paraId="4661D118" w14:textId="77777777" w:rsidTr="004A42D4">
        <w:tc>
          <w:tcPr>
            <w:tcW w:w="2515" w:type="dxa"/>
          </w:tcPr>
          <w:p w14:paraId="19642951"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Velocity Clinical Research</w:t>
            </w:r>
          </w:p>
        </w:tc>
        <w:tc>
          <w:tcPr>
            <w:tcW w:w="5130" w:type="dxa"/>
          </w:tcPr>
          <w:p w14:paraId="3291C38C"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Michael Waters, MD, Karla Zepeda, NP, Scott Overcash, MD, Jordan Coslet, NP, Dalia Tovar, MA</w:t>
            </w:r>
            <w:r>
              <w:rPr>
                <w:rFonts w:ascii="Times New Roman" w:eastAsia="Times New Roman" w:hAnsi="Times New Roman" w:cs="Times New Roman"/>
                <w:color w:val="000000"/>
                <w:sz w:val="14"/>
                <w:szCs w:val="14"/>
              </w:rPr>
              <w:t>, Kia Lee</w:t>
            </w:r>
          </w:p>
        </w:tc>
        <w:tc>
          <w:tcPr>
            <w:tcW w:w="1705" w:type="dxa"/>
          </w:tcPr>
          <w:p w14:paraId="1D07916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Chula Vista, CA</w:t>
            </w:r>
          </w:p>
        </w:tc>
      </w:tr>
      <w:tr w:rsidR="00056F1D" w:rsidRPr="00BE086F" w14:paraId="4201A18F" w14:textId="77777777" w:rsidTr="004A42D4">
        <w:tc>
          <w:tcPr>
            <w:tcW w:w="2515" w:type="dxa"/>
          </w:tcPr>
          <w:p w14:paraId="319F53CC"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464EB6">
              <w:rPr>
                <w:rFonts w:ascii="Times New Roman" w:hAnsi="Times New Roman" w:cs="Times New Roman"/>
                <w:color w:val="000000"/>
                <w:sz w:val="14"/>
                <w:szCs w:val="14"/>
              </w:rPr>
              <w:t>Ventavia Research Group</w:t>
            </w:r>
          </w:p>
        </w:tc>
        <w:tc>
          <w:tcPr>
            <w:tcW w:w="5130" w:type="dxa"/>
          </w:tcPr>
          <w:p w14:paraId="485E76ED"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5516EA">
              <w:rPr>
                <w:rFonts w:ascii="Times New Roman" w:eastAsia="Times New Roman" w:hAnsi="Times New Roman" w:cs="Times New Roman"/>
                <w:color w:val="000000"/>
                <w:sz w:val="14"/>
                <w:szCs w:val="14"/>
              </w:rPr>
              <w:t xml:space="preserve">Mark </w:t>
            </w:r>
            <w:r w:rsidRPr="00F730D4">
              <w:rPr>
                <w:rFonts w:ascii="Times New Roman" w:eastAsia="Times New Roman" w:hAnsi="Times New Roman" w:cs="Times New Roman"/>
                <w:color w:val="000000"/>
                <w:sz w:val="14"/>
                <w:szCs w:val="14"/>
              </w:rPr>
              <w:t>Koch, MD</w:t>
            </w:r>
            <w:r>
              <w:rPr>
                <w:rFonts w:ascii="Times New Roman" w:eastAsia="Times New Roman" w:hAnsi="Times New Roman" w:cs="Times New Roman"/>
                <w:color w:val="000000"/>
                <w:sz w:val="14"/>
                <w:szCs w:val="14"/>
              </w:rPr>
              <w:t xml:space="preserve">, </w:t>
            </w:r>
            <w:r w:rsidRPr="00F730D4">
              <w:rPr>
                <w:rFonts w:ascii="Times New Roman" w:eastAsia="Times New Roman" w:hAnsi="Times New Roman" w:cs="Times New Roman"/>
                <w:color w:val="000000"/>
                <w:sz w:val="14"/>
                <w:szCs w:val="14"/>
              </w:rPr>
              <w:t>Norma</w:t>
            </w:r>
            <w:r>
              <w:rPr>
                <w:rFonts w:ascii="Times New Roman" w:eastAsia="Times New Roman" w:hAnsi="Times New Roman" w:cs="Times New Roman"/>
                <w:color w:val="000000"/>
                <w:sz w:val="14"/>
                <w:szCs w:val="14"/>
              </w:rPr>
              <w:t xml:space="preserve"> </w:t>
            </w:r>
            <w:r w:rsidRPr="00F730D4">
              <w:rPr>
                <w:rFonts w:ascii="Times New Roman" w:eastAsia="Times New Roman" w:hAnsi="Times New Roman" w:cs="Times New Roman"/>
                <w:color w:val="000000"/>
                <w:sz w:val="14"/>
                <w:szCs w:val="14"/>
              </w:rPr>
              <w:t>Escamilla</w:t>
            </w:r>
            <w:r>
              <w:rPr>
                <w:rFonts w:ascii="Times New Roman" w:eastAsia="Times New Roman" w:hAnsi="Times New Roman" w:cs="Times New Roman"/>
                <w:color w:val="000000"/>
                <w:sz w:val="14"/>
                <w:szCs w:val="14"/>
              </w:rPr>
              <w:t>, MD, Lydia Luna, MD, Erin Mcleod, Kathryn Dykes, Katy Dykes</w:t>
            </w:r>
          </w:p>
        </w:tc>
        <w:tc>
          <w:tcPr>
            <w:tcW w:w="1705" w:type="dxa"/>
          </w:tcPr>
          <w:p w14:paraId="6B053651"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447F61">
              <w:rPr>
                <w:rFonts w:ascii="Times New Roman" w:eastAsia="Times New Roman" w:hAnsi="Times New Roman" w:cs="Times New Roman"/>
                <w:color w:val="000000"/>
                <w:sz w:val="14"/>
                <w:szCs w:val="14"/>
              </w:rPr>
              <w:t>Fort Worth, T</w:t>
            </w:r>
            <w:r>
              <w:rPr>
                <w:rFonts w:ascii="Times New Roman" w:eastAsia="Times New Roman" w:hAnsi="Times New Roman" w:cs="Times New Roman"/>
                <w:color w:val="000000"/>
                <w:sz w:val="14"/>
                <w:szCs w:val="14"/>
              </w:rPr>
              <w:t>X</w:t>
            </w:r>
          </w:p>
        </w:tc>
      </w:tr>
      <w:tr w:rsidR="006A2858" w:rsidRPr="00BE086F" w14:paraId="64AE3248" w14:textId="77777777" w:rsidTr="004A42D4">
        <w:tc>
          <w:tcPr>
            <w:tcW w:w="2515" w:type="dxa"/>
          </w:tcPr>
          <w:p w14:paraId="056684F3" w14:textId="33168EC7" w:rsidR="006A2858" w:rsidRPr="00464EB6" w:rsidRDefault="006A2858" w:rsidP="006A2858">
            <w:pPr>
              <w:tabs>
                <w:tab w:val="left" w:pos="9090"/>
              </w:tabs>
              <w:rPr>
                <w:rFonts w:ascii="Times New Roman" w:hAnsi="Times New Roman" w:cs="Times New Roman"/>
                <w:color w:val="000000"/>
                <w:sz w:val="14"/>
                <w:szCs w:val="14"/>
              </w:rPr>
            </w:pPr>
            <w:r w:rsidRPr="00A072EA">
              <w:rPr>
                <w:rFonts w:ascii="Times New Roman" w:eastAsia="Times New Roman" w:hAnsi="Times New Roman" w:cs="Times New Roman"/>
                <w:color w:val="000000"/>
                <w:sz w:val="14"/>
                <w:szCs w:val="14"/>
              </w:rPr>
              <w:t>Walter Reed Army Institute of Research</w:t>
            </w:r>
          </w:p>
        </w:tc>
        <w:tc>
          <w:tcPr>
            <w:tcW w:w="5130" w:type="dxa"/>
          </w:tcPr>
          <w:p w14:paraId="49070C5C" w14:textId="0370255D" w:rsidR="006A2858" w:rsidRPr="005516EA" w:rsidRDefault="006A2858" w:rsidP="006A2858">
            <w:pPr>
              <w:tabs>
                <w:tab w:val="left" w:pos="9090"/>
              </w:tabs>
              <w:rPr>
                <w:rFonts w:ascii="Times New Roman" w:eastAsia="Times New Roman" w:hAnsi="Times New Roman" w:cs="Times New Roman"/>
                <w:color w:val="000000"/>
                <w:sz w:val="14"/>
                <w:szCs w:val="14"/>
              </w:rPr>
            </w:pPr>
            <w:r w:rsidRPr="00DF269F">
              <w:rPr>
                <w:rFonts w:ascii="Times New Roman" w:eastAsia="Times New Roman" w:hAnsi="Times New Roman" w:cs="Times New Roman"/>
                <w:color w:val="000000"/>
                <w:sz w:val="14"/>
                <w:szCs w:val="14"/>
                <w:lang w:val="de-DE"/>
              </w:rPr>
              <w:t>Julie A. Ake, MD, MSc</w:t>
            </w:r>
          </w:p>
        </w:tc>
        <w:tc>
          <w:tcPr>
            <w:tcW w:w="1705" w:type="dxa"/>
          </w:tcPr>
          <w:p w14:paraId="2E71F419" w14:textId="005615B0" w:rsidR="006A2858" w:rsidRPr="00447F61" w:rsidRDefault="006A2858" w:rsidP="006A2858">
            <w:pPr>
              <w:tabs>
                <w:tab w:val="left" w:pos="9090"/>
              </w:tabs>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Silver Spring, MD</w:t>
            </w:r>
          </w:p>
        </w:tc>
      </w:tr>
      <w:tr w:rsidR="00056F1D" w:rsidRPr="00BE086F" w14:paraId="43AF6869" w14:textId="77777777" w:rsidTr="004A42D4">
        <w:tc>
          <w:tcPr>
            <w:tcW w:w="2515" w:type="dxa"/>
          </w:tcPr>
          <w:p w14:paraId="539FC696"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0C7DD9">
              <w:rPr>
                <w:rFonts w:ascii="Times New Roman" w:hAnsi="Times New Roman" w:cs="Times New Roman"/>
                <w:sz w:val="14"/>
                <w:szCs w:val="14"/>
              </w:rPr>
              <w:t>Wee Care Pediatrics</w:t>
            </w:r>
          </w:p>
        </w:tc>
        <w:tc>
          <w:tcPr>
            <w:tcW w:w="5130" w:type="dxa"/>
          </w:tcPr>
          <w:p w14:paraId="339247F4"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E92B17">
              <w:rPr>
                <w:rFonts w:ascii="Times New Roman" w:hAnsi="Times New Roman" w:cs="Times New Roman"/>
                <w:sz w:val="14"/>
                <w:szCs w:val="14"/>
              </w:rPr>
              <w:t>Michael Husseman</w:t>
            </w:r>
            <w:r w:rsidRPr="00464EB6">
              <w:rPr>
                <w:rFonts w:ascii="Times New Roman" w:eastAsia="Times New Roman" w:hAnsi="Times New Roman" w:cs="Times New Roman"/>
                <w:color w:val="000000"/>
                <w:sz w:val="14"/>
                <w:szCs w:val="14"/>
              </w:rPr>
              <w:t>, MD</w:t>
            </w:r>
            <w:r>
              <w:rPr>
                <w:rFonts w:ascii="Times New Roman" w:eastAsia="Times New Roman" w:hAnsi="Times New Roman" w:cs="Times New Roman"/>
                <w:color w:val="000000"/>
                <w:sz w:val="14"/>
                <w:szCs w:val="14"/>
              </w:rPr>
              <w:t>, Janes Fennell, MD, Jennifer Gilsoul MD, Robert Hoki, MD, Ashley MacDonald, MD, Mia Lobato</w:t>
            </w:r>
          </w:p>
        </w:tc>
        <w:tc>
          <w:tcPr>
            <w:tcW w:w="1705" w:type="dxa"/>
          </w:tcPr>
          <w:p w14:paraId="0DDF1EDB"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6B6613">
              <w:rPr>
                <w:rFonts w:ascii="Times New Roman" w:hAnsi="Times New Roman" w:cs="Times New Roman"/>
                <w:sz w:val="14"/>
                <w:szCs w:val="14"/>
              </w:rPr>
              <w:t>Layton, U</w:t>
            </w:r>
            <w:r>
              <w:rPr>
                <w:rFonts w:ascii="Times New Roman" w:hAnsi="Times New Roman" w:cs="Times New Roman"/>
                <w:sz w:val="14"/>
                <w:szCs w:val="14"/>
              </w:rPr>
              <w:t>T</w:t>
            </w:r>
          </w:p>
        </w:tc>
      </w:tr>
      <w:tr w:rsidR="00056F1D" w:rsidRPr="00BE086F" w14:paraId="4C3DDE35" w14:textId="77777777" w:rsidTr="004A42D4">
        <w:tc>
          <w:tcPr>
            <w:tcW w:w="2515" w:type="dxa"/>
          </w:tcPr>
          <w:p w14:paraId="3B456E78"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436B02">
              <w:rPr>
                <w:rFonts w:ascii="Times New Roman" w:hAnsi="Times New Roman" w:cs="Times New Roman"/>
                <w:color w:val="000000"/>
                <w:sz w:val="14"/>
                <w:szCs w:val="14"/>
              </w:rPr>
              <w:t>Wee Care Pediatrics</w:t>
            </w:r>
          </w:p>
        </w:tc>
        <w:tc>
          <w:tcPr>
            <w:tcW w:w="5130" w:type="dxa"/>
          </w:tcPr>
          <w:p w14:paraId="71ABC1C4"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C43268">
              <w:rPr>
                <w:rFonts w:ascii="Times New Roman" w:hAnsi="Times New Roman" w:cs="Times New Roman"/>
                <w:color w:val="000000"/>
                <w:sz w:val="14"/>
                <w:szCs w:val="14"/>
              </w:rPr>
              <w:t xml:space="preserve">Peter </w:t>
            </w:r>
            <w:r w:rsidRPr="00464EB6">
              <w:rPr>
                <w:rFonts w:ascii="Times New Roman" w:hAnsi="Times New Roman" w:cs="Times New Roman"/>
                <w:color w:val="000000"/>
                <w:sz w:val="14"/>
                <w:szCs w:val="14"/>
              </w:rPr>
              <w:t>Silas</w:t>
            </w:r>
            <w:r w:rsidRPr="00464EB6">
              <w:rPr>
                <w:rFonts w:ascii="Times New Roman" w:eastAsia="Times New Roman" w:hAnsi="Times New Roman" w:cs="Times New Roman"/>
                <w:color w:val="000000"/>
                <w:sz w:val="14"/>
                <w:szCs w:val="14"/>
              </w:rPr>
              <w:t xml:space="preserve">, MD, </w:t>
            </w:r>
            <w:r>
              <w:rPr>
                <w:rFonts w:ascii="Times New Roman" w:eastAsia="Times New Roman" w:hAnsi="Times New Roman" w:cs="Times New Roman"/>
                <w:color w:val="000000"/>
                <w:sz w:val="14"/>
                <w:szCs w:val="14"/>
              </w:rPr>
              <w:t>Cody Hawkes, MD, Jennifer Nelson, MD, Jennifer Cooper, Jennifer Nelson, MD, Jerica Twitchell, RN</w:t>
            </w:r>
          </w:p>
        </w:tc>
        <w:tc>
          <w:tcPr>
            <w:tcW w:w="1705" w:type="dxa"/>
          </w:tcPr>
          <w:p w14:paraId="653563AD"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Pr>
                <w:rFonts w:ascii="Times New Roman" w:hAnsi="Times New Roman" w:cs="Times New Roman"/>
                <w:color w:val="000000"/>
                <w:sz w:val="14"/>
                <w:szCs w:val="14"/>
              </w:rPr>
              <w:t>Syracuse, UT</w:t>
            </w:r>
          </w:p>
        </w:tc>
      </w:tr>
      <w:tr w:rsidR="00056F1D" w:rsidRPr="00BE086F" w14:paraId="00BDF968" w14:textId="77777777" w:rsidTr="004A42D4">
        <w:tc>
          <w:tcPr>
            <w:tcW w:w="2515" w:type="dxa"/>
          </w:tcPr>
          <w:p w14:paraId="7C82627B"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Pr>
                <w:rFonts w:ascii="Times New Roman" w:hAnsi="Times New Roman" w:cs="Times New Roman"/>
                <w:color w:val="000000"/>
                <w:sz w:val="14"/>
                <w:szCs w:val="14"/>
              </w:rPr>
              <w:t>Foothills Research Center</w:t>
            </w:r>
          </w:p>
        </w:tc>
        <w:tc>
          <w:tcPr>
            <w:tcW w:w="5130" w:type="dxa"/>
          </w:tcPr>
          <w:p w14:paraId="3108F09C"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C5019E">
              <w:rPr>
                <w:rFonts w:ascii="Times New Roman" w:eastAsia="Times New Roman" w:hAnsi="Times New Roman" w:cs="Times New Roman"/>
                <w:color w:val="000000"/>
                <w:sz w:val="14"/>
                <w:szCs w:val="14"/>
              </w:rPr>
              <w:t xml:space="preserve">Kenneth Steil, </w:t>
            </w:r>
            <w:r>
              <w:rPr>
                <w:rFonts w:ascii="Times New Roman" w:eastAsia="Times New Roman" w:hAnsi="Times New Roman" w:cs="Times New Roman"/>
                <w:color w:val="000000"/>
                <w:sz w:val="14"/>
                <w:szCs w:val="14"/>
              </w:rPr>
              <w:t>MD, Mildred DeJesus, MD, LaShonda Gilbert, MD, Carey Goldsmith, MD, Maria Gustilo, MD, Jaimi Jones, Dr</w:t>
            </w:r>
          </w:p>
        </w:tc>
        <w:tc>
          <w:tcPr>
            <w:tcW w:w="1705" w:type="dxa"/>
          </w:tcPr>
          <w:p w14:paraId="3F03681D"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Pr>
                <w:rFonts w:ascii="Times New Roman" w:hAnsi="Times New Roman" w:cs="Times New Roman"/>
                <w:sz w:val="14"/>
                <w:szCs w:val="14"/>
              </w:rPr>
              <w:t>Phoenix, AZ</w:t>
            </w:r>
          </w:p>
        </w:tc>
      </w:tr>
      <w:tr w:rsidR="00056F1D" w:rsidRPr="00BE086F" w14:paraId="52B8A376" w14:textId="77777777" w:rsidTr="004A42D4">
        <w:tc>
          <w:tcPr>
            <w:tcW w:w="2515" w:type="dxa"/>
          </w:tcPr>
          <w:p w14:paraId="1315A83B"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C5019E">
              <w:rPr>
                <w:rFonts w:ascii="Times New Roman" w:eastAsia="Times New Roman" w:hAnsi="Times New Roman" w:cs="Times New Roman"/>
                <w:color w:val="000000"/>
                <w:sz w:val="14"/>
                <w:szCs w:val="14"/>
              </w:rPr>
              <w:t>WR Clinsearch</w:t>
            </w:r>
          </w:p>
        </w:tc>
        <w:tc>
          <w:tcPr>
            <w:tcW w:w="5130" w:type="dxa"/>
          </w:tcPr>
          <w:p w14:paraId="40E3A1AC" w14:textId="77777777" w:rsidR="00056F1D" w:rsidRPr="008316C2" w:rsidRDefault="00056F1D" w:rsidP="004A42D4">
            <w:pPr>
              <w:tabs>
                <w:tab w:val="left" w:pos="9090"/>
              </w:tabs>
              <w:rPr>
                <w:rFonts w:ascii="Times New Roman" w:eastAsia="Times New Roman" w:hAnsi="Times New Roman" w:cs="Times New Roman"/>
                <w:color w:val="000000"/>
                <w:sz w:val="14"/>
                <w:szCs w:val="14"/>
                <w:highlight w:val="yellow"/>
              </w:rPr>
            </w:pPr>
            <w:r w:rsidRPr="00BE086F">
              <w:rPr>
                <w:rFonts w:ascii="Times New Roman" w:eastAsia="Times New Roman" w:hAnsi="Times New Roman" w:cs="Times New Roman"/>
                <w:color w:val="000000"/>
                <w:sz w:val="14"/>
                <w:szCs w:val="14"/>
              </w:rPr>
              <w:t>Mark McKenzie, MD,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br w:type="page"/>
              <w:t xml:space="preserve">Teresa Deese, </w:t>
            </w:r>
            <w:r>
              <w:rPr>
                <w:rFonts w:ascii="Times New Roman" w:eastAsia="Times New Roman" w:hAnsi="Times New Roman" w:cs="Times New Roman"/>
                <w:color w:val="000000"/>
                <w:sz w:val="14"/>
                <w:szCs w:val="14"/>
              </w:rPr>
              <w:br w:type="page"/>
              <w:t>Mitsi Earwood</w:t>
            </w:r>
            <w:r w:rsidRPr="00BE086F">
              <w:rPr>
                <w:rFonts w:ascii="Times New Roman" w:eastAsia="Times New Roman" w:hAnsi="Times New Roman" w:cs="Times New Roman"/>
                <w:color w:val="000000"/>
                <w:sz w:val="14"/>
                <w:szCs w:val="14"/>
              </w:rPr>
              <w:br w:type="page"/>
              <w:t>,</w:t>
            </w:r>
            <w:r>
              <w:rPr>
                <w:rFonts w:ascii="Times New Roman" w:eastAsia="Times New Roman" w:hAnsi="Times New Roman" w:cs="Times New Roman"/>
                <w:color w:val="000000"/>
                <w:sz w:val="14"/>
                <w:szCs w:val="14"/>
              </w:rPr>
              <w:t xml:space="preserve"> Vickie Leathers</w:t>
            </w:r>
            <w:r>
              <w:rPr>
                <w:rFonts w:ascii="Times New Roman" w:eastAsia="Times New Roman" w:hAnsi="Times New Roman" w:cs="Times New Roman"/>
                <w:color w:val="000000"/>
                <w:sz w:val="14"/>
                <w:szCs w:val="14"/>
              </w:rPr>
              <w:br w:type="page"/>
              <w:t>, Diane Sproles, Obadias Marques, Dr</w:t>
            </w:r>
          </w:p>
        </w:tc>
        <w:tc>
          <w:tcPr>
            <w:tcW w:w="1705" w:type="dxa"/>
          </w:tcPr>
          <w:p w14:paraId="77BE1856" w14:textId="77777777" w:rsidR="00056F1D" w:rsidRPr="008316C2"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Chattanooga, TN</w:t>
            </w:r>
          </w:p>
        </w:tc>
      </w:tr>
    </w:tbl>
    <w:p w14:paraId="1063C867" w14:textId="77777777" w:rsidR="00056F1D" w:rsidRPr="00BE086F" w:rsidRDefault="00056F1D" w:rsidP="00056F1D">
      <w:pPr>
        <w:tabs>
          <w:tab w:val="left" w:pos="9090"/>
        </w:tabs>
        <w:spacing w:line="240" w:lineRule="auto"/>
        <w:ind w:left="180" w:hanging="180"/>
        <w:rPr>
          <w:rFonts w:ascii="Times New Roman" w:hAnsi="Times New Roman" w:cs="Times New Roman"/>
          <w:sz w:val="16"/>
          <w:szCs w:val="16"/>
        </w:rPr>
      </w:pPr>
      <w:r w:rsidRPr="00BE086F">
        <w:rPr>
          <w:rFonts w:ascii="Times New Roman" w:hAnsi="Times New Roman" w:cs="Times New Roman"/>
          <w:sz w:val="16"/>
          <w:szCs w:val="16"/>
        </w:rPr>
        <w:br/>
      </w:r>
      <w:r>
        <w:rPr>
          <w:rFonts w:ascii="Times New Roman" w:hAnsi="Times New Roman" w:cs="Times New Roman"/>
          <w:sz w:val="16"/>
          <w:szCs w:val="16"/>
        </w:rPr>
        <w:t xml:space="preserve">* </w:t>
      </w:r>
      <w:r w:rsidRPr="00BE086F">
        <w:rPr>
          <w:rFonts w:ascii="Times New Roman" w:hAnsi="Times New Roman" w:cs="Times New Roman"/>
          <w:sz w:val="16"/>
          <w:szCs w:val="16"/>
        </w:rPr>
        <w:t>Funding of institutions by the National Institute of Allergy and Infectious Diseases (NIAID) and/or research support by the National Center for Advancing Translational Science (NCATS), as indicated. All other institutions were funded by Office of the Assistant Secretary for Preparedness and Response, Biomedical Advanced Research and Development Authority. The content of this publication is solely the responsibility of the authors and does not necessarily represent the official views of the funding sources.</w:t>
      </w:r>
    </w:p>
    <w:p w14:paraId="5F0BC56C" w14:textId="77777777" w:rsidR="00056F1D" w:rsidRPr="00BE086F" w:rsidRDefault="00056F1D" w:rsidP="00056F1D">
      <w:pPr>
        <w:rPr>
          <w:rFonts w:ascii="Times New Roman" w:hAnsi="Times New Roman" w:cs="Times New Roman"/>
          <w:b/>
          <w:bCs/>
          <w:sz w:val="24"/>
          <w:szCs w:val="24"/>
        </w:rPr>
      </w:pPr>
      <w:r w:rsidRPr="00BE086F">
        <w:rPr>
          <w:rFonts w:ascii="Times New Roman" w:hAnsi="Times New Roman" w:cs="Times New Roman"/>
          <w:b/>
          <w:bCs/>
          <w:sz w:val="24"/>
          <w:szCs w:val="24"/>
        </w:rPr>
        <w:br w:type="page"/>
      </w:r>
    </w:p>
    <w:p w14:paraId="61A1AE4D" w14:textId="77777777" w:rsidR="00056F1D" w:rsidRPr="00BE086F" w:rsidRDefault="00056F1D" w:rsidP="00056F1D">
      <w:pPr>
        <w:tabs>
          <w:tab w:val="left" w:pos="9090"/>
        </w:tabs>
        <w:rPr>
          <w:rFonts w:ascii="Times New Roman" w:hAnsi="Times New Roman" w:cs="Times New Roman"/>
          <w:b/>
          <w:bCs/>
          <w:sz w:val="24"/>
          <w:szCs w:val="24"/>
        </w:rPr>
      </w:pPr>
      <w:r w:rsidRPr="00BE086F">
        <w:rPr>
          <w:rFonts w:ascii="Times New Roman" w:hAnsi="Times New Roman" w:cs="Times New Roman"/>
          <w:b/>
          <w:bCs/>
          <w:sz w:val="24"/>
          <w:szCs w:val="24"/>
        </w:rPr>
        <w:lastRenderedPageBreak/>
        <w:t xml:space="preserve">2019nCoV-301 </w:t>
      </w:r>
      <w:r>
        <w:rPr>
          <w:rFonts w:ascii="Times New Roman" w:hAnsi="Times New Roman" w:cs="Times New Roman"/>
          <w:b/>
          <w:bCs/>
          <w:sz w:val="24"/>
          <w:szCs w:val="24"/>
        </w:rPr>
        <w:t xml:space="preserve">Pediatric Expansion </w:t>
      </w:r>
      <w:r w:rsidRPr="00BE086F">
        <w:rPr>
          <w:rFonts w:ascii="Times New Roman" w:hAnsi="Times New Roman" w:cs="Times New Roman"/>
          <w:b/>
          <w:bCs/>
          <w:sz w:val="24"/>
          <w:szCs w:val="24"/>
        </w:rPr>
        <w:t>Principal Investigators and Study Team (in alphabetical order)</w:t>
      </w:r>
    </w:p>
    <w:tbl>
      <w:tblPr>
        <w:tblStyle w:val="TableGrid"/>
        <w:tblW w:w="10063" w:type="dxa"/>
        <w:tblLook w:val="04A0" w:firstRow="1" w:lastRow="0" w:firstColumn="1" w:lastColumn="0" w:noHBand="0" w:noVBand="1"/>
      </w:tblPr>
      <w:tblGrid>
        <w:gridCol w:w="2143"/>
        <w:gridCol w:w="5425"/>
        <w:gridCol w:w="1325"/>
        <w:gridCol w:w="1170"/>
      </w:tblGrid>
      <w:tr w:rsidR="00056F1D" w:rsidRPr="00BE086F" w14:paraId="54E7DD13" w14:textId="77777777" w:rsidTr="004A42D4">
        <w:tc>
          <w:tcPr>
            <w:tcW w:w="2143" w:type="dxa"/>
          </w:tcPr>
          <w:p w14:paraId="12A8B9A9" w14:textId="77777777" w:rsidR="00056F1D" w:rsidRPr="00BE086F" w:rsidRDefault="00056F1D" w:rsidP="004A42D4">
            <w:pPr>
              <w:tabs>
                <w:tab w:val="left" w:pos="9090"/>
              </w:tabs>
              <w:jc w:val="center"/>
              <w:rPr>
                <w:rFonts w:ascii="Times New Roman" w:hAnsi="Times New Roman" w:cs="Times New Roman"/>
                <w:b/>
                <w:bCs/>
                <w:sz w:val="14"/>
                <w:szCs w:val="14"/>
              </w:rPr>
            </w:pPr>
            <w:r w:rsidRPr="00BE086F">
              <w:rPr>
                <w:rFonts w:ascii="Times New Roman" w:hAnsi="Times New Roman" w:cs="Times New Roman"/>
                <w:b/>
                <w:bCs/>
                <w:sz w:val="14"/>
                <w:szCs w:val="14"/>
              </w:rPr>
              <w:t>Principal Investigator</w:t>
            </w:r>
          </w:p>
        </w:tc>
        <w:tc>
          <w:tcPr>
            <w:tcW w:w="5425" w:type="dxa"/>
          </w:tcPr>
          <w:p w14:paraId="6DE73B45" w14:textId="77777777" w:rsidR="00056F1D" w:rsidRPr="00BE086F" w:rsidRDefault="00056F1D" w:rsidP="004A42D4">
            <w:pPr>
              <w:tabs>
                <w:tab w:val="left" w:pos="9090"/>
              </w:tabs>
              <w:jc w:val="center"/>
              <w:rPr>
                <w:rFonts w:ascii="Times New Roman" w:hAnsi="Times New Roman" w:cs="Times New Roman"/>
                <w:b/>
                <w:bCs/>
                <w:sz w:val="14"/>
                <w:szCs w:val="14"/>
              </w:rPr>
            </w:pPr>
            <w:r w:rsidRPr="00BE086F">
              <w:rPr>
                <w:rFonts w:ascii="Times New Roman" w:hAnsi="Times New Roman" w:cs="Times New Roman"/>
                <w:b/>
                <w:bCs/>
                <w:sz w:val="14"/>
                <w:szCs w:val="14"/>
              </w:rPr>
              <w:t>Study Team</w:t>
            </w:r>
          </w:p>
        </w:tc>
        <w:tc>
          <w:tcPr>
            <w:tcW w:w="1325" w:type="dxa"/>
          </w:tcPr>
          <w:p w14:paraId="5AD9ACB8" w14:textId="77777777" w:rsidR="00056F1D" w:rsidRPr="00BE086F" w:rsidRDefault="00056F1D" w:rsidP="004A42D4">
            <w:pPr>
              <w:tabs>
                <w:tab w:val="left" w:pos="9090"/>
              </w:tabs>
              <w:jc w:val="center"/>
              <w:rPr>
                <w:rFonts w:ascii="Times New Roman" w:hAnsi="Times New Roman" w:cs="Times New Roman"/>
                <w:b/>
                <w:bCs/>
                <w:sz w:val="14"/>
                <w:szCs w:val="14"/>
              </w:rPr>
            </w:pPr>
            <w:r w:rsidRPr="00BE086F">
              <w:rPr>
                <w:rFonts w:ascii="Times New Roman" w:hAnsi="Times New Roman" w:cs="Times New Roman"/>
                <w:b/>
                <w:bCs/>
                <w:sz w:val="14"/>
                <w:szCs w:val="14"/>
              </w:rPr>
              <w:t>Institution</w:t>
            </w:r>
          </w:p>
        </w:tc>
        <w:tc>
          <w:tcPr>
            <w:tcW w:w="1170" w:type="dxa"/>
          </w:tcPr>
          <w:p w14:paraId="6BC3E2FC" w14:textId="77777777" w:rsidR="00056F1D" w:rsidRPr="00BE086F" w:rsidRDefault="00056F1D" w:rsidP="004A42D4">
            <w:pPr>
              <w:tabs>
                <w:tab w:val="left" w:pos="9090"/>
              </w:tabs>
              <w:jc w:val="center"/>
              <w:rPr>
                <w:rFonts w:ascii="Times New Roman" w:hAnsi="Times New Roman" w:cs="Times New Roman"/>
                <w:b/>
                <w:bCs/>
                <w:sz w:val="14"/>
                <w:szCs w:val="14"/>
              </w:rPr>
            </w:pPr>
            <w:r w:rsidRPr="00BE086F">
              <w:rPr>
                <w:rFonts w:ascii="Times New Roman" w:hAnsi="Times New Roman" w:cs="Times New Roman"/>
                <w:b/>
                <w:bCs/>
                <w:sz w:val="14"/>
                <w:szCs w:val="14"/>
              </w:rPr>
              <w:t>Location</w:t>
            </w:r>
          </w:p>
        </w:tc>
      </w:tr>
      <w:tr w:rsidR="00056F1D" w:rsidRPr="00BE086F" w14:paraId="3906A2B9" w14:textId="77777777" w:rsidTr="004A42D4">
        <w:trPr>
          <w:trHeight w:val="359"/>
        </w:trPr>
        <w:tc>
          <w:tcPr>
            <w:tcW w:w="2143" w:type="dxa"/>
            <w:noWrap/>
          </w:tcPr>
          <w:p w14:paraId="5E1901BC" w14:textId="77777777" w:rsidR="00056F1D" w:rsidRPr="00BE086F" w:rsidRDefault="00056F1D" w:rsidP="004A42D4">
            <w:pPr>
              <w:rPr>
                <w:rFonts w:ascii="Times New Roman" w:eastAsia="Times New Roman" w:hAnsi="Times New Roman" w:cs="Times New Roman"/>
                <w:color w:val="000000"/>
                <w:sz w:val="14"/>
                <w:szCs w:val="14"/>
              </w:rPr>
            </w:pPr>
            <w:r w:rsidRPr="0087506C">
              <w:rPr>
                <w:rFonts w:ascii="Times New Roman" w:eastAsia="Times New Roman" w:hAnsi="Times New Roman" w:cs="Times New Roman"/>
                <w:color w:val="000000"/>
                <w:sz w:val="14"/>
                <w:szCs w:val="14"/>
              </w:rPr>
              <w:t xml:space="preserve">Armando </w:t>
            </w:r>
            <w:r w:rsidRPr="000F5B2E">
              <w:rPr>
                <w:rFonts w:ascii="Times New Roman" w:eastAsia="Times New Roman" w:hAnsi="Times New Roman" w:cs="Times New Roman"/>
                <w:color w:val="000000"/>
                <w:sz w:val="14"/>
                <w:szCs w:val="14"/>
              </w:rPr>
              <w:t>Acevedo, MD</w:t>
            </w:r>
          </w:p>
        </w:tc>
        <w:tc>
          <w:tcPr>
            <w:tcW w:w="5425" w:type="dxa"/>
          </w:tcPr>
          <w:p w14:paraId="00646F5A" w14:textId="77777777" w:rsidR="00056F1D" w:rsidRPr="00BE086F" w:rsidRDefault="00056F1D" w:rsidP="004A42D4">
            <w:pP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Angelica Alvarez, Martha Falson, Blake Fernandez, Elizabeth Garcia Vallina, Robert Grant, Lizz Hernandea Diaz, Irus Izquierdo, Alina Monteagudo, Christine Prieto, Hector Rodriguez, Carmen Vargas, Isreal Zagales, </w:t>
            </w:r>
          </w:p>
        </w:tc>
        <w:tc>
          <w:tcPr>
            <w:tcW w:w="1325" w:type="dxa"/>
            <w:noWrap/>
          </w:tcPr>
          <w:p w14:paraId="2810924F" w14:textId="77777777" w:rsidR="00056F1D" w:rsidRPr="00BE086F" w:rsidRDefault="00056F1D" w:rsidP="004A42D4">
            <w:pPr>
              <w:rPr>
                <w:rFonts w:ascii="Times New Roman" w:eastAsia="Times New Roman" w:hAnsi="Times New Roman" w:cs="Times New Roman"/>
                <w:color w:val="000000"/>
                <w:sz w:val="14"/>
                <w:szCs w:val="14"/>
              </w:rPr>
            </w:pPr>
            <w:r w:rsidRPr="00522765">
              <w:rPr>
                <w:rFonts w:ascii="Times New Roman" w:eastAsia="Times New Roman" w:hAnsi="Times New Roman" w:cs="Times New Roman"/>
                <w:color w:val="000000"/>
                <w:sz w:val="14"/>
                <w:szCs w:val="14"/>
              </w:rPr>
              <w:t>Acevedo Clinical Research Associates</w:t>
            </w:r>
          </w:p>
        </w:tc>
        <w:tc>
          <w:tcPr>
            <w:tcW w:w="1170" w:type="dxa"/>
          </w:tcPr>
          <w:p w14:paraId="1EC9A689" w14:textId="77777777" w:rsidR="00056F1D" w:rsidRPr="00BE086F" w:rsidRDefault="00056F1D" w:rsidP="004A42D4">
            <w:pPr>
              <w:rPr>
                <w:rFonts w:ascii="Times New Roman" w:eastAsia="Times New Roman" w:hAnsi="Times New Roman" w:cs="Times New Roman"/>
                <w:color w:val="000000"/>
                <w:sz w:val="14"/>
                <w:szCs w:val="14"/>
              </w:rPr>
            </w:pPr>
            <w:r w:rsidRPr="00326FA2">
              <w:rPr>
                <w:rFonts w:ascii="Times New Roman" w:eastAsia="Times New Roman" w:hAnsi="Times New Roman" w:cs="Times New Roman"/>
                <w:color w:val="000000"/>
                <w:sz w:val="14"/>
                <w:szCs w:val="14"/>
              </w:rPr>
              <w:t>Miami, F</w:t>
            </w:r>
            <w:r>
              <w:rPr>
                <w:rFonts w:ascii="Times New Roman" w:eastAsia="Times New Roman" w:hAnsi="Times New Roman" w:cs="Times New Roman"/>
                <w:color w:val="000000"/>
                <w:sz w:val="14"/>
                <w:szCs w:val="14"/>
              </w:rPr>
              <w:t>L</w:t>
            </w:r>
          </w:p>
        </w:tc>
      </w:tr>
      <w:tr w:rsidR="00056F1D" w:rsidRPr="00BE086F" w14:paraId="64D62485" w14:textId="77777777" w:rsidTr="004A42D4">
        <w:trPr>
          <w:trHeight w:val="359"/>
        </w:trPr>
        <w:tc>
          <w:tcPr>
            <w:tcW w:w="2143" w:type="dxa"/>
            <w:noWrap/>
          </w:tcPr>
          <w:p w14:paraId="4E9D5B96" w14:textId="77777777" w:rsidR="00056F1D" w:rsidRPr="00BE086F" w:rsidRDefault="00056F1D" w:rsidP="004A42D4">
            <w:pPr>
              <w:rPr>
                <w:rFonts w:ascii="Times New Roman" w:eastAsia="Times New Roman" w:hAnsi="Times New Roman" w:cs="Times New Roman"/>
                <w:color w:val="000000"/>
                <w:sz w:val="14"/>
                <w:szCs w:val="14"/>
              </w:rPr>
            </w:pPr>
            <w:r w:rsidRPr="000F5B2E">
              <w:rPr>
                <w:rFonts w:ascii="Times New Roman" w:eastAsia="Times New Roman" w:hAnsi="Times New Roman" w:cs="Times New Roman"/>
                <w:color w:val="000000"/>
                <w:sz w:val="14"/>
                <w:szCs w:val="14"/>
              </w:rPr>
              <w:t>Ronald Ackerman, MD</w:t>
            </w:r>
          </w:p>
        </w:tc>
        <w:tc>
          <w:tcPr>
            <w:tcW w:w="5425" w:type="dxa"/>
          </w:tcPr>
          <w:p w14:paraId="05CF752B"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Jamie Ackerman, </w:t>
            </w:r>
            <w:r>
              <w:rPr>
                <w:rFonts w:ascii="Times New Roman" w:eastAsia="Times New Roman" w:hAnsi="Times New Roman" w:cs="Times New Roman"/>
                <w:color w:val="000000"/>
                <w:sz w:val="14"/>
                <w:szCs w:val="14"/>
              </w:rPr>
              <w:t xml:space="preserve">Joahua Ackerman, Ronald Ackerman, </w:t>
            </w:r>
            <w:r w:rsidRPr="00BE086F">
              <w:rPr>
                <w:rFonts w:ascii="Times New Roman" w:eastAsia="Times New Roman" w:hAnsi="Times New Roman" w:cs="Times New Roman"/>
                <w:color w:val="000000"/>
                <w:sz w:val="14"/>
                <w:szCs w:val="14"/>
              </w:rPr>
              <w:t>Florida Aristy,</w:t>
            </w:r>
            <w:r>
              <w:rPr>
                <w:rFonts w:ascii="Times New Roman" w:eastAsia="Times New Roman" w:hAnsi="Times New Roman" w:cs="Times New Roman"/>
                <w:color w:val="000000"/>
                <w:sz w:val="14"/>
                <w:szCs w:val="14"/>
              </w:rPr>
              <w:t xml:space="preserve"> Michael Bruck, </w:t>
            </w:r>
            <w:r w:rsidRPr="00BE086F">
              <w:rPr>
                <w:rFonts w:ascii="Times New Roman" w:eastAsia="Times New Roman" w:hAnsi="Times New Roman" w:cs="Times New Roman"/>
                <w:color w:val="000000"/>
                <w:sz w:val="14"/>
                <w:szCs w:val="14"/>
              </w:rPr>
              <w:t xml:space="preserve">Tomeko Heard, Diana Mann, Maureen Stewart, Cheryl Demczyk, Rohan Barron, Ashley Torres, Jennifer Gomez, Tiffany Potter                                                  </w:t>
            </w:r>
          </w:p>
        </w:tc>
        <w:tc>
          <w:tcPr>
            <w:tcW w:w="1325" w:type="dxa"/>
            <w:noWrap/>
          </w:tcPr>
          <w:p w14:paraId="02CEA6C6"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Comprehensive Clinical Research</w:t>
            </w:r>
          </w:p>
        </w:tc>
        <w:tc>
          <w:tcPr>
            <w:tcW w:w="1170" w:type="dxa"/>
          </w:tcPr>
          <w:p w14:paraId="4CE0BD97"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 xml:space="preserve">West Palm Beach, FL </w:t>
            </w:r>
          </w:p>
        </w:tc>
      </w:tr>
      <w:tr w:rsidR="00056F1D" w:rsidRPr="00BE086F" w14:paraId="7E1A9EC9" w14:textId="77777777" w:rsidTr="004A42D4">
        <w:trPr>
          <w:trHeight w:val="359"/>
        </w:trPr>
        <w:tc>
          <w:tcPr>
            <w:tcW w:w="2143" w:type="dxa"/>
            <w:noWrap/>
          </w:tcPr>
          <w:p w14:paraId="0643EAEC"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Jeffrey Adelglass, MD</w:t>
            </w:r>
          </w:p>
        </w:tc>
        <w:tc>
          <w:tcPr>
            <w:tcW w:w="5425" w:type="dxa"/>
          </w:tcPr>
          <w:p w14:paraId="769802B9" w14:textId="53D1B402"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Waseem Chughtai, Anuja Sathe</w:t>
            </w:r>
            <w:r>
              <w:rPr>
                <w:rFonts w:ascii="Times New Roman" w:eastAsia="Times New Roman" w:hAnsi="Times New Roman" w:cs="Times New Roman"/>
                <w:color w:val="000000"/>
                <w:sz w:val="14"/>
                <w:szCs w:val="14"/>
              </w:rPr>
              <w:t>, Cameron Galownia,</w:t>
            </w:r>
            <w:r w:rsidRPr="00BE086F">
              <w:rPr>
                <w:rFonts w:ascii="Times New Roman" w:eastAsia="Times New Roman" w:hAnsi="Times New Roman" w:cs="Times New Roman"/>
                <w:color w:val="000000"/>
                <w:sz w:val="14"/>
                <w:szCs w:val="14"/>
              </w:rPr>
              <w:t xml:space="preserve"> Ramiro Lopez, Erica Parker-Martinez, Helene Harrison, Chiedza Mutindori, Sabrina Flowers, Tamara Betters, Carolyn Ackley, Pamela Fox, Noelia Tejada James, Dorothy Saylor, Hallen Dao, Jon Etta Randolph, Jason Tentativa, Malaika Chughtai, Shanzae Chughtai, Maheen Shah, Hayyan Chughtai, Tyler Love, Ti'arah Love</w:t>
            </w:r>
            <w:r>
              <w:rPr>
                <w:rFonts w:ascii="Times New Roman" w:eastAsia="Times New Roman" w:hAnsi="Times New Roman" w:cs="Times New Roman"/>
                <w:color w:val="000000"/>
                <w:sz w:val="14"/>
                <w:szCs w:val="14"/>
              </w:rPr>
              <w:t>, Daylia Hollins</w:t>
            </w:r>
          </w:p>
        </w:tc>
        <w:tc>
          <w:tcPr>
            <w:tcW w:w="1325" w:type="dxa"/>
            <w:noWrap/>
          </w:tcPr>
          <w:p w14:paraId="40AD6CBE"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Research Your Health</w:t>
            </w:r>
          </w:p>
        </w:tc>
        <w:tc>
          <w:tcPr>
            <w:tcW w:w="1170" w:type="dxa"/>
          </w:tcPr>
          <w:p w14:paraId="5831807A"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eastAsia="Times New Roman" w:hAnsi="Times New Roman" w:cs="Times New Roman"/>
                <w:color w:val="000000"/>
                <w:sz w:val="14"/>
                <w:szCs w:val="14"/>
              </w:rPr>
              <w:t>Plano, TX</w:t>
            </w:r>
          </w:p>
        </w:tc>
      </w:tr>
      <w:tr w:rsidR="00056F1D" w:rsidRPr="00BE086F" w14:paraId="154ABE61" w14:textId="77777777" w:rsidTr="004A42D4">
        <w:trPr>
          <w:trHeight w:val="359"/>
        </w:trPr>
        <w:tc>
          <w:tcPr>
            <w:tcW w:w="2143" w:type="dxa"/>
            <w:noWrap/>
          </w:tcPr>
          <w:p w14:paraId="5E4A7662" w14:textId="77777777" w:rsidR="00056F1D" w:rsidRPr="00BE086F" w:rsidRDefault="00056F1D" w:rsidP="004A42D4">
            <w:pPr>
              <w:rPr>
                <w:rFonts w:ascii="Times New Roman" w:eastAsia="Times New Roman" w:hAnsi="Times New Roman" w:cs="Times New Roman"/>
                <w:color w:val="000000"/>
                <w:sz w:val="14"/>
                <w:szCs w:val="14"/>
              </w:rPr>
            </w:pPr>
            <w:r w:rsidRPr="003D5EDD">
              <w:rPr>
                <w:rFonts w:ascii="Times New Roman" w:eastAsia="Times New Roman" w:hAnsi="Times New Roman" w:cs="Times New Roman"/>
                <w:color w:val="000000"/>
                <w:sz w:val="14"/>
                <w:szCs w:val="14"/>
              </w:rPr>
              <w:t>Adebayo Akinsola</w:t>
            </w:r>
            <w:r w:rsidRPr="000F5B2E">
              <w:rPr>
                <w:rFonts w:ascii="Times New Roman" w:eastAsia="Times New Roman" w:hAnsi="Times New Roman" w:cs="Times New Roman"/>
                <w:color w:val="000000"/>
                <w:sz w:val="14"/>
                <w:szCs w:val="14"/>
              </w:rPr>
              <w:t>, MD</w:t>
            </w:r>
          </w:p>
        </w:tc>
        <w:tc>
          <w:tcPr>
            <w:tcW w:w="5425" w:type="dxa"/>
          </w:tcPr>
          <w:p w14:paraId="69AC870F" w14:textId="77777777" w:rsidR="00056F1D" w:rsidRPr="00C466EE" w:rsidRDefault="00056F1D" w:rsidP="004A42D4">
            <w:pPr>
              <w:rPr>
                <w:rFonts w:ascii="Times New Roman" w:eastAsia="Times New Roman" w:hAnsi="Times New Roman" w:cs="Times New Roman"/>
                <w:color w:val="000000"/>
                <w:sz w:val="14"/>
                <w:szCs w:val="14"/>
                <w:lang w:val="es-US"/>
              </w:rPr>
            </w:pPr>
            <w:r w:rsidRPr="00C466EE">
              <w:rPr>
                <w:rFonts w:ascii="Times New Roman" w:eastAsia="Times New Roman" w:hAnsi="Times New Roman" w:cs="Times New Roman"/>
                <w:color w:val="000000"/>
                <w:sz w:val="14"/>
                <w:szCs w:val="14"/>
                <w:lang w:val="es-US"/>
              </w:rPr>
              <w:t xml:space="preserve">Gabriela Bautista, Babatunde Arimah, Jazmine Roman, Arlene Torres, Sydnei Simpson, Analy Calvillo, </w:t>
            </w:r>
          </w:p>
        </w:tc>
        <w:tc>
          <w:tcPr>
            <w:tcW w:w="1325" w:type="dxa"/>
            <w:noWrap/>
          </w:tcPr>
          <w:p w14:paraId="1AC63526" w14:textId="77777777" w:rsidR="00056F1D" w:rsidRPr="00BE086F" w:rsidRDefault="00056F1D" w:rsidP="004A42D4">
            <w:pPr>
              <w:rPr>
                <w:rFonts w:ascii="Times New Roman" w:eastAsia="Times New Roman" w:hAnsi="Times New Roman" w:cs="Times New Roman"/>
                <w:color w:val="000000"/>
                <w:sz w:val="14"/>
                <w:szCs w:val="14"/>
              </w:rPr>
            </w:pPr>
            <w:r w:rsidRPr="00130499">
              <w:rPr>
                <w:rFonts w:ascii="Times New Roman" w:eastAsia="Times New Roman" w:hAnsi="Times New Roman" w:cs="Times New Roman"/>
                <w:color w:val="000000"/>
                <w:sz w:val="14"/>
                <w:szCs w:val="14"/>
              </w:rPr>
              <w:t>Tekton Research</w:t>
            </w:r>
          </w:p>
        </w:tc>
        <w:tc>
          <w:tcPr>
            <w:tcW w:w="1170" w:type="dxa"/>
          </w:tcPr>
          <w:p w14:paraId="40F1BF75" w14:textId="77777777" w:rsidR="00056F1D" w:rsidRPr="00BE086F" w:rsidRDefault="00056F1D" w:rsidP="004A42D4">
            <w:pPr>
              <w:rPr>
                <w:rFonts w:ascii="Times New Roman" w:eastAsia="Times New Roman" w:hAnsi="Times New Roman" w:cs="Times New Roman"/>
                <w:color w:val="000000"/>
                <w:sz w:val="14"/>
                <w:szCs w:val="14"/>
              </w:rPr>
            </w:pPr>
            <w:r w:rsidRPr="00A46EC0">
              <w:rPr>
                <w:rFonts w:ascii="Times New Roman" w:eastAsia="Times New Roman" w:hAnsi="Times New Roman" w:cs="Times New Roman"/>
                <w:color w:val="000000"/>
                <w:sz w:val="14"/>
                <w:szCs w:val="14"/>
              </w:rPr>
              <w:t>Chamblee, G</w:t>
            </w:r>
            <w:r>
              <w:rPr>
                <w:rFonts w:ascii="Times New Roman" w:eastAsia="Times New Roman" w:hAnsi="Times New Roman" w:cs="Times New Roman"/>
                <w:color w:val="000000"/>
                <w:sz w:val="14"/>
                <w:szCs w:val="14"/>
              </w:rPr>
              <w:t>A</w:t>
            </w:r>
          </w:p>
        </w:tc>
      </w:tr>
      <w:tr w:rsidR="00056F1D" w:rsidRPr="00BE086F" w14:paraId="70A5FF79" w14:textId="77777777" w:rsidTr="004A42D4">
        <w:trPr>
          <w:trHeight w:val="359"/>
        </w:trPr>
        <w:tc>
          <w:tcPr>
            <w:tcW w:w="2143" w:type="dxa"/>
            <w:noWrap/>
          </w:tcPr>
          <w:p w14:paraId="6F763EAA"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sz w:val="14"/>
                <w:szCs w:val="14"/>
              </w:rPr>
              <w:t>James Andersen, MD</w:t>
            </w:r>
          </w:p>
        </w:tc>
        <w:tc>
          <w:tcPr>
            <w:tcW w:w="5425" w:type="dxa"/>
          </w:tcPr>
          <w:p w14:paraId="264EFF23"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Szheckera Fearon, Rosa Negron, Amy Medina, Diana Holmes, Colleen Figueroa, Cristal Ruiz, Nancy Masseus Tare Floyd, Kenta Oliver, Candice Gerber, Mae Ann Francisco, Gilbert de la Cruz, Ginny McClanahan, Veronica Walker, David Irwin, Gloria Adejobi</w:t>
            </w:r>
          </w:p>
        </w:tc>
        <w:tc>
          <w:tcPr>
            <w:tcW w:w="1325" w:type="dxa"/>
            <w:noWrap/>
          </w:tcPr>
          <w:p w14:paraId="3F9EB376"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Accel Research Sites</w:t>
            </w:r>
          </w:p>
        </w:tc>
        <w:tc>
          <w:tcPr>
            <w:tcW w:w="1170" w:type="dxa"/>
          </w:tcPr>
          <w:p w14:paraId="4657963A"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Lakeland, FL </w:t>
            </w:r>
          </w:p>
          <w:p w14:paraId="292AF92D" w14:textId="77777777" w:rsidR="00056F1D" w:rsidRPr="00BE086F" w:rsidRDefault="00056F1D" w:rsidP="004A42D4">
            <w:pPr>
              <w:rPr>
                <w:rFonts w:ascii="Times New Roman" w:eastAsia="Times New Roman" w:hAnsi="Times New Roman" w:cs="Times New Roman"/>
                <w:color w:val="000000"/>
                <w:sz w:val="14"/>
                <w:szCs w:val="14"/>
              </w:rPr>
            </w:pPr>
          </w:p>
        </w:tc>
      </w:tr>
      <w:tr w:rsidR="00056F1D" w:rsidRPr="00BE086F" w14:paraId="0197E6C5" w14:textId="77777777" w:rsidTr="004A42D4">
        <w:trPr>
          <w:trHeight w:val="359"/>
        </w:trPr>
        <w:tc>
          <w:tcPr>
            <w:tcW w:w="2143" w:type="dxa"/>
            <w:noWrap/>
          </w:tcPr>
          <w:p w14:paraId="2B46B3C7" w14:textId="77777777" w:rsidR="00056F1D" w:rsidRPr="00BE086F" w:rsidRDefault="00056F1D" w:rsidP="004A42D4">
            <w:pPr>
              <w:rPr>
                <w:rFonts w:ascii="Times New Roman" w:eastAsia="Times New Roman" w:hAnsi="Times New Roman" w:cs="Times New Roman"/>
                <w:color w:val="000000"/>
                <w:sz w:val="14"/>
                <w:szCs w:val="14"/>
              </w:rPr>
            </w:pPr>
            <w:r w:rsidRPr="0074425D">
              <w:rPr>
                <w:rFonts w:ascii="Times New Roman" w:eastAsia="Times New Roman" w:hAnsi="Times New Roman" w:cs="Times New Roman"/>
                <w:color w:val="000000"/>
                <w:sz w:val="14"/>
                <w:szCs w:val="14"/>
              </w:rPr>
              <w:t>Samir Aror</w:t>
            </w:r>
            <w:r w:rsidRPr="00FA638C">
              <w:rPr>
                <w:rFonts w:ascii="Times New Roman" w:eastAsia="Times New Roman" w:hAnsi="Times New Roman" w:cs="Times New Roman"/>
                <w:color w:val="000000"/>
                <w:sz w:val="14"/>
                <w:szCs w:val="14"/>
              </w:rPr>
              <w:t>a</w:t>
            </w:r>
            <w:r>
              <w:rPr>
                <w:rFonts w:ascii="Times New Roman" w:eastAsia="Times New Roman" w:hAnsi="Times New Roman" w:cs="Times New Roman"/>
                <w:color w:val="000000"/>
                <w:sz w:val="14"/>
                <w:szCs w:val="14"/>
              </w:rPr>
              <w:t>, MD</w:t>
            </w:r>
          </w:p>
        </w:tc>
        <w:tc>
          <w:tcPr>
            <w:tcW w:w="5425" w:type="dxa"/>
          </w:tcPr>
          <w:p w14:paraId="526BA5A5" w14:textId="77777777" w:rsidR="00056F1D" w:rsidRPr="00BE086F" w:rsidRDefault="00056F1D" w:rsidP="004A42D4">
            <w:pP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Kristina Susi, Maragaret Rood, Alex Lingel, Roger Faubel, Jordan Carpenter, Allison Forsythe, Sarah Wilcoox, Grazia Cannon, Ridhar Guduri, Veronica Moore</w:t>
            </w:r>
          </w:p>
        </w:tc>
        <w:tc>
          <w:tcPr>
            <w:tcW w:w="1325" w:type="dxa"/>
            <w:noWrap/>
          </w:tcPr>
          <w:p w14:paraId="06BE884E" w14:textId="77777777" w:rsidR="00056F1D" w:rsidRPr="00BE086F" w:rsidRDefault="00056F1D" w:rsidP="004A42D4">
            <w:pPr>
              <w:rPr>
                <w:rFonts w:ascii="Times New Roman" w:eastAsia="Times New Roman" w:hAnsi="Times New Roman" w:cs="Times New Roman"/>
                <w:color w:val="000000"/>
                <w:sz w:val="14"/>
                <w:szCs w:val="14"/>
              </w:rPr>
            </w:pPr>
            <w:r w:rsidRPr="00CC3533">
              <w:rPr>
                <w:rFonts w:ascii="Times New Roman" w:eastAsia="Times New Roman" w:hAnsi="Times New Roman" w:cs="Times New Roman"/>
                <w:color w:val="000000"/>
                <w:sz w:val="14"/>
                <w:szCs w:val="14"/>
              </w:rPr>
              <w:t xml:space="preserve">Aventiv Research </w:t>
            </w:r>
          </w:p>
        </w:tc>
        <w:tc>
          <w:tcPr>
            <w:tcW w:w="1170" w:type="dxa"/>
          </w:tcPr>
          <w:p w14:paraId="567FD840" w14:textId="77777777" w:rsidR="00056F1D" w:rsidRPr="00BE086F" w:rsidRDefault="00056F1D" w:rsidP="004A42D4">
            <w:pPr>
              <w:rPr>
                <w:rFonts w:ascii="Times New Roman" w:eastAsia="Times New Roman" w:hAnsi="Times New Roman" w:cs="Times New Roman"/>
                <w:color w:val="000000"/>
                <w:sz w:val="14"/>
                <w:szCs w:val="14"/>
              </w:rPr>
            </w:pPr>
            <w:r w:rsidRPr="001B38BB">
              <w:rPr>
                <w:rFonts w:ascii="Times New Roman" w:eastAsia="Times New Roman" w:hAnsi="Times New Roman" w:cs="Times New Roman"/>
                <w:color w:val="000000"/>
                <w:sz w:val="14"/>
                <w:szCs w:val="14"/>
              </w:rPr>
              <w:t>Columbus, O</w:t>
            </w:r>
            <w:r>
              <w:rPr>
                <w:rFonts w:ascii="Times New Roman" w:eastAsia="Times New Roman" w:hAnsi="Times New Roman" w:cs="Times New Roman"/>
                <w:color w:val="000000"/>
                <w:sz w:val="14"/>
                <w:szCs w:val="14"/>
              </w:rPr>
              <w:t>H</w:t>
            </w:r>
          </w:p>
        </w:tc>
      </w:tr>
      <w:tr w:rsidR="00056F1D" w:rsidRPr="00BE086F" w14:paraId="4E80D278" w14:textId="77777777" w:rsidTr="004A42D4">
        <w:trPr>
          <w:trHeight w:val="359"/>
        </w:trPr>
        <w:tc>
          <w:tcPr>
            <w:tcW w:w="2143" w:type="dxa"/>
            <w:noWrap/>
          </w:tcPr>
          <w:p w14:paraId="3B7CCD09" w14:textId="77777777" w:rsidR="00056F1D" w:rsidRPr="00BE086F" w:rsidRDefault="00056F1D" w:rsidP="004A42D4">
            <w:pPr>
              <w:rPr>
                <w:rFonts w:ascii="Times New Roman" w:eastAsia="Times New Roman" w:hAnsi="Times New Roman" w:cs="Times New Roman"/>
                <w:color w:val="000000"/>
                <w:sz w:val="14"/>
                <w:szCs w:val="14"/>
                <w:lang w:val="es-US"/>
              </w:rPr>
            </w:pPr>
            <w:r w:rsidRPr="00BE086F">
              <w:rPr>
                <w:rFonts w:ascii="Times New Roman" w:hAnsi="Times New Roman" w:cs="Times New Roman"/>
                <w:sz w:val="14"/>
                <w:szCs w:val="14"/>
              </w:rPr>
              <w:t>Elizabeth Barranco-Santana, MD</w:t>
            </w:r>
          </w:p>
        </w:tc>
        <w:tc>
          <w:tcPr>
            <w:tcW w:w="5425" w:type="dxa"/>
          </w:tcPr>
          <w:p w14:paraId="3DD2B853" w14:textId="77777777" w:rsidR="00056F1D" w:rsidRPr="00BE086F" w:rsidRDefault="00056F1D" w:rsidP="004A42D4">
            <w:pPr>
              <w:rPr>
                <w:rFonts w:ascii="Times New Roman" w:eastAsia="Times New Roman" w:hAnsi="Times New Roman" w:cs="Times New Roman"/>
                <w:color w:val="000000"/>
                <w:sz w:val="14"/>
                <w:szCs w:val="14"/>
                <w:lang w:val="es-US"/>
              </w:rPr>
            </w:pPr>
            <w:r w:rsidRPr="00BE086F">
              <w:rPr>
                <w:rFonts w:ascii="Times New Roman" w:hAnsi="Times New Roman" w:cs="Times New Roman"/>
                <w:sz w:val="14"/>
                <w:szCs w:val="14"/>
                <w:lang w:val="es-US"/>
              </w:rPr>
              <w:t>Michele Irizarry, Alice Grace Rodriguez, Irmaris Arroyo, Sara Cancel, Alejandra Román, Juan D. Lugo, Armando X. Torres, Marianne Hernandez, Brenda Garcia, Nancy Jiménez, Orlando Torres</w:t>
            </w:r>
          </w:p>
        </w:tc>
        <w:tc>
          <w:tcPr>
            <w:tcW w:w="1325" w:type="dxa"/>
            <w:noWrap/>
          </w:tcPr>
          <w:p w14:paraId="57F6163A"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sz w:val="14"/>
                <w:szCs w:val="14"/>
                <w:lang w:val="es-US"/>
              </w:rPr>
              <w:t>Ponce School of Medicine</w:t>
            </w:r>
          </w:p>
        </w:tc>
        <w:tc>
          <w:tcPr>
            <w:tcW w:w="1170" w:type="dxa"/>
          </w:tcPr>
          <w:p w14:paraId="16BF9341"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sz w:val="14"/>
                <w:szCs w:val="14"/>
                <w:lang w:val="es-US"/>
              </w:rPr>
              <w:t>Ponce, Puerto Rico</w:t>
            </w:r>
          </w:p>
        </w:tc>
      </w:tr>
      <w:tr w:rsidR="00056F1D" w:rsidRPr="00BE086F" w14:paraId="7D1FF0CB" w14:textId="77777777" w:rsidTr="004A42D4">
        <w:trPr>
          <w:trHeight w:val="359"/>
        </w:trPr>
        <w:tc>
          <w:tcPr>
            <w:tcW w:w="2143" w:type="dxa"/>
            <w:noWrap/>
          </w:tcPr>
          <w:p w14:paraId="3F1725BA" w14:textId="77777777" w:rsidR="00056F1D" w:rsidRPr="00BE086F" w:rsidRDefault="00056F1D" w:rsidP="004A42D4">
            <w:pPr>
              <w:rPr>
                <w:rFonts w:ascii="Times New Roman" w:hAnsi="Times New Roman" w:cs="Times New Roman"/>
                <w:color w:val="000000"/>
                <w:sz w:val="14"/>
                <w:szCs w:val="14"/>
              </w:rPr>
            </w:pPr>
            <w:r w:rsidRPr="00FA638C">
              <w:rPr>
                <w:rFonts w:ascii="Times New Roman" w:hAnsi="Times New Roman" w:cs="Times New Roman"/>
                <w:color w:val="000000"/>
                <w:sz w:val="14"/>
                <w:szCs w:val="14"/>
              </w:rPr>
              <w:t>Donald M. Brandon, MD</w:t>
            </w:r>
          </w:p>
          <w:p w14:paraId="760F2C21" w14:textId="77777777" w:rsidR="00056F1D" w:rsidRPr="00BE086F" w:rsidRDefault="00056F1D" w:rsidP="004A42D4">
            <w:pPr>
              <w:rPr>
                <w:rFonts w:ascii="Times New Roman" w:eastAsia="Times New Roman" w:hAnsi="Times New Roman" w:cs="Times New Roman"/>
                <w:color w:val="000000"/>
                <w:sz w:val="14"/>
                <w:szCs w:val="14"/>
              </w:rPr>
            </w:pPr>
          </w:p>
        </w:tc>
        <w:tc>
          <w:tcPr>
            <w:tcW w:w="5425" w:type="dxa"/>
          </w:tcPr>
          <w:p w14:paraId="3F1CECD8" w14:textId="77777777" w:rsidR="00056F1D" w:rsidRPr="00BE086F" w:rsidRDefault="00056F1D" w:rsidP="004A42D4">
            <w:pPr>
              <w:rPr>
                <w:rFonts w:ascii="Times New Roman" w:eastAsia="Times New Roman" w:hAnsi="Times New Roman" w:cs="Times New Roman"/>
                <w:color w:val="000000"/>
                <w:sz w:val="14"/>
                <w:szCs w:val="14"/>
              </w:rPr>
            </w:pPr>
            <w:r w:rsidRPr="00AD5DC3">
              <w:rPr>
                <w:rFonts w:ascii="Times New Roman" w:hAnsi="Times New Roman" w:cs="Times New Roman"/>
                <w:color w:val="000000"/>
                <w:sz w:val="14"/>
                <w:szCs w:val="14"/>
              </w:rPr>
              <w:t>William B. Davis, Daniel T. Lawler, Maria Aceves, Kathleen B. Anderson, Janice E. Brandon, Patricia A. Brandon, Lorraine Boggs, Charlene Cruz, Mairead Hawkins, Clarice Hranicky, Karen G. McCrea, Cindy F. Stevens, Hannah J. Zapata, Karl Walter</w:t>
            </w:r>
            <w:r>
              <w:rPr>
                <w:rFonts w:ascii="Times New Roman" w:hAnsi="Times New Roman" w:cs="Times New Roman"/>
                <w:color w:val="000000"/>
                <w:sz w:val="14"/>
                <w:szCs w:val="14"/>
              </w:rPr>
              <w:t xml:space="preserve">, Lorraine Boggs, Janice Brandon, Jeffery Brandon, Claire Hranicky, Tierney O’Connor, Michelle Rios, </w:t>
            </w:r>
          </w:p>
        </w:tc>
        <w:tc>
          <w:tcPr>
            <w:tcW w:w="1325" w:type="dxa"/>
            <w:noWrap/>
          </w:tcPr>
          <w:p w14:paraId="53B6E1E0"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California Research Foundation</w:t>
            </w:r>
          </w:p>
        </w:tc>
        <w:tc>
          <w:tcPr>
            <w:tcW w:w="1170" w:type="dxa"/>
          </w:tcPr>
          <w:p w14:paraId="2A042C30"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San Diego, CA</w:t>
            </w:r>
          </w:p>
        </w:tc>
      </w:tr>
      <w:tr w:rsidR="00056F1D" w:rsidRPr="00BE086F" w14:paraId="16B0EE95" w14:textId="77777777" w:rsidTr="004A42D4">
        <w:trPr>
          <w:trHeight w:val="359"/>
        </w:trPr>
        <w:tc>
          <w:tcPr>
            <w:tcW w:w="2143" w:type="dxa"/>
            <w:noWrap/>
          </w:tcPr>
          <w:p w14:paraId="4D65A743" w14:textId="77777777" w:rsidR="00056F1D" w:rsidRPr="00BE086F" w:rsidRDefault="00056F1D" w:rsidP="004A42D4">
            <w:pPr>
              <w:rPr>
                <w:rFonts w:ascii="Times New Roman" w:hAnsi="Times New Roman" w:cs="Times New Roman"/>
                <w:color w:val="000000"/>
                <w:sz w:val="14"/>
                <w:szCs w:val="14"/>
              </w:rPr>
            </w:pPr>
            <w:r w:rsidRPr="00BF6F34">
              <w:rPr>
                <w:rFonts w:ascii="Times New Roman" w:hAnsi="Times New Roman" w:cs="Times New Roman"/>
                <w:color w:val="000000"/>
                <w:sz w:val="14"/>
                <w:szCs w:val="14"/>
              </w:rPr>
              <w:t>Robert J. Buynak, MD</w:t>
            </w:r>
          </w:p>
          <w:p w14:paraId="4FCE9792" w14:textId="77777777" w:rsidR="00056F1D" w:rsidRPr="00BE086F" w:rsidRDefault="00056F1D" w:rsidP="004A42D4">
            <w:pPr>
              <w:rPr>
                <w:rFonts w:ascii="Times New Roman" w:eastAsia="Times New Roman" w:hAnsi="Times New Roman" w:cs="Times New Roman"/>
                <w:color w:val="000000"/>
                <w:sz w:val="14"/>
                <w:szCs w:val="14"/>
              </w:rPr>
            </w:pPr>
          </w:p>
        </w:tc>
        <w:tc>
          <w:tcPr>
            <w:tcW w:w="5425" w:type="dxa"/>
          </w:tcPr>
          <w:p w14:paraId="43999AE6" w14:textId="77777777" w:rsidR="00056F1D" w:rsidRPr="00BE086F" w:rsidRDefault="00056F1D" w:rsidP="004A42D4">
            <w:pPr>
              <w:rPr>
                <w:rFonts w:ascii="Times New Roman" w:eastAsia="Times New Roman" w:hAnsi="Times New Roman" w:cs="Times New Roman"/>
                <w:color w:val="000000"/>
                <w:sz w:val="14"/>
                <w:szCs w:val="14"/>
              </w:rPr>
            </w:pPr>
            <w:r w:rsidRPr="00AD5DC3">
              <w:rPr>
                <w:rFonts w:ascii="Times New Roman" w:hAnsi="Times New Roman" w:cs="Times New Roman"/>
                <w:color w:val="000000"/>
                <w:sz w:val="14"/>
                <w:szCs w:val="14"/>
              </w:rPr>
              <w:t>Mark Yarosz, Rachel McNeal, Megan Smith, Patricia Volom, Erica Lewis, Miranda Lee, Destiny Williams, Jessicah</w:t>
            </w:r>
            <w:r>
              <w:rPr>
                <w:rFonts w:ascii="Times New Roman" w:hAnsi="Times New Roman" w:cs="Times New Roman"/>
                <w:color w:val="000000"/>
                <w:sz w:val="14"/>
                <w:szCs w:val="14"/>
              </w:rPr>
              <w:t xml:space="preserve"> </w:t>
            </w:r>
            <w:r w:rsidRPr="00AD5DC3">
              <w:rPr>
                <w:rFonts w:ascii="Times New Roman" w:hAnsi="Times New Roman" w:cs="Times New Roman"/>
                <w:color w:val="000000"/>
                <w:sz w:val="14"/>
                <w:szCs w:val="14"/>
              </w:rPr>
              <w:t>Johnson, Priscilla Dodson, Stephanie Andree, Angella Web, Yesenia Chavez, Hannade Ibrahim</w:t>
            </w:r>
            <w:r w:rsidRPr="00BE086F">
              <w:rPr>
                <w:rFonts w:ascii="Times New Roman" w:hAnsi="Times New Roman" w:cs="Times New Roman"/>
                <w:color w:val="000000"/>
                <w:sz w:val="14"/>
                <w:szCs w:val="14"/>
              </w:rPr>
              <w:t xml:space="preserve">                                                                                                                      </w:t>
            </w:r>
          </w:p>
        </w:tc>
        <w:tc>
          <w:tcPr>
            <w:tcW w:w="1325" w:type="dxa"/>
            <w:noWrap/>
          </w:tcPr>
          <w:p w14:paraId="76D841BE"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 xml:space="preserve">Velocity Clinical Research </w:t>
            </w:r>
          </w:p>
        </w:tc>
        <w:tc>
          <w:tcPr>
            <w:tcW w:w="1170" w:type="dxa"/>
          </w:tcPr>
          <w:p w14:paraId="615F0E35"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Valparaiso, IN</w:t>
            </w:r>
          </w:p>
        </w:tc>
      </w:tr>
      <w:tr w:rsidR="00D755BF" w:rsidRPr="00BE086F" w14:paraId="31FA4367" w14:textId="77777777" w:rsidTr="004A42D4">
        <w:trPr>
          <w:trHeight w:val="359"/>
        </w:trPr>
        <w:tc>
          <w:tcPr>
            <w:tcW w:w="2143" w:type="dxa"/>
            <w:noWrap/>
          </w:tcPr>
          <w:p w14:paraId="1B0A86D7" w14:textId="71F2ADFA" w:rsidR="00D755BF" w:rsidRPr="00BF6F34" w:rsidRDefault="00D755BF" w:rsidP="00D755BF">
            <w:pPr>
              <w:rPr>
                <w:rFonts w:ascii="Times New Roman" w:hAnsi="Times New Roman" w:cs="Times New Roman"/>
                <w:color w:val="000000"/>
                <w:sz w:val="14"/>
                <w:szCs w:val="14"/>
              </w:rPr>
            </w:pPr>
            <w:r>
              <w:rPr>
                <w:rFonts w:ascii="Times New Roman" w:eastAsia="Times New Roman" w:hAnsi="Times New Roman" w:cs="Times New Roman"/>
                <w:color w:val="000000"/>
                <w:sz w:val="14"/>
                <w:szCs w:val="14"/>
              </w:rPr>
              <w:t>James D. Campell, MD</w:t>
            </w:r>
            <w:r w:rsidR="00BB2F72">
              <w:rPr>
                <w:rFonts w:ascii="Times New Roman" w:eastAsia="Times New Roman" w:hAnsi="Times New Roman" w:cs="Times New Roman"/>
                <w:color w:val="000000"/>
                <w:sz w:val="14"/>
                <w:szCs w:val="14"/>
              </w:rPr>
              <w:t>, MS</w:t>
            </w:r>
          </w:p>
        </w:tc>
        <w:tc>
          <w:tcPr>
            <w:tcW w:w="5425" w:type="dxa"/>
          </w:tcPr>
          <w:p w14:paraId="7DE39F7F" w14:textId="7571FACC" w:rsidR="00D755BF" w:rsidRPr="00AD5DC3" w:rsidRDefault="00D755BF" w:rsidP="00D755BF">
            <w:pPr>
              <w:rPr>
                <w:rFonts w:ascii="Times New Roman" w:hAnsi="Times New Roman" w:cs="Times New Roman"/>
                <w:color w:val="000000"/>
                <w:sz w:val="14"/>
                <w:szCs w:val="14"/>
              </w:rPr>
            </w:pPr>
            <w:r w:rsidRPr="00AD5DC3">
              <w:rPr>
                <w:rFonts w:ascii="Times New Roman" w:hAnsi="Times New Roman" w:cs="Times New Roman"/>
                <w:sz w:val="14"/>
                <w:szCs w:val="14"/>
              </w:rPr>
              <w:t xml:space="preserve">Rosa MacBryde, Myounghee Lee, Andrea Berry, </w:t>
            </w:r>
            <w:r w:rsidRPr="0058097B">
              <w:rPr>
                <w:rFonts w:ascii="Times New Roman" w:eastAsia="Times New Roman" w:hAnsi="Times New Roman" w:cs="Times New Roman"/>
                <w:color w:val="000000"/>
                <w:sz w:val="14"/>
                <w:szCs w:val="14"/>
              </w:rPr>
              <w:t xml:space="preserve">Milagritos Tapia, </w:t>
            </w:r>
            <w:r w:rsidRPr="00AD5DC3">
              <w:rPr>
                <w:rFonts w:ascii="Times New Roman" w:hAnsi="Times New Roman" w:cs="Times New Roman"/>
                <w:sz w:val="14"/>
                <w:szCs w:val="14"/>
              </w:rPr>
              <w:t>Karen Kotloff, DeAnna Friedman-Klabanoff, Mark Travassos, Meagan Deming, E</w:t>
            </w:r>
            <w:r>
              <w:rPr>
                <w:rFonts w:ascii="Times New Roman" w:hAnsi="Times New Roman" w:cs="Times New Roman"/>
                <w:sz w:val="14"/>
                <w:szCs w:val="14"/>
              </w:rPr>
              <w:t>. Adrienne</w:t>
            </w:r>
            <w:r w:rsidRPr="00AD5DC3">
              <w:rPr>
                <w:rFonts w:ascii="Times New Roman" w:hAnsi="Times New Roman" w:cs="Times New Roman"/>
                <w:sz w:val="14"/>
                <w:szCs w:val="14"/>
              </w:rPr>
              <w:t xml:space="preserve"> Hammershaimb, Mary Rackson, Megan McGilvray, Cheryl Young, Colleen Boyce, Shirley George, Nancy Greenberg, Ginny Cummings, Rosa MacBryde, Kaitlin Mason, Susan Holian, Laura Liberman, Debra Houck, Jennifer Winkler, Rebecca Hudson, Rachel Riser, Leida Flores-Pineda, Delle Vazquez, Megan Pawtowski, Samantha Maynard, Michelle Ramirez, Constance Thomas, Mary Griffin, Audreda Flythe, Jennifer Marron, Kelly Brooks, Lisa Turek, Patricia Farley, Shantel Frels, Sherry McCammon, Panagiota Komninou, Daryl Grays, Chidozie Obichere, Julieta Nacario, Barbara Sinagra, Arren Gapasin, Leona Gittens, Shernel Barrett, Shannon Bittner, Joanne Snow, Jadzia Floyd, Josh Hend, Melissa Marini, Ifayet Mayo, Kathy Strauss, Sudhaunshu Joshi, Cheilon Bolanos, Kristen Krebs, Moishe Lerner, Sarah Hart, Brenda Dorsey, Alyson Kwon, Sophie Harper,</w:t>
            </w:r>
            <w:r w:rsidRPr="00AD5DC3">
              <w:t xml:space="preserve"> </w:t>
            </w:r>
            <w:r w:rsidRPr="00AD5DC3">
              <w:rPr>
                <w:rFonts w:ascii="Times New Roman" w:hAnsi="Times New Roman" w:cs="Times New Roman"/>
                <w:sz w:val="14"/>
                <w:szCs w:val="14"/>
              </w:rPr>
              <w:t>Myounghee Lee,  Phuong Tran Nguyen, Deanna Brandford, Jessica Moore, Leslie Howe, Barbara Albert, Yi Esparza, Maria Schanz, Jennifer German, Natelaine Fripp, Alexander Herrera, Dae Hyoun Jeong, Natasha Harris, Anne Thurston, Elizabeth Johnson, Nancy Wymer, Sandra Molina</w:t>
            </w:r>
          </w:p>
        </w:tc>
        <w:tc>
          <w:tcPr>
            <w:tcW w:w="1325" w:type="dxa"/>
            <w:noWrap/>
          </w:tcPr>
          <w:p w14:paraId="30AF6BCE" w14:textId="77777777" w:rsidR="00D755BF" w:rsidRDefault="00D755BF" w:rsidP="00D755BF">
            <w:pPr>
              <w:tabs>
                <w:tab w:val="left" w:pos="9090"/>
              </w:tabs>
              <w:rPr>
                <w:rFonts w:ascii="Times New Roman" w:hAnsi="Times New Roman" w:cs="Times New Roman"/>
                <w:color w:val="000000"/>
                <w:sz w:val="14"/>
                <w:szCs w:val="14"/>
              </w:rPr>
            </w:pPr>
            <w:r w:rsidRPr="00BE086F">
              <w:rPr>
                <w:rFonts w:ascii="Times New Roman" w:hAnsi="Times New Roman" w:cs="Times New Roman"/>
                <w:color w:val="000000"/>
                <w:sz w:val="14"/>
                <w:szCs w:val="14"/>
              </w:rPr>
              <w:t>University of Maryland School of Medicine</w:t>
            </w:r>
          </w:p>
          <w:p w14:paraId="54C795E0" w14:textId="77777777" w:rsidR="00D755BF" w:rsidRDefault="00D755BF" w:rsidP="00D755BF">
            <w:pPr>
              <w:rPr>
                <w:rFonts w:ascii="Times New Roman" w:hAnsi="Times New Roman" w:cs="Times New Roman"/>
                <w:color w:val="000000"/>
                <w:sz w:val="14"/>
                <w:szCs w:val="14"/>
              </w:rPr>
            </w:pPr>
          </w:p>
          <w:p w14:paraId="206AD096" w14:textId="77777777" w:rsidR="00D755BF" w:rsidRPr="00BE086F" w:rsidRDefault="00D755BF" w:rsidP="00D755BF">
            <w:pPr>
              <w:rPr>
                <w:rFonts w:ascii="Times New Roman" w:hAnsi="Times New Roman" w:cs="Times New Roman"/>
                <w:color w:val="000000"/>
                <w:sz w:val="14"/>
                <w:szCs w:val="14"/>
              </w:rPr>
            </w:pPr>
          </w:p>
        </w:tc>
        <w:tc>
          <w:tcPr>
            <w:tcW w:w="1170" w:type="dxa"/>
          </w:tcPr>
          <w:p w14:paraId="07CD9CA1" w14:textId="77777777" w:rsidR="00D755BF" w:rsidRDefault="00D755BF" w:rsidP="00D755BF">
            <w:pPr>
              <w:rPr>
                <w:rFonts w:ascii="Times New Roman" w:hAnsi="Times New Roman" w:cs="Times New Roman"/>
                <w:color w:val="000000"/>
                <w:sz w:val="14"/>
                <w:szCs w:val="14"/>
              </w:rPr>
            </w:pPr>
            <w:r w:rsidRPr="00BE086F">
              <w:rPr>
                <w:rFonts w:ascii="Times New Roman" w:hAnsi="Times New Roman" w:cs="Times New Roman"/>
                <w:sz w:val="14"/>
                <w:szCs w:val="14"/>
              </w:rPr>
              <w:t>Baltimore, MD</w:t>
            </w:r>
          </w:p>
          <w:p w14:paraId="75FE6F54" w14:textId="77777777" w:rsidR="00D755BF" w:rsidRDefault="00D755BF" w:rsidP="00D755BF">
            <w:pPr>
              <w:tabs>
                <w:tab w:val="left" w:pos="9090"/>
              </w:tabs>
              <w:rPr>
                <w:rFonts w:ascii="Times New Roman" w:hAnsi="Times New Roman" w:cs="Times New Roman"/>
                <w:sz w:val="14"/>
                <w:szCs w:val="14"/>
              </w:rPr>
            </w:pPr>
          </w:p>
          <w:p w14:paraId="3D01D51D" w14:textId="77777777" w:rsidR="00D755BF" w:rsidRDefault="00D755BF" w:rsidP="00D755BF">
            <w:pPr>
              <w:rPr>
                <w:rFonts w:ascii="Times New Roman" w:hAnsi="Times New Roman" w:cs="Times New Roman"/>
                <w:sz w:val="14"/>
                <w:szCs w:val="14"/>
              </w:rPr>
            </w:pPr>
          </w:p>
          <w:p w14:paraId="3CD0D14D" w14:textId="77777777" w:rsidR="00D755BF" w:rsidRPr="00BE086F" w:rsidRDefault="00D755BF" w:rsidP="00D755BF">
            <w:pPr>
              <w:rPr>
                <w:rFonts w:ascii="Times New Roman" w:hAnsi="Times New Roman" w:cs="Times New Roman"/>
                <w:color w:val="000000"/>
                <w:sz w:val="14"/>
                <w:szCs w:val="14"/>
              </w:rPr>
            </w:pPr>
          </w:p>
        </w:tc>
      </w:tr>
      <w:tr w:rsidR="00056F1D" w:rsidRPr="00BE086F" w14:paraId="42A10375" w14:textId="77777777" w:rsidTr="004A42D4">
        <w:tc>
          <w:tcPr>
            <w:tcW w:w="2143" w:type="dxa"/>
            <w:shd w:val="clear" w:color="auto" w:fill="auto"/>
          </w:tcPr>
          <w:p w14:paraId="1CBD901D" w14:textId="77777777" w:rsidR="00056F1D" w:rsidRPr="00BF6F34" w:rsidRDefault="00056F1D" w:rsidP="004A42D4">
            <w:pPr>
              <w:tabs>
                <w:tab w:val="left" w:pos="9090"/>
              </w:tabs>
              <w:rPr>
                <w:rFonts w:ascii="Times New Roman" w:hAnsi="Times New Roman" w:cs="Times New Roman"/>
                <w:sz w:val="14"/>
                <w:szCs w:val="14"/>
              </w:rPr>
            </w:pPr>
            <w:r w:rsidRPr="00BF6F34">
              <w:rPr>
                <w:rFonts w:ascii="Times New Roman" w:eastAsia="Times New Roman" w:hAnsi="Times New Roman" w:cs="Times New Roman"/>
                <w:color w:val="000000"/>
                <w:sz w:val="14"/>
                <w:szCs w:val="14"/>
              </w:rPr>
              <w:t>Thomas B. Campbell, MD</w:t>
            </w:r>
          </w:p>
        </w:tc>
        <w:tc>
          <w:tcPr>
            <w:tcW w:w="5425" w:type="dxa"/>
            <w:shd w:val="clear" w:color="auto" w:fill="auto"/>
          </w:tcPr>
          <w:p w14:paraId="2F4E750A"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Donna McGregor, Laurel Ware, Myron Levin, Steven Johnson, Sophia Quesada, Martin Krsak, Kristine Erlandson, Nicholas Sarchet, Vanessa Sutton, Lawrence Moran, Tracey Stevenson, Alaina Dougherty, Julianne Randlemon</w:t>
            </w:r>
          </w:p>
        </w:tc>
        <w:tc>
          <w:tcPr>
            <w:tcW w:w="1325" w:type="dxa"/>
          </w:tcPr>
          <w:p w14:paraId="6FECC590"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University of Colorado Hospital CRS</w:t>
            </w:r>
          </w:p>
        </w:tc>
        <w:tc>
          <w:tcPr>
            <w:tcW w:w="1170" w:type="dxa"/>
          </w:tcPr>
          <w:p w14:paraId="696429B5"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Aurora, CO</w:t>
            </w:r>
          </w:p>
        </w:tc>
      </w:tr>
      <w:tr w:rsidR="00056F1D" w:rsidRPr="00BE086F" w14:paraId="2E68A68D" w14:textId="77777777" w:rsidTr="004A42D4">
        <w:tc>
          <w:tcPr>
            <w:tcW w:w="2143" w:type="dxa"/>
            <w:shd w:val="clear" w:color="auto" w:fill="auto"/>
          </w:tcPr>
          <w:p w14:paraId="360E7F43" w14:textId="77777777" w:rsidR="00056F1D" w:rsidRPr="00BF6F34" w:rsidRDefault="00056F1D" w:rsidP="004A42D4">
            <w:pPr>
              <w:rPr>
                <w:rFonts w:ascii="Times New Roman" w:hAnsi="Times New Roman" w:cs="Times New Roman"/>
                <w:color w:val="000000"/>
                <w:sz w:val="14"/>
                <w:szCs w:val="14"/>
              </w:rPr>
            </w:pPr>
            <w:r w:rsidRPr="00BF6F34">
              <w:rPr>
                <w:rFonts w:ascii="Times New Roman" w:hAnsi="Times New Roman" w:cs="Times New Roman"/>
                <w:color w:val="000000"/>
                <w:sz w:val="14"/>
                <w:szCs w:val="14"/>
              </w:rPr>
              <w:t>Laurence Chu, MD</w:t>
            </w:r>
          </w:p>
          <w:p w14:paraId="65350C6C" w14:textId="77777777" w:rsidR="00056F1D" w:rsidRPr="00BF6F34"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3F2A7855" w14:textId="77777777" w:rsidR="00056F1D" w:rsidRPr="00BE086F" w:rsidRDefault="00056F1D" w:rsidP="004A42D4">
            <w:pPr>
              <w:rPr>
                <w:rFonts w:ascii="Times New Roman" w:hAnsi="Times New Roman" w:cs="Times New Roman"/>
                <w:color w:val="000000"/>
                <w:sz w:val="14"/>
                <w:szCs w:val="14"/>
              </w:rPr>
            </w:pPr>
            <w:r>
              <w:rPr>
                <w:rFonts w:ascii="Times New Roman" w:hAnsi="Times New Roman" w:cs="Times New Roman"/>
                <w:color w:val="000000"/>
                <w:sz w:val="14"/>
                <w:szCs w:val="14"/>
              </w:rPr>
              <w:t>Marie Barrientes, Lamar Box, Michael Chouteau, Christal Lauren, Katherine Davis, Ronesha Davis, Cindy Duran, Ruth Fitch, Brooke Harris, Lisa Johnson, Isaiah Knight, Jennifer Leyva, Michelle Listz, Brandon Newsom, Marisol Ramos, Jessica Ruff, Victoria Sweet, Francesca Vigil, Taylor Wilson</w:t>
            </w:r>
          </w:p>
        </w:tc>
        <w:tc>
          <w:tcPr>
            <w:tcW w:w="1325" w:type="dxa"/>
          </w:tcPr>
          <w:p w14:paraId="5B571A56"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Benchmark Research </w:t>
            </w:r>
          </w:p>
          <w:p w14:paraId="379A3DB1"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333D9115"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Austin, TX </w:t>
            </w:r>
          </w:p>
          <w:p w14:paraId="5BF3AE0A"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64128D19" w14:textId="77777777" w:rsidTr="004A42D4">
        <w:tc>
          <w:tcPr>
            <w:tcW w:w="2143" w:type="dxa"/>
          </w:tcPr>
          <w:p w14:paraId="7FCA3ECB"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color w:val="000000"/>
                <w:sz w:val="14"/>
                <w:szCs w:val="14"/>
              </w:rPr>
              <w:t>Stuart H. Cohen, MD</w:t>
            </w:r>
          </w:p>
        </w:tc>
        <w:tc>
          <w:tcPr>
            <w:tcW w:w="5425" w:type="dxa"/>
            <w:shd w:val="clear" w:color="auto" w:fill="auto"/>
          </w:tcPr>
          <w:p w14:paraId="0CD7EE35"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Curtis Blankenship, Katelyn Trigg, Courtney Lymuel, Gursimran Mann, Zayan Musa, Hana Minsky, Eliseo Vasquez, Nicole Garza, Kaitlyn Low, Mehrab Hussain, William Li, Rahul Araza, Monique Conover, George Thompson, Hien Nguyen, Scott Crabtree, Bennett Penn, Minh-Vu Nguyen, Archana Reddy, Derek Bays, Kaitlyn Hardin, Matthew Boutros, Alan Koff, Natascha Tuznik, Angel Desai, Naomi Hauser, Sarah Waldman, Gauri Barlingay, Dean Blumberg</w:t>
            </w:r>
          </w:p>
        </w:tc>
        <w:tc>
          <w:tcPr>
            <w:tcW w:w="1325" w:type="dxa"/>
          </w:tcPr>
          <w:p w14:paraId="52DA0F7D"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UC Davis Health</w:t>
            </w:r>
          </w:p>
        </w:tc>
        <w:tc>
          <w:tcPr>
            <w:tcW w:w="1170" w:type="dxa"/>
          </w:tcPr>
          <w:p w14:paraId="12911D02"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Sacramento, CA</w:t>
            </w:r>
          </w:p>
        </w:tc>
      </w:tr>
      <w:tr w:rsidR="00056F1D" w:rsidRPr="00BE086F" w14:paraId="4964C15B" w14:textId="77777777" w:rsidTr="004A42D4">
        <w:trPr>
          <w:trHeight w:val="48"/>
        </w:trPr>
        <w:tc>
          <w:tcPr>
            <w:tcW w:w="2143" w:type="dxa"/>
          </w:tcPr>
          <w:p w14:paraId="36BBDAD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E348B9">
              <w:rPr>
                <w:rFonts w:ascii="Times New Roman" w:eastAsia="Times New Roman" w:hAnsi="Times New Roman" w:cs="Times New Roman"/>
                <w:color w:val="000000"/>
                <w:sz w:val="14"/>
                <w:szCs w:val="14"/>
              </w:rPr>
              <w:t xml:space="preserve">Marilou </w:t>
            </w:r>
            <w:r w:rsidRPr="00FA638C">
              <w:rPr>
                <w:rFonts w:ascii="Times New Roman" w:eastAsia="Times New Roman" w:hAnsi="Times New Roman" w:cs="Times New Roman"/>
                <w:color w:val="000000"/>
                <w:sz w:val="14"/>
                <w:szCs w:val="14"/>
              </w:rPr>
              <w:t>Cruz, MD</w:t>
            </w:r>
          </w:p>
        </w:tc>
        <w:tc>
          <w:tcPr>
            <w:tcW w:w="5425" w:type="dxa"/>
            <w:shd w:val="clear" w:color="auto" w:fill="auto"/>
          </w:tcPr>
          <w:p w14:paraId="5FC72D04"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Hoang-Chuong Vu, Janet Serrano, Valerie Martinez, Amiel Guevarra, Marc Cruz, Letitcia Rodriguez</w:t>
            </w:r>
          </w:p>
        </w:tc>
        <w:tc>
          <w:tcPr>
            <w:tcW w:w="1325" w:type="dxa"/>
          </w:tcPr>
          <w:p w14:paraId="7716D428" w14:textId="77777777" w:rsidR="00056F1D" w:rsidRPr="00BE086F" w:rsidRDefault="00056F1D" w:rsidP="004A42D4">
            <w:pPr>
              <w:rPr>
                <w:rFonts w:ascii="Times New Roman" w:hAnsi="Times New Roman" w:cs="Times New Roman"/>
                <w:color w:val="000000"/>
                <w:sz w:val="14"/>
                <w:szCs w:val="14"/>
              </w:rPr>
            </w:pPr>
            <w:r w:rsidRPr="006C14D0">
              <w:rPr>
                <w:rFonts w:ascii="Times New Roman" w:hAnsi="Times New Roman" w:cs="Times New Roman"/>
                <w:color w:val="000000"/>
                <w:sz w:val="14"/>
                <w:szCs w:val="14"/>
              </w:rPr>
              <w:t>Premier Health Research Center</w:t>
            </w:r>
          </w:p>
        </w:tc>
        <w:tc>
          <w:tcPr>
            <w:tcW w:w="1170" w:type="dxa"/>
          </w:tcPr>
          <w:p w14:paraId="41D5FD57" w14:textId="77777777" w:rsidR="00056F1D" w:rsidRPr="00BE086F" w:rsidRDefault="00056F1D" w:rsidP="004A42D4">
            <w:pPr>
              <w:tabs>
                <w:tab w:val="left" w:pos="9090"/>
              </w:tabs>
              <w:rPr>
                <w:rFonts w:ascii="Times New Roman" w:hAnsi="Times New Roman" w:cs="Times New Roman"/>
                <w:sz w:val="14"/>
                <w:szCs w:val="14"/>
              </w:rPr>
            </w:pPr>
            <w:r w:rsidRPr="00353B89">
              <w:rPr>
                <w:rFonts w:ascii="Times New Roman" w:hAnsi="Times New Roman" w:cs="Times New Roman"/>
                <w:sz w:val="14"/>
                <w:szCs w:val="14"/>
              </w:rPr>
              <w:t>Downey, C</w:t>
            </w:r>
            <w:r>
              <w:rPr>
                <w:rFonts w:ascii="Times New Roman" w:hAnsi="Times New Roman" w:cs="Times New Roman"/>
                <w:sz w:val="14"/>
                <w:szCs w:val="14"/>
              </w:rPr>
              <w:t>A</w:t>
            </w:r>
          </w:p>
        </w:tc>
      </w:tr>
      <w:tr w:rsidR="00056F1D" w:rsidRPr="00BE086F" w14:paraId="622E4477" w14:textId="77777777" w:rsidTr="004A42D4">
        <w:tc>
          <w:tcPr>
            <w:tcW w:w="2143" w:type="dxa"/>
          </w:tcPr>
          <w:p w14:paraId="395A963A"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D675AC">
              <w:rPr>
                <w:rFonts w:ascii="Times New Roman" w:eastAsia="Times New Roman" w:hAnsi="Times New Roman" w:cs="Times New Roman"/>
                <w:color w:val="000000"/>
                <w:sz w:val="14"/>
                <w:szCs w:val="14"/>
              </w:rPr>
              <w:t xml:space="preserve">Wendy C </w:t>
            </w:r>
            <w:r w:rsidRPr="00BF6F34">
              <w:rPr>
                <w:rFonts w:ascii="Times New Roman" w:eastAsia="Times New Roman" w:hAnsi="Times New Roman" w:cs="Times New Roman"/>
                <w:color w:val="000000"/>
                <w:sz w:val="14"/>
                <w:szCs w:val="14"/>
              </w:rPr>
              <w:t>Daly, MD</w:t>
            </w:r>
          </w:p>
        </w:tc>
        <w:tc>
          <w:tcPr>
            <w:tcW w:w="5425" w:type="dxa"/>
            <w:shd w:val="clear" w:color="auto" w:fill="auto"/>
          </w:tcPr>
          <w:p w14:paraId="63420490"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Rebecca Becherer, Denver Cornett, Karen Dick, Kimberly Downs, Pamela Hall, Renee Heustis, Renee Lord, Deborah Massey-Eyre</w:t>
            </w:r>
          </w:p>
        </w:tc>
        <w:tc>
          <w:tcPr>
            <w:tcW w:w="1325" w:type="dxa"/>
          </w:tcPr>
          <w:p w14:paraId="76B5EBD0" w14:textId="77777777" w:rsidR="00056F1D" w:rsidRPr="00BE086F" w:rsidRDefault="00056F1D" w:rsidP="004A42D4">
            <w:pPr>
              <w:tabs>
                <w:tab w:val="left" w:pos="9090"/>
              </w:tabs>
              <w:rPr>
                <w:rFonts w:ascii="Times New Roman" w:hAnsi="Times New Roman" w:cs="Times New Roman"/>
                <w:color w:val="000000"/>
                <w:sz w:val="14"/>
                <w:szCs w:val="14"/>
              </w:rPr>
            </w:pPr>
            <w:r w:rsidRPr="00A20A56">
              <w:rPr>
                <w:rFonts w:ascii="Times New Roman" w:hAnsi="Times New Roman" w:cs="Times New Roman"/>
                <w:color w:val="000000"/>
                <w:sz w:val="14"/>
                <w:szCs w:val="14"/>
              </w:rPr>
              <w:t>Brownsboro Park Pediatrics</w:t>
            </w:r>
          </w:p>
        </w:tc>
        <w:tc>
          <w:tcPr>
            <w:tcW w:w="1170" w:type="dxa"/>
          </w:tcPr>
          <w:p w14:paraId="3C249328" w14:textId="77777777" w:rsidR="00056F1D" w:rsidRPr="00BE086F" w:rsidRDefault="00056F1D" w:rsidP="004A42D4">
            <w:pPr>
              <w:tabs>
                <w:tab w:val="left" w:pos="474"/>
              </w:tabs>
              <w:rPr>
                <w:rFonts w:ascii="Times New Roman" w:hAnsi="Times New Roman" w:cs="Times New Roman"/>
                <w:sz w:val="14"/>
                <w:szCs w:val="14"/>
              </w:rPr>
            </w:pPr>
            <w:r w:rsidRPr="00346B09">
              <w:rPr>
                <w:rFonts w:ascii="Times New Roman" w:hAnsi="Times New Roman" w:cs="Times New Roman"/>
                <w:sz w:val="14"/>
                <w:szCs w:val="14"/>
              </w:rPr>
              <w:t>Louisville, K</w:t>
            </w:r>
            <w:r>
              <w:rPr>
                <w:rFonts w:ascii="Times New Roman" w:hAnsi="Times New Roman" w:cs="Times New Roman"/>
                <w:sz w:val="14"/>
                <w:szCs w:val="14"/>
              </w:rPr>
              <w:t>Y</w:t>
            </w:r>
          </w:p>
        </w:tc>
      </w:tr>
      <w:tr w:rsidR="00056F1D" w:rsidRPr="00BE086F" w14:paraId="379921A0" w14:textId="77777777" w:rsidTr="004A42D4">
        <w:tc>
          <w:tcPr>
            <w:tcW w:w="2143" w:type="dxa"/>
          </w:tcPr>
          <w:p w14:paraId="24056864" w14:textId="77777777" w:rsidR="00056F1D" w:rsidRPr="00BE086F" w:rsidRDefault="00056F1D" w:rsidP="004A42D4">
            <w:pPr>
              <w:rPr>
                <w:rFonts w:ascii="Times New Roman" w:hAnsi="Times New Roman" w:cs="Times New Roman"/>
                <w:color w:val="000000"/>
                <w:sz w:val="14"/>
                <w:szCs w:val="14"/>
              </w:rPr>
            </w:pPr>
            <w:r w:rsidRPr="00BF6F34">
              <w:rPr>
                <w:rFonts w:ascii="Times New Roman" w:hAnsi="Times New Roman" w:cs="Times New Roman"/>
                <w:color w:val="000000"/>
                <w:sz w:val="14"/>
                <w:szCs w:val="14"/>
              </w:rPr>
              <w:t>Matthew G. Davis, MD</w:t>
            </w:r>
          </w:p>
          <w:p w14:paraId="7E829206" w14:textId="77777777" w:rsidR="00056F1D" w:rsidRPr="00BE086F" w:rsidRDefault="00056F1D" w:rsidP="004A42D4">
            <w:pPr>
              <w:tabs>
                <w:tab w:val="left" w:pos="9090"/>
              </w:tabs>
              <w:rPr>
                <w:rFonts w:ascii="Times New Roman" w:hAnsi="Times New Roman" w:cs="Times New Roman"/>
                <w:sz w:val="14"/>
                <w:szCs w:val="14"/>
              </w:rPr>
            </w:pPr>
          </w:p>
        </w:tc>
        <w:tc>
          <w:tcPr>
            <w:tcW w:w="5425" w:type="dxa"/>
            <w:shd w:val="clear" w:color="auto" w:fill="auto"/>
          </w:tcPr>
          <w:p w14:paraId="7228FE3E"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color w:val="000000"/>
                <w:sz w:val="14"/>
                <w:szCs w:val="14"/>
              </w:rPr>
              <w:t>Helen Bell-Upsher, Alyssa Birkbeck, Ann Casey, Keli Collazo, Lynsey Collins, Edward Coomber, Therese Dayton, Carolyn Dipoala, Brandy Douglass, Kathleen Ebeling, Jessica Fisher, Jennifer Foley, Cassidy Glod, Cherie Hallinan, Gillian Hess-Caple, Deborah Hodges, Maurice Holmes, Sarah Ingalsbe-Geno, Shelly Kane, Jean Kelly, Patricia Larabee, Linda Link, Chelsey LoMonaco, Michelle Lurvey, Jordan Lysons, Stefanie Mangefrida, Joseph Mann, Alison Meyers, Julie Mooney, Marie Musolino, Alicia Olena, Ashley Osinski, Abigail Purcell, Robin Spadafora, Marissa Wuilliez, Jaclyn Zona Zerina Zornic</w:t>
            </w:r>
          </w:p>
        </w:tc>
        <w:tc>
          <w:tcPr>
            <w:tcW w:w="1325" w:type="dxa"/>
          </w:tcPr>
          <w:p w14:paraId="29AE795A"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Rochester Clinical Research </w:t>
            </w:r>
          </w:p>
          <w:p w14:paraId="257229AB" w14:textId="77777777" w:rsidR="00056F1D" w:rsidRPr="00BE086F" w:rsidRDefault="00056F1D" w:rsidP="004A42D4">
            <w:pPr>
              <w:tabs>
                <w:tab w:val="left" w:pos="9090"/>
              </w:tabs>
              <w:rPr>
                <w:rFonts w:ascii="Times New Roman" w:hAnsi="Times New Roman" w:cs="Times New Roman"/>
                <w:sz w:val="14"/>
                <w:szCs w:val="14"/>
              </w:rPr>
            </w:pPr>
          </w:p>
        </w:tc>
        <w:tc>
          <w:tcPr>
            <w:tcW w:w="1170" w:type="dxa"/>
          </w:tcPr>
          <w:p w14:paraId="27B552E6"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Rochester, NY </w:t>
            </w:r>
          </w:p>
          <w:p w14:paraId="723A09DC"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404320F7" w14:textId="77777777" w:rsidTr="004A42D4">
        <w:tc>
          <w:tcPr>
            <w:tcW w:w="2143" w:type="dxa"/>
          </w:tcPr>
          <w:p w14:paraId="08ABD5C3" w14:textId="77777777" w:rsidR="00056F1D" w:rsidRPr="00BE086F" w:rsidRDefault="00056F1D" w:rsidP="004A42D4">
            <w:pPr>
              <w:rPr>
                <w:rFonts w:ascii="Times New Roman" w:hAnsi="Times New Roman" w:cs="Times New Roman"/>
                <w:color w:val="000000"/>
                <w:sz w:val="14"/>
                <w:szCs w:val="14"/>
              </w:rPr>
            </w:pPr>
            <w:r w:rsidRPr="00B04A59">
              <w:rPr>
                <w:rFonts w:ascii="Times New Roman" w:eastAsia="Times New Roman" w:hAnsi="Times New Roman" w:cs="Times New Roman"/>
                <w:color w:val="000000"/>
                <w:sz w:val="14"/>
                <w:szCs w:val="14"/>
              </w:rPr>
              <w:t>John Delgado, MD</w:t>
            </w:r>
          </w:p>
        </w:tc>
        <w:tc>
          <w:tcPr>
            <w:tcW w:w="5425" w:type="dxa"/>
            <w:shd w:val="clear" w:color="auto" w:fill="auto"/>
          </w:tcPr>
          <w:p w14:paraId="43345D20" w14:textId="310A48CF" w:rsidR="00056F1D" w:rsidRPr="00BE086F" w:rsidRDefault="00056F1D" w:rsidP="004A42D4">
            <w:pPr>
              <w:tabs>
                <w:tab w:val="left" w:pos="9090"/>
              </w:tabs>
              <w:rPr>
                <w:rFonts w:ascii="Times New Roman" w:hAnsi="Times New Roman" w:cs="Times New Roman"/>
                <w:color w:val="000000"/>
                <w:sz w:val="14"/>
                <w:szCs w:val="14"/>
              </w:rPr>
            </w:pPr>
            <w:r w:rsidRPr="00BE086F">
              <w:rPr>
                <w:rFonts w:ascii="Times New Roman" w:eastAsia="Times New Roman" w:hAnsi="Times New Roman" w:cs="Times New Roman"/>
                <w:color w:val="000000"/>
                <w:sz w:val="14"/>
                <w:szCs w:val="14"/>
              </w:rPr>
              <w:t>Jaleh Ostovar</w:t>
            </w:r>
            <w:r>
              <w:rPr>
                <w:rFonts w:ascii="Times New Roman" w:eastAsia="Times New Roman" w:hAnsi="Times New Roman" w:cs="Times New Roman"/>
                <w:color w:val="000000"/>
                <w:sz w:val="14"/>
                <w:szCs w:val="14"/>
              </w:rPr>
              <w:t>,</w:t>
            </w:r>
            <w:r w:rsidRPr="00BE086F">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Alison Alvord, Levi Gadbois, Danuel Hamlin, Audrey Kuehl, Ryan Rackey, Sarah Smiley, Ben Taucher, Francisca Villa-Rodriguez, Jay Weisbart</w:t>
            </w:r>
          </w:p>
        </w:tc>
        <w:tc>
          <w:tcPr>
            <w:tcW w:w="1325" w:type="dxa"/>
          </w:tcPr>
          <w:p w14:paraId="4AE572CF" w14:textId="77777777" w:rsidR="00056F1D" w:rsidRPr="00BE086F" w:rsidRDefault="00056F1D" w:rsidP="004A42D4">
            <w:pPr>
              <w:rPr>
                <w:rFonts w:ascii="Times New Roman" w:hAnsi="Times New Roman" w:cs="Times New Roman"/>
                <w:color w:val="000000"/>
                <w:sz w:val="14"/>
                <w:szCs w:val="14"/>
              </w:rPr>
            </w:pPr>
            <w:r w:rsidRPr="00F03C5C">
              <w:rPr>
                <w:rFonts w:ascii="Times New Roman" w:hAnsi="Times New Roman" w:cs="Times New Roman"/>
                <w:sz w:val="14"/>
                <w:szCs w:val="14"/>
              </w:rPr>
              <w:t>Clinical Research Institute of Southern Oregon</w:t>
            </w:r>
          </w:p>
        </w:tc>
        <w:tc>
          <w:tcPr>
            <w:tcW w:w="1170" w:type="dxa"/>
          </w:tcPr>
          <w:p w14:paraId="5F725566" w14:textId="77777777" w:rsidR="00056F1D" w:rsidRPr="00BE086F" w:rsidRDefault="00056F1D" w:rsidP="004A42D4">
            <w:pPr>
              <w:rPr>
                <w:rFonts w:ascii="Times New Roman" w:hAnsi="Times New Roman" w:cs="Times New Roman"/>
                <w:color w:val="000000"/>
                <w:sz w:val="14"/>
                <w:szCs w:val="14"/>
              </w:rPr>
            </w:pPr>
            <w:r w:rsidRPr="002B24FB">
              <w:rPr>
                <w:rFonts w:ascii="Times New Roman" w:hAnsi="Times New Roman" w:cs="Times New Roman"/>
                <w:sz w:val="14"/>
                <w:szCs w:val="14"/>
              </w:rPr>
              <w:t>Medford, O</w:t>
            </w:r>
            <w:r>
              <w:rPr>
                <w:rFonts w:ascii="Times New Roman" w:hAnsi="Times New Roman" w:cs="Times New Roman"/>
                <w:sz w:val="14"/>
                <w:szCs w:val="14"/>
              </w:rPr>
              <w:t>R</w:t>
            </w:r>
          </w:p>
        </w:tc>
      </w:tr>
      <w:tr w:rsidR="00056F1D" w:rsidRPr="00BE086F" w14:paraId="72F4B589" w14:textId="77777777" w:rsidTr="004A42D4">
        <w:tc>
          <w:tcPr>
            <w:tcW w:w="2143" w:type="dxa"/>
          </w:tcPr>
          <w:p w14:paraId="6A5487AF" w14:textId="77777777" w:rsidR="00056F1D" w:rsidRPr="0000665A" w:rsidRDefault="00056F1D" w:rsidP="004A42D4">
            <w:pPr>
              <w:rPr>
                <w:rFonts w:ascii="Times New Roman" w:hAnsi="Times New Roman" w:cs="Times New Roman"/>
                <w:color w:val="000000"/>
                <w:sz w:val="14"/>
                <w:szCs w:val="14"/>
              </w:rPr>
            </w:pPr>
            <w:r w:rsidRPr="0000665A">
              <w:rPr>
                <w:rFonts w:ascii="Times New Roman" w:hAnsi="Times New Roman" w:cs="Times New Roman"/>
                <w:color w:val="000000"/>
                <w:sz w:val="14"/>
                <w:szCs w:val="14"/>
              </w:rPr>
              <w:lastRenderedPageBreak/>
              <w:t xml:space="preserve">Michael E. Dever, MD </w:t>
            </w:r>
          </w:p>
          <w:p w14:paraId="47E62A40" w14:textId="77777777" w:rsidR="00056F1D" w:rsidRPr="0000665A" w:rsidRDefault="00056F1D" w:rsidP="004A42D4">
            <w:pPr>
              <w:rPr>
                <w:rFonts w:ascii="Times New Roman" w:hAnsi="Times New Roman" w:cs="Times New Roman"/>
                <w:color w:val="000000"/>
                <w:sz w:val="14"/>
                <w:szCs w:val="14"/>
              </w:rPr>
            </w:pPr>
          </w:p>
        </w:tc>
        <w:tc>
          <w:tcPr>
            <w:tcW w:w="5425" w:type="dxa"/>
            <w:shd w:val="clear" w:color="auto" w:fill="auto"/>
          </w:tcPr>
          <w:p w14:paraId="63EFC5BF" w14:textId="77777777" w:rsidR="00056F1D" w:rsidRPr="00BE086F" w:rsidRDefault="00056F1D" w:rsidP="004A42D4">
            <w:pPr>
              <w:tabs>
                <w:tab w:val="left" w:pos="9090"/>
              </w:tabs>
              <w:rPr>
                <w:rFonts w:ascii="Times New Roman" w:hAnsi="Times New Roman" w:cs="Times New Roman"/>
                <w:color w:val="000000"/>
                <w:sz w:val="14"/>
                <w:szCs w:val="14"/>
              </w:rPr>
            </w:pPr>
            <w:r w:rsidRPr="00BE086F">
              <w:rPr>
                <w:rFonts w:ascii="Times New Roman" w:hAnsi="Times New Roman" w:cs="Times New Roman"/>
                <w:color w:val="000000"/>
                <w:sz w:val="14"/>
                <w:szCs w:val="14"/>
              </w:rPr>
              <w:t>Michael Delgado, Tameika Scott, Laverne Denise Davila, Nelisa Frias, Anissa Hilton, Patricia Brown, Shana Caldwell, Martha Hendrix, Edmund Delgado, Mitul Shah, Gracemarie Rosario, Kaneitra Williamson, Taylor Lucier, Jaime Hawat, Matthew Stephens, Monica Cooper, Dante Canidate, Denise Pagan, Sierra Robinson, Pascal Nelson-Quiles, Anthony Perez, Chanel Adams, Keisha Foster, Scott Salmon, Andrew Lockwood, Priya Moorhouse, Paul Yi</w:t>
            </w:r>
          </w:p>
        </w:tc>
        <w:tc>
          <w:tcPr>
            <w:tcW w:w="1325" w:type="dxa"/>
          </w:tcPr>
          <w:p w14:paraId="00820AD4"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Clinical Neuroscience Solutions</w:t>
            </w:r>
          </w:p>
        </w:tc>
        <w:tc>
          <w:tcPr>
            <w:tcW w:w="1170" w:type="dxa"/>
          </w:tcPr>
          <w:p w14:paraId="17E623B6"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Orlando, FL</w:t>
            </w:r>
          </w:p>
        </w:tc>
      </w:tr>
      <w:tr w:rsidR="00056F1D" w:rsidRPr="00BE086F" w14:paraId="00579CCB" w14:textId="77777777" w:rsidTr="004A42D4">
        <w:tc>
          <w:tcPr>
            <w:tcW w:w="2143" w:type="dxa"/>
          </w:tcPr>
          <w:p w14:paraId="30E54BDC" w14:textId="77777777" w:rsidR="00056F1D" w:rsidRPr="0000665A" w:rsidRDefault="00056F1D" w:rsidP="004A42D4">
            <w:pPr>
              <w:rPr>
                <w:rFonts w:ascii="Times New Roman" w:hAnsi="Times New Roman" w:cs="Times New Roman"/>
                <w:color w:val="000000"/>
                <w:sz w:val="14"/>
                <w:szCs w:val="14"/>
              </w:rPr>
            </w:pPr>
            <w:r w:rsidRPr="0000665A">
              <w:rPr>
                <w:rFonts w:ascii="Times New Roman" w:hAnsi="Times New Roman" w:cs="Times New Roman"/>
                <w:color w:val="000000"/>
                <w:sz w:val="14"/>
                <w:szCs w:val="14"/>
              </w:rPr>
              <w:t>Frank Eder</w:t>
            </w:r>
            <w:r w:rsidRPr="0000665A">
              <w:rPr>
                <w:rFonts w:ascii="Times New Roman" w:eastAsia="Times New Roman" w:hAnsi="Times New Roman" w:cs="Times New Roman"/>
                <w:color w:val="000000"/>
                <w:sz w:val="14"/>
                <w:szCs w:val="14"/>
              </w:rPr>
              <w:t>, MD</w:t>
            </w:r>
          </w:p>
        </w:tc>
        <w:tc>
          <w:tcPr>
            <w:tcW w:w="5425" w:type="dxa"/>
            <w:shd w:val="clear" w:color="auto" w:fill="auto"/>
          </w:tcPr>
          <w:p w14:paraId="679BF52F" w14:textId="77777777" w:rsidR="00056F1D" w:rsidRPr="00BE086F"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Heather Shaw, Ryan Little, Victoria Engler, Ashlehy Conover, Abigail Wine, Jennifer Molstead, Carolyn Grausgruber, Tammy Kohn, Traci Hull, Tarin Gordon, Kerry Hobarth, Nicole Croft, John Tarbox, Stacy Zudoffsky</w:t>
            </w:r>
          </w:p>
        </w:tc>
        <w:tc>
          <w:tcPr>
            <w:tcW w:w="1325" w:type="dxa"/>
          </w:tcPr>
          <w:p w14:paraId="651A0A1A" w14:textId="77777777" w:rsidR="00056F1D" w:rsidRPr="00BE086F" w:rsidRDefault="00056F1D" w:rsidP="004A42D4">
            <w:pPr>
              <w:rPr>
                <w:rFonts w:ascii="Times New Roman" w:hAnsi="Times New Roman" w:cs="Times New Roman"/>
                <w:color w:val="000000"/>
                <w:sz w:val="14"/>
                <w:szCs w:val="14"/>
              </w:rPr>
            </w:pPr>
            <w:r w:rsidRPr="00653307">
              <w:rPr>
                <w:rFonts w:ascii="Times New Roman" w:hAnsi="Times New Roman" w:cs="Times New Roman"/>
                <w:color w:val="000000"/>
                <w:sz w:val="14"/>
                <w:szCs w:val="14"/>
              </w:rPr>
              <w:t>Meridian Clinical Research</w:t>
            </w:r>
          </w:p>
        </w:tc>
        <w:tc>
          <w:tcPr>
            <w:tcW w:w="1170" w:type="dxa"/>
          </w:tcPr>
          <w:p w14:paraId="33027537" w14:textId="77777777" w:rsidR="00056F1D" w:rsidRPr="00BE086F" w:rsidRDefault="00056F1D" w:rsidP="004A42D4">
            <w:pPr>
              <w:rPr>
                <w:rFonts w:ascii="Times New Roman" w:hAnsi="Times New Roman" w:cs="Times New Roman"/>
                <w:color w:val="000000"/>
                <w:sz w:val="14"/>
                <w:szCs w:val="14"/>
              </w:rPr>
            </w:pPr>
            <w:r w:rsidRPr="0028078C">
              <w:rPr>
                <w:rFonts w:ascii="Times New Roman" w:hAnsi="Times New Roman" w:cs="Times New Roman"/>
                <w:color w:val="000000"/>
                <w:sz w:val="14"/>
                <w:szCs w:val="14"/>
              </w:rPr>
              <w:t>Binghamton, N</w:t>
            </w:r>
            <w:r>
              <w:rPr>
                <w:rFonts w:ascii="Times New Roman" w:hAnsi="Times New Roman" w:cs="Times New Roman"/>
                <w:color w:val="000000"/>
                <w:sz w:val="14"/>
                <w:szCs w:val="14"/>
              </w:rPr>
              <w:t>Y</w:t>
            </w:r>
          </w:p>
        </w:tc>
      </w:tr>
      <w:tr w:rsidR="00056F1D" w:rsidRPr="00BE086F" w14:paraId="7502D1D0" w14:textId="77777777" w:rsidTr="004A42D4">
        <w:tc>
          <w:tcPr>
            <w:tcW w:w="2143" w:type="dxa"/>
          </w:tcPr>
          <w:p w14:paraId="3C26DB1B" w14:textId="77777777" w:rsidR="00056F1D" w:rsidRPr="0000665A" w:rsidRDefault="00056F1D" w:rsidP="004A42D4">
            <w:pPr>
              <w:rPr>
                <w:rFonts w:ascii="Times New Roman" w:hAnsi="Times New Roman" w:cs="Times New Roman"/>
                <w:color w:val="000000"/>
                <w:sz w:val="14"/>
                <w:szCs w:val="14"/>
              </w:rPr>
            </w:pPr>
            <w:r w:rsidRPr="0000665A">
              <w:rPr>
                <w:rFonts w:ascii="Times New Roman" w:hAnsi="Times New Roman" w:cs="Times New Roman"/>
                <w:color w:val="000000"/>
                <w:sz w:val="14"/>
                <w:szCs w:val="14"/>
              </w:rPr>
              <w:t>Brandon Essink, MD</w:t>
            </w:r>
          </w:p>
          <w:p w14:paraId="39B07FF7" w14:textId="77777777" w:rsidR="00056F1D" w:rsidRPr="0000665A" w:rsidRDefault="00056F1D" w:rsidP="004A42D4">
            <w:pPr>
              <w:rPr>
                <w:rFonts w:ascii="Times New Roman" w:hAnsi="Times New Roman" w:cs="Times New Roman"/>
                <w:color w:val="000000"/>
                <w:sz w:val="14"/>
                <w:szCs w:val="14"/>
              </w:rPr>
            </w:pPr>
          </w:p>
        </w:tc>
        <w:tc>
          <w:tcPr>
            <w:tcW w:w="5425" w:type="dxa"/>
            <w:shd w:val="clear" w:color="auto" w:fill="auto"/>
          </w:tcPr>
          <w:p w14:paraId="4329F0D6" w14:textId="77777777" w:rsidR="00056F1D" w:rsidRPr="00BE086F"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Hannah Harrington, Samantha Soule, Hannah Panec, Tiffany Nemecek, Christine Wilson, Jessica Satorie, Roni Gray, Fritz Raiser, Chelsea Steinmetz, Troy Humphries, Samantha Nocita, Brooke Dworak, Carissa Schjebal, Kayla Flege, Avery Dunn, Ashtynn Jarosz, Azra Bauman, Francis Pitts, Jason Powell, Paige Kojdecki, Micki Ortez, Camelia Vidlak, Cody Price, Kayla Downey, Hieu Nguyen, Alan Wilson, Patty Hough, Cortney Roach, Lauren Scrivner, Rylie Herrenbruck, Jessie Mutum</w:t>
            </w:r>
          </w:p>
        </w:tc>
        <w:tc>
          <w:tcPr>
            <w:tcW w:w="1325" w:type="dxa"/>
          </w:tcPr>
          <w:p w14:paraId="3B090DDF"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Meridian Clinical Research</w:t>
            </w:r>
          </w:p>
          <w:p w14:paraId="6565EC77" w14:textId="77777777" w:rsidR="00056F1D" w:rsidRPr="00BE086F" w:rsidRDefault="00056F1D" w:rsidP="004A42D4">
            <w:pPr>
              <w:rPr>
                <w:rFonts w:ascii="Times New Roman" w:hAnsi="Times New Roman" w:cs="Times New Roman"/>
                <w:color w:val="000000"/>
                <w:sz w:val="14"/>
                <w:szCs w:val="14"/>
              </w:rPr>
            </w:pPr>
          </w:p>
        </w:tc>
        <w:tc>
          <w:tcPr>
            <w:tcW w:w="1170" w:type="dxa"/>
          </w:tcPr>
          <w:p w14:paraId="122D83E0"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Omaha, NE </w:t>
            </w:r>
          </w:p>
          <w:p w14:paraId="7728D867" w14:textId="77777777" w:rsidR="00056F1D" w:rsidRPr="00BE086F" w:rsidRDefault="00056F1D" w:rsidP="004A42D4">
            <w:pPr>
              <w:rPr>
                <w:rFonts w:ascii="Times New Roman" w:hAnsi="Times New Roman" w:cs="Times New Roman"/>
                <w:color w:val="000000"/>
                <w:sz w:val="14"/>
                <w:szCs w:val="14"/>
              </w:rPr>
            </w:pPr>
          </w:p>
        </w:tc>
      </w:tr>
      <w:tr w:rsidR="00056F1D" w:rsidRPr="00BE086F" w14:paraId="574569A2" w14:textId="77777777" w:rsidTr="004A42D4">
        <w:tc>
          <w:tcPr>
            <w:tcW w:w="2143" w:type="dxa"/>
          </w:tcPr>
          <w:p w14:paraId="08381612" w14:textId="77777777" w:rsidR="00056F1D" w:rsidRPr="0000665A" w:rsidRDefault="00056F1D" w:rsidP="004A42D4">
            <w:pPr>
              <w:rPr>
                <w:rFonts w:ascii="Times New Roman" w:hAnsi="Times New Roman" w:cs="Times New Roman"/>
                <w:color w:val="000000"/>
                <w:sz w:val="14"/>
                <w:szCs w:val="14"/>
              </w:rPr>
            </w:pPr>
            <w:r w:rsidRPr="0000665A">
              <w:rPr>
                <w:rFonts w:ascii="Times New Roman" w:hAnsi="Times New Roman" w:cs="Times New Roman"/>
                <w:color w:val="000000"/>
                <w:sz w:val="14"/>
                <w:szCs w:val="14"/>
              </w:rPr>
              <w:t>Kenneth Etokhana</w:t>
            </w:r>
            <w:r w:rsidRPr="0000665A">
              <w:rPr>
                <w:rFonts w:ascii="Times New Roman" w:eastAsia="Times New Roman" w:hAnsi="Times New Roman" w:cs="Times New Roman"/>
                <w:color w:val="000000"/>
                <w:sz w:val="14"/>
                <w:szCs w:val="14"/>
              </w:rPr>
              <w:t>, MD</w:t>
            </w:r>
          </w:p>
        </w:tc>
        <w:tc>
          <w:tcPr>
            <w:tcW w:w="5425" w:type="dxa"/>
            <w:shd w:val="clear" w:color="auto" w:fill="auto"/>
          </w:tcPr>
          <w:p w14:paraId="6AB36D9A" w14:textId="77777777" w:rsidR="00056F1D" w:rsidRPr="00C466EE" w:rsidRDefault="00056F1D" w:rsidP="004A42D4">
            <w:pPr>
              <w:tabs>
                <w:tab w:val="left" w:pos="9090"/>
              </w:tabs>
              <w:rPr>
                <w:rFonts w:ascii="Times New Roman" w:hAnsi="Times New Roman" w:cs="Times New Roman"/>
                <w:color w:val="000000"/>
                <w:sz w:val="14"/>
                <w:szCs w:val="14"/>
                <w:lang w:val="es-US"/>
              </w:rPr>
            </w:pPr>
            <w:r w:rsidRPr="00C466EE">
              <w:rPr>
                <w:rFonts w:ascii="Times New Roman" w:eastAsia="Times New Roman" w:hAnsi="Times New Roman" w:cs="Times New Roman"/>
                <w:color w:val="000000"/>
                <w:sz w:val="14"/>
                <w:szCs w:val="14"/>
                <w:lang w:val="es-US"/>
              </w:rPr>
              <w:t>Candace Faye, April Reyes, Jeremy Allen, Nathaniel De La Cruz, Tony Diaz, Xavier Fajardo, Veronica Galaviz, Susan Herrera, Meranda Ruiz.</w:t>
            </w:r>
          </w:p>
        </w:tc>
        <w:tc>
          <w:tcPr>
            <w:tcW w:w="1325" w:type="dxa"/>
          </w:tcPr>
          <w:p w14:paraId="0080AE93" w14:textId="77777777" w:rsidR="00056F1D" w:rsidRPr="00BE086F" w:rsidRDefault="00056F1D" w:rsidP="004A42D4">
            <w:pPr>
              <w:rPr>
                <w:rFonts w:ascii="Times New Roman" w:hAnsi="Times New Roman" w:cs="Times New Roman"/>
                <w:color w:val="000000"/>
                <w:sz w:val="14"/>
                <w:szCs w:val="14"/>
              </w:rPr>
            </w:pPr>
            <w:r w:rsidRPr="001A6120">
              <w:rPr>
                <w:rFonts w:ascii="Times New Roman" w:hAnsi="Times New Roman" w:cs="Times New Roman"/>
                <w:color w:val="000000"/>
                <w:sz w:val="14"/>
                <w:szCs w:val="14"/>
              </w:rPr>
              <w:t>Tekton Research</w:t>
            </w:r>
            <w:r w:rsidRPr="001A6120">
              <w:rPr>
                <w:rFonts w:ascii="Times New Roman" w:hAnsi="Times New Roman" w:cs="Times New Roman"/>
                <w:color w:val="000000"/>
                <w:sz w:val="14"/>
                <w:szCs w:val="14"/>
              </w:rPr>
              <w:tab/>
            </w:r>
          </w:p>
        </w:tc>
        <w:tc>
          <w:tcPr>
            <w:tcW w:w="1170" w:type="dxa"/>
          </w:tcPr>
          <w:p w14:paraId="63B5FA04" w14:textId="77777777" w:rsidR="00056F1D" w:rsidRPr="00BE086F" w:rsidRDefault="00056F1D" w:rsidP="004A42D4">
            <w:pPr>
              <w:rPr>
                <w:rFonts w:ascii="Times New Roman" w:hAnsi="Times New Roman" w:cs="Times New Roman"/>
                <w:color w:val="000000"/>
                <w:sz w:val="14"/>
                <w:szCs w:val="14"/>
              </w:rPr>
            </w:pPr>
            <w:r w:rsidRPr="00296EBA">
              <w:rPr>
                <w:rFonts w:ascii="Times New Roman" w:hAnsi="Times New Roman" w:cs="Times New Roman"/>
                <w:color w:val="000000"/>
                <w:sz w:val="14"/>
                <w:szCs w:val="14"/>
              </w:rPr>
              <w:t>San Antonio, T</w:t>
            </w:r>
            <w:r>
              <w:rPr>
                <w:rFonts w:ascii="Times New Roman" w:hAnsi="Times New Roman" w:cs="Times New Roman"/>
                <w:color w:val="000000"/>
                <w:sz w:val="14"/>
                <w:szCs w:val="14"/>
              </w:rPr>
              <w:t>X</w:t>
            </w:r>
          </w:p>
        </w:tc>
      </w:tr>
      <w:tr w:rsidR="00056F1D" w:rsidRPr="00BE086F" w14:paraId="76CFA5F9" w14:textId="77777777" w:rsidTr="004A42D4">
        <w:tc>
          <w:tcPr>
            <w:tcW w:w="2143" w:type="dxa"/>
          </w:tcPr>
          <w:p w14:paraId="1CF24CA9" w14:textId="77777777" w:rsidR="00056F1D" w:rsidRPr="00BE086F" w:rsidRDefault="00056F1D" w:rsidP="004A42D4">
            <w:pPr>
              <w:rPr>
                <w:rFonts w:ascii="Times New Roman" w:hAnsi="Times New Roman" w:cs="Times New Roman"/>
                <w:color w:val="000000"/>
                <w:sz w:val="14"/>
                <w:szCs w:val="14"/>
              </w:rPr>
            </w:pPr>
            <w:r w:rsidRPr="00B70A8E">
              <w:rPr>
                <w:rFonts w:ascii="Times New Roman" w:hAnsi="Times New Roman" w:cs="Times New Roman"/>
                <w:color w:val="000000"/>
                <w:sz w:val="14"/>
                <w:szCs w:val="14"/>
              </w:rPr>
              <w:t>Carlos Fierro, MD</w:t>
            </w:r>
          </w:p>
          <w:p w14:paraId="1673BCF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712469AD" w14:textId="63068FD4"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 xml:space="preserve">Sam Braijian, Kayla Charles, Fallon Collene, Matthew Davis, Mary Easley, Angela Eichler, Amy Eriksen, Denise Essix, Christa Estrada, Ann Geier, Nicole Godard, Randal Goldstein, Dina Hammine, Kaelyn Howell, Rachel Jackson, Masani Jones, Betsy Kennedy, Eric Lance, Natalia Lesistner, Tish Maun, Mitchel McAfee, Kaley Miller, Kelly Moen, Karol Moor, Lana Morrison, Stephen Naing, Kenny Nguyen, Leslie Owen, Hope Pacheco, Michelle Plumber, Zylyn Richardsen, Maryrohn Rinehart, Latoria Rios, Terri Ruder, Elizabeth Theis, </w:t>
            </w:r>
            <w:r w:rsidR="00FD6E09">
              <w:rPr>
                <w:rFonts w:ascii="Times New Roman" w:hAnsi="Times New Roman" w:cs="Times New Roman"/>
                <w:sz w:val="14"/>
                <w:szCs w:val="14"/>
              </w:rPr>
              <w:t>A</w:t>
            </w:r>
            <w:r>
              <w:rPr>
                <w:rFonts w:ascii="Times New Roman" w:hAnsi="Times New Roman" w:cs="Times New Roman"/>
                <w:sz w:val="14"/>
                <w:szCs w:val="14"/>
              </w:rPr>
              <w:t>my Thompson, Corey Turpin, Amber Wolf, Mazen Zari</w:t>
            </w:r>
          </w:p>
        </w:tc>
        <w:tc>
          <w:tcPr>
            <w:tcW w:w="1325" w:type="dxa"/>
          </w:tcPr>
          <w:p w14:paraId="1CF702EB"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Johnson County Clin-Trials</w:t>
            </w:r>
          </w:p>
          <w:p w14:paraId="4B37A898"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314BA40A"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Lenexa, KS </w:t>
            </w:r>
          </w:p>
          <w:p w14:paraId="3DE0DEC9"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0B02BAFF" w14:textId="77777777" w:rsidTr="004A42D4">
        <w:trPr>
          <w:trHeight w:val="341"/>
        </w:trPr>
        <w:tc>
          <w:tcPr>
            <w:tcW w:w="2143" w:type="dxa"/>
          </w:tcPr>
          <w:p w14:paraId="171F435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D745B2">
              <w:rPr>
                <w:rFonts w:ascii="Times New Roman" w:eastAsia="Times New Roman" w:hAnsi="Times New Roman" w:cs="Times New Roman"/>
                <w:color w:val="000000"/>
                <w:sz w:val="14"/>
                <w:szCs w:val="14"/>
              </w:rPr>
              <w:t>Daniel Finn</w:t>
            </w:r>
            <w:r>
              <w:rPr>
                <w:rFonts w:ascii="Times New Roman" w:eastAsia="Times New Roman" w:hAnsi="Times New Roman" w:cs="Times New Roman"/>
                <w:color w:val="000000"/>
                <w:sz w:val="14"/>
                <w:szCs w:val="14"/>
              </w:rPr>
              <w:t>, MD</w:t>
            </w:r>
          </w:p>
        </w:tc>
        <w:tc>
          <w:tcPr>
            <w:tcW w:w="5425" w:type="dxa"/>
            <w:shd w:val="clear" w:color="auto" w:fill="auto"/>
          </w:tcPr>
          <w:p w14:paraId="2565FF4C" w14:textId="060955B9"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Ashley Bennett, Nicole Berry, Lindsay Blackmon, Stanley Block, Christal Denton, Lisa Dones, Lisa Good, Kayla Hamilton, Kali Lewis, Shannon Mann, Nicole Mattingly, Wendy Mattingly, C</w:t>
            </w:r>
            <w:r w:rsidR="003466A1">
              <w:rPr>
                <w:rFonts w:ascii="Times New Roman" w:hAnsi="Times New Roman" w:cs="Times New Roman"/>
                <w:sz w:val="14"/>
                <w:szCs w:val="14"/>
              </w:rPr>
              <w:t>o</w:t>
            </w:r>
            <w:r>
              <w:rPr>
                <w:rFonts w:ascii="Times New Roman" w:hAnsi="Times New Roman" w:cs="Times New Roman"/>
                <w:sz w:val="14"/>
                <w:szCs w:val="14"/>
              </w:rPr>
              <w:t>rtney Taylor, Diane Miller, Michelle Newton, Martha Osbourn, Robert Smith, Haley Spalding, Sarah Sparks, Monica Strenecky, Ronald Tyler, Shannon Woods</w:t>
            </w:r>
          </w:p>
        </w:tc>
        <w:tc>
          <w:tcPr>
            <w:tcW w:w="1325" w:type="dxa"/>
          </w:tcPr>
          <w:p w14:paraId="54FFD908" w14:textId="77777777" w:rsidR="00056F1D" w:rsidRPr="00BE086F" w:rsidRDefault="00056F1D" w:rsidP="004A42D4">
            <w:pPr>
              <w:tabs>
                <w:tab w:val="left" w:pos="9090"/>
              </w:tabs>
              <w:rPr>
                <w:rFonts w:ascii="Times New Roman" w:hAnsi="Times New Roman" w:cs="Times New Roman"/>
                <w:color w:val="000000"/>
                <w:sz w:val="14"/>
                <w:szCs w:val="14"/>
              </w:rPr>
            </w:pPr>
            <w:r w:rsidRPr="00A30263">
              <w:rPr>
                <w:rFonts w:ascii="Times New Roman" w:hAnsi="Times New Roman" w:cs="Times New Roman"/>
                <w:color w:val="000000"/>
                <w:sz w:val="14"/>
                <w:szCs w:val="14"/>
              </w:rPr>
              <w:t>Kentucky Pediatric/Adult Research</w:t>
            </w:r>
          </w:p>
        </w:tc>
        <w:tc>
          <w:tcPr>
            <w:tcW w:w="1170" w:type="dxa"/>
          </w:tcPr>
          <w:p w14:paraId="7635DA4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0B265E">
              <w:rPr>
                <w:rFonts w:ascii="Times New Roman" w:eastAsia="Times New Roman" w:hAnsi="Times New Roman" w:cs="Times New Roman"/>
                <w:color w:val="000000"/>
                <w:sz w:val="14"/>
                <w:szCs w:val="14"/>
              </w:rPr>
              <w:t>Bardstown, K</w:t>
            </w:r>
            <w:r>
              <w:rPr>
                <w:rFonts w:ascii="Times New Roman" w:eastAsia="Times New Roman" w:hAnsi="Times New Roman" w:cs="Times New Roman"/>
                <w:color w:val="000000"/>
                <w:sz w:val="14"/>
                <w:szCs w:val="14"/>
              </w:rPr>
              <w:t>Y</w:t>
            </w:r>
          </w:p>
        </w:tc>
      </w:tr>
      <w:tr w:rsidR="00056F1D" w:rsidRPr="00BE086F" w14:paraId="77555B7C" w14:textId="77777777" w:rsidTr="004A42D4">
        <w:tc>
          <w:tcPr>
            <w:tcW w:w="2143" w:type="dxa"/>
          </w:tcPr>
          <w:p w14:paraId="02CC71ED"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color w:val="000000"/>
                <w:sz w:val="14"/>
                <w:szCs w:val="14"/>
              </w:rPr>
              <w:t>Diana F Florescu, MD</w:t>
            </w:r>
          </w:p>
        </w:tc>
        <w:tc>
          <w:tcPr>
            <w:tcW w:w="5425" w:type="dxa"/>
            <w:shd w:val="clear" w:color="auto" w:fill="auto"/>
          </w:tcPr>
          <w:p w14:paraId="783B47CB"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Mark Rupp, Daniel Brailita, Adia Sikyta, Erica Stohs, Sara Hurtado Bares, Nada Fadul, Matthew Lunning, Elizabeth Schnaubelt, Molly Ferris, Andrew Buettner, Matthew Palmer, Bailee Lichter, Alison Lewis, Chase Kimberling, Jonathan Beck, Erin Iselin, Kimmai McClain, Andrew Schnaubelt</w:t>
            </w:r>
          </w:p>
        </w:tc>
        <w:tc>
          <w:tcPr>
            <w:tcW w:w="1325" w:type="dxa"/>
          </w:tcPr>
          <w:p w14:paraId="153E2785"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University of Nebraska Medical Center</w:t>
            </w:r>
          </w:p>
        </w:tc>
        <w:tc>
          <w:tcPr>
            <w:tcW w:w="1170" w:type="dxa"/>
          </w:tcPr>
          <w:p w14:paraId="0C7ECB99"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color w:val="000000"/>
                <w:sz w:val="14"/>
                <w:szCs w:val="14"/>
              </w:rPr>
              <w:t>Omaha, NE</w:t>
            </w:r>
          </w:p>
        </w:tc>
      </w:tr>
      <w:tr w:rsidR="00056F1D" w:rsidRPr="00BE086F" w14:paraId="661145E0" w14:textId="77777777" w:rsidTr="004A42D4">
        <w:tc>
          <w:tcPr>
            <w:tcW w:w="2143" w:type="dxa"/>
          </w:tcPr>
          <w:p w14:paraId="20A3990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3D4883">
              <w:rPr>
                <w:rFonts w:ascii="Times New Roman" w:eastAsia="Times New Roman" w:hAnsi="Times New Roman" w:cs="Times New Roman"/>
                <w:color w:val="000000"/>
                <w:sz w:val="14"/>
                <w:szCs w:val="14"/>
              </w:rPr>
              <w:t>Charles Fogarty</w:t>
            </w:r>
            <w:r>
              <w:rPr>
                <w:rFonts w:ascii="Times New Roman" w:eastAsia="Times New Roman" w:hAnsi="Times New Roman" w:cs="Times New Roman"/>
                <w:color w:val="000000"/>
                <w:sz w:val="14"/>
                <w:szCs w:val="14"/>
              </w:rPr>
              <w:t>, MD</w:t>
            </w:r>
          </w:p>
        </w:tc>
        <w:tc>
          <w:tcPr>
            <w:tcW w:w="5425" w:type="dxa"/>
            <w:shd w:val="clear" w:color="auto" w:fill="auto"/>
          </w:tcPr>
          <w:p w14:paraId="3F31D065"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Nicole Crockford, Jami Jones, Anita Morris, Alison Fogarty, Lynne Sarkisian, Angie Williams, Sherry Yeisley, Charlie Fogarty, Connie McCauley</w:t>
            </w:r>
          </w:p>
        </w:tc>
        <w:tc>
          <w:tcPr>
            <w:tcW w:w="1325" w:type="dxa"/>
          </w:tcPr>
          <w:p w14:paraId="75149764" w14:textId="77777777" w:rsidR="00056F1D" w:rsidRPr="00BE086F" w:rsidRDefault="00056F1D" w:rsidP="004A42D4">
            <w:pPr>
              <w:tabs>
                <w:tab w:val="left" w:pos="9090"/>
              </w:tabs>
              <w:rPr>
                <w:rFonts w:ascii="Times New Roman" w:hAnsi="Times New Roman" w:cs="Times New Roman"/>
                <w:color w:val="000000"/>
                <w:sz w:val="14"/>
                <w:szCs w:val="14"/>
              </w:rPr>
            </w:pPr>
            <w:r w:rsidRPr="007649CF">
              <w:rPr>
                <w:rFonts w:ascii="Times New Roman" w:hAnsi="Times New Roman" w:cs="Times New Roman"/>
                <w:color w:val="000000"/>
                <w:sz w:val="14"/>
                <w:szCs w:val="14"/>
              </w:rPr>
              <w:t>Spartanburg Medical Research</w:t>
            </w:r>
          </w:p>
        </w:tc>
        <w:tc>
          <w:tcPr>
            <w:tcW w:w="1170" w:type="dxa"/>
          </w:tcPr>
          <w:p w14:paraId="3200DC5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C077C7">
              <w:rPr>
                <w:rFonts w:ascii="Times New Roman" w:eastAsia="Times New Roman" w:hAnsi="Times New Roman" w:cs="Times New Roman"/>
                <w:color w:val="000000"/>
                <w:sz w:val="14"/>
                <w:szCs w:val="14"/>
              </w:rPr>
              <w:t>Spartanburg, S</w:t>
            </w:r>
            <w:r>
              <w:rPr>
                <w:rFonts w:ascii="Times New Roman" w:eastAsia="Times New Roman" w:hAnsi="Times New Roman" w:cs="Times New Roman"/>
                <w:color w:val="000000"/>
                <w:sz w:val="14"/>
                <w:szCs w:val="14"/>
              </w:rPr>
              <w:t>C</w:t>
            </w:r>
          </w:p>
        </w:tc>
      </w:tr>
      <w:tr w:rsidR="00056F1D" w:rsidRPr="00BE086F" w14:paraId="35352A17" w14:textId="77777777" w:rsidTr="004A42D4">
        <w:tc>
          <w:tcPr>
            <w:tcW w:w="2143" w:type="dxa"/>
          </w:tcPr>
          <w:p w14:paraId="3FB28787" w14:textId="77777777" w:rsidR="00056F1D" w:rsidRPr="00C078FE" w:rsidRDefault="00056F1D" w:rsidP="004A42D4">
            <w:pPr>
              <w:rPr>
                <w:rFonts w:ascii="Times New Roman" w:hAnsi="Times New Roman" w:cs="Times New Roman"/>
                <w:color w:val="000000"/>
                <w:sz w:val="14"/>
                <w:szCs w:val="14"/>
              </w:rPr>
            </w:pPr>
            <w:r w:rsidRPr="00C078FE">
              <w:rPr>
                <w:rFonts w:ascii="Times New Roman" w:hAnsi="Times New Roman" w:cs="Times New Roman"/>
                <w:color w:val="000000"/>
                <w:sz w:val="14"/>
                <w:szCs w:val="14"/>
              </w:rPr>
              <w:t>Veronica Garcia-Fragoso, MD</w:t>
            </w:r>
          </w:p>
          <w:p w14:paraId="3F062820" w14:textId="77777777" w:rsidR="00056F1D" w:rsidRPr="00C078FE"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6A3E248C" w14:textId="77777777" w:rsidR="00056F1D" w:rsidRPr="00BE086F" w:rsidRDefault="00056F1D" w:rsidP="004A42D4">
            <w:pPr>
              <w:tabs>
                <w:tab w:val="left" w:pos="9090"/>
              </w:tabs>
              <w:rPr>
                <w:rFonts w:ascii="Times New Roman" w:hAnsi="Times New Roman" w:cs="Times New Roman"/>
                <w:sz w:val="14"/>
                <w:szCs w:val="14"/>
              </w:rPr>
            </w:pPr>
            <w:r w:rsidRPr="00AD5DC3">
              <w:rPr>
                <w:rFonts w:ascii="Times New Roman" w:hAnsi="Times New Roman" w:cs="Times New Roman"/>
                <w:color w:val="000000"/>
                <w:sz w:val="14"/>
                <w:szCs w:val="14"/>
              </w:rPr>
              <w:t>Maria Gabriela Becerra, Lisa Holloway, Bonnie Colville, Shakira Barr, Chen Ho Yang, Tracy Kowalski, Danitra Glasper, Diana Chehab, Joanna Quezon, Maryam Rabbani, Sadaf Batla, Berenice Ferrero, Dean Jang, Enya Rentas-Sherman,  Olga Konshina, Teodoro Seminario, Akram Assaf, Frances Saubon, Jenny Torres, Felicia Ardoin,  Bernardo Martinez Leal, Faryal Mahmood, Mary Rogers, Vicki Miller, Chance Caddell, Dean Jang, Salma Mustafa, Kathia Hurtado, Syeda Sarwat, Juan Martinez, Alondra Martinez, Sally Hussein, Allison Sorto, Pauline Ngban, Saba Irfan, William Fernandez, Stacy Villareal, Misbah Baloch, Mohammad Rizvi, Shamarrian Hampton, Karina Sainz, Amy Anderson, Ashraf Jafri, Dtuti Sharma, Khola Khan, Kara Sikes, Quiana Wilson, Nina Nuncio, Leticia De La Cruz, Joshua Morre, Imani Troutman, Natasha West, Abdeali Dalal, Hansol Jang, Andrea Juanillo, Omowunmi Fenuyi, Crystal Reese, Dheeraj Narla, Faraya Bokhari, Zurzar Wahaj, Mariya Potapenko, Lucia Almaguer, Muhammad Saleem, Norma Gonzalez, Mirella Melendez, Allie Valentine</w:t>
            </w:r>
          </w:p>
        </w:tc>
        <w:tc>
          <w:tcPr>
            <w:tcW w:w="1325" w:type="dxa"/>
          </w:tcPr>
          <w:p w14:paraId="6D0CEF4A"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Texas Center for Drug Development</w:t>
            </w:r>
          </w:p>
          <w:p w14:paraId="2444E152"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0184CEF3"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Houston, TX</w:t>
            </w:r>
          </w:p>
          <w:p w14:paraId="5F03F0AE"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4AD0F2B9" w14:textId="77777777" w:rsidTr="004A42D4">
        <w:tc>
          <w:tcPr>
            <w:tcW w:w="2143" w:type="dxa"/>
          </w:tcPr>
          <w:p w14:paraId="539C825B"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George H. Freeman, MD</w:t>
            </w:r>
          </w:p>
          <w:p w14:paraId="3641BA45"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1293C169"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Esther Laverne Harmon, Marshall A. Cross, Kacie Sales, Catherine Q. Gular, Amanda Fronzaglio, Timothy O’Malley, Zaahin Huq, Jenna Johnson, Jessica Fuggett, Danielle Merian, Rita Quinn</w:t>
            </w:r>
          </w:p>
        </w:tc>
        <w:tc>
          <w:tcPr>
            <w:tcW w:w="1325" w:type="dxa"/>
          </w:tcPr>
          <w:p w14:paraId="496F928A"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Health Research of Hampton Roads</w:t>
            </w:r>
          </w:p>
        </w:tc>
        <w:tc>
          <w:tcPr>
            <w:tcW w:w="1170" w:type="dxa"/>
          </w:tcPr>
          <w:p w14:paraId="58559737"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Newport News, VA</w:t>
            </w:r>
          </w:p>
          <w:p w14:paraId="6697061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64CA4672" w14:textId="77777777" w:rsidTr="004A42D4">
        <w:tc>
          <w:tcPr>
            <w:tcW w:w="2143" w:type="dxa"/>
          </w:tcPr>
          <w:p w14:paraId="4CFC8BA8"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C078FE">
              <w:rPr>
                <w:rFonts w:ascii="Times New Roman" w:hAnsi="Times New Roman" w:cs="Times New Roman"/>
                <w:color w:val="000000"/>
                <w:sz w:val="14"/>
                <w:szCs w:val="14"/>
              </w:rPr>
              <w:t>David L. Fried, MD</w:t>
            </w:r>
          </w:p>
        </w:tc>
        <w:tc>
          <w:tcPr>
            <w:tcW w:w="5425" w:type="dxa"/>
            <w:shd w:val="clear" w:color="auto" w:fill="auto"/>
          </w:tcPr>
          <w:p w14:paraId="0F868DD1"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Lynne A. Haughey, Ariana C. Stanto</w:t>
            </w:r>
            <w:r>
              <w:rPr>
                <w:rFonts w:ascii="Times New Roman" w:hAnsi="Times New Roman" w:cs="Times New Roman"/>
                <w:color w:val="000000"/>
                <w:sz w:val="14"/>
                <w:szCs w:val="14"/>
              </w:rPr>
              <w:t>n, Jacqueline DiFazio, Filomena Teixeira, Helena L. Godley, Johnna Pezzullo, Monica Freeman, Stephen Gadbois, Emily Anderson</w:t>
            </w:r>
          </w:p>
        </w:tc>
        <w:tc>
          <w:tcPr>
            <w:tcW w:w="1325" w:type="dxa"/>
          </w:tcPr>
          <w:p w14:paraId="37FB3FFA" w14:textId="77777777" w:rsidR="00056F1D" w:rsidRPr="00BE086F" w:rsidRDefault="00056F1D" w:rsidP="004A42D4">
            <w:pPr>
              <w:tabs>
                <w:tab w:val="left" w:pos="9090"/>
              </w:tabs>
              <w:rPr>
                <w:rFonts w:ascii="Times New Roman" w:hAnsi="Times New Roman" w:cs="Times New Roman"/>
                <w:color w:val="000000"/>
                <w:sz w:val="14"/>
                <w:szCs w:val="14"/>
              </w:rPr>
            </w:pPr>
            <w:r w:rsidRPr="00BE086F">
              <w:rPr>
                <w:rFonts w:ascii="Times New Roman" w:hAnsi="Times New Roman" w:cs="Times New Roman"/>
                <w:color w:val="000000"/>
                <w:sz w:val="14"/>
                <w:szCs w:val="14"/>
              </w:rPr>
              <w:t>Omega Medical Research</w:t>
            </w:r>
          </w:p>
        </w:tc>
        <w:tc>
          <w:tcPr>
            <w:tcW w:w="1170" w:type="dxa"/>
          </w:tcPr>
          <w:p w14:paraId="3CD2246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Warwick, RI</w:t>
            </w:r>
          </w:p>
        </w:tc>
      </w:tr>
      <w:tr w:rsidR="00056F1D" w:rsidRPr="00BE086F" w14:paraId="5497443D" w14:textId="77777777" w:rsidTr="004A42D4">
        <w:tc>
          <w:tcPr>
            <w:tcW w:w="2143" w:type="dxa"/>
          </w:tcPr>
          <w:p w14:paraId="3EFD7FDF" w14:textId="77777777" w:rsidR="00056F1D" w:rsidRPr="00BE086F" w:rsidRDefault="00056F1D" w:rsidP="004A42D4">
            <w:pPr>
              <w:tabs>
                <w:tab w:val="left" w:pos="9090"/>
              </w:tabs>
              <w:rPr>
                <w:rFonts w:ascii="Times New Roman" w:hAnsi="Times New Roman" w:cs="Times New Roman"/>
                <w:sz w:val="14"/>
                <w:szCs w:val="14"/>
              </w:rPr>
            </w:pPr>
            <w:r w:rsidRPr="00C078FE">
              <w:rPr>
                <w:rFonts w:ascii="Times New Roman" w:eastAsia="Times New Roman" w:hAnsi="Times New Roman" w:cs="Times New Roman"/>
                <w:color w:val="000000"/>
                <w:sz w:val="14"/>
                <w:szCs w:val="14"/>
              </w:rPr>
              <w:t>Cynthia L. Gay, MD, MPH</w:t>
            </w:r>
          </w:p>
        </w:tc>
        <w:tc>
          <w:tcPr>
            <w:tcW w:w="5425" w:type="dxa"/>
            <w:shd w:val="clear" w:color="auto" w:fill="auto"/>
          </w:tcPr>
          <w:p w14:paraId="1E1F5C8A" w14:textId="781DBAEA" w:rsidR="00056F1D" w:rsidRPr="00BE086F" w:rsidRDefault="00056F1D" w:rsidP="004A42D4">
            <w:pPr>
              <w:tabs>
                <w:tab w:val="left" w:pos="9090"/>
              </w:tabs>
              <w:rPr>
                <w:rFonts w:ascii="Times New Roman" w:hAnsi="Times New Roman" w:cs="Times New Roman"/>
                <w:sz w:val="14"/>
                <w:szCs w:val="14"/>
              </w:rPr>
            </w:pPr>
            <w:r w:rsidRPr="00AD5DC3">
              <w:rPr>
                <w:rFonts w:ascii="Times New Roman" w:hAnsi="Times New Roman" w:cs="Times New Roman"/>
                <w:sz w:val="14"/>
                <w:szCs w:val="14"/>
              </w:rPr>
              <w:t>Maria Bullis,</w:t>
            </w:r>
            <w:r w:rsidRPr="42DD115A">
              <w:rPr>
                <w:rFonts w:ascii="Times New Roman" w:hAnsi="Times New Roman" w:cs="Times New Roman"/>
                <w:sz w:val="14"/>
                <w:szCs w:val="14"/>
              </w:rPr>
              <w:t xml:space="preserve"> </w:t>
            </w:r>
            <w:r w:rsidRPr="00AD5DC3">
              <w:rPr>
                <w:rFonts w:ascii="Times New Roman" w:hAnsi="Times New Roman" w:cs="Times New Roman"/>
                <w:sz w:val="14"/>
                <w:szCs w:val="14"/>
              </w:rPr>
              <w:t>Kirby Caraballo, William Yun Zhao, Kristen Gray, Sarah Law, Jola Mehmeti, Debra Pence, Jane Salm, Allyson Adamo, Catherine Kronk,</w:t>
            </w:r>
            <w:r w:rsidRPr="42DD115A">
              <w:rPr>
                <w:rFonts w:ascii="Times New Roman" w:hAnsi="Times New Roman" w:cs="Times New Roman"/>
                <w:sz w:val="14"/>
                <w:szCs w:val="14"/>
              </w:rPr>
              <w:t xml:space="preserve"> </w:t>
            </w:r>
            <w:r w:rsidRPr="00AD5DC3">
              <w:rPr>
                <w:rFonts w:ascii="Times New Roman" w:hAnsi="Times New Roman" w:cs="Times New Roman"/>
                <w:sz w:val="14"/>
                <w:szCs w:val="14"/>
              </w:rPr>
              <w:t>Alexander Bradley, Miriam Chicurel-Bayard, Nicole Maponga, Julie Nelson, Gloria Oyediran, Charlotte McGehee, Andrew Powell,  William Wolf, Ali Castillo, Centhla Washington, Soujanya Anuganti,</w:t>
            </w:r>
            <w:r w:rsidRPr="42DD115A">
              <w:rPr>
                <w:sz w:val="14"/>
                <w:szCs w:val="14"/>
              </w:rPr>
              <w:t xml:space="preserve"> </w:t>
            </w:r>
            <w:r w:rsidRPr="00AD5DC3">
              <w:rPr>
                <w:rFonts w:ascii="Times New Roman" w:hAnsi="Times New Roman" w:cs="Times New Roman"/>
                <w:sz w:val="14"/>
                <w:szCs w:val="14"/>
              </w:rPr>
              <w:t xml:space="preserve">Kara Barnes, </w:t>
            </w:r>
            <w:r w:rsidR="7ED0650D" w:rsidRPr="42DD115A">
              <w:rPr>
                <w:rFonts w:ascii="Times New Roman" w:eastAsia="Times New Roman" w:hAnsi="Times New Roman" w:cs="Times New Roman"/>
                <w:sz w:val="14"/>
                <w:szCs w:val="14"/>
              </w:rPr>
              <w:t>Catherine Pelay, Carmmen Garcia, Paul Alabanza,</w:t>
            </w:r>
            <w:r w:rsidR="7ED0650D" w:rsidRPr="42DD115A">
              <w:rPr>
                <w:rFonts w:ascii="Times New Roman" w:hAnsi="Times New Roman" w:cs="Times New Roman"/>
                <w:sz w:val="14"/>
                <w:szCs w:val="14"/>
              </w:rPr>
              <w:t xml:space="preserve"> </w:t>
            </w:r>
            <w:r w:rsidRPr="00AD5DC3">
              <w:rPr>
                <w:rFonts w:ascii="Times New Roman" w:hAnsi="Times New Roman" w:cs="Times New Roman"/>
                <w:sz w:val="14"/>
                <w:szCs w:val="14"/>
              </w:rPr>
              <w:t>Kevin Pham, Makayla Nicely, Leah Hahaj, Joseph Trevor Brick, Robin Crawley-Cox, Denise Malone, Amber Barbour</w:t>
            </w:r>
            <w:r w:rsidR="0C8998DD" w:rsidRPr="42DD115A">
              <w:rPr>
                <w:rFonts w:ascii="Times New Roman" w:hAnsi="Times New Roman" w:cs="Times New Roman"/>
                <w:sz w:val="14"/>
                <w:szCs w:val="14"/>
              </w:rPr>
              <w:t>,</w:t>
            </w:r>
            <w:r w:rsidR="0C8998DD" w:rsidRPr="42DD115A">
              <w:rPr>
                <w:rFonts w:ascii="Times New Roman" w:eastAsia="Times New Roman" w:hAnsi="Times New Roman" w:cs="Times New Roman"/>
                <w:sz w:val="14"/>
                <w:szCs w:val="14"/>
              </w:rPr>
              <w:t xml:space="preserve"> Juan David Chavarriaga, Oesa Vinesett</w:t>
            </w:r>
            <w:r w:rsidRPr="42DD115A">
              <w:rPr>
                <w:rFonts w:ascii="Times New Roman" w:eastAsia="Times New Roman" w:hAnsi="Times New Roman" w:cs="Times New Roman"/>
                <w:sz w:val="14"/>
                <w:szCs w:val="14"/>
              </w:rPr>
              <w:t xml:space="preserve">    </w:t>
            </w:r>
          </w:p>
        </w:tc>
        <w:tc>
          <w:tcPr>
            <w:tcW w:w="1325" w:type="dxa"/>
          </w:tcPr>
          <w:p w14:paraId="342DDB65"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University of North Carolina</w:t>
            </w:r>
          </w:p>
        </w:tc>
        <w:tc>
          <w:tcPr>
            <w:tcW w:w="1170" w:type="dxa"/>
          </w:tcPr>
          <w:p w14:paraId="5E46938C"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eastAsia="Times New Roman" w:hAnsi="Times New Roman" w:cs="Times New Roman"/>
                <w:color w:val="000000"/>
                <w:sz w:val="14"/>
                <w:szCs w:val="14"/>
              </w:rPr>
              <w:t>Chapel Hill, NC</w:t>
            </w:r>
          </w:p>
        </w:tc>
      </w:tr>
      <w:tr w:rsidR="00056F1D" w:rsidRPr="00BE086F" w14:paraId="031FB86B" w14:textId="77777777" w:rsidTr="004A42D4">
        <w:tc>
          <w:tcPr>
            <w:tcW w:w="2143" w:type="dxa"/>
          </w:tcPr>
          <w:p w14:paraId="4A21C4F5" w14:textId="77777777" w:rsidR="00056F1D" w:rsidRPr="00BE086F" w:rsidRDefault="00056F1D" w:rsidP="004A42D4">
            <w:pPr>
              <w:rPr>
                <w:rFonts w:ascii="Times New Roman" w:hAnsi="Times New Roman" w:cs="Times New Roman"/>
                <w:color w:val="000000"/>
                <w:sz w:val="14"/>
                <w:szCs w:val="14"/>
              </w:rPr>
            </w:pPr>
            <w:r w:rsidRPr="00C078FE">
              <w:rPr>
                <w:rFonts w:ascii="Times New Roman" w:hAnsi="Times New Roman" w:cs="Times New Roman"/>
                <w:color w:val="000000"/>
                <w:sz w:val="14"/>
                <w:szCs w:val="14"/>
              </w:rPr>
              <w:t>Carl P. Griffin, MD</w:t>
            </w:r>
          </w:p>
          <w:p w14:paraId="0C8DBAF5"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3449F536"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color w:val="000000"/>
                <w:sz w:val="14"/>
                <w:szCs w:val="14"/>
              </w:rPr>
              <w:t>Kim Calloway, William Cornelison, Lacey Dietz, Angela Genovese, Shanda Gower, April Green, Brianna Green, Kim Hamilton, Destiny Heingzig-Cartwrtight, Chris Hyatt, Linda Lopez, Ryan Morgan, Idaly Porras, Chalimar Rojo, William Schnitz, Pam Stevenson, Dalia Tovar, Sharee Wright</w:t>
            </w:r>
          </w:p>
        </w:tc>
        <w:tc>
          <w:tcPr>
            <w:tcW w:w="1325" w:type="dxa"/>
          </w:tcPr>
          <w:p w14:paraId="1450F8E7"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Lynn Health Science Institute </w:t>
            </w:r>
          </w:p>
          <w:p w14:paraId="0169790F"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4655DE56"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Oklahoma City, OK</w:t>
            </w:r>
          </w:p>
          <w:p w14:paraId="673F515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719EB782" w14:textId="77777777" w:rsidTr="004A42D4">
        <w:tc>
          <w:tcPr>
            <w:tcW w:w="2143" w:type="dxa"/>
          </w:tcPr>
          <w:p w14:paraId="72F29D7C" w14:textId="77777777" w:rsidR="00056F1D" w:rsidRPr="00BE086F" w:rsidRDefault="00056F1D" w:rsidP="004A42D4">
            <w:pPr>
              <w:rPr>
                <w:rFonts w:ascii="Times New Roman" w:hAnsi="Times New Roman" w:cs="Times New Roman"/>
                <w:color w:val="000000"/>
                <w:sz w:val="14"/>
                <w:szCs w:val="14"/>
              </w:rPr>
            </w:pPr>
            <w:r w:rsidRPr="00C078FE">
              <w:rPr>
                <w:rFonts w:ascii="Times New Roman" w:hAnsi="Times New Roman" w:cs="Times New Roman"/>
                <w:color w:val="000000"/>
                <w:sz w:val="14"/>
                <w:szCs w:val="14"/>
              </w:rPr>
              <w:t>Bernard Grunstra, MD</w:t>
            </w:r>
            <w:r w:rsidRPr="00BE086F">
              <w:rPr>
                <w:rFonts w:ascii="Times New Roman" w:hAnsi="Times New Roman" w:cs="Times New Roman"/>
                <w:color w:val="000000"/>
                <w:sz w:val="14"/>
                <w:szCs w:val="14"/>
              </w:rPr>
              <w:t xml:space="preserve"> </w:t>
            </w:r>
          </w:p>
          <w:p w14:paraId="60909C3A"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26C6497E"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Amy Dye, Shelby Gilmer Olds, Harry Phillip Claybrook, Joshua Bullen, Shai Perry, Miranda Roark, Wendy Hall-Cheers, Kaya Mann, Alasandra Daggs, Jennie Eller, Kayla Mann</w:t>
            </w:r>
          </w:p>
        </w:tc>
        <w:tc>
          <w:tcPr>
            <w:tcW w:w="1325" w:type="dxa"/>
          </w:tcPr>
          <w:p w14:paraId="1FFE3A3F"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PMG Research of Bristol</w:t>
            </w:r>
          </w:p>
          <w:p w14:paraId="770D43B2"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52EB0870"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Bristol, TN</w:t>
            </w:r>
          </w:p>
          <w:p w14:paraId="1DAF856F"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7EB7EF04" w14:textId="77777777" w:rsidTr="004A42D4">
        <w:tc>
          <w:tcPr>
            <w:tcW w:w="2143" w:type="dxa"/>
          </w:tcPr>
          <w:p w14:paraId="70F2DB4D"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Greg Hachigian, MD</w:t>
            </w:r>
          </w:p>
        </w:tc>
        <w:tc>
          <w:tcPr>
            <w:tcW w:w="5425" w:type="dxa"/>
            <w:shd w:val="clear" w:color="auto" w:fill="auto"/>
          </w:tcPr>
          <w:p w14:paraId="2FD41A86"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Deborah Murray, Michael Cancilla, Logan Ledbetter, Masaru Oshita</w:t>
            </w:r>
          </w:p>
        </w:tc>
        <w:tc>
          <w:tcPr>
            <w:tcW w:w="1325" w:type="dxa"/>
          </w:tcPr>
          <w:p w14:paraId="770A62C3"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Benchmark Research</w:t>
            </w:r>
          </w:p>
        </w:tc>
        <w:tc>
          <w:tcPr>
            <w:tcW w:w="1170" w:type="dxa"/>
          </w:tcPr>
          <w:p w14:paraId="647BDC1B" w14:textId="77777777" w:rsidR="00056F1D" w:rsidRPr="00BE086F" w:rsidRDefault="00056F1D" w:rsidP="004A42D4">
            <w:pPr>
              <w:rPr>
                <w:rFonts w:ascii="Times New Roman" w:eastAsia="Times New Roman" w:hAnsi="Times New Roman" w:cs="Times New Roman"/>
                <w:color w:val="000000"/>
                <w:sz w:val="14"/>
                <w:szCs w:val="14"/>
              </w:rPr>
            </w:pPr>
            <w:r w:rsidRPr="00BE086F">
              <w:rPr>
                <w:rFonts w:ascii="Times New Roman" w:hAnsi="Times New Roman" w:cs="Times New Roman"/>
                <w:color w:val="000000"/>
                <w:sz w:val="14"/>
                <w:szCs w:val="14"/>
              </w:rPr>
              <w:t>Sacramento, CA</w:t>
            </w:r>
          </w:p>
        </w:tc>
      </w:tr>
      <w:tr w:rsidR="00056F1D" w:rsidRPr="00BE086F" w14:paraId="21C8714F" w14:textId="77777777" w:rsidTr="004A42D4">
        <w:tc>
          <w:tcPr>
            <w:tcW w:w="2143" w:type="dxa"/>
          </w:tcPr>
          <w:p w14:paraId="71596C47" w14:textId="77777777" w:rsidR="00056F1D" w:rsidRPr="00495971" w:rsidRDefault="00056F1D" w:rsidP="004A42D4">
            <w:pPr>
              <w:rPr>
                <w:rFonts w:ascii="Times New Roman" w:hAnsi="Times New Roman" w:cs="Times New Roman"/>
                <w:color w:val="000000"/>
                <w:sz w:val="14"/>
                <w:szCs w:val="14"/>
              </w:rPr>
            </w:pPr>
            <w:r w:rsidRPr="00495971">
              <w:rPr>
                <w:rFonts w:ascii="Times New Roman" w:hAnsi="Times New Roman" w:cs="Times New Roman"/>
                <w:color w:val="000000"/>
                <w:sz w:val="14"/>
                <w:szCs w:val="14"/>
              </w:rPr>
              <w:t>Max Hale</w:t>
            </w:r>
            <w:r w:rsidRPr="00495971">
              <w:rPr>
                <w:rFonts w:ascii="Times New Roman" w:eastAsia="Times New Roman" w:hAnsi="Times New Roman" w:cs="Times New Roman"/>
                <w:color w:val="000000"/>
                <w:sz w:val="14"/>
                <w:szCs w:val="14"/>
              </w:rPr>
              <w:t>, MD</w:t>
            </w:r>
          </w:p>
        </w:tc>
        <w:tc>
          <w:tcPr>
            <w:tcW w:w="5425" w:type="dxa"/>
            <w:shd w:val="clear" w:color="auto" w:fill="auto"/>
          </w:tcPr>
          <w:p w14:paraId="0E9BDB81" w14:textId="77777777" w:rsidR="00056F1D" w:rsidRPr="00BE086F"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Jill Andringa, Selena Ashworth, Jennifer Campbell, Patrick Farr, Liesel French, Teresa Goldsmith, Karen Martin, Bailey Murphy, Lisa Palmedo, Tracy Sanders, Robert Sellers, James Wamack</w:t>
            </w:r>
          </w:p>
        </w:tc>
        <w:tc>
          <w:tcPr>
            <w:tcW w:w="1325" w:type="dxa"/>
          </w:tcPr>
          <w:p w14:paraId="0C409326" w14:textId="77777777" w:rsidR="00056F1D" w:rsidRPr="00BE086F" w:rsidRDefault="00056F1D" w:rsidP="004A42D4">
            <w:pPr>
              <w:rPr>
                <w:rFonts w:ascii="Times New Roman" w:hAnsi="Times New Roman" w:cs="Times New Roman"/>
                <w:color w:val="000000"/>
                <w:sz w:val="14"/>
                <w:szCs w:val="14"/>
              </w:rPr>
            </w:pPr>
            <w:r w:rsidRPr="007E16D7">
              <w:rPr>
                <w:rFonts w:ascii="Times New Roman" w:hAnsi="Times New Roman" w:cs="Times New Roman"/>
                <w:color w:val="000000"/>
                <w:sz w:val="14"/>
                <w:szCs w:val="14"/>
              </w:rPr>
              <w:t>Alabama Clinical Therapeutics</w:t>
            </w:r>
          </w:p>
        </w:tc>
        <w:tc>
          <w:tcPr>
            <w:tcW w:w="1170" w:type="dxa"/>
          </w:tcPr>
          <w:p w14:paraId="2459BD86" w14:textId="77777777" w:rsidR="00056F1D" w:rsidRPr="00BE086F" w:rsidRDefault="00056F1D" w:rsidP="004A42D4">
            <w:pPr>
              <w:rPr>
                <w:rFonts w:ascii="Times New Roman" w:hAnsi="Times New Roman" w:cs="Times New Roman"/>
                <w:color w:val="000000"/>
                <w:sz w:val="14"/>
                <w:szCs w:val="14"/>
              </w:rPr>
            </w:pPr>
            <w:r w:rsidRPr="00135818">
              <w:rPr>
                <w:rFonts w:ascii="Times New Roman" w:eastAsia="Times New Roman" w:hAnsi="Times New Roman" w:cs="Times New Roman"/>
                <w:color w:val="000000"/>
                <w:sz w:val="14"/>
                <w:szCs w:val="14"/>
              </w:rPr>
              <w:t xml:space="preserve">Birmingham, </w:t>
            </w:r>
            <w:r>
              <w:rPr>
                <w:rFonts w:ascii="Times New Roman" w:eastAsia="Times New Roman" w:hAnsi="Times New Roman" w:cs="Times New Roman"/>
                <w:color w:val="000000"/>
                <w:sz w:val="14"/>
                <w:szCs w:val="14"/>
              </w:rPr>
              <w:t>AL</w:t>
            </w:r>
          </w:p>
        </w:tc>
      </w:tr>
      <w:tr w:rsidR="00056F1D" w:rsidRPr="00BE086F" w14:paraId="2C385A20" w14:textId="77777777" w:rsidTr="004A42D4">
        <w:tc>
          <w:tcPr>
            <w:tcW w:w="2143" w:type="dxa"/>
          </w:tcPr>
          <w:p w14:paraId="21AF9CF2" w14:textId="77777777" w:rsidR="00056F1D" w:rsidRPr="00495971" w:rsidRDefault="00056F1D" w:rsidP="004A42D4">
            <w:pPr>
              <w:rPr>
                <w:rFonts w:ascii="Times New Roman" w:hAnsi="Times New Roman" w:cs="Times New Roman"/>
                <w:color w:val="000000"/>
                <w:sz w:val="14"/>
                <w:szCs w:val="14"/>
              </w:rPr>
            </w:pPr>
            <w:r w:rsidRPr="00495971">
              <w:rPr>
                <w:rFonts w:ascii="Times New Roman" w:hAnsi="Times New Roman" w:cs="Times New Roman"/>
                <w:color w:val="000000"/>
                <w:sz w:val="14"/>
                <w:szCs w:val="14"/>
              </w:rPr>
              <w:t>Charles Harper, MD</w:t>
            </w:r>
          </w:p>
          <w:p w14:paraId="6924C10F" w14:textId="77777777" w:rsidR="00056F1D" w:rsidRPr="00495971" w:rsidRDefault="00056F1D" w:rsidP="004A42D4">
            <w:pPr>
              <w:rPr>
                <w:rFonts w:ascii="Times New Roman" w:hAnsi="Times New Roman" w:cs="Times New Roman"/>
                <w:color w:val="000000"/>
                <w:sz w:val="14"/>
                <w:szCs w:val="14"/>
              </w:rPr>
            </w:pPr>
          </w:p>
        </w:tc>
        <w:tc>
          <w:tcPr>
            <w:tcW w:w="5425" w:type="dxa"/>
            <w:shd w:val="clear" w:color="auto" w:fill="auto"/>
          </w:tcPr>
          <w:p w14:paraId="420F51CA" w14:textId="77777777" w:rsidR="00056F1D" w:rsidRPr="00BE086F"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 xml:space="preserve">Torie Johnson, Courtney Green, Misty Appeldorn, Katlyn Mace, Samantha Wieseler, Chelsea Spilinek, Chelsie Nutsch, Kayla Andal, Kelsey Kelley, Alisha Kiepke, Taysha Hingst, Jennifer Grebe, Wendell Lewis, Sally Eppenbach, Diahn Pekny </w:t>
            </w:r>
          </w:p>
        </w:tc>
        <w:tc>
          <w:tcPr>
            <w:tcW w:w="1325" w:type="dxa"/>
          </w:tcPr>
          <w:p w14:paraId="60C17717"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Meridian Clinical Research </w:t>
            </w:r>
          </w:p>
          <w:p w14:paraId="79029CD8" w14:textId="77777777" w:rsidR="00056F1D" w:rsidRPr="00BE086F" w:rsidRDefault="00056F1D" w:rsidP="004A42D4">
            <w:pPr>
              <w:rPr>
                <w:rFonts w:ascii="Times New Roman" w:hAnsi="Times New Roman" w:cs="Times New Roman"/>
                <w:color w:val="000000"/>
                <w:sz w:val="14"/>
                <w:szCs w:val="14"/>
              </w:rPr>
            </w:pPr>
          </w:p>
        </w:tc>
        <w:tc>
          <w:tcPr>
            <w:tcW w:w="1170" w:type="dxa"/>
          </w:tcPr>
          <w:p w14:paraId="74481575"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Norfolk, NE </w:t>
            </w:r>
          </w:p>
          <w:p w14:paraId="0C6C279D" w14:textId="77777777" w:rsidR="00056F1D" w:rsidRPr="00BE086F" w:rsidRDefault="00056F1D" w:rsidP="004A42D4">
            <w:pPr>
              <w:rPr>
                <w:rFonts w:ascii="Times New Roman" w:hAnsi="Times New Roman" w:cs="Times New Roman"/>
                <w:color w:val="000000"/>
                <w:sz w:val="14"/>
                <w:szCs w:val="14"/>
              </w:rPr>
            </w:pPr>
          </w:p>
        </w:tc>
      </w:tr>
      <w:tr w:rsidR="00056F1D" w:rsidRPr="00BE086F" w14:paraId="7D708081" w14:textId="77777777" w:rsidTr="004A42D4">
        <w:tc>
          <w:tcPr>
            <w:tcW w:w="2143" w:type="dxa"/>
          </w:tcPr>
          <w:p w14:paraId="08E637EC"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966498">
              <w:rPr>
                <w:rFonts w:ascii="Times New Roman" w:eastAsia="Times New Roman" w:hAnsi="Times New Roman" w:cs="Times New Roman"/>
                <w:color w:val="000000"/>
                <w:sz w:val="14"/>
                <w:szCs w:val="14"/>
              </w:rPr>
              <w:t>Robyn Hartvickson</w:t>
            </w:r>
            <w:r w:rsidRPr="00495971">
              <w:rPr>
                <w:rFonts w:ascii="Times New Roman" w:eastAsia="Times New Roman" w:hAnsi="Times New Roman" w:cs="Times New Roman"/>
                <w:color w:val="000000"/>
                <w:sz w:val="14"/>
                <w:szCs w:val="14"/>
              </w:rPr>
              <w:t>, MD</w:t>
            </w:r>
          </w:p>
        </w:tc>
        <w:tc>
          <w:tcPr>
            <w:tcW w:w="5425" w:type="dxa"/>
            <w:shd w:val="clear" w:color="auto" w:fill="auto"/>
          </w:tcPr>
          <w:p w14:paraId="02FC185A"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Samantha Vanlew, Denae Villines, Justin Phillips, Dylan Thomas, Marissa Mueller, Caressa Presley, Richard Glover II, Amber Grant, Stacy SLechta, Troy Holdeman, Sherry Henning, Colton King, Alyssa Rogers, Jennifer Bennett, Jennifer Richardson, Sidney Ridder, Brooke Dunlavy, Cheryl Sauerwein, Lisa Hemmelgarn, Jana Iniguez, Jared Stremel</w:t>
            </w:r>
          </w:p>
        </w:tc>
        <w:tc>
          <w:tcPr>
            <w:tcW w:w="1325" w:type="dxa"/>
          </w:tcPr>
          <w:p w14:paraId="1C3EF057" w14:textId="77777777" w:rsidR="00056F1D" w:rsidRPr="00BE086F" w:rsidRDefault="00056F1D" w:rsidP="004A42D4">
            <w:pPr>
              <w:tabs>
                <w:tab w:val="left" w:pos="9090"/>
              </w:tabs>
              <w:rPr>
                <w:rFonts w:ascii="Times New Roman" w:hAnsi="Times New Roman" w:cs="Times New Roman"/>
                <w:color w:val="000000"/>
                <w:sz w:val="14"/>
                <w:szCs w:val="14"/>
              </w:rPr>
            </w:pPr>
            <w:r w:rsidRPr="00982DE3">
              <w:rPr>
                <w:rFonts w:ascii="Times New Roman" w:hAnsi="Times New Roman" w:cs="Times New Roman"/>
                <w:color w:val="000000"/>
                <w:sz w:val="14"/>
                <w:szCs w:val="14"/>
              </w:rPr>
              <w:t>Alliance for Multispecialty Research (AMR)</w:t>
            </w:r>
          </w:p>
        </w:tc>
        <w:tc>
          <w:tcPr>
            <w:tcW w:w="1170" w:type="dxa"/>
          </w:tcPr>
          <w:p w14:paraId="35970390" w14:textId="77777777" w:rsidR="00056F1D" w:rsidRPr="00BE086F" w:rsidRDefault="00056F1D" w:rsidP="004A42D4">
            <w:pPr>
              <w:tabs>
                <w:tab w:val="left" w:pos="364"/>
              </w:tabs>
              <w:rPr>
                <w:rFonts w:ascii="Times New Roman" w:eastAsia="Times New Roman" w:hAnsi="Times New Roman" w:cs="Times New Roman"/>
                <w:color w:val="000000"/>
                <w:sz w:val="14"/>
                <w:szCs w:val="14"/>
              </w:rPr>
            </w:pPr>
            <w:r w:rsidRPr="00CF4215">
              <w:rPr>
                <w:rFonts w:ascii="Times New Roman" w:eastAsia="Times New Roman" w:hAnsi="Times New Roman" w:cs="Times New Roman"/>
                <w:color w:val="000000"/>
                <w:sz w:val="14"/>
                <w:szCs w:val="14"/>
              </w:rPr>
              <w:t>Newton, K</w:t>
            </w:r>
            <w:r>
              <w:rPr>
                <w:rFonts w:ascii="Times New Roman" w:eastAsia="Times New Roman" w:hAnsi="Times New Roman" w:cs="Times New Roman"/>
                <w:color w:val="000000"/>
                <w:sz w:val="14"/>
                <w:szCs w:val="14"/>
              </w:rPr>
              <w:t>S</w:t>
            </w:r>
          </w:p>
        </w:tc>
      </w:tr>
      <w:tr w:rsidR="00056F1D" w:rsidRPr="00BE086F" w14:paraId="7F0DA9FB" w14:textId="77777777" w:rsidTr="004A42D4">
        <w:tc>
          <w:tcPr>
            <w:tcW w:w="2143" w:type="dxa"/>
          </w:tcPr>
          <w:p w14:paraId="5FFEC2DB" w14:textId="77777777" w:rsidR="00056F1D" w:rsidRPr="00BE086F" w:rsidRDefault="00056F1D" w:rsidP="004A42D4">
            <w:pPr>
              <w:tabs>
                <w:tab w:val="left" w:pos="9090"/>
              </w:tabs>
              <w:rPr>
                <w:rFonts w:ascii="Times New Roman" w:hAnsi="Times New Roman" w:cs="Times New Roman"/>
                <w:sz w:val="14"/>
                <w:szCs w:val="14"/>
              </w:rPr>
            </w:pPr>
            <w:r w:rsidRPr="00E92B17">
              <w:rPr>
                <w:rFonts w:ascii="Times New Roman" w:hAnsi="Times New Roman" w:cs="Times New Roman"/>
                <w:sz w:val="14"/>
                <w:szCs w:val="14"/>
              </w:rPr>
              <w:lastRenderedPageBreak/>
              <w:t>Michael Husseman</w:t>
            </w:r>
            <w:r w:rsidRPr="00495971">
              <w:rPr>
                <w:rFonts w:ascii="Times New Roman" w:eastAsia="Times New Roman" w:hAnsi="Times New Roman" w:cs="Times New Roman"/>
                <w:color w:val="000000"/>
                <w:sz w:val="14"/>
                <w:szCs w:val="14"/>
              </w:rPr>
              <w:t>, MD</w:t>
            </w:r>
          </w:p>
        </w:tc>
        <w:tc>
          <w:tcPr>
            <w:tcW w:w="5425" w:type="dxa"/>
            <w:shd w:val="clear" w:color="auto" w:fill="auto"/>
          </w:tcPr>
          <w:p w14:paraId="4B863E46"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Mia Lobato, Ashley MacDonald, Nacy Cleverley, Robert Hoki, James Fennell, Jennifer Gilsoul, Colton Ragsdale, Roderick Maxwell, Bradley Pace, Sherri Wood, Shalyce Schroeder, Tiffani Clayson, Jennifer Wilson, Kimberly Cook, Shelly Searle, Alicia Peterson, Emmy McDaniel, Jenesica Smith, Crystal Amerine, Diane Goodrich, Derek Keeney</w:t>
            </w:r>
          </w:p>
        </w:tc>
        <w:tc>
          <w:tcPr>
            <w:tcW w:w="1325" w:type="dxa"/>
          </w:tcPr>
          <w:p w14:paraId="780FE0CA" w14:textId="77777777" w:rsidR="00056F1D" w:rsidRPr="00BE086F" w:rsidRDefault="00056F1D" w:rsidP="004A42D4">
            <w:pPr>
              <w:tabs>
                <w:tab w:val="left" w:pos="9090"/>
              </w:tabs>
              <w:rPr>
                <w:rFonts w:ascii="Times New Roman" w:hAnsi="Times New Roman" w:cs="Times New Roman"/>
                <w:sz w:val="14"/>
                <w:szCs w:val="14"/>
              </w:rPr>
            </w:pPr>
            <w:r w:rsidRPr="000C7DD9">
              <w:rPr>
                <w:rFonts w:ascii="Times New Roman" w:hAnsi="Times New Roman" w:cs="Times New Roman"/>
                <w:sz w:val="14"/>
                <w:szCs w:val="14"/>
              </w:rPr>
              <w:t>Wee Care Pediatrics</w:t>
            </w:r>
          </w:p>
        </w:tc>
        <w:tc>
          <w:tcPr>
            <w:tcW w:w="1170" w:type="dxa"/>
          </w:tcPr>
          <w:p w14:paraId="142F8BAA" w14:textId="77777777" w:rsidR="00056F1D" w:rsidRPr="00BE086F" w:rsidRDefault="00056F1D" w:rsidP="004A42D4">
            <w:pPr>
              <w:tabs>
                <w:tab w:val="left" w:pos="9090"/>
              </w:tabs>
              <w:rPr>
                <w:rFonts w:ascii="Times New Roman" w:hAnsi="Times New Roman" w:cs="Times New Roman"/>
                <w:sz w:val="14"/>
                <w:szCs w:val="14"/>
              </w:rPr>
            </w:pPr>
            <w:r w:rsidRPr="006B6613">
              <w:rPr>
                <w:rFonts w:ascii="Times New Roman" w:hAnsi="Times New Roman" w:cs="Times New Roman"/>
                <w:sz w:val="14"/>
                <w:szCs w:val="14"/>
              </w:rPr>
              <w:t>Layton, U</w:t>
            </w:r>
            <w:r>
              <w:rPr>
                <w:rFonts w:ascii="Times New Roman" w:hAnsi="Times New Roman" w:cs="Times New Roman"/>
                <w:sz w:val="14"/>
                <w:szCs w:val="14"/>
              </w:rPr>
              <w:t>T</w:t>
            </w:r>
          </w:p>
        </w:tc>
      </w:tr>
      <w:tr w:rsidR="00056F1D" w:rsidRPr="00BE086F" w14:paraId="363176F6" w14:textId="77777777" w:rsidTr="004A42D4">
        <w:tc>
          <w:tcPr>
            <w:tcW w:w="2143" w:type="dxa"/>
          </w:tcPr>
          <w:p w14:paraId="4A3F0F59" w14:textId="77777777" w:rsidR="00056F1D" w:rsidRPr="00BE086F" w:rsidRDefault="00056F1D" w:rsidP="004A42D4">
            <w:pPr>
              <w:rPr>
                <w:rFonts w:ascii="Times New Roman" w:hAnsi="Times New Roman" w:cs="Times New Roman"/>
                <w:color w:val="000000"/>
                <w:sz w:val="14"/>
                <w:szCs w:val="14"/>
              </w:rPr>
            </w:pPr>
            <w:r w:rsidRPr="00495971">
              <w:rPr>
                <w:rFonts w:ascii="Times New Roman" w:hAnsi="Times New Roman" w:cs="Times New Roman"/>
                <w:color w:val="000000"/>
                <w:sz w:val="14"/>
                <w:szCs w:val="14"/>
              </w:rPr>
              <w:t>Jeffry Jacqmein, MD</w:t>
            </w:r>
          </w:p>
          <w:p w14:paraId="703CAB4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628312B0" w14:textId="4C61672B" w:rsidR="00056F1D" w:rsidRPr="00BE086F" w:rsidRDefault="00056F1D" w:rsidP="004A42D4">
            <w:pPr>
              <w:tabs>
                <w:tab w:val="left" w:pos="9090"/>
              </w:tabs>
              <w:rPr>
                <w:rFonts w:ascii="Times New Roman" w:hAnsi="Times New Roman" w:cs="Times New Roman"/>
                <w:sz w:val="14"/>
                <w:szCs w:val="14"/>
              </w:rPr>
            </w:pPr>
            <w:r w:rsidRPr="00AD5DC3">
              <w:rPr>
                <w:rFonts w:ascii="Times New Roman" w:hAnsi="Times New Roman" w:cs="Times New Roman"/>
                <w:color w:val="000000"/>
                <w:sz w:val="14"/>
                <w:szCs w:val="14"/>
              </w:rPr>
              <w:t xml:space="preserve">Cassie Lawler, Amber DeVries, Cara Seifart, Sonia Gerardo, Cassie Lawler, Angela </w:t>
            </w:r>
            <w:r w:rsidR="00C16D13" w:rsidRPr="00AD5DC3">
              <w:rPr>
                <w:rFonts w:ascii="Times New Roman" w:hAnsi="Times New Roman" w:cs="Times New Roman"/>
                <w:color w:val="000000"/>
                <w:sz w:val="14"/>
                <w:szCs w:val="14"/>
              </w:rPr>
              <w:t>Morris, Emery</w:t>
            </w:r>
            <w:r w:rsidRPr="00AD5DC3">
              <w:rPr>
                <w:rFonts w:ascii="Times New Roman" w:hAnsi="Times New Roman" w:cs="Times New Roman"/>
                <w:color w:val="000000"/>
                <w:sz w:val="14"/>
                <w:szCs w:val="14"/>
              </w:rPr>
              <w:t xml:space="preserve"> Noles, Madison Martinez, Laura Little, Chris Ganzhorn, Brenda Anderson, Amanda Elwood, Ramil Castillo, Lateshia Taylor, Michelle Mackie, Carolina Stewart, Debbie Huxford, Sharon Smith, Erin Schellhorn, Burnadette Moineau, Lisa Joseph, Monica Satorzoda</w:t>
            </w:r>
          </w:p>
        </w:tc>
        <w:tc>
          <w:tcPr>
            <w:tcW w:w="1325" w:type="dxa"/>
          </w:tcPr>
          <w:p w14:paraId="5970D2C3"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Jacksonville Center for Clinical Research</w:t>
            </w:r>
          </w:p>
          <w:p w14:paraId="58526119" w14:textId="77777777" w:rsidR="00056F1D" w:rsidRPr="00BE086F" w:rsidRDefault="00056F1D" w:rsidP="004A42D4">
            <w:pPr>
              <w:tabs>
                <w:tab w:val="left" w:pos="9090"/>
              </w:tabs>
              <w:rPr>
                <w:rFonts w:ascii="Times New Roman" w:hAnsi="Times New Roman" w:cs="Times New Roman"/>
                <w:sz w:val="14"/>
                <w:szCs w:val="14"/>
              </w:rPr>
            </w:pPr>
          </w:p>
        </w:tc>
        <w:tc>
          <w:tcPr>
            <w:tcW w:w="1170" w:type="dxa"/>
          </w:tcPr>
          <w:p w14:paraId="6B63E940"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Jacksonville, FL</w:t>
            </w:r>
          </w:p>
          <w:p w14:paraId="72F82F0A"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66948B2A" w14:textId="77777777" w:rsidTr="004A42D4">
        <w:tc>
          <w:tcPr>
            <w:tcW w:w="2143" w:type="dxa"/>
          </w:tcPr>
          <w:p w14:paraId="22AD9D9A" w14:textId="77777777" w:rsidR="00056F1D" w:rsidRPr="00BE086F" w:rsidRDefault="00056F1D" w:rsidP="004A42D4">
            <w:pPr>
              <w:rPr>
                <w:rFonts w:ascii="Times New Roman" w:hAnsi="Times New Roman" w:cs="Times New Roman"/>
                <w:color w:val="000000"/>
                <w:sz w:val="14"/>
                <w:szCs w:val="14"/>
              </w:rPr>
            </w:pPr>
            <w:r w:rsidRPr="00C065D5">
              <w:rPr>
                <w:rFonts w:ascii="Times New Roman" w:hAnsi="Times New Roman" w:cs="Times New Roman"/>
                <w:color w:val="000000"/>
                <w:sz w:val="14"/>
                <w:szCs w:val="14"/>
              </w:rPr>
              <w:t>Imad Jandali</w:t>
            </w:r>
            <w:r w:rsidRPr="001D18E5">
              <w:rPr>
                <w:rFonts w:ascii="Times New Roman" w:eastAsia="Times New Roman" w:hAnsi="Times New Roman" w:cs="Times New Roman"/>
                <w:color w:val="000000"/>
                <w:sz w:val="14"/>
                <w:szCs w:val="14"/>
              </w:rPr>
              <w:t>, MD</w:t>
            </w:r>
          </w:p>
        </w:tc>
        <w:tc>
          <w:tcPr>
            <w:tcW w:w="5425" w:type="dxa"/>
            <w:shd w:val="clear" w:color="auto" w:fill="auto"/>
          </w:tcPr>
          <w:p w14:paraId="7983D570" w14:textId="77777777" w:rsidR="00056F1D" w:rsidRPr="00BE086F"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Katie Leonard, Toni Rich, Abigail Vetter, Maryam Belavilas, David Daniels, Haley Rizzuto</w:t>
            </w:r>
          </w:p>
        </w:tc>
        <w:tc>
          <w:tcPr>
            <w:tcW w:w="1325" w:type="dxa"/>
          </w:tcPr>
          <w:p w14:paraId="51A0283E" w14:textId="77777777" w:rsidR="00056F1D" w:rsidRPr="00BE086F" w:rsidRDefault="00056F1D" w:rsidP="004A42D4">
            <w:pPr>
              <w:rPr>
                <w:rFonts w:ascii="Times New Roman" w:hAnsi="Times New Roman" w:cs="Times New Roman"/>
                <w:color w:val="000000"/>
                <w:sz w:val="14"/>
                <w:szCs w:val="14"/>
              </w:rPr>
            </w:pPr>
            <w:r w:rsidRPr="00570A9C">
              <w:rPr>
                <w:rFonts w:ascii="Times New Roman" w:hAnsi="Times New Roman" w:cs="Times New Roman"/>
                <w:color w:val="000000"/>
                <w:sz w:val="14"/>
                <w:szCs w:val="14"/>
              </w:rPr>
              <w:t>Asclepes Research Centers</w:t>
            </w:r>
          </w:p>
        </w:tc>
        <w:tc>
          <w:tcPr>
            <w:tcW w:w="1170" w:type="dxa"/>
          </w:tcPr>
          <w:p w14:paraId="0834A46C" w14:textId="77777777" w:rsidR="00056F1D" w:rsidRPr="00BE086F" w:rsidRDefault="00056F1D" w:rsidP="004A42D4">
            <w:pPr>
              <w:rPr>
                <w:rFonts w:ascii="Times New Roman" w:hAnsi="Times New Roman" w:cs="Times New Roman"/>
                <w:color w:val="000000"/>
                <w:sz w:val="14"/>
                <w:szCs w:val="14"/>
              </w:rPr>
            </w:pPr>
            <w:r w:rsidRPr="00A077D7">
              <w:rPr>
                <w:rFonts w:ascii="Times New Roman" w:hAnsi="Times New Roman" w:cs="Times New Roman"/>
                <w:color w:val="000000"/>
                <w:sz w:val="14"/>
                <w:szCs w:val="14"/>
              </w:rPr>
              <w:t>Spring Hill, F</w:t>
            </w:r>
            <w:r>
              <w:rPr>
                <w:rFonts w:ascii="Times New Roman" w:hAnsi="Times New Roman" w:cs="Times New Roman"/>
                <w:color w:val="000000"/>
                <w:sz w:val="14"/>
                <w:szCs w:val="14"/>
              </w:rPr>
              <w:t>L</w:t>
            </w:r>
          </w:p>
        </w:tc>
      </w:tr>
      <w:tr w:rsidR="00056F1D" w:rsidRPr="00BE086F" w14:paraId="7EFCFB64" w14:textId="77777777" w:rsidTr="004A42D4">
        <w:tc>
          <w:tcPr>
            <w:tcW w:w="2143" w:type="dxa"/>
          </w:tcPr>
          <w:p w14:paraId="6BABB27B" w14:textId="77777777" w:rsidR="00056F1D" w:rsidRPr="001D18E5" w:rsidRDefault="00056F1D" w:rsidP="004A42D4">
            <w:pPr>
              <w:rPr>
                <w:rFonts w:ascii="Times New Roman" w:hAnsi="Times New Roman" w:cs="Times New Roman"/>
                <w:color w:val="000000"/>
                <w:sz w:val="14"/>
                <w:szCs w:val="14"/>
              </w:rPr>
            </w:pPr>
            <w:r w:rsidRPr="001D18E5">
              <w:rPr>
                <w:rFonts w:ascii="Times New Roman" w:hAnsi="Times New Roman" w:cs="Times New Roman"/>
                <w:color w:val="000000"/>
                <w:sz w:val="14"/>
                <w:szCs w:val="14"/>
              </w:rPr>
              <w:t>Robert Jeanfreau, MD</w:t>
            </w:r>
          </w:p>
          <w:p w14:paraId="34EB0BED" w14:textId="77777777" w:rsidR="00056F1D" w:rsidRPr="001D18E5"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383544A9"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color w:val="000000"/>
                <w:sz w:val="14"/>
                <w:szCs w:val="14"/>
              </w:rPr>
              <w:t>Nicki Johnson, Estafania Bazan, Shonna James, Katelyn Jackson, RaeShanta McKendall, Matthew Pitts, Melissa Spedale, Brittney Stewart, Susan Tortorich, Steven Darden, Susan Jenafreau, Davilyn Roys, Paul Pati</w:t>
            </w:r>
          </w:p>
        </w:tc>
        <w:tc>
          <w:tcPr>
            <w:tcW w:w="1325" w:type="dxa"/>
          </w:tcPr>
          <w:p w14:paraId="6E97DEC2"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MedPharmics</w:t>
            </w:r>
          </w:p>
          <w:p w14:paraId="5349B0BC" w14:textId="77777777" w:rsidR="00056F1D" w:rsidRPr="00BE086F" w:rsidRDefault="00056F1D" w:rsidP="004A42D4">
            <w:pPr>
              <w:tabs>
                <w:tab w:val="left" w:pos="9090"/>
              </w:tabs>
              <w:rPr>
                <w:rFonts w:ascii="Times New Roman" w:hAnsi="Times New Roman" w:cs="Times New Roman"/>
                <w:sz w:val="14"/>
                <w:szCs w:val="14"/>
              </w:rPr>
            </w:pPr>
          </w:p>
        </w:tc>
        <w:tc>
          <w:tcPr>
            <w:tcW w:w="1170" w:type="dxa"/>
          </w:tcPr>
          <w:p w14:paraId="4D0E0AAA"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Meta</w:t>
            </w:r>
            <w:r>
              <w:rPr>
                <w:rFonts w:ascii="Times New Roman" w:hAnsi="Times New Roman" w:cs="Times New Roman"/>
                <w:color w:val="000000"/>
                <w:sz w:val="14"/>
                <w:szCs w:val="14"/>
              </w:rPr>
              <w:t>i</w:t>
            </w:r>
            <w:r w:rsidRPr="00BE086F">
              <w:rPr>
                <w:rFonts w:ascii="Times New Roman" w:hAnsi="Times New Roman" w:cs="Times New Roman"/>
                <w:color w:val="000000"/>
                <w:sz w:val="14"/>
                <w:szCs w:val="14"/>
              </w:rPr>
              <w:t>rie, LA</w:t>
            </w:r>
          </w:p>
          <w:p w14:paraId="2EBC0AF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4CE73C2F" w14:textId="77777777" w:rsidTr="004A42D4">
        <w:tc>
          <w:tcPr>
            <w:tcW w:w="2143" w:type="dxa"/>
          </w:tcPr>
          <w:p w14:paraId="4A4539D7" w14:textId="77777777" w:rsidR="00056F1D" w:rsidRPr="001D18E5" w:rsidRDefault="00056F1D" w:rsidP="004A42D4">
            <w:pPr>
              <w:rPr>
                <w:rFonts w:ascii="Times New Roman" w:hAnsi="Times New Roman" w:cs="Times New Roman"/>
                <w:color w:val="000000"/>
                <w:sz w:val="14"/>
                <w:szCs w:val="14"/>
              </w:rPr>
            </w:pPr>
            <w:r w:rsidRPr="001D18E5">
              <w:rPr>
                <w:rFonts w:ascii="Times New Roman" w:hAnsi="Times New Roman" w:cs="Times New Roman"/>
                <w:color w:val="000000"/>
                <w:sz w:val="14"/>
                <w:szCs w:val="14"/>
              </w:rPr>
              <w:t>Julie Kasarjian, MD</w:t>
            </w:r>
          </w:p>
          <w:p w14:paraId="5CC8D986" w14:textId="77777777" w:rsidR="00056F1D" w:rsidRPr="001D18E5"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204DE384" w14:textId="77777777" w:rsidR="00056F1D" w:rsidRPr="00076B24" w:rsidRDefault="00056F1D" w:rsidP="004A42D4">
            <w:pPr>
              <w:tabs>
                <w:tab w:val="left" w:pos="9090"/>
              </w:tabs>
              <w:rPr>
                <w:rFonts w:ascii="Times New Roman" w:hAnsi="Times New Roman" w:cs="Times New Roman"/>
                <w:sz w:val="14"/>
                <w:szCs w:val="14"/>
              </w:rPr>
            </w:pPr>
            <w:r w:rsidRPr="00AD5DC3">
              <w:rPr>
                <w:rFonts w:ascii="Times New Roman" w:hAnsi="Times New Roman" w:cs="Times New Roman"/>
                <w:color w:val="000000"/>
                <w:sz w:val="14"/>
                <w:szCs w:val="14"/>
              </w:rPr>
              <w:t>Judith Kirstein, Sean Harrison, Susan Potter, NP, Erica Coleman, Hanna He, Brenda Delgado, Gladiz Ponce, Brandy Lopez, Nuvia Espinoza, Tonya Gieser, Jazmin Gallegos, Bonnie Goodale, Samantha Carrillo, Nikki Abels, LaTasha Bluder, Sheridan Selby, Katia Talamantez</w:t>
            </w:r>
          </w:p>
        </w:tc>
        <w:tc>
          <w:tcPr>
            <w:tcW w:w="1325" w:type="dxa"/>
          </w:tcPr>
          <w:p w14:paraId="671DFFC4"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Velocity Clinical Research</w:t>
            </w:r>
          </w:p>
          <w:p w14:paraId="04E9E09E"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1B5ABBC8"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Banning, CA</w:t>
            </w:r>
          </w:p>
          <w:p w14:paraId="02E2ABD8"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6E415F42" w14:textId="77777777" w:rsidTr="004A42D4">
        <w:tc>
          <w:tcPr>
            <w:tcW w:w="2143" w:type="dxa"/>
          </w:tcPr>
          <w:p w14:paraId="5DFCB23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1D18E5">
              <w:rPr>
                <w:rFonts w:ascii="Times New Roman" w:eastAsia="Times New Roman" w:hAnsi="Times New Roman" w:cs="Times New Roman"/>
                <w:color w:val="000000"/>
                <w:sz w:val="14"/>
                <w:szCs w:val="14"/>
              </w:rPr>
              <w:t>Mark Koch, MD</w:t>
            </w:r>
          </w:p>
        </w:tc>
        <w:tc>
          <w:tcPr>
            <w:tcW w:w="5425" w:type="dxa"/>
            <w:shd w:val="clear" w:color="auto" w:fill="auto"/>
          </w:tcPr>
          <w:p w14:paraId="424CC77C" w14:textId="77777777" w:rsidR="00056F1D" w:rsidRPr="00076B24" w:rsidRDefault="00056F1D" w:rsidP="004A42D4">
            <w:pPr>
              <w:tabs>
                <w:tab w:val="left" w:pos="9090"/>
              </w:tabs>
              <w:rPr>
                <w:rFonts w:ascii="Times New Roman" w:hAnsi="Times New Roman" w:cs="Times New Roman"/>
                <w:sz w:val="14"/>
                <w:szCs w:val="14"/>
              </w:rPr>
            </w:pPr>
            <w:r w:rsidRPr="00AD5DC3">
              <w:rPr>
                <w:rFonts w:ascii="Times New Roman" w:hAnsi="Times New Roman" w:cs="Times New Roman"/>
                <w:sz w:val="14"/>
                <w:szCs w:val="14"/>
              </w:rPr>
              <w:t>Norma Escamilla, Lydia Luna, Erin McLeod, Kathryn Dykes, Linda Langdon, Leticia Falcon, Oriella Gonzalez, Anna Marie Parker, Raquel Watkins, Brandon Planchard, Brannon Rolen, Natalie Johnson, Ana Rubio, Jorge Juarez, Chrystal Cook, Roxanne Gomez, Gilda Espinoza, Khadija Arain, Erica Reyes, Jeremiah Sneed, Katie Gaston, Rama Viswatmula, Patricia Bradley, Shalini Raghuraman</w:t>
            </w:r>
          </w:p>
        </w:tc>
        <w:tc>
          <w:tcPr>
            <w:tcW w:w="1325" w:type="dxa"/>
          </w:tcPr>
          <w:p w14:paraId="168DB70B" w14:textId="77777777" w:rsidR="00056F1D" w:rsidRPr="00BE086F" w:rsidRDefault="00056F1D" w:rsidP="004A42D4">
            <w:pPr>
              <w:tabs>
                <w:tab w:val="left" w:pos="9090"/>
              </w:tabs>
              <w:rPr>
                <w:rFonts w:ascii="Times New Roman" w:hAnsi="Times New Roman" w:cs="Times New Roman"/>
                <w:color w:val="000000"/>
                <w:sz w:val="14"/>
                <w:szCs w:val="14"/>
              </w:rPr>
            </w:pPr>
            <w:r w:rsidRPr="00DF282F">
              <w:rPr>
                <w:rFonts w:ascii="Times New Roman" w:hAnsi="Times New Roman" w:cs="Times New Roman"/>
                <w:color w:val="000000"/>
                <w:sz w:val="14"/>
                <w:szCs w:val="14"/>
              </w:rPr>
              <w:t>Ventavia Research Group</w:t>
            </w:r>
          </w:p>
        </w:tc>
        <w:tc>
          <w:tcPr>
            <w:tcW w:w="1170" w:type="dxa"/>
          </w:tcPr>
          <w:p w14:paraId="55B3D00D"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447F61">
              <w:rPr>
                <w:rFonts w:ascii="Times New Roman" w:eastAsia="Times New Roman" w:hAnsi="Times New Roman" w:cs="Times New Roman"/>
                <w:color w:val="000000"/>
                <w:sz w:val="14"/>
                <w:szCs w:val="14"/>
              </w:rPr>
              <w:t>Fort Worth, T</w:t>
            </w:r>
            <w:r>
              <w:rPr>
                <w:rFonts w:ascii="Times New Roman" w:eastAsia="Times New Roman" w:hAnsi="Times New Roman" w:cs="Times New Roman"/>
                <w:color w:val="000000"/>
                <w:sz w:val="14"/>
                <w:szCs w:val="14"/>
              </w:rPr>
              <w:t>X</w:t>
            </w:r>
          </w:p>
        </w:tc>
      </w:tr>
      <w:tr w:rsidR="00056F1D" w:rsidRPr="00BE086F" w14:paraId="6C894C04" w14:textId="77777777" w:rsidTr="004A42D4">
        <w:tc>
          <w:tcPr>
            <w:tcW w:w="2143" w:type="dxa"/>
          </w:tcPr>
          <w:p w14:paraId="5CF04D54"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Mark Leibowitz, MD</w:t>
            </w:r>
          </w:p>
          <w:p w14:paraId="09D36E2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0F359175" w14:textId="77777777" w:rsidR="00056F1D" w:rsidRPr="00076B24" w:rsidRDefault="00056F1D" w:rsidP="004A42D4">
            <w:pPr>
              <w:tabs>
                <w:tab w:val="left" w:pos="9090"/>
              </w:tabs>
              <w:rPr>
                <w:rFonts w:ascii="Times New Roman" w:hAnsi="Times New Roman" w:cs="Times New Roman"/>
                <w:sz w:val="14"/>
                <w:szCs w:val="14"/>
              </w:rPr>
            </w:pPr>
            <w:r w:rsidRPr="00076B24">
              <w:rPr>
                <w:rFonts w:ascii="Times New Roman" w:hAnsi="Times New Roman" w:cs="Times New Roman"/>
                <w:color w:val="000000"/>
                <w:sz w:val="14"/>
                <w:szCs w:val="14"/>
              </w:rPr>
              <w:t>Fernanda Morales, Rosario Sanchez, Mike Delgado, Norma Vega, Nelly Ayala, Iliana Gallaga, Cassandra Celis, Jennifer Muniz, Mariela Quiroz, Juan Frias, Rea Abaniel, John Nelson, Maricor Grio, Alejandro Moreno, Coralia Soto, Jose Espino, Daniel Vargas, Steph</w:t>
            </w:r>
            <w:r>
              <w:rPr>
                <w:rFonts w:ascii="Times New Roman" w:hAnsi="Times New Roman" w:cs="Times New Roman"/>
                <w:color w:val="000000"/>
                <w:sz w:val="14"/>
                <w:szCs w:val="14"/>
              </w:rPr>
              <w:t xml:space="preserve">anie Lopez, Angelica Frransico, Eulalia Francisco, Sharon Kelly, Crystal Martinez, Rosie Jimenez, Vivian Garcia, </w:t>
            </w:r>
          </w:p>
        </w:tc>
        <w:tc>
          <w:tcPr>
            <w:tcW w:w="1325" w:type="dxa"/>
          </w:tcPr>
          <w:p w14:paraId="1519ED54"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National Research Institute</w:t>
            </w:r>
          </w:p>
          <w:p w14:paraId="1EB26F5B"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3E66C69B"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Los Angeles, CA</w:t>
            </w:r>
          </w:p>
          <w:p w14:paraId="07DE0C4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r>
      <w:tr w:rsidR="00056F1D" w:rsidRPr="00BE086F" w14:paraId="1FEF72CF" w14:textId="77777777" w:rsidTr="004A42D4">
        <w:tc>
          <w:tcPr>
            <w:tcW w:w="2143" w:type="dxa"/>
          </w:tcPr>
          <w:p w14:paraId="6A3621F2"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8C4ECF">
              <w:rPr>
                <w:rFonts w:ascii="Times New Roman" w:eastAsia="Times New Roman" w:hAnsi="Times New Roman" w:cs="Times New Roman"/>
                <w:color w:val="000000"/>
                <w:sz w:val="14"/>
                <w:szCs w:val="14"/>
              </w:rPr>
              <w:t>Michael Levin</w:t>
            </w:r>
            <w:r>
              <w:rPr>
                <w:rFonts w:ascii="Times New Roman" w:eastAsia="Times New Roman" w:hAnsi="Times New Roman" w:cs="Times New Roman"/>
                <w:color w:val="000000"/>
                <w:sz w:val="14"/>
                <w:szCs w:val="14"/>
              </w:rPr>
              <w:t>, MD</w:t>
            </w:r>
          </w:p>
        </w:tc>
        <w:tc>
          <w:tcPr>
            <w:tcW w:w="5425" w:type="dxa"/>
            <w:shd w:val="clear" w:color="auto" w:fill="auto"/>
          </w:tcPr>
          <w:p w14:paraId="39C141B7"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Jessica Corea, Sierra Dansbee, Ashten Davies, Julia Gass, Marcy Kulic, Eduardo Rodreiguz</w:t>
            </w:r>
          </w:p>
        </w:tc>
        <w:tc>
          <w:tcPr>
            <w:tcW w:w="1325" w:type="dxa"/>
          </w:tcPr>
          <w:p w14:paraId="4602EC89" w14:textId="77777777" w:rsidR="00056F1D" w:rsidRPr="00BE086F" w:rsidRDefault="00056F1D" w:rsidP="004A42D4">
            <w:pPr>
              <w:tabs>
                <w:tab w:val="left" w:pos="9090"/>
              </w:tabs>
              <w:rPr>
                <w:rFonts w:ascii="Times New Roman" w:hAnsi="Times New Roman" w:cs="Times New Roman"/>
                <w:color w:val="000000"/>
                <w:sz w:val="14"/>
                <w:szCs w:val="14"/>
              </w:rPr>
            </w:pPr>
            <w:r w:rsidRPr="0050272B">
              <w:rPr>
                <w:rFonts w:ascii="Times New Roman" w:hAnsi="Times New Roman" w:cs="Times New Roman"/>
                <w:color w:val="000000"/>
                <w:sz w:val="14"/>
                <w:szCs w:val="14"/>
              </w:rPr>
              <w:t>Clinical Research Center of Nevada</w:t>
            </w:r>
          </w:p>
        </w:tc>
        <w:tc>
          <w:tcPr>
            <w:tcW w:w="1170" w:type="dxa"/>
          </w:tcPr>
          <w:p w14:paraId="7939228D"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A47620">
              <w:rPr>
                <w:rFonts w:ascii="Times New Roman" w:eastAsia="Times New Roman" w:hAnsi="Times New Roman" w:cs="Times New Roman"/>
                <w:color w:val="000000"/>
                <w:sz w:val="14"/>
                <w:szCs w:val="14"/>
              </w:rPr>
              <w:t>Las Vegas, N</w:t>
            </w:r>
            <w:r>
              <w:rPr>
                <w:rFonts w:ascii="Times New Roman" w:eastAsia="Times New Roman" w:hAnsi="Times New Roman" w:cs="Times New Roman"/>
                <w:color w:val="000000"/>
                <w:sz w:val="14"/>
                <w:szCs w:val="14"/>
              </w:rPr>
              <w:t>V</w:t>
            </w:r>
          </w:p>
        </w:tc>
      </w:tr>
      <w:tr w:rsidR="00056F1D" w:rsidRPr="00BE086F" w14:paraId="57DB36AC" w14:textId="77777777" w:rsidTr="00B84CB2">
        <w:trPr>
          <w:trHeight w:val="71"/>
        </w:trPr>
        <w:tc>
          <w:tcPr>
            <w:tcW w:w="2143" w:type="dxa"/>
          </w:tcPr>
          <w:p w14:paraId="4014452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634501">
              <w:rPr>
                <w:rFonts w:ascii="Times New Roman" w:eastAsia="Times New Roman" w:hAnsi="Times New Roman" w:cs="Times New Roman"/>
                <w:color w:val="000000"/>
                <w:sz w:val="14"/>
                <w:szCs w:val="14"/>
              </w:rPr>
              <w:t xml:space="preserve">Joseph </w:t>
            </w:r>
            <w:r w:rsidRPr="001D18E5">
              <w:rPr>
                <w:rFonts w:ascii="Times New Roman" w:eastAsia="Times New Roman" w:hAnsi="Times New Roman" w:cs="Times New Roman"/>
                <w:color w:val="000000"/>
                <w:sz w:val="14"/>
                <w:szCs w:val="14"/>
              </w:rPr>
              <w:t>Ley</w:t>
            </w:r>
            <w:r>
              <w:rPr>
                <w:rFonts w:ascii="Times New Roman" w:eastAsia="Times New Roman" w:hAnsi="Times New Roman" w:cs="Times New Roman"/>
                <w:color w:val="000000"/>
                <w:sz w:val="14"/>
                <w:szCs w:val="14"/>
              </w:rPr>
              <w:t>, MD</w:t>
            </w:r>
          </w:p>
        </w:tc>
        <w:tc>
          <w:tcPr>
            <w:tcW w:w="5425" w:type="dxa"/>
            <w:shd w:val="clear" w:color="auto" w:fill="auto"/>
          </w:tcPr>
          <w:p w14:paraId="64AD5D07" w14:textId="2F2A3E19"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Amand Donoho, Ashley Helton, Kimberley Hunt, Anna Johnson, Donald Lewis, Christopher Morelock, David Morin, Lori Ray, Stephanie Tipton</w:t>
            </w:r>
            <w:r w:rsidR="00256FC9">
              <w:rPr>
                <w:rFonts w:ascii="Times New Roman" w:hAnsi="Times New Roman" w:cs="Times New Roman"/>
                <w:sz w:val="14"/>
                <w:szCs w:val="14"/>
              </w:rPr>
              <w:t>,</w:t>
            </w:r>
            <w:r>
              <w:rPr>
                <w:rFonts w:ascii="Times New Roman" w:hAnsi="Times New Roman" w:cs="Times New Roman"/>
                <w:sz w:val="14"/>
                <w:szCs w:val="14"/>
              </w:rPr>
              <w:t xml:space="preserve"> Emily Whitaker</w:t>
            </w:r>
          </w:p>
        </w:tc>
        <w:tc>
          <w:tcPr>
            <w:tcW w:w="1325" w:type="dxa"/>
          </w:tcPr>
          <w:p w14:paraId="69D6C569" w14:textId="77777777" w:rsidR="00056F1D" w:rsidRPr="00BE086F" w:rsidRDefault="00056F1D" w:rsidP="004A42D4">
            <w:pPr>
              <w:tabs>
                <w:tab w:val="left" w:pos="9090"/>
              </w:tabs>
              <w:rPr>
                <w:rFonts w:ascii="Times New Roman" w:hAnsi="Times New Roman" w:cs="Times New Roman"/>
                <w:color w:val="000000"/>
                <w:sz w:val="14"/>
                <w:szCs w:val="14"/>
              </w:rPr>
            </w:pPr>
            <w:r w:rsidRPr="002E65B1">
              <w:rPr>
                <w:rFonts w:ascii="Times New Roman" w:hAnsi="Times New Roman" w:cs="Times New Roman"/>
                <w:color w:val="000000"/>
                <w:sz w:val="14"/>
                <w:szCs w:val="14"/>
              </w:rPr>
              <w:t>Holston Medical Group</w:t>
            </w:r>
          </w:p>
        </w:tc>
        <w:tc>
          <w:tcPr>
            <w:tcW w:w="1170" w:type="dxa"/>
          </w:tcPr>
          <w:p w14:paraId="6F602E40"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1744CD">
              <w:rPr>
                <w:rFonts w:ascii="Times New Roman" w:eastAsia="Times New Roman" w:hAnsi="Times New Roman" w:cs="Times New Roman"/>
                <w:color w:val="000000"/>
                <w:sz w:val="14"/>
                <w:szCs w:val="14"/>
              </w:rPr>
              <w:t>Kingsport, T</w:t>
            </w:r>
            <w:r>
              <w:rPr>
                <w:rFonts w:ascii="Times New Roman" w:eastAsia="Times New Roman" w:hAnsi="Times New Roman" w:cs="Times New Roman"/>
                <w:color w:val="000000"/>
                <w:sz w:val="14"/>
                <w:szCs w:val="14"/>
              </w:rPr>
              <w:t>N</w:t>
            </w:r>
          </w:p>
        </w:tc>
      </w:tr>
      <w:tr w:rsidR="00056F1D" w:rsidRPr="00BE086F" w14:paraId="664D3D34" w14:textId="77777777" w:rsidTr="004A42D4">
        <w:tc>
          <w:tcPr>
            <w:tcW w:w="2143" w:type="dxa"/>
          </w:tcPr>
          <w:p w14:paraId="0FCD5435" w14:textId="77777777" w:rsidR="00056F1D" w:rsidRPr="001D18E5" w:rsidRDefault="00056F1D" w:rsidP="004A42D4">
            <w:pPr>
              <w:tabs>
                <w:tab w:val="left" w:pos="9090"/>
              </w:tabs>
              <w:rPr>
                <w:rFonts w:ascii="Times New Roman" w:hAnsi="Times New Roman" w:cs="Times New Roman"/>
                <w:sz w:val="14"/>
                <w:szCs w:val="14"/>
                <w:highlight w:val="yellow"/>
              </w:rPr>
            </w:pPr>
            <w:r w:rsidRPr="00926C34">
              <w:rPr>
                <w:rFonts w:ascii="Times New Roman" w:hAnsi="Times New Roman" w:cs="Times New Roman"/>
                <w:sz w:val="14"/>
                <w:szCs w:val="14"/>
              </w:rPr>
              <w:t>Douglas Logan, MD</w:t>
            </w:r>
          </w:p>
        </w:tc>
        <w:tc>
          <w:tcPr>
            <w:tcW w:w="5425" w:type="dxa"/>
            <w:shd w:val="clear" w:color="auto" w:fill="auto"/>
          </w:tcPr>
          <w:p w14:paraId="5324220F"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color w:val="000000"/>
                <w:sz w:val="14"/>
                <w:szCs w:val="14"/>
              </w:rPr>
              <w:t>Amanda Anderson, Michael Anderson, Margaret Baumann, Jennifer Brockhuis, Kelsey Chambers, Natalie Crawford, Lauren Ditmyer-Keith, Tawnyn Ebner, Emily Eichelbrenner, Bruse Gebhardt, Katrina Hale, Gayle Hennekes, Debbie Hilgeman, Victoria Hughes, Tatum Keith, Alexandra Lingel, Douglas Logan, Joanne Major, Brinda Patel, Elizabeth Schaeper, Debra Schroeck, Rhonda Sefton, Jessica Shafer, Samantha Simmons, Ashley Smith, Sarah Walsh, Cindy Wright</w:t>
            </w:r>
          </w:p>
        </w:tc>
        <w:tc>
          <w:tcPr>
            <w:tcW w:w="1325" w:type="dxa"/>
          </w:tcPr>
          <w:p w14:paraId="2C3B8B1E" w14:textId="77777777" w:rsidR="00056F1D" w:rsidRPr="00BE086F" w:rsidRDefault="00056F1D" w:rsidP="004A42D4">
            <w:pPr>
              <w:tabs>
                <w:tab w:val="left" w:pos="9090"/>
              </w:tabs>
              <w:rPr>
                <w:rFonts w:ascii="Times New Roman" w:hAnsi="Times New Roman" w:cs="Times New Roman"/>
                <w:sz w:val="14"/>
                <w:szCs w:val="14"/>
              </w:rPr>
            </w:pPr>
            <w:r w:rsidRPr="00D26309">
              <w:rPr>
                <w:rFonts w:ascii="Times New Roman" w:hAnsi="Times New Roman" w:cs="Times New Roman"/>
                <w:color w:val="000000"/>
                <w:sz w:val="14"/>
                <w:szCs w:val="14"/>
              </w:rPr>
              <w:t>Sterling Research Group</w:t>
            </w:r>
          </w:p>
        </w:tc>
        <w:tc>
          <w:tcPr>
            <w:tcW w:w="1170" w:type="dxa"/>
          </w:tcPr>
          <w:p w14:paraId="0354C66F" w14:textId="77777777" w:rsidR="00056F1D" w:rsidRPr="00BE086F" w:rsidRDefault="00056F1D" w:rsidP="004A42D4">
            <w:pPr>
              <w:tabs>
                <w:tab w:val="left" w:pos="9090"/>
              </w:tabs>
              <w:rPr>
                <w:rFonts w:ascii="Times New Roman" w:hAnsi="Times New Roman" w:cs="Times New Roman"/>
                <w:sz w:val="14"/>
                <w:szCs w:val="14"/>
              </w:rPr>
            </w:pPr>
            <w:r w:rsidRPr="00AF0E2B">
              <w:rPr>
                <w:rFonts w:ascii="Times New Roman" w:hAnsi="Times New Roman" w:cs="Times New Roman"/>
                <w:color w:val="000000"/>
                <w:sz w:val="14"/>
                <w:szCs w:val="14"/>
              </w:rPr>
              <w:t xml:space="preserve">Cincinnati, </w:t>
            </w:r>
            <w:r>
              <w:rPr>
                <w:rFonts w:ascii="Times New Roman" w:hAnsi="Times New Roman" w:cs="Times New Roman"/>
                <w:color w:val="000000"/>
                <w:sz w:val="14"/>
                <w:szCs w:val="14"/>
              </w:rPr>
              <w:t>OH</w:t>
            </w:r>
          </w:p>
        </w:tc>
      </w:tr>
      <w:tr w:rsidR="00056F1D" w:rsidRPr="00BE086F" w14:paraId="150FD190" w14:textId="77777777" w:rsidTr="004A42D4">
        <w:tc>
          <w:tcPr>
            <w:tcW w:w="2143" w:type="dxa"/>
          </w:tcPr>
          <w:p w14:paraId="3C31EC87"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Paul G. Matherne, MD</w:t>
            </w:r>
          </w:p>
          <w:p w14:paraId="624BD274"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11D59D10"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Cassie Beeks, Sarah Bowen, Deven Fejka, Nicole Guttierrez, Lakeyla Bates, P</w:t>
            </w:r>
            <w:r>
              <w:rPr>
                <w:rFonts w:ascii="Times New Roman" w:hAnsi="Times New Roman" w:cs="Times New Roman"/>
                <w:color w:val="000000"/>
                <w:sz w:val="14"/>
                <w:szCs w:val="14"/>
              </w:rPr>
              <w:t>am Taylor, Gigi Benoit, Jennifer Gates, Jessica Stahl, Lakeyla Bates, Sean Laird, Steven Darden, Tasha Parker, Amber Billiot, Latasha Scott, Amy Caldwell, Amanda Vowell,</w:t>
            </w:r>
          </w:p>
        </w:tc>
        <w:tc>
          <w:tcPr>
            <w:tcW w:w="1325" w:type="dxa"/>
          </w:tcPr>
          <w:p w14:paraId="4AF71806"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Medpharmics</w:t>
            </w:r>
          </w:p>
          <w:p w14:paraId="04617447"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29B66FF5"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Gulfport, MS</w:t>
            </w:r>
          </w:p>
          <w:p w14:paraId="56F1CB44"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5B7DC186" w14:textId="77777777" w:rsidTr="004A42D4">
        <w:tc>
          <w:tcPr>
            <w:tcW w:w="2143" w:type="dxa"/>
          </w:tcPr>
          <w:p w14:paraId="1AE73D55" w14:textId="77777777" w:rsidR="00056F1D" w:rsidRPr="00BE086F" w:rsidRDefault="00056F1D" w:rsidP="004A42D4">
            <w:pPr>
              <w:rPr>
                <w:rFonts w:ascii="Times New Roman" w:hAnsi="Times New Roman" w:cs="Times New Roman"/>
                <w:color w:val="000000"/>
                <w:sz w:val="14"/>
                <w:szCs w:val="14"/>
              </w:rPr>
            </w:pPr>
            <w:r w:rsidRPr="001D18E5">
              <w:rPr>
                <w:rFonts w:ascii="Times New Roman" w:hAnsi="Times New Roman" w:cs="Times New Roman"/>
                <w:color w:val="000000"/>
                <w:sz w:val="14"/>
                <w:szCs w:val="14"/>
              </w:rPr>
              <w:t>Mark McKenzie, MD</w:t>
            </w:r>
          </w:p>
        </w:tc>
        <w:tc>
          <w:tcPr>
            <w:tcW w:w="5425" w:type="dxa"/>
            <w:shd w:val="clear" w:color="auto" w:fill="auto"/>
          </w:tcPr>
          <w:p w14:paraId="3428AC50" w14:textId="77777777" w:rsidR="00056F1D" w:rsidRPr="00BE086F" w:rsidRDefault="00056F1D" w:rsidP="004A42D4">
            <w:pPr>
              <w:tabs>
                <w:tab w:val="left" w:pos="9090"/>
              </w:tabs>
              <w:rPr>
                <w:rFonts w:ascii="Times New Roman" w:hAnsi="Times New Roman" w:cs="Times New Roman"/>
                <w:color w:val="000000"/>
                <w:sz w:val="14"/>
                <w:szCs w:val="14"/>
              </w:rPr>
            </w:pPr>
            <w:r w:rsidRPr="00AD5DC3">
              <w:rPr>
                <w:rFonts w:ascii="Times New Roman" w:hAnsi="Times New Roman" w:cs="Times New Roman"/>
                <w:color w:val="000000"/>
                <w:sz w:val="14"/>
                <w:szCs w:val="14"/>
              </w:rPr>
              <w:t>Teresa Deese, Vickie Leathers, Misti Earwood, Erica Osmundse, Gisela Heintz, Michelle Forgey, Diane Sproles, Stefanie Mullins, Marquez Obadias, Elizabeth Michael, Shelly Brooks, Angela Harris, Sarah Barrett, Natasha Ballard</w:t>
            </w:r>
          </w:p>
        </w:tc>
        <w:tc>
          <w:tcPr>
            <w:tcW w:w="1325" w:type="dxa"/>
          </w:tcPr>
          <w:p w14:paraId="17674904"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WR Clinsearch</w:t>
            </w:r>
          </w:p>
          <w:p w14:paraId="7068CAA8" w14:textId="77777777" w:rsidR="00056F1D" w:rsidRPr="00BE086F" w:rsidRDefault="00056F1D" w:rsidP="004A42D4">
            <w:pPr>
              <w:rPr>
                <w:rFonts w:ascii="Times New Roman" w:hAnsi="Times New Roman" w:cs="Times New Roman"/>
                <w:color w:val="000000"/>
                <w:sz w:val="14"/>
                <w:szCs w:val="14"/>
              </w:rPr>
            </w:pPr>
          </w:p>
        </w:tc>
        <w:tc>
          <w:tcPr>
            <w:tcW w:w="1170" w:type="dxa"/>
          </w:tcPr>
          <w:p w14:paraId="7F3395AD"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Chattanooga, TN</w:t>
            </w:r>
          </w:p>
          <w:p w14:paraId="7901F76B" w14:textId="77777777" w:rsidR="00056F1D" w:rsidRPr="00BE086F" w:rsidRDefault="00056F1D" w:rsidP="004A42D4">
            <w:pPr>
              <w:rPr>
                <w:rFonts w:ascii="Times New Roman" w:hAnsi="Times New Roman" w:cs="Times New Roman"/>
                <w:color w:val="000000"/>
                <w:sz w:val="14"/>
                <w:szCs w:val="14"/>
              </w:rPr>
            </w:pPr>
          </w:p>
        </w:tc>
      </w:tr>
      <w:tr w:rsidR="00056F1D" w:rsidRPr="00BE086F" w14:paraId="3D032553" w14:textId="77777777" w:rsidTr="004A42D4">
        <w:tc>
          <w:tcPr>
            <w:tcW w:w="2143" w:type="dxa"/>
          </w:tcPr>
          <w:p w14:paraId="0276230D" w14:textId="77777777" w:rsidR="00056F1D" w:rsidRPr="001D18E5" w:rsidRDefault="00056F1D" w:rsidP="004A42D4">
            <w:pPr>
              <w:rPr>
                <w:rFonts w:ascii="Times New Roman" w:hAnsi="Times New Roman" w:cs="Times New Roman"/>
                <w:sz w:val="14"/>
                <w:szCs w:val="14"/>
                <w:lang w:val="de-DE"/>
              </w:rPr>
            </w:pPr>
            <w:r w:rsidRPr="001D18E5">
              <w:rPr>
                <w:rFonts w:ascii="Times New Roman" w:hAnsi="Times New Roman" w:cs="Times New Roman"/>
                <w:color w:val="000000"/>
                <w:sz w:val="14"/>
                <w:szCs w:val="14"/>
                <w:lang w:val="de-DE"/>
              </w:rPr>
              <w:t>Vicki E. Miller, MD, MPH</w:t>
            </w:r>
          </w:p>
        </w:tc>
        <w:tc>
          <w:tcPr>
            <w:tcW w:w="5425" w:type="dxa"/>
            <w:shd w:val="clear" w:color="auto" w:fill="auto"/>
          </w:tcPr>
          <w:p w14:paraId="092B5662" w14:textId="77777777" w:rsidR="00056F1D" w:rsidRPr="00173C28" w:rsidRDefault="00056F1D" w:rsidP="004A42D4">
            <w:pPr>
              <w:tabs>
                <w:tab w:val="left" w:pos="9090"/>
              </w:tabs>
              <w:rPr>
                <w:rFonts w:ascii="Times New Roman" w:hAnsi="Times New Roman" w:cs="Times New Roman"/>
                <w:sz w:val="14"/>
                <w:szCs w:val="14"/>
                <w:lang w:val="de-DE"/>
              </w:rPr>
            </w:pPr>
            <w:r>
              <w:rPr>
                <w:rFonts w:ascii="Times New Roman" w:hAnsi="Times New Roman" w:cs="Times New Roman"/>
                <w:color w:val="000000"/>
                <w:sz w:val="14"/>
                <w:szCs w:val="14"/>
                <w:lang w:val="de-DE"/>
              </w:rPr>
              <w:t>Amy Star, Blanca Gomez, Monica Murry, Fredric Santiago, Shiela Varghese, Muhammad Irfan, Sonia Guerrero, Madiha Baig, Dustin Watson, Nayab Goher, Maryam Jamil, Heather Leary, Humera Siddiqui, Shelby Danforth, Ragen Powell, Husain Motiwala, Blair Allday, Amy Anderson, Shanika Chatman, Danielle Thompson, Marissa Cruz, Jazmine Spears, Amber Tippit, Md Touhidul Islam, Mirella Melendez, Manisha Joshi, Allie Valentine</w:t>
            </w:r>
            <w:r w:rsidRPr="00173C28">
              <w:rPr>
                <w:rFonts w:ascii="Times New Roman" w:hAnsi="Times New Roman" w:cs="Times New Roman"/>
                <w:color w:val="000000"/>
                <w:sz w:val="14"/>
                <w:szCs w:val="14"/>
                <w:lang w:val="de-DE"/>
              </w:rPr>
              <w:t xml:space="preserve">                                  </w:t>
            </w:r>
          </w:p>
        </w:tc>
        <w:tc>
          <w:tcPr>
            <w:tcW w:w="1325" w:type="dxa"/>
          </w:tcPr>
          <w:p w14:paraId="5E9DAAF8"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DM Clinical Research</w:t>
            </w:r>
          </w:p>
          <w:p w14:paraId="61B4D3DC"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71307F6D"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Tomball, TX</w:t>
            </w:r>
          </w:p>
          <w:p w14:paraId="6C957700"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69347015" w14:textId="77777777" w:rsidTr="004A42D4">
        <w:tc>
          <w:tcPr>
            <w:tcW w:w="2143" w:type="dxa"/>
          </w:tcPr>
          <w:p w14:paraId="3CBBB167" w14:textId="77777777" w:rsidR="00056F1D" w:rsidRPr="00BE086F" w:rsidRDefault="00056F1D" w:rsidP="004A42D4">
            <w:pPr>
              <w:rPr>
                <w:rFonts w:ascii="Times New Roman" w:hAnsi="Times New Roman" w:cs="Times New Roman"/>
                <w:color w:val="000000"/>
                <w:sz w:val="14"/>
                <w:szCs w:val="14"/>
              </w:rPr>
            </w:pPr>
            <w:r w:rsidRPr="001D18E5">
              <w:rPr>
                <w:rFonts w:ascii="Times New Roman" w:hAnsi="Times New Roman" w:cs="Times New Roman"/>
                <w:color w:val="000000"/>
                <w:sz w:val="14"/>
                <w:szCs w:val="14"/>
              </w:rPr>
              <w:t>David Musante, MD</w:t>
            </w:r>
          </w:p>
          <w:p w14:paraId="07918481" w14:textId="77777777" w:rsidR="00056F1D" w:rsidRPr="00BE086F" w:rsidRDefault="00056F1D" w:rsidP="004A42D4">
            <w:pPr>
              <w:tabs>
                <w:tab w:val="left" w:pos="9090"/>
              </w:tabs>
              <w:rPr>
                <w:rFonts w:ascii="Times New Roman" w:hAnsi="Times New Roman" w:cs="Times New Roman"/>
                <w:sz w:val="14"/>
                <w:szCs w:val="14"/>
              </w:rPr>
            </w:pPr>
          </w:p>
        </w:tc>
        <w:tc>
          <w:tcPr>
            <w:tcW w:w="5425" w:type="dxa"/>
            <w:shd w:val="clear" w:color="auto" w:fill="auto"/>
          </w:tcPr>
          <w:p w14:paraId="7494F24C" w14:textId="77777777" w:rsidR="00056F1D" w:rsidRPr="00BE086F" w:rsidRDefault="00056F1D" w:rsidP="004A42D4">
            <w:pPr>
              <w:tabs>
                <w:tab w:val="left" w:pos="9090"/>
              </w:tabs>
              <w:rPr>
                <w:rFonts w:ascii="Times New Roman" w:hAnsi="Times New Roman" w:cs="Times New Roman"/>
                <w:sz w:val="14"/>
                <w:szCs w:val="14"/>
              </w:rPr>
            </w:pPr>
            <w:r w:rsidRPr="00AD5DC3">
              <w:rPr>
                <w:rFonts w:ascii="Times New Roman" w:hAnsi="Times New Roman" w:cs="Times New Roman"/>
                <w:color w:val="000000"/>
                <w:sz w:val="14"/>
                <w:szCs w:val="14"/>
              </w:rPr>
              <w:t>William P. Silver, Linda R. Belhorn, Nicholas A. Viens, David Dellaero, Shandelle Parker, Andrew Zimmerman, Roger Ordronneau, Bryan Stanislaus, Megan Dice, Sarah Wilkerson</w:t>
            </w:r>
          </w:p>
        </w:tc>
        <w:tc>
          <w:tcPr>
            <w:tcW w:w="1325" w:type="dxa"/>
          </w:tcPr>
          <w:p w14:paraId="1C287AD6" w14:textId="374AB57A" w:rsidR="00056F1D" w:rsidRPr="00BE086F" w:rsidRDefault="00056F1D" w:rsidP="00B84CB2">
            <w:pPr>
              <w:rPr>
                <w:rFonts w:ascii="Times New Roman" w:hAnsi="Times New Roman" w:cs="Times New Roman"/>
                <w:color w:val="000000"/>
                <w:sz w:val="14"/>
                <w:szCs w:val="14"/>
              </w:rPr>
            </w:pPr>
            <w:r w:rsidRPr="00BE086F">
              <w:rPr>
                <w:rFonts w:ascii="Times New Roman" w:hAnsi="Times New Roman" w:cs="Times New Roman"/>
                <w:color w:val="000000"/>
                <w:sz w:val="14"/>
                <w:szCs w:val="14"/>
              </w:rPr>
              <w:t>M3-Emerging Medical Research</w:t>
            </w:r>
          </w:p>
        </w:tc>
        <w:tc>
          <w:tcPr>
            <w:tcW w:w="1170" w:type="dxa"/>
          </w:tcPr>
          <w:p w14:paraId="57FD2621"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Durham, NC</w:t>
            </w:r>
          </w:p>
          <w:p w14:paraId="25AC9748"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190CC8B3" w14:textId="77777777" w:rsidTr="004A42D4">
        <w:tc>
          <w:tcPr>
            <w:tcW w:w="2143" w:type="dxa"/>
          </w:tcPr>
          <w:p w14:paraId="1BBCC80C" w14:textId="77777777" w:rsidR="00056F1D" w:rsidRPr="00BE086F" w:rsidRDefault="00056F1D" w:rsidP="004A42D4">
            <w:pPr>
              <w:tabs>
                <w:tab w:val="left" w:pos="9090"/>
              </w:tabs>
              <w:rPr>
                <w:rFonts w:ascii="Times New Roman" w:hAnsi="Times New Roman" w:cs="Times New Roman"/>
                <w:sz w:val="14"/>
                <w:szCs w:val="14"/>
              </w:rPr>
            </w:pPr>
            <w:r w:rsidRPr="00E87DC2">
              <w:rPr>
                <w:rFonts w:ascii="Times New Roman" w:hAnsi="Times New Roman" w:cs="Times New Roman"/>
                <w:sz w:val="14"/>
                <w:szCs w:val="14"/>
              </w:rPr>
              <w:t>Khozema Palanpurwala</w:t>
            </w:r>
            <w:r w:rsidRPr="001D18E5">
              <w:rPr>
                <w:rFonts w:ascii="Times New Roman" w:eastAsia="Times New Roman" w:hAnsi="Times New Roman" w:cs="Times New Roman"/>
                <w:color w:val="000000"/>
                <w:sz w:val="14"/>
                <w:szCs w:val="14"/>
              </w:rPr>
              <w:t>, MD</w:t>
            </w:r>
          </w:p>
        </w:tc>
        <w:tc>
          <w:tcPr>
            <w:tcW w:w="5425" w:type="dxa"/>
            <w:shd w:val="clear" w:color="auto" w:fill="auto"/>
          </w:tcPr>
          <w:p w14:paraId="345335D9"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Mirza Baig, Lauren Brown, Mercedes Cabrera, Elisa Castro, Esther Cho, Jallesse Flores, Valerie Flores, Vanessa Gonzales, Tania Hernandez, Tetiana Huff, Muhammad Irfan, D’Ambra James, Maria Jeffers, Tenea Johnson, Samjhnana Kafle, Amna Khan, Hermelinda Marroquin, Earl Martin, Rosibel Martinez, Shahad Mohammed, Monica Murray, Thuy Pham, Ragen Powell, Yajaira Rodriguez, Atish Sangahvi, Christina Schmitt, Ambreen Shah, Majid Shah, Amy Starr, Patti Tate, Meghan Tonti, Rebecca Wischnewsky, Aroob Zaheer,</w:t>
            </w:r>
          </w:p>
        </w:tc>
        <w:tc>
          <w:tcPr>
            <w:tcW w:w="1325" w:type="dxa"/>
          </w:tcPr>
          <w:p w14:paraId="7745963A" w14:textId="77777777" w:rsidR="00056F1D" w:rsidRPr="00BE086F" w:rsidRDefault="00056F1D" w:rsidP="004A42D4">
            <w:pPr>
              <w:tabs>
                <w:tab w:val="left" w:pos="9090"/>
              </w:tabs>
              <w:rPr>
                <w:rFonts w:ascii="Times New Roman" w:hAnsi="Times New Roman" w:cs="Times New Roman"/>
                <w:color w:val="000000"/>
                <w:sz w:val="14"/>
                <w:szCs w:val="14"/>
              </w:rPr>
            </w:pPr>
            <w:r w:rsidRPr="00336620">
              <w:rPr>
                <w:rFonts w:ascii="Times New Roman" w:hAnsi="Times New Roman" w:cs="Times New Roman"/>
                <w:color w:val="000000"/>
                <w:sz w:val="14"/>
                <w:szCs w:val="14"/>
              </w:rPr>
              <w:t>DM Clinical Research - Pediatric Healthcare of NW Houston</w:t>
            </w:r>
          </w:p>
        </w:tc>
        <w:tc>
          <w:tcPr>
            <w:tcW w:w="1170" w:type="dxa"/>
          </w:tcPr>
          <w:p w14:paraId="43A12B74" w14:textId="77777777" w:rsidR="00056F1D" w:rsidRPr="00BE086F" w:rsidRDefault="00056F1D" w:rsidP="004A42D4">
            <w:pPr>
              <w:tabs>
                <w:tab w:val="left" w:pos="9090"/>
              </w:tabs>
              <w:rPr>
                <w:rFonts w:ascii="Times New Roman" w:hAnsi="Times New Roman" w:cs="Times New Roman"/>
                <w:sz w:val="14"/>
                <w:szCs w:val="14"/>
              </w:rPr>
            </w:pPr>
            <w:r w:rsidRPr="00E82824">
              <w:rPr>
                <w:rFonts w:ascii="Times New Roman" w:hAnsi="Times New Roman" w:cs="Times New Roman"/>
                <w:sz w:val="14"/>
                <w:szCs w:val="14"/>
              </w:rPr>
              <w:t>Houston, T</w:t>
            </w:r>
            <w:r>
              <w:rPr>
                <w:rFonts w:ascii="Times New Roman" w:hAnsi="Times New Roman" w:cs="Times New Roman"/>
                <w:sz w:val="14"/>
                <w:szCs w:val="14"/>
              </w:rPr>
              <w:t>X</w:t>
            </w:r>
          </w:p>
        </w:tc>
      </w:tr>
      <w:tr w:rsidR="00056F1D" w:rsidRPr="00BE086F" w14:paraId="0F353E48" w14:textId="77777777" w:rsidTr="004A42D4">
        <w:tc>
          <w:tcPr>
            <w:tcW w:w="2143" w:type="dxa"/>
          </w:tcPr>
          <w:p w14:paraId="1A7C406A" w14:textId="77777777" w:rsidR="00056F1D" w:rsidRPr="00BE086F" w:rsidRDefault="00056F1D" w:rsidP="004A42D4">
            <w:pPr>
              <w:tabs>
                <w:tab w:val="left" w:pos="9090"/>
              </w:tabs>
              <w:rPr>
                <w:rFonts w:ascii="Times New Roman" w:hAnsi="Times New Roman" w:cs="Times New Roman"/>
                <w:sz w:val="14"/>
                <w:szCs w:val="14"/>
              </w:rPr>
            </w:pPr>
            <w:r w:rsidRPr="00272D62">
              <w:rPr>
                <w:rFonts w:ascii="Times New Roman" w:hAnsi="Times New Roman" w:cs="Times New Roman"/>
                <w:sz w:val="14"/>
                <w:szCs w:val="14"/>
              </w:rPr>
              <w:t xml:space="preserve">Bryce </w:t>
            </w:r>
            <w:r w:rsidRPr="00A168B5">
              <w:rPr>
                <w:rFonts w:ascii="Times New Roman" w:hAnsi="Times New Roman" w:cs="Times New Roman"/>
                <w:sz w:val="14"/>
                <w:szCs w:val="14"/>
              </w:rPr>
              <w:t>Palchick</w:t>
            </w:r>
            <w:r w:rsidRPr="00A168B5">
              <w:rPr>
                <w:rFonts w:ascii="Times New Roman" w:eastAsia="Times New Roman" w:hAnsi="Times New Roman" w:cs="Times New Roman"/>
                <w:color w:val="000000"/>
                <w:sz w:val="14"/>
                <w:szCs w:val="14"/>
              </w:rPr>
              <w:t>, MD</w:t>
            </w:r>
          </w:p>
        </w:tc>
        <w:tc>
          <w:tcPr>
            <w:tcW w:w="5425" w:type="dxa"/>
            <w:shd w:val="clear" w:color="auto" w:fill="auto"/>
          </w:tcPr>
          <w:p w14:paraId="2BBFDDA1"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Alan Abraham, Nathan Bennett, Sarah Dobrosky, Michael Gates, Suzanne Klutch, Jessica Martier, Laura Pellegrini, Mary Pinyot, Shari Rozen, Kyla Shultz, Victoria Trickett, Jill Waldo</w:t>
            </w:r>
          </w:p>
        </w:tc>
        <w:tc>
          <w:tcPr>
            <w:tcW w:w="1325" w:type="dxa"/>
          </w:tcPr>
          <w:p w14:paraId="7AA62906" w14:textId="77777777" w:rsidR="00056F1D" w:rsidRPr="00BE086F" w:rsidRDefault="00056F1D" w:rsidP="004A42D4">
            <w:pPr>
              <w:tabs>
                <w:tab w:val="left" w:pos="9090"/>
              </w:tabs>
              <w:rPr>
                <w:rFonts w:ascii="Times New Roman" w:hAnsi="Times New Roman" w:cs="Times New Roman"/>
                <w:color w:val="000000"/>
                <w:sz w:val="14"/>
                <w:szCs w:val="14"/>
              </w:rPr>
            </w:pPr>
            <w:r w:rsidRPr="004642F3">
              <w:rPr>
                <w:rFonts w:ascii="Times New Roman" w:hAnsi="Times New Roman" w:cs="Times New Roman"/>
                <w:color w:val="000000"/>
                <w:sz w:val="14"/>
                <w:szCs w:val="14"/>
              </w:rPr>
              <w:t>Preferred Primary Care Physicians</w:t>
            </w:r>
          </w:p>
        </w:tc>
        <w:tc>
          <w:tcPr>
            <w:tcW w:w="1170" w:type="dxa"/>
          </w:tcPr>
          <w:p w14:paraId="5380CC94" w14:textId="77777777" w:rsidR="00056F1D" w:rsidRPr="00BE086F" w:rsidRDefault="00056F1D" w:rsidP="004A42D4">
            <w:pPr>
              <w:tabs>
                <w:tab w:val="left" w:pos="9090"/>
              </w:tabs>
              <w:rPr>
                <w:rFonts w:ascii="Times New Roman" w:hAnsi="Times New Roman" w:cs="Times New Roman"/>
                <w:sz w:val="14"/>
                <w:szCs w:val="14"/>
              </w:rPr>
            </w:pPr>
            <w:r w:rsidRPr="00644841">
              <w:rPr>
                <w:rFonts w:ascii="Times New Roman" w:hAnsi="Times New Roman" w:cs="Times New Roman"/>
                <w:sz w:val="14"/>
                <w:szCs w:val="14"/>
              </w:rPr>
              <w:t>Pittsburgh, P</w:t>
            </w:r>
            <w:r>
              <w:rPr>
                <w:rFonts w:ascii="Times New Roman" w:hAnsi="Times New Roman" w:cs="Times New Roman"/>
                <w:sz w:val="14"/>
                <w:szCs w:val="14"/>
              </w:rPr>
              <w:t>A</w:t>
            </w:r>
          </w:p>
        </w:tc>
      </w:tr>
      <w:tr w:rsidR="00056F1D" w:rsidRPr="00BE086F" w14:paraId="019B267E" w14:textId="77777777" w:rsidTr="004A42D4">
        <w:tc>
          <w:tcPr>
            <w:tcW w:w="2143" w:type="dxa"/>
          </w:tcPr>
          <w:p w14:paraId="08A314F2" w14:textId="77777777" w:rsidR="00056F1D" w:rsidRPr="00BE086F" w:rsidRDefault="00056F1D" w:rsidP="004A42D4">
            <w:pPr>
              <w:rPr>
                <w:rFonts w:ascii="Times New Roman" w:hAnsi="Times New Roman" w:cs="Times New Roman"/>
                <w:color w:val="000000"/>
                <w:sz w:val="14"/>
                <w:szCs w:val="14"/>
              </w:rPr>
            </w:pPr>
            <w:r w:rsidRPr="00A168B5">
              <w:rPr>
                <w:rFonts w:ascii="Times New Roman" w:hAnsi="Times New Roman" w:cs="Times New Roman"/>
                <w:color w:val="000000"/>
                <w:sz w:val="14"/>
                <w:szCs w:val="14"/>
              </w:rPr>
              <w:t>Yogesh K. Paliwal, MD</w:t>
            </w:r>
          </w:p>
          <w:p w14:paraId="736731A5" w14:textId="77777777" w:rsidR="00056F1D" w:rsidRPr="00BE086F" w:rsidRDefault="00056F1D" w:rsidP="004A42D4">
            <w:pPr>
              <w:tabs>
                <w:tab w:val="left" w:pos="9090"/>
              </w:tabs>
              <w:rPr>
                <w:rFonts w:ascii="Times New Roman" w:hAnsi="Times New Roman" w:cs="Times New Roman"/>
                <w:sz w:val="14"/>
                <w:szCs w:val="14"/>
              </w:rPr>
            </w:pPr>
          </w:p>
        </w:tc>
        <w:tc>
          <w:tcPr>
            <w:tcW w:w="5425" w:type="dxa"/>
            <w:shd w:val="clear" w:color="auto" w:fill="auto"/>
          </w:tcPr>
          <w:p w14:paraId="58E88DD0" w14:textId="029D1F26" w:rsidR="00056F1D" w:rsidRPr="00C466EE" w:rsidRDefault="00056F1D" w:rsidP="004A42D4">
            <w:pPr>
              <w:tabs>
                <w:tab w:val="left" w:pos="9090"/>
              </w:tabs>
              <w:rPr>
                <w:rFonts w:ascii="Times New Roman" w:hAnsi="Times New Roman" w:cs="Times New Roman"/>
                <w:sz w:val="14"/>
                <w:szCs w:val="14"/>
                <w:lang w:val="pt-BR"/>
              </w:rPr>
            </w:pPr>
            <w:r w:rsidRPr="00C466EE">
              <w:rPr>
                <w:rFonts w:ascii="Times New Roman" w:hAnsi="Times New Roman" w:cs="Times New Roman"/>
                <w:color w:val="000000"/>
                <w:sz w:val="14"/>
                <w:szCs w:val="14"/>
                <w:lang w:val="pt-BR"/>
              </w:rPr>
              <w:t>Amit Paliwal, Krystle Edwards, Sarah Gordon, Connie Navarrete, Alexandria Vasquez, Maria Gomez, Vanessa Monsiviaz, Tony Chi Do, Diana Cardenas, Michael Campos</w:t>
            </w:r>
          </w:p>
        </w:tc>
        <w:tc>
          <w:tcPr>
            <w:tcW w:w="1325" w:type="dxa"/>
          </w:tcPr>
          <w:p w14:paraId="3442CA32" w14:textId="33BD5DEA" w:rsidR="00056F1D" w:rsidRPr="00BE086F" w:rsidRDefault="00056F1D" w:rsidP="00B84CB2">
            <w:pPr>
              <w:rPr>
                <w:rFonts w:ascii="Times New Roman" w:hAnsi="Times New Roman" w:cs="Times New Roman"/>
                <w:color w:val="000000"/>
                <w:sz w:val="14"/>
                <w:szCs w:val="14"/>
              </w:rPr>
            </w:pPr>
            <w:r w:rsidRPr="00BE086F">
              <w:rPr>
                <w:rFonts w:ascii="Times New Roman" w:hAnsi="Times New Roman" w:cs="Times New Roman"/>
                <w:color w:val="000000"/>
                <w:sz w:val="14"/>
                <w:szCs w:val="14"/>
              </w:rPr>
              <w:t>Empire Clinical Research</w:t>
            </w:r>
          </w:p>
        </w:tc>
        <w:tc>
          <w:tcPr>
            <w:tcW w:w="1170" w:type="dxa"/>
          </w:tcPr>
          <w:p w14:paraId="0153A986"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Pomona, CA</w:t>
            </w:r>
          </w:p>
        </w:tc>
      </w:tr>
      <w:tr w:rsidR="00056F1D" w:rsidRPr="00BE086F" w14:paraId="2FC53000" w14:textId="77777777" w:rsidTr="004A42D4">
        <w:tc>
          <w:tcPr>
            <w:tcW w:w="2143" w:type="dxa"/>
          </w:tcPr>
          <w:p w14:paraId="382054B7" w14:textId="77777777" w:rsidR="00056F1D" w:rsidRPr="00BE086F" w:rsidRDefault="00056F1D" w:rsidP="004A42D4">
            <w:pPr>
              <w:tabs>
                <w:tab w:val="left" w:pos="9090"/>
              </w:tabs>
              <w:rPr>
                <w:rFonts w:ascii="Times New Roman" w:hAnsi="Times New Roman" w:cs="Times New Roman"/>
                <w:sz w:val="14"/>
                <w:szCs w:val="14"/>
              </w:rPr>
            </w:pPr>
            <w:r w:rsidRPr="000763B4">
              <w:rPr>
                <w:rFonts w:ascii="Times New Roman" w:hAnsi="Times New Roman" w:cs="Times New Roman"/>
                <w:sz w:val="14"/>
                <w:szCs w:val="14"/>
              </w:rPr>
              <w:t>Brannon C Perilloux</w:t>
            </w:r>
            <w:r w:rsidRPr="00A168B5">
              <w:rPr>
                <w:rFonts w:ascii="Times New Roman" w:eastAsia="Times New Roman" w:hAnsi="Times New Roman" w:cs="Times New Roman"/>
                <w:color w:val="000000"/>
                <w:sz w:val="14"/>
                <w:szCs w:val="14"/>
              </w:rPr>
              <w:t>, MD</w:t>
            </w:r>
          </w:p>
        </w:tc>
        <w:tc>
          <w:tcPr>
            <w:tcW w:w="5425" w:type="dxa"/>
            <w:shd w:val="clear" w:color="auto" w:fill="auto"/>
          </w:tcPr>
          <w:p w14:paraId="4B5EC483"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Vasavi Srinivasan, Brittany Zedlitz, Stewart Perilloux, Lindsey Lewis, Chris Dedon, Paige Menier, Kelly Castle, Reuben Lilly</w:t>
            </w:r>
          </w:p>
        </w:tc>
        <w:tc>
          <w:tcPr>
            <w:tcW w:w="1325" w:type="dxa"/>
          </w:tcPr>
          <w:p w14:paraId="0DA5A086" w14:textId="77777777" w:rsidR="00056F1D" w:rsidRPr="00BE086F" w:rsidRDefault="00056F1D" w:rsidP="004A42D4">
            <w:pPr>
              <w:tabs>
                <w:tab w:val="left" w:pos="9090"/>
              </w:tabs>
              <w:rPr>
                <w:rFonts w:ascii="Times New Roman" w:hAnsi="Times New Roman" w:cs="Times New Roman"/>
                <w:color w:val="000000"/>
                <w:sz w:val="14"/>
                <w:szCs w:val="14"/>
              </w:rPr>
            </w:pPr>
            <w:r w:rsidRPr="004D0FE8">
              <w:rPr>
                <w:rFonts w:ascii="Times New Roman" w:hAnsi="Times New Roman" w:cs="Times New Roman"/>
                <w:color w:val="000000"/>
                <w:sz w:val="14"/>
                <w:szCs w:val="14"/>
              </w:rPr>
              <w:t>Meridian Clinical Research Baton Rouge</w:t>
            </w:r>
          </w:p>
        </w:tc>
        <w:tc>
          <w:tcPr>
            <w:tcW w:w="1170" w:type="dxa"/>
          </w:tcPr>
          <w:p w14:paraId="260BDA5F" w14:textId="77777777" w:rsidR="00056F1D" w:rsidRPr="00BE086F" w:rsidRDefault="00056F1D" w:rsidP="004A42D4">
            <w:pPr>
              <w:tabs>
                <w:tab w:val="left" w:pos="9090"/>
              </w:tabs>
              <w:rPr>
                <w:rFonts w:ascii="Times New Roman" w:hAnsi="Times New Roman" w:cs="Times New Roman"/>
                <w:sz w:val="14"/>
                <w:szCs w:val="14"/>
              </w:rPr>
            </w:pPr>
            <w:r w:rsidRPr="006E5071">
              <w:rPr>
                <w:rFonts w:ascii="Times New Roman" w:hAnsi="Times New Roman" w:cs="Times New Roman"/>
                <w:sz w:val="14"/>
                <w:szCs w:val="14"/>
              </w:rPr>
              <w:t>Baton Rouge, L</w:t>
            </w:r>
            <w:r>
              <w:rPr>
                <w:rFonts w:ascii="Times New Roman" w:hAnsi="Times New Roman" w:cs="Times New Roman"/>
                <w:sz w:val="14"/>
                <w:szCs w:val="14"/>
              </w:rPr>
              <w:t>A</w:t>
            </w:r>
          </w:p>
        </w:tc>
      </w:tr>
      <w:tr w:rsidR="00056F1D" w:rsidRPr="00BE086F" w14:paraId="157B17BC" w14:textId="77777777" w:rsidTr="004A42D4">
        <w:tc>
          <w:tcPr>
            <w:tcW w:w="2143" w:type="dxa"/>
          </w:tcPr>
          <w:p w14:paraId="3ACF4066" w14:textId="77777777" w:rsidR="00056F1D" w:rsidRPr="000763B4" w:rsidRDefault="00056F1D" w:rsidP="004A42D4">
            <w:pPr>
              <w:tabs>
                <w:tab w:val="left" w:pos="9090"/>
              </w:tabs>
              <w:rPr>
                <w:rFonts w:ascii="Times New Roman" w:hAnsi="Times New Roman" w:cs="Times New Roman"/>
                <w:sz w:val="14"/>
                <w:szCs w:val="14"/>
              </w:rPr>
            </w:pPr>
            <w:r w:rsidRPr="00A23F19">
              <w:rPr>
                <w:rFonts w:ascii="Times New Roman" w:hAnsi="Times New Roman" w:cs="Times New Roman"/>
                <w:sz w:val="14"/>
                <w:szCs w:val="14"/>
              </w:rPr>
              <w:t>Terry Poling</w:t>
            </w:r>
            <w:r w:rsidRPr="00A23F19">
              <w:rPr>
                <w:rFonts w:ascii="Times New Roman" w:eastAsia="Times New Roman" w:hAnsi="Times New Roman" w:cs="Times New Roman"/>
                <w:color w:val="000000"/>
                <w:sz w:val="14"/>
                <w:szCs w:val="14"/>
              </w:rPr>
              <w:t>, MD</w:t>
            </w:r>
          </w:p>
        </w:tc>
        <w:tc>
          <w:tcPr>
            <w:tcW w:w="5425" w:type="dxa"/>
            <w:shd w:val="clear" w:color="auto" w:fill="auto"/>
          </w:tcPr>
          <w:p w14:paraId="3BE65F13" w14:textId="77777777" w:rsidR="00056F1D" w:rsidRPr="00BE086F" w:rsidRDefault="00056F1D" w:rsidP="004A42D4">
            <w:pPr>
              <w:tabs>
                <w:tab w:val="left" w:pos="9090"/>
              </w:tabs>
              <w:rPr>
                <w:rFonts w:ascii="Times New Roman" w:hAnsi="Times New Roman" w:cs="Times New Roman"/>
                <w:sz w:val="14"/>
                <w:szCs w:val="14"/>
              </w:rPr>
            </w:pPr>
            <w:r>
              <w:rPr>
                <w:rFonts w:ascii="Times New Roman" w:eastAsia="Times New Roman" w:hAnsi="Times New Roman" w:cs="Times New Roman"/>
                <w:color w:val="000000"/>
                <w:sz w:val="14"/>
                <w:szCs w:val="14"/>
              </w:rPr>
              <w:t>Terry Klein, Tracy Klein, Sarah Pinkham, Rebecca Andersen, Jennifer McKinzie, Demetria Underwood, Kelly Bailey, Kaley Duu, Kecia Lee, Mariana Parsons, Stephania Lopez, Thomas Klein, Shannen Lassiter, Kaley Dull, Mariana Parsons, Madison Monroe</w:t>
            </w:r>
          </w:p>
        </w:tc>
        <w:tc>
          <w:tcPr>
            <w:tcW w:w="1325" w:type="dxa"/>
          </w:tcPr>
          <w:p w14:paraId="0FDA2376" w14:textId="77777777" w:rsidR="00056F1D" w:rsidRPr="00BE086F" w:rsidRDefault="00056F1D" w:rsidP="004A42D4">
            <w:pPr>
              <w:tabs>
                <w:tab w:val="left" w:pos="9090"/>
              </w:tabs>
              <w:rPr>
                <w:rFonts w:ascii="Times New Roman" w:hAnsi="Times New Roman" w:cs="Times New Roman"/>
                <w:color w:val="000000"/>
                <w:sz w:val="14"/>
                <w:szCs w:val="14"/>
              </w:rPr>
            </w:pPr>
            <w:r w:rsidRPr="002B01ED">
              <w:rPr>
                <w:rFonts w:ascii="Times New Roman" w:hAnsi="Times New Roman" w:cs="Times New Roman"/>
                <w:color w:val="000000"/>
                <w:sz w:val="14"/>
                <w:szCs w:val="14"/>
              </w:rPr>
              <w:t xml:space="preserve">AMR Wichita East </w:t>
            </w:r>
          </w:p>
        </w:tc>
        <w:tc>
          <w:tcPr>
            <w:tcW w:w="1170" w:type="dxa"/>
          </w:tcPr>
          <w:p w14:paraId="3E8F2B40" w14:textId="77777777" w:rsidR="00056F1D" w:rsidRPr="00BE086F" w:rsidRDefault="00056F1D" w:rsidP="004A42D4">
            <w:pPr>
              <w:tabs>
                <w:tab w:val="left" w:pos="9090"/>
              </w:tabs>
              <w:rPr>
                <w:rFonts w:ascii="Times New Roman" w:hAnsi="Times New Roman" w:cs="Times New Roman"/>
                <w:sz w:val="14"/>
                <w:szCs w:val="14"/>
              </w:rPr>
            </w:pPr>
            <w:r w:rsidRPr="00ED494D">
              <w:rPr>
                <w:rFonts w:ascii="Times New Roman" w:hAnsi="Times New Roman" w:cs="Times New Roman"/>
                <w:sz w:val="14"/>
                <w:szCs w:val="14"/>
              </w:rPr>
              <w:t>Wichita, K</w:t>
            </w:r>
            <w:r>
              <w:rPr>
                <w:rFonts w:ascii="Times New Roman" w:hAnsi="Times New Roman" w:cs="Times New Roman"/>
                <w:sz w:val="14"/>
                <w:szCs w:val="14"/>
              </w:rPr>
              <w:t>S</w:t>
            </w:r>
          </w:p>
        </w:tc>
      </w:tr>
      <w:tr w:rsidR="00056F1D" w:rsidRPr="00BE086F" w14:paraId="58AEAE07" w14:textId="77777777" w:rsidTr="004A42D4">
        <w:tc>
          <w:tcPr>
            <w:tcW w:w="2143" w:type="dxa"/>
          </w:tcPr>
          <w:p w14:paraId="2E4A46D6"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Bruce Rankin, DO</w:t>
            </w:r>
          </w:p>
        </w:tc>
        <w:tc>
          <w:tcPr>
            <w:tcW w:w="5425" w:type="dxa"/>
            <w:shd w:val="clear" w:color="auto" w:fill="auto"/>
          </w:tcPr>
          <w:p w14:paraId="728C5AC7"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John M. Hill, Steven Shinn, Vivek Rajasekhar, Marshall Nash, Michelle Tutt, Kimberlee Del Campo, Douglas F. Winter, Leandro Fernandez, Melissa Hodges, Michelle Jones, Sean Lemoine, Veronica Walker, Roy D. Richardson, Angeline Petracca. Katina Marchione, Michelle Morgan, Ashley McCaffrey, Amber Vasquez, Amy Houck-Dominy, Angela Hammerle, Antonio Rivera, Claxton Copeland,</w:t>
            </w:r>
            <w:r>
              <w:rPr>
                <w:rFonts w:ascii="Times New Roman" w:hAnsi="Times New Roman" w:cs="Times New Roman"/>
                <w:color w:val="000000"/>
                <w:sz w:val="14"/>
                <w:szCs w:val="14"/>
              </w:rPr>
              <w:t xml:space="preserve"> </w:t>
            </w:r>
            <w:r w:rsidRPr="00BE086F">
              <w:rPr>
                <w:rFonts w:ascii="Times New Roman" w:hAnsi="Times New Roman" w:cs="Times New Roman"/>
                <w:color w:val="000000"/>
                <w:sz w:val="14"/>
                <w:szCs w:val="14"/>
              </w:rPr>
              <w:t>Crystal Paccione,</w:t>
            </w:r>
            <w:r>
              <w:rPr>
                <w:rFonts w:ascii="Times New Roman" w:hAnsi="Times New Roman" w:cs="Times New Roman"/>
                <w:color w:val="000000"/>
                <w:sz w:val="14"/>
                <w:szCs w:val="14"/>
              </w:rPr>
              <w:t xml:space="preserve"> </w:t>
            </w:r>
            <w:r w:rsidRPr="00BE086F">
              <w:rPr>
                <w:rFonts w:ascii="Times New Roman" w:hAnsi="Times New Roman" w:cs="Times New Roman"/>
                <w:color w:val="000000"/>
                <w:sz w:val="14"/>
                <w:szCs w:val="14"/>
              </w:rPr>
              <w:t xml:space="preserve">Diana Toney, Fadhel Alyunis, Jennifer Dittman, Kriston Applewhite, Lora Parahovnik, Over Seijas, Ryan Hobbick, Samantha Watts, Shatonia Fields, Stacie Evans, Teresa Logsdon, Thais Truffa, Tifany Huertas, Vienna Bauer,William Serrano, Daisy Sawyer, Giovanni Urquilla, Tonya Toby, Albert Garcia, Alicia J. Cevera,Jeffery Hood, Hannah Hodges, Melissa Willard </w:t>
            </w:r>
          </w:p>
        </w:tc>
        <w:tc>
          <w:tcPr>
            <w:tcW w:w="1325" w:type="dxa"/>
          </w:tcPr>
          <w:p w14:paraId="0D8378BC"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Accel Research Sites</w:t>
            </w:r>
          </w:p>
          <w:p w14:paraId="07BB8244"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3F81267F"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 xml:space="preserve"> DeLand, FL </w:t>
            </w:r>
          </w:p>
        </w:tc>
      </w:tr>
      <w:tr w:rsidR="00056F1D" w:rsidRPr="00BE086F" w14:paraId="7BD9ABF4" w14:textId="77777777" w:rsidTr="004A42D4">
        <w:tc>
          <w:tcPr>
            <w:tcW w:w="2143" w:type="dxa"/>
          </w:tcPr>
          <w:p w14:paraId="40571EDB" w14:textId="77777777" w:rsidR="00056F1D" w:rsidRPr="00BE086F" w:rsidRDefault="00056F1D" w:rsidP="004A42D4">
            <w:pPr>
              <w:tabs>
                <w:tab w:val="left" w:pos="9090"/>
              </w:tabs>
              <w:rPr>
                <w:rFonts w:ascii="Times New Roman" w:hAnsi="Times New Roman" w:cs="Times New Roman"/>
                <w:color w:val="000000"/>
                <w:sz w:val="14"/>
                <w:szCs w:val="14"/>
                <w:lang w:val="es-US"/>
              </w:rPr>
            </w:pPr>
            <w:r w:rsidRPr="00ED5BE3">
              <w:rPr>
                <w:rFonts w:ascii="Times New Roman" w:hAnsi="Times New Roman" w:cs="Times New Roman"/>
                <w:color w:val="000000"/>
                <w:sz w:val="14"/>
                <w:szCs w:val="14"/>
                <w:lang w:val="es-US"/>
              </w:rPr>
              <w:t>Rosario Retino</w:t>
            </w:r>
            <w:r w:rsidRPr="00A23F19">
              <w:rPr>
                <w:rFonts w:ascii="Times New Roman" w:eastAsia="Times New Roman" w:hAnsi="Times New Roman" w:cs="Times New Roman"/>
                <w:color w:val="000000"/>
                <w:sz w:val="14"/>
                <w:szCs w:val="14"/>
              </w:rPr>
              <w:t>, MD</w:t>
            </w:r>
          </w:p>
        </w:tc>
        <w:tc>
          <w:tcPr>
            <w:tcW w:w="5425" w:type="dxa"/>
            <w:shd w:val="clear" w:color="auto" w:fill="auto"/>
          </w:tcPr>
          <w:p w14:paraId="69478901" w14:textId="77777777" w:rsidR="00056F1D" w:rsidRPr="0066428C"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 xml:space="preserve">Wendy Paiva, Alex Coronel, Florence Harder, Leonillo Pajarillaga, Alex Deniz, Emagacia Reyes, Lendy Torres, Lisa Pyio, </w:t>
            </w:r>
          </w:p>
        </w:tc>
        <w:tc>
          <w:tcPr>
            <w:tcW w:w="1325" w:type="dxa"/>
          </w:tcPr>
          <w:p w14:paraId="785FD635" w14:textId="77777777" w:rsidR="00056F1D" w:rsidRPr="00BE086F" w:rsidRDefault="00056F1D" w:rsidP="004A42D4">
            <w:pPr>
              <w:rPr>
                <w:rFonts w:ascii="Times New Roman" w:hAnsi="Times New Roman" w:cs="Times New Roman"/>
                <w:color w:val="000000"/>
                <w:sz w:val="14"/>
                <w:szCs w:val="14"/>
              </w:rPr>
            </w:pPr>
            <w:r w:rsidRPr="00D152DD">
              <w:rPr>
                <w:rFonts w:ascii="Times New Roman" w:hAnsi="Times New Roman" w:cs="Times New Roman"/>
                <w:color w:val="000000"/>
                <w:sz w:val="14"/>
                <w:szCs w:val="14"/>
              </w:rPr>
              <w:t>Orange County Research Institute</w:t>
            </w:r>
          </w:p>
        </w:tc>
        <w:tc>
          <w:tcPr>
            <w:tcW w:w="1170" w:type="dxa"/>
          </w:tcPr>
          <w:p w14:paraId="0FA9B035" w14:textId="77777777" w:rsidR="00056F1D" w:rsidRPr="00BE086F" w:rsidRDefault="00056F1D" w:rsidP="004A42D4">
            <w:pPr>
              <w:rPr>
                <w:rFonts w:ascii="Times New Roman" w:hAnsi="Times New Roman" w:cs="Times New Roman"/>
                <w:color w:val="000000"/>
                <w:sz w:val="14"/>
                <w:szCs w:val="14"/>
              </w:rPr>
            </w:pPr>
            <w:r w:rsidRPr="00F6450F">
              <w:rPr>
                <w:rFonts w:ascii="Times New Roman" w:hAnsi="Times New Roman" w:cs="Times New Roman"/>
                <w:color w:val="000000"/>
                <w:sz w:val="14"/>
                <w:szCs w:val="14"/>
              </w:rPr>
              <w:t>Ontario, C</w:t>
            </w:r>
            <w:r>
              <w:rPr>
                <w:rFonts w:ascii="Times New Roman" w:hAnsi="Times New Roman" w:cs="Times New Roman"/>
                <w:color w:val="000000"/>
                <w:sz w:val="14"/>
                <w:szCs w:val="14"/>
              </w:rPr>
              <w:t>A</w:t>
            </w:r>
          </w:p>
        </w:tc>
      </w:tr>
      <w:tr w:rsidR="00056F1D" w:rsidRPr="00BE086F" w14:paraId="5D2A7BE8" w14:textId="77777777" w:rsidTr="00B84CB2">
        <w:trPr>
          <w:trHeight w:val="58"/>
        </w:trPr>
        <w:tc>
          <w:tcPr>
            <w:tcW w:w="2143" w:type="dxa"/>
          </w:tcPr>
          <w:p w14:paraId="68A6B383" w14:textId="77777777" w:rsidR="00056F1D" w:rsidRPr="00ED5BE3" w:rsidRDefault="00056F1D" w:rsidP="004A42D4">
            <w:pPr>
              <w:tabs>
                <w:tab w:val="left" w:pos="9090"/>
              </w:tabs>
              <w:rPr>
                <w:rFonts w:ascii="Times New Roman" w:hAnsi="Times New Roman" w:cs="Times New Roman"/>
                <w:color w:val="000000"/>
                <w:sz w:val="14"/>
                <w:szCs w:val="14"/>
                <w:lang w:val="es-US"/>
              </w:rPr>
            </w:pPr>
            <w:r w:rsidRPr="00DE01E7">
              <w:rPr>
                <w:rFonts w:ascii="Times New Roman" w:hAnsi="Times New Roman" w:cs="Times New Roman"/>
                <w:color w:val="000000"/>
                <w:sz w:val="14"/>
                <w:szCs w:val="14"/>
              </w:rPr>
              <w:lastRenderedPageBreak/>
              <w:t>Margaret Rhee, MD</w:t>
            </w:r>
          </w:p>
        </w:tc>
        <w:tc>
          <w:tcPr>
            <w:tcW w:w="5425" w:type="dxa"/>
            <w:shd w:val="clear" w:color="auto" w:fill="auto"/>
          </w:tcPr>
          <w:p w14:paraId="5E419CCD" w14:textId="77777777" w:rsidR="00056F1D"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Gabrielle Jones, Kelli Meissner, Alanna Billups, Joanne Mortimer, Jane Boggan, Denise Roadman, Celeste Blazy, Melinda DeLong, Cassandra Uminski</w:t>
            </w:r>
          </w:p>
        </w:tc>
        <w:tc>
          <w:tcPr>
            <w:tcW w:w="1325" w:type="dxa"/>
          </w:tcPr>
          <w:p w14:paraId="4B72C4C1" w14:textId="49239679" w:rsidR="00056F1D" w:rsidRPr="00D152DD" w:rsidRDefault="00056F1D" w:rsidP="00B84CB2">
            <w:pPr>
              <w:rPr>
                <w:rFonts w:ascii="Times New Roman" w:hAnsi="Times New Roman" w:cs="Times New Roman"/>
                <w:color w:val="000000"/>
                <w:sz w:val="14"/>
                <w:szCs w:val="14"/>
              </w:rPr>
            </w:pPr>
            <w:r w:rsidRPr="00BE086F">
              <w:rPr>
                <w:rFonts w:ascii="Times New Roman" w:hAnsi="Times New Roman" w:cs="Times New Roman"/>
                <w:color w:val="000000"/>
                <w:sz w:val="14"/>
                <w:szCs w:val="14"/>
              </w:rPr>
              <w:t>Velocity Clinical Cleveland</w:t>
            </w:r>
          </w:p>
        </w:tc>
        <w:tc>
          <w:tcPr>
            <w:tcW w:w="1170" w:type="dxa"/>
          </w:tcPr>
          <w:p w14:paraId="0CF2FF20"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Cleveland, OH </w:t>
            </w:r>
          </w:p>
          <w:p w14:paraId="61322E63" w14:textId="77777777" w:rsidR="00056F1D" w:rsidRPr="00F6450F" w:rsidRDefault="00056F1D" w:rsidP="004A42D4">
            <w:pPr>
              <w:rPr>
                <w:rFonts w:ascii="Times New Roman" w:hAnsi="Times New Roman" w:cs="Times New Roman"/>
                <w:color w:val="000000"/>
                <w:sz w:val="14"/>
                <w:szCs w:val="14"/>
              </w:rPr>
            </w:pPr>
          </w:p>
        </w:tc>
      </w:tr>
      <w:tr w:rsidR="00056F1D" w:rsidRPr="00BE086F" w14:paraId="2E3A961E" w14:textId="77777777" w:rsidTr="004A42D4">
        <w:tc>
          <w:tcPr>
            <w:tcW w:w="2143" w:type="dxa"/>
          </w:tcPr>
          <w:p w14:paraId="41E05B5B" w14:textId="77777777" w:rsidR="00056F1D" w:rsidRPr="00BE086F" w:rsidRDefault="00056F1D" w:rsidP="004A42D4">
            <w:pPr>
              <w:tabs>
                <w:tab w:val="left" w:pos="9090"/>
              </w:tabs>
              <w:rPr>
                <w:rFonts w:ascii="Times New Roman" w:hAnsi="Times New Roman" w:cs="Times New Roman"/>
                <w:color w:val="000000"/>
                <w:sz w:val="14"/>
                <w:szCs w:val="14"/>
                <w:lang w:val="es-US"/>
              </w:rPr>
            </w:pPr>
            <w:r w:rsidRPr="00511C2B">
              <w:rPr>
                <w:rFonts w:ascii="Times New Roman" w:hAnsi="Times New Roman" w:cs="Times New Roman"/>
                <w:color w:val="000000"/>
                <w:sz w:val="14"/>
                <w:szCs w:val="14"/>
                <w:lang w:val="es-US"/>
              </w:rPr>
              <w:t>Teresita Salazar</w:t>
            </w:r>
            <w:r w:rsidRPr="00A23F19">
              <w:rPr>
                <w:rFonts w:ascii="Times New Roman" w:eastAsia="Times New Roman" w:hAnsi="Times New Roman" w:cs="Times New Roman"/>
                <w:color w:val="000000"/>
                <w:sz w:val="14"/>
                <w:szCs w:val="14"/>
              </w:rPr>
              <w:t>, MD</w:t>
            </w:r>
          </w:p>
        </w:tc>
        <w:tc>
          <w:tcPr>
            <w:tcW w:w="5425" w:type="dxa"/>
            <w:shd w:val="clear" w:color="auto" w:fill="auto"/>
          </w:tcPr>
          <w:p w14:paraId="571D975C" w14:textId="77777777" w:rsidR="00056F1D" w:rsidRPr="004C5E67"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Feminia David, Amiel Guevarra, Noemi Ramirez, Filipinas Vitug</w:t>
            </w:r>
          </w:p>
        </w:tc>
        <w:tc>
          <w:tcPr>
            <w:tcW w:w="1325" w:type="dxa"/>
          </w:tcPr>
          <w:p w14:paraId="25449471" w14:textId="77777777" w:rsidR="00056F1D" w:rsidRPr="00BE086F" w:rsidRDefault="00056F1D" w:rsidP="004A42D4">
            <w:pPr>
              <w:rPr>
                <w:rFonts w:ascii="Times New Roman" w:hAnsi="Times New Roman" w:cs="Times New Roman"/>
                <w:color w:val="000000"/>
                <w:sz w:val="14"/>
                <w:szCs w:val="14"/>
              </w:rPr>
            </w:pPr>
            <w:r w:rsidRPr="0073016F">
              <w:rPr>
                <w:rFonts w:ascii="Times New Roman" w:hAnsi="Times New Roman" w:cs="Times New Roman"/>
                <w:color w:val="000000"/>
                <w:sz w:val="14"/>
                <w:szCs w:val="14"/>
              </w:rPr>
              <w:t>Coast Clinical Research</w:t>
            </w:r>
          </w:p>
        </w:tc>
        <w:tc>
          <w:tcPr>
            <w:tcW w:w="1170" w:type="dxa"/>
          </w:tcPr>
          <w:p w14:paraId="52FF7BBB" w14:textId="77777777" w:rsidR="00056F1D" w:rsidRPr="00BE086F" w:rsidRDefault="00056F1D" w:rsidP="004A42D4">
            <w:pPr>
              <w:rPr>
                <w:rFonts w:ascii="Times New Roman" w:hAnsi="Times New Roman" w:cs="Times New Roman"/>
                <w:color w:val="000000"/>
                <w:sz w:val="14"/>
                <w:szCs w:val="14"/>
              </w:rPr>
            </w:pPr>
            <w:r w:rsidRPr="00256F0B">
              <w:rPr>
                <w:rFonts w:ascii="Times New Roman" w:hAnsi="Times New Roman" w:cs="Times New Roman"/>
                <w:color w:val="000000"/>
                <w:sz w:val="14"/>
                <w:szCs w:val="14"/>
              </w:rPr>
              <w:t>Bellflower, C</w:t>
            </w:r>
            <w:r>
              <w:rPr>
                <w:rFonts w:ascii="Times New Roman" w:hAnsi="Times New Roman" w:cs="Times New Roman"/>
                <w:color w:val="000000"/>
                <w:sz w:val="14"/>
                <w:szCs w:val="14"/>
              </w:rPr>
              <w:t>A</w:t>
            </w:r>
          </w:p>
        </w:tc>
      </w:tr>
      <w:tr w:rsidR="00056F1D" w:rsidRPr="00BE086F" w14:paraId="322AE6E2" w14:textId="77777777" w:rsidTr="004A42D4">
        <w:trPr>
          <w:trHeight w:val="48"/>
        </w:trPr>
        <w:tc>
          <w:tcPr>
            <w:tcW w:w="2143" w:type="dxa"/>
          </w:tcPr>
          <w:p w14:paraId="189DC6EE"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Howard Schwartz, MD</w:t>
            </w:r>
          </w:p>
        </w:tc>
        <w:tc>
          <w:tcPr>
            <w:tcW w:w="5425" w:type="dxa"/>
            <w:shd w:val="clear" w:color="auto" w:fill="auto"/>
          </w:tcPr>
          <w:p w14:paraId="77E55D9E" w14:textId="77777777" w:rsidR="00056F1D" w:rsidRPr="00BE086F" w:rsidRDefault="00056F1D" w:rsidP="004A42D4">
            <w:pPr>
              <w:tabs>
                <w:tab w:val="left" w:pos="9090"/>
              </w:tabs>
              <w:rPr>
                <w:rFonts w:ascii="Times New Roman" w:hAnsi="Times New Roman" w:cs="Times New Roman"/>
                <w:color w:val="000000"/>
                <w:sz w:val="14"/>
                <w:szCs w:val="14"/>
                <w:lang w:val="es-US"/>
              </w:rPr>
            </w:pPr>
            <w:r w:rsidRPr="00BE086F">
              <w:rPr>
                <w:rFonts w:ascii="Times New Roman" w:hAnsi="Times New Roman" w:cs="Times New Roman"/>
                <w:color w:val="000000"/>
                <w:sz w:val="14"/>
                <w:szCs w:val="14"/>
                <w:lang w:val="es-US"/>
              </w:rPr>
              <w:t>Nelia Sanchez-Crespo, Terry Piedra, Barbara Corral, Jennifer Schwartz</w:t>
            </w:r>
          </w:p>
        </w:tc>
        <w:tc>
          <w:tcPr>
            <w:tcW w:w="1325" w:type="dxa"/>
          </w:tcPr>
          <w:p w14:paraId="35456957"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Cenexel RCA</w:t>
            </w:r>
          </w:p>
        </w:tc>
        <w:tc>
          <w:tcPr>
            <w:tcW w:w="1170" w:type="dxa"/>
          </w:tcPr>
          <w:p w14:paraId="42E6FAA8"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Hollywood, FL</w:t>
            </w:r>
          </w:p>
        </w:tc>
      </w:tr>
      <w:tr w:rsidR="00056F1D" w:rsidRPr="00BE086F" w14:paraId="2F8F5EF6" w14:textId="77777777" w:rsidTr="004A42D4">
        <w:trPr>
          <w:trHeight w:val="48"/>
        </w:trPr>
        <w:tc>
          <w:tcPr>
            <w:tcW w:w="2143" w:type="dxa"/>
          </w:tcPr>
          <w:p w14:paraId="32E83C80" w14:textId="77777777" w:rsidR="00056F1D" w:rsidRPr="00BE086F" w:rsidRDefault="00056F1D" w:rsidP="004A42D4">
            <w:pPr>
              <w:rPr>
                <w:rFonts w:ascii="Times New Roman" w:hAnsi="Times New Roman" w:cs="Times New Roman"/>
                <w:color w:val="000000"/>
                <w:sz w:val="14"/>
                <w:szCs w:val="14"/>
              </w:rPr>
            </w:pPr>
            <w:r w:rsidRPr="00504842">
              <w:rPr>
                <w:rFonts w:ascii="Times New Roman" w:hAnsi="Times New Roman" w:cs="Times New Roman"/>
                <w:color w:val="000000"/>
                <w:sz w:val="14"/>
                <w:szCs w:val="14"/>
              </w:rPr>
              <w:t>William M Seger</w:t>
            </w:r>
            <w:r>
              <w:rPr>
                <w:rFonts w:ascii="Times New Roman" w:hAnsi="Times New Roman" w:cs="Times New Roman"/>
                <w:color w:val="000000"/>
                <w:sz w:val="14"/>
                <w:szCs w:val="14"/>
              </w:rPr>
              <w:t>, MD</w:t>
            </w:r>
          </w:p>
        </w:tc>
        <w:tc>
          <w:tcPr>
            <w:tcW w:w="5425" w:type="dxa"/>
            <w:shd w:val="clear" w:color="auto" w:fill="auto"/>
          </w:tcPr>
          <w:p w14:paraId="1265D085" w14:textId="5656D284" w:rsidR="00056F1D" w:rsidRPr="00C466EE" w:rsidRDefault="00056F1D" w:rsidP="004A42D4">
            <w:pPr>
              <w:tabs>
                <w:tab w:val="left" w:pos="9090"/>
              </w:tabs>
              <w:rPr>
                <w:rFonts w:ascii="Times New Roman" w:hAnsi="Times New Roman" w:cs="Times New Roman"/>
                <w:color w:val="000000"/>
                <w:sz w:val="14"/>
                <w:szCs w:val="14"/>
              </w:rPr>
            </w:pPr>
            <w:r>
              <w:rPr>
                <w:rFonts w:ascii="Times New Roman" w:eastAsia="Times New Roman" w:hAnsi="Times New Roman" w:cs="Times New Roman"/>
                <w:color w:val="000000"/>
                <w:sz w:val="14"/>
                <w:szCs w:val="14"/>
              </w:rPr>
              <w:t xml:space="preserve">John Villegas, Ben Seger, Virginia Loudermilk, Alma Guel, Tisha Davis, Jailyn Reyes, Logan Kimball Crystal Starr, Kathrine Hollie, Ruth Reyes, Elizabeth Boydston, Maria Seger, Tasha Todd, Anthony Kim, Kimberly Pullen, Jean Seignon, Mohammed Antwi, Beverly </w:t>
            </w:r>
            <w:r w:rsidR="004E3A89">
              <w:rPr>
                <w:rFonts w:ascii="Times New Roman" w:eastAsia="Times New Roman" w:hAnsi="Times New Roman" w:cs="Times New Roman"/>
                <w:color w:val="000000"/>
                <w:sz w:val="14"/>
                <w:szCs w:val="14"/>
              </w:rPr>
              <w:t>Ewing</w:t>
            </w:r>
          </w:p>
        </w:tc>
        <w:tc>
          <w:tcPr>
            <w:tcW w:w="1325" w:type="dxa"/>
          </w:tcPr>
          <w:p w14:paraId="66FD45DF" w14:textId="77777777" w:rsidR="00056F1D" w:rsidRPr="00BE086F" w:rsidRDefault="00056F1D" w:rsidP="004A42D4">
            <w:pPr>
              <w:rPr>
                <w:rFonts w:ascii="Times New Roman" w:hAnsi="Times New Roman" w:cs="Times New Roman"/>
                <w:color w:val="000000"/>
                <w:sz w:val="14"/>
                <w:szCs w:val="14"/>
              </w:rPr>
            </w:pPr>
            <w:r w:rsidRPr="00625138">
              <w:rPr>
                <w:rFonts w:ascii="Times New Roman" w:hAnsi="Times New Roman" w:cs="Times New Roman"/>
                <w:color w:val="000000"/>
                <w:sz w:val="14"/>
                <w:szCs w:val="14"/>
              </w:rPr>
              <w:t>Benchmark Research</w:t>
            </w:r>
          </w:p>
        </w:tc>
        <w:tc>
          <w:tcPr>
            <w:tcW w:w="1170" w:type="dxa"/>
          </w:tcPr>
          <w:p w14:paraId="1D6E67C3" w14:textId="77777777" w:rsidR="00056F1D" w:rsidRPr="00BE086F" w:rsidRDefault="00056F1D" w:rsidP="004A42D4">
            <w:pPr>
              <w:rPr>
                <w:rFonts w:ascii="Times New Roman" w:hAnsi="Times New Roman" w:cs="Times New Roman"/>
                <w:color w:val="000000"/>
                <w:sz w:val="14"/>
                <w:szCs w:val="14"/>
              </w:rPr>
            </w:pPr>
            <w:r w:rsidRPr="00D30BD0">
              <w:rPr>
                <w:rFonts w:ascii="Times New Roman" w:hAnsi="Times New Roman" w:cs="Times New Roman"/>
                <w:color w:val="000000"/>
                <w:sz w:val="14"/>
                <w:szCs w:val="14"/>
              </w:rPr>
              <w:t>Fort Worth, T</w:t>
            </w:r>
            <w:r>
              <w:rPr>
                <w:rFonts w:ascii="Times New Roman" w:hAnsi="Times New Roman" w:cs="Times New Roman"/>
                <w:color w:val="000000"/>
                <w:sz w:val="14"/>
                <w:szCs w:val="14"/>
              </w:rPr>
              <w:t>X</w:t>
            </w:r>
          </w:p>
        </w:tc>
      </w:tr>
      <w:tr w:rsidR="00056F1D" w:rsidRPr="00BE086F" w14:paraId="3B1DEEE9" w14:textId="77777777" w:rsidTr="004A42D4">
        <w:trPr>
          <w:trHeight w:val="48"/>
        </w:trPr>
        <w:tc>
          <w:tcPr>
            <w:tcW w:w="2143" w:type="dxa"/>
          </w:tcPr>
          <w:p w14:paraId="2A3AC2E8" w14:textId="77777777" w:rsidR="00056F1D" w:rsidRPr="00504842" w:rsidRDefault="00056F1D" w:rsidP="004A42D4">
            <w:pPr>
              <w:rPr>
                <w:rFonts w:ascii="Times New Roman" w:hAnsi="Times New Roman" w:cs="Times New Roman"/>
                <w:color w:val="000000"/>
                <w:sz w:val="14"/>
                <w:szCs w:val="14"/>
              </w:rPr>
            </w:pPr>
            <w:r w:rsidRPr="001214E4">
              <w:rPr>
                <w:rFonts w:ascii="Times New Roman" w:hAnsi="Times New Roman" w:cs="Times New Roman"/>
                <w:color w:val="000000"/>
                <w:sz w:val="14"/>
                <w:szCs w:val="14"/>
              </w:rPr>
              <w:t xml:space="preserve">Shelly </w:t>
            </w:r>
            <w:r w:rsidRPr="00A23F19">
              <w:rPr>
                <w:rFonts w:ascii="Times New Roman" w:hAnsi="Times New Roman" w:cs="Times New Roman"/>
                <w:color w:val="000000"/>
                <w:sz w:val="14"/>
                <w:szCs w:val="14"/>
              </w:rPr>
              <w:t>Senders</w:t>
            </w:r>
            <w:r w:rsidRPr="00A23F19">
              <w:rPr>
                <w:rFonts w:ascii="Times New Roman" w:eastAsia="Times New Roman" w:hAnsi="Times New Roman" w:cs="Times New Roman"/>
                <w:color w:val="000000"/>
                <w:sz w:val="14"/>
                <w:szCs w:val="14"/>
              </w:rPr>
              <w:t>, MD</w:t>
            </w:r>
          </w:p>
        </w:tc>
        <w:tc>
          <w:tcPr>
            <w:tcW w:w="5425" w:type="dxa"/>
            <w:shd w:val="clear" w:color="auto" w:fill="auto"/>
          </w:tcPr>
          <w:p w14:paraId="2B541952" w14:textId="77777777" w:rsidR="00056F1D" w:rsidRPr="00C466EE" w:rsidRDefault="00056F1D" w:rsidP="004A42D4">
            <w:pPr>
              <w:tabs>
                <w:tab w:val="left" w:pos="9090"/>
              </w:tabs>
              <w:rPr>
                <w:rFonts w:ascii="Times New Roman" w:hAnsi="Times New Roman" w:cs="Times New Roman"/>
                <w:color w:val="000000"/>
                <w:sz w:val="14"/>
                <w:szCs w:val="14"/>
              </w:rPr>
            </w:pPr>
            <w:r w:rsidRPr="00C466EE">
              <w:rPr>
                <w:rFonts w:ascii="Times New Roman" w:hAnsi="Times New Roman" w:cs="Times New Roman"/>
                <w:color w:val="000000"/>
                <w:sz w:val="14"/>
                <w:szCs w:val="14"/>
              </w:rPr>
              <w:t xml:space="preserve">Christopher Fackelmann, Caitlin Fillioe, Nicholas Jezerinac, Ashley Jeffrey, Emily Horoszoko, Timothy Hudec, Cortney Carr, Alexandra Keresztesy, Emily Gorjanc, </w:t>
            </w:r>
          </w:p>
          <w:p w14:paraId="545C2CDD" w14:textId="77777777" w:rsidR="00056F1D" w:rsidRPr="00C466EE" w:rsidRDefault="00056F1D" w:rsidP="004A42D4">
            <w:pPr>
              <w:tabs>
                <w:tab w:val="left" w:pos="9090"/>
              </w:tabs>
              <w:rPr>
                <w:rFonts w:ascii="Times New Roman" w:hAnsi="Times New Roman" w:cs="Times New Roman"/>
                <w:color w:val="000000"/>
                <w:sz w:val="14"/>
                <w:szCs w:val="14"/>
              </w:rPr>
            </w:pPr>
          </w:p>
        </w:tc>
        <w:tc>
          <w:tcPr>
            <w:tcW w:w="1325" w:type="dxa"/>
          </w:tcPr>
          <w:p w14:paraId="6F31FE76" w14:textId="77777777" w:rsidR="00056F1D" w:rsidRPr="00BE086F" w:rsidRDefault="00056F1D" w:rsidP="004A42D4">
            <w:pPr>
              <w:rPr>
                <w:rFonts w:ascii="Times New Roman" w:hAnsi="Times New Roman" w:cs="Times New Roman"/>
                <w:color w:val="000000"/>
                <w:sz w:val="14"/>
                <w:szCs w:val="14"/>
              </w:rPr>
            </w:pPr>
            <w:r w:rsidRPr="00EE1EB5">
              <w:rPr>
                <w:rFonts w:ascii="Times New Roman" w:hAnsi="Times New Roman" w:cs="Times New Roman"/>
                <w:color w:val="000000"/>
                <w:sz w:val="14"/>
                <w:szCs w:val="14"/>
              </w:rPr>
              <w:t>Senders Pediatrics</w:t>
            </w:r>
          </w:p>
        </w:tc>
        <w:tc>
          <w:tcPr>
            <w:tcW w:w="1170" w:type="dxa"/>
          </w:tcPr>
          <w:p w14:paraId="6BFBEF73" w14:textId="77777777" w:rsidR="00056F1D" w:rsidRPr="00BE086F" w:rsidRDefault="00056F1D" w:rsidP="004A42D4">
            <w:pPr>
              <w:rPr>
                <w:rFonts w:ascii="Times New Roman" w:hAnsi="Times New Roman" w:cs="Times New Roman"/>
                <w:color w:val="000000"/>
                <w:sz w:val="14"/>
                <w:szCs w:val="14"/>
              </w:rPr>
            </w:pPr>
            <w:r w:rsidRPr="006A2D4C">
              <w:rPr>
                <w:rFonts w:ascii="Times New Roman" w:hAnsi="Times New Roman" w:cs="Times New Roman"/>
                <w:color w:val="000000"/>
                <w:sz w:val="14"/>
                <w:szCs w:val="14"/>
              </w:rPr>
              <w:t>Cleveland, O</w:t>
            </w:r>
            <w:r>
              <w:rPr>
                <w:rFonts w:ascii="Times New Roman" w:hAnsi="Times New Roman" w:cs="Times New Roman"/>
                <w:color w:val="000000"/>
                <w:sz w:val="14"/>
                <w:szCs w:val="14"/>
              </w:rPr>
              <w:t>H</w:t>
            </w:r>
          </w:p>
        </w:tc>
      </w:tr>
      <w:tr w:rsidR="00056F1D" w:rsidRPr="00BE086F" w14:paraId="107322CB" w14:textId="77777777" w:rsidTr="004A42D4">
        <w:trPr>
          <w:trHeight w:val="48"/>
        </w:trPr>
        <w:tc>
          <w:tcPr>
            <w:tcW w:w="2143" w:type="dxa"/>
          </w:tcPr>
          <w:p w14:paraId="06633C49" w14:textId="77777777" w:rsidR="00056F1D" w:rsidRPr="001214E4" w:rsidRDefault="00056F1D" w:rsidP="004A42D4">
            <w:pPr>
              <w:rPr>
                <w:rFonts w:ascii="Times New Roman" w:hAnsi="Times New Roman" w:cs="Times New Roman"/>
                <w:color w:val="000000"/>
                <w:sz w:val="14"/>
                <w:szCs w:val="14"/>
              </w:rPr>
            </w:pPr>
            <w:r w:rsidRPr="00E533F2">
              <w:rPr>
                <w:rFonts w:ascii="Times New Roman" w:hAnsi="Times New Roman" w:cs="Times New Roman"/>
                <w:color w:val="000000"/>
                <w:sz w:val="14"/>
                <w:szCs w:val="14"/>
              </w:rPr>
              <w:t xml:space="preserve">Joanna </w:t>
            </w:r>
            <w:r>
              <w:rPr>
                <w:rFonts w:ascii="Times New Roman" w:hAnsi="Times New Roman" w:cs="Times New Roman"/>
                <w:color w:val="000000"/>
                <w:sz w:val="14"/>
                <w:szCs w:val="14"/>
              </w:rPr>
              <w:t>Sexte</w:t>
            </w:r>
            <w:r w:rsidRPr="00A23F19">
              <w:rPr>
                <w:rFonts w:ascii="Times New Roman" w:hAnsi="Times New Roman" w:cs="Times New Roman"/>
                <w:color w:val="000000"/>
                <w:sz w:val="14"/>
                <w:szCs w:val="14"/>
              </w:rPr>
              <w:t>r</w:t>
            </w:r>
            <w:r w:rsidRPr="00A23F19">
              <w:rPr>
                <w:rFonts w:ascii="Times New Roman" w:eastAsia="Times New Roman" w:hAnsi="Times New Roman" w:cs="Times New Roman"/>
                <w:color w:val="000000"/>
                <w:sz w:val="14"/>
                <w:szCs w:val="14"/>
              </w:rPr>
              <w:t>, MD</w:t>
            </w:r>
          </w:p>
        </w:tc>
        <w:tc>
          <w:tcPr>
            <w:tcW w:w="5425" w:type="dxa"/>
            <w:shd w:val="clear" w:color="auto" w:fill="auto"/>
          </w:tcPr>
          <w:p w14:paraId="280C759E" w14:textId="77777777" w:rsidR="00056F1D" w:rsidRPr="00C466EE" w:rsidRDefault="00056F1D" w:rsidP="004A42D4">
            <w:pPr>
              <w:tabs>
                <w:tab w:val="left" w:pos="9090"/>
              </w:tabs>
              <w:rPr>
                <w:rFonts w:ascii="Times New Roman" w:hAnsi="Times New Roman" w:cs="Times New Roman"/>
                <w:color w:val="000000"/>
                <w:sz w:val="14"/>
                <w:szCs w:val="14"/>
              </w:rPr>
            </w:pPr>
            <w:r w:rsidRPr="00C466EE">
              <w:rPr>
                <w:rFonts w:ascii="Times New Roman" w:hAnsi="Times New Roman" w:cs="Times New Roman"/>
                <w:color w:val="000000"/>
                <w:sz w:val="14"/>
                <w:szCs w:val="14"/>
              </w:rPr>
              <w:t xml:space="preserve">Morgan Cark, Devan Myers, Marian Oshobukola, Elizabeth Weber, </w:t>
            </w:r>
          </w:p>
        </w:tc>
        <w:tc>
          <w:tcPr>
            <w:tcW w:w="1325" w:type="dxa"/>
          </w:tcPr>
          <w:p w14:paraId="0108F19D" w14:textId="77777777" w:rsidR="00056F1D" w:rsidRPr="00BE086F" w:rsidRDefault="00056F1D" w:rsidP="004A42D4">
            <w:pPr>
              <w:rPr>
                <w:rFonts w:ascii="Times New Roman" w:hAnsi="Times New Roman" w:cs="Times New Roman"/>
                <w:color w:val="000000"/>
                <w:sz w:val="14"/>
                <w:szCs w:val="14"/>
              </w:rPr>
            </w:pPr>
            <w:r w:rsidRPr="00897CEA">
              <w:rPr>
                <w:rFonts w:ascii="Times New Roman" w:hAnsi="Times New Roman" w:cs="Times New Roman"/>
                <w:color w:val="000000"/>
                <w:sz w:val="14"/>
                <w:szCs w:val="14"/>
              </w:rPr>
              <w:t>Meridian Clinical Research</w:t>
            </w:r>
          </w:p>
        </w:tc>
        <w:tc>
          <w:tcPr>
            <w:tcW w:w="1170" w:type="dxa"/>
          </w:tcPr>
          <w:p w14:paraId="4F29C4E3" w14:textId="77777777" w:rsidR="00056F1D" w:rsidRPr="00BE086F" w:rsidRDefault="00056F1D" w:rsidP="004A42D4">
            <w:pPr>
              <w:rPr>
                <w:rFonts w:ascii="Times New Roman" w:hAnsi="Times New Roman" w:cs="Times New Roman"/>
                <w:color w:val="000000"/>
                <w:sz w:val="14"/>
                <w:szCs w:val="14"/>
              </w:rPr>
            </w:pPr>
            <w:r w:rsidRPr="003411E2">
              <w:rPr>
                <w:rFonts w:ascii="Times New Roman" w:hAnsi="Times New Roman" w:cs="Times New Roman"/>
                <w:color w:val="000000"/>
                <w:sz w:val="14"/>
                <w:szCs w:val="14"/>
              </w:rPr>
              <w:t>Washington, D</w:t>
            </w:r>
            <w:r>
              <w:rPr>
                <w:rFonts w:ascii="Times New Roman" w:hAnsi="Times New Roman" w:cs="Times New Roman"/>
                <w:color w:val="000000"/>
                <w:sz w:val="14"/>
                <w:szCs w:val="14"/>
              </w:rPr>
              <w:t>C</w:t>
            </w:r>
          </w:p>
        </w:tc>
      </w:tr>
      <w:tr w:rsidR="00056F1D" w:rsidRPr="00BE086F" w14:paraId="7B685087" w14:textId="77777777" w:rsidTr="004A42D4">
        <w:trPr>
          <w:trHeight w:val="48"/>
        </w:trPr>
        <w:tc>
          <w:tcPr>
            <w:tcW w:w="2143" w:type="dxa"/>
          </w:tcPr>
          <w:p w14:paraId="2C0A7B06" w14:textId="77777777" w:rsidR="00056F1D" w:rsidRPr="00E533F2" w:rsidRDefault="00056F1D" w:rsidP="004A42D4">
            <w:pPr>
              <w:rPr>
                <w:rFonts w:ascii="Times New Roman" w:hAnsi="Times New Roman" w:cs="Times New Roman"/>
                <w:color w:val="000000"/>
                <w:sz w:val="14"/>
                <w:szCs w:val="14"/>
              </w:rPr>
            </w:pPr>
            <w:r w:rsidRPr="00A23F19">
              <w:rPr>
                <w:rFonts w:ascii="Times New Roman" w:hAnsi="Times New Roman" w:cs="Times New Roman"/>
                <w:color w:val="000000"/>
                <w:sz w:val="14"/>
                <w:szCs w:val="14"/>
              </w:rPr>
              <w:t>Stephan Sharp</w:t>
            </w:r>
            <w:r w:rsidRPr="00A23F19">
              <w:rPr>
                <w:rFonts w:ascii="Times New Roman" w:eastAsia="Times New Roman" w:hAnsi="Times New Roman" w:cs="Times New Roman"/>
                <w:color w:val="000000"/>
                <w:sz w:val="14"/>
                <w:szCs w:val="14"/>
              </w:rPr>
              <w:t>, MD</w:t>
            </w:r>
          </w:p>
        </w:tc>
        <w:tc>
          <w:tcPr>
            <w:tcW w:w="5425" w:type="dxa"/>
            <w:shd w:val="clear" w:color="auto" w:fill="auto"/>
          </w:tcPr>
          <w:p w14:paraId="0AADBD02" w14:textId="748918E2" w:rsidR="00056F1D" w:rsidRPr="00C466EE" w:rsidRDefault="00056F1D" w:rsidP="00B84CB2">
            <w:pPr>
              <w:tabs>
                <w:tab w:val="left" w:pos="9090"/>
              </w:tabs>
              <w:rPr>
                <w:rFonts w:ascii="Times New Roman" w:hAnsi="Times New Roman" w:cs="Times New Roman"/>
                <w:color w:val="000000"/>
                <w:sz w:val="14"/>
                <w:szCs w:val="14"/>
              </w:rPr>
            </w:pPr>
            <w:r>
              <w:rPr>
                <w:rFonts w:ascii="Times New Roman" w:eastAsia="Times New Roman" w:hAnsi="Times New Roman" w:cs="Times New Roman"/>
                <w:color w:val="000000"/>
                <w:sz w:val="14"/>
                <w:szCs w:val="14"/>
              </w:rPr>
              <w:t>Michael Caldwell, Linda Schipani, Allison Ulrich, Wendy Tidwell, Audrey Quickel, Stacy Lynn Cox, Blair Wilkerson, Leanne Martin, Robert Stokes, Lois McClure, Karen Mullen, Ashley Colby, Lynnette Hall, Lisa Booy, Pamela Pinkston, Bailee Saturday</w:t>
            </w:r>
          </w:p>
        </w:tc>
        <w:tc>
          <w:tcPr>
            <w:tcW w:w="1325" w:type="dxa"/>
          </w:tcPr>
          <w:p w14:paraId="4638A694" w14:textId="77777777" w:rsidR="00056F1D" w:rsidRPr="00BE086F" w:rsidRDefault="00056F1D" w:rsidP="004A42D4">
            <w:pPr>
              <w:rPr>
                <w:rFonts w:ascii="Times New Roman" w:hAnsi="Times New Roman" w:cs="Times New Roman"/>
                <w:color w:val="000000"/>
                <w:sz w:val="14"/>
                <w:szCs w:val="14"/>
              </w:rPr>
            </w:pPr>
            <w:r w:rsidRPr="000B3429">
              <w:rPr>
                <w:rFonts w:ascii="Times New Roman" w:hAnsi="Times New Roman" w:cs="Times New Roman"/>
                <w:color w:val="000000"/>
                <w:sz w:val="14"/>
                <w:szCs w:val="14"/>
              </w:rPr>
              <w:t>Clinical Research Associates</w:t>
            </w:r>
          </w:p>
        </w:tc>
        <w:tc>
          <w:tcPr>
            <w:tcW w:w="1170" w:type="dxa"/>
          </w:tcPr>
          <w:p w14:paraId="065B6618" w14:textId="77777777" w:rsidR="00056F1D" w:rsidRPr="00BE086F" w:rsidRDefault="00056F1D" w:rsidP="004A42D4">
            <w:pPr>
              <w:rPr>
                <w:rFonts w:ascii="Times New Roman" w:hAnsi="Times New Roman" w:cs="Times New Roman"/>
                <w:color w:val="000000"/>
                <w:sz w:val="14"/>
                <w:szCs w:val="14"/>
              </w:rPr>
            </w:pPr>
            <w:r w:rsidRPr="009A5DCE">
              <w:rPr>
                <w:rFonts w:ascii="Times New Roman" w:hAnsi="Times New Roman" w:cs="Times New Roman"/>
                <w:color w:val="000000"/>
                <w:sz w:val="14"/>
                <w:szCs w:val="14"/>
              </w:rPr>
              <w:t>Nashville, T</w:t>
            </w:r>
            <w:r>
              <w:rPr>
                <w:rFonts w:ascii="Times New Roman" w:hAnsi="Times New Roman" w:cs="Times New Roman"/>
                <w:color w:val="000000"/>
                <w:sz w:val="14"/>
                <w:szCs w:val="14"/>
              </w:rPr>
              <w:t>N</w:t>
            </w:r>
          </w:p>
        </w:tc>
      </w:tr>
      <w:tr w:rsidR="00056F1D" w:rsidRPr="00BE086F" w14:paraId="47C25FE8" w14:textId="77777777" w:rsidTr="004A42D4">
        <w:tc>
          <w:tcPr>
            <w:tcW w:w="2143" w:type="dxa"/>
          </w:tcPr>
          <w:p w14:paraId="6BE63284" w14:textId="77777777" w:rsidR="00056F1D" w:rsidRPr="00A23F19" w:rsidRDefault="00056F1D" w:rsidP="004A42D4">
            <w:pPr>
              <w:rPr>
                <w:rFonts w:ascii="Times New Roman" w:hAnsi="Times New Roman" w:cs="Times New Roman"/>
                <w:color w:val="000000"/>
                <w:sz w:val="14"/>
                <w:szCs w:val="14"/>
              </w:rPr>
            </w:pPr>
            <w:r w:rsidRPr="00A23F19">
              <w:rPr>
                <w:rFonts w:ascii="Times New Roman" w:hAnsi="Times New Roman" w:cs="Times New Roman"/>
                <w:color w:val="000000"/>
                <w:sz w:val="14"/>
                <w:szCs w:val="14"/>
              </w:rPr>
              <w:t>Marian E. Shaw, MD</w:t>
            </w:r>
          </w:p>
          <w:p w14:paraId="792CEC4F" w14:textId="77777777" w:rsidR="00056F1D" w:rsidRPr="00A23F19"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4B72845D"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color w:val="000000"/>
                <w:sz w:val="14"/>
                <w:szCs w:val="14"/>
              </w:rPr>
              <w:t>Paula Dockstader, Erika Ayon, Kate Lyon, Patricia Williams, Chris Coon, Ray Coon, Laura Crenshaw, Tracy Moreno, Crislyn Rausch, Erika Mullins, Katie Lacey, Melinda Smith, Jason Calhoun, Tyler Scoggins, Audra Weslowski, Brenda Meza, Shannon Veach, Melanie Wilkerson, Tabitha Scott, Antonio Navarrete, Ronnie Moore, Stacy Martinez, Daniel Korsgaard,</w:t>
            </w:r>
            <w:r w:rsidRPr="00BE086F">
              <w:rPr>
                <w:rFonts w:ascii="Times New Roman" w:hAnsi="Times New Roman" w:cs="Times New Roman"/>
                <w:color w:val="000000"/>
                <w:sz w:val="14"/>
                <w:szCs w:val="14"/>
              </w:rPr>
              <w:t xml:space="preserve"> Jacqueline Hanson, Nicholas Tu</w:t>
            </w:r>
            <w:r>
              <w:rPr>
                <w:rFonts w:ascii="Times New Roman" w:hAnsi="Times New Roman" w:cs="Times New Roman"/>
                <w:color w:val="000000"/>
                <w:sz w:val="14"/>
                <w:szCs w:val="14"/>
              </w:rPr>
              <w:t>ttle</w:t>
            </w:r>
          </w:p>
        </w:tc>
        <w:tc>
          <w:tcPr>
            <w:tcW w:w="1325" w:type="dxa"/>
          </w:tcPr>
          <w:p w14:paraId="034CD2C2"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Velocity Clinical Research</w:t>
            </w:r>
          </w:p>
        </w:tc>
        <w:tc>
          <w:tcPr>
            <w:tcW w:w="1170" w:type="dxa"/>
          </w:tcPr>
          <w:p w14:paraId="353E1054"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Meridian, ID </w:t>
            </w:r>
          </w:p>
          <w:p w14:paraId="290534AB"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36E46551" w14:textId="77777777" w:rsidTr="004A42D4">
        <w:tc>
          <w:tcPr>
            <w:tcW w:w="2143" w:type="dxa"/>
          </w:tcPr>
          <w:p w14:paraId="06E634AE" w14:textId="77777777" w:rsidR="00056F1D" w:rsidRPr="00BE086F" w:rsidRDefault="00056F1D" w:rsidP="004A42D4">
            <w:pPr>
              <w:rPr>
                <w:rFonts w:ascii="Times New Roman" w:hAnsi="Times New Roman" w:cs="Times New Roman"/>
                <w:color w:val="000000"/>
                <w:sz w:val="14"/>
                <w:szCs w:val="14"/>
              </w:rPr>
            </w:pPr>
            <w:r w:rsidRPr="00C43268">
              <w:rPr>
                <w:rFonts w:ascii="Times New Roman" w:hAnsi="Times New Roman" w:cs="Times New Roman"/>
                <w:color w:val="000000"/>
                <w:sz w:val="14"/>
                <w:szCs w:val="14"/>
              </w:rPr>
              <w:t xml:space="preserve">Peter </w:t>
            </w:r>
            <w:r w:rsidRPr="00A23F19">
              <w:rPr>
                <w:rFonts w:ascii="Times New Roman" w:hAnsi="Times New Roman" w:cs="Times New Roman"/>
                <w:color w:val="000000"/>
                <w:sz w:val="14"/>
                <w:szCs w:val="14"/>
              </w:rPr>
              <w:t>Silas</w:t>
            </w:r>
            <w:r w:rsidRPr="00A23F19">
              <w:rPr>
                <w:rFonts w:ascii="Times New Roman" w:eastAsia="Times New Roman" w:hAnsi="Times New Roman" w:cs="Times New Roman"/>
                <w:color w:val="000000"/>
                <w:sz w:val="14"/>
                <w:szCs w:val="14"/>
              </w:rPr>
              <w:t>, MD</w:t>
            </w:r>
          </w:p>
        </w:tc>
        <w:tc>
          <w:tcPr>
            <w:tcW w:w="5425" w:type="dxa"/>
            <w:shd w:val="clear" w:color="auto" w:fill="auto"/>
          </w:tcPr>
          <w:p w14:paraId="487FB22E" w14:textId="236FD7D1" w:rsidR="00056F1D" w:rsidRPr="00BE086F" w:rsidRDefault="00056F1D" w:rsidP="004A42D4">
            <w:pPr>
              <w:tabs>
                <w:tab w:val="left" w:pos="9090"/>
              </w:tabs>
              <w:rPr>
                <w:rFonts w:ascii="Times New Roman" w:hAnsi="Times New Roman" w:cs="Times New Roman"/>
                <w:color w:val="000000"/>
                <w:sz w:val="14"/>
                <w:szCs w:val="14"/>
              </w:rPr>
            </w:pPr>
            <w:r>
              <w:rPr>
                <w:rFonts w:ascii="Times New Roman" w:hAnsi="Times New Roman" w:cs="Times New Roman"/>
                <w:color w:val="000000"/>
                <w:sz w:val="14"/>
                <w:szCs w:val="14"/>
              </w:rPr>
              <w:t xml:space="preserve">Jerica Twitchell, Lexie Smith, Jennifer Cooper, Emmy McDaniel, Nancy Cleverley, Cody Hawkes, Brigitte </w:t>
            </w:r>
            <w:r w:rsidR="00505533">
              <w:rPr>
                <w:rFonts w:ascii="Times New Roman" w:hAnsi="Times New Roman" w:cs="Times New Roman"/>
                <w:color w:val="000000"/>
                <w:sz w:val="14"/>
                <w:szCs w:val="14"/>
              </w:rPr>
              <w:t>H</w:t>
            </w:r>
            <w:r>
              <w:rPr>
                <w:rFonts w:ascii="Times New Roman" w:hAnsi="Times New Roman" w:cs="Times New Roman"/>
                <w:color w:val="000000"/>
                <w:sz w:val="14"/>
                <w:szCs w:val="14"/>
              </w:rPr>
              <w:t>oward, Tania Peterson, Tiffani Clayson, Je</w:t>
            </w:r>
            <w:r w:rsidR="00BB2F72">
              <w:rPr>
                <w:rFonts w:ascii="Times New Roman" w:hAnsi="Times New Roman" w:cs="Times New Roman"/>
                <w:color w:val="000000"/>
                <w:sz w:val="14"/>
                <w:szCs w:val="14"/>
              </w:rPr>
              <w:t>s</w:t>
            </w:r>
            <w:r>
              <w:rPr>
                <w:rFonts w:ascii="Times New Roman" w:hAnsi="Times New Roman" w:cs="Times New Roman"/>
                <w:color w:val="000000"/>
                <w:sz w:val="14"/>
                <w:szCs w:val="14"/>
              </w:rPr>
              <w:t>sica Smith, Jennifer Wilson, Kimberly Cook, Shelly Searle, Alicia Peterson, Diane Goodrich, Derek Kenney, Mandi Tanner</w:t>
            </w:r>
          </w:p>
        </w:tc>
        <w:tc>
          <w:tcPr>
            <w:tcW w:w="1325" w:type="dxa"/>
          </w:tcPr>
          <w:p w14:paraId="65E366AD" w14:textId="77777777" w:rsidR="00056F1D" w:rsidRPr="00BE086F" w:rsidRDefault="00056F1D" w:rsidP="004A42D4">
            <w:pPr>
              <w:rPr>
                <w:rFonts w:ascii="Times New Roman" w:hAnsi="Times New Roman" w:cs="Times New Roman"/>
                <w:color w:val="000000"/>
                <w:sz w:val="14"/>
                <w:szCs w:val="14"/>
              </w:rPr>
            </w:pPr>
            <w:r w:rsidRPr="00436B02">
              <w:rPr>
                <w:rFonts w:ascii="Times New Roman" w:hAnsi="Times New Roman" w:cs="Times New Roman"/>
                <w:color w:val="000000"/>
                <w:sz w:val="14"/>
                <w:szCs w:val="14"/>
              </w:rPr>
              <w:t>Wee Care Pediatrics</w:t>
            </w:r>
          </w:p>
        </w:tc>
        <w:tc>
          <w:tcPr>
            <w:tcW w:w="1170" w:type="dxa"/>
          </w:tcPr>
          <w:p w14:paraId="5FE6DE20" w14:textId="77777777" w:rsidR="00056F1D" w:rsidRPr="00BE086F" w:rsidRDefault="00056F1D" w:rsidP="004A42D4">
            <w:pPr>
              <w:rPr>
                <w:rFonts w:ascii="Times New Roman" w:hAnsi="Times New Roman" w:cs="Times New Roman"/>
                <w:color w:val="000000"/>
                <w:sz w:val="14"/>
                <w:szCs w:val="14"/>
              </w:rPr>
            </w:pPr>
            <w:r w:rsidRPr="00A576EC">
              <w:rPr>
                <w:rFonts w:ascii="Times New Roman" w:hAnsi="Times New Roman" w:cs="Times New Roman"/>
                <w:color w:val="000000"/>
                <w:sz w:val="14"/>
                <w:szCs w:val="14"/>
              </w:rPr>
              <w:t>Syracuse, U</w:t>
            </w:r>
            <w:r>
              <w:rPr>
                <w:rFonts w:ascii="Times New Roman" w:hAnsi="Times New Roman" w:cs="Times New Roman"/>
                <w:color w:val="000000"/>
                <w:sz w:val="14"/>
                <w:szCs w:val="14"/>
              </w:rPr>
              <w:t>T</w:t>
            </w:r>
          </w:p>
        </w:tc>
      </w:tr>
      <w:tr w:rsidR="00056F1D" w:rsidRPr="00BE086F" w14:paraId="254078CF" w14:textId="77777777" w:rsidTr="004A42D4">
        <w:tc>
          <w:tcPr>
            <w:tcW w:w="2143" w:type="dxa"/>
          </w:tcPr>
          <w:p w14:paraId="730F9948"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Teresa S. Sligh, MD</w:t>
            </w:r>
          </w:p>
          <w:p w14:paraId="38785C96"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7C84C306"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Scott Sligh, Parul Desai, Vincent Huynh, Carlos Lopez, Erika Mendoza, Dennis Perez, Samuel Ceballos, Jennifer Gomez, Janneth Becerra, Tiffany Martinez, Erika Navarro Fausto</w:t>
            </w:r>
          </w:p>
        </w:tc>
        <w:tc>
          <w:tcPr>
            <w:tcW w:w="1325" w:type="dxa"/>
          </w:tcPr>
          <w:p w14:paraId="466034D3" w14:textId="54D61F43" w:rsidR="00056F1D" w:rsidRPr="00BE086F" w:rsidRDefault="00056F1D" w:rsidP="00B84CB2">
            <w:pPr>
              <w:rPr>
                <w:rFonts w:ascii="Times New Roman" w:hAnsi="Times New Roman" w:cs="Times New Roman"/>
                <w:color w:val="000000"/>
                <w:sz w:val="14"/>
                <w:szCs w:val="14"/>
              </w:rPr>
            </w:pPr>
            <w:r w:rsidRPr="00BE086F">
              <w:rPr>
                <w:rFonts w:ascii="Times New Roman" w:hAnsi="Times New Roman" w:cs="Times New Roman"/>
                <w:color w:val="000000"/>
                <w:sz w:val="14"/>
                <w:szCs w:val="14"/>
              </w:rPr>
              <w:t>Providence Clinical Research</w:t>
            </w:r>
          </w:p>
        </w:tc>
        <w:tc>
          <w:tcPr>
            <w:tcW w:w="1170" w:type="dxa"/>
          </w:tcPr>
          <w:p w14:paraId="2A62A429" w14:textId="6AFC21E7" w:rsidR="00056F1D" w:rsidRPr="00BE086F" w:rsidRDefault="00056F1D" w:rsidP="00B84CB2">
            <w:pPr>
              <w:rPr>
                <w:rFonts w:ascii="Times New Roman" w:hAnsi="Times New Roman" w:cs="Times New Roman"/>
                <w:sz w:val="14"/>
                <w:szCs w:val="14"/>
              </w:rPr>
            </w:pPr>
            <w:r w:rsidRPr="00BE086F">
              <w:rPr>
                <w:rFonts w:ascii="Times New Roman" w:hAnsi="Times New Roman" w:cs="Times New Roman"/>
                <w:color w:val="000000"/>
                <w:sz w:val="14"/>
                <w:szCs w:val="14"/>
              </w:rPr>
              <w:t>North Hollywood, CA</w:t>
            </w:r>
          </w:p>
        </w:tc>
      </w:tr>
      <w:tr w:rsidR="00056F1D" w:rsidRPr="00BE086F" w14:paraId="63776F6C" w14:textId="77777777" w:rsidTr="004A42D4">
        <w:tc>
          <w:tcPr>
            <w:tcW w:w="2143" w:type="dxa"/>
          </w:tcPr>
          <w:p w14:paraId="356774B7"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807D51">
              <w:rPr>
                <w:rFonts w:ascii="Times New Roman" w:eastAsia="Times New Roman" w:hAnsi="Times New Roman" w:cs="Times New Roman"/>
                <w:color w:val="000000"/>
                <w:sz w:val="14"/>
                <w:szCs w:val="14"/>
              </w:rPr>
              <w:t xml:space="preserve">Kenneth </w:t>
            </w:r>
            <w:r w:rsidRPr="0080763B">
              <w:rPr>
                <w:rFonts w:ascii="Times New Roman" w:eastAsia="Times New Roman" w:hAnsi="Times New Roman" w:cs="Times New Roman"/>
                <w:color w:val="000000"/>
                <w:sz w:val="14"/>
                <w:szCs w:val="14"/>
              </w:rPr>
              <w:t>Steil, MD</w:t>
            </w:r>
          </w:p>
        </w:tc>
        <w:tc>
          <w:tcPr>
            <w:tcW w:w="5425" w:type="dxa"/>
            <w:shd w:val="clear" w:color="auto" w:fill="auto"/>
          </w:tcPr>
          <w:p w14:paraId="5CF57050"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Mandi Ward, Scarlett Hammett, Alyssa McAramara, Maria Gustilo, Carey Goldsmith, Amy Brace, Mildred DeJesus, Jaimi Jones, Desiree Tobin, Laronda Lee, Brian Martin, Andrew Wall</w:t>
            </w:r>
          </w:p>
        </w:tc>
        <w:tc>
          <w:tcPr>
            <w:tcW w:w="1325" w:type="dxa"/>
          </w:tcPr>
          <w:p w14:paraId="4EE2931D" w14:textId="77777777" w:rsidR="00056F1D" w:rsidRPr="00BE086F" w:rsidRDefault="00056F1D" w:rsidP="004A42D4">
            <w:pPr>
              <w:tabs>
                <w:tab w:val="left" w:pos="9090"/>
              </w:tabs>
              <w:rPr>
                <w:rFonts w:ascii="Times New Roman" w:hAnsi="Times New Roman" w:cs="Times New Roman"/>
                <w:color w:val="000000"/>
                <w:sz w:val="14"/>
                <w:szCs w:val="14"/>
              </w:rPr>
            </w:pPr>
            <w:r w:rsidRPr="00F66F1C">
              <w:rPr>
                <w:rFonts w:ascii="Times New Roman" w:hAnsi="Times New Roman" w:cs="Times New Roman"/>
                <w:color w:val="000000"/>
                <w:sz w:val="14"/>
                <w:szCs w:val="14"/>
              </w:rPr>
              <w:t>Wee Care Pediatrics</w:t>
            </w:r>
          </w:p>
        </w:tc>
        <w:tc>
          <w:tcPr>
            <w:tcW w:w="1170" w:type="dxa"/>
          </w:tcPr>
          <w:p w14:paraId="6532A882" w14:textId="77777777" w:rsidR="00056F1D" w:rsidRPr="00BE086F" w:rsidRDefault="00056F1D" w:rsidP="004A42D4">
            <w:pPr>
              <w:tabs>
                <w:tab w:val="left" w:pos="9090"/>
              </w:tabs>
              <w:rPr>
                <w:rFonts w:ascii="Times New Roman" w:hAnsi="Times New Roman" w:cs="Times New Roman"/>
                <w:sz w:val="14"/>
                <w:szCs w:val="14"/>
              </w:rPr>
            </w:pPr>
            <w:r w:rsidRPr="00402F73">
              <w:rPr>
                <w:rFonts w:ascii="Times New Roman" w:hAnsi="Times New Roman" w:cs="Times New Roman"/>
                <w:sz w:val="14"/>
                <w:szCs w:val="14"/>
              </w:rPr>
              <w:t xml:space="preserve">Syracuse, </w:t>
            </w:r>
            <w:r>
              <w:rPr>
                <w:rFonts w:ascii="Times New Roman" w:hAnsi="Times New Roman" w:cs="Times New Roman"/>
                <w:sz w:val="14"/>
                <w:szCs w:val="14"/>
              </w:rPr>
              <w:t>UT</w:t>
            </w:r>
          </w:p>
        </w:tc>
      </w:tr>
      <w:tr w:rsidR="00056F1D" w:rsidRPr="00BE086F" w14:paraId="1562753B" w14:textId="77777777" w:rsidTr="004A42D4">
        <w:tc>
          <w:tcPr>
            <w:tcW w:w="2143" w:type="dxa"/>
          </w:tcPr>
          <w:p w14:paraId="77FA6729" w14:textId="77777777" w:rsidR="00056F1D" w:rsidRDefault="00056F1D" w:rsidP="004A42D4">
            <w:pPr>
              <w:tabs>
                <w:tab w:val="left" w:pos="9090"/>
              </w:tabs>
              <w:rPr>
                <w:rFonts w:ascii="Times New Roman" w:eastAsia="Times New Roman" w:hAnsi="Times New Roman" w:cs="Times New Roman"/>
                <w:color w:val="000000"/>
                <w:sz w:val="14"/>
                <w:szCs w:val="14"/>
              </w:rPr>
            </w:pPr>
            <w:r w:rsidRPr="0036419A">
              <w:rPr>
                <w:rFonts w:ascii="Times New Roman" w:hAnsi="Times New Roman" w:cs="Times New Roman"/>
                <w:sz w:val="14"/>
                <w:szCs w:val="14"/>
              </w:rPr>
              <w:t>Cayce Tangeman</w:t>
            </w:r>
            <w:r>
              <w:rPr>
                <w:rFonts w:ascii="Times New Roman" w:eastAsia="Times New Roman" w:hAnsi="Times New Roman" w:cs="Times New Roman"/>
                <w:color w:val="000000"/>
                <w:sz w:val="14"/>
                <w:szCs w:val="14"/>
              </w:rPr>
              <w:t>, MD</w:t>
            </w:r>
          </w:p>
          <w:p w14:paraId="5C54836F" w14:textId="77777777" w:rsidR="00056F1D" w:rsidRPr="00BE086F" w:rsidRDefault="00056F1D" w:rsidP="004A42D4">
            <w:pPr>
              <w:tabs>
                <w:tab w:val="left" w:pos="9090"/>
              </w:tabs>
              <w:rPr>
                <w:rFonts w:ascii="Times New Roman" w:hAnsi="Times New Roman" w:cs="Times New Roman"/>
                <w:sz w:val="14"/>
                <w:szCs w:val="14"/>
              </w:rPr>
            </w:pPr>
          </w:p>
        </w:tc>
        <w:tc>
          <w:tcPr>
            <w:tcW w:w="5425" w:type="dxa"/>
            <w:shd w:val="clear" w:color="auto" w:fill="auto"/>
          </w:tcPr>
          <w:p w14:paraId="314316C3" w14:textId="77777777" w:rsidR="00056F1D" w:rsidRPr="00BE086F" w:rsidRDefault="00056F1D" w:rsidP="004A42D4">
            <w:pPr>
              <w:tabs>
                <w:tab w:val="left" w:pos="9090"/>
              </w:tabs>
              <w:rPr>
                <w:rFonts w:ascii="Times New Roman" w:hAnsi="Times New Roman" w:cs="Times New Roman"/>
                <w:sz w:val="14"/>
                <w:szCs w:val="14"/>
              </w:rPr>
            </w:pPr>
            <w:r>
              <w:rPr>
                <w:rFonts w:ascii="Times New Roman" w:eastAsia="Times New Roman" w:hAnsi="Times New Roman" w:cs="Times New Roman"/>
                <w:color w:val="000000"/>
                <w:sz w:val="14"/>
                <w:szCs w:val="14"/>
              </w:rPr>
              <w:t>Cayce Tangeman, Yvonne Davis, Rica Santiago, George Minson, John Bowman, Vanessa Armetta, Tiffany Hill, David Summers, Emily Caudle, Mary Love, Jessica Brindel, Mark Henriksen, Taylor McCormick, Wesley Stubbs, Melba Freedy, Tara Kelly, Susan English, Gino Pineda, Derrick Brown, Patrick Greene, Genda Williams, Theresa Highsmith, Patrik Das</w:t>
            </w:r>
          </w:p>
        </w:tc>
        <w:tc>
          <w:tcPr>
            <w:tcW w:w="1325" w:type="dxa"/>
          </w:tcPr>
          <w:p w14:paraId="75CCFDB8" w14:textId="77777777" w:rsidR="00056F1D" w:rsidRPr="00BE086F" w:rsidRDefault="00056F1D" w:rsidP="004A42D4">
            <w:pPr>
              <w:tabs>
                <w:tab w:val="left" w:pos="9090"/>
              </w:tabs>
              <w:rPr>
                <w:rFonts w:ascii="Times New Roman" w:hAnsi="Times New Roman" w:cs="Times New Roman"/>
                <w:color w:val="000000"/>
                <w:sz w:val="14"/>
                <w:szCs w:val="14"/>
              </w:rPr>
            </w:pPr>
            <w:r w:rsidRPr="00375FAF">
              <w:rPr>
                <w:rFonts w:ascii="Times New Roman" w:hAnsi="Times New Roman" w:cs="Times New Roman"/>
                <w:color w:val="000000"/>
                <w:sz w:val="14"/>
                <w:szCs w:val="14"/>
              </w:rPr>
              <w:t>Coastal Carolina Research Center</w:t>
            </w:r>
          </w:p>
        </w:tc>
        <w:tc>
          <w:tcPr>
            <w:tcW w:w="1170" w:type="dxa"/>
          </w:tcPr>
          <w:p w14:paraId="542E759A" w14:textId="77777777" w:rsidR="00056F1D" w:rsidRPr="00BE086F" w:rsidRDefault="00056F1D" w:rsidP="004A42D4">
            <w:pPr>
              <w:tabs>
                <w:tab w:val="left" w:pos="9090"/>
              </w:tabs>
              <w:rPr>
                <w:rFonts w:ascii="Times New Roman" w:hAnsi="Times New Roman" w:cs="Times New Roman"/>
                <w:sz w:val="14"/>
                <w:szCs w:val="14"/>
              </w:rPr>
            </w:pPr>
            <w:r w:rsidRPr="00CE6C9E">
              <w:rPr>
                <w:rFonts w:ascii="Times New Roman" w:hAnsi="Times New Roman" w:cs="Times New Roman"/>
                <w:sz w:val="14"/>
                <w:szCs w:val="14"/>
              </w:rPr>
              <w:t>North Charleston, S</w:t>
            </w:r>
            <w:r>
              <w:rPr>
                <w:rFonts w:ascii="Times New Roman" w:hAnsi="Times New Roman" w:cs="Times New Roman"/>
                <w:sz w:val="14"/>
                <w:szCs w:val="14"/>
              </w:rPr>
              <w:t>C</w:t>
            </w:r>
          </w:p>
        </w:tc>
      </w:tr>
      <w:tr w:rsidR="00056F1D" w:rsidRPr="00BE086F" w14:paraId="14288CA2" w14:textId="77777777" w:rsidTr="004A42D4">
        <w:tc>
          <w:tcPr>
            <w:tcW w:w="2143" w:type="dxa"/>
          </w:tcPr>
          <w:p w14:paraId="35199878" w14:textId="77777777" w:rsidR="00056F1D" w:rsidRPr="00BE086F" w:rsidRDefault="00056F1D" w:rsidP="004A42D4">
            <w:pPr>
              <w:tabs>
                <w:tab w:val="left" w:pos="9090"/>
              </w:tabs>
              <w:rPr>
                <w:rFonts w:ascii="Times New Roman" w:hAnsi="Times New Roman" w:cs="Times New Roman"/>
                <w:sz w:val="14"/>
                <w:szCs w:val="14"/>
                <w:lang w:val="es-US"/>
              </w:rPr>
            </w:pPr>
            <w:r w:rsidRPr="00BE086F">
              <w:rPr>
                <w:rFonts w:ascii="Times New Roman" w:eastAsia="Times New Roman" w:hAnsi="Times New Roman" w:cs="Times New Roman"/>
                <w:color w:val="000000"/>
                <w:sz w:val="14"/>
                <w:szCs w:val="14"/>
              </w:rPr>
              <w:t>Christine B. Turley, MD</w:t>
            </w:r>
          </w:p>
        </w:tc>
        <w:tc>
          <w:tcPr>
            <w:tcW w:w="5425" w:type="dxa"/>
            <w:shd w:val="clear" w:color="auto" w:fill="auto"/>
          </w:tcPr>
          <w:p w14:paraId="31FB09B0" w14:textId="77777777" w:rsidR="00056F1D" w:rsidRPr="00BE086F" w:rsidRDefault="00056F1D" w:rsidP="004A42D4">
            <w:pPr>
              <w:tabs>
                <w:tab w:val="left" w:pos="9090"/>
              </w:tabs>
              <w:rPr>
                <w:rFonts w:ascii="Times New Roman" w:hAnsi="Times New Roman" w:cs="Times New Roman"/>
                <w:sz w:val="14"/>
                <w:szCs w:val="14"/>
                <w:lang w:val="es-US"/>
              </w:rPr>
            </w:pPr>
            <w:r w:rsidRPr="00BE086F">
              <w:rPr>
                <w:rFonts w:ascii="Times New Roman" w:hAnsi="Times New Roman" w:cs="Times New Roman"/>
                <w:sz w:val="14"/>
                <w:szCs w:val="14"/>
                <w:lang w:val="es-US"/>
              </w:rPr>
              <w:t>Lewis McCurdy, Tonisha Brown, Martha Pawlicki, Jennifer Reeves, Jona Bauer, Cedrick Griner, Cameron Russell, Veena Sampathkumar, Zeynep Alimchandani, Robin Muller, Tracey Coakley, Mary Sours, Saifelnasr Mohamed, Sone Alanoh, Amy Yeh, Sahra Khan, Eleojo Abutu, Genena Buck, Sarah Hicks, Andreana Alexander, Tammy Patterson, Maria Martilnsalaco, Amy Clontz, Marina Leonidas, Zainab Shahid, Jay I. Patel, Ryan Bender</w:t>
            </w:r>
          </w:p>
        </w:tc>
        <w:tc>
          <w:tcPr>
            <w:tcW w:w="1325" w:type="dxa"/>
          </w:tcPr>
          <w:p w14:paraId="06AF7377"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 xml:space="preserve">The Charlotte-Mecklenburg Hospital Authority </w:t>
            </w:r>
          </w:p>
        </w:tc>
        <w:tc>
          <w:tcPr>
            <w:tcW w:w="1170" w:type="dxa"/>
          </w:tcPr>
          <w:p w14:paraId="13ED5D7F"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sz w:val="14"/>
                <w:szCs w:val="14"/>
              </w:rPr>
              <w:t>Charlotte, NC</w:t>
            </w:r>
          </w:p>
        </w:tc>
      </w:tr>
      <w:tr w:rsidR="00056F1D" w:rsidRPr="00BE086F" w14:paraId="31C99BD7" w14:textId="77777777" w:rsidTr="004A42D4">
        <w:tc>
          <w:tcPr>
            <w:tcW w:w="2143" w:type="dxa"/>
          </w:tcPr>
          <w:p w14:paraId="72A7DEDE"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AC69D6">
              <w:rPr>
                <w:rFonts w:ascii="Times New Roman" w:hAnsi="Times New Roman" w:cs="Times New Roman"/>
                <w:color w:val="000000"/>
                <w:sz w:val="14"/>
                <w:szCs w:val="14"/>
              </w:rPr>
              <w:t>Lisa S. Usdan, MD</w:t>
            </w:r>
          </w:p>
        </w:tc>
        <w:tc>
          <w:tcPr>
            <w:tcW w:w="5425" w:type="dxa"/>
            <w:shd w:val="clear" w:color="auto" w:fill="auto"/>
          </w:tcPr>
          <w:p w14:paraId="2D1DD772" w14:textId="77777777" w:rsidR="00056F1D" w:rsidRPr="00BE086F" w:rsidRDefault="00056F1D" w:rsidP="004A42D4">
            <w:pPr>
              <w:tabs>
                <w:tab w:val="left" w:pos="9090"/>
              </w:tabs>
              <w:rPr>
                <w:rFonts w:ascii="Times New Roman" w:hAnsi="Times New Roman" w:cs="Times New Roman"/>
                <w:sz w:val="14"/>
                <w:szCs w:val="14"/>
              </w:rPr>
            </w:pPr>
            <w:r w:rsidRPr="00AD5DC3">
              <w:rPr>
                <w:rFonts w:ascii="Times New Roman" w:hAnsi="Times New Roman" w:cs="Times New Roman"/>
                <w:sz w:val="14"/>
                <w:szCs w:val="14"/>
              </w:rPr>
              <w:t>LaKeshia Pipkin, Vanessa Wheeler, Julia Sinatra, Irene Woods Powell, Leslie Lazar, Debra O’Brien, Kelly Iskiwitz, Carol Marsh, Tavia Flagg, Erin Wells, Brandi Gruber, Lora J. McGill, Valerie K. Arnold, Carolyn J. Scatamacchia, Codi M. Anthony, Robyn M. Presley,</w:t>
            </w:r>
            <w:r>
              <w:rPr>
                <w:rFonts w:ascii="Times New Roman" w:hAnsi="Times New Roman" w:cs="Times New Roman"/>
                <w:sz w:val="14"/>
                <w:szCs w:val="14"/>
              </w:rPr>
              <w:t xml:space="preserve"> </w:t>
            </w:r>
            <w:r w:rsidRPr="00AD5DC3">
              <w:rPr>
                <w:rFonts w:ascii="Times New Roman" w:hAnsi="Times New Roman" w:cs="Times New Roman"/>
                <w:sz w:val="14"/>
                <w:szCs w:val="14"/>
              </w:rPr>
              <w:t>Melissa N. Flowers, Charles L. Grandberry, Cathy T. Houpt, Dominique L.Ross</w:t>
            </w:r>
          </w:p>
        </w:tc>
        <w:tc>
          <w:tcPr>
            <w:tcW w:w="1325" w:type="dxa"/>
          </w:tcPr>
          <w:p w14:paraId="6CDF005C"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Clinical Neuroscience Solutions</w:t>
            </w:r>
          </w:p>
          <w:p w14:paraId="421DC25B"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0AB5FD7F"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Memphis, TN </w:t>
            </w:r>
          </w:p>
          <w:p w14:paraId="02CA9BDA"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10C0A8E0" w14:textId="77777777" w:rsidTr="004A42D4">
        <w:tc>
          <w:tcPr>
            <w:tcW w:w="2143" w:type="dxa"/>
          </w:tcPr>
          <w:p w14:paraId="1E6C4FF1"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Larkin Tyler Wadsworth III, MD</w:t>
            </w:r>
          </w:p>
          <w:p w14:paraId="3C4389F2"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060FE800"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Horacio Marafioti, Lyly Dang,</w:t>
            </w:r>
            <w:r>
              <w:rPr>
                <w:rFonts w:ascii="Times New Roman" w:hAnsi="Times New Roman" w:cs="Times New Roman"/>
                <w:color w:val="000000"/>
                <w:sz w:val="14"/>
                <w:szCs w:val="14"/>
              </w:rPr>
              <w:t xml:space="preserve"> Lauren Clement, Kristen</w:t>
            </w:r>
            <w:r w:rsidRPr="00BE086F">
              <w:rPr>
                <w:rFonts w:ascii="Times New Roman" w:hAnsi="Times New Roman" w:cs="Times New Roman"/>
                <w:color w:val="000000"/>
                <w:sz w:val="14"/>
                <w:szCs w:val="14"/>
              </w:rPr>
              <w:t>, Anya Penly, Elizabeth Garner, Angie Kean, So</w:t>
            </w:r>
            <w:r>
              <w:rPr>
                <w:rFonts w:ascii="Times New Roman" w:hAnsi="Times New Roman" w:cs="Times New Roman"/>
                <w:color w:val="000000"/>
                <w:sz w:val="14"/>
                <w:szCs w:val="14"/>
              </w:rPr>
              <w:t>phia Bolakas, Cerece Miles,</w:t>
            </w:r>
            <w:r w:rsidRPr="00BE086F">
              <w:rPr>
                <w:rFonts w:ascii="Times New Roman" w:hAnsi="Times New Roman" w:cs="Times New Roman"/>
                <w:color w:val="000000"/>
                <w:sz w:val="14"/>
                <w:szCs w:val="14"/>
              </w:rPr>
              <w:t xml:space="preserve"> Christy Shultz, George Cherniaw</w:t>
            </w:r>
            <w:r>
              <w:rPr>
                <w:rFonts w:ascii="Times New Roman" w:hAnsi="Times New Roman" w:cs="Times New Roman"/>
                <w:color w:val="000000"/>
                <w:sz w:val="14"/>
                <w:szCs w:val="14"/>
              </w:rPr>
              <w:t>ski, Stephanie Tesson,</w:t>
            </w:r>
            <w:r w:rsidRPr="00BE086F">
              <w:rPr>
                <w:rFonts w:ascii="Times New Roman" w:hAnsi="Times New Roman" w:cs="Times New Roman"/>
                <w:color w:val="000000"/>
                <w:sz w:val="14"/>
                <w:szCs w:val="14"/>
              </w:rPr>
              <w:t xml:space="preserve"> Breanna Galibert, Karen Knapp</w:t>
            </w:r>
            <w:r>
              <w:rPr>
                <w:rFonts w:ascii="Times New Roman" w:hAnsi="Times New Roman" w:cs="Times New Roman"/>
                <w:color w:val="000000"/>
                <w:sz w:val="14"/>
                <w:szCs w:val="14"/>
              </w:rPr>
              <w:t>, Jennifer Berry, Alexander Chistensen, Monica Matkins</w:t>
            </w:r>
          </w:p>
        </w:tc>
        <w:tc>
          <w:tcPr>
            <w:tcW w:w="1325" w:type="dxa"/>
          </w:tcPr>
          <w:p w14:paraId="2B440EBC"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Sundance Clinical Research</w:t>
            </w:r>
          </w:p>
          <w:p w14:paraId="6CF607C1"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35945F90"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St. Louis, MO</w:t>
            </w:r>
          </w:p>
          <w:p w14:paraId="1822F93F"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40048010" w14:textId="77777777" w:rsidTr="004A42D4">
        <w:tc>
          <w:tcPr>
            <w:tcW w:w="2143" w:type="dxa"/>
          </w:tcPr>
          <w:p w14:paraId="4A1B5BB0"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Michael Waters, MD</w:t>
            </w:r>
          </w:p>
          <w:p w14:paraId="16993F43"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p>
        </w:tc>
        <w:tc>
          <w:tcPr>
            <w:tcW w:w="5425" w:type="dxa"/>
            <w:shd w:val="clear" w:color="auto" w:fill="auto"/>
          </w:tcPr>
          <w:p w14:paraId="101CBC64" w14:textId="77777777" w:rsidR="00056F1D" w:rsidRPr="00BE086F" w:rsidRDefault="00056F1D" w:rsidP="004A42D4">
            <w:pPr>
              <w:tabs>
                <w:tab w:val="left" w:pos="9090"/>
              </w:tabs>
              <w:rPr>
                <w:rFonts w:ascii="Times New Roman" w:hAnsi="Times New Roman" w:cs="Times New Roman"/>
                <w:sz w:val="14"/>
                <w:szCs w:val="14"/>
              </w:rPr>
            </w:pPr>
            <w:r w:rsidRPr="00BE086F">
              <w:rPr>
                <w:rFonts w:ascii="Times New Roman" w:hAnsi="Times New Roman" w:cs="Times New Roman"/>
                <w:color w:val="000000"/>
                <w:sz w:val="14"/>
                <w:szCs w:val="14"/>
              </w:rPr>
              <w:t>Dalia Tover, Scott Overcash, Jordan Coslet, Michael Voskanian, Giuliano Zolin, Matthew Petro, Gina Weaver, Kia Lee, Hanh Chu, Karla Zepeda, Crystle Rajania, John Rodriguez, Tracey Fabrega, Kaitlyn Sandler, Alex Tapia, Cecilia Barbabosa, Renee Pasion, Jacob Pineda, Rosalynn Landazuri, Angelica Franco, Estee Garcia, Marilynn Rodriguez, Joanna Ocampo</w:t>
            </w:r>
          </w:p>
        </w:tc>
        <w:tc>
          <w:tcPr>
            <w:tcW w:w="1325" w:type="dxa"/>
          </w:tcPr>
          <w:p w14:paraId="39741402"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Velocity Clinical Research</w:t>
            </w:r>
          </w:p>
          <w:p w14:paraId="353055BD" w14:textId="77777777" w:rsidR="00056F1D" w:rsidRPr="00BE086F" w:rsidRDefault="00056F1D" w:rsidP="004A42D4">
            <w:pPr>
              <w:tabs>
                <w:tab w:val="left" w:pos="9090"/>
              </w:tabs>
              <w:rPr>
                <w:rFonts w:ascii="Times New Roman" w:hAnsi="Times New Roman" w:cs="Times New Roman"/>
                <w:color w:val="000000"/>
                <w:sz w:val="14"/>
                <w:szCs w:val="14"/>
              </w:rPr>
            </w:pPr>
          </w:p>
        </w:tc>
        <w:tc>
          <w:tcPr>
            <w:tcW w:w="1170" w:type="dxa"/>
          </w:tcPr>
          <w:p w14:paraId="1A55F24E" w14:textId="77777777" w:rsidR="00056F1D" w:rsidRPr="00BE086F" w:rsidRDefault="00056F1D" w:rsidP="004A42D4">
            <w:pPr>
              <w:rPr>
                <w:rFonts w:ascii="Times New Roman" w:hAnsi="Times New Roman" w:cs="Times New Roman"/>
                <w:color w:val="000000"/>
                <w:sz w:val="14"/>
                <w:szCs w:val="14"/>
              </w:rPr>
            </w:pPr>
            <w:r w:rsidRPr="00BE086F">
              <w:rPr>
                <w:rFonts w:ascii="Times New Roman" w:hAnsi="Times New Roman" w:cs="Times New Roman"/>
                <w:color w:val="000000"/>
                <w:sz w:val="14"/>
                <w:szCs w:val="14"/>
              </w:rPr>
              <w:t xml:space="preserve">Chula Vista, CA </w:t>
            </w:r>
          </w:p>
          <w:p w14:paraId="6E3D481D" w14:textId="77777777" w:rsidR="00056F1D" w:rsidRPr="00BE086F" w:rsidRDefault="00056F1D" w:rsidP="004A42D4">
            <w:pPr>
              <w:tabs>
                <w:tab w:val="left" w:pos="9090"/>
              </w:tabs>
              <w:rPr>
                <w:rFonts w:ascii="Times New Roman" w:hAnsi="Times New Roman" w:cs="Times New Roman"/>
                <w:sz w:val="14"/>
                <w:szCs w:val="14"/>
              </w:rPr>
            </w:pPr>
          </w:p>
        </w:tc>
      </w:tr>
      <w:tr w:rsidR="00056F1D" w:rsidRPr="00BE086F" w14:paraId="6F31448E" w14:textId="77777777" w:rsidTr="004A42D4">
        <w:tc>
          <w:tcPr>
            <w:tcW w:w="2143" w:type="dxa"/>
          </w:tcPr>
          <w:p w14:paraId="07B1C5A6" w14:textId="77777777" w:rsidR="00056F1D" w:rsidRPr="00BE086F" w:rsidRDefault="00056F1D" w:rsidP="004A42D4">
            <w:pPr>
              <w:tabs>
                <w:tab w:val="left" w:pos="9090"/>
              </w:tabs>
              <w:rPr>
                <w:rFonts w:ascii="Times New Roman" w:eastAsia="Times New Roman" w:hAnsi="Times New Roman" w:cs="Times New Roman"/>
                <w:color w:val="000000"/>
                <w:sz w:val="14"/>
                <w:szCs w:val="14"/>
              </w:rPr>
            </w:pPr>
            <w:r w:rsidRPr="00361D82">
              <w:rPr>
                <w:rFonts w:ascii="Times New Roman" w:eastAsia="Times New Roman" w:hAnsi="Times New Roman" w:cs="Times New Roman"/>
                <w:color w:val="000000"/>
                <w:sz w:val="14"/>
                <w:szCs w:val="14"/>
              </w:rPr>
              <w:t xml:space="preserve">Paul </w:t>
            </w:r>
            <w:r w:rsidRPr="00AC69D6">
              <w:rPr>
                <w:rFonts w:ascii="Times New Roman" w:eastAsia="Times New Roman" w:hAnsi="Times New Roman" w:cs="Times New Roman"/>
                <w:color w:val="000000"/>
                <w:sz w:val="14"/>
                <w:szCs w:val="14"/>
              </w:rPr>
              <w:t>Wisman, MD</w:t>
            </w:r>
          </w:p>
        </w:tc>
        <w:tc>
          <w:tcPr>
            <w:tcW w:w="5425" w:type="dxa"/>
            <w:shd w:val="clear" w:color="auto" w:fill="auto"/>
          </w:tcPr>
          <w:p w14:paraId="49F830FE" w14:textId="77777777" w:rsidR="00056F1D" w:rsidRPr="00BE086F" w:rsidRDefault="00056F1D" w:rsidP="004A42D4">
            <w:pPr>
              <w:tabs>
                <w:tab w:val="left" w:pos="9090"/>
              </w:tabs>
              <w:rPr>
                <w:rFonts w:ascii="Times New Roman" w:hAnsi="Times New Roman" w:cs="Times New Roman"/>
                <w:sz w:val="14"/>
                <w:szCs w:val="14"/>
              </w:rPr>
            </w:pPr>
            <w:r>
              <w:rPr>
                <w:rFonts w:ascii="Times New Roman" w:hAnsi="Times New Roman" w:cs="Times New Roman"/>
                <w:sz w:val="14"/>
                <w:szCs w:val="14"/>
              </w:rPr>
              <w:t xml:space="preserve">Carlos Amengol, Gemila Bouber, Peggy Bressler, Alaina Brown, Josh Bruce, Candyce Dorsey, Maire Lee, MIcehlle Sarah Knight, Amy Malek, Shana Murphy, Adriane Neumeister, L. Page Perriello, Marie Vetter, Kelly Vincel, Claudia Wisman </w:t>
            </w:r>
          </w:p>
        </w:tc>
        <w:tc>
          <w:tcPr>
            <w:tcW w:w="1325" w:type="dxa"/>
          </w:tcPr>
          <w:p w14:paraId="517C693F" w14:textId="77777777" w:rsidR="00056F1D" w:rsidRPr="00BE086F" w:rsidRDefault="00056F1D" w:rsidP="004A42D4">
            <w:pPr>
              <w:tabs>
                <w:tab w:val="left" w:pos="9090"/>
              </w:tabs>
              <w:rPr>
                <w:rFonts w:ascii="Times New Roman" w:hAnsi="Times New Roman" w:cs="Times New Roman"/>
                <w:color w:val="000000"/>
                <w:sz w:val="14"/>
                <w:szCs w:val="14"/>
              </w:rPr>
            </w:pPr>
            <w:r w:rsidRPr="00F934C9">
              <w:rPr>
                <w:rFonts w:ascii="Times New Roman" w:hAnsi="Times New Roman" w:cs="Times New Roman"/>
                <w:color w:val="000000"/>
                <w:sz w:val="14"/>
                <w:szCs w:val="14"/>
              </w:rPr>
              <w:t>Pediatric Research of Charlottesville</w:t>
            </w:r>
          </w:p>
        </w:tc>
        <w:tc>
          <w:tcPr>
            <w:tcW w:w="1170" w:type="dxa"/>
          </w:tcPr>
          <w:p w14:paraId="2CDE8216" w14:textId="77777777" w:rsidR="00056F1D" w:rsidRPr="00BE086F" w:rsidRDefault="00056F1D" w:rsidP="004A42D4">
            <w:pPr>
              <w:tabs>
                <w:tab w:val="left" w:pos="9090"/>
              </w:tabs>
              <w:rPr>
                <w:rFonts w:ascii="Times New Roman" w:hAnsi="Times New Roman" w:cs="Times New Roman"/>
                <w:sz w:val="14"/>
                <w:szCs w:val="14"/>
              </w:rPr>
            </w:pPr>
            <w:r w:rsidRPr="00064938">
              <w:rPr>
                <w:rFonts w:ascii="Times New Roman" w:hAnsi="Times New Roman" w:cs="Times New Roman"/>
                <w:sz w:val="14"/>
                <w:szCs w:val="14"/>
              </w:rPr>
              <w:t>Charlottesville, V</w:t>
            </w:r>
            <w:r>
              <w:rPr>
                <w:rFonts w:ascii="Times New Roman" w:hAnsi="Times New Roman" w:cs="Times New Roman"/>
                <w:sz w:val="14"/>
                <w:szCs w:val="14"/>
              </w:rPr>
              <w:t>A</w:t>
            </w:r>
          </w:p>
        </w:tc>
      </w:tr>
    </w:tbl>
    <w:p w14:paraId="501FEF20" w14:textId="77777777" w:rsidR="00056F1D" w:rsidRDefault="00056F1D" w:rsidP="00056F1D">
      <w:pPr>
        <w:rPr>
          <w:rFonts w:ascii="Times New Roman" w:hAnsi="Times New Roman" w:cs="Times New Roman"/>
          <w:sz w:val="24"/>
          <w:szCs w:val="24"/>
        </w:rPr>
      </w:pPr>
    </w:p>
    <w:p w14:paraId="34CF2393" w14:textId="77777777" w:rsidR="00056F1D" w:rsidRDefault="00056F1D">
      <w:pPr>
        <w:rPr>
          <w:rFonts w:ascii="Times New Roman" w:hAnsi="Times New Roman" w:cs="Times New Roman"/>
          <w:b/>
          <w:bCs/>
          <w:sz w:val="24"/>
          <w:szCs w:val="24"/>
        </w:rPr>
      </w:pPr>
      <w:r>
        <w:rPr>
          <w:rFonts w:ascii="Times New Roman" w:hAnsi="Times New Roman" w:cs="Times New Roman"/>
          <w:b/>
          <w:bCs/>
          <w:sz w:val="24"/>
          <w:szCs w:val="24"/>
        </w:rPr>
        <w:br w:type="page"/>
      </w:r>
    </w:p>
    <w:p w14:paraId="4ED064D6" w14:textId="3F0819B6" w:rsidR="0079377A" w:rsidRPr="00F9369D" w:rsidRDefault="0008604A">
      <w:pPr>
        <w:rPr>
          <w:rFonts w:ascii="Times New Roman" w:hAnsi="Times New Roman" w:cs="Times New Roman"/>
          <w:b/>
          <w:bCs/>
          <w:sz w:val="24"/>
          <w:szCs w:val="24"/>
        </w:rPr>
      </w:pPr>
      <w:r>
        <w:rPr>
          <w:rFonts w:ascii="Times New Roman" w:hAnsi="Times New Roman" w:cs="Times New Roman"/>
          <w:b/>
          <w:bCs/>
          <w:sz w:val="24"/>
          <w:szCs w:val="24"/>
        </w:rPr>
        <w:lastRenderedPageBreak/>
        <w:t>Data and Safety Monitoring Board (</w:t>
      </w:r>
      <w:r w:rsidR="0079377A" w:rsidRPr="00F9369D">
        <w:rPr>
          <w:rFonts w:ascii="Times New Roman" w:hAnsi="Times New Roman" w:cs="Times New Roman"/>
          <w:b/>
          <w:bCs/>
          <w:sz w:val="24"/>
          <w:szCs w:val="24"/>
        </w:rPr>
        <w:t>DSMB</w:t>
      </w:r>
      <w:r>
        <w:rPr>
          <w:rFonts w:ascii="Times New Roman" w:hAnsi="Times New Roman" w:cs="Times New Roman"/>
          <w:b/>
          <w:bCs/>
          <w:sz w:val="24"/>
          <w:szCs w:val="24"/>
        </w:rPr>
        <w:t>)</w:t>
      </w:r>
      <w:r w:rsidR="0079377A" w:rsidRPr="00F9369D">
        <w:rPr>
          <w:rFonts w:ascii="Times New Roman" w:hAnsi="Times New Roman" w:cs="Times New Roman"/>
          <w:b/>
          <w:bCs/>
          <w:sz w:val="24"/>
          <w:szCs w:val="24"/>
        </w:rPr>
        <w:t xml:space="preserve"> Members </w:t>
      </w:r>
      <w:r w:rsidRPr="00F9369D">
        <w:rPr>
          <w:rFonts w:ascii="Times New Roman" w:hAnsi="Times New Roman" w:cs="Times New Roman"/>
          <w:b/>
          <w:bCs/>
          <w:sz w:val="24"/>
          <w:szCs w:val="24"/>
        </w:rPr>
        <w:t>List</w:t>
      </w:r>
    </w:p>
    <w:tbl>
      <w:tblPr>
        <w:tblStyle w:val="TableGrid"/>
        <w:tblW w:w="9266" w:type="dxa"/>
        <w:tblLook w:val="04A0" w:firstRow="1" w:lastRow="0" w:firstColumn="1" w:lastColumn="0" w:noHBand="0" w:noVBand="1"/>
      </w:tblPr>
      <w:tblGrid>
        <w:gridCol w:w="3325"/>
        <w:gridCol w:w="5941"/>
      </w:tblGrid>
      <w:tr w:rsidR="00F9369D" w14:paraId="7A9336B3" w14:textId="77777777" w:rsidTr="00396079">
        <w:trPr>
          <w:trHeight w:val="295"/>
        </w:trPr>
        <w:tc>
          <w:tcPr>
            <w:tcW w:w="3325" w:type="dxa"/>
          </w:tcPr>
          <w:p w14:paraId="0E99B029" w14:textId="1D26950C" w:rsidR="00F9369D" w:rsidRPr="00F9369D" w:rsidRDefault="00F9369D">
            <w:pPr>
              <w:rPr>
                <w:rFonts w:ascii="Times New Roman" w:hAnsi="Times New Roman" w:cs="Times New Roman"/>
                <w:b/>
                <w:bCs/>
                <w:sz w:val="24"/>
                <w:szCs w:val="24"/>
              </w:rPr>
            </w:pPr>
            <w:r w:rsidRPr="00F9369D">
              <w:rPr>
                <w:rFonts w:ascii="Times New Roman" w:hAnsi="Times New Roman" w:cs="Times New Roman"/>
                <w:b/>
                <w:bCs/>
                <w:sz w:val="24"/>
                <w:szCs w:val="24"/>
              </w:rPr>
              <w:t>Member</w:t>
            </w:r>
          </w:p>
        </w:tc>
        <w:tc>
          <w:tcPr>
            <w:tcW w:w="5941" w:type="dxa"/>
          </w:tcPr>
          <w:p w14:paraId="3907C812" w14:textId="500D2412" w:rsidR="00F9369D" w:rsidRPr="00F9369D" w:rsidRDefault="00F9369D">
            <w:pPr>
              <w:rPr>
                <w:rFonts w:ascii="Times New Roman" w:hAnsi="Times New Roman" w:cs="Times New Roman"/>
                <w:b/>
                <w:bCs/>
                <w:sz w:val="24"/>
                <w:szCs w:val="24"/>
              </w:rPr>
            </w:pPr>
            <w:r w:rsidRPr="00F9369D">
              <w:rPr>
                <w:rFonts w:ascii="Times New Roman" w:hAnsi="Times New Roman" w:cs="Times New Roman"/>
                <w:b/>
                <w:bCs/>
                <w:sz w:val="24"/>
                <w:szCs w:val="24"/>
              </w:rPr>
              <w:t>Institution</w:t>
            </w:r>
          </w:p>
        </w:tc>
      </w:tr>
      <w:tr w:rsidR="00F9369D" w14:paraId="5A2C9FBA" w14:textId="77777777" w:rsidTr="00396079">
        <w:trPr>
          <w:trHeight w:val="318"/>
        </w:trPr>
        <w:tc>
          <w:tcPr>
            <w:tcW w:w="3325" w:type="dxa"/>
          </w:tcPr>
          <w:p w14:paraId="7CA65AE6" w14:textId="013AE305"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Richard J. Whitley</w:t>
            </w:r>
            <w:r w:rsidR="004A7E8F">
              <w:rPr>
                <w:rFonts w:ascii="Times New Roman" w:hAnsi="Times New Roman" w:cs="Times New Roman"/>
                <w:sz w:val="24"/>
                <w:szCs w:val="24"/>
              </w:rPr>
              <w:t>, MD</w:t>
            </w:r>
            <w:r w:rsidRPr="001D22ED">
              <w:rPr>
                <w:rFonts w:ascii="Times New Roman" w:hAnsi="Times New Roman" w:cs="Times New Roman"/>
                <w:sz w:val="24"/>
                <w:szCs w:val="24"/>
              </w:rPr>
              <w:t xml:space="preserve"> </w:t>
            </w:r>
            <w:r>
              <w:rPr>
                <w:rFonts w:ascii="Times New Roman" w:hAnsi="Times New Roman" w:cs="Times New Roman"/>
                <w:sz w:val="24"/>
                <w:szCs w:val="24"/>
              </w:rPr>
              <w:t>(Chair)</w:t>
            </w:r>
          </w:p>
        </w:tc>
        <w:tc>
          <w:tcPr>
            <w:tcW w:w="5941" w:type="dxa"/>
          </w:tcPr>
          <w:p w14:paraId="14FA1CB9" w14:textId="5038DC2B" w:rsidR="00F9369D" w:rsidRDefault="00396079" w:rsidP="00396079">
            <w:pPr>
              <w:rPr>
                <w:rFonts w:ascii="Times New Roman" w:hAnsi="Times New Roman" w:cs="Times New Roman"/>
                <w:sz w:val="24"/>
                <w:szCs w:val="24"/>
              </w:rPr>
            </w:pPr>
            <w:r w:rsidRPr="00396079">
              <w:rPr>
                <w:rFonts w:ascii="Times New Roman" w:hAnsi="Times New Roman" w:cs="Times New Roman"/>
                <w:sz w:val="24"/>
                <w:szCs w:val="24"/>
              </w:rPr>
              <w:t>School of Medicine</w:t>
            </w:r>
            <w:r>
              <w:rPr>
                <w:rFonts w:ascii="Times New Roman" w:hAnsi="Times New Roman" w:cs="Times New Roman"/>
                <w:sz w:val="24"/>
                <w:szCs w:val="24"/>
              </w:rPr>
              <w:t xml:space="preserve">, </w:t>
            </w:r>
            <w:r w:rsidRPr="00396079">
              <w:rPr>
                <w:rFonts w:ascii="Times New Roman" w:hAnsi="Times New Roman" w:cs="Times New Roman"/>
                <w:sz w:val="24"/>
                <w:szCs w:val="24"/>
              </w:rPr>
              <w:t xml:space="preserve">University of Alabama at Birmingham </w:t>
            </w:r>
          </w:p>
        </w:tc>
      </w:tr>
      <w:tr w:rsidR="00F9369D" w14:paraId="32976227" w14:textId="77777777" w:rsidTr="00396079">
        <w:trPr>
          <w:trHeight w:val="295"/>
        </w:trPr>
        <w:tc>
          <w:tcPr>
            <w:tcW w:w="3325" w:type="dxa"/>
          </w:tcPr>
          <w:p w14:paraId="7CF87716" w14:textId="44978261"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Abdel Babiker</w:t>
            </w:r>
            <w:r w:rsidR="003D5E96">
              <w:rPr>
                <w:rFonts w:ascii="Times New Roman" w:hAnsi="Times New Roman" w:cs="Times New Roman"/>
                <w:sz w:val="24"/>
                <w:szCs w:val="24"/>
              </w:rPr>
              <w:t>, PhD</w:t>
            </w:r>
          </w:p>
        </w:tc>
        <w:tc>
          <w:tcPr>
            <w:tcW w:w="5941" w:type="dxa"/>
          </w:tcPr>
          <w:p w14:paraId="62FD82FF" w14:textId="2C0EECD6"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MRC Clinical Trials Unit at University College, London</w:t>
            </w:r>
          </w:p>
        </w:tc>
      </w:tr>
      <w:tr w:rsidR="00F9369D" w14:paraId="32120022" w14:textId="77777777" w:rsidTr="00396079">
        <w:trPr>
          <w:trHeight w:val="591"/>
        </w:trPr>
        <w:tc>
          <w:tcPr>
            <w:tcW w:w="3325" w:type="dxa"/>
          </w:tcPr>
          <w:p w14:paraId="749D531F" w14:textId="2D1B6B2B" w:rsidR="00F9369D" w:rsidRPr="00076B24" w:rsidRDefault="001D22ED">
            <w:pPr>
              <w:rPr>
                <w:rFonts w:ascii="Times New Roman" w:hAnsi="Times New Roman" w:cs="Times New Roman"/>
                <w:sz w:val="24"/>
                <w:szCs w:val="24"/>
                <w:lang w:val="pt-BR"/>
              </w:rPr>
            </w:pPr>
            <w:r w:rsidRPr="00076B24">
              <w:rPr>
                <w:rFonts w:ascii="Times New Roman" w:hAnsi="Times New Roman" w:cs="Times New Roman"/>
                <w:sz w:val="24"/>
                <w:szCs w:val="24"/>
                <w:lang w:val="pt-BR"/>
              </w:rPr>
              <w:t>Lisa A. Cooper</w:t>
            </w:r>
            <w:r w:rsidR="0028265F" w:rsidRPr="00076B24">
              <w:rPr>
                <w:rFonts w:ascii="Times New Roman" w:hAnsi="Times New Roman" w:cs="Times New Roman"/>
                <w:sz w:val="24"/>
                <w:szCs w:val="24"/>
                <w:lang w:val="pt-BR"/>
              </w:rPr>
              <w:t>, MD, MPH</w:t>
            </w:r>
          </w:p>
        </w:tc>
        <w:tc>
          <w:tcPr>
            <w:tcW w:w="5941" w:type="dxa"/>
          </w:tcPr>
          <w:p w14:paraId="528ACE1D" w14:textId="5F81680B"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Johns Hopkins University School of Medicine and Bloomberg School of Public Health</w:t>
            </w:r>
          </w:p>
        </w:tc>
      </w:tr>
      <w:tr w:rsidR="00F9369D" w14:paraId="6367EF3E" w14:textId="77777777" w:rsidTr="00396079">
        <w:trPr>
          <w:trHeight w:val="295"/>
        </w:trPr>
        <w:tc>
          <w:tcPr>
            <w:tcW w:w="3325" w:type="dxa"/>
          </w:tcPr>
          <w:p w14:paraId="779BEAC5" w14:textId="463A52BB"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Susan S. Ellenberg</w:t>
            </w:r>
            <w:r w:rsidR="003D5E96">
              <w:rPr>
                <w:rFonts w:ascii="Times New Roman" w:hAnsi="Times New Roman" w:cs="Times New Roman"/>
                <w:sz w:val="24"/>
                <w:szCs w:val="24"/>
              </w:rPr>
              <w:t>, PhD</w:t>
            </w:r>
          </w:p>
        </w:tc>
        <w:tc>
          <w:tcPr>
            <w:tcW w:w="5941" w:type="dxa"/>
          </w:tcPr>
          <w:p w14:paraId="03EF3150" w14:textId="0707A6AD" w:rsidR="00EE4BA5" w:rsidRPr="00EE4BA5" w:rsidRDefault="00EE4BA5" w:rsidP="00EE4BA5">
            <w:pPr>
              <w:rPr>
                <w:rFonts w:ascii="Times New Roman" w:hAnsi="Times New Roman" w:cs="Times New Roman"/>
                <w:sz w:val="24"/>
                <w:szCs w:val="24"/>
              </w:rPr>
            </w:pPr>
            <w:r w:rsidRPr="00EE4BA5">
              <w:rPr>
                <w:rFonts w:ascii="Times New Roman" w:hAnsi="Times New Roman" w:cs="Times New Roman"/>
                <w:sz w:val="24"/>
                <w:szCs w:val="24"/>
              </w:rPr>
              <w:t>University of Pennsylvania School of Medicine</w:t>
            </w:r>
            <w:r>
              <w:rPr>
                <w:rFonts w:ascii="Times New Roman" w:hAnsi="Times New Roman" w:cs="Times New Roman"/>
                <w:sz w:val="24"/>
                <w:szCs w:val="24"/>
              </w:rPr>
              <w:t>,</w:t>
            </w:r>
          </w:p>
          <w:p w14:paraId="0A436F88" w14:textId="4B91E961" w:rsidR="00EE4BA5" w:rsidRPr="00EE4BA5" w:rsidRDefault="00EE4BA5" w:rsidP="00EE4BA5">
            <w:pPr>
              <w:rPr>
                <w:rFonts w:ascii="Times New Roman" w:hAnsi="Times New Roman" w:cs="Times New Roman"/>
                <w:sz w:val="24"/>
                <w:szCs w:val="24"/>
              </w:rPr>
            </w:pPr>
            <w:r w:rsidRPr="00EE4BA5">
              <w:rPr>
                <w:rFonts w:ascii="Times New Roman" w:hAnsi="Times New Roman" w:cs="Times New Roman"/>
                <w:sz w:val="24"/>
                <w:szCs w:val="24"/>
              </w:rPr>
              <w:t>Center for Clinical Epidemiology and Biostatistics</w:t>
            </w:r>
            <w:r>
              <w:rPr>
                <w:rFonts w:ascii="Times New Roman" w:hAnsi="Times New Roman" w:cs="Times New Roman"/>
                <w:sz w:val="24"/>
                <w:szCs w:val="24"/>
              </w:rPr>
              <w:t>,</w:t>
            </w:r>
          </w:p>
          <w:p w14:paraId="338A8047" w14:textId="581A60FD" w:rsidR="00F9369D" w:rsidRDefault="00EE4BA5" w:rsidP="00EE4BA5">
            <w:pPr>
              <w:rPr>
                <w:rFonts w:ascii="Times New Roman" w:hAnsi="Times New Roman" w:cs="Times New Roman"/>
                <w:sz w:val="24"/>
                <w:szCs w:val="24"/>
              </w:rPr>
            </w:pPr>
            <w:r w:rsidRPr="00EE4BA5">
              <w:rPr>
                <w:rFonts w:ascii="Times New Roman" w:hAnsi="Times New Roman" w:cs="Times New Roman"/>
                <w:sz w:val="24"/>
                <w:szCs w:val="24"/>
              </w:rPr>
              <w:t>Division of Biostatistics</w:t>
            </w:r>
          </w:p>
        </w:tc>
      </w:tr>
      <w:tr w:rsidR="00F9369D" w14:paraId="30A598D6" w14:textId="77777777" w:rsidTr="00396079">
        <w:trPr>
          <w:trHeight w:val="613"/>
        </w:trPr>
        <w:tc>
          <w:tcPr>
            <w:tcW w:w="3325" w:type="dxa"/>
          </w:tcPr>
          <w:p w14:paraId="25521A5B" w14:textId="2C7930F2"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Alan Fix</w:t>
            </w:r>
            <w:r w:rsidR="003D5E96">
              <w:rPr>
                <w:rFonts w:ascii="Times New Roman" w:hAnsi="Times New Roman" w:cs="Times New Roman"/>
                <w:sz w:val="24"/>
                <w:szCs w:val="24"/>
              </w:rPr>
              <w:t>, MD, MS</w:t>
            </w:r>
          </w:p>
        </w:tc>
        <w:tc>
          <w:tcPr>
            <w:tcW w:w="5941" w:type="dxa"/>
          </w:tcPr>
          <w:p w14:paraId="59C9E010" w14:textId="6921A641"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Vaccine Development Global Program</w:t>
            </w:r>
            <w:r w:rsidR="00EE4BA5">
              <w:rPr>
                <w:rFonts w:ascii="Times New Roman" w:hAnsi="Times New Roman" w:cs="Times New Roman"/>
                <w:sz w:val="24"/>
                <w:szCs w:val="24"/>
              </w:rPr>
              <w:t>,</w:t>
            </w:r>
            <w:r w:rsidRPr="001D22ED">
              <w:rPr>
                <w:rFonts w:ascii="Times New Roman" w:hAnsi="Times New Roman" w:cs="Times New Roman"/>
                <w:sz w:val="24"/>
                <w:szCs w:val="24"/>
              </w:rPr>
              <w:t xml:space="preserve"> Center for Vaccine Innovation and Access</w:t>
            </w:r>
            <w:r w:rsidR="00EE4BA5">
              <w:rPr>
                <w:rFonts w:ascii="Times New Roman" w:hAnsi="Times New Roman" w:cs="Times New Roman"/>
                <w:sz w:val="24"/>
                <w:szCs w:val="24"/>
              </w:rPr>
              <w:t>,</w:t>
            </w:r>
            <w:r w:rsidRPr="001D22ED">
              <w:rPr>
                <w:rFonts w:ascii="Times New Roman" w:hAnsi="Times New Roman" w:cs="Times New Roman"/>
                <w:sz w:val="24"/>
                <w:szCs w:val="24"/>
              </w:rPr>
              <w:t xml:space="preserve"> PATH</w:t>
            </w:r>
          </w:p>
        </w:tc>
      </w:tr>
      <w:tr w:rsidR="00F9369D" w14:paraId="6CA84F68" w14:textId="77777777" w:rsidTr="00396079">
        <w:trPr>
          <w:trHeight w:val="295"/>
        </w:trPr>
        <w:tc>
          <w:tcPr>
            <w:tcW w:w="3325" w:type="dxa"/>
          </w:tcPr>
          <w:p w14:paraId="5BE5071B" w14:textId="7F40BB59" w:rsidR="00F9369D" w:rsidRDefault="001D22ED" w:rsidP="003D5E96">
            <w:pPr>
              <w:tabs>
                <w:tab w:val="center" w:pos="1969"/>
              </w:tabs>
              <w:rPr>
                <w:rFonts w:ascii="Times New Roman" w:hAnsi="Times New Roman" w:cs="Times New Roman"/>
                <w:sz w:val="24"/>
                <w:szCs w:val="24"/>
              </w:rPr>
            </w:pPr>
            <w:r w:rsidRPr="001D22ED">
              <w:rPr>
                <w:rFonts w:ascii="Times New Roman" w:hAnsi="Times New Roman" w:cs="Times New Roman"/>
                <w:sz w:val="24"/>
                <w:szCs w:val="24"/>
              </w:rPr>
              <w:t>Marie Griffin</w:t>
            </w:r>
            <w:r w:rsidR="003D5E96">
              <w:rPr>
                <w:rFonts w:ascii="Times New Roman" w:hAnsi="Times New Roman" w:cs="Times New Roman"/>
                <w:sz w:val="24"/>
                <w:szCs w:val="24"/>
              </w:rPr>
              <w:t>, MD, MPH</w:t>
            </w:r>
            <w:r w:rsidR="003D5E96">
              <w:rPr>
                <w:rFonts w:ascii="Times New Roman" w:hAnsi="Times New Roman" w:cs="Times New Roman"/>
                <w:sz w:val="24"/>
                <w:szCs w:val="24"/>
              </w:rPr>
              <w:tab/>
            </w:r>
          </w:p>
        </w:tc>
        <w:tc>
          <w:tcPr>
            <w:tcW w:w="5941" w:type="dxa"/>
          </w:tcPr>
          <w:p w14:paraId="7C4E8DF1" w14:textId="1204981A"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Vanderbilt University Medical Center</w:t>
            </w:r>
          </w:p>
        </w:tc>
      </w:tr>
      <w:tr w:rsidR="00F9369D" w14:paraId="31634B43" w14:textId="77777777" w:rsidTr="00396079">
        <w:trPr>
          <w:trHeight w:val="295"/>
        </w:trPr>
        <w:tc>
          <w:tcPr>
            <w:tcW w:w="3325" w:type="dxa"/>
          </w:tcPr>
          <w:p w14:paraId="0FFB488A" w14:textId="738BB097" w:rsidR="00F9369D" w:rsidRDefault="001D22ED">
            <w:pPr>
              <w:rPr>
                <w:rFonts w:ascii="Times New Roman" w:hAnsi="Times New Roman" w:cs="Times New Roman"/>
                <w:sz w:val="24"/>
                <w:szCs w:val="24"/>
              </w:rPr>
            </w:pPr>
            <w:r w:rsidRPr="001D22ED">
              <w:rPr>
                <w:rFonts w:ascii="Times New Roman" w:hAnsi="Times New Roman" w:cs="Times New Roman"/>
                <w:sz w:val="24"/>
                <w:szCs w:val="24"/>
              </w:rPr>
              <w:t>Steven Joffe</w:t>
            </w:r>
            <w:r w:rsidR="0060161A">
              <w:rPr>
                <w:rFonts w:ascii="Times New Roman" w:hAnsi="Times New Roman" w:cs="Times New Roman"/>
                <w:sz w:val="24"/>
                <w:szCs w:val="24"/>
              </w:rPr>
              <w:t>, MD, MPH</w:t>
            </w:r>
          </w:p>
        </w:tc>
        <w:tc>
          <w:tcPr>
            <w:tcW w:w="5941" w:type="dxa"/>
          </w:tcPr>
          <w:p w14:paraId="361A7E12" w14:textId="090C04D4" w:rsidR="00F9369D" w:rsidRDefault="00E87007">
            <w:pPr>
              <w:rPr>
                <w:rFonts w:ascii="Times New Roman" w:hAnsi="Times New Roman" w:cs="Times New Roman"/>
                <w:sz w:val="24"/>
                <w:szCs w:val="24"/>
              </w:rPr>
            </w:pPr>
            <w:r w:rsidRPr="00E87007">
              <w:rPr>
                <w:rFonts w:ascii="Times New Roman" w:hAnsi="Times New Roman" w:cs="Times New Roman"/>
                <w:sz w:val="24"/>
                <w:szCs w:val="24"/>
              </w:rPr>
              <w:t>University of Pennsylvania</w:t>
            </w:r>
            <w:r>
              <w:rPr>
                <w:rFonts w:ascii="Times New Roman" w:hAnsi="Times New Roman" w:cs="Times New Roman"/>
                <w:sz w:val="24"/>
                <w:szCs w:val="24"/>
              </w:rPr>
              <w:t>,</w:t>
            </w:r>
            <w:r w:rsidRPr="00E87007">
              <w:rPr>
                <w:rFonts w:ascii="Times New Roman" w:hAnsi="Times New Roman" w:cs="Times New Roman"/>
                <w:sz w:val="24"/>
                <w:szCs w:val="24"/>
              </w:rPr>
              <w:t xml:space="preserve"> Perelman School of Medicine</w:t>
            </w:r>
          </w:p>
        </w:tc>
      </w:tr>
      <w:tr w:rsidR="001D22ED" w:rsidRPr="006F11DB" w14:paraId="623BF0D0" w14:textId="77777777" w:rsidTr="00396079">
        <w:trPr>
          <w:trHeight w:val="591"/>
        </w:trPr>
        <w:tc>
          <w:tcPr>
            <w:tcW w:w="3325" w:type="dxa"/>
          </w:tcPr>
          <w:p w14:paraId="126C10D9" w14:textId="5D894AA8" w:rsidR="001D22ED" w:rsidRDefault="001D22ED">
            <w:pPr>
              <w:rPr>
                <w:rFonts w:ascii="Times New Roman" w:hAnsi="Times New Roman" w:cs="Times New Roman"/>
                <w:sz w:val="24"/>
                <w:szCs w:val="24"/>
              </w:rPr>
            </w:pPr>
            <w:r w:rsidRPr="001D22ED">
              <w:rPr>
                <w:rFonts w:ascii="Times New Roman" w:hAnsi="Times New Roman" w:cs="Times New Roman"/>
                <w:sz w:val="24"/>
                <w:szCs w:val="24"/>
              </w:rPr>
              <w:t>Jorge Kalil</w:t>
            </w:r>
            <w:r w:rsidR="003276A0">
              <w:rPr>
                <w:rFonts w:ascii="Times New Roman" w:hAnsi="Times New Roman" w:cs="Times New Roman"/>
                <w:sz w:val="24"/>
                <w:szCs w:val="24"/>
              </w:rPr>
              <w:t>, MD, MPH</w:t>
            </w:r>
          </w:p>
        </w:tc>
        <w:tc>
          <w:tcPr>
            <w:tcW w:w="5941" w:type="dxa"/>
          </w:tcPr>
          <w:p w14:paraId="56CF1A97" w14:textId="02D3D0BB" w:rsidR="001D22ED" w:rsidRPr="00614EBD" w:rsidRDefault="001D22ED">
            <w:pPr>
              <w:rPr>
                <w:rFonts w:ascii="Times New Roman" w:hAnsi="Times New Roman" w:cs="Times New Roman"/>
                <w:sz w:val="24"/>
                <w:szCs w:val="24"/>
                <w:lang w:val="pt-BR"/>
              </w:rPr>
            </w:pPr>
            <w:r w:rsidRPr="00614EBD">
              <w:rPr>
                <w:rFonts w:ascii="Times New Roman" w:hAnsi="Times New Roman" w:cs="Times New Roman"/>
                <w:sz w:val="24"/>
                <w:szCs w:val="24"/>
                <w:lang w:val="pt-BR"/>
              </w:rPr>
              <w:t>Heart Institute, Hospital das Clínicas da Faculdade de Medicina da Universidade de São Paulo</w:t>
            </w:r>
            <w:r w:rsidR="00E87007" w:rsidRPr="00614EBD">
              <w:rPr>
                <w:rFonts w:ascii="Times New Roman" w:hAnsi="Times New Roman" w:cs="Times New Roman"/>
                <w:sz w:val="24"/>
                <w:szCs w:val="24"/>
                <w:lang w:val="pt-BR"/>
              </w:rPr>
              <w:t>, Brazil</w:t>
            </w:r>
          </w:p>
        </w:tc>
      </w:tr>
      <w:tr w:rsidR="001D22ED" w:rsidRPr="001D22ED" w14:paraId="71A00D84" w14:textId="77777777" w:rsidTr="00396079">
        <w:trPr>
          <w:trHeight w:val="318"/>
        </w:trPr>
        <w:tc>
          <w:tcPr>
            <w:tcW w:w="3325" w:type="dxa"/>
          </w:tcPr>
          <w:p w14:paraId="365F263B" w14:textId="1EA31337" w:rsidR="001D22ED" w:rsidRPr="00076B24" w:rsidRDefault="001D22ED">
            <w:pPr>
              <w:rPr>
                <w:rFonts w:ascii="Times New Roman" w:hAnsi="Times New Roman" w:cs="Times New Roman"/>
                <w:sz w:val="24"/>
                <w:szCs w:val="24"/>
              </w:rPr>
            </w:pPr>
            <w:r w:rsidRPr="001D22ED">
              <w:rPr>
                <w:rFonts w:ascii="Times New Roman" w:hAnsi="Times New Roman" w:cs="Times New Roman"/>
                <w:sz w:val="24"/>
                <w:szCs w:val="24"/>
              </w:rPr>
              <w:t>Myron M. Levine</w:t>
            </w:r>
            <w:r w:rsidR="003276A0">
              <w:rPr>
                <w:rFonts w:ascii="Times New Roman" w:hAnsi="Times New Roman" w:cs="Times New Roman"/>
                <w:sz w:val="24"/>
                <w:szCs w:val="24"/>
              </w:rPr>
              <w:t>, MD, DTPH</w:t>
            </w:r>
          </w:p>
        </w:tc>
        <w:tc>
          <w:tcPr>
            <w:tcW w:w="5941" w:type="dxa"/>
          </w:tcPr>
          <w:p w14:paraId="7B4A6F62" w14:textId="4A2DB566" w:rsidR="001D22ED" w:rsidRPr="001D22ED" w:rsidRDefault="001D22ED">
            <w:pPr>
              <w:rPr>
                <w:rFonts w:ascii="Times New Roman" w:hAnsi="Times New Roman" w:cs="Times New Roman"/>
                <w:sz w:val="24"/>
                <w:szCs w:val="24"/>
              </w:rPr>
            </w:pPr>
            <w:r w:rsidRPr="001D22ED">
              <w:rPr>
                <w:rFonts w:ascii="Times New Roman" w:hAnsi="Times New Roman" w:cs="Times New Roman"/>
                <w:sz w:val="24"/>
                <w:szCs w:val="24"/>
              </w:rPr>
              <w:t>University of Maryland School of Medicine</w:t>
            </w:r>
          </w:p>
        </w:tc>
      </w:tr>
      <w:tr w:rsidR="001D22ED" w:rsidRPr="001D22ED" w14:paraId="483F3447" w14:textId="77777777" w:rsidTr="00396079">
        <w:trPr>
          <w:trHeight w:val="295"/>
        </w:trPr>
        <w:tc>
          <w:tcPr>
            <w:tcW w:w="3325" w:type="dxa"/>
          </w:tcPr>
          <w:p w14:paraId="3C78BA46" w14:textId="38D66B7C" w:rsidR="001D22ED" w:rsidRPr="0014303F" w:rsidRDefault="001D22ED">
            <w:pPr>
              <w:rPr>
                <w:rFonts w:ascii="Times New Roman" w:hAnsi="Times New Roman" w:cs="Times New Roman"/>
                <w:sz w:val="24"/>
                <w:szCs w:val="24"/>
              </w:rPr>
            </w:pPr>
            <w:r w:rsidRPr="0014303F">
              <w:rPr>
                <w:rFonts w:ascii="Times New Roman" w:hAnsi="Times New Roman" w:cs="Times New Roman"/>
                <w:sz w:val="24"/>
                <w:szCs w:val="24"/>
              </w:rPr>
              <w:t>Malegapuru W. Makgoba</w:t>
            </w:r>
            <w:r w:rsidR="003E289C" w:rsidRPr="0014303F">
              <w:rPr>
                <w:rFonts w:ascii="Times New Roman" w:hAnsi="Times New Roman" w:cs="Times New Roman"/>
                <w:sz w:val="24"/>
                <w:szCs w:val="24"/>
              </w:rPr>
              <w:t xml:space="preserve">, </w:t>
            </w:r>
            <w:r w:rsidR="0014303F" w:rsidRPr="0014303F">
              <w:rPr>
                <w:rFonts w:ascii="Times New Roman" w:hAnsi="Times New Roman" w:cs="Times New Roman"/>
                <w:sz w:val="24"/>
                <w:szCs w:val="24"/>
              </w:rPr>
              <w:t>MB, ChB, DPhil, FRCP</w:t>
            </w:r>
          </w:p>
        </w:tc>
        <w:tc>
          <w:tcPr>
            <w:tcW w:w="5941" w:type="dxa"/>
          </w:tcPr>
          <w:p w14:paraId="7E8ED2F0" w14:textId="0C61550C" w:rsidR="001D22ED" w:rsidRPr="001D22ED" w:rsidRDefault="001D22ED">
            <w:pPr>
              <w:rPr>
                <w:rFonts w:ascii="Times New Roman" w:hAnsi="Times New Roman" w:cs="Times New Roman"/>
                <w:sz w:val="24"/>
                <w:szCs w:val="24"/>
              </w:rPr>
            </w:pPr>
            <w:r w:rsidRPr="001D22ED">
              <w:rPr>
                <w:rFonts w:ascii="Times New Roman" w:hAnsi="Times New Roman" w:cs="Times New Roman"/>
                <w:sz w:val="24"/>
                <w:szCs w:val="24"/>
              </w:rPr>
              <w:t>University of KwaZulu-Natal</w:t>
            </w:r>
            <w:r w:rsidR="00E87007">
              <w:rPr>
                <w:rFonts w:ascii="Times New Roman" w:hAnsi="Times New Roman" w:cs="Times New Roman"/>
                <w:sz w:val="24"/>
                <w:szCs w:val="24"/>
              </w:rPr>
              <w:t>, South Africa</w:t>
            </w:r>
          </w:p>
        </w:tc>
      </w:tr>
      <w:tr w:rsidR="0028265F" w:rsidRPr="001D22ED" w14:paraId="0C0131F6" w14:textId="77777777" w:rsidTr="00396079">
        <w:trPr>
          <w:trHeight w:val="295"/>
        </w:trPr>
        <w:tc>
          <w:tcPr>
            <w:tcW w:w="3325" w:type="dxa"/>
          </w:tcPr>
          <w:p w14:paraId="7EC0CF11" w14:textId="02659C97" w:rsidR="0028265F" w:rsidRPr="001D22ED" w:rsidRDefault="0028265F" w:rsidP="0028265F">
            <w:pPr>
              <w:rPr>
                <w:rFonts w:ascii="Times New Roman" w:hAnsi="Times New Roman" w:cs="Times New Roman"/>
                <w:sz w:val="24"/>
                <w:szCs w:val="24"/>
              </w:rPr>
            </w:pPr>
            <w:r w:rsidRPr="001D22ED">
              <w:rPr>
                <w:rFonts w:ascii="Times New Roman" w:hAnsi="Times New Roman" w:cs="Times New Roman"/>
                <w:sz w:val="24"/>
                <w:szCs w:val="24"/>
              </w:rPr>
              <w:t>Rene</w:t>
            </w:r>
            <w:r w:rsidR="00847D89">
              <w:rPr>
                <w:rFonts w:ascii="Times New Roman" w:hAnsi="Times New Roman" w:cs="Times New Roman"/>
                <w:sz w:val="24"/>
                <w:szCs w:val="24"/>
              </w:rPr>
              <w:t>é</w:t>
            </w:r>
            <w:r w:rsidRPr="001D22ED">
              <w:rPr>
                <w:rFonts w:ascii="Times New Roman" w:hAnsi="Times New Roman" w:cs="Times New Roman"/>
                <w:sz w:val="24"/>
                <w:szCs w:val="24"/>
              </w:rPr>
              <w:t xml:space="preserve"> H. Moore</w:t>
            </w:r>
            <w:r>
              <w:rPr>
                <w:rFonts w:ascii="Times New Roman" w:hAnsi="Times New Roman" w:cs="Times New Roman"/>
                <w:sz w:val="24"/>
                <w:szCs w:val="24"/>
              </w:rPr>
              <w:t>, PhD</w:t>
            </w:r>
          </w:p>
        </w:tc>
        <w:tc>
          <w:tcPr>
            <w:tcW w:w="5941" w:type="dxa"/>
          </w:tcPr>
          <w:p w14:paraId="45D4B3C4" w14:textId="4C07E9BF" w:rsidR="0028265F" w:rsidRPr="001D22ED" w:rsidRDefault="00847D89" w:rsidP="0028265F">
            <w:pPr>
              <w:rPr>
                <w:rFonts w:ascii="Times New Roman" w:hAnsi="Times New Roman" w:cs="Times New Roman"/>
                <w:sz w:val="24"/>
                <w:szCs w:val="24"/>
              </w:rPr>
            </w:pPr>
            <w:r w:rsidRPr="00847D89">
              <w:rPr>
                <w:rFonts w:ascii="Times New Roman" w:hAnsi="Times New Roman" w:cs="Times New Roman"/>
                <w:sz w:val="24"/>
                <w:szCs w:val="24"/>
              </w:rPr>
              <w:t>Drexel University</w:t>
            </w:r>
          </w:p>
        </w:tc>
      </w:tr>
      <w:tr w:rsidR="0028265F" w:rsidRPr="001D22ED" w14:paraId="66F51BCB" w14:textId="77777777" w:rsidTr="00396079">
        <w:trPr>
          <w:trHeight w:val="295"/>
        </w:trPr>
        <w:tc>
          <w:tcPr>
            <w:tcW w:w="3325" w:type="dxa"/>
          </w:tcPr>
          <w:p w14:paraId="019D3214" w14:textId="769A9434" w:rsidR="0028265F" w:rsidRPr="001D22ED" w:rsidRDefault="0028265F" w:rsidP="0028265F">
            <w:pPr>
              <w:rPr>
                <w:rFonts w:ascii="Times New Roman" w:hAnsi="Times New Roman" w:cs="Times New Roman"/>
                <w:sz w:val="24"/>
                <w:szCs w:val="24"/>
              </w:rPr>
            </w:pPr>
            <w:r w:rsidRPr="001D22ED">
              <w:rPr>
                <w:rFonts w:ascii="Times New Roman" w:hAnsi="Times New Roman" w:cs="Times New Roman"/>
                <w:sz w:val="24"/>
                <w:szCs w:val="24"/>
              </w:rPr>
              <w:t>Anastasios A. Tsiatis</w:t>
            </w:r>
            <w:r>
              <w:rPr>
                <w:rFonts w:ascii="Times New Roman" w:hAnsi="Times New Roman" w:cs="Times New Roman"/>
                <w:sz w:val="24"/>
                <w:szCs w:val="24"/>
              </w:rPr>
              <w:t>, PhD</w:t>
            </w:r>
          </w:p>
        </w:tc>
        <w:tc>
          <w:tcPr>
            <w:tcW w:w="5941" w:type="dxa"/>
          </w:tcPr>
          <w:p w14:paraId="0696EC55" w14:textId="2334834B" w:rsidR="0028265F" w:rsidRPr="001D22ED" w:rsidRDefault="0028265F" w:rsidP="0028265F">
            <w:pPr>
              <w:rPr>
                <w:rFonts w:ascii="Times New Roman" w:hAnsi="Times New Roman" w:cs="Times New Roman"/>
                <w:sz w:val="24"/>
                <w:szCs w:val="24"/>
              </w:rPr>
            </w:pPr>
            <w:r w:rsidRPr="001D22ED">
              <w:rPr>
                <w:rFonts w:ascii="Times New Roman" w:hAnsi="Times New Roman" w:cs="Times New Roman"/>
                <w:sz w:val="24"/>
                <w:szCs w:val="24"/>
              </w:rPr>
              <w:t>North Carolina State University</w:t>
            </w:r>
          </w:p>
        </w:tc>
      </w:tr>
      <w:tr w:rsidR="0028265F" w:rsidRPr="001D22ED" w14:paraId="4D8A05AC" w14:textId="77777777" w:rsidTr="00396079">
        <w:trPr>
          <w:trHeight w:val="318"/>
        </w:trPr>
        <w:tc>
          <w:tcPr>
            <w:tcW w:w="3325" w:type="dxa"/>
          </w:tcPr>
          <w:p w14:paraId="7612F21F" w14:textId="47F12F8E" w:rsidR="0028265F" w:rsidRPr="001D22ED" w:rsidRDefault="0028265F" w:rsidP="0028265F">
            <w:pPr>
              <w:rPr>
                <w:rFonts w:ascii="Times New Roman" w:hAnsi="Times New Roman" w:cs="Times New Roman"/>
                <w:sz w:val="24"/>
                <w:szCs w:val="24"/>
              </w:rPr>
            </w:pPr>
            <w:r w:rsidRPr="001D22ED">
              <w:rPr>
                <w:rFonts w:ascii="Times New Roman" w:hAnsi="Times New Roman" w:cs="Times New Roman"/>
                <w:sz w:val="24"/>
                <w:szCs w:val="24"/>
              </w:rPr>
              <w:t>Sally Hunsberger</w:t>
            </w:r>
            <w:r>
              <w:rPr>
                <w:rFonts w:ascii="Times New Roman" w:hAnsi="Times New Roman" w:cs="Times New Roman"/>
                <w:sz w:val="24"/>
                <w:szCs w:val="24"/>
              </w:rPr>
              <w:t>, PhD (</w:t>
            </w:r>
            <w:r w:rsidRPr="001D22ED">
              <w:rPr>
                <w:rFonts w:ascii="Times New Roman" w:hAnsi="Times New Roman" w:cs="Times New Roman"/>
                <w:sz w:val="24"/>
                <w:szCs w:val="24"/>
              </w:rPr>
              <w:t>Executive Secretary</w:t>
            </w:r>
            <w:r>
              <w:rPr>
                <w:rFonts w:ascii="Times New Roman" w:hAnsi="Times New Roman" w:cs="Times New Roman"/>
                <w:sz w:val="24"/>
                <w:szCs w:val="24"/>
              </w:rPr>
              <w:t>)</w:t>
            </w:r>
          </w:p>
        </w:tc>
        <w:tc>
          <w:tcPr>
            <w:tcW w:w="5941" w:type="dxa"/>
          </w:tcPr>
          <w:p w14:paraId="4FDF88A5" w14:textId="6BB6825D" w:rsidR="0028265F" w:rsidRPr="001D22ED" w:rsidRDefault="0028265F" w:rsidP="0028265F">
            <w:pPr>
              <w:rPr>
                <w:rFonts w:ascii="Times New Roman" w:hAnsi="Times New Roman" w:cs="Times New Roman"/>
                <w:sz w:val="24"/>
                <w:szCs w:val="24"/>
              </w:rPr>
            </w:pPr>
            <w:r w:rsidRPr="001D22ED">
              <w:rPr>
                <w:rFonts w:ascii="Times New Roman" w:hAnsi="Times New Roman" w:cs="Times New Roman"/>
                <w:sz w:val="24"/>
                <w:szCs w:val="24"/>
              </w:rPr>
              <w:t>NIAID</w:t>
            </w:r>
            <w:r>
              <w:rPr>
                <w:rFonts w:ascii="Times New Roman" w:hAnsi="Times New Roman" w:cs="Times New Roman"/>
                <w:sz w:val="24"/>
                <w:szCs w:val="24"/>
              </w:rPr>
              <w:t>, NIH</w:t>
            </w:r>
          </w:p>
        </w:tc>
      </w:tr>
    </w:tbl>
    <w:p w14:paraId="7EC8B1C7" w14:textId="77777777" w:rsidR="0079377A" w:rsidRPr="001D22ED" w:rsidRDefault="0079377A">
      <w:pPr>
        <w:rPr>
          <w:rFonts w:ascii="Times New Roman" w:hAnsi="Times New Roman" w:cs="Times New Roman"/>
          <w:sz w:val="24"/>
          <w:szCs w:val="24"/>
        </w:rPr>
      </w:pPr>
    </w:p>
    <w:p w14:paraId="50CB7EAE" w14:textId="4F6386E6" w:rsidR="00236ED5" w:rsidRPr="00BE086F" w:rsidRDefault="00236ED5">
      <w:pPr>
        <w:rPr>
          <w:rFonts w:ascii="Times New Roman" w:hAnsi="Times New Roman" w:cs="Times New Roman"/>
          <w:sz w:val="24"/>
          <w:szCs w:val="24"/>
        </w:rPr>
      </w:pPr>
      <w:r w:rsidRPr="00BE086F">
        <w:rPr>
          <w:rFonts w:ascii="Times New Roman" w:hAnsi="Times New Roman" w:cs="Times New Roman"/>
          <w:sz w:val="24"/>
          <w:szCs w:val="24"/>
        </w:rPr>
        <w:br w:type="page"/>
      </w:r>
    </w:p>
    <w:p w14:paraId="11D16781" w14:textId="4B8F5350" w:rsidR="00743923" w:rsidRPr="00BE086F" w:rsidRDefault="00743923">
      <w:pPr>
        <w:rPr>
          <w:rFonts w:ascii="Times New Roman" w:hAnsi="Times New Roman" w:cs="Times New Roman"/>
          <w:b/>
          <w:bCs/>
          <w:sz w:val="24"/>
          <w:szCs w:val="24"/>
        </w:rPr>
      </w:pPr>
      <w:r w:rsidRPr="003717DE">
        <w:rPr>
          <w:rFonts w:ascii="Times New Roman" w:hAnsi="Times New Roman" w:cs="Times New Roman"/>
          <w:b/>
          <w:bCs/>
          <w:sz w:val="24"/>
          <w:szCs w:val="24"/>
        </w:rPr>
        <w:lastRenderedPageBreak/>
        <w:t>Objectives and End</w:t>
      </w:r>
      <w:r w:rsidR="00614EBD" w:rsidRPr="003717DE">
        <w:rPr>
          <w:rFonts w:ascii="Times New Roman" w:hAnsi="Times New Roman" w:cs="Times New Roman"/>
          <w:b/>
          <w:bCs/>
          <w:sz w:val="24"/>
          <w:szCs w:val="24"/>
        </w:rPr>
        <w:t xml:space="preserve"> Points</w:t>
      </w:r>
      <w:r w:rsidR="001C17B4" w:rsidRPr="003717DE">
        <w:rPr>
          <w:rFonts w:ascii="Times New Roman" w:hAnsi="Times New Roman" w:cs="Times New Roman"/>
          <w:b/>
          <w:bCs/>
          <w:sz w:val="24"/>
          <w:szCs w:val="24"/>
        </w:rPr>
        <w:t xml:space="preserve">. </w:t>
      </w:r>
    </w:p>
    <w:p w14:paraId="5B23F775" w14:textId="21455146" w:rsidR="00C24DFD" w:rsidRDefault="00C24DFD" w:rsidP="000937AF">
      <w:pPr>
        <w:pStyle w:val="GlobalSubmitBodyText"/>
        <w:rPr>
          <w:b/>
          <w:bCs/>
        </w:rPr>
      </w:pPr>
      <w:r w:rsidRPr="00BE086F">
        <w:rPr>
          <w:b/>
          <w:bCs/>
        </w:rPr>
        <w:t xml:space="preserve">Table S1. </w:t>
      </w:r>
      <w:r w:rsidR="00F16C83" w:rsidRPr="00BE086F">
        <w:rPr>
          <w:b/>
          <w:bCs/>
        </w:rPr>
        <w:t>Primary</w:t>
      </w:r>
      <w:r w:rsidR="00E913EC">
        <w:rPr>
          <w:b/>
          <w:bCs/>
        </w:rPr>
        <w:t xml:space="preserve"> and</w:t>
      </w:r>
      <w:r w:rsidR="00F16C83" w:rsidRPr="00BE086F">
        <w:rPr>
          <w:b/>
          <w:bCs/>
        </w:rPr>
        <w:t xml:space="preserve"> Secondary Objectives and End</w:t>
      </w:r>
      <w:r w:rsidR="000508A0">
        <w:rPr>
          <w:b/>
          <w:bCs/>
        </w:rPr>
        <w:t xml:space="preserve"> </w:t>
      </w:r>
      <w:r w:rsidR="00614EBD" w:rsidRPr="00BE086F">
        <w:rPr>
          <w:b/>
          <w:bCs/>
        </w:rPr>
        <w:t xml:space="preserve">Points </w:t>
      </w:r>
      <w:r w:rsidR="00816900">
        <w:rPr>
          <w:b/>
          <w:bCs/>
        </w:rPr>
        <w:t>A</w:t>
      </w:r>
      <w:r w:rsidR="006C36D4">
        <w:rPr>
          <w:b/>
          <w:bCs/>
        </w:rPr>
        <w:t xml:space="preserve">ddressed in </w:t>
      </w:r>
      <w:r w:rsidR="00816900">
        <w:rPr>
          <w:b/>
          <w:bCs/>
        </w:rPr>
        <w:t>T</w:t>
      </w:r>
      <w:r w:rsidR="006C36D4">
        <w:rPr>
          <w:b/>
          <w:bCs/>
        </w:rPr>
        <w:t xml:space="preserve">his </w:t>
      </w:r>
      <w:r w:rsidR="00816900">
        <w:rPr>
          <w:b/>
          <w:bCs/>
        </w:rPr>
        <w:t>M</w:t>
      </w:r>
      <w:r w:rsidR="006C36D4">
        <w:rPr>
          <w:b/>
          <w:bCs/>
        </w:rPr>
        <w:t>anuscript</w:t>
      </w:r>
      <w:r w:rsidR="005E52CF">
        <w:rPr>
          <w:b/>
          <w:bCs/>
        </w:rPr>
        <w:t>.</w:t>
      </w:r>
      <w:r w:rsidR="005E52CF" w:rsidRPr="005E52CF">
        <w:rPr>
          <w:b/>
          <w:bCs/>
        </w:rPr>
        <w:t xml:space="preserve"> </w:t>
      </w:r>
      <w:r w:rsidR="005E52CF" w:rsidRPr="003717DE">
        <w:rPr>
          <w:b/>
          <w:bCs/>
        </w:rPr>
        <w:t>Protocol Version 8.0.</w:t>
      </w: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4410"/>
        <w:gridCol w:w="4667"/>
      </w:tblGrid>
      <w:tr w:rsidR="003717DE" w:rsidRPr="00BE086F" w14:paraId="3AB152F6" w14:textId="77777777" w:rsidTr="00CF3A32">
        <w:trPr>
          <w:tblHeader/>
        </w:trPr>
        <w:tc>
          <w:tcPr>
            <w:tcW w:w="4410" w:type="dxa"/>
            <w:vAlign w:val="center"/>
          </w:tcPr>
          <w:p w14:paraId="26C0A71D" w14:textId="77777777" w:rsidR="003717DE" w:rsidRPr="00BE086F" w:rsidRDefault="003717DE" w:rsidP="00CF3A32">
            <w:pPr>
              <w:pStyle w:val="GlobalSubmitTableHeading"/>
              <w:spacing w:before="20" w:after="20"/>
              <w:jc w:val="center"/>
            </w:pPr>
            <w:r w:rsidRPr="00BE086F">
              <w:rPr>
                <w:rFonts w:eastAsia="Times New Roman"/>
                <w:bCs/>
                <w:kern w:val="20"/>
                <w:szCs w:val="20"/>
                <w:lang w:eastAsia="ja-JP"/>
              </w:rPr>
              <w:t>Objectives</w:t>
            </w:r>
          </w:p>
        </w:tc>
        <w:tc>
          <w:tcPr>
            <w:tcW w:w="4667" w:type="dxa"/>
            <w:vAlign w:val="center"/>
          </w:tcPr>
          <w:p w14:paraId="47D7BE6E" w14:textId="77777777" w:rsidR="003717DE" w:rsidRPr="00BE086F" w:rsidRDefault="003717DE" w:rsidP="00CF3A32">
            <w:pPr>
              <w:pStyle w:val="GlobalSubmitTableHeading"/>
              <w:spacing w:before="20" w:after="20"/>
              <w:jc w:val="center"/>
            </w:pPr>
            <w:r w:rsidRPr="00BE086F">
              <w:rPr>
                <w:rFonts w:eastAsia="MS Mincho"/>
                <w:kern w:val="20"/>
                <w:szCs w:val="20"/>
                <w:lang w:eastAsia="ja-JP"/>
              </w:rPr>
              <w:t>End</w:t>
            </w:r>
            <w:r>
              <w:rPr>
                <w:rFonts w:eastAsia="MS Mincho"/>
                <w:kern w:val="20"/>
                <w:szCs w:val="20"/>
                <w:lang w:eastAsia="ja-JP"/>
              </w:rPr>
              <w:t xml:space="preserve"> </w:t>
            </w:r>
            <w:r w:rsidRPr="00BE086F">
              <w:rPr>
                <w:rFonts w:eastAsia="MS Mincho"/>
                <w:kern w:val="20"/>
                <w:szCs w:val="20"/>
                <w:lang w:eastAsia="ja-JP"/>
              </w:rPr>
              <w:t>Points</w:t>
            </w:r>
          </w:p>
        </w:tc>
      </w:tr>
      <w:tr w:rsidR="003717DE" w:rsidRPr="00BE086F" w14:paraId="4C2636AD" w14:textId="77777777" w:rsidTr="00CF3A32">
        <w:tc>
          <w:tcPr>
            <w:tcW w:w="4410" w:type="dxa"/>
          </w:tcPr>
          <w:p w14:paraId="3FC86868" w14:textId="77777777" w:rsidR="003717DE" w:rsidRPr="00414E68" w:rsidRDefault="003717DE" w:rsidP="00CF3A32">
            <w:pPr>
              <w:pStyle w:val="GlobalSubmitTableCellLeft"/>
              <w:spacing w:before="20" w:after="20"/>
              <w:rPr>
                <w:b/>
                <w:sz w:val="18"/>
                <w:szCs w:val="18"/>
              </w:rPr>
            </w:pPr>
            <w:r w:rsidRPr="00414E68">
              <w:rPr>
                <w:rFonts w:eastAsia="MS Mincho"/>
                <w:b/>
                <w:bCs/>
                <w:kern w:val="24"/>
                <w:sz w:val="18"/>
                <w:szCs w:val="18"/>
                <w:lang w:eastAsia="ja-JP"/>
              </w:rPr>
              <w:t>Primary:</w:t>
            </w:r>
          </w:p>
        </w:tc>
        <w:tc>
          <w:tcPr>
            <w:tcW w:w="4667" w:type="dxa"/>
          </w:tcPr>
          <w:p w14:paraId="065A2ABD" w14:textId="77777777" w:rsidR="003717DE" w:rsidRPr="00414E68" w:rsidRDefault="003717DE" w:rsidP="00CF3A32">
            <w:pPr>
              <w:pStyle w:val="GlobalSubmitTableCellLeft"/>
              <w:spacing w:before="20" w:after="20"/>
              <w:rPr>
                <w:b/>
                <w:sz w:val="18"/>
                <w:szCs w:val="18"/>
              </w:rPr>
            </w:pPr>
            <w:r w:rsidRPr="00414E68">
              <w:rPr>
                <w:rFonts w:eastAsia="MS Mincho"/>
                <w:b/>
                <w:kern w:val="24"/>
                <w:sz w:val="18"/>
                <w:szCs w:val="18"/>
                <w:lang w:eastAsia="ja-JP"/>
              </w:rPr>
              <w:t>Primary:</w:t>
            </w:r>
          </w:p>
        </w:tc>
      </w:tr>
      <w:tr w:rsidR="003717DE" w:rsidRPr="00BE086F" w14:paraId="54369EE5" w14:textId="77777777" w:rsidTr="00CF3A32">
        <w:tc>
          <w:tcPr>
            <w:tcW w:w="4410" w:type="dxa"/>
          </w:tcPr>
          <w:p w14:paraId="24C80EDF" w14:textId="77777777" w:rsidR="00D56C53" w:rsidRPr="00D56C53" w:rsidRDefault="00D56C53" w:rsidP="00D56C53">
            <w:pPr>
              <w:pStyle w:val="iParagraphSynopsis"/>
              <w:numPr>
                <w:ilvl w:val="3"/>
                <w:numId w:val="1"/>
              </w:numPr>
              <w:rPr>
                <w:rFonts w:asciiTheme="majorBidi" w:hAnsiTheme="majorBidi" w:cstheme="majorBidi"/>
                <w:sz w:val="18"/>
                <w:szCs w:val="18"/>
              </w:rPr>
            </w:pPr>
            <w:r w:rsidRPr="00D56C53">
              <w:rPr>
                <w:rFonts w:asciiTheme="majorBidi" w:hAnsiTheme="majorBidi" w:cstheme="majorBidi"/>
                <w:sz w:val="18"/>
                <w:szCs w:val="18"/>
              </w:rPr>
              <w:t>To evaluate the efficacy of a 2-dose regimen of SARS-CoV-2 rS adjuvanted with Matrix-M1 compared to placebo against PCR-confirmed symptomatic COVID-19 illness diagnosed ≥ 7 days after completion of the second injection in the initial set of vaccinations of adolescent participants 12 to &lt; 18 years of age.</w:t>
            </w:r>
          </w:p>
          <w:p w14:paraId="29EF4FFD" w14:textId="77777777" w:rsidR="00D56C53" w:rsidRPr="00D56C53" w:rsidRDefault="00D56C53" w:rsidP="00D56C53">
            <w:pPr>
              <w:pStyle w:val="iParagraphSynopsis"/>
              <w:numPr>
                <w:ilvl w:val="3"/>
                <w:numId w:val="1"/>
              </w:numPr>
              <w:rPr>
                <w:rFonts w:asciiTheme="majorBidi" w:hAnsiTheme="majorBidi" w:cstheme="majorBidi"/>
                <w:sz w:val="18"/>
                <w:szCs w:val="18"/>
              </w:rPr>
            </w:pPr>
            <w:r w:rsidRPr="00D56C53">
              <w:rPr>
                <w:rFonts w:asciiTheme="majorBidi" w:hAnsiTheme="majorBidi" w:cstheme="majorBidi"/>
                <w:sz w:val="18"/>
                <w:szCs w:val="18"/>
              </w:rPr>
              <w:t>To describe the safety experience for the vaccine versus placebo in adolescent participants (12 to &lt; 18 years of age) based on solicited short-term reactogenicity by toxicity grade for 7 days following each vaccination (Days 0 and 21) after the initial set of vaccinations.</w:t>
            </w:r>
          </w:p>
          <w:p w14:paraId="5CDC619E" w14:textId="77777777" w:rsidR="00D56C53" w:rsidRPr="00D56C53" w:rsidRDefault="00D56C53" w:rsidP="00D56C53">
            <w:pPr>
              <w:pStyle w:val="iParagraphSynopsis"/>
              <w:numPr>
                <w:ilvl w:val="3"/>
                <w:numId w:val="1"/>
              </w:numPr>
              <w:rPr>
                <w:rFonts w:asciiTheme="majorBidi" w:hAnsiTheme="majorBidi" w:cstheme="majorBidi"/>
                <w:sz w:val="18"/>
                <w:szCs w:val="18"/>
              </w:rPr>
            </w:pPr>
            <w:r w:rsidRPr="00D56C53">
              <w:rPr>
                <w:rFonts w:asciiTheme="majorBidi" w:hAnsiTheme="majorBidi" w:cstheme="majorBidi"/>
                <w:sz w:val="18"/>
                <w:szCs w:val="18"/>
              </w:rPr>
              <w:t>To assess overall safety through 49 days (28 days after second injection of each set of vaccinations [initial and crossover]) by comparing vaccine versus placebo for all unsolicited AEs and MAAEs.</w:t>
            </w:r>
          </w:p>
          <w:p w14:paraId="0D99D9E5" w14:textId="77777777" w:rsidR="00D56C53" w:rsidRPr="00D56C53" w:rsidRDefault="00D56C53" w:rsidP="00D56C53">
            <w:pPr>
              <w:pStyle w:val="iParagraphSynopsis"/>
              <w:numPr>
                <w:ilvl w:val="3"/>
                <w:numId w:val="1"/>
              </w:numPr>
              <w:rPr>
                <w:rFonts w:asciiTheme="majorBidi" w:hAnsiTheme="majorBidi" w:cstheme="majorBidi"/>
                <w:sz w:val="18"/>
                <w:szCs w:val="18"/>
              </w:rPr>
            </w:pPr>
            <w:r w:rsidRPr="00D56C53">
              <w:rPr>
                <w:rFonts w:asciiTheme="majorBidi" w:hAnsiTheme="majorBidi" w:cstheme="majorBidi"/>
                <w:sz w:val="18"/>
                <w:szCs w:val="18"/>
              </w:rPr>
              <w:t>To assess the frequency and severity of MAAEs attributed to vaccine, AESIs, or SAEs through the EoS and to compare vaccine versus placebo after each set of vaccinations (initial and crossover).</w:t>
            </w:r>
          </w:p>
          <w:p w14:paraId="6248E474" w14:textId="77777777" w:rsidR="00D56C53" w:rsidRPr="00D56C53" w:rsidRDefault="00D56C53" w:rsidP="00D56C53">
            <w:pPr>
              <w:pStyle w:val="iParagraphSynopsis"/>
              <w:numPr>
                <w:ilvl w:val="3"/>
                <w:numId w:val="1"/>
              </w:numPr>
              <w:rPr>
                <w:rFonts w:asciiTheme="majorBidi" w:hAnsiTheme="majorBidi" w:cstheme="majorBidi"/>
                <w:sz w:val="18"/>
                <w:szCs w:val="18"/>
              </w:rPr>
            </w:pPr>
            <w:r w:rsidRPr="00D56C53">
              <w:rPr>
                <w:rFonts w:asciiTheme="majorBidi" w:hAnsiTheme="majorBidi" w:cstheme="majorBidi"/>
                <w:sz w:val="18"/>
                <w:szCs w:val="18"/>
              </w:rPr>
              <w:t>To assess all-cause mortality in vaccine versus placebo recipients after each set of vaccinations (initial and crossover).</w:t>
            </w:r>
          </w:p>
          <w:p w14:paraId="0E789FAE" w14:textId="2171342C" w:rsidR="003717DE" w:rsidRPr="00A43BCB" w:rsidRDefault="00D56C53" w:rsidP="00D56C53">
            <w:pPr>
              <w:pStyle w:val="GlobalSubmitTableCellLeft"/>
              <w:numPr>
                <w:ilvl w:val="3"/>
                <w:numId w:val="1"/>
              </w:numPr>
              <w:spacing w:before="20" w:after="20"/>
              <w:rPr>
                <w:sz w:val="18"/>
                <w:szCs w:val="18"/>
              </w:rPr>
            </w:pPr>
            <w:r w:rsidRPr="00D56C53">
              <w:rPr>
                <w:rFonts w:asciiTheme="majorBidi" w:hAnsiTheme="majorBidi" w:cstheme="majorBidi"/>
                <w:sz w:val="18"/>
                <w:szCs w:val="18"/>
              </w:rPr>
              <w:t>To assess non-inferiority of the neutralizing antibody response for all adolescent participants seronegative to anti-SARS-CoV-2 NP antibodies at baseline, compared with that observed in seronegative adult participants 18 to 25 years of age from the Adult Main Study (Immunogenicity Population participants before crossover).</w:t>
            </w:r>
          </w:p>
        </w:tc>
        <w:tc>
          <w:tcPr>
            <w:tcW w:w="4667" w:type="dxa"/>
          </w:tcPr>
          <w:p w14:paraId="44928232" w14:textId="77777777" w:rsidR="003717DE" w:rsidRPr="00A43BCB" w:rsidRDefault="003717DE" w:rsidP="00CF3A32">
            <w:pPr>
              <w:pStyle w:val="DocumentText"/>
              <w:keepNext/>
              <w:keepLines/>
              <w:spacing w:before="60" w:after="60"/>
              <w:jc w:val="both"/>
              <w:rPr>
                <w:rFonts w:asciiTheme="majorBidi" w:hAnsiTheme="majorBidi" w:cstheme="majorBidi"/>
                <w:b/>
                <w:bCs/>
                <w:sz w:val="18"/>
                <w:szCs w:val="18"/>
                <w:lang w:val="en-GB"/>
              </w:rPr>
            </w:pPr>
            <w:r w:rsidRPr="00A43BCB">
              <w:rPr>
                <w:rFonts w:asciiTheme="majorBidi" w:hAnsiTheme="majorBidi" w:cstheme="majorBidi"/>
                <w:b/>
                <w:bCs/>
                <w:sz w:val="18"/>
                <w:szCs w:val="18"/>
                <w:lang w:val="en-GB"/>
              </w:rPr>
              <w:t>Primary Endpoints:</w:t>
            </w:r>
          </w:p>
          <w:p w14:paraId="4399838B" w14:textId="77777777" w:rsidR="003717DE" w:rsidRPr="00A43BCB" w:rsidRDefault="003717DE">
            <w:pPr>
              <w:pStyle w:val="ListParagraph"/>
              <w:keepNext/>
              <w:keepLines/>
              <w:numPr>
                <w:ilvl w:val="0"/>
                <w:numId w:val="2"/>
              </w:numPr>
              <w:tabs>
                <w:tab w:val="right" w:leader="dot" w:pos="8789"/>
              </w:tabs>
              <w:suppressAutoHyphens/>
              <w:spacing w:before="40" w:after="40"/>
              <w:ind w:left="274" w:hanging="274"/>
              <w:contextualSpacing w:val="0"/>
              <w:jc w:val="both"/>
              <w:rPr>
                <w:rFonts w:asciiTheme="majorBidi" w:eastAsia="MS Mincho" w:hAnsiTheme="majorBidi" w:cstheme="majorBidi"/>
                <w:iCs/>
                <w:kern w:val="24"/>
                <w:sz w:val="18"/>
                <w:szCs w:val="18"/>
                <w:lang w:eastAsia="ja-JP"/>
              </w:rPr>
            </w:pPr>
            <w:r w:rsidRPr="00A43BCB">
              <w:rPr>
                <w:rFonts w:asciiTheme="majorBidi" w:eastAsia="MS Mincho" w:hAnsiTheme="majorBidi" w:cstheme="majorBidi"/>
                <w:kern w:val="24"/>
                <w:sz w:val="18"/>
                <w:szCs w:val="18"/>
                <w:lang w:eastAsia="ja-JP"/>
              </w:rPr>
              <w:t>First episode of PCR-positive mild, moderate, or severe COVID-19, where severity is defined as:</w:t>
            </w:r>
          </w:p>
          <w:p w14:paraId="73583AFE" w14:textId="77777777" w:rsidR="003717DE" w:rsidRPr="00A43BCB" w:rsidRDefault="003717DE" w:rsidP="00CF3A32">
            <w:pPr>
              <w:keepNext/>
              <w:keepLines/>
              <w:spacing w:before="40" w:after="40"/>
              <w:jc w:val="both"/>
              <w:rPr>
                <w:rFonts w:asciiTheme="majorBidi" w:eastAsia="MS Mincho" w:hAnsiTheme="majorBidi" w:cstheme="majorBidi"/>
                <w:b/>
                <w:iCs/>
                <w:kern w:val="24"/>
                <w:sz w:val="18"/>
                <w:szCs w:val="18"/>
                <w:lang w:eastAsia="ja-JP"/>
              </w:rPr>
            </w:pPr>
            <w:r w:rsidRPr="00A43BCB">
              <w:rPr>
                <w:rFonts w:asciiTheme="majorBidi" w:eastAsia="MS Mincho" w:hAnsiTheme="majorBidi" w:cstheme="majorBidi"/>
                <w:b/>
                <w:iCs/>
                <w:kern w:val="24"/>
                <w:sz w:val="18"/>
                <w:szCs w:val="18"/>
                <w:lang w:eastAsia="ja-JP"/>
              </w:rPr>
              <w:t>Mild COVID-19 (≥ 1 of the following):</w:t>
            </w:r>
          </w:p>
          <w:p w14:paraId="1ADC17C3" w14:textId="77777777" w:rsidR="003717DE" w:rsidRPr="00A43BCB" w:rsidRDefault="003717DE">
            <w:pPr>
              <w:keepNext/>
              <w:keepLines/>
              <w:numPr>
                <w:ilvl w:val="0"/>
                <w:numId w:val="2"/>
              </w:numPr>
              <w:spacing w:before="40" w:after="40"/>
              <w:ind w:left="274" w:hanging="274"/>
              <w:jc w:val="both"/>
              <w:rPr>
                <w:rFonts w:asciiTheme="majorBidi" w:eastAsia="MS Mincho" w:hAnsiTheme="majorBidi" w:cstheme="majorBidi"/>
                <w:iCs/>
                <w:kern w:val="24"/>
                <w:sz w:val="18"/>
                <w:szCs w:val="18"/>
                <w:lang w:eastAsia="ja-JP"/>
              </w:rPr>
            </w:pPr>
            <w:r w:rsidRPr="00A43BCB">
              <w:rPr>
                <w:rFonts w:asciiTheme="majorBidi" w:eastAsia="MS Mincho" w:hAnsiTheme="majorBidi" w:cstheme="majorBidi"/>
                <w:kern w:val="24"/>
                <w:sz w:val="18"/>
                <w:szCs w:val="18"/>
                <w:lang w:eastAsia="ja-JP"/>
              </w:rPr>
              <w:t>Fever (defined by subjective or objective measure, regardless of use of anti</w:t>
            </w:r>
            <w:r w:rsidRPr="00A43BCB">
              <w:rPr>
                <w:rFonts w:asciiTheme="majorBidi" w:eastAsia="MS Mincho" w:hAnsiTheme="majorBidi" w:cstheme="majorBidi"/>
                <w:kern w:val="24"/>
                <w:sz w:val="18"/>
                <w:szCs w:val="18"/>
                <w:lang w:eastAsia="ja-JP"/>
              </w:rPr>
              <w:noBreakHyphen/>
              <w:t>pyretic medications)</w:t>
            </w:r>
          </w:p>
          <w:p w14:paraId="0888667D" w14:textId="77777777" w:rsidR="003717DE" w:rsidRPr="00A43BCB" w:rsidRDefault="003717DE">
            <w:pPr>
              <w:keepNext/>
              <w:keepLines/>
              <w:numPr>
                <w:ilvl w:val="0"/>
                <w:numId w:val="2"/>
              </w:numPr>
              <w:spacing w:before="40" w:after="40"/>
              <w:ind w:left="274" w:hanging="274"/>
              <w:jc w:val="both"/>
              <w:rPr>
                <w:rFonts w:asciiTheme="majorBidi" w:eastAsia="MS Mincho" w:hAnsiTheme="majorBidi" w:cstheme="majorBidi"/>
                <w:iCs/>
                <w:kern w:val="24"/>
                <w:sz w:val="18"/>
                <w:szCs w:val="18"/>
                <w:lang w:eastAsia="ja-JP"/>
              </w:rPr>
            </w:pPr>
            <w:r w:rsidRPr="00A43BCB">
              <w:rPr>
                <w:rFonts w:asciiTheme="majorBidi" w:eastAsia="MS Mincho" w:hAnsiTheme="majorBidi" w:cstheme="majorBidi"/>
                <w:kern w:val="24"/>
                <w:sz w:val="18"/>
                <w:szCs w:val="18"/>
                <w:lang w:eastAsia="ja-JP"/>
              </w:rPr>
              <w:t xml:space="preserve">New onset cough </w:t>
            </w:r>
          </w:p>
          <w:p w14:paraId="73D08A4C" w14:textId="77777777" w:rsidR="003717DE" w:rsidRPr="00A43BCB" w:rsidRDefault="003717DE">
            <w:pPr>
              <w:keepNext/>
              <w:keepLines/>
              <w:numPr>
                <w:ilvl w:val="0"/>
                <w:numId w:val="2"/>
              </w:numPr>
              <w:spacing w:before="40" w:after="40"/>
              <w:ind w:left="274" w:hanging="274"/>
              <w:jc w:val="both"/>
              <w:rPr>
                <w:rFonts w:asciiTheme="majorBidi" w:eastAsia="MS Mincho" w:hAnsiTheme="majorBidi" w:cstheme="majorBidi"/>
                <w:iCs/>
                <w:kern w:val="24"/>
                <w:sz w:val="18"/>
                <w:szCs w:val="18"/>
                <w:lang w:eastAsia="ja-JP"/>
              </w:rPr>
            </w:pPr>
            <w:r w:rsidRPr="00A43BCB">
              <w:rPr>
                <w:rFonts w:asciiTheme="majorBidi" w:eastAsia="MS Mincho" w:hAnsiTheme="majorBidi" w:cstheme="majorBidi"/>
                <w:kern w:val="24"/>
                <w:sz w:val="18"/>
                <w:szCs w:val="18"/>
                <w:lang w:eastAsia="ja-JP"/>
              </w:rPr>
              <w:t xml:space="preserve">≥ 2 additional COVID-19 symptoms: </w:t>
            </w:r>
          </w:p>
          <w:p w14:paraId="22566AFD" w14:textId="77777777" w:rsidR="003717DE" w:rsidRPr="00A43BCB" w:rsidRDefault="003717DE" w:rsidP="000C50F6">
            <w:pPr>
              <w:pStyle w:val="iParagraph"/>
              <w:numPr>
                <w:ilvl w:val="1"/>
                <w:numId w:val="49"/>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New onset or worsening of shortness of breath or difficulty breathing compared to baseline.</w:t>
            </w:r>
          </w:p>
          <w:p w14:paraId="68533C9B" w14:textId="77777777" w:rsidR="003717DE" w:rsidRPr="00A43BCB" w:rsidRDefault="003717DE" w:rsidP="000C50F6">
            <w:pPr>
              <w:pStyle w:val="iParagraph"/>
              <w:numPr>
                <w:ilvl w:val="1"/>
                <w:numId w:val="49"/>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New onset fatigue.</w:t>
            </w:r>
          </w:p>
          <w:p w14:paraId="5C48F833" w14:textId="77777777" w:rsidR="003717DE" w:rsidRPr="00A43BCB" w:rsidRDefault="003717DE" w:rsidP="000C50F6">
            <w:pPr>
              <w:pStyle w:val="iParagraph"/>
              <w:numPr>
                <w:ilvl w:val="1"/>
                <w:numId w:val="49"/>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 xml:space="preserve">New onset generalized muscle or body aches. </w:t>
            </w:r>
          </w:p>
          <w:p w14:paraId="766699F6" w14:textId="77777777" w:rsidR="003717DE" w:rsidRPr="00A43BCB" w:rsidRDefault="003717DE" w:rsidP="000C50F6">
            <w:pPr>
              <w:pStyle w:val="iParagraph"/>
              <w:numPr>
                <w:ilvl w:val="1"/>
                <w:numId w:val="49"/>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New onset headache.</w:t>
            </w:r>
          </w:p>
          <w:p w14:paraId="592D5F9D" w14:textId="77777777" w:rsidR="003717DE" w:rsidRPr="00A43BCB" w:rsidRDefault="003717DE" w:rsidP="000C50F6">
            <w:pPr>
              <w:pStyle w:val="iParagraph"/>
              <w:numPr>
                <w:ilvl w:val="1"/>
                <w:numId w:val="49"/>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 xml:space="preserve">New loss of taste or smell. </w:t>
            </w:r>
          </w:p>
          <w:p w14:paraId="3CB9DD95" w14:textId="77777777" w:rsidR="003717DE" w:rsidRPr="00A43BCB" w:rsidRDefault="003717DE" w:rsidP="000C50F6">
            <w:pPr>
              <w:pStyle w:val="iParagraph"/>
              <w:numPr>
                <w:ilvl w:val="1"/>
                <w:numId w:val="49"/>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Acute onset of sore throat, congestion or runny nose.</w:t>
            </w:r>
          </w:p>
          <w:p w14:paraId="417664E9" w14:textId="77777777" w:rsidR="003717DE" w:rsidRPr="00A43BCB" w:rsidRDefault="003717DE" w:rsidP="000C50F6">
            <w:pPr>
              <w:pStyle w:val="iParagraph"/>
              <w:numPr>
                <w:ilvl w:val="1"/>
                <w:numId w:val="49"/>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New onset nausea, vomiting or diarrhea.</w:t>
            </w:r>
          </w:p>
          <w:p w14:paraId="760A18EE" w14:textId="77777777" w:rsidR="003717DE" w:rsidRPr="00A43BCB" w:rsidRDefault="003717DE" w:rsidP="00CF3A32">
            <w:pPr>
              <w:pStyle w:val="iParagraphSynopsis"/>
              <w:suppressAutoHyphens/>
              <w:rPr>
                <w:rFonts w:asciiTheme="majorBidi" w:hAnsiTheme="majorBidi" w:cstheme="majorBidi"/>
                <w:sz w:val="18"/>
                <w:szCs w:val="18"/>
                <w:lang w:val="en-US"/>
              </w:rPr>
            </w:pPr>
            <w:r w:rsidRPr="00A43BCB">
              <w:rPr>
                <w:rFonts w:asciiTheme="majorBidi" w:hAnsiTheme="majorBidi" w:cstheme="majorBidi"/>
                <w:b/>
                <w:bCs/>
                <w:sz w:val="18"/>
                <w:szCs w:val="18"/>
                <w:lang w:val="en-US"/>
              </w:rPr>
              <w:t>OR Moderate COVID-19 (≥ 1 of the following):</w:t>
            </w:r>
            <w:r w:rsidRPr="00A43BCB">
              <w:rPr>
                <w:rFonts w:asciiTheme="majorBidi" w:hAnsiTheme="majorBidi" w:cstheme="majorBidi"/>
                <w:sz w:val="18"/>
                <w:szCs w:val="18"/>
                <w:lang w:val="en-US"/>
              </w:rPr>
              <w:t xml:space="preserve"> </w:t>
            </w:r>
          </w:p>
          <w:p w14:paraId="7C6B5DF0" w14:textId="77777777" w:rsidR="003717DE" w:rsidRPr="00A43BCB" w:rsidRDefault="003717DE">
            <w:pPr>
              <w:pStyle w:val="iParagraphSynopsis"/>
              <w:numPr>
                <w:ilvl w:val="0"/>
                <w:numId w:val="2"/>
              </w:numPr>
              <w:suppressAutoHyphens/>
              <w:ind w:left="274" w:hanging="274"/>
              <w:rPr>
                <w:rFonts w:asciiTheme="majorBidi" w:hAnsiTheme="majorBidi" w:cstheme="majorBidi"/>
                <w:sz w:val="18"/>
                <w:szCs w:val="18"/>
                <w:lang w:val="en-US"/>
              </w:rPr>
            </w:pPr>
            <w:r w:rsidRPr="00A43BCB">
              <w:rPr>
                <w:rFonts w:asciiTheme="majorBidi" w:hAnsiTheme="majorBidi" w:cstheme="majorBidi"/>
                <w:sz w:val="18"/>
                <w:szCs w:val="18"/>
                <w:lang w:val="en-US"/>
              </w:rPr>
              <w:t>High fever (≥ 38.4°C) for ≥ 3 days (regardless of use of anti-pyretic medications, need not be contiguous days).</w:t>
            </w:r>
          </w:p>
          <w:p w14:paraId="3DFFCD94" w14:textId="77777777" w:rsidR="003717DE" w:rsidRPr="00A43BCB" w:rsidRDefault="003717DE">
            <w:pPr>
              <w:pStyle w:val="iParagraphSynopsis"/>
              <w:numPr>
                <w:ilvl w:val="0"/>
                <w:numId w:val="2"/>
              </w:numPr>
              <w:suppressAutoHyphens/>
              <w:ind w:left="274" w:hanging="274"/>
              <w:rPr>
                <w:rFonts w:asciiTheme="majorBidi" w:hAnsiTheme="majorBidi" w:cstheme="majorBidi"/>
                <w:sz w:val="18"/>
                <w:szCs w:val="18"/>
                <w:lang w:val="en-US"/>
              </w:rPr>
            </w:pPr>
            <w:r w:rsidRPr="00A43BCB">
              <w:rPr>
                <w:rFonts w:asciiTheme="majorBidi" w:hAnsiTheme="majorBidi" w:cstheme="majorBidi"/>
                <w:sz w:val="18"/>
                <w:szCs w:val="18"/>
                <w:lang w:val="en-US"/>
              </w:rPr>
              <w:t>Any evidence of significant LRTI:</w:t>
            </w:r>
          </w:p>
          <w:p w14:paraId="197E7751" w14:textId="77777777" w:rsidR="003717DE" w:rsidRPr="00A43BCB" w:rsidRDefault="003717DE" w:rsidP="000C50F6">
            <w:pPr>
              <w:pStyle w:val="iParagraph"/>
              <w:numPr>
                <w:ilvl w:val="1"/>
                <w:numId w:val="50"/>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Shortness of breath (or breathlessness or difficulty breathing) with or without exertion (greater than baseline).</w:t>
            </w:r>
          </w:p>
          <w:p w14:paraId="23B41C05" w14:textId="77777777" w:rsidR="003717DE" w:rsidRPr="00A43BCB" w:rsidRDefault="003717DE" w:rsidP="000C50F6">
            <w:pPr>
              <w:pStyle w:val="iParagraph"/>
              <w:numPr>
                <w:ilvl w:val="1"/>
                <w:numId w:val="50"/>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Tachypnea: 24 to 29 breaths per minute at rest.</w:t>
            </w:r>
          </w:p>
          <w:p w14:paraId="4FA3AB21" w14:textId="77777777" w:rsidR="003717DE" w:rsidRPr="00A43BCB" w:rsidRDefault="003717DE" w:rsidP="000C50F6">
            <w:pPr>
              <w:pStyle w:val="iParagraph"/>
              <w:numPr>
                <w:ilvl w:val="1"/>
                <w:numId w:val="50"/>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SpO</w:t>
            </w:r>
            <w:r w:rsidRPr="00A43BCB">
              <w:rPr>
                <w:rFonts w:asciiTheme="majorBidi" w:hAnsiTheme="majorBidi" w:cstheme="majorBidi"/>
                <w:sz w:val="18"/>
                <w:szCs w:val="18"/>
                <w:vertAlign w:val="subscript"/>
                <w:lang w:val="en-US"/>
              </w:rPr>
              <w:t>2</w:t>
            </w:r>
            <w:r w:rsidRPr="00A43BCB">
              <w:rPr>
                <w:rFonts w:asciiTheme="majorBidi" w:hAnsiTheme="majorBidi" w:cstheme="majorBidi"/>
                <w:sz w:val="18"/>
                <w:szCs w:val="18"/>
                <w:lang w:val="en-US"/>
              </w:rPr>
              <w:t>: 94% to 95% on room air.</w:t>
            </w:r>
          </w:p>
          <w:p w14:paraId="54E8FD7C" w14:textId="77777777" w:rsidR="003717DE" w:rsidRPr="00A43BCB" w:rsidRDefault="003717DE" w:rsidP="000C50F6">
            <w:pPr>
              <w:pStyle w:val="iParagraph"/>
              <w:numPr>
                <w:ilvl w:val="1"/>
                <w:numId w:val="50"/>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Abnormal chest X-ray or chest CT consistent with pneumonia or LRTI.</w:t>
            </w:r>
          </w:p>
          <w:p w14:paraId="0951587D" w14:textId="77777777" w:rsidR="003717DE" w:rsidRPr="00A43BCB" w:rsidRDefault="003717DE">
            <w:pPr>
              <w:pStyle w:val="iParagraphSynopsis"/>
              <w:numPr>
                <w:ilvl w:val="0"/>
                <w:numId w:val="2"/>
              </w:numPr>
              <w:suppressAutoHyphens/>
              <w:ind w:left="274" w:hanging="274"/>
              <w:rPr>
                <w:rFonts w:asciiTheme="majorBidi" w:hAnsiTheme="majorBidi" w:cstheme="majorBidi"/>
                <w:sz w:val="18"/>
                <w:szCs w:val="18"/>
                <w:lang w:val="en-US"/>
              </w:rPr>
            </w:pPr>
            <w:r w:rsidRPr="00A43BCB">
              <w:rPr>
                <w:rFonts w:asciiTheme="majorBidi" w:hAnsiTheme="majorBidi" w:cstheme="majorBidi"/>
                <w:sz w:val="18"/>
                <w:szCs w:val="18"/>
                <w:lang w:val="en-US"/>
              </w:rPr>
              <w:t>Adventitious sounds on lung auscultation (eg, crackles/rales, wheeze, rhonchi, pleural rub, stridor).</w:t>
            </w:r>
          </w:p>
          <w:p w14:paraId="10BC701B" w14:textId="77777777" w:rsidR="003717DE" w:rsidRPr="00A43BCB" w:rsidRDefault="003717DE" w:rsidP="00CF3A32">
            <w:pPr>
              <w:pStyle w:val="iParagraphSynopsis"/>
              <w:suppressAutoHyphens/>
              <w:rPr>
                <w:rFonts w:asciiTheme="majorBidi" w:hAnsiTheme="majorBidi" w:cstheme="majorBidi"/>
                <w:b/>
                <w:bCs/>
                <w:sz w:val="18"/>
                <w:szCs w:val="18"/>
                <w:lang w:val="en-US"/>
              </w:rPr>
            </w:pPr>
            <w:r w:rsidRPr="00A43BCB">
              <w:rPr>
                <w:rFonts w:asciiTheme="majorBidi" w:hAnsiTheme="majorBidi" w:cstheme="majorBidi"/>
                <w:b/>
                <w:bCs/>
                <w:sz w:val="18"/>
                <w:szCs w:val="18"/>
                <w:lang w:val="en-US"/>
              </w:rPr>
              <w:t>OR Severe COVID-19 (≥ 1 of the following):</w:t>
            </w:r>
          </w:p>
          <w:p w14:paraId="2825743B" w14:textId="77777777" w:rsidR="003717DE" w:rsidRPr="00A43BCB" w:rsidRDefault="003717DE">
            <w:pPr>
              <w:numPr>
                <w:ilvl w:val="0"/>
                <w:numId w:val="2"/>
              </w:numPr>
              <w:spacing w:before="40" w:after="40"/>
              <w:ind w:left="274" w:hanging="274"/>
              <w:jc w:val="both"/>
              <w:rPr>
                <w:rFonts w:asciiTheme="majorBidi" w:eastAsia="MS Mincho" w:hAnsiTheme="majorBidi" w:cstheme="majorBidi"/>
                <w:kern w:val="24"/>
                <w:sz w:val="18"/>
                <w:szCs w:val="18"/>
                <w:lang w:eastAsia="ja-JP"/>
              </w:rPr>
            </w:pPr>
            <w:r w:rsidRPr="00A43BCB">
              <w:rPr>
                <w:rFonts w:asciiTheme="majorBidi" w:eastAsia="MS Mincho" w:hAnsiTheme="majorBidi" w:cstheme="majorBidi"/>
                <w:kern w:val="24"/>
                <w:sz w:val="18"/>
                <w:szCs w:val="18"/>
                <w:lang w:eastAsia="ja-JP"/>
              </w:rPr>
              <w:t>Tachypnea: ≥ 30 breaths per minute at rest.</w:t>
            </w:r>
          </w:p>
          <w:p w14:paraId="3FE8CCA8" w14:textId="77777777" w:rsidR="003717DE" w:rsidRPr="00A43BCB" w:rsidRDefault="003717DE">
            <w:pPr>
              <w:numPr>
                <w:ilvl w:val="0"/>
                <w:numId w:val="2"/>
              </w:numPr>
              <w:spacing w:before="40" w:after="40"/>
              <w:ind w:left="274" w:hanging="274"/>
              <w:jc w:val="both"/>
              <w:rPr>
                <w:rFonts w:asciiTheme="majorBidi" w:eastAsia="MS Mincho" w:hAnsiTheme="majorBidi" w:cstheme="majorBidi"/>
                <w:kern w:val="24"/>
                <w:sz w:val="18"/>
                <w:szCs w:val="18"/>
                <w:lang w:eastAsia="ja-JP"/>
              </w:rPr>
            </w:pPr>
            <w:r w:rsidRPr="00A43BCB">
              <w:rPr>
                <w:rFonts w:asciiTheme="majorBidi" w:eastAsia="MS Mincho" w:hAnsiTheme="majorBidi" w:cstheme="majorBidi"/>
                <w:kern w:val="24"/>
                <w:sz w:val="18"/>
                <w:szCs w:val="18"/>
                <w:lang w:eastAsia="ja-JP"/>
              </w:rPr>
              <w:t>Resting heart rate ≥ 125 beats per minute.</w:t>
            </w:r>
          </w:p>
          <w:p w14:paraId="61001EF9" w14:textId="77777777" w:rsidR="003717DE" w:rsidRPr="00A43BCB" w:rsidRDefault="003717DE">
            <w:pPr>
              <w:numPr>
                <w:ilvl w:val="0"/>
                <w:numId w:val="2"/>
              </w:numPr>
              <w:spacing w:before="40" w:after="40"/>
              <w:ind w:left="274" w:hanging="274"/>
              <w:jc w:val="both"/>
              <w:rPr>
                <w:rFonts w:asciiTheme="majorBidi" w:eastAsia="MS Mincho" w:hAnsiTheme="majorBidi" w:cstheme="majorBidi"/>
                <w:kern w:val="24"/>
                <w:sz w:val="18"/>
                <w:szCs w:val="18"/>
                <w:lang w:eastAsia="ja-JP"/>
              </w:rPr>
            </w:pPr>
            <w:r w:rsidRPr="00A43BCB">
              <w:rPr>
                <w:rFonts w:asciiTheme="majorBidi" w:eastAsia="MS Mincho" w:hAnsiTheme="majorBidi" w:cstheme="majorBidi"/>
                <w:kern w:val="24"/>
                <w:sz w:val="18"/>
                <w:szCs w:val="18"/>
                <w:lang w:eastAsia="ja-JP"/>
              </w:rPr>
              <w:t>SpO</w:t>
            </w:r>
            <w:r w:rsidRPr="00A43BCB">
              <w:rPr>
                <w:rFonts w:asciiTheme="majorBidi" w:eastAsia="MS Mincho" w:hAnsiTheme="majorBidi" w:cstheme="majorBidi"/>
                <w:kern w:val="24"/>
                <w:sz w:val="18"/>
                <w:szCs w:val="18"/>
                <w:vertAlign w:val="subscript"/>
                <w:lang w:eastAsia="ja-JP"/>
              </w:rPr>
              <w:t>2</w:t>
            </w:r>
            <w:r w:rsidRPr="00A43BCB">
              <w:rPr>
                <w:rFonts w:asciiTheme="majorBidi" w:eastAsia="MS Mincho" w:hAnsiTheme="majorBidi" w:cstheme="majorBidi"/>
                <w:kern w:val="24"/>
                <w:sz w:val="18"/>
                <w:szCs w:val="18"/>
                <w:lang w:eastAsia="ja-JP"/>
              </w:rPr>
              <w:t>: ≤ 93% on room air or PaO</w:t>
            </w:r>
            <w:r w:rsidRPr="00A43BCB">
              <w:rPr>
                <w:rFonts w:asciiTheme="majorBidi" w:eastAsia="MS Mincho" w:hAnsiTheme="majorBidi" w:cstheme="majorBidi"/>
                <w:kern w:val="24"/>
                <w:sz w:val="18"/>
                <w:szCs w:val="18"/>
                <w:vertAlign w:val="subscript"/>
                <w:lang w:eastAsia="ja-JP"/>
              </w:rPr>
              <w:t>2</w:t>
            </w:r>
            <w:r w:rsidRPr="00A43BCB">
              <w:rPr>
                <w:rFonts w:asciiTheme="majorBidi" w:eastAsia="MS Mincho" w:hAnsiTheme="majorBidi" w:cstheme="majorBidi"/>
                <w:kern w:val="24"/>
                <w:sz w:val="18"/>
                <w:szCs w:val="18"/>
                <w:lang w:eastAsia="ja-JP"/>
              </w:rPr>
              <w:t>/FiO</w:t>
            </w:r>
            <w:r w:rsidRPr="00A43BCB">
              <w:rPr>
                <w:rFonts w:asciiTheme="majorBidi" w:eastAsia="MS Mincho" w:hAnsiTheme="majorBidi" w:cstheme="majorBidi"/>
                <w:kern w:val="24"/>
                <w:sz w:val="18"/>
                <w:szCs w:val="18"/>
                <w:vertAlign w:val="subscript"/>
                <w:lang w:eastAsia="ja-JP"/>
              </w:rPr>
              <w:t>2</w:t>
            </w:r>
            <w:r w:rsidRPr="00A43BCB">
              <w:rPr>
                <w:rFonts w:asciiTheme="majorBidi" w:eastAsia="MS Mincho" w:hAnsiTheme="majorBidi" w:cstheme="majorBidi"/>
                <w:kern w:val="24"/>
                <w:sz w:val="18"/>
                <w:szCs w:val="18"/>
                <w:lang w:eastAsia="ja-JP"/>
              </w:rPr>
              <w:t xml:space="preserve"> &lt; 300 mmHg.</w:t>
            </w:r>
          </w:p>
          <w:p w14:paraId="5CB11D68" w14:textId="77777777" w:rsidR="003717DE" w:rsidRPr="00A43BCB" w:rsidRDefault="003717DE">
            <w:pPr>
              <w:numPr>
                <w:ilvl w:val="0"/>
                <w:numId w:val="2"/>
              </w:numPr>
              <w:spacing w:before="40" w:after="40"/>
              <w:ind w:left="274" w:hanging="274"/>
              <w:jc w:val="both"/>
              <w:rPr>
                <w:rFonts w:asciiTheme="majorBidi" w:eastAsia="MS Mincho" w:hAnsiTheme="majorBidi" w:cstheme="majorBidi"/>
                <w:kern w:val="24"/>
                <w:sz w:val="18"/>
                <w:szCs w:val="18"/>
                <w:lang w:eastAsia="ja-JP"/>
              </w:rPr>
            </w:pPr>
            <w:r w:rsidRPr="00A43BCB">
              <w:rPr>
                <w:rFonts w:asciiTheme="majorBidi" w:eastAsia="MS Mincho" w:hAnsiTheme="majorBidi" w:cstheme="majorBidi"/>
                <w:kern w:val="24"/>
                <w:sz w:val="18"/>
                <w:szCs w:val="18"/>
                <w:lang w:eastAsia="ja-JP"/>
              </w:rPr>
              <w:t>High flow oxygen (O</w:t>
            </w:r>
            <w:r w:rsidRPr="00A43BCB">
              <w:rPr>
                <w:rFonts w:asciiTheme="majorBidi" w:eastAsia="MS Mincho" w:hAnsiTheme="majorBidi" w:cstheme="majorBidi"/>
                <w:kern w:val="24"/>
                <w:sz w:val="18"/>
                <w:szCs w:val="18"/>
                <w:vertAlign w:val="subscript"/>
                <w:lang w:eastAsia="ja-JP"/>
              </w:rPr>
              <w:t>2</w:t>
            </w:r>
            <w:r w:rsidRPr="00A43BCB">
              <w:rPr>
                <w:rFonts w:asciiTheme="majorBidi" w:eastAsia="MS Mincho" w:hAnsiTheme="majorBidi" w:cstheme="majorBidi"/>
                <w:kern w:val="24"/>
                <w:sz w:val="18"/>
                <w:szCs w:val="18"/>
                <w:lang w:eastAsia="ja-JP"/>
              </w:rPr>
              <w:t>) therapy or NIV/NIPPV (eg, CPAP or BiPAP).</w:t>
            </w:r>
          </w:p>
          <w:p w14:paraId="11C20EA7" w14:textId="77777777" w:rsidR="003717DE" w:rsidRPr="00A43BCB" w:rsidRDefault="003717DE">
            <w:pPr>
              <w:numPr>
                <w:ilvl w:val="0"/>
                <w:numId w:val="2"/>
              </w:numPr>
              <w:spacing w:before="40" w:after="40"/>
              <w:ind w:left="274" w:hanging="274"/>
              <w:jc w:val="both"/>
              <w:rPr>
                <w:rFonts w:asciiTheme="majorBidi" w:eastAsia="MS Mincho" w:hAnsiTheme="majorBidi" w:cstheme="majorBidi"/>
                <w:kern w:val="24"/>
                <w:sz w:val="18"/>
                <w:szCs w:val="18"/>
                <w:lang w:eastAsia="ja-JP"/>
              </w:rPr>
            </w:pPr>
            <w:r w:rsidRPr="00A43BCB">
              <w:rPr>
                <w:rFonts w:asciiTheme="majorBidi" w:eastAsia="MS Mincho" w:hAnsiTheme="majorBidi" w:cstheme="majorBidi"/>
                <w:kern w:val="24"/>
                <w:sz w:val="18"/>
                <w:szCs w:val="18"/>
                <w:lang w:eastAsia="ja-JP"/>
              </w:rPr>
              <w:t>Mechanical ventilation or ECMO.</w:t>
            </w:r>
          </w:p>
          <w:p w14:paraId="5CB8D769" w14:textId="77777777" w:rsidR="003717DE" w:rsidRPr="00A43BCB" w:rsidRDefault="003717DE">
            <w:pPr>
              <w:numPr>
                <w:ilvl w:val="0"/>
                <w:numId w:val="2"/>
              </w:numPr>
              <w:spacing w:before="40" w:after="40"/>
              <w:ind w:left="274" w:hanging="274"/>
              <w:jc w:val="both"/>
              <w:rPr>
                <w:rFonts w:asciiTheme="majorBidi" w:eastAsia="MS Mincho" w:hAnsiTheme="majorBidi" w:cstheme="majorBidi"/>
                <w:kern w:val="24"/>
                <w:sz w:val="18"/>
                <w:szCs w:val="18"/>
                <w:lang w:eastAsia="ja-JP"/>
              </w:rPr>
            </w:pPr>
            <w:r w:rsidRPr="00A43BCB">
              <w:rPr>
                <w:rFonts w:asciiTheme="majorBidi" w:eastAsia="MS Mincho" w:hAnsiTheme="majorBidi" w:cstheme="majorBidi"/>
                <w:kern w:val="24"/>
                <w:sz w:val="18"/>
                <w:szCs w:val="18"/>
                <w:lang w:eastAsia="ja-JP"/>
              </w:rPr>
              <w:t>One or more major organ system dysfunction or failure to be defined by diagnostic testing/clinical syndrome/interventions, including any of the following:</w:t>
            </w:r>
          </w:p>
          <w:p w14:paraId="3A2CC092" w14:textId="77777777" w:rsidR="003717DE" w:rsidRPr="00A43BCB" w:rsidRDefault="003717DE" w:rsidP="000C50F6">
            <w:pPr>
              <w:pStyle w:val="iParagraph"/>
              <w:numPr>
                <w:ilvl w:val="1"/>
                <w:numId w:val="51"/>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Acute respiratory failure, including ARDS.</w:t>
            </w:r>
          </w:p>
          <w:p w14:paraId="61E46A51" w14:textId="77777777" w:rsidR="003717DE" w:rsidRPr="00A43BCB" w:rsidRDefault="003717DE" w:rsidP="000C50F6">
            <w:pPr>
              <w:pStyle w:val="iParagraph"/>
              <w:numPr>
                <w:ilvl w:val="1"/>
                <w:numId w:val="51"/>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Acute renal failure.</w:t>
            </w:r>
          </w:p>
          <w:p w14:paraId="12CF97FF" w14:textId="77777777" w:rsidR="003717DE" w:rsidRPr="00A43BCB" w:rsidRDefault="003717DE" w:rsidP="000C50F6">
            <w:pPr>
              <w:pStyle w:val="iParagraph"/>
              <w:numPr>
                <w:ilvl w:val="1"/>
                <w:numId w:val="51"/>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Acute hepatic failure.</w:t>
            </w:r>
          </w:p>
          <w:p w14:paraId="4106BAB3" w14:textId="77777777" w:rsidR="003717DE" w:rsidRPr="00A43BCB" w:rsidRDefault="003717DE" w:rsidP="000C50F6">
            <w:pPr>
              <w:pStyle w:val="iParagraph"/>
              <w:numPr>
                <w:ilvl w:val="1"/>
                <w:numId w:val="51"/>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Acute right or left heart failure.</w:t>
            </w:r>
          </w:p>
          <w:p w14:paraId="3A352D2F" w14:textId="77777777" w:rsidR="003717DE" w:rsidRPr="00A43BCB" w:rsidRDefault="003717DE" w:rsidP="000C50F6">
            <w:pPr>
              <w:pStyle w:val="iParagraph"/>
              <w:numPr>
                <w:ilvl w:val="1"/>
                <w:numId w:val="51"/>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Septic or cardiogenic shock (with shock defined as SBP &lt; 90 mm Hg OR DBP &lt; 60 mm Hg).</w:t>
            </w:r>
          </w:p>
          <w:p w14:paraId="25133AD8" w14:textId="77777777" w:rsidR="003717DE" w:rsidRPr="00A43BCB" w:rsidRDefault="003717DE" w:rsidP="000C50F6">
            <w:pPr>
              <w:pStyle w:val="iParagraph"/>
              <w:numPr>
                <w:ilvl w:val="1"/>
                <w:numId w:val="51"/>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Acute stroke (ischemic or hemorrhagic).</w:t>
            </w:r>
          </w:p>
          <w:p w14:paraId="6DC530FB" w14:textId="77777777" w:rsidR="003717DE" w:rsidRPr="00A43BCB" w:rsidRDefault="003717DE" w:rsidP="000C50F6">
            <w:pPr>
              <w:pStyle w:val="iParagraph"/>
              <w:numPr>
                <w:ilvl w:val="1"/>
                <w:numId w:val="52"/>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lastRenderedPageBreak/>
              <w:t>Acute thrombotic event: AMI, DVT, PE.</w:t>
            </w:r>
          </w:p>
          <w:p w14:paraId="40F4F615" w14:textId="77777777" w:rsidR="003717DE" w:rsidRPr="00A43BCB" w:rsidRDefault="003717DE" w:rsidP="000C50F6">
            <w:pPr>
              <w:pStyle w:val="iParagraph"/>
              <w:numPr>
                <w:ilvl w:val="1"/>
                <w:numId w:val="52"/>
              </w:numPr>
              <w:spacing w:before="40" w:after="40" w:line="240" w:lineRule="auto"/>
              <w:ind w:left="548" w:hanging="274"/>
              <w:rPr>
                <w:rFonts w:asciiTheme="majorBidi" w:hAnsiTheme="majorBidi" w:cstheme="majorBidi"/>
                <w:sz w:val="18"/>
                <w:szCs w:val="18"/>
                <w:lang w:val="en-US"/>
              </w:rPr>
            </w:pPr>
            <w:r w:rsidRPr="00A43BCB">
              <w:rPr>
                <w:rFonts w:asciiTheme="majorBidi" w:hAnsiTheme="majorBidi" w:cstheme="majorBidi"/>
                <w:sz w:val="18"/>
                <w:szCs w:val="18"/>
                <w:lang w:val="en-US"/>
              </w:rPr>
              <w:t>Requirement for: vasopressors, systemic corticosteroids, or hemodialysis.</w:t>
            </w:r>
          </w:p>
          <w:p w14:paraId="109168DC" w14:textId="77777777" w:rsidR="003717DE" w:rsidRPr="00A43BCB" w:rsidRDefault="003717DE">
            <w:pPr>
              <w:pStyle w:val="Synopsis-Bullet-1"/>
              <w:numPr>
                <w:ilvl w:val="0"/>
                <w:numId w:val="2"/>
              </w:numPr>
              <w:spacing w:before="60" w:after="60"/>
              <w:ind w:left="274" w:hanging="274"/>
              <w:rPr>
                <w:rFonts w:asciiTheme="majorBidi" w:hAnsiTheme="majorBidi" w:cstheme="majorBidi"/>
                <w:sz w:val="18"/>
                <w:szCs w:val="18"/>
                <w:lang w:val="en-GB"/>
              </w:rPr>
            </w:pPr>
            <w:r w:rsidRPr="00A43BCB">
              <w:rPr>
                <w:rFonts w:asciiTheme="majorBidi" w:hAnsiTheme="majorBidi" w:cstheme="majorBidi"/>
                <w:sz w:val="18"/>
                <w:szCs w:val="18"/>
                <w:lang w:val="en-GB"/>
              </w:rPr>
              <w:t>MIS-C, as per the CDC definition:</w:t>
            </w:r>
          </w:p>
          <w:p w14:paraId="3570829C" w14:textId="77777777" w:rsidR="003717DE" w:rsidRPr="00A43BCB" w:rsidRDefault="003717DE" w:rsidP="000C50F6">
            <w:pPr>
              <w:pStyle w:val="Synopsis-Bullet-1"/>
              <w:numPr>
                <w:ilvl w:val="1"/>
                <w:numId w:val="53"/>
              </w:numPr>
              <w:spacing w:before="60" w:after="60"/>
              <w:ind w:left="548" w:hanging="274"/>
              <w:rPr>
                <w:rFonts w:asciiTheme="majorBidi" w:hAnsiTheme="majorBidi" w:cstheme="majorBidi"/>
                <w:sz w:val="18"/>
                <w:szCs w:val="18"/>
                <w:lang w:val="en-GB"/>
              </w:rPr>
            </w:pPr>
            <w:r w:rsidRPr="00A43BCB">
              <w:rPr>
                <w:rFonts w:asciiTheme="majorBidi" w:hAnsiTheme="majorBidi" w:cstheme="majorBidi"/>
                <w:sz w:val="18"/>
                <w:szCs w:val="18"/>
                <w:lang w:val="en-GB"/>
              </w:rPr>
              <w:t>An individual aged &lt; 21 years presenting with fever (&gt;38.0°C for ≥24 hours, or report of subjective fever lasting ≥24 hours), laboratory evidence of inflammation (including, but not limited to, one or more of the following: an elevated C-reactive protein (CRP), erythrocyte sedimentation rate (ESR), fibrinogen, procalcitonin, d-dimer, ferritin, lactic acid dehydrogenase (LDH), or interleukin 6 (IL-6), elevated neutrophils, reduced lymphocytes and low albumin), and evidence of clinically severe illness requiring hospitalization, with multisystem (&gt;2) organ involvement (cardiac, renal, respiratory, hematologic, gastrointestinal, dermatologic or neurological); AND</w:t>
            </w:r>
          </w:p>
          <w:p w14:paraId="384F6779" w14:textId="77777777" w:rsidR="003717DE" w:rsidRPr="00A43BCB" w:rsidRDefault="003717DE" w:rsidP="000C50F6">
            <w:pPr>
              <w:pStyle w:val="Synopsis-Bullet-1"/>
              <w:numPr>
                <w:ilvl w:val="1"/>
                <w:numId w:val="53"/>
              </w:numPr>
              <w:spacing w:before="60" w:after="60"/>
              <w:ind w:left="548" w:hanging="274"/>
              <w:rPr>
                <w:rFonts w:asciiTheme="majorBidi" w:hAnsiTheme="majorBidi" w:cstheme="majorBidi"/>
                <w:sz w:val="18"/>
                <w:szCs w:val="18"/>
                <w:lang w:val="en-GB"/>
              </w:rPr>
            </w:pPr>
            <w:r w:rsidRPr="00A43BCB">
              <w:rPr>
                <w:rFonts w:asciiTheme="majorBidi" w:hAnsiTheme="majorBidi" w:cstheme="majorBidi"/>
                <w:sz w:val="18"/>
                <w:szCs w:val="18"/>
                <w:lang w:val="en-GB"/>
              </w:rPr>
              <w:t>No alternative plausible diagnoses; AND</w:t>
            </w:r>
          </w:p>
          <w:p w14:paraId="59416DC3" w14:textId="77777777" w:rsidR="003717DE" w:rsidRPr="00A43BCB" w:rsidRDefault="003717DE" w:rsidP="000C50F6">
            <w:pPr>
              <w:pStyle w:val="Synopsis-Bullet-1"/>
              <w:numPr>
                <w:ilvl w:val="1"/>
                <w:numId w:val="53"/>
              </w:numPr>
              <w:spacing w:before="60" w:after="60"/>
              <w:ind w:left="548" w:hanging="274"/>
              <w:rPr>
                <w:rFonts w:asciiTheme="majorBidi" w:hAnsiTheme="majorBidi" w:cstheme="majorBidi"/>
                <w:sz w:val="18"/>
                <w:szCs w:val="18"/>
                <w:lang w:val="en-GB"/>
              </w:rPr>
            </w:pPr>
            <w:r w:rsidRPr="00A43BCB">
              <w:rPr>
                <w:rFonts w:asciiTheme="majorBidi" w:hAnsiTheme="majorBidi" w:cstheme="majorBidi"/>
                <w:sz w:val="18"/>
                <w:szCs w:val="18"/>
                <w:lang w:val="en-GB"/>
              </w:rPr>
              <w:t>Positive for current or recent SARS-CoV-2 infection by RT-PCR, serology, or antigen test; or COVID-19 exposure within the 4 weeks prior to the onset of symptoms.</w:t>
            </w:r>
          </w:p>
          <w:p w14:paraId="3E1CC5C1" w14:textId="77777777" w:rsidR="003717DE" w:rsidRPr="00A43BCB" w:rsidRDefault="003717DE">
            <w:pPr>
              <w:numPr>
                <w:ilvl w:val="0"/>
                <w:numId w:val="2"/>
              </w:numPr>
              <w:spacing w:before="40" w:after="40"/>
              <w:ind w:left="274" w:hanging="274"/>
              <w:jc w:val="both"/>
              <w:rPr>
                <w:rFonts w:asciiTheme="majorBidi" w:eastAsia="MS Mincho" w:hAnsiTheme="majorBidi" w:cstheme="majorBidi"/>
                <w:kern w:val="24"/>
                <w:sz w:val="18"/>
                <w:szCs w:val="18"/>
                <w:lang w:eastAsia="ja-JP"/>
              </w:rPr>
            </w:pPr>
            <w:r w:rsidRPr="00A43BCB">
              <w:rPr>
                <w:rFonts w:asciiTheme="majorBidi" w:eastAsia="MS Mincho" w:hAnsiTheme="majorBidi" w:cstheme="majorBidi"/>
                <w:kern w:val="24"/>
                <w:sz w:val="18"/>
                <w:szCs w:val="18"/>
                <w:lang w:eastAsia="ja-JP"/>
              </w:rPr>
              <w:t>Admission to an ICU.</w:t>
            </w:r>
          </w:p>
          <w:p w14:paraId="70DB56E0" w14:textId="77777777" w:rsidR="003717DE" w:rsidRPr="00A43BCB" w:rsidRDefault="003717DE">
            <w:pPr>
              <w:pStyle w:val="Synopsis-Bullet-1"/>
              <w:numPr>
                <w:ilvl w:val="0"/>
                <w:numId w:val="2"/>
              </w:numPr>
              <w:spacing w:before="60" w:after="60"/>
              <w:ind w:left="274" w:hanging="274"/>
              <w:rPr>
                <w:rFonts w:asciiTheme="majorBidi" w:hAnsiTheme="majorBidi" w:cstheme="majorBidi"/>
                <w:sz w:val="18"/>
                <w:szCs w:val="18"/>
                <w:lang w:val="en-GB"/>
              </w:rPr>
            </w:pPr>
            <w:r w:rsidRPr="00A43BCB">
              <w:rPr>
                <w:rFonts w:asciiTheme="majorBidi" w:eastAsia="MS Mincho" w:hAnsiTheme="majorBidi" w:cstheme="majorBidi"/>
                <w:kern w:val="24"/>
                <w:sz w:val="18"/>
                <w:szCs w:val="18"/>
                <w:lang w:eastAsia="ja-JP"/>
              </w:rPr>
              <w:t>Death</w:t>
            </w:r>
          </w:p>
          <w:p w14:paraId="29A0C072" w14:textId="77777777" w:rsidR="003717DE" w:rsidRPr="00A43BCB" w:rsidRDefault="003717DE" w:rsidP="00CF3A32">
            <w:pPr>
              <w:pStyle w:val="Synopsis-Bullet-1"/>
              <w:numPr>
                <w:ilvl w:val="0"/>
                <w:numId w:val="0"/>
              </w:numPr>
              <w:spacing w:before="60" w:after="60"/>
              <w:rPr>
                <w:rFonts w:asciiTheme="majorBidi" w:hAnsiTheme="majorBidi" w:cstheme="majorBidi"/>
                <w:b/>
                <w:sz w:val="18"/>
                <w:szCs w:val="18"/>
                <w:lang w:val="en-GB"/>
              </w:rPr>
            </w:pPr>
            <w:r w:rsidRPr="00A43BCB">
              <w:rPr>
                <w:rFonts w:asciiTheme="majorBidi" w:hAnsiTheme="majorBidi" w:cstheme="majorBidi"/>
                <w:b/>
                <w:sz w:val="18"/>
                <w:szCs w:val="18"/>
                <w:lang w:val="en-GB"/>
              </w:rPr>
              <w:t>Safety Endpoints:</w:t>
            </w:r>
          </w:p>
          <w:p w14:paraId="17038CA4" w14:textId="77777777" w:rsidR="003717DE" w:rsidRPr="00A43BCB" w:rsidRDefault="003717DE">
            <w:pPr>
              <w:pStyle w:val="Synopsis-Bullet-1"/>
              <w:numPr>
                <w:ilvl w:val="0"/>
                <w:numId w:val="2"/>
              </w:numPr>
              <w:spacing w:before="60" w:after="60"/>
              <w:ind w:left="274" w:hanging="274"/>
              <w:rPr>
                <w:rFonts w:asciiTheme="majorBidi" w:hAnsiTheme="majorBidi" w:cstheme="majorBidi"/>
                <w:sz w:val="18"/>
                <w:szCs w:val="18"/>
                <w:lang w:val="en-GB"/>
              </w:rPr>
            </w:pPr>
            <w:r w:rsidRPr="00A43BCB">
              <w:rPr>
                <w:rFonts w:asciiTheme="majorBidi" w:hAnsiTheme="majorBidi" w:cstheme="majorBidi"/>
                <w:sz w:val="18"/>
                <w:szCs w:val="18"/>
                <w:lang w:val="en-GB"/>
              </w:rPr>
              <w:t>Reactogenicity incidence, duration and severity (mild, moderate or severe) recorded by parent(s)/caregiver(s) on their electronic patient-reported outcome diary application (eDiary) on days of vaccination and subsequent 6 days (total 7 days after each vaccine injection in the initial set of vaccinations).</w:t>
            </w:r>
          </w:p>
          <w:p w14:paraId="7E371E08" w14:textId="77777777" w:rsidR="003717DE" w:rsidRPr="00A43BCB" w:rsidRDefault="003717DE" w:rsidP="000C50F6">
            <w:pPr>
              <w:pStyle w:val="Synopsis-Bullet-1"/>
              <w:numPr>
                <w:ilvl w:val="0"/>
                <w:numId w:val="54"/>
              </w:numPr>
              <w:spacing w:before="60" w:after="60"/>
              <w:ind w:left="548" w:hanging="274"/>
              <w:rPr>
                <w:rFonts w:asciiTheme="majorBidi" w:hAnsiTheme="majorBidi" w:cstheme="majorBidi"/>
                <w:sz w:val="18"/>
                <w:szCs w:val="18"/>
                <w:lang w:val="en-GB"/>
              </w:rPr>
            </w:pPr>
            <w:r w:rsidRPr="00A43BCB">
              <w:rPr>
                <w:rFonts w:asciiTheme="majorBidi" w:hAnsiTheme="majorBidi" w:cstheme="majorBidi"/>
                <w:sz w:val="18"/>
                <w:szCs w:val="18"/>
                <w:lang w:val="en-GB"/>
              </w:rPr>
              <w:t>Reactogenicity endpoints include injection site reactions:</w:t>
            </w:r>
          </w:p>
          <w:p w14:paraId="23880A6D" w14:textId="77777777" w:rsidR="003717DE" w:rsidRPr="00A43BCB" w:rsidRDefault="003717DE" w:rsidP="000C50F6">
            <w:pPr>
              <w:pStyle w:val="Synopsis-Bullet-1"/>
              <w:numPr>
                <w:ilvl w:val="0"/>
                <w:numId w:val="56"/>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Pain.</w:t>
            </w:r>
          </w:p>
          <w:p w14:paraId="3504B244" w14:textId="77777777" w:rsidR="003717DE" w:rsidRPr="00A43BCB" w:rsidRDefault="003717DE" w:rsidP="000C50F6">
            <w:pPr>
              <w:pStyle w:val="Synopsis-Bullet-1"/>
              <w:numPr>
                <w:ilvl w:val="0"/>
                <w:numId w:val="56"/>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Tenderness.</w:t>
            </w:r>
          </w:p>
          <w:p w14:paraId="1037BD2A" w14:textId="77777777" w:rsidR="003717DE" w:rsidRPr="00A43BCB" w:rsidRDefault="003717DE" w:rsidP="000C50F6">
            <w:pPr>
              <w:pStyle w:val="Synopsis-Bullet-1"/>
              <w:numPr>
                <w:ilvl w:val="0"/>
                <w:numId w:val="56"/>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Erythema.</w:t>
            </w:r>
          </w:p>
          <w:p w14:paraId="45609B4C" w14:textId="77777777" w:rsidR="003717DE" w:rsidRPr="00A43BCB" w:rsidRDefault="003717DE" w:rsidP="000C50F6">
            <w:pPr>
              <w:pStyle w:val="Synopsis-Bullet-1"/>
              <w:numPr>
                <w:ilvl w:val="0"/>
                <w:numId w:val="56"/>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Swelling/induration.</w:t>
            </w:r>
          </w:p>
          <w:p w14:paraId="26327E70" w14:textId="77777777" w:rsidR="003717DE" w:rsidRPr="00A43BCB" w:rsidRDefault="003717DE" w:rsidP="000C50F6">
            <w:pPr>
              <w:pStyle w:val="Synopsis-Bullet-1"/>
              <w:numPr>
                <w:ilvl w:val="0"/>
                <w:numId w:val="55"/>
              </w:numPr>
              <w:spacing w:before="60" w:after="60"/>
              <w:ind w:left="548" w:hanging="274"/>
              <w:rPr>
                <w:rFonts w:asciiTheme="majorBidi" w:hAnsiTheme="majorBidi" w:cstheme="majorBidi"/>
                <w:sz w:val="18"/>
                <w:szCs w:val="18"/>
                <w:lang w:val="en-GB"/>
              </w:rPr>
            </w:pPr>
            <w:r w:rsidRPr="00A43BCB">
              <w:rPr>
                <w:rFonts w:asciiTheme="majorBidi" w:hAnsiTheme="majorBidi" w:cstheme="majorBidi"/>
                <w:sz w:val="18"/>
                <w:szCs w:val="18"/>
                <w:lang w:val="en-GB"/>
              </w:rPr>
              <w:t>Systemic reactions:</w:t>
            </w:r>
          </w:p>
          <w:p w14:paraId="7A2961A1" w14:textId="77777777" w:rsidR="003717DE" w:rsidRPr="00A43BCB" w:rsidRDefault="003717DE" w:rsidP="000C50F6">
            <w:pPr>
              <w:pStyle w:val="Synopsis-Bullet-1"/>
              <w:numPr>
                <w:ilvl w:val="0"/>
                <w:numId w:val="57"/>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Fever.</w:t>
            </w:r>
          </w:p>
          <w:p w14:paraId="2093609D" w14:textId="77777777" w:rsidR="003717DE" w:rsidRPr="00A43BCB" w:rsidRDefault="003717DE" w:rsidP="000C50F6">
            <w:pPr>
              <w:pStyle w:val="Synopsis-Bullet-1"/>
              <w:numPr>
                <w:ilvl w:val="0"/>
                <w:numId w:val="57"/>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Malaise.</w:t>
            </w:r>
          </w:p>
          <w:p w14:paraId="50EE3C14" w14:textId="77777777" w:rsidR="003717DE" w:rsidRPr="00A43BCB" w:rsidRDefault="003717DE" w:rsidP="000C50F6">
            <w:pPr>
              <w:pStyle w:val="Synopsis-Bullet-1"/>
              <w:numPr>
                <w:ilvl w:val="0"/>
                <w:numId w:val="57"/>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Fatigue.</w:t>
            </w:r>
          </w:p>
          <w:p w14:paraId="5E83AB52" w14:textId="77777777" w:rsidR="003717DE" w:rsidRPr="00A43BCB" w:rsidRDefault="003717DE" w:rsidP="000C50F6">
            <w:pPr>
              <w:pStyle w:val="Synopsis-Bullet-1"/>
              <w:numPr>
                <w:ilvl w:val="0"/>
                <w:numId w:val="57"/>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Arthralgia.</w:t>
            </w:r>
          </w:p>
          <w:p w14:paraId="7C5063BE" w14:textId="77777777" w:rsidR="003717DE" w:rsidRPr="00A43BCB" w:rsidRDefault="003717DE" w:rsidP="000C50F6">
            <w:pPr>
              <w:pStyle w:val="Synopsis-Bullet-1"/>
              <w:numPr>
                <w:ilvl w:val="0"/>
                <w:numId w:val="57"/>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Myalgia.</w:t>
            </w:r>
          </w:p>
          <w:p w14:paraId="330F7300" w14:textId="77777777" w:rsidR="003717DE" w:rsidRPr="00A43BCB" w:rsidRDefault="003717DE" w:rsidP="000C50F6">
            <w:pPr>
              <w:pStyle w:val="Synopsis-Bullet-1"/>
              <w:numPr>
                <w:ilvl w:val="0"/>
                <w:numId w:val="57"/>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Headache.</w:t>
            </w:r>
          </w:p>
          <w:p w14:paraId="72BB8DF4" w14:textId="77777777" w:rsidR="003717DE" w:rsidRPr="00A43BCB" w:rsidRDefault="003717DE" w:rsidP="000C50F6">
            <w:pPr>
              <w:pStyle w:val="Synopsis-Bullet-1"/>
              <w:numPr>
                <w:ilvl w:val="0"/>
                <w:numId w:val="57"/>
              </w:numPr>
              <w:spacing w:before="60" w:after="60"/>
              <w:ind w:left="821" w:hanging="274"/>
              <w:rPr>
                <w:rFonts w:asciiTheme="majorBidi" w:hAnsiTheme="majorBidi" w:cstheme="majorBidi"/>
                <w:sz w:val="18"/>
                <w:szCs w:val="18"/>
                <w:lang w:val="en-GB"/>
              </w:rPr>
            </w:pPr>
            <w:r w:rsidRPr="00A43BCB">
              <w:rPr>
                <w:rFonts w:asciiTheme="majorBidi" w:hAnsiTheme="majorBidi" w:cstheme="majorBidi"/>
                <w:sz w:val="18"/>
                <w:szCs w:val="18"/>
                <w:lang w:val="en-GB"/>
              </w:rPr>
              <w:t>Nausea/vomiting.</w:t>
            </w:r>
          </w:p>
          <w:p w14:paraId="2041CA5F" w14:textId="77777777" w:rsidR="003717DE" w:rsidRPr="00A43BCB" w:rsidRDefault="003717DE">
            <w:pPr>
              <w:pStyle w:val="Synopsis-Bullet-1"/>
              <w:numPr>
                <w:ilvl w:val="0"/>
                <w:numId w:val="2"/>
              </w:numPr>
              <w:spacing w:before="60" w:after="60"/>
              <w:ind w:left="274" w:hanging="274"/>
              <w:rPr>
                <w:rFonts w:asciiTheme="majorBidi" w:hAnsiTheme="majorBidi" w:cstheme="majorBidi"/>
                <w:sz w:val="18"/>
                <w:szCs w:val="18"/>
                <w:lang w:val="en-GB"/>
              </w:rPr>
            </w:pPr>
            <w:r w:rsidRPr="00A43BCB">
              <w:rPr>
                <w:rFonts w:asciiTheme="majorBidi" w:hAnsiTheme="majorBidi" w:cstheme="majorBidi"/>
                <w:sz w:val="18"/>
                <w:szCs w:val="18"/>
                <w:lang w:val="en-GB"/>
              </w:rPr>
              <w:t>Incidence and severity of MAAEs through 49 days, ie, 28 days after second injection of each set of vaccinations (initial and crossover).</w:t>
            </w:r>
          </w:p>
          <w:p w14:paraId="16FD5463" w14:textId="77777777" w:rsidR="003717DE" w:rsidRPr="00A43BCB" w:rsidRDefault="003717DE">
            <w:pPr>
              <w:pStyle w:val="Synopsis-Bullet-1"/>
              <w:numPr>
                <w:ilvl w:val="0"/>
                <w:numId w:val="2"/>
              </w:numPr>
              <w:spacing w:before="60" w:after="60"/>
              <w:ind w:left="274" w:hanging="274"/>
              <w:rPr>
                <w:rFonts w:asciiTheme="majorBidi" w:hAnsiTheme="majorBidi" w:cstheme="majorBidi"/>
                <w:sz w:val="18"/>
                <w:szCs w:val="18"/>
                <w:lang w:val="en-GB"/>
              </w:rPr>
            </w:pPr>
            <w:r w:rsidRPr="00A43BCB">
              <w:rPr>
                <w:rFonts w:asciiTheme="majorBidi" w:hAnsiTheme="majorBidi" w:cstheme="majorBidi"/>
                <w:sz w:val="18"/>
                <w:szCs w:val="18"/>
                <w:lang w:val="en-GB"/>
              </w:rPr>
              <w:t>Incidence and severity of unsolicited AEs through 49 days, ie, 28 days after second injection of each set of vaccinations (initial and crossover).</w:t>
            </w:r>
          </w:p>
          <w:p w14:paraId="0F9B2472" w14:textId="77777777" w:rsidR="003717DE" w:rsidRPr="00A570B2" w:rsidRDefault="003717DE">
            <w:pPr>
              <w:pStyle w:val="Synopsis-Bullet-1"/>
              <w:numPr>
                <w:ilvl w:val="0"/>
                <w:numId w:val="2"/>
              </w:numPr>
              <w:spacing w:before="60" w:after="60"/>
              <w:ind w:left="244" w:hanging="244"/>
              <w:rPr>
                <w:rFonts w:asciiTheme="majorBidi" w:hAnsiTheme="majorBidi" w:cstheme="majorBidi"/>
                <w:sz w:val="18"/>
                <w:szCs w:val="18"/>
                <w:lang w:val="en-GB"/>
              </w:rPr>
            </w:pPr>
            <w:r w:rsidRPr="00A570B2">
              <w:rPr>
                <w:rFonts w:asciiTheme="majorBidi" w:hAnsiTheme="majorBidi" w:cstheme="majorBidi"/>
                <w:sz w:val="18"/>
                <w:szCs w:val="18"/>
                <w:lang w:val="en-GB"/>
              </w:rPr>
              <w:t xml:space="preserve">Incidence and severity of MAAEs attributed to study vaccine, SAEs and AESIs through Month 12. COVID-19 </w:t>
            </w:r>
            <w:r w:rsidRPr="00A570B2">
              <w:rPr>
                <w:rFonts w:asciiTheme="majorBidi" w:hAnsiTheme="majorBidi" w:cstheme="majorBidi"/>
                <w:sz w:val="18"/>
                <w:szCs w:val="18"/>
                <w:lang w:val="en-GB"/>
              </w:rPr>
              <w:lastRenderedPageBreak/>
              <w:t>diagnoses will be included as “medically</w:t>
            </w:r>
            <w:r>
              <w:rPr>
                <w:rFonts w:asciiTheme="majorBidi" w:hAnsiTheme="majorBidi" w:cstheme="majorBidi"/>
                <w:sz w:val="18"/>
                <w:szCs w:val="18"/>
                <w:lang w:val="en-GB"/>
              </w:rPr>
              <w:t xml:space="preserve"> </w:t>
            </w:r>
            <w:r w:rsidRPr="00A570B2">
              <w:rPr>
                <w:rFonts w:asciiTheme="majorBidi" w:hAnsiTheme="majorBidi" w:cstheme="majorBidi"/>
                <w:sz w:val="18"/>
                <w:szCs w:val="18"/>
                <w:lang w:val="en-GB"/>
              </w:rPr>
              <w:t>important” events that are reported as SAEs.</w:t>
            </w:r>
          </w:p>
          <w:p w14:paraId="4DD1F205" w14:textId="77777777" w:rsidR="003717DE" w:rsidRPr="00A43BCB" w:rsidRDefault="003717DE">
            <w:pPr>
              <w:pStyle w:val="Synopsis-Bullet-1"/>
              <w:numPr>
                <w:ilvl w:val="0"/>
                <w:numId w:val="2"/>
              </w:numPr>
              <w:spacing w:before="60" w:after="60"/>
              <w:ind w:left="274" w:hanging="274"/>
              <w:rPr>
                <w:rFonts w:asciiTheme="majorBidi" w:hAnsiTheme="majorBidi" w:cstheme="majorBidi"/>
                <w:sz w:val="18"/>
                <w:szCs w:val="18"/>
                <w:lang w:val="en-GB"/>
              </w:rPr>
            </w:pPr>
            <w:r w:rsidRPr="00A43BCB">
              <w:rPr>
                <w:rFonts w:asciiTheme="majorBidi" w:hAnsiTheme="majorBidi" w:cstheme="majorBidi"/>
                <w:sz w:val="18"/>
                <w:szCs w:val="18"/>
                <w:lang w:val="en-GB"/>
              </w:rPr>
              <w:t>Incidence and severity of SAEs (including COVID-19 diagnoses), MAAEs attributed to study vaccine and AESIs during Month 12 through Month 24 or the EoS.</w:t>
            </w:r>
          </w:p>
          <w:p w14:paraId="0A3E8409" w14:textId="77777777" w:rsidR="003717DE" w:rsidRPr="00A43BCB" w:rsidRDefault="003717DE">
            <w:pPr>
              <w:pStyle w:val="Synopsis-Bullet-1"/>
              <w:numPr>
                <w:ilvl w:val="0"/>
                <w:numId w:val="2"/>
              </w:numPr>
              <w:spacing w:before="60" w:after="60"/>
              <w:ind w:left="274" w:hanging="274"/>
              <w:rPr>
                <w:rFonts w:asciiTheme="majorBidi" w:hAnsiTheme="majorBidi" w:cstheme="majorBidi"/>
                <w:sz w:val="18"/>
                <w:szCs w:val="18"/>
                <w:lang w:val="en-GB"/>
              </w:rPr>
            </w:pPr>
            <w:r w:rsidRPr="00A43BCB">
              <w:rPr>
                <w:rFonts w:asciiTheme="majorBidi" w:hAnsiTheme="majorBidi" w:cstheme="majorBidi"/>
                <w:sz w:val="18"/>
                <w:szCs w:val="18"/>
                <w:lang w:val="en-GB"/>
              </w:rPr>
              <w:t>Death due to any cause.</w:t>
            </w:r>
          </w:p>
          <w:p w14:paraId="1B5BF50F" w14:textId="77777777" w:rsidR="003717DE" w:rsidRPr="00A43BCB" w:rsidRDefault="003717DE" w:rsidP="00CF3A32">
            <w:pPr>
              <w:pStyle w:val="Synopsis-Bullet-1"/>
              <w:numPr>
                <w:ilvl w:val="0"/>
                <w:numId w:val="0"/>
              </w:numPr>
              <w:spacing w:before="60" w:after="60"/>
              <w:rPr>
                <w:rFonts w:asciiTheme="majorBidi" w:hAnsiTheme="majorBidi" w:cstheme="majorBidi"/>
                <w:b/>
                <w:sz w:val="18"/>
                <w:szCs w:val="18"/>
                <w:lang w:val="en-GB"/>
              </w:rPr>
            </w:pPr>
            <w:r w:rsidRPr="00A43BCB">
              <w:rPr>
                <w:rFonts w:asciiTheme="majorBidi" w:hAnsiTheme="majorBidi" w:cstheme="majorBidi"/>
                <w:b/>
                <w:sz w:val="18"/>
                <w:szCs w:val="18"/>
                <w:lang w:val="en-GB"/>
              </w:rPr>
              <w:t>Effectiveness Endpoint:</w:t>
            </w:r>
          </w:p>
          <w:p w14:paraId="31D5053C" w14:textId="77777777" w:rsidR="003717DE" w:rsidRPr="00A43BCB" w:rsidRDefault="003717DE">
            <w:pPr>
              <w:pStyle w:val="GlobalSubmitTableCellLeft"/>
              <w:numPr>
                <w:ilvl w:val="0"/>
                <w:numId w:val="2"/>
              </w:numPr>
              <w:spacing w:before="20" w:after="20"/>
              <w:ind w:left="274" w:hanging="274"/>
              <w:rPr>
                <w:sz w:val="18"/>
                <w:szCs w:val="18"/>
              </w:rPr>
            </w:pPr>
            <w:r w:rsidRPr="00A43BCB">
              <w:rPr>
                <w:rFonts w:asciiTheme="majorBidi" w:hAnsiTheme="majorBidi" w:cstheme="majorBidi"/>
                <w:sz w:val="18"/>
                <w:szCs w:val="18"/>
              </w:rPr>
              <w:t xml:space="preserve">Neutralizing antibody response at Day 35 for all adolescent participants seronegative to anti-SARS-CoV-2 NP antibodies at baseline, compared with that observed in seronegative adult participants 18 to </w:t>
            </w:r>
            <w:r>
              <w:rPr>
                <w:rFonts w:asciiTheme="majorBidi" w:hAnsiTheme="majorBidi" w:cstheme="majorBidi"/>
                <w:sz w:val="18"/>
                <w:szCs w:val="18"/>
              </w:rPr>
              <w:t>25</w:t>
            </w:r>
            <w:r w:rsidRPr="00A43BCB">
              <w:rPr>
                <w:rFonts w:asciiTheme="majorBidi" w:hAnsiTheme="majorBidi" w:cstheme="majorBidi"/>
                <w:sz w:val="18"/>
                <w:szCs w:val="18"/>
              </w:rPr>
              <w:t xml:space="preserve"> years of age from the </w:t>
            </w:r>
            <w:r w:rsidRPr="00A43BCB">
              <w:rPr>
                <w:rFonts w:asciiTheme="majorBidi" w:hAnsiTheme="majorBidi" w:cstheme="majorBidi"/>
                <w:b/>
                <w:bCs/>
                <w:sz w:val="18"/>
                <w:szCs w:val="18"/>
              </w:rPr>
              <w:t>Adult Main Study</w:t>
            </w:r>
            <w:r w:rsidRPr="00A43BCB">
              <w:rPr>
                <w:rFonts w:asciiTheme="majorBidi" w:hAnsiTheme="majorBidi" w:cstheme="majorBidi"/>
                <w:sz w:val="18"/>
                <w:szCs w:val="18"/>
              </w:rPr>
              <w:t xml:space="preserve"> (Immunogenicity Population participants before crossover).</w:t>
            </w:r>
          </w:p>
        </w:tc>
      </w:tr>
      <w:tr w:rsidR="003717DE" w:rsidRPr="00BE086F" w14:paraId="2496246D" w14:textId="77777777" w:rsidTr="00CF3A32">
        <w:tc>
          <w:tcPr>
            <w:tcW w:w="4410" w:type="dxa"/>
          </w:tcPr>
          <w:p w14:paraId="4E7A97B3" w14:textId="77777777" w:rsidR="003717DE" w:rsidRPr="00414E68" w:rsidRDefault="003717DE" w:rsidP="00CF3A32">
            <w:pPr>
              <w:keepNext/>
              <w:keepLines/>
              <w:suppressAutoHyphens/>
              <w:spacing w:before="20" w:after="20"/>
              <w:rPr>
                <w:rFonts w:ascii="Times New Roman" w:eastAsia="Times New Roman" w:hAnsi="Times New Roman" w:cs="Times New Roman"/>
                <w:b/>
                <w:sz w:val="18"/>
                <w:szCs w:val="18"/>
              </w:rPr>
            </w:pPr>
            <w:r w:rsidRPr="00414E68">
              <w:rPr>
                <w:rFonts w:ascii="Times New Roman" w:eastAsia="Times New Roman" w:hAnsi="Times New Roman" w:cs="Times New Roman"/>
                <w:b/>
                <w:sz w:val="18"/>
                <w:szCs w:val="18"/>
              </w:rPr>
              <w:lastRenderedPageBreak/>
              <w:t>Secondary Objectives:</w:t>
            </w:r>
          </w:p>
        </w:tc>
        <w:tc>
          <w:tcPr>
            <w:tcW w:w="4667" w:type="dxa"/>
          </w:tcPr>
          <w:p w14:paraId="501A8611" w14:textId="77777777" w:rsidR="003717DE" w:rsidRPr="00414E68" w:rsidRDefault="003717DE" w:rsidP="00CF3A32">
            <w:pPr>
              <w:keepNext/>
              <w:keepLines/>
              <w:suppressAutoHyphens/>
              <w:spacing w:before="20" w:after="20"/>
              <w:rPr>
                <w:rFonts w:ascii="Times New Roman" w:eastAsia="Times New Roman" w:hAnsi="Times New Roman" w:cs="Times New Roman"/>
                <w:b/>
                <w:sz w:val="18"/>
                <w:szCs w:val="18"/>
              </w:rPr>
            </w:pPr>
            <w:r w:rsidRPr="00414E68">
              <w:rPr>
                <w:rFonts w:ascii="Times New Roman" w:eastAsia="Times New Roman" w:hAnsi="Times New Roman" w:cs="Times New Roman"/>
                <w:b/>
                <w:sz w:val="18"/>
                <w:szCs w:val="18"/>
              </w:rPr>
              <w:t>Secondary End</w:t>
            </w:r>
            <w:r>
              <w:rPr>
                <w:rFonts w:ascii="Times New Roman" w:eastAsia="Times New Roman" w:hAnsi="Times New Roman" w:cs="Times New Roman"/>
                <w:b/>
                <w:sz w:val="18"/>
                <w:szCs w:val="18"/>
              </w:rPr>
              <w:t xml:space="preserve"> </w:t>
            </w:r>
            <w:r w:rsidRPr="00414E68">
              <w:rPr>
                <w:rFonts w:ascii="Times New Roman" w:eastAsia="Times New Roman" w:hAnsi="Times New Roman" w:cs="Times New Roman"/>
                <w:b/>
                <w:sz w:val="18"/>
                <w:szCs w:val="18"/>
              </w:rPr>
              <w:t>Points:</w:t>
            </w:r>
          </w:p>
        </w:tc>
      </w:tr>
      <w:tr w:rsidR="003717DE" w:rsidRPr="00BE086F" w14:paraId="6E64AF64" w14:textId="77777777" w:rsidTr="00CF3A32">
        <w:tc>
          <w:tcPr>
            <w:tcW w:w="4410" w:type="dxa"/>
          </w:tcPr>
          <w:p w14:paraId="2F0032CE" w14:textId="77777777" w:rsidR="003717DE" w:rsidRPr="00960794" w:rsidRDefault="003717DE" w:rsidP="000C50F6">
            <w:pPr>
              <w:pStyle w:val="iParagraphSynopsis"/>
              <w:numPr>
                <w:ilvl w:val="0"/>
                <w:numId w:val="58"/>
              </w:numPr>
              <w:suppressAutoHyphens/>
              <w:spacing w:before="20" w:after="20"/>
              <w:ind w:left="270" w:hanging="270"/>
              <w:jc w:val="left"/>
              <w:rPr>
                <w:sz w:val="18"/>
                <w:szCs w:val="18"/>
                <w:lang w:val="en-US"/>
              </w:rPr>
            </w:pPr>
            <w:r w:rsidRPr="00960794">
              <w:rPr>
                <w:sz w:val="18"/>
                <w:szCs w:val="18"/>
                <w:lang w:val="en-US"/>
              </w:rPr>
              <w:t>To evaluate the efficacy of a two-dose regimen of SARS-CoV-2 rS adjuvanted with Matrix-M</w:t>
            </w:r>
            <w:r w:rsidRPr="00C35DE3">
              <w:rPr>
                <w:sz w:val="18"/>
                <w:szCs w:val="18"/>
                <w:lang w:val="en-US"/>
              </w:rPr>
              <w:t>™</w:t>
            </w:r>
            <w:r w:rsidRPr="00960794">
              <w:rPr>
                <w:sz w:val="18"/>
                <w:szCs w:val="18"/>
                <w:lang w:val="en-US"/>
              </w:rPr>
              <w:t xml:space="preserve"> compared to placebo against RT-PCR-confirmed moderate-to-severely symptomatic Covid-19 illness diagnosed ≥7 days after completion of the second vaccination in the initial set of vaccinations of adult participants ≥18 years of age.</w:t>
            </w:r>
          </w:p>
          <w:p w14:paraId="35A9CE12" w14:textId="77777777" w:rsidR="003717DE" w:rsidRPr="00960794" w:rsidRDefault="003717DE" w:rsidP="000C50F6">
            <w:pPr>
              <w:pStyle w:val="iParagraphSynopsis"/>
              <w:numPr>
                <w:ilvl w:val="0"/>
                <w:numId w:val="58"/>
              </w:numPr>
              <w:suppressAutoHyphens/>
              <w:spacing w:before="20" w:after="20"/>
              <w:ind w:left="270" w:hanging="270"/>
              <w:jc w:val="left"/>
              <w:rPr>
                <w:sz w:val="18"/>
                <w:szCs w:val="18"/>
                <w:lang w:val="en-US"/>
              </w:rPr>
            </w:pPr>
            <w:r w:rsidRPr="00960794">
              <w:rPr>
                <w:sz w:val="18"/>
                <w:szCs w:val="18"/>
                <w:lang w:val="en-US"/>
              </w:rPr>
              <w:t>To assess VE against ANY symptomatic SARS</w:t>
            </w:r>
            <w:r w:rsidRPr="00960794">
              <w:rPr>
                <w:sz w:val="18"/>
                <w:szCs w:val="18"/>
                <w:lang w:val="en-US"/>
              </w:rPr>
              <w:noBreakHyphen/>
              <w:t>CoV-2 infection.</w:t>
            </w:r>
          </w:p>
          <w:p w14:paraId="4E535C15" w14:textId="77777777" w:rsidR="003717DE" w:rsidRPr="00960794" w:rsidRDefault="003717DE" w:rsidP="000C50F6">
            <w:pPr>
              <w:pStyle w:val="iParagraphSynopsis"/>
              <w:numPr>
                <w:ilvl w:val="0"/>
                <w:numId w:val="58"/>
              </w:numPr>
              <w:suppressAutoHyphens/>
              <w:spacing w:before="20" w:after="20"/>
              <w:ind w:left="270" w:hanging="270"/>
              <w:jc w:val="left"/>
              <w:rPr>
                <w:sz w:val="18"/>
                <w:szCs w:val="18"/>
                <w:lang w:val="en-US"/>
              </w:rPr>
            </w:pPr>
            <w:r w:rsidRPr="00960794">
              <w:rPr>
                <w:sz w:val="18"/>
                <w:szCs w:val="18"/>
                <w:lang w:val="en-US"/>
              </w:rPr>
              <w:t>To assess VE according to race and ethnicity.</w:t>
            </w:r>
          </w:p>
          <w:p w14:paraId="6F007FC5" w14:textId="77777777" w:rsidR="003717DE" w:rsidRPr="00960794" w:rsidRDefault="003717DE" w:rsidP="00CF3A32">
            <w:pPr>
              <w:pStyle w:val="iParagraphSynopsis"/>
              <w:suppressAutoHyphens/>
              <w:spacing w:before="20" w:after="20"/>
              <w:ind w:left="270"/>
              <w:jc w:val="left"/>
              <w:rPr>
                <w:sz w:val="18"/>
                <w:szCs w:val="18"/>
              </w:rPr>
            </w:pPr>
          </w:p>
        </w:tc>
        <w:tc>
          <w:tcPr>
            <w:tcW w:w="4667" w:type="dxa"/>
          </w:tcPr>
          <w:p w14:paraId="0132A939" w14:textId="77777777" w:rsidR="003717DE" w:rsidRPr="00960794" w:rsidRDefault="003717DE" w:rsidP="000C50F6">
            <w:pPr>
              <w:pStyle w:val="iParagraphSynopsis"/>
              <w:numPr>
                <w:ilvl w:val="0"/>
                <w:numId w:val="58"/>
              </w:numPr>
              <w:spacing w:before="20" w:after="20"/>
              <w:ind w:left="274" w:hanging="274"/>
              <w:jc w:val="left"/>
              <w:rPr>
                <w:sz w:val="18"/>
                <w:szCs w:val="18"/>
                <w:lang w:val="en-US"/>
              </w:rPr>
            </w:pPr>
            <w:r w:rsidRPr="00960794">
              <w:rPr>
                <w:sz w:val="18"/>
                <w:szCs w:val="18"/>
                <w:lang w:val="en-US"/>
              </w:rPr>
              <w:t>First episode of RT-PCR-positive moderate or severe Covid-19, as defined under the primary end point.</w:t>
            </w:r>
          </w:p>
          <w:p w14:paraId="0F929E8A" w14:textId="77777777" w:rsidR="003717DE" w:rsidRPr="00960794" w:rsidRDefault="003717DE" w:rsidP="000C50F6">
            <w:pPr>
              <w:pStyle w:val="iParagraphSynopsis"/>
              <w:numPr>
                <w:ilvl w:val="0"/>
                <w:numId w:val="58"/>
              </w:numPr>
              <w:spacing w:before="20" w:after="20"/>
              <w:ind w:left="274" w:hanging="274"/>
              <w:jc w:val="left"/>
              <w:rPr>
                <w:rFonts w:eastAsia="MS Mincho"/>
                <w:kern w:val="24"/>
                <w:sz w:val="18"/>
                <w:szCs w:val="18"/>
                <w:lang w:val="en-US" w:eastAsia="ja-JP"/>
              </w:rPr>
            </w:pPr>
            <w:r w:rsidRPr="00960794">
              <w:rPr>
                <w:sz w:val="18"/>
                <w:szCs w:val="18"/>
                <w:lang w:val="en-US"/>
              </w:rPr>
              <w:t>ANY symptomatic SARS-CoV-2 infection, defined as: RT-PCR-positive nasal swab and ≥1 of any of the following symptoms</w:t>
            </w:r>
            <w:r w:rsidRPr="00960794">
              <w:rPr>
                <w:rFonts w:eastAsia="MS Mincho"/>
                <w:kern w:val="24"/>
                <w:sz w:val="18"/>
                <w:szCs w:val="18"/>
                <w:lang w:val="en-US" w:eastAsia="ja-JP"/>
              </w:rPr>
              <w:t>:</w:t>
            </w:r>
          </w:p>
          <w:p w14:paraId="06D8DBC5" w14:textId="77777777" w:rsidR="003717DE" w:rsidRPr="00960794" w:rsidRDefault="003717DE" w:rsidP="000C50F6">
            <w:pPr>
              <w:numPr>
                <w:ilvl w:val="0"/>
                <w:numId w:val="59"/>
              </w:numPr>
              <w:spacing w:before="20" w:after="20"/>
              <w:ind w:left="519" w:hanging="274"/>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 xml:space="preserve">Fever. </w:t>
            </w:r>
          </w:p>
          <w:p w14:paraId="4873C60E" w14:textId="77777777" w:rsidR="003717DE" w:rsidRPr="00960794" w:rsidRDefault="003717DE" w:rsidP="000C50F6">
            <w:pPr>
              <w:numPr>
                <w:ilvl w:val="0"/>
                <w:numId w:val="59"/>
              </w:numPr>
              <w:spacing w:before="20" w:after="20"/>
              <w:ind w:left="519" w:hanging="274"/>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 xml:space="preserve">New onset cough. </w:t>
            </w:r>
          </w:p>
          <w:p w14:paraId="1C81F319" w14:textId="77777777" w:rsidR="003717DE" w:rsidRPr="00960794" w:rsidRDefault="003717DE" w:rsidP="000C50F6">
            <w:pPr>
              <w:numPr>
                <w:ilvl w:val="0"/>
                <w:numId w:val="59"/>
              </w:numPr>
              <w:spacing w:before="20" w:after="20"/>
              <w:ind w:left="519" w:hanging="274"/>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New onset or worsening of shortness of breath or difficulty breathing compared to baseline.</w:t>
            </w:r>
          </w:p>
          <w:p w14:paraId="4057C65F" w14:textId="77777777" w:rsidR="003717DE" w:rsidRPr="00960794" w:rsidRDefault="003717DE" w:rsidP="000C50F6">
            <w:pPr>
              <w:numPr>
                <w:ilvl w:val="0"/>
                <w:numId w:val="59"/>
              </w:numPr>
              <w:spacing w:before="20" w:after="20"/>
              <w:ind w:left="519" w:hanging="274"/>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New onset fatigue.</w:t>
            </w:r>
          </w:p>
          <w:p w14:paraId="0261FE83" w14:textId="77777777" w:rsidR="003717DE" w:rsidRPr="00960794" w:rsidRDefault="003717DE" w:rsidP="000C50F6">
            <w:pPr>
              <w:numPr>
                <w:ilvl w:val="0"/>
                <w:numId w:val="59"/>
              </w:numPr>
              <w:spacing w:before="20" w:after="20"/>
              <w:ind w:left="519" w:hanging="274"/>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 xml:space="preserve">New onset generalized muscle or body aches. </w:t>
            </w:r>
          </w:p>
          <w:p w14:paraId="046D8C75" w14:textId="77777777" w:rsidR="003717DE" w:rsidRPr="00960794" w:rsidRDefault="003717DE" w:rsidP="000C50F6">
            <w:pPr>
              <w:numPr>
                <w:ilvl w:val="0"/>
                <w:numId w:val="59"/>
              </w:numPr>
              <w:spacing w:before="20" w:after="20"/>
              <w:ind w:left="519" w:hanging="274"/>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New onset headache.</w:t>
            </w:r>
          </w:p>
          <w:p w14:paraId="79B22611" w14:textId="77777777" w:rsidR="003717DE" w:rsidRPr="00960794" w:rsidRDefault="003717DE" w:rsidP="000C50F6">
            <w:pPr>
              <w:numPr>
                <w:ilvl w:val="0"/>
                <w:numId w:val="59"/>
              </w:numPr>
              <w:spacing w:before="20" w:after="20"/>
              <w:ind w:left="519" w:hanging="274"/>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New loss of taste or smell.</w:t>
            </w:r>
          </w:p>
          <w:p w14:paraId="426B4889" w14:textId="77777777" w:rsidR="003717DE" w:rsidRPr="00960794" w:rsidRDefault="003717DE" w:rsidP="000C50F6">
            <w:pPr>
              <w:numPr>
                <w:ilvl w:val="0"/>
                <w:numId w:val="59"/>
              </w:numPr>
              <w:spacing w:before="20" w:after="20"/>
              <w:ind w:left="519" w:hanging="274"/>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 xml:space="preserve">Acute onset of sore throat, congestion, or runny nose. </w:t>
            </w:r>
          </w:p>
          <w:p w14:paraId="28CA8FC1" w14:textId="77777777" w:rsidR="003717DE" w:rsidRPr="00960794" w:rsidRDefault="003717DE" w:rsidP="000C50F6">
            <w:pPr>
              <w:numPr>
                <w:ilvl w:val="0"/>
                <w:numId w:val="59"/>
              </w:numPr>
              <w:spacing w:before="20" w:after="20"/>
              <w:ind w:left="518" w:hanging="270"/>
              <w:rPr>
                <w:rFonts w:ascii="Times New Roman" w:eastAsia="MS Mincho" w:hAnsi="Times New Roman" w:cs="Times New Roman"/>
                <w:kern w:val="24"/>
                <w:sz w:val="18"/>
                <w:szCs w:val="18"/>
                <w:lang w:eastAsia="ja-JP"/>
              </w:rPr>
            </w:pPr>
            <w:r w:rsidRPr="00960794">
              <w:rPr>
                <w:rFonts w:ascii="Times New Roman" w:eastAsia="MS Mincho" w:hAnsi="Times New Roman" w:cs="Times New Roman"/>
                <w:kern w:val="24"/>
                <w:sz w:val="18"/>
                <w:szCs w:val="18"/>
                <w:lang w:eastAsia="ja-JP"/>
              </w:rPr>
              <w:t>New onset nausea, vomiting, or diarrhea.</w:t>
            </w:r>
          </w:p>
          <w:p w14:paraId="7DF9ACBC" w14:textId="77777777" w:rsidR="003717DE" w:rsidRPr="00BC1FE0" w:rsidRDefault="003717DE" w:rsidP="000C50F6">
            <w:pPr>
              <w:pStyle w:val="iParagraphSynopsis"/>
              <w:numPr>
                <w:ilvl w:val="0"/>
                <w:numId w:val="58"/>
              </w:numPr>
              <w:spacing w:before="20" w:after="20"/>
              <w:ind w:left="274" w:hanging="274"/>
              <w:jc w:val="left"/>
              <w:rPr>
                <w:sz w:val="18"/>
                <w:szCs w:val="18"/>
                <w:lang w:val="en-US"/>
              </w:rPr>
            </w:pPr>
            <w:r w:rsidRPr="00960794">
              <w:rPr>
                <w:sz w:val="18"/>
                <w:szCs w:val="18"/>
                <w:lang w:val="en-US"/>
              </w:rPr>
              <w:t>Description of course, treatment, and severity of Covid</w:t>
            </w:r>
            <w:r w:rsidRPr="00960794">
              <w:rPr>
                <w:sz w:val="18"/>
                <w:szCs w:val="18"/>
                <w:lang w:val="en-US"/>
              </w:rPr>
              <w:noBreakHyphen/>
              <w:t>19 reported after a RT-PCR-confirmed case via the Endpoint Form.</w:t>
            </w:r>
          </w:p>
        </w:tc>
      </w:tr>
    </w:tbl>
    <w:p w14:paraId="60410D08" w14:textId="696F80E6" w:rsidR="000937AF" w:rsidRDefault="000937AF" w:rsidP="00130BBE">
      <w:pPr>
        <w:tabs>
          <w:tab w:val="left" w:pos="0"/>
          <w:tab w:val="left" w:pos="540"/>
        </w:tabs>
        <w:spacing w:after="0"/>
        <w:rPr>
          <w:rFonts w:ascii="Times New Roman" w:hAnsi="Times New Roman" w:cs="Times New Roman"/>
          <w:sz w:val="18"/>
          <w:szCs w:val="18"/>
        </w:rPr>
      </w:pPr>
      <w:r w:rsidRPr="00BE086F">
        <w:rPr>
          <w:rFonts w:ascii="Times New Roman" w:hAnsi="Times New Roman" w:cs="Times New Roman"/>
          <w:sz w:val="18"/>
          <w:szCs w:val="18"/>
        </w:rPr>
        <w:t xml:space="preserve">Abbreviations: AESI = adverse event of special interest; AMI = acute myocardial infarction; ARDS = acute respiratory distress syndrome; BiPAP = bilevel positive airway pressure; BMI = body mass index; CDC = Centers for Disease Control and Prevention; </w:t>
      </w:r>
      <w:r w:rsidR="00BB5BCC">
        <w:rPr>
          <w:rFonts w:ascii="Times New Roman" w:hAnsi="Times New Roman" w:cs="Times New Roman"/>
          <w:sz w:val="18"/>
          <w:szCs w:val="18"/>
        </w:rPr>
        <w:t>C</w:t>
      </w:r>
      <w:r w:rsidR="004B7821" w:rsidRPr="004B7821">
        <w:rPr>
          <w:rFonts w:ascii="Times New Roman" w:hAnsi="Times New Roman" w:cs="Times New Roman"/>
          <w:sz w:val="18"/>
          <w:szCs w:val="18"/>
        </w:rPr>
        <w:t>ovid</w:t>
      </w:r>
      <w:r w:rsidRPr="00BE086F">
        <w:rPr>
          <w:rFonts w:ascii="Times New Roman" w:hAnsi="Times New Roman" w:cs="Times New Roman"/>
          <w:sz w:val="18"/>
          <w:szCs w:val="18"/>
        </w:rPr>
        <w:t xml:space="preserve">-19 = coronavirus disease 2019; CoVPN = </w:t>
      </w:r>
      <w:r w:rsidR="00BB5BCC">
        <w:rPr>
          <w:rFonts w:ascii="Times New Roman" w:hAnsi="Times New Roman" w:cs="Times New Roman"/>
          <w:sz w:val="18"/>
          <w:szCs w:val="18"/>
        </w:rPr>
        <w:t>C</w:t>
      </w:r>
      <w:r w:rsidR="004B7821" w:rsidRPr="004B7821">
        <w:rPr>
          <w:rFonts w:ascii="Times New Roman" w:hAnsi="Times New Roman" w:cs="Times New Roman"/>
          <w:sz w:val="18"/>
          <w:szCs w:val="18"/>
        </w:rPr>
        <w:t>ovid</w:t>
      </w:r>
      <w:r w:rsidRPr="00BE086F">
        <w:rPr>
          <w:rFonts w:ascii="Times New Roman" w:hAnsi="Times New Roman" w:cs="Times New Roman"/>
          <w:sz w:val="18"/>
          <w:szCs w:val="18"/>
        </w:rPr>
        <w:t>-19 Prevention Network; CPAP = continuous positive airway pressure; CT = computed tomography; DBP = diastolic blood pressure; DVT = deep vein thrombosis; ECMO = extracorporeal membrane oxygenation; eDiary = electronic patient-reported outcome diary; EoS = end of study; FiO</w:t>
      </w:r>
      <w:r w:rsidRPr="00BE086F">
        <w:rPr>
          <w:rFonts w:ascii="Times New Roman" w:hAnsi="Times New Roman" w:cs="Times New Roman"/>
          <w:sz w:val="18"/>
          <w:szCs w:val="18"/>
          <w:vertAlign w:val="subscript"/>
        </w:rPr>
        <w:t>2</w:t>
      </w:r>
      <w:r w:rsidRPr="00BE086F">
        <w:rPr>
          <w:rFonts w:ascii="Times New Roman" w:hAnsi="Times New Roman" w:cs="Times New Roman"/>
          <w:sz w:val="18"/>
          <w:szCs w:val="18"/>
        </w:rPr>
        <w:t xml:space="preserve"> = fraction of inspired oxygen; hACE2 = human angiotensin-converting enzyme 2; ICU = intensive care unit; IgG = immunoglobulin G; IFN-γ = interferon gamma; IL = interleukin; LRTI = lower respiratory tract infection; MAAE = medically attended adverse event; MN = microneutralization; NIAID = National Institute of Allergy and Infectious Diseases; NIH = National Institutes of Health; NP = nucleocapsid; NIPPV = non-invasive positive pressure ventilation; NIV = non-invasive ventilation; O</w:t>
      </w:r>
      <w:r w:rsidRPr="00BE086F">
        <w:rPr>
          <w:rFonts w:ascii="Times New Roman" w:hAnsi="Times New Roman" w:cs="Times New Roman"/>
          <w:sz w:val="18"/>
          <w:szCs w:val="18"/>
          <w:vertAlign w:val="subscript"/>
        </w:rPr>
        <w:t>2</w:t>
      </w:r>
      <w:r w:rsidRPr="00BE086F">
        <w:rPr>
          <w:rFonts w:ascii="Times New Roman" w:hAnsi="Times New Roman" w:cs="Times New Roman"/>
          <w:sz w:val="18"/>
          <w:szCs w:val="18"/>
        </w:rPr>
        <w:t xml:space="preserve"> = oxygen; OWS = Operation Warp Speed; PaO</w:t>
      </w:r>
      <w:r w:rsidRPr="00BE086F">
        <w:rPr>
          <w:rFonts w:ascii="Times New Roman" w:hAnsi="Times New Roman" w:cs="Times New Roman"/>
          <w:sz w:val="18"/>
          <w:szCs w:val="18"/>
          <w:vertAlign w:val="subscript"/>
        </w:rPr>
        <w:t>2</w:t>
      </w:r>
      <w:r w:rsidRPr="00BE086F">
        <w:rPr>
          <w:rFonts w:ascii="Times New Roman" w:hAnsi="Times New Roman" w:cs="Times New Roman"/>
          <w:sz w:val="18"/>
          <w:szCs w:val="18"/>
        </w:rPr>
        <w:t xml:space="preserve"> = partial pressure of oxygen; PBMC = peripheral blood mononuclear cell; </w:t>
      </w:r>
      <w:r w:rsidR="00802273">
        <w:rPr>
          <w:rFonts w:ascii="Times New Roman" w:hAnsi="Times New Roman" w:cs="Times New Roman"/>
          <w:sz w:val="18"/>
          <w:szCs w:val="18"/>
        </w:rPr>
        <w:t>RT-PCR</w:t>
      </w:r>
      <w:r w:rsidRPr="00BE086F">
        <w:rPr>
          <w:rFonts w:ascii="Times New Roman" w:hAnsi="Times New Roman" w:cs="Times New Roman"/>
          <w:sz w:val="18"/>
          <w:szCs w:val="18"/>
        </w:rPr>
        <w:t xml:space="preserve"> = </w:t>
      </w:r>
      <w:r w:rsidR="004148CC">
        <w:rPr>
          <w:rFonts w:ascii="Times New Roman" w:hAnsi="Times New Roman" w:cs="Times New Roman"/>
          <w:sz w:val="18"/>
          <w:szCs w:val="18"/>
        </w:rPr>
        <w:t>reverse transcriptase-</w:t>
      </w:r>
      <w:r w:rsidRPr="00BE086F">
        <w:rPr>
          <w:rFonts w:ascii="Times New Roman" w:hAnsi="Times New Roman" w:cs="Times New Roman"/>
          <w:sz w:val="18"/>
          <w:szCs w:val="18"/>
        </w:rPr>
        <w:t>polymerase chain reaction; PE = pulmonary embolism; SAE = serious adverse event; SARS-CoV-2 = severe acute respiratory syndrome coronavirus 2; SARS-CoV-2 rS = severe acute respiratory syndrome coronavirus 2 recombinant spike protein nanoparticle vaccine; SBP = systolic blood pressure; SpO</w:t>
      </w:r>
      <w:r w:rsidRPr="00BE086F">
        <w:rPr>
          <w:rFonts w:ascii="Times New Roman" w:hAnsi="Times New Roman" w:cs="Times New Roman"/>
          <w:sz w:val="18"/>
          <w:szCs w:val="18"/>
          <w:vertAlign w:val="subscript"/>
        </w:rPr>
        <w:t>2</w:t>
      </w:r>
      <w:r w:rsidRPr="00BE086F">
        <w:rPr>
          <w:rFonts w:ascii="Times New Roman" w:hAnsi="Times New Roman" w:cs="Times New Roman"/>
          <w:sz w:val="18"/>
          <w:szCs w:val="18"/>
        </w:rPr>
        <w:t>, oxygen saturation; Th1 = type 1 T helper; Th2 = type 2 T helper; TNF-α = tumor necrosis factor alpha; VE = vaccine efficacy.</w:t>
      </w:r>
    </w:p>
    <w:p w14:paraId="1AED8BA5" w14:textId="65914A04" w:rsidR="00743923" w:rsidRPr="00BE086F" w:rsidRDefault="00743923">
      <w:pPr>
        <w:rPr>
          <w:rFonts w:ascii="Times New Roman" w:hAnsi="Times New Roman" w:cs="Times New Roman"/>
          <w:b/>
          <w:bCs/>
          <w:sz w:val="24"/>
          <w:szCs w:val="24"/>
        </w:rPr>
      </w:pPr>
      <w:r w:rsidRPr="00BE086F">
        <w:rPr>
          <w:rFonts w:ascii="Times New Roman" w:hAnsi="Times New Roman" w:cs="Times New Roman"/>
          <w:b/>
          <w:bCs/>
          <w:sz w:val="24"/>
          <w:szCs w:val="24"/>
        </w:rPr>
        <w:br w:type="page"/>
      </w:r>
    </w:p>
    <w:p w14:paraId="44227E70" w14:textId="4E07C3C0" w:rsidR="00236ED5" w:rsidRPr="00BE086F" w:rsidRDefault="00236ED5" w:rsidP="00233BCB">
      <w:pPr>
        <w:tabs>
          <w:tab w:val="left" w:pos="9090"/>
        </w:tabs>
        <w:spacing w:line="360" w:lineRule="auto"/>
        <w:rPr>
          <w:rFonts w:ascii="Times New Roman" w:hAnsi="Times New Roman" w:cs="Times New Roman"/>
          <w:b/>
          <w:bCs/>
          <w:sz w:val="28"/>
          <w:szCs w:val="28"/>
        </w:rPr>
      </w:pPr>
      <w:r w:rsidRPr="00BE086F">
        <w:rPr>
          <w:rFonts w:ascii="Times New Roman" w:hAnsi="Times New Roman" w:cs="Times New Roman"/>
          <w:b/>
          <w:bCs/>
          <w:sz w:val="28"/>
          <w:szCs w:val="28"/>
        </w:rPr>
        <w:lastRenderedPageBreak/>
        <w:t>Supplemental Methods</w:t>
      </w:r>
    </w:p>
    <w:p w14:paraId="1862E2D1" w14:textId="3CB40DCE" w:rsidR="002873B4" w:rsidRPr="00BE086F" w:rsidRDefault="002873B4" w:rsidP="00233BCB">
      <w:pPr>
        <w:spacing w:line="360" w:lineRule="auto"/>
        <w:rPr>
          <w:rFonts w:ascii="Times New Roman" w:hAnsi="Times New Roman" w:cs="Times New Roman"/>
          <w:b/>
          <w:bCs/>
          <w:sz w:val="24"/>
          <w:szCs w:val="24"/>
        </w:rPr>
      </w:pPr>
      <w:r w:rsidRPr="00BE086F">
        <w:rPr>
          <w:rFonts w:ascii="Times New Roman" w:hAnsi="Times New Roman" w:cs="Times New Roman"/>
          <w:b/>
          <w:bCs/>
          <w:sz w:val="24"/>
          <w:szCs w:val="24"/>
        </w:rPr>
        <w:t xml:space="preserve">Safety </w:t>
      </w:r>
      <w:r w:rsidR="00D33739" w:rsidRPr="00BE086F">
        <w:rPr>
          <w:rFonts w:ascii="Times New Roman" w:hAnsi="Times New Roman" w:cs="Times New Roman"/>
          <w:b/>
          <w:bCs/>
          <w:sz w:val="24"/>
          <w:szCs w:val="24"/>
        </w:rPr>
        <w:t>Assessments</w:t>
      </w:r>
    </w:p>
    <w:p w14:paraId="029BCDB3" w14:textId="4B111010" w:rsidR="002873B4" w:rsidRPr="00BE086F" w:rsidRDefault="002873B4" w:rsidP="00233BCB">
      <w:pPr>
        <w:spacing w:line="360" w:lineRule="auto"/>
        <w:rPr>
          <w:rFonts w:ascii="Times New Roman" w:hAnsi="Times New Roman" w:cs="Times New Roman"/>
          <w:sz w:val="24"/>
          <w:szCs w:val="24"/>
        </w:rPr>
      </w:pPr>
      <w:r w:rsidRPr="00BE086F">
        <w:rPr>
          <w:rFonts w:ascii="Times New Roman" w:hAnsi="Times New Roman" w:cs="Times New Roman"/>
          <w:sz w:val="24"/>
          <w:szCs w:val="24"/>
        </w:rPr>
        <w:t>Following collection of sufficient safety data to support application for E</w:t>
      </w:r>
      <w:r w:rsidR="00505533">
        <w:rPr>
          <w:rFonts w:ascii="Times New Roman" w:hAnsi="Times New Roman" w:cs="Times New Roman"/>
          <w:sz w:val="24"/>
          <w:szCs w:val="24"/>
        </w:rPr>
        <w:t xml:space="preserve">mergency </w:t>
      </w:r>
      <w:r w:rsidRPr="00BE086F">
        <w:rPr>
          <w:rFonts w:ascii="Times New Roman" w:hAnsi="Times New Roman" w:cs="Times New Roman"/>
          <w:sz w:val="24"/>
          <w:szCs w:val="24"/>
        </w:rPr>
        <w:t>U</w:t>
      </w:r>
      <w:r w:rsidR="00505533">
        <w:rPr>
          <w:rFonts w:ascii="Times New Roman" w:hAnsi="Times New Roman" w:cs="Times New Roman"/>
          <w:sz w:val="24"/>
          <w:szCs w:val="24"/>
        </w:rPr>
        <w:t xml:space="preserve">se </w:t>
      </w:r>
      <w:r w:rsidRPr="00BE086F">
        <w:rPr>
          <w:rFonts w:ascii="Times New Roman" w:hAnsi="Times New Roman" w:cs="Times New Roman"/>
          <w:sz w:val="24"/>
          <w:szCs w:val="24"/>
        </w:rPr>
        <w:t>A</w:t>
      </w:r>
      <w:r w:rsidR="00505533">
        <w:rPr>
          <w:rFonts w:ascii="Times New Roman" w:hAnsi="Times New Roman" w:cs="Times New Roman"/>
          <w:sz w:val="24"/>
          <w:szCs w:val="24"/>
        </w:rPr>
        <w:t>uthorization (EUA)</w:t>
      </w:r>
      <w:r w:rsidRPr="00BE086F">
        <w:rPr>
          <w:rFonts w:ascii="Times New Roman" w:hAnsi="Times New Roman" w:cs="Times New Roman"/>
          <w:sz w:val="24"/>
          <w:szCs w:val="24"/>
        </w:rPr>
        <w:t xml:space="preserve">, </w:t>
      </w:r>
      <w:r w:rsidR="00C8208C">
        <w:rPr>
          <w:rFonts w:ascii="Times New Roman" w:hAnsi="Times New Roman" w:cs="Times New Roman"/>
          <w:sz w:val="24"/>
          <w:szCs w:val="24"/>
        </w:rPr>
        <w:t>i.e.</w:t>
      </w:r>
      <w:r w:rsidR="00D0205B">
        <w:rPr>
          <w:rFonts w:ascii="Times New Roman" w:hAnsi="Times New Roman" w:cs="Times New Roman"/>
          <w:sz w:val="24"/>
          <w:szCs w:val="24"/>
        </w:rPr>
        <w:t>,</w:t>
      </w:r>
      <w:r w:rsidR="00C8208C">
        <w:rPr>
          <w:rFonts w:ascii="Times New Roman" w:hAnsi="Times New Roman" w:cs="Times New Roman"/>
          <w:sz w:val="24"/>
          <w:szCs w:val="24"/>
        </w:rPr>
        <w:t xml:space="preserve"> </w:t>
      </w:r>
      <w:r w:rsidR="000F67F2">
        <w:rPr>
          <w:rFonts w:ascii="Times New Roman" w:hAnsi="Times New Roman" w:cs="Times New Roman"/>
          <w:sz w:val="24"/>
          <w:szCs w:val="24"/>
        </w:rPr>
        <w:t xml:space="preserve">median </w:t>
      </w:r>
      <w:r w:rsidR="00C8208C">
        <w:rPr>
          <w:rFonts w:ascii="Times New Roman" w:hAnsi="Times New Roman" w:cs="Times New Roman"/>
          <w:sz w:val="24"/>
          <w:szCs w:val="24"/>
        </w:rPr>
        <w:t xml:space="preserve">2 </w:t>
      </w:r>
      <w:r w:rsidR="001246EE">
        <w:rPr>
          <w:rFonts w:ascii="Times New Roman" w:hAnsi="Times New Roman" w:cs="Times New Roman"/>
          <w:sz w:val="24"/>
          <w:szCs w:val="24"/>
        </w:rPr>
        <w:t>months</w:t>
      </w:r>
      <w:r w:rsidR="00B478CD">
        <w:rPr>
          <w:rFonts w:ascii="Times New Roman" w:hAnsi="Times New Roman" w:cs="Times New Roman"/>
          <w:sz w:val="24"/>
          <w:szCs w:val="24"/>
        </w:rPr>
        <w:t>’</w:t>
      </w:r>
      <w:r w:rsidR="001246EE">
        <w:rPr>
          <w:rFonts w:ascii="Times New Roman" w:hAnsi="Times New Roman" w:cs="Times New Roman"/>
          <w:sz w:val="24"/>
          <w:szCs w:val="24"/>
        </w:rPr>
        <w:t xml:space="preserve"> duration</w:t>
      </w:r>
      <w:r w:rsidR="00C8208C">
        <w:rPr>
          <w:rFonts w:ascii="Times New Roman" w:hAnsi="Times New Roman" w:cs="Times New Roman"/>
          <w:sz w:val="24"/>
          <w:szCs w:val="24"/>
        </w:rPr>
        <w:t xml:space="preserve"> of safety follow-up, </w:t>
      </w:r>
      <w:r w:rsidRPr="00BE086F">
        <w:rPr>
          <w:rFonts w:ascii="Times New Roman" w:hAnsi="Times New Roman" w:cs="Times New Roman"/>
          <w:sz w:val="24"/>
          <w:szCs w:val="24"/>
        </w:rPr>
        <w:t xml:space="preserve">participants were </w:t>
      </w:r>
      <w:r w:rsidR="00955EE6">
        <w:rPr>
          <w:rFonts w:ascii="Times New Roman" w:hAnsi="Times New Roman" w:cs="Times New Roman"/>
          <w:sz w:val="24"/>
          <w:szCs w:val="24"/>
        </w:rPr>
        <w:t>offered</w:t>
      </w:r>
      <w:r w:rsidRPr="00BE086F">
        <w:rPr>
          <w:rFonts w:ascii="Times New Roman" w:hAnsi="Times New Roman" w:cs="Times New Roman"/>
          <w:sz w:val="24"/>
          <w:szCs w:val="24"/>
        </w:rPr>
        <w:t xml:space="preserve"> administration of </w:t>
      </w:r>
      <w:r w:rsidR="00505533">
        <w:rPr>
          <w:rFonts w:ascii="Times New Roman" w:hAnsi="Times New Roman" w:cs="Times New Roman"/>
          <w:sz w:val="24"/>
          <w:szCs w:val="24"/>
        </w:rPr>
        <w:t>two</w:t>
      </w:r>
      <w:r w:rsidR="00505533" w:rsidRPr="00BE086F">
        <w:rPr>
          <w:rFonts w:ascii="Times New Roman" w:hAnsi="Times New Roman" w:cs="Times New Roman"/>
          <w:sz w:val="24"/>
          <w:szCs w:val="24"/>
        </w:rPr>
        <w:t xml:space="preserve"> </w:t>
      </w:r>
      <w:r w:rsidRPr="00BE086F">
        <w:rPr>
          <w:rFonts w:ascii="Times New Roman" w:hAnsi="Times New Roman" w:cs="Times New Roman"/>
          <w:sz w:val="24"/>
          <w:szCs w:val="24"/>
        </w:rPr>
        <w:t>injections of the alternate study material 21 days apart (“blinded crossover”). That is, initial recipients of placebo did receive SARS-CoV-2 rS with Matrix-M</w:t>
      </w:r>
      <w:r w:rsidR="00E80694">
        <w:rPr>
          <w:rFonts w:ascii="Times New Roman" w:hAnsi="Times New Roman" w:cs="Times New Roman"/>
          <w:sz w:val="24"/>
          <w:szCs w:val="24"/>
        </w:rPr>
        <w:t>™</w:t>
      </w:r>
      <w:r w:rsidRPr="00BE086F">
        <w:rPr>
          <w:rFonts w:ascii="Times New Roman" w:hAnsi="Times New Roman" w:cs="Times New Roman"/>
          <w:sz w:val="24"/>
          <w:szCs w:val="24"/>
        </w:rPr>
        <w:t xml:space="preserve"> adjuvant and initial recipients of SARS-CoV-2 rS with Matrix-M</w:t>
      </w:r>
      <w:r w:rsidR="00942F07">
        <w:rPr>
          <w:rFonts w:ascii="Times New Roman" w:hAnsi="Times New Roman" w:cs="Times New Roman"/>
          <w:sz w:val="24"/>
          <w:szCs w:val="24"/>
        </w:rPr>
        <w:t>™</w:t>
      </w:r>
      <w:r w:rsidRPr="00BE086F">
        <w:rPr>
          <w:rFonts w:ascii="Times New Roman" w:hAnsi="Times New Roman" w:cs="Times New Roman"/>
          <w:sz w:val="24"/>
          <w:szCs w:val="24"/>
        </w:rPr>
        <w:t xml:space="preserve"> adjuvant did receive placebo. The same procedure </w:t>
      </w:r>
      <w:r w:rsidR="00955EE6">
        <w:rPr>
          <w:rFonts w:ascii="Times New Roman" w:hAnsi="Times New Roman" w:cs="Times New Roman"/>
          <w:sz w:val="24"/>
          <w:szCs w:val="24"/>
        </w:rPr>
        <w:t xml:space="preserve">used </w:t>
      </w:r>
      <w:r w:rsidRPr="00BE086F">
        <w:rPr>
          <w:rFonts w:ascii="Times New Roman" w:hAnsi="Times New Roman" w:cs="Times New Roman"/>
          <w:sz w:val="24"/>
          <w:szCs w:val="24"/>
        </w:rPr>
        <w:t xml:space="preserve">for </w:t>
      </w:r>
      <w:r w:rsidR="00955EE6">
        <w:rPr>
          <w:rFonts w:ascii="Times New Roman" w:hAnsi="Times New Roman" w:cs="Times New Roman"/>
          <w:sz w:val="24"/>
          <w:szCs w:val="24"/>
        </w:rPr>
        <w:t xml:space="preserve">the initial set of vaccinations </w:t>
      </w:r>
      <w:r w:rsidR="0000180C" w:rsidRPr="00BE086F">
        <w:rPr>
          <w:rFonts w:ascii="Times New Roman" w:hAnsi="Times New Roman" w:cs="Times New Roman"/>
          <w:sz w:val="24"/>
          <w:szCs w:val="24"/>
        </w:rPr>
        <w:t>was</w:t>
      </w:r>
      <w:r w:rsidRPr="00BE086F">
        <w:rPr>
          <w:rFonts w:ascii="Times New Roman" w:hAnsi="Times New Roman" w:cs="Times New Roman"/>
          <w:sz w:val="24"/>
          <w:szCs w:val="24"/>
        </w:rPr>
        <w:t xml:space="preserve"> followed at the time of the blinded crossover to ensure that the integrity of the blinded study </w:t>
      </w:r>
      <w:r w:rsidR="00B478CD">
        <w:rPr>
          <w:rFonts w:ascii="Times New Roman" w:hAnsi="Times New Roman" w:cs="Times New Roman"/>
          <w:sz w:val="24"/>
          <w:szCs w:val="24"/>
        </w:rPr>
        <w:t>was</w:t>
      </w:r>
      <w:r w:rsidRPr="00BE086F">
        <w:rPr>
          <w:rFonts w:ascii="Times New Roman" w:hAnsi="Times New Roman" w:cs="Times New Roman"/>
          <w:sz w:val="24"/>
          <w:szCs w:val="24"/>
        </w:rPr>
        <w:t xml:space="preserve"> maintained.</w:t>
      </w:r>
    </w:p>
    <w:p w14:paraId="5DF5738D" w14:textId="0F03D6C6" w:rsidR="002873B4" w:rsidRPr="00BE086F" w:rsidRDefault="0000180C" w:rsidP="00233BCB">
      <w:pPr>
        <w:spacing w:line="360" w:lineRule="auto"/>
        <w:rPr>
          <w:rFonts w:ascii="Times New Roman" w:hAnsi="Times New Roman" w:cs="Times New Roman"/>
          <w:sz w:val="24"/>
          <w:szCs w:val="24"/>
        </w:rPr>
      </w:pPr>
      <w:r w:rsidRPr="00BE086F">
        <w:rPr>
          <w:rFonts w:ascii="Times New Roman" w:hAnsi="Times New Roman" w:cs="Times New Roman"/>
          <w:sz w:val="24"/>
          <w:szCs w:val="24"/>
        </w:rPr>
        <w:t>S</w:t>
      </w:r>
      <w:r w:rsidR="002873B4" w:rsidRPr="00BE086F">
        <w:rPr>
          <w:rFonts w:ascii="Times New Roman" w:hAnsi="Times New Roman" w:cs="Times New Roman"/>
          <w:sz w:val="24"/>
          <w:szCs w:val="24"/>
        </w:rPr>
        <w:t xml:space="preserve">olicited AEs of reactogenicity after the initial </w:t>
      </w:r>
      <w:r w:rsidR="00C8208C">
        <w:rPr>
          <w:rFonts w:ascii="Times New Roman" w:hAnsi="Times New Roman" w:cs="Times New Roman"/>
          <w:sz w:val="24"/>
          <w:szCs w:val="24"/>
        </w:rPr>
        <w:t>series</w:t>
      </w:r>
      <w:r w:rsidR="002873B4" w:rsidRPr="00BE086F">
        <w:rPr>
          <w:rFonts w:ascii="Times New Roman" w:hAnsi="Times New Roman" w:cs="Times New Roman"/>
          <w:sz w:val="24"/>
          <w:szCs w:val="24"/>
        </w:rPr>
        <w:t xml:space="preserve"> of vaccinations </w:t>
      </w:r>
      <w:r w:rsidRPr="00BE086F">
        <w:rPr>
          <w:rFonts w:ascii="Times New Roman" w:hAnsi="Times New Roman" w:cs="Times New Roman"/>
          <w:sz w:val="24"/>
          <w:szCs w:val="24"/>
        </w:rPr>
        <w:t>was</w:t>
      </w:r>
      <w:r w:rsidR="002873B4" w:rsidRPr="00BE086F">
        <w:rPr>
          <w:rFonts w:ascii="Times New Roman" w:hAnsi="Times New Roman" w:cs="Times New Roman"/>
          <w:sz w:val="24"/>
          <w:szCs w:val="24"/>
        </w:rPr>
        <w:t xml:space="preserve"> collected via participant</w:t>
      </w:r>
      <w:r w:rsidR="00994B4D">
        <w:rPr>
          <w:rFonts w:ascii="Times New Roman" w:hAnsi="Times New Roman" w:cs="Times New Roman"/>
          <w:sz w:val="24"/>
          <w:szCs w:val="24"/>
        </w:rPr>
        <w:t>’s parents/representative</w:t>
      </w:r>
      <w:r w:rsidR="002873B4" w:rsidRPr="00BE086F">
        <w:rPr>
          <w:rFonts w:ascii="Times New Roman" w:hAnsi="Times New Roman" w:cs="Times New Roman"/>
          <w:sz w:val="24"/>
          <w:szCs w:val="24"/>
        </w:rPr>
        <w:t xml:space="preserve"> reporting in the eDiary utilizing a smartphone application. All participants</w:t>
      </w:r>
      <w:r w:rsidR="00994B4D">
        <w:rPr>
          <w:rFonts w:ascii="Times New Roman" w:hAnsi="Times New Roman" w:cs="Times New Roman"/>
          <w:sz w:val="24"/>
          <w:szCs w:val="24"/>
        </w:rPr>
        <w:t>’ parents/representative</w:t>
      </w:r>
      <w:r w:rsidR="002873B4" w:rsidRPr="00BE086F">
        <w:rPr>
          <w:rFonts w:ascii="Times New Roman" w:hAnsi="Times New Roman" w:cs="Times New Roman"/>
          <w:sz w:val="24"/>
          <w:szCs w:val="24"/>
        </w:rPr>
        <w:t xml:space="preserve"> </w:t>
      </w:r>
      <w:r w:rsidRPr="00BE086F">
        <w:rPr>
          <w:rFonts w:ascii="Times New Roman" w:hAnsi="Times New Roman" w:cs="Times New Roman"/>
          <w:sz w:val="24"/>
          <w:szCs w:val="24"/>
        </w:rPr>
        <w:t>wer</w:t>
      </w:r>
      <w:r w:rsidR="002873B4" w:rsidRPr="00BE086F">
        <w:rPr>
          <w:rFonts w:ascii="Times New Roman" w:hAnsi="Times New Roman" w:cs="Times New Roman"/>
          <w:sz w:val="24"/>
          <w:szCs w:val="24"/>
        </w:rPr>
        <w:t>e trained on the use of these applications</w:t>
      </w:r>
      <w:r w:rsidR="00B478CD">
        <w:rPr>
          <w:rFonts w:ascii="Times New Roman" w:hAnsi="Times New Roman" w:cs="Times New Roman"/>
          <w:sz w:val="24"/>
          <w:szCs w:val="24"/>
        </w:rPr>
        <w:t>,</w:t>
      </w:r>
      <w:r w:rsidR="002873B4" w:rsidRPr="00BE086F">
        <w:rPr>
          <w:rFonts w:ascii="Times New Roman" w:hAnsi="Times New Roman" w:cs="Times New Roman"/>
          <w:sz w:val="24"/>
          <w:szCs w:val="24"/>
        </w:rPr>
        <w:t xml:space="preserve"> </w:t>
      </w:r>
      <w:r w:rsidR="00C8208C">
        <w:rPr>
          <w:rFonts w:ascii="Times New Roman" w:hAnsi="Times New Roman" w:cs="Times New Roman"/>
          <w:sz w:val="24"/>
          <w:szCs w:val="24"/>
        </w:rPr>
        <w:t>and smartphone devices were provided for those</w:t>
      </w:r>
      <w:r w:rsidR="00994B4D">
        <w:rPr>
          <w:rFonts w:ascii="Times New Roman" w:hAnsi="Times New Roman" w:cs="Times New Roman"/>
          <w:sz w:val="24"/>
          <w:szCs w:val="24"/>
        </w:rPr>
        <w:t xml:space="preserve"> parents/representatives</w:t>
      </w:r>
      <w:r w:rsidR="00C8208C">
        <w:rPr>
          <w:rFonts w:ascii="Times New Roman" w:hAnsi="Times New Roman" w:cs="Times New Roman"/>
          <w:sz w:val="24"/>
          <w:szCs w:val="24"/>
        </w:rPr>
        <w:t xml:space="preserve"> who needed them </w:t>
      </w:r>
      <w:r w:rsidR="002873B4" w:rsidRPr="00BE086F">
        <w:rPr>
          <w:rFonts w:ascii="Times New Roman" w:hAnsi="Times New Roman" w:cs="Times New Roman"/>
          <w:sz w:val="24"/>
          <w:szCs w:val="24"/>
        </w:rPr>
        <w:t>at the initiation of their participation in the study (Day 0)</w:t>
      </w:r>
      <w:r w:rsidRPr="00BE086F">
        <w:rPr>
          <w:rFonts w:ascii="Times New Roman" w:hAnsi="Times New Roman" w:cs="Times New Roman"/>
          <w:sz w:val="24"/>
          <w:szCs w:val="24"/>
        </w:rPr>
        <w:t xml:space="preserve">. </w:t>
      </w:r>
    </w:p>
    <w:p w14:paraId="18232486" w14:textId="541D4477" w:rsidR="001246EE" w:rsidRDefault="002E4138" w:rsidP="00233BCB">
      <w:pPr>
        <w:spacing w:line="360" w:lineRule="auto"/>
        <w:rPr>
          <w:rFonts w:ascii="Times New Roman" w:hAnsi="Times New Roman" w:cs="Times New Roman"/>
          <w:sz w:val="24"/>
          <w:szCs w:val="24"/>
        </w:rPr>
      </w:pPr>
      <w:r>
        <w:rPr>
          <w:rFonts w:ascii="Times New Roman" w:hAnsi="Times New Roman" w:cs="Times New Roman"/>
          <w:sz w:val="24"/>
          <w:szCs w:val="24"/>
        </w:rPr>
        <w:t>S</w:t>
      </w:r>
      <w:r w:rsidR="002873B4" w:rsidRPr="00BE086F">
        <w:rPr>
          <w:rFonts w:ascii="Times New Roman" w:hAnsi="Times New Roman" w:cs="Times New Roman"/>
          <w:sz w:val="24"/>
          <w:szCs w:val="24"/>
        </w:rPr>
        <w:t>afety assessments</w:t>
      </w:r>
      <w:r w:rsidRPr="002E4138">
        <w:rPr>
          <w:rFonts w:ascii="Times New Roman" w:hAnsi="Times New Roman" w:cs="Times New Roman"/>
          <w:sz w:val="24"/>
          <w:szCs w:val="24"/>
        </w:rPr>
        <w:t xml:space="preserve"> </w:t>
      </w:r>
      <w:r w:rsidRPr="00BE086F">
        <w:rPr>
          <w:rFonts w:ascii="Times New Roman" w:hAnsi="Times New Roman" w:cs="Times New Roman"/>
          <w:sz w:val="24"/>
          <w:szCs w:val="24"/>
        </w:rPr>
        <w:t>include</w:t>
      </w:r>
      <w:r>
        <w:rPr>
          <w:rFonts w:ascii="Times New Roman" w:hAnsi="Times New Roman" w:cs="Times New Roman"/>
          <w:sz w:val="24"/>
          <w:szCs w:val="24"/>
        </w:rPr>
        <w:t>d collection of</w:t>
      </w:r>
      <w:r w:rsidRPr="00BE086F">
        <w:rPr>
          <w:rFonts w:ascii="Times New Roman" w:hAnsi="Times New Roman" w:cs="Times New Roman"/>
          <w:sz w:val="24"/>
          <w:szCs w:val="24"/>
        </w:rPr>
        <w:t xml:space="preserve"> participant-recorded solicited (local and systemic reactogenicity) events through 7 days following each injection in the initial set of vaccinations</w:t>
      </w:r>
      <w:r w:rsidR="004E3512">
        <w:rPr>
          <w:rFonts w:ascii="Times New Roman" w:hAnsi="Times New Roman" w:cs="Times New Roman"/>
          <w:sz w:val="24"/>
          <w:szCs w:val="24"/>
        </w:rPr>
        <w:t xml:space="preserve"> c</w:t>
      </w:r>
      <w:r w:rsidR="002873B4" w:rsidRPr="00BE086F">
        <w:rPr>
          <w:rFonts w:ascii="Times New Roman" w:hAnsi="Times New Roman" w:cs="Times New Roman"/>
          <w:sz w:val="24"/>
          <w:szCs w:val="24"/>
        </w:rPr>
        <w:t xml:space="preserve">ollected via eDiary. Unsolicited </w:t>
      </w:r>
      <w:r w:rsidR="002873B4" w:rsidRPr="003F03C8">
        <w:rPr>
          <w:rFonts w:ascii="Times New Roman" w:hAnsi="Times New Roman" w:cs="Times New Roman"/>
          <w:sz w:val="24"/>
          <w:szCs w:val="24"/>
        </w:rPr>
        <w:t xml:space="preserve">AEs and MAAEs </w:t>
      </w:r>
      <w:r w:rsidR="000F6C7F" w:rsidRPr="003F03C8">
        <w:rPr>
          <w:rFonts w:ascii="Times New Roman" w:hAnsi="Times New Roman" w:cs="Times New Roman"/>
          <w:sz w:val="24"/>
          <w:szCs w:val="24"/>
        </w:rPr>
        <w:t>were</w:t>
      </w:r>
      <w:r w:rsidR="002873B4" w:rsidRPr="003F03C8">
        <w:rPr>
          <w:rFonts w:ascii="Times New Roman" w:hAnsi="Times New Roman" w:cs="Times New Roman"/>
          <w:sz w:val="24"/>
          <w:szCs w:val="24"/>
        </w:rPr>
        <w:t xml:space="preserve"> collected through 49 days, i</w:t>
      </w:r>
      <w:r w:rsidR="00D0205B" w:rsidRPr="003F03C8">
        <w:rPr>
          <w:rFonts w:ascii="Times New Roman" w:hAnsi="Times New Roman" w:cs="Times New Roman"/>
          <w:sz w:val="24"/>
          <w:szCs w:val="24"/>
        </w:rPr>
        <w:t>.</w:t>
      </w:r>
      <w:r w:rsidR="002873B4" w:rsidRPr="003F03C8">
        <w:rPr>
          <w:rFonts w:ascii="Times New Roman" w:hAnsi="Times New Roman" w:cs="Times New Roman"/>
          <w:sz w:val="24"/>
          <w:szCs w:val="24"/>
        </w:rPr>
        <w:t>e</w:t>
      </w:r>
      <w:r w:rsidR="00D0205B" w:rsidRPr="003F03C8">
        <w:rPr>
          <w:rFonts w:ascii="Times New Roman" w:hAnsi="Times New Roman" w:cs="Times New Roman"/>
          <w:sz w:val="24"/>
          <w:szCs w:val="24"/>
        </w:rPr>
        <w:t>.</w:t>
      </w:r>
      <w:r w:rsidR="002873B4" w:rsidRPr="003F03C8">
        <w:rPr>
          <w:rFonts w:ascii="Times New Roman" w:hAnsi="Times New Roman" w:cs="Times New Roman"/>
          <w:sz w:val="24"/>
          <w:szCs w:val="24"/>
        </w:rPr>
        <w:t>, 28 days after second injection of the initial and crossover sets of vaccinations. MAAEs attributed to vaccine, AESIs, SAEs</w:t>
      </w:r>
      <w:r w:rsidR="00B478CD" w:rsidRPr="003F03C8">
        <w:rPr>
          <w:rFonts w:ascii="Times New Roman" w:hAnsi="Times New Roman" w:cs="Times New Roman"/>
          <w:sz w:val="24"/>
          <w:szCs w:val="24"/>
        </w:rPr>
        <w:t>,</w:t>
      </w:r>
      <w:r w:rsidR="002873B4" w:rsidRPr="003F03C8">
        <w:rPr>
          <w:rFonts w:ascii="Times New Roman" w:hAnsi="Times New Roman" w:cs="Times New Roman"/>
          <w:sz w:val="24"/>
          <w:szCs w:val="24"/>
        </w:rPr>
        <w:t xml:space="preserve"> will be collected through </w:t>
      </w:r>
      <w:r w:rsidR="002A4FC8" w:rsidRPr="003F03C8">
        <w:rPr>
          <w:rFonts w:ascii="Times New Roman" w:hAnsi="Times New Roman" w:cs="Times New Roman"/>
          <w:sz w:val="24"/>
          <w:szCs w:val="24"/>
        </w:rPr>
        <w:t>EoS</w:t>
      </w:r>
      <w:r w:rsidR="002873B4" w:rsidRPr="003F03C8">
        <w:rPr>
          <w:rFonts w:ascii="Times New Roman" w:hAnsi="Times New Roman" w:cs="Times New Roman"/>
          <w:sz w:val="24"/>
          <w:szCs w:val="24"/>
        </w:rPr>
        <w:t>.</w:t>
      </w:r>
      <w:r w:rsidR="002873B4" w:rsidRPr="00BE086F">
        <w:rPr>
          <w:rFonts w:ascii="Times New Roman" w:hAnsi="Times New Roman" w:cs="Times New Roman"/>
          <w:sz w:val="24"/>
          <w:szCs w:val="24"/>
        </w:rPr>
        <w:t xml:space="preserve"> </w:t>
      </w:r>
    </w:p>
    <w:p w14:paraId="4979203A" w14:textId="69AFCB9D" w:rsidR="006C1077" w:rsidRPr="00BE086F" w:rsidRDefault="006C1077" w:rsidP="00233BCB">
      <w:pPr>
        <w:spacing w:line="360" w:lineRule="auto"/>
        <w:rPr>
          <w:rFonts w:ascii="Times New Roman" w:hAnsi="Times New Roman" w:cs="Times New Roman"/>
          <w:b/>
          <w:bCs/>
          <w:sz w:val="24"/>
          <w:szCs w:val="24"/>
        </w:rPr>
      </w:pPr>
      <w:r w:rsidRPr="00BE086F">
        <w:rPr>
          <w:rFonts w:ascii="Times New Roman" w:hAnsi="Times New Roman" w:cs="Times New Roman"/>
          <w:b/>
          <w:bCs/>
          <w:sz w:val="24"/>
          <w:szCs w:val="24"/>
        </w:rPr>
        <w:t>Safety Monitoring</w:t>
      </w:r>
    </w:p>
    <w:p w14:paraId="46D63733" w14:textId="68A20768" w:rsidR="006C1077" w:rsidRPr="00BE086F" w:rsidRDefault="006C1077" w:rsidP="00233BCB">
      <w:pPr>
        <w:spacing w:line="360" w:lineRule="auto"/>
        <w:rPr>
          <w:rFonts w:ascii="Times New Roman" w:hAnsi="Times New Roman" w:cs="Times New Roman"/>
          <w:sz w:val="24"/>
          <w:szCs w:val="24"/>
        </w:rPr>
      </w:pPr>
      <w:r w:rsidRPr="00BE086F">
        <w:rPr>
          <w:rFonts w:ascii="Times New Roman" w:hAnsi="Times New Roman" w:cs="Times New Roman"/>
          <w:sz w:val="24"/>
          <w:szCs w:val="24"/>
        </w:rPr>
        <w:t xml:space="preserve">Safety was monitored routinely by the Sponsor physicians. A centralized </w:t>
      </w:r>
      <w:r w:rsidR="003F03C8">
        <w:rPr>
          <w:rFonts w:ascii="Times New Roman" w:hAnsi="Times New Roman" w:cs="Times New Roman"/>
          <w:sz w:val="24"/>
          <w:szCs w:val="24"/>
        </w:rPr>
        <w:t xml:space="preserve">Data and Safety Monitoring </w:t>
      </w:r>
      <w:r w:rsidR="003F03C8" w:rsidRPr="003F03C8">
        <w:rPr>
          <w:rFonts w:ascii="Times New Roman" w:hAnsi="Times New Roman" w:cs="Times New Roman"/>
          <w:sz w:val="24"/>
          <w:szCs w:val="24"/>
        </w:rPr>
        <w:t>Board (</w:t>
      </w:r>
      <w:r w:rsidRPr="00BD5939">
        <w:rPr>
          <w:rFonts w:ascii="Times New Roman" w:hAnsi="Times New Roman" w:cs="Times New Roman"/>
          <w:sz w:val="24"/>
          <w:szCs w:val="24"/>
        </w:rPr>
        <w:t>DSMB</w:t>
      </w:r>
      <w:r w:rsidR="003F03C8" w:rsidRPr="00BD5939">
        <w:rPr>
          <w:rFonts w:ascii="Times New Roman" w:hAnsi="Times New Roman" w:cs="Times New Roman"/>
          <w:sz w:val="24"/>
          <w:szCs w:val="24"/>
        </w:rPr>
        <w:t>)</w:t>
      </w:r>
      <w:r w:rsidRPr="00BD5939">
        <w:rPr>
          <w:rFonts w:ascii="Times New Roman" w:hAnsi="Times New Roman" w:cs="Times New Roman"/>
          <w:sz w:val="24"/>
          <w:szCs w:val="24"/>
        </w:rPr>
        <w:t xml:space="preserve"> was established in collaboration with NIH, NIAID,</w:t>
      </w:r>
      <w:r w:rsidRPr="00BE086F">
        <w:rPr>
          <w:rFonts w:ascii="Times New Roman" w:hAnsi="Times New Roman" w:cs="Times New Roman"/>
          <w:sz w:val="24"/>
          <w:szCs w:val="24"/>
        </w:rPr>
        <w:t xml:space="preserve"> Biomedical Advanced Research and Development Authority (BARDA)</w:t>
      </w:r>
      <w:r w:rsidR="00B478CD">
        <w:rPr>
          <w:rFonts w:ascii="Times New Roman" w:hAnsi="Times New Roman" w:cs="Times New Roman"/>
          <w:sz w:val="24"/>
          <w:szCs w:val="24"/>
        </w:rPr>
        <w:t>,</w:t>
      </w:r>
      <w:r w:rsidRPr="00BE086F">
        <w:rPr>
          <w:rFonts w:ascii="Times New Roman" w:hAnsi="Times New Roman" w:cs="Times New Roman"/>
          <w:sz w:val="24"/>
          <w:szCs w:val="24"/>
        </w:rPr>
        <w:t xml:space="preserve"> and Novavax according to the charter dictated by the participating groups. This group reviewed interim unblinded data periodically</w:t>
      </w:r>
      <w:r w:rsidR="00955EE6">
        <w:rPr>
          <w:rFonts w:ascii="Times New Roman" w:hAnsi="Times New Roman" w:cs="Times New Roman"/>
          <w:sz w:val="24"/>
          <w:szCs w:val="24"/>
        </w:rPr>
        <w:t xml:space="preserve"> throughout the period of blinded follow-up and</w:t>
      </w:r>
      <w:r w:rsidRPr="00BE086F">
        <w:rPr>
          <w:rFonts w:ascii="Times New Roman" w:hAnsi="Times New Roman" w:cs="Times New Roman"/>
          <w:sz w:val="24"/>
          <w:szCs w:val="24"/>
        </w:rPr>
        <w:t xml:space="preserve"> made recommendations with respect to safety. </w:t>
      </w:r>
    </w:p>
    <w:p w14:paraId="6B37219D" w14:textId="4568A5FF" w:rsidR="002B0CAA" w:rsidRPr="00BE086F" w:rsidRDefault="002B0CAA" w:rsidP="00233BCB">
      <w:pPr>
        <w:spacing w:line="360" w:lineRule="auto"/>
        <w:rPr>
          <w:rFonts w:ascii="Times New Roman" w:hAnsi="Times New Roman" w:cs="Times New Roman"/>
          <w:b/>
          <w:bCs/>
          <w:sz w:val="24"/>
          <w:szCs w:val="24"/>
        </w:rPr>
      </w:pPr>
      <w:r w:rsidRPr="00BE086F">
        <w:rPr>
          <w:rFonts w:ascii="Times New Roman" w:hAnsi="Times New Roman" w:cs="Times New Roman"/>
          <w:b/>
          <w:bCs/>
          <w:sz w:val="24"/>
          <w:szCs w:val="24"/>
        </w:rPr>
        <w:t xml:space="preserve">Prospective Surveillance of </w:t>
      </w:r>
      <w:r w:rsidR="00BB5BCC">
        <w:rPr>
          <w:rFonts w:ascii="Times New Roman" w:hAnsi="Times New Roman" w:cs="Times New Roman"/>
          <w:b/>
          <w:bCs/>
          <w:sz w:val="24"/>
          <w:szCs w:val="24"/>
        </w:rPr>
        <w:t>C</w:t>
      </w:r>
      <w:r w:rsidR="00F90DFD" w:rsidRPr="00F90DFD">
        <w:rPr>
          <w:rFonts w:ascii="Times New Roman" w:hAnsi="Times New Roman" w:cs="Times New Roman"/>
          <w:b/>
          <w:bCs/>
          <w:sz w:val="24"/>
          <w:szCs w:val="24"/>
        </w:rPr>
        <w:t>ovid</w:t>
      </w:r>
      <w:r w:rsidRPr="00BE086F">
        <w:rPr>
          <w:rFonts w:ascii="Times New Roman" w:hAnsi="Times New Roman" w:cs="Times New Roman"/>
          <w:b/>
          <w:bCs/>
          <w:sz w:val="24"/>
          <w:szCs w:val="24"/>
        </w:rPr>
        <w:t xml:space="preserve">-19 </w:t>
      </w:r>
    </w:p>
    <w:p w14:paraId="22CE74F5" w14:textId="30F8A206" w:rsidR="00CD541C" w:rsidRPr="00BE086F" w:rsidRDefault="00CD541C" w:rsidP="006D5C8B">
      <w:pPr>
        <w:spacing w:line="360" w:lineRule="auto"/>
        <w:rPr>
          <w:rFonts w:ascii="Times New Roman" w:hAnsi="Times New Roman" w:cs="Times New Roman"/>
          <w:sz w:val="24"/>
          <w:szCs w:val="24"/>
        </w:rPr>
      </w:pPr>
      <w:r w:rsidRPr="00BE086F">
        <w:rPr>
          <w:rFonts w:ascii="Times New Roman" w:hAnsi="Times New Roman" w:cs="Times New Roman"/>
          <w:sz w:val="24"/>
          <w:szCs w:val="24"/>
        </w:rPr>
        <w:lastRenderedPageBreak/>
        <w:t>For prospective surveillance, participants</w:t>
      </w:r>
      <w:r w:rsidR="002701CF">
        <w:rPr>
          <w:rFonts w:ascii="Times New Roman" w:hAnsi="Times New Roman" w:cs="Times New Roman"/>
          <w:sz w:val="24"/>
          <w:szCs w:val="24"/>
        </w:rPr>
        <w:t>’ parents</w:t>
      </w:r>
      <w:r w:rsidRPr="00BE086F">
        <w:rPr>
          <w:rFonts w:ascii="Times New Roman" w:hAnsi="Times New Roman" w:cs="Times New Roman"/>
          <w:sz w:val="24"/>
          <w:szCs w:val="24"/>
        </w:rPr>
        <w:t xml:space="preserve"> were </w:t>
      </w:r>
      <w:r w:rsidR="002701CF">
        <w:rPr>
          <w:rFonts w:ascii="Times New Roman" w:hAnsi="Times New Roman" w:cs="Times New Roman"/>
          <w:sz w:val="24"/>
          <w:szCs w:val="24"/>
        </w:rPr>
        <w:t xml:space="preserve">requested to notify </w:t>
      </w:r>
      <w:r w:rsidR="002700AE">
        <w:rPr>
          <w:rFonts w:ascii="Times New Roman" w:hAnsi="Times New Roman" w:cs="Times New Roman"/>
          <w:sz w:val="24"/>
          <w:szCs w:val="24"/>
        </w:rPr>
        <w:t xml:space="preserve">clinical sites as soon as </w:t>
      </w:r>
      <w:r w:rsidRPr="00BE086F">
        <w:rPr>
          <w:rFonts w:ascii="Times New Roman" w:hAnsi="Times New Roman" w:cs="Times New Roman"/>
          <w:sz w:val="24"/>
          <w:szCs w:val="24"/>
        </w:rPr>
        <w:t xml:space="preserve">fever or other specified symptoms </w:t>
      </w:r>
      <w:r w:rsidR="00485438" w:rsidRPr="00BE086F">
        <w:rPr>
          <w:rFonts w:ascii="Times New Roman" w:hAnsi="Times New Roman" w:cs="Times New Roman"/>
          <w:sz w:val="24"/>
          <w:szCs w:val="24"/>
        </w:rPr>
        <w:t>we</w:t>
      </w:r>
      <w:r w:rsidRPr="00BE086F">
        <w:rPr>
          <w:rFonts w:ascii="Times New Roman" w:hAnsi="Times New Roman" w:cs="Times New Roman"/>
          <w:sz w:val="24"/>
          <w:szCs w:val="24"/>
        </w:rPr>
        <w:t xml:space="preserve">re </w:t>
      </w:r>
      <w:r w:rsidR="006D5C8B">
        <w:rPr>
          <w:rFonts w:ascii="Times New Roman" w:hAnsi="Times New Roman" w:cs="Times New Roman"/>
          <w:sz w:val="24"/>
          <w:szCs w:val="24"/>
        </w:rPr>
        <w:t>experienced by the participant</w:t>
      </w:r>
      <w:r w:rsidR="002700AE">
        <w:rPr>
          <w:rFonts w:ascii="Times New Roman" w:hAnsi="Times New Roman" w:cs="Times New Roman"/>
          <w:sz w:val="24"/>
          <w:szCs w:val="24"/>
        </w:rPr>
        <w:t xml:space="preserve"> or during the </w:t>
      </w:r>
      <w:r w:rsidR="002A4FC8">
        <w:rPr>
          <w:rFonts w:ascii="Times New Roman" w:hAnsi="Times New Roman" w:cs="Times New Roman"/>
          <w:sz w:val="24"/>
          <w:szCs w:val="24"/>
        </w:rPr>
        <w:t xml:space="preserve">scheduled </w:t>
      </w:r>
      <w:r w:rsidR="007861EC">
        <w:rPr>
          <w:rFonts w:ascii="Times New Roman" w:hAnsi="Times New Roman" w:cs="Times New Roman"/>
          <w:sz w:val="24"/>
          <w:szCs w:val="24"/>
        </w:rPr>
        <w:t>weekly remote contacts</w:t>
      </w:r>
      <w:r w:rsidR="002A4FC8">
        <w:rPr>
          <w:rFonts w:ascii="Times New Roman" w:hAnsi="Times New Roman" w:cs="Times New Roman"/>
          <w:sz w:val="24"/>
          <w:szCs w:val="24"/>
        </w:rPr>
        <w:t xml:space="preserve"> with the site</w:t>
      </w:r>
      <w:r w:rsidR="006D5C8B">
        <w:rPr>
          <w:rFonts w:ascii="Times New Roman" w:hAnsi="Times New Roman" w:cs="Times New Roman"/>
          <w:sz w:val="24"/>
          <w:szCs w:val="24"/>
        </w:rPr>
        <w:t>. Sites then s</w:t>
      </w:r>
      <w:r w:rsidRPr="00BE086F">
        <w:rPr>
          <w:rFonts w:ascii="Times New Roman" w:hAnsi="Times New Roman" w:cs="Times New Roman"/>
          <w:sz w:val="24"/>
          <w:szCs w:val="24"/>
        </w:rPr>
        <w:t>chedule</w:t>
      </w:r>
      <w:r w:rsidR="006D5C8B">
        <w:rPr>
          <w:rFonts w:ascii="Times New Roman" w:hAnsi="Times New Roman" w:cs="Times New Roman"/>
          <w:sz w:val="24"/>
          <w:szCs w:val="24"/>
        </w:rPr>
        <w:t>d</w:t>
      </w:r>
      <w:r w:rsidRPr="00BE086F">
        <w:rPr>
          <w:rFonts w:ascii="Times New Roman" w:hAnsi="Times New Roman" w:cs="Times New Roman"/>
          <w:sz w:val="24"/>
          <w:szCs w:val="24"/>
        </w:rPr>
        <w:t xml:space="preserve"> </w:t>
      </w:r>
      <w:r w:rsidR="006D5C8B">
        <w:rPr>
          <w:rFonts w:ascii="Times New Roman" w:hAnsi="Times New Roman" w:cs="Times New Roman"/>
          <w:sz w:val="24"/>
          <w:szCs w:val="24"/>
        </w:rPr>
        <w:t>an</w:t>
      </w:r>
      <w:r w:rsidRPr="00BE086F">
        <w:rPr>
          <w:rFonts w:ascii="Times New Roman" w:hAnsi="Times New Roman" w:cs="Times New Roman"/>
          <w:sz w:val="24"/>
          <w:szCs w:val="24"/>
        </w:rPr>
        <w:t xml:space="preserve"> in-person Acute Illness Visit</w:t>
      </w:r>
      <w:r w:rsidR="00B21147">
        <w:rPr>
          <w:rFonts w:ascii="Times New Roman" w:hAnsi="Times New Roman" w:cs="Times New Roman"/>
          <w:sz w:val="24"/>
          <w:szCs w:val="24"/>
        </w:rPr>
        <w:t xml:space="preserve"> for medical evaluation </w:t>
      </w:r>
      <w:r w:rsidR="001E064F" w:rsidRPr="00BE086F">
        <w:rPr>
          <w:rFonts w:ascii="Times New Roman" w:hAnsi="Times New Roman" w:cs="Times New Roman"/>
          <w:sz w:val="24"/>
          <w:szCs w:val="24"/>
        </w:rPr>
        <w:t>(to include oxygen [O</w:t>
      </w:r>
      <w:r w:rsidR="001E064F" w:rsidRPr="001246EE">
        <w:rPr>
          <w:rFonts w:ascii="Times New Roman" w:hAnsi="Times New Roman" w:cs="Times New Roman"/>
          <w:sz w:val="24"/>
          <w:szCs w:val="24"/>
          <w:vertAlign w:val="subscript"/>
        </w:rPr>
        <w:t>2</w:t>
      </w:r>
      <w:r w:rsidR="001E064F" w:rsidRPr="00BE086F">
        <w:rPr>
          <w:rFonts w:ascii="Times New Roman" w:hAnsi="Times New Roman" w:cs="Times New Roman"/>
          <w:sz w:val="24"/>
          <w:szCs w:val="24"/>
        </w:rPr>
        <w:t>] saturation and respiratory rate)</w:t>
      </w:r>
      <w:r w:rsidR="003A4DAE">
        <w:rPr>
          <w:rFonts w:ascii="Times New Roman" w:hAnsi="Times New Roman" w:cs="Times New Roman"/>
          <w:sz w:val="24"/>
          <w:szCs w:val="24"/>
        </w:rPr>
        <w:t xml:space="preserve"> </w:t>
      </w:r>
      <w:r w:rsidR="00B21147">
        <w:rPr>
          <w:rFonts w:ascii="Times New Roman" w:hAnsi="Times New Roman" w:cs="Times New Roman"/>
          <w:sz w:val="24"/>
          <w:szCs w:val="24"/>
        </w:rPr>
        <w:t>and medically</w:t>
      </w:r>
      <w:r w:rsidR="00FD5851">
        <w:rPr>
          <w:rFonts w:ascii="Times New Roman" w:hAnsi="Times New Roman" w:cs="Times New Roman"/>
          <w:sz w:val="24"/>
          <w:szCs w:val="24"/>
        </w:rPr>
        <w:t xml:space="preserve"> </w:t>
      </w:r>
      <w:r w:rsidR="00B21147">
        <w:rPr>
          <w:rFonts w:ascii="Times New Roman" w:hAnsi="Times New Roman" w:cs="Times New Roman"/>
          <w:sz w:val="24"/>
          <w:szCs w:val="24"/>
        </w:rPr>
        <w:t>attended nasal swab</w:t>
      </w:r>
      <w:r w:rsidR="00EC7F19">
        <w:rPr>
          <w:rFonts w:ascii="Times New Roman" w:hAnsi="Times New Roman" w:cs="Times New Roman"/>
          <w:sz w:val="24"/>
          <w:szCs w:val="24"/>
        </w:rPr>
        <w:t xml:space="preserve"> in symptomatic participants</w:t>
      </w:r>
      <w:r w:rsidRPr="00BE086F">
        <w:rPr>
          <w:rFonts w:ascii="Times New Roman" w:hAnsi="Times New Roman" w:cs="Times New Roman"/>
          <w:sz w:val="24"/>
          <w:szCs w:val="24"/>
        </w:rPr>
        <w:t xml:space="preserve">. </w:t>
      </w:r>
      <w:r w:rsidRPr="001E064F">
        <w:rPr>
          <w:rFonts w:ascii="Times New Roman" w:hAnsi="Times New Roman" w:cs="Times New Roman"/>
          <w:sz w:val="24"/>
          <w:szCs w:val="24"/>
        </w:rPr>
        <w:t>Active</w:t>
      </w:r>
      <w:r w:rsidRPr="00BE086F">
        <w:rPr>
          <w:rFonts w:ascii="Times New Roman" w:hAnsi="Times New Roman" w:cs="Times New Roman"/>
          <w:sz w:val="24"/>
          <w:szCs w:val="24"/>
        </w:rPr>
        <w:t xml:space="preserve"> </w:t>
      </w:r>
      <w:r w:rsidRPr="003F03C8">
        <w:rPr>
          <w:rFonts w:ascii="Times New Roman" w:hAnsi="Times New Roman" w:cs="Times New Roman"/>
          <w:sz w:val="24"/>
          <w:szCs w:val="24"/>
        </w:rPr>
        <w:t xml:space="preserve">surveillance for </w:t>
      </w:r>
      <w:r w:rsidR="00BB5BCC" w:rsidRPr="00BD5939">
        <w:rPr>
          <w:rFonts w:ascii="Times New Roman" w:hAnsi="Times New Roman" w:cs="Times New Roman"/>
          <w:sz w:val="24"/>
          <w:szCs w:val="24"/>
        </w:rPr>
        <w:t>Covid</w:t>
      </w:r>
      <w:r w:rsidRPr="00BD5939">
        <w:rPr>
          <w:rFonts w:ascii="Times New Roman" w:hAnsi="Times New Roman" w:cs="Times New Roman"/>
          <w:sz w:val="24"/>
          <w:szCs w:val="24"/>
        </w:rPr>
        <w:t>-19</w:t>
      </w:r>
      <w:r w:rsidRPr="00BE086F">
        <w:rPr>
          <w:rFonts w:ascii="Times New Roman" w:hAnsi="Times New Roman" w:cs="Times New Roman"/>
          <w:sz w:val="24"/>
          <w:szCs w:val="24"/>
        </w:rPr>
        <w:t xml:space="preserve"> continue</w:t>
      </w:r>
      <w:r w:rsidR="00955EE6">
        <w:rPr>
          <w:rFonts w:ascii="Times New Roman" w:hAnsi="Times New Roman" w:cs="Times New Roman"/>
          <w:sz w:val="24"/>
          <w:szCs w:val="24"/>
        </w:rPr>
        <w:t>d</w:t>
      </w:r>
      <w:r w:rsidRPr="00BE086F">
        <w:rPr>
          <w:rFonts w:ascii="Times New Roman" w:hAnsi="Times New Roman" w:cs="Times New Roman"/>
          <w:sz w:val="24"/>
          <w:szCs w:val="24"/>
        </w:rPr>
        <w:t xml:space="preserve"> after the blinded crossover through the first 12 months of study. Passive surveillance of safety and efficacy via remote contacts or the scheduled visits continue</w:t>
      </w:r>
      <w:r w:rsidR="00955EE6">
        <w:rPr>
          <w:rFonts w:ascii="Times New Roman" w:hAnsi="Times New Roman" w:cs="Times New Roman"/>
          <w:sz w:val="24"/>
          <w:szCs w:val="24"/>
        </w:rPr>
        <w:t>s</w:t>
      </w:r>
      <w:r w:rsidRPr="00BE086F">
        <w:rPr>
          <w:rFonts w:ascii="Times New Roman" w:hAnsi="Times New Roman" w:cs="Times New Roman"/>
          <w:sz w:val="24"/>
          <w:szCs w:val="24"/>
        </w:rPr>
        <w:t xml:space="preserve"> during Months 12 to 24.</w:t>
      </w:r>
    </w:p>
    <w:p w14:paraId="20AA8D7B" w14:textId="2D7456E7" w:rsidR="00CD541C" w:rsidRPr="00BE086F" w:rsidRDefault="00CD541C" w:rsidP="00233BCB">
      <w:pPr>
        <w:spacing w:line="360" w:lineRule="auto"/>
        <w:rPr>
          <w:rFonts w:ascii="Times New Roman" w:hAnsi="Times New Roman" w:cs="Times New Roman"/>
          <w:sz w:val="24"/>
          <w:szCs w:val="24"/>
        </w:rPr>
      </w:pPr>
      <w:r w:rsidRPr="00BE086F">
        <w:rPr>
          <w:rFonts w:ascii="Times New Roman" w:hAnsi="Times New Roman" w:cs="Times New Roman"/>
          <w:sz w:val="24"/>
          <w:szCs w:val="24"/>
        </w:rPr>
        <w:t>Study participants whose medically attended nasal swabs</w:t>
      </w:r>
      <w:r w:rsidR="00955EE6">
        <w:rPr>
          <w:rFonts w:ascii="Times New Roman" w:hAnsi="Times New Roman" w:cs="Times New Roman"/>
          <w:sz w:val="24"/>
          <w:szCs w:val="24"/>
        </w:rPr>
        <w:t xml:space="preserve"> from the Acute Illness Visit</w:t>
      </w:r>
      <w:r w:rsidR="00480531" w:rsidRPr="00BE086F">
        <w:rPr>
          <w:rFonts w:ascii="Times New Roman" w:hAnsi="Times New Roman" w:cs="Times New Roman"/>
          <w:sz w:val="24"/>
          <w:szCs w:val="24"/>
        </w:rPr>
        <w:t xml:space="preserve"> were</w:t>
      </w:r>
      <w:r w:rsidRPr="00BE086F">
        <w:rPr>
          <w:rFonts w:ascii="Times New Roman" w:hAnsi="Times New Roman" w:cs="Times New Roman"/>
          <w:sz w:val="24"/>
          <w:szCs w:val="24"/>
        </w:rPr>
        <w:t xml:space="preserve"> confirmed at the central laboratory to </w:t>
      </w:r>
      <w:r w:rsidRPr="003F03C8">
        <w:rPr>
          <w:rFonts w:ascii="Times New Roman" w:hAnsi="Times New Roman" w:cs="Times New Roman"/>
          <w:sz w:val="24"/>
          <w:szCs w:val="24"/>
        </w:rPr>
        <w:t xml:space="preserve">be </w:t>
      </w:r>
      <w:r w:rsidR="00802273" w:rsidRPr="00BD5939">
        <w:rPr>
          <w:rFonts w:ascii="Times New Roman" w:hAnsi="Times New Roman" w:cs="Times New Roman"/>
          <w:sz w:val="24"/>
          <w:szCs w:val="24"/>
        </w:rPr>
        <w:t>RT-PCR</w:t>
      </w:r>
      <w:r w:rsidRPr="00BD5939">
        <w:rPr>
          <w:rFonts w:ascii="Times New Roman" w:hAnsi="Times New Roman" w:cs="Times New Roman"/>
          <w:sz w:val="24"/>
          <w:szCs w:val="24"/>
        </w:rPr>
        <w:t>-po</w:t>
      </w:r>
      <w:r w:rsidRPr="00BE086F">
        <w:rPr>
          <w:rFonts w:ascii="Times New Roman" w:hAnsi="Times New Roman" w:cs="Times New Roman"/>
          <w:sz w:val="24"/>
          <w:szCs w:val="24"/>
        </w:rPr>
        <w:t xml:space="preserve">sitive for SARS-CoV-2 </w:t>
      </w:r>
      <w:r w:rsidR="00DC1679" w:rsidRPr="00BE086F">
        <w:rPr>
          <w:rFonts w:ascii="Times New Roman" w:hAnsi="Times New Roman" w:cs="Times New Roman"/>
          <w:sz w:val="24"/>
          <w:szCs w:val="24"/>
        </w:rPr>
        <w:t>were</w:t>
      </w:r>
      <w:r w:rsidRPr="00BE086F">
        <w:rPr>
          <w:rFonts w:ascii="Times New Roman" w:hAnsi="Times New Roman" w:cs="Times New Roman"/>
          <w:sz w:val="24"/>
          <w:szCs w:val="24"/>
        </w:rPr>
        <w:t xml:space="preserve"> contacted by the study site to arrange a Convalescent Visit. The Convalescent Visit </w:t>
      </w:r>
      <w:r w:rsidR="00DC1679" w:rsidRPr="00BE086F">
        <w:rPr>
          <w:rFonts w:ascii="Times New Roman" w:hAnsi="Times New Roman" w:cs="Times New Roman"/>
          <w:sz w:val="24"/>
          <w:szCs w:val="24"/>
        </w:rPr>
        <w:t xml:space="preserve">was to </w:t>
      </w:r>
      <w:r w:rsidRPr="00BE086F">
        <w:rPr>
          <w:rFonts w:ascii="Times New Roman" w:hAnsi="Times New Roman" w:cs="Times New Roman"/>
          <w:sz w:val="24"/>
          <w:szCs w:val="24"/>
        </w:rPr>
        <w:t xml:space="preserve">occur approximately 1 month (or as soon thereafter, as feasible) after the onset of the </w:t>
      </w:r>
      <w:r w:rsidR="00802273">
        <w:rPr>
          <w:rFonts w:ascii="Times New Roman" w:hAnsi="Times New Roman" w:cs="Times New Roman"/>
          <w:sz w:val="24"/>
          <w:szCs w:val="24"/>
        </w:rPr>
        <w:t>RT-PCR</w:t>
      </w:r>
      <w:r w:rsidR="00505533">
        <w:rPr>
          <w:rFonts w:ascii="Times New Roman" w:hAnsi="Times New Roman" w:cs="Times New Roman"/>
          <w:sz w:val="24"/>
          <w:szCs w:val="24"/>
        </w:rPr>
        <w:t>–</w:t>
      </w:r>
      <w:r w:rsidRPr="00BE086F">
        <w:rPr>
          <w:rFonts w:ascii="Times New Roman" w:hAnsi="Times New Roman" w:cs="Times New Roman"/>
          <w:sz w:val="24"/>
          <w:szCs w:val="24"/>
        </w:rPr>
        <w:t xml:space="preserve">confirmed case of </w:t>
      </w:r>
      <w:r w:rsidR="00BB5BCC">
        <w:rPr>
          <w:rFonts w:ascii="Times New Roman" w:hAnsi="Times New Roman" w:cs="Times New Roman"/>
          <w:sz w:val="24"/>
          <w:szCs w:val="24"/>
        </w:rPr>
        <w:t>C</w:t>
      </w:r>
      <w:r w:rsidR="00CD5326">
        <w:rPr>
          <w:rFonts w:ascii="Times New Roman" w:hAnsi="Times New Roman" w:cs="Times New Roman"/>
          <w:sz w:val="24"/>
          <w:szCs w:val="24"/>
        </w:rPr>
        <w:t>ovid</w:t>
      </w:r>
      <w:r w:rsidRPr="00BE086F">
        <w:rPr>
          <w:rFonts w:ascii="Times New Roman" w:hAnsi="Times New Roman" w:cs="Times New Roman"/>
          <w:sz w:val="24"/>
          <w:szCs w:val="24"/>
        </w:rPr>
        <w:t>-19 to assess status of AEs, record the clinical course of the disease on the End</w:t>
      </w:r>
      <w:r w:rsidR="00FD5851">
        <w:rPr>
          <w:rFonts w:ascii="Times New Roman" w:hAnsi="Times New Roman" w:cs="Times New Roman"/>
          <w:sz w:val="24"/>
          <w:szCs w:val="24"/>
        </w:rPr>
        <w:t xml:space="preserve"> </w:t>
      </w:r>
      <w:r w:rsidR="00FD5851" w:rsidRPr="00BE086F">
        <w:rPr>
          <w:rFonts w:ascii="Times New Roman" w:hAnsi="Times New Roman" w:cs="Times New Roman"/>
          <w:sz w:val="24"/>
          <w:szCs w:val="24"/>
        </w:rPr>
        <w:t xml:space="preserve">Point </w:t>
      </w:r>
      <w:r w:rsidRPr="00BE086F">
        <w:rPr>
          <w:rFonts w:ascii="Times New Roman" w:hAnsi="Times New Roman" w:cs="Times New Roman"/>
          <w:sz w:val="24"/>
          <w:szCs w:val="24"/>
        </w:rPr>
        <w:t>Form</w:t>
      </w:r>
      <w:r w:rsidR="00505533">
        <w:rPr>
          <w:rFonts w:ascii="Times New Roman" w:hAnsi="Times New Roman" w:cs="Times New Roman"/>
          <w:sz w:val="24"/>
          <w:szCs w:val="24"/>
        </w:rPr>
        <w:t>,</w:t>
      </w:r>
      <w:r w:rsidRPr="00BE086F">
        <w:rPr>
          <w:rFonts w:ascii="Times New Roman" w:hAnsi="Times New Roman" w:cs="Times New Roman"/>
          <w:sz w:val="24"/>
          <w:szCs w:val="24"/>
        </w:rPr>
        <w:t xml:space="preserve"> and obtain a blood sample for convalescent serologic testing. </w:t>
      </w:r>
    </w:p>
    <w:p w14:paraId="4ED1B6BA" w14:textId="175CC19D" w:rsidR="006C1077" w:rsidRPr="00BE086F" w:rsidRDefault="00BB5BCC" w:rsidP="00233BCB">
      <w:pPr>
        <w:spacing w:line="360" w:lineRule="auto"/>
        <w:rPr>
          <w:rFonts w:ascii="Times New Roman" w:hAnsi="Times New Roman" w:cs="Times New Roman"/>
          <w:b/>
          <w:bCs/>
          <w:sz w:val="24"/>
          <w:szCs w:val="24"/>
        </w:rPr>
      </w:pPr>
      <w:r>
        <w:rPr>
          <w:rFonts w:ascii="Times New Roman" w:hAnsi="Times New Roman" w:cs="Times New Roman"/>
          <w:b/>
          <w:bCs/>
          <w:sz w:val="24"/>
          <w:szCs w:val="24"/>
        </w:rPr>
        <w:t>Covid</w:t>
      </w:r>
      <w:r w:rsidR="006C1077" w:rsidRPr="00BE086F">
        <w:rPr>
          <w:rFonts w:ascii="Times New Roman" w:hAnsi="Times New Roman" w:cs="Times New Roman"/>
          <w:b/>
          <w:bCs/>
          <w:sz w:val="24"/>
          <w:szCs w:val="24"/>
        </w:rPr>
        <w:t xml:space="preserve">-19 </w:t>
      </w:r>
      <w:r w:rsidR="00B478CD" w:rsidRPr="00BE086F">
        <w:rPr>
          <w:rFonts w:ascii="Times New Roman" w:hAnsi="Times New Roman" w:cs="Times New Roman"/>
          <w:b/>
          <w:bCs/>
          <w:sz w:val="24"/>
          <w:szCs w:val="24"/>
        </w:rPr>
        <w:t>End Point Assessment</w:t>
      </w:r>
    </w:p>
    <w:p w14:paraId="5453D035" w14:textId="3E824AEC" w:rsidR="008E1897" w:rsidRPr="00BE086F" w:rsidRDefault="008E1897" w:rsidP="00233BCB">
      <w:pPr>
        <w:spacing w:line="360" w:lineRule="auto"/>
        <w:rPr>
          <w:rFonts w:ascii="Times New Roman" w:hAnsi="Times New Roman" w:cs="Times New Roman"/>
          <w:sz w:val="24"/>
          <w:szCs w:val="24"/>
        </w:rPr>
      </w:pPr>
      <w:r w:rsidRPr="00BE086F">
        <w:rPr>
          <w:rFonts w:ascii="Times New Roman" w:hAnsi="Times New Roman" w:cs="Times New Roman"/>
          <w:sz w:val="24"/>
          <w:szCs w:val="24"/>
        </w:rPr>
        <w:t>To ensure the quality and accuracy of investigator-recorded end</w:t>
      </w:r>
      <w:r w:rsidR="00FD5851">
        <w:rPr>
          <w:rFonts w:ascii="Times New Roman" w:hAnsi="Times New Roman" w:cs="Times New Roman"/>
          <w:sz w:val="24"/>
          <w:szCs w:val="24"/>
        </w:rPr>
        <w:t xml:space="preserve"> </w:t>
      </w:r>
      <w:r w:rsidRPr="00BE086F">
        <w:rPr>
          <w:rFonts w:ascii="Times New Roman" w:hAnsi="Times New Roman" w:cs="Times New Roman"/>
          <w:sz w:val="24"/>
          <w:szCs w:val="24"/>
        </w:rPr>
        <w:t xml:space="preserve">point assessments collected on the </w:t>
      </w:r>
      <w:r w:rsidR="00FD5851" w:rsidRPr="00BE086F">
        <w:rPr>
          <w:rFonts w:ascii="Times New Roman" w:hAnsi="Times New Roman" w:cs="Times New Roman"/>
          <w:sz w:val="24"/>
          <w:szCs w:val="24"/>
        </w:rPr>
        <w:t xml:space="preserve">Endpoint Assessment </w:t>
      </w:r>
      <w:r w:rsidR="00991C5F">
        <w:rPr>
          <w:rFonts w:ascii="Times New Roman" w:hAnsi="Times New Roman" w:cs="Times New Roman"/>
          <w:sz w:val="24"/>
          <w:szCs w:val="24"/>
        </w:rPr>
        <w:t>electronic case report form (</w:t>
      </w:r>
      <w:r w:rsidRPr="00BE086F">
        <w:rPr>
          <w:rFonts w:ascii="Times New Roman" w:hAnsi="Times New Roman" w:cs="Times New Roman"/>
          <w:sz w:val="24"/>
          <w:szCs w:val="24"/>
        </w:rPr>
        <w:t>eCRF</w:t>
      </w:r>
      <w:r w:rsidR="00991C5F">
        <w:rPr>
          <w:rFonts w:ascii="Times New Roman" w:hAnsi="Times New Roman" w:cs="Times New Roman"/>
          <w:sz w:val="24"/>
          <w:szCs w:val="24"/>
        </w:rPr>
        <w:t>)</w:t>
      </w:r>
      <w:r w:rsidRPr="00BE086F">
        <w:rPr>
          <w:rFonts w:ascii="Times New Roman" w:hAnsi="Times New Roman" w:cs="Times New Roman"/>
          <w:sz w:val="24"/>
          <w:szCs w:val="24"/>
        </w:rPr>
        <w:t xml:space="preserve"> page, programmatic checking was performed prior to the data extraction for analysis. The algorithms and the data sources to be used for programming were determined and documented prior to unblinding. Using data elements relevant to the end</w:t>
      </w:r>
      <w:r w:rsidR="00FD5851">
        <w:rPr>
          <w:rFonts w:ascii="Times New Roman" w:hAnsi="Times New Roman" w:cs="Times New Roman"/>
          <w:sz w:val="24"/>
          <w:szCs w:val="24"/>
        </w:rPr>
        <w:t xml:space="preserve"> </w:t>
      </w:r>
      <w:r w:rsidRPr="00BE086F">
        <w:rPr>
          <w:rFonts w:ascii="Times New Roman" w:hAnsi="Times New Roman" w:cs="Times New Roman"/>
          <w:sz w:val="24"/>
          <w:szCs w:val="24"/>
        </w:rPr>
        <w:t>point definition and captured in the eCRF, programmatic determination of potential end</w:t>
      </w:r>
      <w:r w:rsidR="00FD5851">
        <w:rPr>
          <w:rFonts w:ascii="Times New Roman" w:hAnsi="Times New Roman" w:cs="Times New Roman"/>
          <w:sz w:val="24"/>
          <w:szCs w:val="24"/>
        </w:rPr>
        <w:t xml:space="preserve"> </w:t>
      </w:r>
      <w:r w:rsidRPr="00BE086F">
        <w:rPr>
          <w:rFonts w:ascii="Times New Roman" w:hAnsi="Times New Roman" w:cs="Times New Roman"/>
          <w:sz w:val="24"/>
          <w:szCs w:val="24"/>
        </w:rPr>
        <w:t xml:space="preserve">points and associated start date and severity were performed. Data elements used included </w:t>
      </w:r>
      <w:r w:rsidR="00802273">
        <w:rPr>
          <w:rFonts w:ascii="Times New Roman" w:hAnsi="Times New Roman" w:cs="Times New Roman"/>
          <w:sz w:val="24"/>
          <w:szCs w:val="24"/>
        </w:rPr>
        <w:t>RT-PCR</w:t>
      </w:r>
      <w:r w:rsidRPr="00BE086F">
        <w:rPr>
          <w:rFonts w:ascii="Times New Roman" w:hAnsi="Times New Roman" w:cs="Times New Roman"/>
          <w:sz w:val="24"/>
          <w:szCs w:val="24"/>
        </w:rPr>
        <w:t xml:space="preserve"> results by the central lab</w:t>
      </w:r>
      <w:r w:rsidR="00FD5851">
        <w:rPr>
          <w:rFonts w:ascii="Times New Roman" w:hAnsi="Times New Roman" w:cs="Times New Roman"/>
          <w:sz w:val="24"/>
          <w:szCs w:val="24"/>
        </w:rPr>
        <w:t>oratory</w:t>
      </w:r>
      <w:r w:rsidRPr="00BE086F">
        <w:rPr>
          <w:rFonts w:ascii="Times New Roman" w:hAnsi="Times New Roman" w:cs="Times New Roman"/>
          <w:sz w:val="24"/>
          <w:szCs w:val="24"/>
        </w:rPr>
        <w:t xml:space="preserve"> from the swab </w:t>
      </w:r>
      <w:r w:rsidR="00955EE6">
        <w:rPr>
          <w:rFonts w:ascii="Times New Roman" w:hAnsi="Times New Roman" w:cs="Times New Roman"/>
          <w:sz w:val="24"/>
          <w:szCs w:val="24"/>
        </w:rPr>
        <w:t xml:space="preserve">and pulse oximeter readings </w:t>
      </w:r>
      <w:r w:rsidRPr="00BE086F">
        <w:rPr>
          <w:rFonts w:ascii="Times New Roman" w:hAnsi="Times New Roman" w:cs="Times New Roman"/>
          <w:sz w:val="24"/>
          <w:szCs w:val="24"/>
        </w:rPr>
        <w:t xml:space="preserve">collected at the </w:t>
      </w:r>
      <w:r w:rsidR="00FD5851" w:rsidRPr="00BE086F">
        <w:rPr>
          <w:rFonts w:ascii="Times New Roman" w:hAnsi="Times New Roman" w:cs="Times New Roman"/>
          <w:sz w:val="24"/>
          <w:szCs w:val="24"/>
        </w:rPr>
        <w:t>Acute Illness Visit</w:t>
      </w:r>
      <w:r w:rsidRPr="00BE086F">
        <w:rPr>
          <w:rFonts w:ascii="Times New Roman" w:hAnsi="Times New Roman" w:cs="Times New Roman"/>
          <w:sz w:val="24"/>
          <w:szCs w:val="24"/>
        </w:rPr>
        <w:t>. Disease episodes were constructed programmatically</w:t>
      </w:r>
      <w:r w:rsidR="00FD5851">
        <w:rPr>
          <w:rFonts w:ascii="Times New Roman" w:hAnsi="Times New Roman" w:cs="Times New Roman"/>
          <w:sz w:val="24"/>
          <w:szCs w:val="24"/>
        </w:rPr>
        <w:t>,</w:t>
      </w:r>
      <w:r w:rsidRPr="00BE086F">
        <w:rPr>
          <w:rFonts w:ascii="Times New Roman" w:hAnsi="Times New Roman" w:cs="Times New Roman"/>
          <w:sz w:val="24"/>
          <w:szCs w:val="24"/>
        </w:rPr>
        <w:t xml:space="preserve"> including date of initial symptoms, date of positive </w:t>
      </w:r>
      <w:r w:rsidR="00802273">
        <w:rPr>
          <w:rFonts w:ascii="Times New Roman" w:hAnsi="Times New Roman" w:cs="Times New Roman"/>
          <w:sz w:val="24"/>
          <w:szCs w:val="24"/>
        </w:rPr>
        <w:t>RT-PCR</w:t>
      </w:r>
      <w:r w:rsidRPr="00BE086F">
        <w:rPr>
          <w:rFonts w:ascii="Times New Roman" w:hAnsi="Times New Roman" w:cs="Times New Roman"/>
          <w:sz w:val="24"/>
          <w:szCs w:val="24"/>
        </w:rPr>
        <w:t xml:space="preserve"> test result</w:t>
      </w:r>
      <w:r w:rsidR="00FD5851">
        <w:rPr>
          <w:rFonts w:ascii="Times New Roman" w:hAnsi="Times New Roman" w:cs="Times New Roman"/>
          <w:sz w:val="24"/>
          <w:szCs w:val="24"/>
        </w:rPr>
        <w:t>,</w:t>
      </w:r>
      <w:r w:rsidRPr="00BE086F">
        <w:rPr>
          <w:rFonts w:ascii="Times New Roman" w:hAnsi="Times New Roman" w:cs="Times New Roman"/>
          <w:sz w:val="24"/>
          <w:szCs w:val="24"/>
        </w:rPr>
        <w:t xml:space="preserve"> and preliminary severity based on symptoms reported and pulse oximeter readings. The programmatically determined end</w:t>
      </w:r>
      <w:r w:rsidR="00FD5851">
        <w:rPr>
          <w:rFonts w:ascii="Times New Roman" w:hAnsi="Times New Roman" w:cs="Times New Roman"/>
          <w:sz w:val="24"/>
          <w:szCs w:val="24"/>
        </w:rPr>
        <w:t xml:space="preserve"> </w:t>
      </w:r>
      <w:r w:rsidRPr="00BE086F">
        <w:rPr>
          <w:rFonts w:ascii="Times New Roman" w:hAnsi="Times New Roman" w:cs="Times New Roman"/>
          <w:sz w:val="24"/>
          <w:szCs w:val="24"/>
        </w:rPr>
        <w:t xml:space="preserve">points were compared </w:t>
      </w:r>
      <w:r w:rsidR="00991C5F">
        <w:rPr>
          <w:rFonts w:ascii="Times New Roman" w:hAnsi="Times New Roman" w:cs="Times New Roman"/>
          <w:sz w:val="24"/>
          <w:szCs w:val="24"/>
        </w:rPr>
        <w:t>with</w:t>
      </w:r>
      <w:r w:rsidR="00991C5F" w:rsidRPr="00BE086F">
        <w:rPr>
          <w:rFonts w:ascii="Times New Roman" w:hAnsi="Times New Roman" w:cs="Times New Roman"/>
          <w:sz w:val="24"/>
          <w:szCs w:val="24"/>
        </w:rPr>
        <w:t xml:space="preserve"> </w:t>
      </w:r>
      <w:r w:rsidRPr="00BE086F">
        <w:rPr>
          <w:rFonts w:ascii="Times New Roman" w:hAnsi="Times New Roman" w:cs="Times New Roman"/>
          <w:sz w:val="24"/>
          <w:szCs w:val="24"/>
        </w:rPr>
        <w:t xml:space="preserve">the data collected on the </w:t>
      </w:r>
      <w:r w:rsidR="00FD5851" w:rsidRPr="00BE086F">
        <w:rPr>
          <w:rFonts w:ascii="Times New Roman" w:hAnsi="Times New Roman" w:cs="Times New Roman"/>
          <w:sz w:val="24"/>
          <w:szCs w:val="24"/>
        </w:rPr>
        <w:t xml:space="preserve">Endpoint Assessment </w:t>
      </w:r>
      <w:r w:rsidRPr="00BE086F">
        <w:rPr>
          <w:rFonts w:ascii="Times New Roman" w:hAnsi="Times New Roman" w:cs="Times New Roman"/>
          <w:sz w:val="24"/>
          <w:szCs w:val="24"/>
        </w:rPr>
        <w:t xml:space="preserve">eCRF. Discrepancies such as missing or difference in date </w:t>
      </w:r>
      <w:r w:rsidR="00955EE6">
        <w:rPr>
          <w:rFonts w:ascii="Times New Roman" w:hAnsi="Times New Roman" w:cs="Times New Roman"/>
          <w:sz w:val="24"/>
          <w:szCs w:val="24"/>
        </w:rPr>
        <w:t>of start of</w:t>
      </w:r>
      <w:r w:rsidRPr="00BE086F">
        <w:rPr>
          <w:rFonts w:ascii="Times New Roman" w:hAnsi="Times New Roman" w:cs="Times New Roman"/>
          <w:sz w:val="24"/>
          <w:szCs w:val="24"/>
        </w:rPr>
        <w:t xml:space="preserve"> illness or difference in severity rating prompted Data Management to issue queries to the investigators. The </w:t>
      </w:r>
      <w:r w:rsidR="00FD5851" w:rsidRPr="00BE086F">
        <w:rPr>
          <w:rFonts w:ascii="Times New Roman" w:hAnsi="Times New Roman" w:cs="Times New Roman"/>
          <w:sz w:val="24"/>
          <w:szCs w:val="24"/>
        </w:rPr>
        <w:t xml:space="preserve">Endpoint Assessment </w:t>
      </w:r>
      <w:r w:rsidRPr="00BE086F">
        <w:rPr>
          <w:rFonts w:ascii="Times New Roman" w:hAnsi="Times New Roman" w:cs="Times New Roman"/>
          <w:sz w:val="24"/>
          <w:szCs w:val="24"/>
        </w:rPr>
        <w:t>eCRF data</w:t>
      </w:r>
      <w:r w:rsidR="00FD5851">
        <w:rPr>
          <w:rFonts w:ascii="Times New Roman" w:hAnsi="Times New Roman" w:cs="Times New Roman"/>
          <w:sz w:val="24"/>
          <w:szCs w:val="24"/>
        </w:rPr>
        <w:t>,</w:t>
      </w:r>
      <w:r w:rsidRPr="00BE086F">
        <w:rPr>
          <w:rFonts w:ascii="Times New Roman" w:hAnsi="Times New Roman" w:cs="Times New Roman"/>
          <w:sz w:val="24"/>
          <w:szCs w:val="24"/>
        </w:rPr>
        <w:t xml:space="preserve"> along with the official study </w:t>
      </w:r>
      <w:r w:rsidR="00802273">
        <w:rPr>
          <w:rFonts w:ascii="Times New Roman" w:hAnsi="Times New Roman" w:cs="Times New Roman"/>
          <w:sz w:val="24"/>
          <w:szCs w:val="24"/>
        </w:rPr>
        <w:t>RT-PCR</w:t>
      </w:r>
      <w:r w:rsidRPr="00BE086F">
        <w:rPr>
          <w:rFonts w:ascii="Times New Roman" w:hAnsi="Times New Roman" w:cs="Times New Roman"/>
          <w:sz w:val="24"/>
          <w:szCs w:val="24"/>
        </w:rPr>
        <w:t xml:space="preserve"> results from </w:t>
      </w:r>
      <w:r w:rsidR="00391A11" w:rsidRPr="00BE086F">
        <w:rPr>
          <w:rFonts w:ascii="Times New Roman" w:hAnsi="Times New Roman" w:cs="Times New Roman"/>
          <w:sz w:val="24"/>
          <w:szCs w:val="24"/>
        </w:rPr>
        <w:t>the University of Washington, Seattle, WA</w:t>
      </w:r>
      <w:r w:rsidR="00DF5B53">
        <w:rPr>
          <w:rFonts w:ascii="Times New Roman" w:hAnsi="Times New Roman" w:cs="Times New Roman"/>
          <w:sz w:val="24"/>
          <w:szCs w:val="24"/>
        </w:rPr>
        <w:t>,</w:t>
      </w:r>
      <w:r w:rsidRPr="00BE086F">
        <w:rPr>
          <w:rFonts w:ascii="Times New Roman" w:hAnsi="Times New Roman" w:cs="Times New Roman"/>
          <w:sz w:val="24"/>
          <w:szCs w:val="24"/>
        </w:rPr>
        <w:t xml:space="preserve"> </w:t>
      </w:r>
      <w:r w:rsidR="00570C7C" w:rsidRPr="00BE086F">
        <w:rPr>
          <w:rFonts w:ascii="Times New Roman" w:hAnsi="Times New Roman" w:cs="Times New Roman"/>
          <w:sz w:val="24"/>
          <w:szCs w:val="24"/>
        </w:rPr>
        <w:t>w</w:t>
      </w:r>
      <w:r w:rsidR="00DF5B53">
        <w:rPr>
          <w:rFonts w:ascii="Times New Roman" w:hAnsi="Times New Roman" w:cs="Times New Roman"/>
          <w:sz w:val="24"/>
          <w:szCs w:val="24"/>
        </w:rPr>
        <w:t>ere</w:t>
      </w:r>
      <w:r w:rsidRPr="00BE086F">
        <w:rPr>
          <w:rFonts w:ascii="Times New Roman" w:hAnsi="Times New Roman" w:cs="Times New Roman"/>
          <w:sz w:val="24"/>
          <w:szCs w:val="24"/>
        </w:rPr>
        <w:t xml:space="preserve"> used for analysis of the efficacy end</w:t>
      </w:r>
      <w:r w:rsidR="00FD5851">
        <w:rPr>
          <w:rFonts w:ascii="Times New Roman" w:hAnsi="Times New Roman" w:cs="Times New Roman"/>
          <w:sz w:val="24"/>
          <w:szCs w:val="24"/>
        </w:rPr>
        <w:t xml:space="preserve"> </w:t>
      </w:r>
      <w:r w:rsidRPr="00BE086F">
        <w:rPr>
          <w:rFonts w:ascii="Times New Roman" w:hAnsi="Times New Roman" w:cs="Times New Roman"/>
          <w:sz w:val="24"/>
          <w:szCs w:val="24"/>
        </w:rPr>
        <w:t>points.</w:t>
      </w:r>
    </w:p>
    <w:p w14:paraId="2E67589F" w14:textId="514440C5" w:rsidR="008E1897" w:rsidRPr="00BE086F" w:rsidRDefault="008E1897" w:rsidP="00233BCB">
      <w:pPr>
        <w:spacing w:line="360" w:lineRule="auto"/>
        <w:rPr>
          <w:rFonts w:ascii="Times New Roman" w:hAnsi="Times New Roman" w:cs="Times New Roman"/>
          <w:sz w:val="24"/>
          <w:szCs w:val="24"/>
        </w:rPr>
      </w:pPr>
      <w:r w:rsidRPr="00BE086F">
        <w:rPr>
          <w:rFonts w:ascii="Times New Roman" w:hAnsi="Times New Roman" w:cs="Times New Roman"/>
          <w:sz w:val="24"/>
          <w:szCs w:val="24"/>
        </w:rPr>
        <w:lastRenderedPageBreak/>
        <w:t xml:space="preserve">Potentially severe cases of symptomatic </w:t>
      </w:r>
      <w:r w:rsidR="00802273">
        <w:rPr>
          <w:rFonts w:ascii="Times New Roman" w:hAnsi="Times New Roman" w:cs="Times New Roman"/>
          <w:sz w:val="24"/>
          <w:szCs w:val="24"/>
        </w:rPr>
        <w:t>RT-PCR</w:t>
      </w:r>
      <w:r w:rsidR="00991C5F">
        <w:rPr>
          <w:rFonts w:ascii="Times New Roman" w:hAnsi="Times New Roman" w:cs="Times New Roman"/>
          <w:sz w:val="24"/>
          <w:szCs w:val="24"/>
        </w:rPr>
        <w:t>–</w:t>
      </w:r>
      <w:r w:rsidRPr="00BE086F">
        <w:rPr>
          <w:rFonts w:ascii="Times New Roman" w:hAnsi="Times New Roman" w:cs="Times New Roman"/>
          <w:sz w:val="24"/>
          <w:szCs w:val="24"/>
        </w:rPr>
        <w:t xml:space="preserve">positive </w:t>
      </w:r>
      <w:r w:rsidR="00BB5BCC">
        <w:rPr>
          <w:rFonts w:ascii="Times New Roman" w:hAnsi="Times New Roman" w:cs="Times New Roman"/>
          <w:sz w:val="24"/>
          <w:szCs w:val="24"/>
        </w:rPr>
        <w:t>C</w:t>
      </w:r>
      <w:r w:rsidR="00CD5326">
        <w:rPr>
          <w:rFonts w:ascii="Times New Roman" w:hAnsi="Times New Roman" w:cs="Times New Roman"/>
          <w:sz w:val="24"/>
          <w:szCs w:val="24"/>
        </w:rPr>
        <w:t>ovid</w:t>
      </w:r>
      <w:r w:rsidRPr="00BE086F">
        <w:rPr>
          <w:rFonts w:ascii="Times New Roman" w:hAnsi="Times New Roman" w:cs="Times New Roman"/>
          <w:sz w:val="24"/>
          <w:szCs w:val="24"/>
        </w:rPr>
        <w:t xml:space="preserve">-19 were reviewed by an external Independent Endpoint Review Committee (ERC) established by the </w:t>
      </w:r>
      <w:r w:rsidR="00427C70" w:rsidRPr="00BE086F">
        <w:rPr>
          <w:rFonts w:ascii="Times New Roman" w:hAnsi="Times New Roman" w:cs="Times New Roman"/>
          <w:sz w:val="24"/>
          <w:szCs w:val="24"/>
        </w:rPr>
        <w:t>sponsor</w:t>
      </w:r>
      <w:r w:rsidRPr="00BE086F">
        <w:rPr>
          <w:rFonts w:ascii="Times New Roman" w:hAnsi="Times New Roman" w:cs="Times New Roman"/>
          <w:sz w:val="24"/>
          <w:szCs w:val="24"/>
        </w:rPr>
        <w:t xml:space="preserve">. The ERC consisted of physicians </w:t>
      </w:r>
      <w:r w:rsidR="00955EE6">
        <w:rPr>
          <w:rFonts w:ascii="Times New Roman" w:hAnsi="Times New Roman" w:cs="Times New Roman"/>
          <w:sz w:val="24"/>
          <w:szCs w:val="24"/>
        </w:rPr>
        <w:t>with</w:t>
      </w:r>
      <w:r w:rsidRPr="00BE086F">
        <w:rPr>
          <w:rFonts w:ascii="Times New Roman" w:hAnsi="Times New Roman" w:cs="Times New Roman"/>
          <w:sz w:val="24"/>
          <w:szCs w:val="24"/>
        </w:rPr>
        <w:t xml:space="preserve"> clinical and research experience (</w:t>
      </w:r>
      <w:r w:rsidR="00C7397C" w:rsidRPr="00BE086F">
        <w:rPr>
          <w:rFonts w:ascii="Times New Roman" w:hAnsi="Times New Roman" w:cs="Times New Roman"/>
          <w:sz w:val="24"/>
          <w:szCs w:val="24"/>
        </w:rPr>
        <w:t>e.g.</w:t>
      </w:r>
      <w:r w:rsidRPr="00BE086F">
        <w:rPr>
          <w:rFonts w:ascii="Times New Roman" w:hAnsi="Times New Roman" w:cs="Times New Roman"/>
          <w:sz w:val="24"/>
          <w:szCs w:val="24"/>
        </w:rPr>
        <w:t>, medical review and/or clinical trial experience) in infectious diseases. The committee’s structure, responsibilities</w:t>
      </w:r>
      <w:r w:rsidR="00FD5851">
        <w:rPr>
          <w:rFonts w:ascii="Times New Roman" w:hAnsi="Times New Roman" w:cs="Times New Roman"/>
          <w:sz w:val="24"/>
          <w:szCs w:val="24"/>
        </w:rPr>
        <w:t>,</w:t>
      </w:r>
      <w:r w:rsidRPr="00BE086F">
        <w:rPr>
          <w:rFonts w:ascii="Times New Roman" w:hAnsi="Times New Roman" w:cs="Times New Roman"/>
          <w:sz w:val="24"/>
          <w:szCs w:val="24"/>
        </w:rPr>
        <w:t xml:space="preserve"> and operation were specified within a charter. Potentially severe cases included </w:t>
      </w:r>
      <w:r w:rsidR="00BB5BCC">
        <w:rPr>
          <w:rFonts w:ascii="Times New Roman" w:hAnsi="Times New Roman" w:cs="Times New Roman"/>
          <w:sz w:val="24"/>
          <w:szCs w:val="24"/>
        </w:rPr>
        <w:t>C</w:t>
      </w:r>
      <w:r w:rsidR="002B7CD4">
        <w:rPr>
          <w:rFonts w:ascii="Times New Roman" w:hAnsi="Times New Roman" w:cs="Times New Roman"/>
          <w:sz w:val="24"/>
          <w:szCs w:val="24"/>
        </w:rPr>
        <w:t>ovid</w:t>
      </w:r>
      <w:r w:rsidRPr="00BE086F">
        <w:rPr>
          <w:rFonts w:ascii="Times New Roman" w:hAnsi="Times New Roman" w:cs="Times New Roman"/>
          <w:sz w:val="24"/>
          <w:szCs w:val="24"/>
        </w:rPr>
        <w:t>-19 reported as SAEs, programmatically identified end</w:t>
      </w:r>
      <w:r w:rsidR="00FD5851">
        <w:rPr>
          <w:rFonts w:ascii="Times New Roman" w:hAnsi="Times New Roman" w:cs="Times New Roman"/>
          <w:sz w:val="24"/>
          <w:szCs w:val="24"/>
        </w:rPr>
        <w:t xml:space="preserve"> </w:t>
      </w:r>
      <w:r w:rsidRPr="00BE086F">
        <w:rPr>
          <w:rFonts w:ascii="Times New Roman" w:hAnsi="Times New Roman" w:cs="Times New Roman"/>
          <w:sz w:val="24"/>
          <w:szCs w:val="24"/>
        </w:rPr>
        <w:t>points consisting of at least 1 pulse oximeter reading ≤93%, and episodes identified as severe on the Endpoint Assessment eCRF. Participant profiles (as outlined in the charter) were provided to the committee members for review according to the process outlined in the charter. These participant profiles included demographics, medical history, AEs, concomitant medications, and the Endpoint Assessment eCRF. The external reviewers documented the criteria used for their clinical review of the cases.</w:t>
      </w:r>
    </w:p>
    <w:p w14:paraId="4DBF9DA8" w14:textId="0CCC39F0" w:rsidR="008E1897" w:rsidRPr="00BE086F" w:rsidRDefault="008E1897" w:rsidP="00233BCB">
      <w:pPr>
        <w:spacing w:line="360" w:lineRule="auto"/>
        <w:rPr>
          <w:rFonts w:ascii="Times New Roman" w:hAnsi="Times New Roman" w:cs="Times New Roman"/>
          <w:sz w:val="24"/>
          <w:szCs w:val="24"/>
        </w:rPr>
      </w:pPr>
      <w:r w:rsidRPr="00BE086F">
        <w:rPr>
          <w:rFonts w:ascii="Times New Roman" w:hAnsi="Times New Roman" w:cs="Times New Roman"/>
          <w:sz w:val="24"/>
          <w:szCs w:val="24"/>
        </w:rPr>
        <w:t>The results of the review were to confirm the case as severe or rule that the case was not severe. The outcome of the review for each case was stored in an electronic medical review system. A file was exported from the system and provided to the Biostatistics group for use in analysis. Cases that were ruled as not severe by the committee despite an investigator-entered severe grading were further reviewed and documented by Novavax clinician(s) prior to unblinding to determine the severity to use in analysis. Cases that were ruled as severe by the ERC but not severe by the investigator were analyzed as severe in the analysis.</w:t>
      </w:r>
    </w:p>
    <w:p w14:paraId="428D996E" w14:textId="07015B10" w:rsidR="006D6202" w:rsidRPr="00BE086F" w:rsidRDefault="006D6202" w:rsidP="00233BCB">
      <w:pPr>
        <w:spacing w:line="360" w:lineRule="auto"/>
        <w:rPr>
          <w:rFonts w:ascii="Times New Roman" w:hAnsi="Times New Roman" w:cs="Times New Roman"/>
          <w:b/>
          <w:bCs/>
          <w:sz w:val="24"/>
          <w:szCs w:val="24"/>
        </w:rPr>
      </w:pPr>
      <w:r w:rsidRPr="00BE086F">
        <w:rPr>
          <w:rFonts w:ascii="Times New Roman" w:hAnsi="Times New Roman" w:cs="Times New Roman"/>
          <w:b/>
          <w:bCs/>
          <w:sz w:val="24"/>
          <w:szCs w:val="24"/>
        </w:rPr>
        <w:t xml:space="preserve">Nasal </w:t>
      </w:r>
      <w:r w:rsidR="00B478CD" w:rsidRPr="00BE086F">
        <w:rPr>
          <w:rFonts w:ascii="Times New Roman" w:hAnsi="Times New Roman" w:cs="Times New Roman"/>
          <w:b/>
          <w:bCs/>
          <w:sz w:val="24"/>
          <w:szCs w:val="24"/>
        </w:rPr>
        <w:t>Swabs for Viral Detection</w:t>
      </w:r>
    </w:p>
    <w:p w14:paraId="616E7DBD" w14:textId="4275A134" w:rsidR="00DF05DB" w:rsidRPr="00BE086F" w:rsidRDefault="00955EE6" w:rsidP="00233BCB">
      <w:pPr>
        <w:pStyle w:val="GlobalSubmitBodyText"/>
        <w:spacing w:before="0" w:after="160" w:line="360" w:lineRule="auto"/>
      </w:pPr>
      <w:r>
        <w:t>S</w:t>
      </w:r>
      <w:r w:rsidR="00DF05DB" w:rsidRPr="00BE086F">
        <w:t>wabs of the anterior nares were obtained at the study site on Day 0 (prior to study vaccination), at the Acute Illness Visit</w:t>
      </w:r>
      <w:r w:rsidR="00FD5851">
        <w:t>,</w:t>
      </w:r>
      <w:r w:rsidR="00DF05DB" w:rsidRPr="00BE086F">
        <w:t xml:space="preserve"> and at the first crossover vaccination visit. </w:t>
      </w:r>
    </w:p>
    <w:p w14:paraId="5415BFDE" w14:textId="35B6275A" w:rsidR="00DF05DB" w:rsidRPr="00BE086F" w:rsidRDefault="00DF05DB" w:rsidP="00233BCB">
      <w:pPr>
        <w:pStyle w:val="GlobalSubmitBodyText"/>
        <w:spacing w:before="0" w:after="160" w:line="360" w:lineRule="auto"/>
      </w:pPr>
      <w:r w:rsidRPr="00BE086F">
        <w:t xml:space="preserve">Quantitative </w:t>
      </w:r>
      <w:r w:rsidR="00802273">
        <w:t>RT-PCR</w:t>
      </w:r>
      <w:r w:rsidRPr="00BE086F">
        <w:t xml:space="preserve"> was performed on </w:t>
      </w:r>
      <w:r w:rsidR="00802273">
        <w:t>RT-PCR</w:t>
      </w:r>
      <w:r w:rsidR="00991C5F">
        <w:t>–</w:t>
      </w:r>
      <w:r w:rsidRPr="00BE086F">
        <w:t xml:space="preserve">positive swabs using the Abbott RealTime </w:t>
      </w:r>
      <w:r w:rsidR="00802273">
        <w:t>RT-PCR</w:t>
      </w:r>
      <w:r w:rsidRPr="00BE086F">
        <w:t xml:space="preserve"> to assess viral load and sequencing of viral genetic material detected in nasal swab </w:t>
      </w:r>
      <w:r w:rsidR="00802273">
        <w:t>RT-PCR</w:t>
      </w:r>
      <w:r w:rsidRPr="00BE086F">
        <w:t xml:space="preserve"> testing to evaluate viral mutations.</w:t>
      </w:r>
    </w:p>
    <w:p w14:paraId="2D3D1BED" w14:textId="10D48437" w:rsidR="00C46CBF" w:rsidRPr="00BE086F" w:rsidRDefault="00C46CBF" w:rsidP="00233BCB">
      <w:pPr>
        <w:spacing w:line="360" w:lineRule="auto"/>
        <w:rPr>
          <w:rFonts w:ascii="Times New Roman" w:hAnsi="Times New Roman" w:cs="Times New Roman"/>
          <w:b/>
          <w:bCs/>
          <w:sz w:val="24"/>
          <w:szCs w:val="24"/>
        </w:rPr>
      </w:pPr>
      <w:r w:rsidRPr="00BE086F">
        <w:rPr>
          <w:rFonts w:ascii="Times New Roman" w:hAnsi="Times New Roman" w:cs="Times New Roman"/>
          <w:b/>
          <w:bCs/>
          <w:sz w:val="24"/>
          <w:szCs w:val="24"/>
        </w:rPr>
        <w:t xml:space="preserve">SARS-CoV-2 </w:t>
      </w:r>
      <w:r w:rsidR="00802273">
        <w:rPr>
          <w:rFonts w:ascii="Times New Roman" w:hAnsi="Times New Roman" w:cs="Times New Roman"/>
          <w:b/>
          <w:bCs/>
          <w:sz w:val="24"/>
          <w:szCs w:val="24"/>
        </w:rPr>
        <w:t>RT-PCR</w:t>
      </w:r>
      <w:r w:rsidRPr="00BE086F">
        <w:rPr>
          <w:rFonts w:ascii="Times New Roman" w:hAnsi="Times New Roman" w:cs="Times New Roman"/>
          <w:b/>
          <w:bCs/>
          <w:sz w:val="24"/>
          <w:szCs w:val="24"/>
        </w:rPr>
        <w:t xml:space="preserve"> </w:t>
      </w:r>
      <w:r w:rsidR="00B478CD" w:rsidRPr="00BE086F">
        <w:rPr>
          <w:rFonts w:ascii="Times New Roman" w:hAnsi="Times New Roman" w:cs="Times New Roman"/>
          <w:b/>
          <w:bCs/>
          <w:sz w:val="24"/>
          <w:szCs w:val="24"/>
        </w:rPr>
        <w:t>Testing</w:t>
      </w:r>
    </w:p>
    <w:p w14:paraId="5F8DC8B9" w14:textId="64B51EE3" w:rsidR="003938C9" w:rsidRPr="00BE086F" w:rsidRDefault="003938C9" w:rsidP="00233BCB">
      <w:pPr>
        <w:pStyle w:val="NVXtext"/>
        <w:spacing w:after="160" w:line="360" w:lineRule="auto"/>
        <w:rPr>
          <w:color w:val="3333FF"/>
        </w:rPr>
      </w:pPr>
      <w:r w:rsidRPr="00BE086F">
        <w:t xml:space="preserve">The </w:t>
      </w:r>
      <w:r w:rsidR="00802273">
        <w:t>RT-PCR</w:t>
      </w:r>
      <w:r w:rsidRPr="00BE086F">
        <w:t xml:space="preserve"> test being used is the Abbott RealTi</w:t>
      </w:r>
      <w:r w:rsidRPr="00BE086F">
        <w:rPr>
          <w:iCs/>
        </w:rPr>
        <w:t>me</w:t>
      </w:r>
      <w:r w:rsidRPr="00BE086F">
        <w:t xml:space="preserve"> SARS-CoV-2 Assay, which was granted EUA by the U</w:t>
      </w:r>
      <w:r w:rsidR="002F5390">
        <w:t>S</w:t>
      </w:r>
      <w:r w:rsidRPr="00BE086F">
        <w:t xml:space="preserve"> Food and Drug Administration (FDA) on March </w:t>
      </w:r>
      <w:r w:rsidR="002F5390">
        <w:t xml:space="preserve">18, </w:t>
      </w:r>
      <w:r w:rsidRPr="00BE086F">
        <w:t>2020</w:t>
      </w:r>
      <w:r w:rsidR="001246EE">
        <w:t xml:space="preserve"> </w:t>
      </w:r>
      <w:r w:rsidR="006F3CD4">
        <w:t>(</w:t>
      </w:r>
      <w:hyperlink r:id="rId11" w:history="1">
        <w:r w:rsidRPr="00BE086F">
          <w:rPr>
            <w:rStyle w:val="Hyperlink"/>
          </w:rPr>
          <w:t>https://www.fda.gov/media/136255/download</w:t>
        </w:r>
      </w:hyperlink>
      <w:r w:rsidRPr="00BE086F">
        <w:t xml:space="preserve">). The testing was performed at </w:t>
      </w:r>
      <w:r w:rsidR="00AF127B">
        <w:t xml:space="preserve">the </w:t>
      </w:r>
      <w:r w:rsidRPr="00BE086F">
        <w:t>U</w:t>
      </w:r>
      <w:r w:rsidR="00AF127B">
        <w:t>niversity</w:t>
      </w:r>
      <w:r w:rsidRPr="00BE086F">
        <w:t xml:space="preserve"> of W</w:t>
      </w:r>
      <w:r w:rsidR="00AF127B">
        <w:t>ashington</w:t>
      </w:r>
      <w:r w:rsidRPr="00BE086F">
        <w:t>. The validation and verification of the Abbott RealTi</w:t>
      </w:r>
      <w:r w:rsidRPr="00BE086F">
        <w:rPr>
          <w:iCs/>
        </w:rPr>
        <w:t>me</w:t>
      </w:r>
      <w:r w:rsidRPr="00BE086F">
        <w:t xml:space="preserve"> SARS-CoV-2 </w:t>
      </w:r>
      <w:r w:rsidR="00AF127B">
        <w:t>A</w:t>
      </w:r>
      <w:r w:rsidRPr="00BE086F">
        <w:t xml:space="preserve">ssay </w:t>
      </w:r>
      <w:r w:rsidRPr="00BE086F">
        <w:lastRenderedPageBreak/>
        <w:t xml:space="preserve">analytical and clinical performance </w:t>
      </w:r>
      <w:r w:rsidR="00560792">
        <w:t>has been</w:t>
      </w:r>
      <w:r w:rsidRPr="00BE086F">
        <w:t xml:space="preserve"> published</w:t>
      </w:r>
      <w:r w:rsidR="00560792">
        <w:t>.</w:t>
      </w:r>
      <w:r w:rsidR="00560792" w:rsidRPr="00560792">
        <w:rPr>
          <w:vertAlign w:val="superscript"/>
        </w:rPr>
        <w:t>1</w:t>
      </w:r>
      <w:r w:rsidRPr="00BE086F">
        <w:t xml:space="preserve"> Dry swabs </w:t>
      </w:r>
      <w:r w:rsidR="00391A11" w:rsidRPr="00BE086F">
        <w:t xml:space="preserve">were used and </w:t>
      </w:r>
      <w:r w:rsidRPr="00BE086F">
        <w:t>have been validated for this assay with storage at 2-8°C for up to 7 days and then frozen at -80°C. Once the sample is received at the U</w:t>
      </w:r>
      <w:r w:rsidR="00AF127B">
        <w:t>niversity</w:t>
      </w:r>
      <w:r w:rsidRPr="00BE086F">
        <w:t xml:space="preserve"> of W</w:t>
      </w:r>
      <w:r w:rsidR="00AF127B">
        <w:t>ashington</w:t>
      </w:r>
      <w:r w:rsidRPr="00BE086F">
        <w:t xml:space="preserve">, the dry swabs are eluted into Roswell Park Memorial Institute (RPMI) +2% </w:t>
      </w:r>
      <w:r w:rsidR="00993088" w:rsidRPr="00BE086F">
        <w:t xml:space="preserve">fetal bovine serum </w:t>
      </w:r>
      <w:r w:rsidRPr="00BE086F">
        <w:t xml:space="preserve">(FBS) or phosphate buffered saline (PBS) prior to testing. </w:t>
      </w:r>
      <w:r w:rsidR="00AF127B">
        <w:t xml:space="preserve">The </w:t>
      </w:r>
      <w:r w:rsidRPr="00BE086F">
        <w:t>U</w:t>
      </w:r>
      <w:r w:rsidR="00AF127B">
        <w:t>niversity</w:t>
      </w:r>
      <w:r w:rsidRPr="00BE086F">
        <w:t xml:space="preserve"> of W</w:t>
      </w:r>
      <w:r w:rsidR="00AF127B">
        <w:t>ashington</w:t>
      </w:r>
      <w:r w:rsidRPr="00BE086F">
        <w:t xml:space="preserve"> conducted </w:t>
      </w:r>
      <w:r w:rsidR="00DF5B53">
        <w:t xml:space="preserve">an </w:t>
      </w:r>
      <w:r w:rsidRPr="00BE086F">
        <w:t>analysis validating and verifying the performance of the Abbott RealTime SARS-CoV-2 Assay with varying viral dilutions. The outcome of the analysis was published</w:t>
      </w:r>
      <w:r w:rsidR="00893438">
        <w:t xml:space="preserve"> elsewhere.</w:t>
      </w:r>
      <w:r w:rsidR="00893438" w:rsidRPr="00893438">
        <w:rPr>
          <w:vertAlign w:val="superscript"/>
        </w:rPr>
        <w:t>2</w:t>
      </w:r>
      <w:r w:rsidRPr="00BE086F">
        <w:t xml:space="preserve"> </w:t>
      </w:r>
    </w:p>
    <w:p w14:paraId="5538A7E0" w14:textId="0E8EDFBD" w:rsidR="001E0C6C" w:rsidRPr="00BE086F" w:rsidRDefault="00C46CBF" w:rsidP="00233BCB">
      <w:pPr>
        <w:spacing w:line="360" w:lineRule="auto"/>
        <w:rPr>
          <w:rFonts w:ascii="Times New Roman" w:hAnsi="Times New Roman" w:cs="Times New Roman"/>
          <w:b/>
          <w:bCs/>
          <w:sz w:val="24"/>
          <w:szCs w:val="24"/>
        </w:rPr>
      </w:pPr>
      <w:r w:rsidRPr="00BE086F">
        <w:rPr>
          <w:rFonts w:ascii="Times New Roman" w:hAnsi="Times New Roman" w:cs="Times New Roman"/>
          <w:b/>
          <w:bCs/>
          <w:sz w:val="24"/>
          <w:szCs w:val="24"/>
        </w:rPr>
        <w:t>Whole-</w:t>
      </w:r>
      <w:r w:rsidR="00B478CD" w:rsidRPr="00BE086F">
        <w:rPr>
          <w:rFonts w:ascii="Times New Roman" w:hAnsi="Times New Roman" w:cs="Times New Roman"/>
          <w:b/>
          <w:bCs/>
          <w:sz w:val="24"/>
          <w:szCs w:val="24"/>
        </w:rPr>
        <w:t>Genome Sequencing</w:t>
      </w:r>
      <w:r w:rsidRPr="00BE086F">
        <w:rPr>
          <w:rFonts w:ascii="Times New Roman" w:hAnsi="Times New Roman" w:cs="Times New Roman"/>
          <w:b/>
          <w:bCs/>
          <w:sz w:val="24"/>
          <w:szCs w:val="24"/>
        </w:rPr>
        <w:t xml:space="preserve"> (WGS)</w:t>
      </w:r>
      <w:r w:rsidR="00194438" w:rsidRPr="00BE086F">
        <w:rPr>
          <w:rFonts w:ascii="Times New Roman" w:hAnsi="Times New Roman" w:cs="Times New Roman"/>
          <w:b/>
          <w:bCs/>
          <w:sz w:val="24"/>
          <w:szCs w:val="24"/>
        </w:rPr>
        <w:t xml:space="preserve"> and </w:t>
      </w:r>
      <w:r w:rsidR="00B478CD" w:rsidRPr="00BE086F">
        <w:rPr>
          <w:rFonts w:ascii="Times New Roman" w:hAnsi="Times New Roman" w:cs="Times New Roman"/>
          <w:b/>
          <w:bCs/>
          <w:sz w:val="24"/>
          <w:szCs w:val="24"/>
        </w:rPr>
        <w:t xml:space="preserve">Clade/Lineage Assignment </w:t>
      </w:r>
    </w:p>
    <w:p w14:paraId="45D35682" w14:textId="4EE1B307" w:rsidR="00511208" w:rsidRDefault="00AE031F" w:rsidP="00233BCB">
      <w:pPr>
        <w:pStyle w:val="GlobalSubmitBodyText"/>
        <w:spacing w:before="0" w:after="160" w:line="360" w:lineRule="auto"/>
        <w:rPr>
          <w:lang w:eastAsia="en-IE"/>
        </w:rPr>
      </w:pPr>
      <w:r>
        <w:rPr>
          <w:lang w:eastAsia="en-IE"/>
        </w:rPr>
        <w:t>S</w:t>
      </w:r>
      <w:r w:rsidR="00402D4C" w:rsidRPr="00BE086F">
        <w:rPr>
          <w:lang w:eastAsia="en-IE"/>
        </w:rPr>
        <w:t>econdary end</w:t>
      </w:r>
      <w:r w:rsidR="00563A3A">
        <w:rPr>
          <w:lang w:eastAsia="en-IE"/>
        </w:rPr>
        <w:t xml:space="preserve"> </w:t>
      </w:r>
      <w:r w:rsidR="00402D4C" w:rsidRPr="00BE086F">
        <w:rPr>
          <w:lang w:eastAsia="en-IE"/>
        </w:rPr>
        <w:t>point</w:t>
      </w:r>
      <w:r>
        <w:rPr>
          <w:lang w:eastAsia="en-IE"/>
        </w:rPr>
        <w:t>s</w:t>
      </w:r>
      <w:r w:rsidR="00402D4C" w:rsidRPr="00BE086F">
        <w:rPr>
          <w:lang w:eastAsia="en-IE"/>
        </w:rPr>
        <w:t xml:space="preserve"> of the trial </w:t>
      </w:r>
      <w:r>
        <w:rPr>
          <w:lang w:eastAsia="en-IE"/>
        </w:rPr>
        <w:t>included</w:t>
      </w:r>
      <w:r w:rsidR="00402D4C" w:rsidRPr="00BE086F">
        <w:rPr>
          <w:lang w:eastAsia="en-IE"/>
        </w:rPr>
        <w:t xml:space="preserve"> the first episode of </w:t>
      </w:r>
      <w:r w:rsidR="00802273">
        <w:rPr>
          <w:lang w:eastAsia="en-IE"/>
        </w:rPr>
        <w:t>RT-PCR</w:t>
      </w:r>
      <w:r w:rsidR="00991C5F">
        <w:rPr>
          <w:lang w:eastAsia="en-IE"/>
        </w:rPr>
        <w:t>–</w:t>
      </w:r>
      <w:r w:rsidR="00402D4C" w:rsidRPr="00BE086F">
        <w:rPr>
          <w:lang w:eastAsia="en-IE"/>
        </w:rPr>
        <w:t xml:space="preserve">positive, symptomatic </w:t>
      </w:r>
      <w:r w:rsidR="00BB5BCC">
        <w:rPr>
          <w:lang w:eastAsia="en-IE"/>
        </w:rPr>
        <w:t>Covid</w:t>
      </w:r>
      <w:r w:rsidR="00402D4C" w:rsidRPr="00BE086F">
        <w:rPr>
          <w:lang w:eastAsia="en-IE"/>
        </w:rPr>
        <w:t xml:space="preserve">-19 due to strain shown by gene sequencing to represent a variant not considered as a </w:t>
      </w:r>
      <w:r w:rsidR="00563A3A" w:rsidRPr="00BE086F">
        <w:rPr>
          <w:lang w:eastAsia="en-IE"/>
        </w:rPr>
        <w:t xml:space="preserve">variant of concern </w:t>
      </w:r>
      <w:r w:rsidR="00402D4C" w:rsidRPr="00BE086F">
        <w:rPr>
          <w:lang w:eastAsia="en-IE"/>
        </w:rPr>
        <w:t xml:space="preserve">(VOC) or </w:t>
      </w:r>
      <w:r w:rsidR="00563A3A" w:rsidRPr="00BE086F">
        <w:rPr>
          <w:lang w:eastAsia="en-IE"/>
        </w:rPr>
        <w:t xml:space="preserve">variant of interest </w:t>
      </w:r>
      <w:r w:rsidR="00402D4C" w:rsidRPr="00BE086F">
        <w:rPr>
          <w:lang w:eastAsia="en-IE"/>
        </w:rPr>
        <w:t>(VOI)</w:t>
      </w:r>
      <w:r>
        <w:rPr>
          <w:lang w:eastAsia="en-IE"/>
        </w:rPr>
        <w:t xml:space="preserve">, as well as those </w:t>
      </w:r>
      <w:r w:rsidR="005E56C2">
        <w:rPr>
          <w:lang w:eastAsia="en-IE"/>
        </w:rPr>
        <w:t>due to VOC/VOI,</w:t>
      </w:r>
      <w:r w:rsidR="00402D4C" w:rsidRPr="00BE086F">
        <w:rPr>
          <w:lang w:eastAsia="en-IE"/>
        </w:rPr>
        <w:t xml:space="preserve"> according to the Centers for Disease Control and Prevention (CDC) SARS-CoV-2 Variant Classifications and Definitions</w:t>
      </w:r>
      <w:r w:rsidR="00563A3A">
        <w:rPr>
          <w:lang w:eastAsia="en-IE"/>
        </w:rPr>
        <w:t>,</w:t>
      </w:r>
      <w:r w:rsidR="00893438" w:rsidRPr="00893438">
        <w:rPr>
          <w:vertAlign w:val="superscript"/>
          <w:lang w:eastAsia="en-IE"/>
        </w:rPr>
        <w:t>3</w:t>
      </w:r>
      <w:r w:rsidR="00402D4C" w:rsidRPr="00BE086F">
        <w:rPr>
          <w:lang w:eastAsia="en-IE"/>
        </w:rPr>
        <w:t xml:space="preserve"> starting at least 7 days post</w:t>
      </w:r>
      <w:r w:rsidR="00563A3A">
        <w:rPr>
          <w:lang w:eastAsia="en-IE"/>
        </w:rPr>
        <w:t>-</w:t>
      </w:r>
      <w:r w:rsidR="00402D4C" w:rsidRPr="00BE086F">
        <w:rPr>
          <w:lang w:eastAsia="en-IE"/>
        </w:rPr>
        <w:t xml:space="preserve">vaccination 2 in the initial vaccination period. </w:t>
      </w:r>
      <w:r w:rsidR="00511208">
        <w:rPr>
          <w:lang w:eastAsia="en-IE"/>
        </w:rPr>
        <w:t xml:space="preserve">However, </w:t>
      </w:r>
      <w:r w:rsidR="00AC16D3">
        <w:rPr>
          <w:lang w:eastAsia="en-IE"/>
        </w:rPr>
        <w:t xml:space="preserve">due to the SARS-CoV-2 epidemiology at time of initiation of the Pediatric Expansion of PREVENT-19, there were </w:t>
      </w:r>
      <w:r w:rsidR="00A9564E">
        <w:rPr>
          <w:lang w:eastAsia="en-IE"/>
        </w:rPr>
        <w:t xml:space="preserve">no cases reported due to </w:t>
      </w:r>
      <w:r w:rsidR="00955EE6">
        <w:rPr>
          <w:lang w:eastAsia="en-IE"/>
        </w:rPr>
        <w:t>variants antigenically comparable to the prototype strain</w:t>
      </w:r>
      <w:r w:rsidR="00A9564E">
        <w:rPr>
          <w:lang w:eastAsia="en-IE"/>
        </w:rPr>
        <w:t>. In fact, all sequence</w:t>
      </w:r>
      <w:r w:rsidR="00955EE6">
        <w:rPr>
          <w:lang w:eastAsia="en-IE"/>
        </w:rPr>
        <w:t>s from</w:t>
      </w:r>
      <w:r w:rsidR="00A9564E">
        <w:rPr>
          <w:lang w:eastAsia="en-IE"/>
        </w:rPr>
        <w:t xml:space="preserve"> </w:t>
      </w:r>
      <w:r w:rsidR="00955EE6">
        <w:rPr>
          <w:lang w:eastAsia="en-IE"/>
        </w:rPr>
        <w:t>Covid</w:t>
      </w:r>
      <w:r w:rsidR="00A9564E">
        <w:rPr>
          <w:lang w:eastAsia="en-IE"/>
        </w:rPr>
        <w:t xml:space="preserve">-19 cases were </w:t>
      </w:r>
      <w:r w:rsidR="00955EE6">
        <w:rPr>
          <w:lang w:eastAsia="en-IE"/>
        </w:rPr>
        <w:t>identified as</w:t>
      </w:r>
      <w:r w:rsidR="00A9564E">
        <w:rPr>
          <w:lang w:eastAsia="en-IE"/>
        </w:rPr>
        <w:t xml:space="preserve"> the Delta </w:t>
      </w:r>
      <w:r w:rsidR="00955EE6">
        <w:rPr>
          <w:lang w:eastAsia="en-IE"/>
        </w:rPr>
        <w:t>variant</w:t>
      </w:r>
      <w:r w:rsidR="00A9564E">
        <w:rPr>
          <w:lang w:eastAsia="en-IE"/>
        </w:rPr>
        <w:t xml:space="preserve">. </w:t>
      </w:r>
    </w:p>
    <w:p w14:paraId="30AB4040" w14:textId="1CC558FC" w:rsidR="00402D4C" w:rsidRPr="00BE086F" w:rsidRDefault="00402D4C" w:rsidP="00233BCB">
      <w:pPr>
        <w:pStyle w:val="GlobalSubmitBodyText"/>
        <w:spacing w:before="0" w:after="160" w:line="360" w:lineRule="auto"/>
      </w:pPr>
      <w:r w:rsidRPr="553DCE7B">
        <w:rPr>
          <w:lang w:eastAsia="en-IE"/>
        </w:rPr>
        <w:t xml:space="preserve">Baseline </w:t>
      </w:r>
      <w:r w:rsidR="00802273" w:rsidRPr="553DCE7B">
        <w:rPr>
          <w:lang w:eastAsia="en-IE"/>
        </w:rPr>
        <w:t>RT-PCR</w:t>
      </w:r>
      <w:r w:rsidR="00991C5F">
        <w:rPr>
          <w:lang w:eastAsia="en-IE"/>
        </w:rPr>
        <w:t>–</w:t>
      </w:r>
      <w:r w:rsidRPr="553DCE7B">
        <w:rPr>
          <w:lang w:eastAsia="en-IE"/>
        </w:rPr>
        <w:t xml:space="preserve">positive samples as well as </w:t>
      </w:r>
      <w:r w:rsidR="00802273" w:rsidRPr="553DCE7B">
        <w:rPr>
          <w:lang w:eastAsia="en-IE"/>
        </w:rPr>
        <w:t>RT-PCR</w:t>
      </w:r>
      <w:r w:rsidR="64B10EDB" w:rsidRPr="553DCE7B">
        <w:rPr>
          <w:lang w:eastAsia="en-IE"/>
        </w:rPr>
        <w:t xml:space="preserve"> </w:t>
      </w:r>
      <w:r w:rsidRPr="553DCE7B">
        <w:rPr>
          <w:lang w:eastAsia="en-IE"/>
        </w:rPr>
        <w:t xml:space="preserve">positive samples from the Acute Illness Visit </w:t>
      </w:r>
      <w:r w:rsidR="00BB5BCC" w:rsidRPr="553DCE7B">
        <w:rPr>
          <w:lang w:eastAsia="en-IE"/>
        </w:rPr>
        <w:t xml:space="preserve">with enough viral load </w:t>
      </w:r>
      <w:r w:rsidRPr="553DCE7B">
        <w:rPr>
          <w:lang w:eastAsia="en-IE"/>
        </w:rPr>
        <w:t>were sent to the U</w:t>
      </w:r>
      <w:r w:rsidR="00AF127B" w:rsidRPr="553DCE7B">
        <w:rPr>
          <w:lang w:eastAsia="en-IE"/>
        </w:rPr>
        <w:t>niversity</w:t>
      </w:r>
      <w:r w:rsidR="005A2F68">
        <w:rPr>
          <w:lang w:eastAsia="en-IE"/>
        </w:rPr>
        <w:t xml:space="preserve"> </w:t>
      </w:r>
      <w:r w:rsidRPr="553DCE7B">
        <w:rPr>
          <w:lang w:eastAsia="en-IE"/>
        </w:rPr>
        <w:t>of W</w:t>
      </w:r>
      <w:r w:rsidR="00AF127B" w:rsidRPr="553DCE7B">
        <w:rPr>
          <w:lang w:eastAsia="en-IE"/>
        </w:rPr>
        <w:t>ashington</w:t>
      </w:r>
      <w:r w:rsidRPr="553DCE7B">
        <w:rPr>
          <w:lang w:eastAsia="en-IE"/>
        </w:rPr>
        <w:t xml:space="preserve"> Virology Laboratory for </w:t>
      </w:r>
      <w:r w:rsidR="00BB5BCC" w:rsidRPr="553DCE7B">
        <w:rPr>
          <w:lang w:eastAsia="en-IE"/>
        </w:rPr>
        <w:t>WGS</w:t>
      </w:r>
      <w:r w:rsidR="006138F6" w:rsidRPr="553DCE7B">
        <w:rPr>
          <w:lang w:eastAsia="en-IE"/>
        </w:rPr>
        <w:t>, using methodology described elsewhere</w:t>
      </w:r>
      <w:r w:rsidR="00530B40" w:rsidRPr="553DCE7B">
        <w:rPr>
          <w:lang w:eastAsia="en-IE"/>
        </w:rPr>
        <w:t>.</w:t>
      </w:r>
      <w:r w:rsidR="00530B40" w:rsidRPr="553DCE7B">
        <w:rPr>
          <w:vertAlign w:val="superscript"/>
          <w:lang w:eastAsia="en-IE"/>
        </w:rPr>
        <w:t>4</w:t>
      </w:r>
      <w:r w:rsidR="005A2F68">
        <w:rPr>
          <w:vertAlign w:val="superscript"/>
          <w:lang w:eastAsia="en-IE"/>
        </w:rPr>
        <w:t>,5</w:t>
      </w:r>
      <w:r w:rsidRPr="553DCE7B">
        <w:rPr>
          <w:lang w:eastAsia="en-IE"/>
        </w:rPr>
        <w:t xml:space="preserve"> </w:t>
      </w:r>
      <w:r w:rsidR="00BB5BCC" w:rsidRPr="553DCE7B">
        <w:rPr>
          <w:lang w:eastAsia="en-IE"/>
        </w:rPr>
        <w:t xml:space="preserve">In case of multiple </w:t>
      </w:r>
      <w:r w:rsidR="00802273" w:rsidRPr="553DCE7B">
        <w:rPr>
          <w:lang w:eastAsia="en-IE"/>
        </w:rPr>
        <w:t>RT-PCR</w:t>
      </w:r>
      <w:r w:rsidR="00BB5BCC" w:rsidRPr="553DCE7B">
        <w:rPr>
          <w:lang w:eastAsia="en-IE"/>
        </w:rPr>
        <w:t xml:space="preserve">-positive samples </w:t>
      </w:r>
      <w:r w:rsidRPr="553DCE7B">
        <w:rPr>
          <w:lang w:eastAsia="en-IE"/>
        </w:rPr>
        <w:t>for a given symptomatic episode</w:t>
      </w:r>
      <w:r w:rsidR="00BB5BCC" w:rsidRPr="553DCE7B">
        <w:rPr>
          <w:lang w:eastAsia="en-IE"/>
        </w:rPr>
        <w:t>, that</w:t>
      </w:r>
      <w:r w:rsidRPr="553DCE7B">
        <w:rPr>
          <w:lang w:eastAsia="en-IE"/>
        </w:rPr>
        <w:t xml:space="preserve"> with the highest viral load was chosen for sequencing.</w:t>
      </w:r>
      <w:r>
        <w:t xml:space="preserve"> </w:t>
      </w:r>
    </w:p>
    <w:p w14:paraId="34CCA52D" w14:textId="50EDC1E6" w:rsidR="00402D4C" w:rsidRPr="00BE086F" w:rsidRDefault="00402D4C" w:rsidP="00233BCB">
      <w:pPr>
        <w:pStyle w:val="GlobalSubmitBodyText"/>
        <w:spacing w:before="0" w:after="160" w:line="360" w:lineRule="auto"/>
        <w:rPr>
          <w:lang w:eastAsia="en-IE"/>
        </w:rPr>
      </w:pPr>
      <w:r w:rsidRPr="58F2EA42">
        <w:rPr>
          <w:lang w:eastAsia="en-IE"/>
        </w:rPr>
        <w:t>Sequencing analysis include</w:t>
      </w:r>
      <w:r w:rsidR="006F3CD4" w:rsidRPr="58F2EA42">
        <w:rPr>
          <w:lang w:eastAsia="en-IE"/>
        </w:rPr>
        <w:t>d</w:t>
      </w:r>
      <w:r w:rsidRPr="58F2EA42">
        <w:rPr>
          <w:lang w:eastAsia="en-IE"/>
        </w:rPr>
        <w:t xml:space="preserve"> viral clade/lineage assignment using both the Nextstrain clade label system (</w:t>
      </w:r>
      <w:hyperlink r:id="rId12">
        <w:r w:rsidRPr="58F2EA42">
          <w:rPr>
            <w:rStyle w:val="Hyperlink"/>
            <w:lang w:eastAsia="en-IE"/>
          </w:rPr>
          <w:t>https://nextstrain.org/blog/2021-01-06-updated-SARS-CoV-2-clade-naming</w:t>
        </w:r>
      </w:hyperlink>
      <w:r w:rsidRPr="58F2EA42">
        <w:rPr>
          <w:lang w:eastAsia="en-IE"/>
        </w:rPr>
        <w:t>) and the PANGO lineages designation system (</w:t>
      </w:r>
      <w:hyperlink r:id="rId13">
        <w:r w:rsidRPr="58F2EA42">
          <w:rPr>
            <w:rStyle w:val="Hyperlink"/>
            <w:lang w:eastAsia="en-IE"/>
          </w:rPr>
          <w:t>https://cov-lineages.org/</w:t>
        </w:r>
      </w:hyperlink>
      <w:r w:rsidRPr="58F2EA42">
        <w:rPr>
          <w:lang w:eastAsia="en-IE"/>
        </w:rPr>
        <w:t xml:space="preserve">), and identification as a </w:t>
      </w:r>
      <w:r w:rsidR="00790067" w:rsidRPr="58F2EA42">
        <w:rPr>
          <w:lang w:eastAsia="en-IE"/>
        </w:rPr>
        <w:t>VOC</w:t>
      </w:r>
      <w:r w:rsidRPr="58F2EA42">
        <w:rPr>
          <w:lang w:eastAsia="en-IE"/>
        </w:rPr>
        <w:t>/</w:t>
      </w:r>
      <w:r w:rsidR="00790067" w:rsidRPr="58F2EA42">
        <w:rPr>
          <w:lang w:eastAsia="en-IE"/>
        </w:rPr>
        <w:t>VOI</w:t>
      </w:r>
      <w:r w:rsidRPr="58F2EA42">
        <w:rPr>
          <w:lang w:eastAsia="en-IE"/>
        </w:rPr>
        <w:t xml:space="preserve">/High Consequence, per </w:t>
      </w:r>
      <w:r w:rsidR="00790067" w:rsidRPr="58F2EA42">
        <w:rPr>
          <w:lang w:eastAsia="en-IE"/>
        </w:rPr>
        <w:t xml:space="preserve">the </w:t>
      </w:r>
      <w:r w:rsidRPr="58F2EA42">
        <w:rPr>
          <w:lang w:eastAsia="en-IE"/>
        </w:rPr>
        <w:t>CDC (</w:t>
      </w:r>
      <w:hyperlink r:id="rId14">
        <w:r w:rsidR="00A2687B" w:rsidRPr="58F2EA42">
          <w:rPr>
            <w:rStyle w:val="Hyperlink"/>
          </w:rPr>
          <w:t>https://www.cdc.gov/coronavirus/2019-ncov/variants/variant-info.html</w:t>
        </w:r>
      </w:hyperlink>
      <w:r w:rsidRPr="58F2EA42">
        <w:rPr>
          <w:lang w:eastAsia="en-IE"/>
        </w:rPr>
        <w:t>). Evaluation of SARS-CoV-2 infection or disease was available by site and/or geographic region.</w:t>
      </w:r>
      <w:r w:rsidR="006678FE" w:rsidRPr="58F2EA42">
        <w:rPr>
          <w:lang w:eastAsia="en-IE"/>
        </w:rPr>
        <w:t xml:space="preserve"> </w:t>
      </w:r>
      <w:r w:rsidRPr="58F2EA42">
        <w:rPr>
          <w:lang w:eastAsia="en-IE"/>
        </w:rPr>
        <w:t>The classification of variants was conducted by the U</w:t>
      </w:r>
      <w:r w:rsidR="00AF127B" w:rsidRPr="58F2EA42">
        <w:rPr>
          <w:lang w:eastAsia="en-IE"/>
        </w:rPr>
        <w:t>niversity</w:t>
      </w:r>
      <w:r w:rsidRPr="58F2EA42">
        <w:rPr>
          <w:lang w:eastAsia="en-IE"/>
        </w:rPr>
        <w:t xml:space="preserve"> of W</w:t>
      </w:r>
      <w:r w:rsidR="00AF127B" w:rsidRPr="58F2EA42">
        <w:rPr>
          <w:lang w:eastAsia="en-IE"/>
        </w:rPr>
        <w:t>ashington</w:t>
      </w:r>
      <w:r w:rsidRPr="58F2EA42">
        <w:rPr>
          <w:lang w:eastAsia="en-IE"/>
        </w:rPr>
        <w:t xml:space="preserve"> Virology Laboratory and provided for analysis. </w:t>
      </w:r>
    </w:p>
    <w:p w14:paraId="764F3F9F" w14:textId="2E4DF366" w:rsidR="1453897D" w:rsidRDefault="1453897D" w:rsidP="58F2EA42">
      <w:pPr>
        <w:pStyle w:val="GlobalSubmitBodyText"/>
        <w:spacing w:before="0" w:after="160" w:line="360" w:lineRule="auto"/>
        <w:rPr>
          <w:lang w:eastAsia="en-IE"/>
        </w:rPr>
      </w:pPr>
      <w:r w:rsidRPr="58F2EA42">
        <w:rPr>
          <w:b/>
          <w:bCs/>
          <w:lang w:eastAsia="en-IE"/>
        </w:rPr>
        <w:t>Anti-S IgG Antibody Titer Determination (ELISA)</w:t>
      </w:r>
      <w:r w:rsidR="00DB46C1">
        <w:rPr>
          <w:b/>
          <w:bCs/>
          <w:lang w:eastAsia="en-IE"/>
        </w:rPr>
        <w:t xml:space="preserve"> [</w:t>
      </w:r>
      <w:r w:rsidR="00991C5F">
        <w:rPr>
          <w:b/>
          <w:bCs/>
          <w:lang w:eastAsia="en-IE"/>
        </w:rPr>
        <w:t>F</w:t>
      </w:r>
      <w:r w:rsidR="00DB46C1">
        <w:rPr>
          <w:b/>
          <w:bCs/>
          <w:lang w:eastAsia="en-IE"/>
        </w:rPr>
        <w:t>it-for-</w:t>
      </w:r>
      <w:r w:rsidR="00991C5F">
        <w:rPr>
          <w:b/>
          <w:bCs/>
          <w:lang w:eastAsia="en-IE"/>
        </w:rPr>
        <w:t>P</w:t>
      </w:r>
      <w:r w:rsidR="00DB46C1">
        <w:rPr>
          <w:b/>
          <w:bCs/>
          <w:lang w:eastAsia="en-IE"/>
        </w:rPr>
        <w:t xml:space="preserve">urpose </w:t>
      </w:r>
      <w:r w:rsidR="00991C5F">
        <w:rPr>
          <w:b/>
          <w:bCs/>
          <w:lang w:eastAsia="en-IE"/>
        </w:rPr>
        <w:t>A</w:t>
      </w:r>
      <w:r w:rsidR="00DB46C1">
        <w:rPr>
          <w:b/>
          <w:bCs/>
          <w:lang w:eastAsia="en-IE"/>
        </w:rPr>
        <w:t>ssay]</w:t>
      </w:r>
      <w:r w:rsidR="00347299">
        <w:rPr>
          <w:b/>
          <w:bCs/>
          <w:lang w:eastAsia="en-IE"/>
        </w:rPr>
        <w:t xml:space="preserve"> (Figure</w:t>
      </w:r>
      <w:r w:rsidR="00C143F2">
        <w:rPr>
          <w:b/>
          <w:bCs/>
          <w:lang w:eastAsia="en-IE"/>
        </w:rPr>
        <w:t xml:space="preserve"> S4)</w:t>
      </w:r>
    </w:p>
    <w:p w14:paraId="07F139E5" w14:textId="0E8769AF" w:rsidR="00281F1B" w:rsidRDefault="44FA7251" w:rsidP="58F2EA42">
      <w:pPr>
        <w:pStyle w:val="GlobalSubmitBodyText"/>
        <w:spacing w:before="0" w:after="160" w:line="360" w:lineRule="auto"/>
        <w:rPr>
          <w:rFonts w:eastAsia="Times New Roman"/>
          <w:color w:val="000000" w:themeColor="text1"/>
        </w:rPr>
      </w:pPr>
      <w:r w:rsidRPr="58F2EA42">
        <w:rPr>
          <w:rFonts w:eastAsia="Times New Roman"/>
          <w:color w:val="000000" w:themeColor="text1"/>
        </w:rPr>
        <w:lastRenderedPageBreak/>
        <w:t xml:space="preserve">The </w:t>
      </w:r>
      <w:r w:rsidR="00955EE6">
        <w:rPr>
          <w:rFonts w:eastAsia="Times New Roman"/>
          <w:color w:val="000000" w:themeColor="text1"/>
        </w:rPr>
        <w:t xml:space="preserve">quantitation of anti-spike (S) protein immunoglobulin G (IgG) by </w:t>
      </w:r>
      <w:r w:rsidRPr="58F2EA42">
        <w:rPr>
          <w:rFonts w:eastAsia="Times New Roman"/>
          <w:color w:val="000000" w:themeColor="text1"/>
        </w:rPr>
        <w:t xml:space="preserve"> </w:t>
      </w:r>
      <w:r w:rsidR="00BD5939">
        <w:rPr>
          <w:rFonts w:eastAsia="Times New Roman"/>
          <w:color w:val="000000" w:themeColor="text1"/>
        </w:rPr>
        <w:t>enzyme-linked immunosorbent assay (</w:t>
      </w:r>
      <w:r w:rsidRPr="00BD5939">
        <w:rPr>
          <w:rFonts w:eastAsia="Times New Roman"/>
          <w:color w:val="000000" w:themeColor="text1"/>
        </w:rPr>
        <w:t>ELISA</w:t>
      </w:r>
      <w:r w:rsidR="00BD5939">
        <w:rPr>
          <w:rFonts w:eastAsia="Times New Roman"/>
          <w:color w:val="000000" w:themeColor="text1"/>
        </w:rPr>
        <w:t>)</w:t>
      </w:r>
      <w:r w:rsidR="00955EE6">
        <w:rPr>
          <w:rFonts w:eastAsia="Times New Roman"/>
          <w:color w:val="000000" w:themeColor="text1"/>
        </w:rPr>
        <w:t xml:space="preserve"> (</w:t>
      </w:r>
      <w:r w:rsidR="00955EE6" w:rsidRPr="58F2EA42">
        <w:rPr>
          <w:rFonts w:eastAsia="Times New Roman"/>
          <w:color w:val="000000" w:themeColor="text1"/>
        </w:rPr>
        <w:t>EC</w:t>
      </w:r>
      <w:r w:rsidR="00955EE6" w:rsidRPr="58F2EA42">
        <w:rPr>
          <w:rFonts w:eastAsia="Times New Roman"/>
          <w:color w:val="000000" w:themeColor="text1"/>
          <w:vertAlign w:val="subscript"/>
        </w:rPr>
        <w:t>50</w:t>
      </w:r>
      <w:r w:rsidR="00955EE6" w:rsidRPr="0065698E">
        <w:rPr>
          <w:rFonts w:eastAsia="Times New Roman"/>
          <w:color w:val="000000" w:themeColor="text1"/>
        </w:rPr>
        <w:t>)</w:t>
      </w:r>
      <w:r w:rsidRPr="58F2EA42">
        <w:rPr>
          <w:rFonts w:eastAsia="Times New Roman"/>
          <w:color w:val="000000" w:themeColor="text1"/>
        </w:rPr>
        <w:t xml:space="preserve"> </w:t>
      </w:r>
      <w:r w:rsidR="00955EE6">
        <w:rPr>
          <w:rFonts w:eastAsia="Times New Roman"/>
          <w:color w:val="000000" w:themeColor="text1"/>
        </w:rPr>
        <w:t xml:space="preserve">against recently emerging variants </w:t>
      </w:r>
      <w:r w:rsidRPr="58F2EA42">
        <w:rPr>
          <w:rFonts w:eastAsia="Times New Roman"/>
          <w:color w:val="000000" w:themeColor="text1"/>
        </w:rPr>
        <w:t xml:space="preserve">was conducted in the Novavax </w:t>
      </w:r>
      <w:r w:rsidR="00C16273">
        <w:rPr>
          <w:rFonts w:eastAsia="Times New Roman"/>
          <w:color w:val="000000" w:themeColor="text1"/>
        </w:rPr>
        <w:t>Vaccine Immunology</w:t>
      </w:r>
      <w:r w:rsidRPr="42DD115A">
        <w:rPr>
          <w:rFonts w:eastAsia="Times New Roman"/>
          <w:color w:val="000000" w:themeColor="text1"/>
        </w:rPr>
        <w:t xml:space="preserve"> Laborator</w:t>
      </w:r>
      <w:r w:rsidR="00C16273">
        <w:rPr>
          <w:rFonts w:eastAsia="Times New Roman"/>
          <w:color w:val="000000" w:themeColor="text1"/>
        </w:rPr>
        <w:t>y</w:t>
      </w:r>
      <w:r w:rsidRPr="58F2EA42">
        <w:rPr>
          <w:rFonts w:eastAsia="Times New Roman"/>
          <w:color w:val="000000" w:themeColor="text1"/>
        </w:rPr>
        <w:t xml:space="preserve"> to determine </w:t>
      </w:r>
      <w:r w:rsidR="00955EE6">
        <w:rPr>
          <w:rFonts w:eastAsia="Times New Roman"/>
          <w:color w:val="000000" w:themeColor="text1"/>
        </w:rPr>
        <w:t>cross-reactivity in</w:t>
      </w:r>
      <w:r w:rsidR="3671D653" w:rsidRPr="42DD115A">
        <w:rPr>
          <w:rFonts w:eastAsia="Times New Roman"/>
          <w:color w:val="000000" w:themeColor="text1"/>
        </w:rPr>
        <w:t xml:space="preserve"> </w:t>
      </w:r>
      <w:r w:rsidR="3671D653" w:rsidRPr="0065698E">
        <w:rPr>
          <w:rFonts w:eastAsia="Times New Roman"/>
          <w:i/>
          <w:iCs/>
          <w:color w:val="000000" w:themeColor="text1"/>
        </w:rPr>
        <w:t>post-hoc</w:t>
      </w:r>
      <w:r w:rsidR="3671D653" w:rsidRPr="42DD115A">
        <w:rPr>
          <w:rFonts w:eastAsia="Times New Roman"/>
          <w:color w:val="000000" w:themeColor="text1"/>
        </w:rPr>
        <w:t xml:space="preserve"> testing</w:t>
      </w:r>
      <w:r w:rsidRPr="42DD115A">
        <w:rPr>
          <w:rFonts w:eastAsia="Times New Roman"/>
          <w:color w:val="000000" w:themeColor="text1"/>
        </w:rPr>
        <w:t>.</w:t>
      </w:r>
      <w:r w:rsidRPr="58F2EA42">
        <w:rPr>
          <w:rFonts w:eastAsia="Times New Roman"/>
          <w:color w:val="000000" w:themeColor="text1"/>
        </w:rPr>
        <w:t xml:space="preserve"> This procedure </w:t>
      </w:r>
      <w:r w:rsidR="645B592C" w:rsidRPr="42DD115A">
        <w:rPr>
          <w:rFonts w:eastAsia="Times New Roman"/>
          <w:color w:val="000000" w:themeColor="text1"/>
        </w:rPr>
        <w:t xml:space="preserve">was fit-for-purpose and </w:t>
      </w:r>
      <w:r w:rsidRPr="58F2EA42">
        <w:rPr>
          <w:rFonts w:eastAsia="Times New Roman"/>
          <w:color w:val="000000" w:themeColor="text1"/>
        </w:rPr>
        <w:t>differs minimally from the validated version of the assay performed by Novavax Clinical Immunology Laboratory</w:t>
      </w:r>
      <w:r w:rsidR="00E271BE">
        <w:rPr>
          <w:rFonts w:eastAsia="Times New Roman"/>
          <w:color w:val="000000" w:themeColor="text1"/>
        </w:rPr>
        <w:t xml:space="preserve"> for the SARS-CoV-2 Wuhan prototype strain</w:t>
      </w:r>
      <w:r w:rsidR="4921675D" w:rsidRPr="42DD115A">
        <w:rPr>
          <w:rFonts w:eastAsia="Times New Roman"/>
          <w:color w:val="000000" w:themeColor="text1"/>
        </w:rPr>
        <w:t xml:space="preserve"> that was used for per protocol testing</w:t>
      </w:r>
      <w:r w:rsidR="6951F300" w:rsidRPr="42DD115A">
        <w:rPr>
          <w:rFonts w:eastAsia="Times New Roman"/>
          <w:color w:val="000000" w:themeColor="text1"/>
        </w:rPr>
        <w:t>.</w:t>
      </w:r>
      <w:r w:rsidR="0036283A" w:rsidRPr="42DD115A">
        <w:rPr>
          <w:rFonts w:eastAsia="Times New Roman"/>
          <w:color w:val="000000" w:themeColor="text1"/>
        </w:rPr>
        <w:t xml:space="preserve"> </w:t>
      </w:r>
      <w:r w:rsidR="005A2F68">
        <w:rPr>
          <w:rFonts w:eastAsia="Times New Roman"/>
          <w:color w:val="000000" w:themeColor="text1"/>
        </w:rPr>
        <w:t>The validated assay has been already described elsewhere.</w:t>
      </w:r>
      <w:r w:rsidR="00E44F1D" w:rsidRPr="00E44F1D">
        <w:rPr>
          <w:rFonts w:eastAsia="Times New Roman"/>
          <w:color w:val="000000" w:themeColor="text1"/>
          <w:vertAlign w:val="superscript"/>
        </w:rPr>
        <w:t>6</w:t>
      </w:r>
      <w:r w:rsidR="005A2F68" w:rsidRPr="42DD115A">
        <w:rPr>
          <w:rFonts w:eastAsia="Times New Roman"/>
          <w:color w:val="000000" w:themeColor="text1"/>
        </w:rPr>
        <w:t xml:space="preserve"> </w:t>
      </w:r>
      <w:r w:rsidR="46C7F158" w:rsidRPr="42DD115A">
        <w:rPr>
          <w:rFonts w:eastAsia="Times New Roman"/>
          <w:color w:val="000000" w:themeColor="text1"/>
        </w:rPr>
        <w:t>T</w:t>
      </w:r>
      <w:r w:rsidR="00EF41D4" w:rsidRPr="42DD115A">
        <w:rPr>
          <w:rFonts w:eastAsia="Times New Roman"/>
          <w:color w:val="000000" w:themeColor="text1"/>
        </w:rPr>
        <w:t>he</w:t>
      </w:r>
      <w:r w:rsidR="00EF41D4">
        <w:rPr>
          <w:rFonts w:eastAsia="Times New Roman"/>
          <w:color w:val="000000" w:themeColor="text1"/>
        </w:rPr>
        <w:t xml:space="preserve"> va</w:t>
      </w:r>
      <w:r w:rsidR="009D4CB0">
        <w:rPr>
          <w:rFonts w:eastAsia="Times New Roman"/>
          <w:color w:val="000000" w:themeColor="text1"/>
        </w:rPr>
        <w:t xml:space="preserve">lidated method uses a reference standard </w:t>
      </w:r>
      <w:r w:rsidR="003D5753">
        <w:rPr>
          <w:rFonts w:eastAsia="Times New Roman"/>
          <w:color w:val="000000" w:themeColor="text1"/>
        </w:rPr>
        <w:t xml:space="preserve">to measure the total IgG </w:t>
      </w:r>
      <w:r w:rsidR="00CB583E">
        <w:rPr>
          <w:rFonts w:eastAsia="Times New Roman"/>
          <w:color w:val="000000" w:themeColor="text1"/>
        </w:rPr>
        <w:t>in the serum samples</w:t>
      </w:r>
      <w:r w:rsidR="004324EC">
        <w:rPr>
          <w:rFonts w:eastAsia="Times New Roman"/>
          <w:color w:val="000000" w:themeColor="text1"/>
        </w:rPr>
        <w:t xml:space="preserve"> </w:t>
      </w:r>
      <w:r w:rsidR="00083A3F">
        <w:rPr>
          <w:rFonts w:eastAsia="Times New Roman"/>
          <w:color w:val="000000" w:themeColor="text1"/>
        </w:rPr>
        <w:t xml:space="preserve">to </w:t>
      </w:r>
      <w:r w:rsidR="00D836A6">
        <w:rPr>
          <w:rFonts w:eastAsia="Times New Roman"/>
          <w:color w:val="000000" w:themeColor="text1"/>
        </w:rPr>
        <w:t xml:space="preserve">ensure </w:t>
      </w:r>
      <w:r w:rsidR="0053194F">
        <w:rPr>
          <w:rFonts w:eastAsia="Times New Roman"/>
          <w:color w:val="000000" w:themeColor="text1"/>
        </w:rPr>
        <w:t xml:space="preserve">the </w:t>
      </w:r>
      <w:r w:rsidR="0057210F">
        <w:rPr>
          <w:rFonts w:eastAsia="Times New Roman"/>
          <w:color w:val="000000" w:themeColor="text1"/>
        </w:rPr>
        <w:t>consisten</w:t>
      </w:r>
      <w:r w:rsidR="0036283A">
        <w:rPr>
          <w:rFonts w:eastAsia="Times New Roman"/>
          <w:color w:val="000000" w:themeColor="text1"/>
        </w:rPr>
        <w:t xml:space="preserve">t </w:t>
      </w:r>
      <w:r w:rsidR="00700B63">
        <w:rPr>
          <w:rFonts w:eastAsia="Times New Roman"/>
          <w:color w:val="000000" w:themeColor="text1"/>
        </w:rPr>
        <w:t>measurement</w:t>
      </w:r>
      <w:r w:rsidR="0053194F">
        <w:rPr>
          <w:rFonts w:eastAsia="Times New Roman"/>
          <w:color w:val="000000" w:themeColor="text1"/>
        </w:rPr>
        <w:t xml:space="preserve"> </w:t>
      </w:r>
      <w:r w:rsidR="004324EC">
        <w:rPr>
          <w:rFonts w:eastAsia="Times New Roman"/>
          <w:color w:val="000000" w:themeColor="text1"/>
        </w:rPr>
        <w:t xml:space="preserve">and the IgG is reported </w:t>
      </w:r>
      <w:r w:rsidR="005667CA">
        <w:rPr>
          <w:rFonts w:eastAsia="Times New Roman"/>
          <w:color w:val="000000" w:themeColor="text1"/>
        </w:rPr>
        <w:t xml:space="preserve">in </w:t>
      </w:r>
      <w:r w:rsidR="00790F35">
        <w:rPr>
          <w:rFonts w:eastAsia="Times New Roman"/>
          <w:color w:val="000000" w:themeColor="text1"/>
        </w:rPr>
        <w:t>ELISA unit</w:t>
      </w:r>
      <w:r w:rsidR="009004DA">
        <w:rPr>
          <w:rFonts w:eastAsia="Times New Roman"/>
          <w:color w:val="000000" w:themeColor="text1"/>
        </w:rPr>
        <w:t>s (EU/mL)</w:t>
      </w:r>
      <w:r w:rsidRPr="58F2EA42">
        <w:rPr>
          <w:rFonts w:eastAsia="Times New Roman"/>
          <w:color w:val="000000" w:themeColor="text1"/>
        </w:rPr>
        <w:t xml:space="preserve">. </w:t>
      </w:r>
      <w:r w:rsidR="17871997" w:rsidRPr="42DD115A">
        <w:rPr>
          <w:rFonts w:eastAsia="Times New Roman"/>
          <w:color w:val="000000" w:themeColor="text1"/>
        </w:rPr>
        <w:t>Both methods are technically similar, except for the final readout.</w:t>
      </w:r>
      <w:r w:rsidR="00281F1B">
        <w:rPr>
          <w:rFonts w:eastAsia="Times New Roman"/>
          <w:color w:val="000000" w:themeColor="text1"/>
        </w:rPr>
        <w:t xml:space="preserve"> </w:t>
      </w:r>
    </w:p>
    <w:p w14:paraId="2778C593" w14:textId="7C9FC01F" w:rsidR="44FA7251" w:rsidRDefault="00281F1B" w:rsidP="58F2EA42">
      <w:pPr>
        <w:pStyle w:val="GlobalSubmitBodyText"/>
        <w:spacing w:before="0" w:after="160" w:line="360" w:lineRule="auto"/>
      </w:pPr>
      <w:r>
        <w:rPr>
          <w:rFonts w:eastAsia="Times New Roman"/>
          <w:color w:val="000000" w:themeColor="text1"/>
        </w:rPr>
        <w:t xml:space="preserve">For the fit-for-purpose assay, </w:t>
      </w:r>
      <w:r w:rsidR="44FA7251" w:rsidRPr="58F2EA42">
        <w:rPr>
          <w:rFonts w:eastAsia="Times New Roman"/>
          <w:color w:val="000000" w:themeColor="text1"/>
        </w:rPr>
        <w:t>96-well microtiter plates (Thermo Fisher Scientific, Rochester, NY, USA) were coated with 1.0 µg/mL of SARS-CoV-2 rS protein from Wuhan-Hu-1, Alpha, Beta, Delta, Delta Plus, Gamma, Mu, and Omicron BA.1. Plates were washed with PBS-T and nonspecific binding was blocked with TBS Startblock blocking buffer (Thermo Fisher Scientific). Serum samples were serially diluted 3-fold down starting with a 1:300 dilution (ie, 10</w:t>
      </w:r>
      <w:r w:rsidR="44FA7251" w:rsidRPr="58F2EA42">
        <w:rPr>
          <w:rFonts w:eastAsia="Times New Roman"/>
          <w:color w:val="000000" w:themeColor="text1"/>
          <w:vertAlign w:val="superscript"/>
        </w:rPr>
        <w:t>-2</w:t>
      </w:r>
      <w:r w:rsidR="44FA7251" w:rsidRPr="58F2EA42">
        <w:rPr>
          <w:rFonts w:eastAsia="Times New Roman"/>
          <w:color w:val="000000" w:themeColor="text1"/>
        </w:rPr>
        <w:t xml:space="preserve"> to 10</w:t>
      </w:r>
      <w:r w:rsidR="44FA7251" w:rsidRPr="58F2EA42">
        <w:rPr>
          <w:rFonts w:eastAsia="Times New Roman"/>
          <w:color w:val="000000" w:themeColor="text1"/>
          <w:vertAlign w:val="superscript"/>
        </w:rPr>
        <w:t>-8</w:t>
      </w:r>
      <w:r w:rsidR="44FA7251" w:rsidRPr="58F2EA42">
        <w:rPr>
          <w:rFonts w:eastAsia="Times New Roman"/>
          <w:color w:val="000000" w:themeColor="text1"/>
        </w:rPr>
        <w:t xml:space="preserve">) and added to the coated plates followed by incubation at room temperature for 2 hours. Following incubation, plates were washed with PBS-T and HRP-conjugated goat anti-human IgG (Southern Biotech, Birmingham, AL, USA) was added for 1 hour. Plates were washed with PBS-T and 3,3’,5,5’-tetramethylbenzidine (TMB) peroxidase substrate (Sigma, St Louis, MO, USA) was added. Reactions were stopped with TMB stop solution (ScyTek Laboratories, Inc. Logan, UT). Plates were read at </w:t>
      </w:r>
      <w:r w:rsidR="00BD5939">
        <w:rPr>
          <w:rFonts w:eastAsia="Times New Roman"/>
          <w:color w:val="000000" w:themeColor="text1"/>
        </w:rPr>
        <w:t>optical density (</w:t>
      </w:r>
      <w:r w:rsidR="44FA7251" w:rsidRPr="58F2EA42">
        <w:rPr>
          <w:rFonts w:eastAsia="Times New Roman"/>
          <w:color w:val="000000" w:themeColor="text1"/>
        </w:rPr>
        <w:t>OD</w:t>
      </w:r>
      <w:r w:rsidR="00BD5939">
        <w:rPr>
          <w:rFonts w:eastAsia="Times New Roman"/>
          <w:color w:val="000000" w:themeColor="text1"/>
        </w:rPr>
        <w:t>)</w:t>
      </w:r>
      <w:r w:rsidR="44FA7251" w:rsidRPr="58F2EA42">
        <w:rPr>
          <w:rFonts w:eastAsia="Times New Roman"/>
          <w:color w:val="000000" w:themeColor="text1"/>
        </w:rPr>
        <w:t xml:space="preserve"> 450 nm with a SpectraMax Plus plate reader (Molecular Devices, Sunnyvale, CA, USA). EC</w:t>
      </w:r>
      <w:r w:rsidR="44FA7251" w:rsidRPr="58F2EA42">
        <w:rPr>
          <w:rFonts w:eastAsia="Times New Roman"/>
          <w:color w:val="000000" w:themeColor="text1"/>
          <w:vertAlign w:val="subscript"/>
        </w:rPr>
        <w:t>50</w:t>
      </w:r>
      <w:r w:rsidR="44FA7251" w:rsidRPr="58F2EA42">
        <w:rPr>
          <w:rFonts w:eastAsia="Times New Roman"/>
          <w:color w:val="000000" w:themeColor="text1"/>
        </w:rPr>
        <w:t xml:space="preserve"> titer values were calculated by 4-parameter fitting using SoftMax Pro 6.5.1 GxP software. Individual </w:t>
      </w:r>
      <w:r w:rsidR="039F5783" w:rsidRPr="58F2EA42">
        <w:rPr>
          <w:rFonts w:eastAsia="Times New Roman"/>
          <w:color w:val="000000" w:themeColor="text1"/>
        </w:rPr>
        <w:t xml:space="preserve">subject </w:t>
      </w:r>
      <w:r w:rsidR="44FA7251" w:rsidRPr="58F2EA42">
        <w:rPr>
          <w:rFonts w:eastAsia="Times New Roman"/>
          <w:color w:val="000000" w:themeColor="text1"/>
        </w:rPr>
        <w:t>anti-S IgG titers, group geometric mean titers, and 95% confidence intervals (CIs) were plotted using GraphPad Prism 7.05 software. For serum titers below the assay lower limit of detection (LOD), a titer of &lt; 300 (starting dilution) was reported and a value of “150” assigned to the sample to calculate the group mean titer.</w:t>
      </w:r>
    </w:p>
    <w:p w14:paraId="2F1157C7" w14:textId="61BF7722" w:rsidR="1453897D" w:rsidRDefault="1453897D" w:rsidP="58F2EA42">
      <w:pPr>
        <w:pStyle w:val="GlobalSubmitBodyText"/>
        <w:spacing w:before="0" w:after="160" w:line="360" w:lineRule="auto"/>
        <w:rPr>
          <w:b/>
          <w:bCs/>
          <w:lang w:eastAsia="en-IE"/>
        </w:rPr>
      </w:pPr>
      <w:r w:rsidRPr="58F2EA42">
        <w:rPr>
          <w:b/>
          <w:bCs/>
          <w:lang w:eastAsia="en-IE"/>
        </w:rPr>
        <w:t>hACE2 Receptor Inhibiting Antibody Titer Determination (ELISA)</w:t>
      </w:r>
      <w:r w:rsidR="00B53B61">
        <w:rPr>
          <w:b/>
          <w:bCs/>
          <w:lang w:eastAsia="en-IE"/>
        </w:rPr>
        <w:t xml:space="preserve"> [</w:t>
      </w:r>
      <w:r w:rsidR="00783AA7">
        <w:rPr>
          <w:b/>
          <w:bCs/>
          <w:lang w:eastAsia="en-IE"/>
        </w:rPr>
        <w:t>F</w:t>
      </w:r>
      <w:r w:rsidR="00B53B61">
        <w:rPr>
          <w:b/>
          <w:bCs/>
          <w:lang w:eastAsia="en-IE"/>
        </w:rPr>
        <w:t>it-for-</w:t>
      </w:r>
      <w:r w:rsidR="00783AA7">
        <w:rPr>
          <w:b/>
          <w:bCs/>
          <w:lang w:eastAsia="en-IE"/>
        </w:rPr>
        <w:t>P</w:t>
      </w:r>
      <w:r w:rsidR="00B53B61">
        <w:rPr>
          <w:b/>
          <w:bCs/>
          <w:lang w:eastAsia="en-IE"/>
        </w:rPr>
        <w:t xml:space="preserve">urpose </w:t>
      </w:r>
      <w:r w:rsidR="00783AA7">
        <w:rPr>
          <w:b/>
          <w:bCs/>
          <w:lang w:eastAsia="en-IE"/>
        </w:rPr>
        <w:t>A</w:t>
      </w:r>
      <w:r w:rsidR="00B53B61">
        <w:rPr>
          <w:b/>
          <w:bCs/>
          <w:lang w:eastAsia="en-IE"/>
        </w:rPr>
        <w:t>ssay</w:t>
      </w:r>
      <w:r w:rsidR="00B53B61" w:rsidRPr="42DD115A">
        <w:rPr>
          <w:b/>
          <w:bCs/>
          <w:lang w:eastAsia="en-IE"/>
        </w:rPr>
        <w:t>]</w:t>
      </w:r>
      <w:r w:rsidR="00347299">
        <w:rPr>
          <w:b/>
          <w:bCs/>
          <w:lang w:eastAsia="en-IE"/>
        </w:rPr>
        <w:t xml:space="preserve"> (Figure</w:t>
      </w:r>
      <w:r w:rsidR="00C143F2">
        <w:rPr>
          <w:b/>
          <w:bCs/>
          <w:lang w:eastAsia="en-IE"/>
        </w:rPr>
        <w:t xml:space="preserve"> </w:t>
      </w:r>
      <w:r w:rsidR="00347299" w:rsidRPr="00C143F2">
        <w:rPr>
          <w:b/>
          <w:bCs/>
          <w:lang w:eastAsia="en-IE"/>
        </w:rPr>
        <w:t>S</w:t>
      </w:r>
      <w:r w:rsidR="00C143F2" w:rsidRPr="00C143F2">
        <w:rPr>
          <w:b/>
          <w:bCs/>
          <w:lang w:eastAsia="en-IE"/>
        </w:rPr>
        <w:t>5</w:t>
      </w:r>
      <w:r w:rsidR="00347299" w:rsidRPr="00C143F2">
        <w:rPr>
          <w:b/>
          <w:bCs/>
          <w:lang w:eastAsia="en-IE"/>
        </w:rPr>
        <w:t>)</w:t>
      </w:r>
    </w:p>
    <w:p w14:paraId="72A8DF15" w14:textId="74569DAC" w:rsidR="00347299" w:rsidRDefault="00955EE6" w:rsidP="00347299">
      <w:pPr>
        <w:pStyle w:val="GlobalSubmitBodyText"/>
        <w:spacing w:before="0" w:after="160" w:line="360" w:lineRule="auto"/>
        <w:rPr>
          <w:rFonts w:eastAsia="Times New Roman"/>
          <w:color w:val="000000" w:themeColor="text1"/>
        </w:rPr>
      </w:pPr>
      <w:r>
        <w:rPr>
          <w:lang w:eastAsia="en-IE"/>
        </w:rPr>
        <w:t xml:space="preserve">Human </w:t>
      </w:r>
      <w:r w:rsidR="25C669E4" w:rsidRPr="46C6F31A">
        <w:rPr>
          <w:lang w:eastAsia="en-IE"/>
        </w:rPr>
        <w:t xml:space="preserve">ACE2 receptor blocking antibody ELISA </w:t>
      </w:r>
      <w:r>
        <w:rPr>
          <w:lang w:eastAsia="en-IE"/>
        </w:rPr>
        <w:t xml:space="preserve">against newer variants </w:t>
      </w:r>
      <w:r w:rsidR="25C669E4" w:rsidRPr="46C6F31A">
        <w:rPr>
          <w:lang w:eastAsia="en-IE"/>
        </w:rPr>
        <w:t xml:space="preserve">was </w:t>
      </w:r>
      <w:r>
        <w:rPr>
          <w:lang w:eastAsia="en-IE"/>
        </w:rPr>
        <w:t>performed</w:t>
      </w:r>
      <w:r w:rsidRPr="46C6F31A">
        <w:rPr>
          <w:lang w:eastAsia="en-IE"/>
        </w:rPr>
        <w:t xml:space="preserve"> </w:t>
      </w:r>
      <w:r w:rsidR="25C669E4" w:rsidRPr="46C6F31A">
        <w:rPr>
          <w:lang w:eastAsia="en-IE"/>
        </w:rPr>
        <w:t xml:space="preserve">in the Novavax </w:t>
      </w:r>
      <w:r w:rsidR="00281F1B">
        <w:rPr>
          <w:lang w:eastAsia="en-IE"/>
        </w:rPr>
        <w:t xml:space="preserve">Vaccine Immunology </w:t>
      </w:r>
      <w:r w:rsidR="25C669E4" w:rsidRPr="46C6F31A">
        <w:rPr>
          <w:lang w:eastAsia="en-IE"/>
        </w:rPr>
        <w:t>Laboratories</w:t>
      </w:r>
      <w:r w:rsidR="130E134F" w:rsidRPr="42DD115A">
        <w:rPr>
          <w:lang w:eastAsia="en-IE"/>
        </w:rPr>
        <w:t xml:space="preserve"> </w:t>
      </w:r>
      <w:r>
        <w:rPr>
          <w:lang w:eastAsia="en-IE"/>
        </w:rPr>
        <w:t>as</w:t>
      </w:r>
      <w:r w:rsidRPr="42DD115A">
        <w:rPr>
          <w:lang w:eastAsia="en-IE"/>
        </w:rPr>
        <w:t xml:space="preserve"> </w:t>
      </w:r>
      <w:r w:rsidR="130E134F" w:rsidRPr="0065698E">
        <w:rPr>
          <w:i/>
          <w:iCs/>
          <w:lang w:eastAsia="en-IE"/>
        </w:rPr>
        <w:t>post-hoc</w:t>
      </w:r>
      <w:r w:rsidR="130E134F" w:rsidRPr="42DD115A">
        <w:rPr>
          <w:lang w:eastAsia="en-IE"/>
        </w:rPr>
        <w:t xml:space="preserve"> testing</w:t>
      </w:r>
      <w:r w:rsidR="25C669E4" w:rsidRPr="42DD115A">
        <w:rPr>
          <w:lang w:eastAsia="en-IE"/>
        </w:rPr>
        <w:t>.</w:t>
      </w:r>
      <w:r w:rsidR="25C669E4" w:rsidRPr="46C6F31A">
        <w:rPr>
          <w:lang w:eastAsia="en-IE"/>
        </w:rPr>
        <w:t xml:space="preserve"> This procedure </w:t>
      </w:r>
      <w:r w:rsidR="638409B3" w:rsidRPr="42DD115A">
        <w:rPr>
          <w:lang w:eastAsia="en-IE"/>
        </w:rPr>
        <w:t>was fit-for-</w:t>
      </w:r>
      <w:r w:rsidR="638409B3" w:rsidRPr="42DD115A">
        <w:rPr>
          <w:lang w:eastAsia="en-IE"/>
        </w:rPr>
        <w:lastRenderedPageBreak/>
        <w:t>purpose and</w:t>
      </w:r>
      <w:r w:rsidR="25C669E4" w:rsidRPr="42DD115A">
        <w:rPr>
          <w:lang w:eastAsia="en-IE"/>
        </w:rPr>
        <w:t xml:space="preserve"> </w:t>
      </w:r>
      <w:r w:rsidR="25C669E4" w:rsidRPr="46C6F31A">
        <w:rPr>
          <w:lang w:eastAsia="en-IE"/>
        </w:rPr>
        <w:t xml:space="preserve">differs minimally </w:t>
      </w:r>
      <w:r w:rsidR="343FD2D8" w:rsidRPr="42DD115A">
        <w:rPr>
          <w:lang w:eastAsia="en-IE"/>
        </w:rPr>
        <w:t xml:space="preserve">technically </w:t>
      </w:r>
      <w:r w:rsidR="25C669E4" w:rsidRPr="46C6F31A">
        <w:rPr>
          <w:lang w:eastAsia="en-IE"/>
        </w:rPr>
        <w:t>from the validated version of the</w:t>
      </w:r>
      <w:r w:rsidR="00ED4B66" w:rsidRPr="00ED4B66">
        <w:rPr>
          <w:rFonts w:eastAsia="Times New Roman"/>
          <w:color w:val="000000" w:themeColor="text1"/>
        </w:rPr>
        <w:t xml:space="preserve"> </w:t>
      </w:r>
      <w:r w:rsidR="00ED4B66">
        <w:rPr>
          <w:rFonts w:eastAsia="Times New Roman"/>
          <w:color w:val="000000" w:themeColor="text1"/>
        </w:rPr>
        <w:t>SARS-CoV-2 Wuhan prototype strain</w:t>
      </w:r>
      <w:r w:rsidR="25C669E4" w:rsidRPr="46C6F31A">
        <w:rPr>
          <w:lang w:eastAsia="en-IE"/>
        </w:rPr>
        <w:t xml:space="preserve"> assay performed by Novavax Clinical Immunology Laboratory. </w:t>
      </w:r>
      <w:r w:rsidR="00C143F2">
        <w:rPr>
          <w:rFonts w:eastAsia="Times New Roman"/>
          <w:color w:val="000000" w:themeColor="text1"/>
        </w:rPr>
        <w:t>The validated assay has been already described elsewhere.</w:t>
      </w:r>
      <w:r w:rsidR="00E44F1D" w:rsidRPr="00E44F1D">
        <w:rPr>
          <w:rFonts w:eastAsia="Times New Roman"/>
          <w:color w:val="000000" w:themeColor="text1"/>
          <w:vertAlign w:val="superscript"/>
        </w:rPr>
        <w:t>7</w:t>
      </w:r>
    </w:p>
    <w:p w14:paraId="7F1EAA95" w14:textId="3B7104FB" w:rsidR="2562373E" w:rsidRDefault="00347299" w:rsidP="58F2EA42">
      <w:pPr>
        <w:pStyle w:val="GlobalSubmitBodyText"/>
        <w:spacing w:before="0" w:after="160" w:line="360" w:lineRule="auto"/>
        <w:rPr>
          <w:lang w:eastAsia="en-IE"/>
        </w:rPr>
      </w:pPr>
      <w:r>
        <w:rPr>
          <w:rFonts w:eastAsia="Times New Roman"/>
          <w:color w:val="000000" w:themeColor="text1"/>
        </w:rPr>
        <w:t>For the fit-for-purpose assay, n</w:t>
      </w:r>
      <w:r w:rsidR="25C669E4" w:rsidRPr="46C6F31A">
        <w:rPr>
          <w:lang w:eastAsia="en-IE"/>
        </w:rPr>
        <w:t>inety-six-well plates were coated with 1.0 μg/mL SARS-CoV-2 rS protein from the Wuhan-Hu-1</w:t>
      </w:r>
      <w:r w:rsidR="00EF009B" w:rsidRPr="58F2EA42">
        <w:rPr>
          <w:rFonts w:eastAsia="Times New Roman"/>
          <w:color w:val="000000" w:themeColor="text1"/>
        </w:rPr>
        <w:t>, Alpha, Beta, Delta, Delta Plus, Gamma, Mu, and Omicron BA.1</w:t>
      </w:r>
      <w:r w:rsidR="25C669E4" w:rsidRPr="46C6F31A">
        <w:rPr>
          <w:lang w:eastAsia="en-IE"/>
        </w:rPr>
        <w:t xml:space="preserve"> variants, overnight at 4°C. Plates were washed with PBS-T</w:t>
      </w:r>
      <w:r w:rsidR="00783AA7">
        <w:rPr>
          <w:lang w:eastAsia="en-IE"/>
        </w:rPr>
        <w:t>,</w:t>
      </w:r>
      <w:r w:rsidR="25C669E4" w:rsidRPr="46C6F31A">
        <w:rPr>
          <w:lang w:eastAsia="en-IE"/>
        </w:rPr>
        <w:t xml:space="preserve"> and nonspecific binding was blocked with TBS Startblock blocking buffer (Thermo Fisher Scientific). Sera were serially diluted 2-fold starting with a 1:20 dilution and added to coated wells for 1 hour at room temperature. After washing, 30 ng/mL of histidine-tagged hACE2 (Sino Biologicals, Beijing, CN) was added to wells for 1 hour at room temperature. HRP-conjugated anti-histidine IgG was added and incubated for 1 hour followed by addition of TMB substrate. Plates were read at OD 450 nm with a SpectraMax Plus plate reader (Molecular Devices, Sunnyvale, CA, USA) and data analyzed with SoftMax Pro software. The % Inhibition for each dilution for each sample was calculated using the following equation in the SoftMax Pro program: </w:t>
      </w:r>
      <w:r w:rsidR="2562373E" w:rsidRPr="58F2EA42">
        <w:rPr>
          <w:lang w:eastAsia="en-IE"/>
        </w:rPr>
        <w:t xml:space="preserve">100-[(MeanResults/ControlValue@PositiveControl)*100]. </w:t>
      </w:r>
    </w:p>
    <w:p w14:paraId="56885D25" w14:textId="04138EDB" w:rsidR="2562373E" w:rsidRDefault="2562373E" w:rsidP="58F2EA42">
      <w:pPr>
        <w:pStyle w:val="GlobalSubmitBodyText"/>
        <w:spacing w:before="0" w:after="160" w:line="360" w:lineRule="auto"/>
        <w:rPr>
          <w:lang w:eastAsia="en-IE"/>
        </w:rPr>
      </w:pPr>
      <w:r w:rsidRPr="58F2EA42">
        <w:rPr>
          <w:lang w:eastAsia="en-IE"/>
        </w:rPr>
        <w:t>Serum dilution versus %Inhibition plot was generated, and curve fitting was done by 4 parameter logistic (4PL) curve fitting to data. Serum antibody titer at 50% binding inhibition (IC</w:t>
      </w:r>
      <w:r w:rsidRPr="58F2EA42">
        <w:rPr>
          <w:vertAlign w:val="subscript"/>
          <w:lang w:eastAsia="en-IE"/>
        </w:rPr>
        <w:t>50</w:t>
      </w:r>
      <w:r w:rsidRPr="58F2EA42">
        <w:rPr>
          <w:lang w:eastAsia="en-IE"/>
        </w:rPr>
        <w:t xml:space="preserve">) of hACE2 to SARS-CoV-2 rS protein was determined in the SoftMax Pro program. Individual subject hACE2 receptor inhibiting titers, group geometric mean titers, and 95% CI were plotted using GraphPad Prism 7.05 software. For a titer below the assay LOD, a titer of &lt;20 (starting dilution) was reported and a value of “10” assigned to the sample to calculate the group mean titer.  </w:t>
      </w:r>
    </w:p>
    <w:p w14:paraId="02ADA5D3" w14:textId="585464E8" w:rsidR="00A8244B" w:rsidRPr="00BE086F" w:rsidRDefault="00BE7ABF" w:rsidP="00233BCB">
      <w:pPr>
        <w:spacing w:line="360" w:lineRule="auto"/>
        <w:rPr>
          <w:rFonts w:ascii="Times New Roman" w:hAnsi="Times New Roman" w:cs="Times New Roman"/>
          <w:b/>
          <w:bCs/>
          <w:sz w:val="24"/>
          <w:szCs w:val="24"/>
        </w:rPr>
      </w:pPr>
      <w:bookmarkStart w:id="2" w:name="_Hlk78746076"/>
      <w:r w:rsidRPr="00BE086F">
        <w:rPr>
          <w:rFonts w:ascii="Times New Roman" w:hAnsi="Times New Roman" w:cs="Times New Roman"/>
          <w:b/>
          <w:bCs/>
          <w:sz w:val="24"/>
          <w:szCs w:val="24"/>
        </w:rPr>
        <w:t xml:space="preserve">Analysis </w:t>
      </w:r>
      <w:r w:rsidR="00B478CD" w:rsidRPr="00BE086F">
        <w:rPr>
          <w:rFonts w:ascii="Times New Roman" w:hAnsi="Times New Roman" w:cs="Times New Roman"/>
          <w:b/>
          <w:bCs/>
          <w:sz w:val="24"/>
          <w:szCs w:val="24"/>
        </w:rPr>
        <w:t>Populations</w:t>
      </w:r>
    </w:p>
    <w:bookmarkEnd w:id="2"/>
    <w:p w14:paraId="5ABF3F88" w14:textId="77777777" w:rsidR="00A8244B" w:rsidRPr="00BE086F" w:rsidRDefault="00A8244B" w:rsidP="00233BCB">
      <w:pPr>
        <w:pStyle w:val="GlobalSubmitBodyText"/>
        <w:spacing w:before="0" w:after="160" w:line="360" w:lineRule="auto"/>
      </w:pPr>
      <w:r w:rsidRPr="00BE086F">
        <w:t xml:space="preserve">There were 6 main analysis sets used in this trial: </w:t>
      </w:r>
    </w:p>
    <w:p w14:paraId="75F520DE" w14:textId="77777777" w:rsidR="00A8244B" w:rsidRPr="00BE086F" w:rsidRDefault="00A8244B" w:rsidP="000C50F6">
      <w:pPr>
        <w:pStyle w:val="GlobalSubmitBodyText"/>
        <w:numPr>
          <w:ilvl w:val="0"/>
          <w:numId w:val="45"/>
        </w:numPr>
        <w:spacing w:before="0" w:after="160" w:line="360" w:lineRule="auto"/>
        <w:ind w:left="720" w:hanging="450"/>
      </w:pPr>
      <w:bookmarkStart w:id="3" w:name="_Toc46306860"/>
      <w:r w:rsidRPr="00BE086F">
        <w:t xml:space="preserve">The </w:t>
      </w:r>
      <w:r w:rsidRPr="00BE086F">
        <w:rPr>
          <w:b/>
        </w:rPr>
        <w:t>Intent-to-Treat (ITT) Analysis Set</w:t>
      </w:r>
      <w:r w:rsidRPr="00BE086F">
        <w:t xml:space="preserve"> included all participants who were randomized, regardless of protocol violations or missing data. The ITT analysis set was used for participant disposition summaries and were analyzed according to the treatment arm to which the participant was randomized. </w:t>
      </w:r>
    </w:p>
    <w:p w14:paraId="57FADB09" w14:textId="4611E4CD" w:rsidR="00A8244B" w:rsidRPr="00BE086F" w:rsidRDefault="00A8244B" w:rsidP="000C50F6">
      <w:pPr>
        <w:pStyle w:val="GlobalSubmitBodyText"/>
        <w:numPr>
          <w:ilvl w:val="0"/>
          <w:numId w:val="45"/>
        </w:numPr>
        <w:spacing w:before="0" w:after="160" w:line="360" w:lineRule="auto"/>
        <w:ind w:left="720" w:hanging="450"/>
      </w:pPr>
      <w:r w:rsidRPr="00BE086F">
        <w:lastRenderedPageBreak/>
        <w:t xml:space="preserve">The </w:t>
      </w:r>
      <w:r w:rsidRPr="00BE086F">
        <w:rPr>
          <w:b/>
        </w:rPr>
        <w:t>Full Analysis Set (FAS)</w:t>
      </w:r>
      <w:r w:rsidRPr="00BE086F">
        <w:t xml:space="preserve"> included all participants who were randomized and received at least </w:t>
      </w:r>
      <w:r w:rsidR="00783AA7">
        <w:t>one</w:t>
      </w:r>
      <w:r w:rsidR="00783AA7" w:rsidRPr="00BE086F">
        <w:t xml:space="preserve"> </w:t>
      </w:r>
      <w:r w:rsidRPr="00BE086F">
        <w:t xml:space="preserve">dose of study vaccine/placebo, regardless of protocol violations or missing data. Participants who were unblinded with an intention to receive other </w:t>
      </w:r>
      <w:r w:rsidR="00BB5BCC">
        <w:t>Covid</w:t>
      </w:r>
      <w:r w:rsidRPr="00BE086F">
        <w:t>-19 vaccines were censored at the time of unblinding. The FAS population was analyzed according to the treatment group to which participants were randomized. The FAS were used for supportive analyses. When the efficacy end</w:t>
      </w:r>
      <w:r w:rsidR="00790067">
        <w:t xml:space="preserve"> </w:t>
      </w:r>
      <w:r w:rsidRPr="00BE086F">
        <w:t xml:space="preserve">points were analyzed using FAS, baseline SARS-CoV-2 seropositivity or nasal swab </w:t>
      </w:r>
      <w:r w:rsidR="00802273">
        <w:t>RT-PCR</w:t>
      </w:r>
      <w:r w:rsidRPr="00BE086F">
        <w:t>-positivity was ignored.</w:t>
      </w:r>
    </w:p>
    <w:bookmarkEnd w:id="3"/>
    <w:p w14:paraId="4DB1C1CF" w14:textId="0639016E" w:rsidR="00A8244B" w:rsidRPr="00BE086F" w:rsidRDefault="00A8244B" w:rsidP="000C50F6">
      <w:pPr>
        <w:pStyle w:val="GlobalSubmitBodyText"/>
        <w:numPr>
          <w:ilvl w:val="0"/>
          <w:numId w:val="45"/>
        </w:numPr>
        <w:spacing w:before="0" w:after="160" w:line="360" w:lineRule="auto"/>
        <w:ind w:left="720" w:hanging="450"/>
      </w:pPr>
      <w:r w:rsidRPr="00BE086F">
        <w:t xml:space="preserve">The </w:t>
      </w:r>
      <w:r w:rsidRPr="00BE086F">
        <w:rPr>
          <w:b/>
        </w:rPr>
        <w:t>Safety Analysis Set</w:t>
      </w:r>
      <w:r w:rsidRPr="00BE086F">
        <w:t xml:space="preserve"> included all </w:t>
      </w:r>
      <w:r w:rsidR="006F3CD4">
        <w:t xml:space="preserve">randomized </w:t>
      </w:r>
      <w:r w:rsidRPr="00BE086F">
        <w:t xml:space="preserve">participants who received at least </w:t>
      </w:r>
      <w:r w:rsidR="00783AA7">
        <w:t>one</w:t>
      </w:r>
      <w:r w:rsidR="00783AA7" w:rsidRPr="00BE086F">
        <w:t xml:space="preserve"> </w:t>
      </w:r>
      <w:r w:rsidRPr="00BE086F">
        <w:t xml:space="preserve">dose of study vaccine/placebo. Participants in the Safety Analysis Set were analyzed according to the treatment actually received. In cases where information is available that indicated that a participant received both active </w:t>
      </w:r>
      <w:r w:rsidR="006F3CD4">
        <w:t xml:space="preserve">vaccine </w:t>
      </w:r>
      <w:r w:rsidRPr="00BE086F">
        <w:t xml:space="preserve">and placebo during the initial </w:t>
      </w:r>
      <w:r w:rsidR="006F3CD4">
        <w:t>vaccination series</w:t>
      </w:r>
      <w:r w:rsidRPr="00BE086F">
        <w:t xml:space="preserve">, the participant was analyzed as part of the active group. </w:t>
      </w:r>
    </w:p>
    <w:p w14:paraId="3764FE5D" w14:textId="5D88E86B" w:rsidR="00A8244B" w:rsidRPr="00BE086F" w:rsidRDefault="00A8244B" w:rsidP="000C50F6">
      <w:pPr>
        <w:pStyle w:val="GlobalSubmitBodyText"/>
        <w:numPr>
          <w:ilvl w:val="0"/>
          <w:numId w:val="45"/>
        </w:numPr>
        <w:spacing w:before="0" w:after="160" w:line="360" w:lineRule="auto"/>
        <w:ind w:left="720" w:hanging="450"/>
      </w:pPr>
      <w:r w:rsidRPr="00BE086F">
        <w:t xml:space="preserve">The </w:t>
      </w:r>
      <w:r w:rsidRPr="00BE086F">
        <w:rPr>
          <w:b/>
        </w:rPr>
        <w:t>Per-Protocol Efficacy (PP-EFF) Analysis Set</w:t>
      </w:r>
      <w:r w:rsidRPr="00BE086F">
        <w:t xml:space="preserve"> included all participants who received the full prescribed regimen of trial vaccine and had no major protocol deviations that occurred before the first </w:t>
      </w:r>
      <w:r w:rsidR="00BB5BCC">
        <w:t>Covid</w:t>
      </w:r>
      <w:r w:rsidRPr="00BE086F">
        <w:t>-19 positive episode (i</w:t>
      </w:r>
      <w:r w:rsidR="001E3BFB">
        <w:t>.</w:t>
      </w:r>
      <w:r w:rsidRPr="00BE086F">
        <w:t>e</w:t>
      </w:r>
      <w:r w:rsidR="001E3BFB">
        <w:t>.</w:t>
      </w:r>
      <w:r w:rsidRPr="00BE086F">
        <w:t xml:space="preserve">, participant was censored at the time of the protocol deviation) and were determined to affect the efficacy outcomes, including baseline SARS-CoV-2 seropositivity or nasal swab </w:t>
      </w:r>
      <w:r w:rsidR="00802273">
        <w:t>RT-PCR</w:t>
      </w:r>
      <w:r w:rsidRPr="00BE086F">
        <w:noBreakHyphen/>
        <w:t xml:space="preserve">positivity. Participants who were unblinded with an intention to receive other </w:t>
      </w:r>
      <w:r w:rsidR="00BB5BCC">
        <w:t>Covid</w:t>
      </w:r>
      <w:r w:rsidRPr="00BE086F">
        <w:t>-19 vaccines were censored at the time of unblinding. Although the study enrolled participants regardless of SARS-CoV-2 serologic status at the time of initial vaccination, any participants with confirmed infection or prior infection due to SARS</w:t>
      </w:r>
      <w:r w:rsidRPr="00BE086F">
        <w:noBreakHyphen/>
        <w:t xml:space="preserve">CoV-2 at baseline, by nasal swab </w:t>
      </w:r>
      <w:r w:rsidR="00802273">
        <w:t>RT-PCR</w:t>
      </w:r>
      <w:r w:rsidRPr="00BE086F">
        <w:t xml:space="preserve"> or serology</w:t>
      </w:r>
      <w:r w:rsidR="00C26FB6" w:rsidRPr="00BE086F">
        <w:t xml:space="preserve"> (assessed by </w:t>
      </w:r>
      <w:r w:rsidR="00CE4EBA" w:rsidRPr="00BE086F">
        <w:t xml:space="preserve">anti-nucleocapsid </w:t>
      </w:r>
      <w:r w:rsidR="00C26FB6" w:rsidRPr="00BE086F">
        <w:t>[</w:t>
      </w:r>
      <w:r w:rsidR="00CE4EBA">
        <w:t>a</w:t>
      </w:r>
      <w:r w:rsidR="00C26FB6" w:rsidRPr="00BE086F">
        <w:t>nti-NP])</w:t>
      </w:r>
      <w:r w:rsidRPr="00BE086F">
        <w:t>, were excluded from the PP</w:t>
      </w:r>
      <w:r w:rsidRPr="00BE086F">
        <w:noBreakHyphen/>
        <w:t>EFF population. PP-EFF was the primary set for all efficacy end</w:t>
      </w:r>
      <w:r w:rsidR="00790067">
        <w:t xml:space="preserve"> </w:t>
      </w:r>
      <w:r w:rsidRPr="00BE086F">
        <w:t xml:space="preserve">points. </w:t>
      </w:r>
    </w:p>
    <w:p w14:paraId="387EF94C" w14:textId="66F39E0C" w:rsidR="00A8244B" w:rsidRPr="00BE086F" w:rsidRDefault="00A8244B" w:rsidP="000C50F6">
      <w:pPr>
        <w:pStyle w:val="GlobalSubmitBodyText"/>
        <w:numPr>
          <w:ilvl w:val="0"/>
          <w:numId w:val="45"/>
        </w:numPr>
        <w:spacing w:before="0" w:after="160" w:line="360" w:lineRule="auto"/>
        <w:ind w:left="720" w:hanging="450"/>
      </w:pPr>
      <w:r w:rsidRPr="00BE086F">
        <w:t xml:space="preserve">A second </w:t>
      </w:r>
      <w:r w:rsidRPr="00BE086F">
        <w:rPr>
          <w:b/>
        </w:rPr>
        <w:t xml:space="preserve">PP-EFF (PP-EFF-2) Analysis Set </w:t>
      </w:r>
      <w:r w:rsidRPr="00BE086F">
        <w:t xml:space="preserve">was defined to allow evaluation of baseline serostatus analysis’s impact on </w:t>
      </w:r>
      <w:r w:rsidR="00790067">
        <w:t>vaccine efficacy (</w:t>
      </w:r>
      <w:r w:rsidRPr="00BE086F">
        <w:t>VE</w:t>
      </w:r>
      <w:r w:rsidR="00790067">
        <w:t>)</w:t>
      </w:r>
      <w:r w:rsidRPr="00BE086F">
        <w:t>. The PP-EFF-2 Analysis Set followed the same method described in the PP-EFF population</w:t>
      </w:r>
      <w:r w:rsidR="00783AA7">
        <w:t>,</w:t>
      </w:r>
      <w:r w:rsidRPr="00BE086F">
        <w:t xml:space="preserve"> with the exception that it included all participants regardless of baseline serostatus</w:t>
      </w:r>
      <w:r w:rsidR="00B91C77">
        <w:t xml:space="preserve"> (anti-NP serology) or baseline virological status (</w:t>
      </w:r>
      <w:r w:rsidR="00802273">
        <w:t>RT-PCR</w:t>
      </w:r>
      <w:r w:rsidR="00B91C77">
        <w:t>)</w:t>
      </w:r>
      <w:r w:rsidRPr="00BE086F">
        <w:t>.</w:t>
      </w:r>
    </w:p>
    <w:p w14:paraId="4C47FFA4" w14:textId="4C7D5FEA" w:rsidR="4CF50F49" w:rsidRDefault="4CF50F49" w:rsidP="000C50F6">
      <w:pPr>
        <w:pStyle w:val="GlobalSubmitBodyText"/>
        <w:numPr>
          <w:ilvl w:val="0"/>
          <w:numId w:val="45"/>
        </w:numPr>
        <w:spacing w:before="0" w:after="160" w:line="360" w:lineRule="auto"/>
        <w:ind w:left="720" w:hanging="450"/>
        <w:rPr>
          <w:rFonts w:asciiTheme="minorHAnsi" w:eastAsiaTheme="minorEastAsia" w:hAnsiTheme="minorHAnsi" w:cstheme="minorBidi"/>
        </w:rPr>
      </w:pPr>
      <w:r>
        <w:lastRenderedPageBreak/>
        <w:t>The</w:t>
      </w:r>
      <w:r w:rsidR="580E6441">
        <w:t xml:space="preserve"> Day 35</w:t>
      </w:r>
      <w:r>
        <w:t xml:space="preserve"> </w:t>
      </w:r>
      <w:r w:rsidRPr="3F0720FB">
        <w:rPr>
          <w:b/>
          <w:bCs/>
        </w:rPr>
        <w:t>Per-Protocol Immunogenicity (PP-IMM) Analysis Set</w:t>
      </w:r>
      <w:r>
        <w:t xml:space="preserve"> included all participants who </w:t>
      </w:r>
      <w:r w:rsidR="7E215426">
        <w:t>had at least a baseline and Day 35 sample result available after vaccination</w:t>
      </w:r>
      <w:r>
        <w:t xml:space="preserve"> and had no major protocol deviations that occurred before the </w:t>
      </w:r>
      <w:r w:rsidR="4D0604B2">
        <w:t xml:space="preserve">Day 35 </w:t>
      </w:r>
      <w:r w:rsidR="26E09734">
        <w:t>v</w:t>
      </w:r>
      <w:r w:rsidR="4D0604B2">
        <w:t>isit</w:t>
      </w:r>
      <w:r>
        <w:t xml:space="preserve"> (i.e., participant was censored at the time of the protocol deviation) </w:t>
      </w:r>
      <w:r w:rsidR="024EB6B2">
        <w:t xml:space="preserve">that </w:t>
      </w:r>
      <w:r>
        <w:t xml:space="preserve">were determined to affect the </w:t>
      </w:r>
      <w:r w:rsidR="522BFFFF">
        <w:t xml:space="preserve">effectiveness </w:t>
      </w:r>
      <w:r>
        <w:t xml:space="preserve">outcomes, including baseline SARS-CoV-2 seropositivity or nasal swab RT-PCR positivity. Participants who were unblinded with an intention to receive other Covid-19 vaccines were censored at the time of unblinding. Although the study enrolled participants regardless of SARS-CoV-2 serologic status at the time of initial vaccination, any participants with confirmed infection or prior infection due to SARSCoV-2 at baseline, by nasal swab RT-PCR or serology (assessed by anti-NP), were excluded from the </w:t>
      </w:r>
      <w:r w:rsidR="6A243F4F">
        <w:t xml:space="preserve">PP-IMM </w:t>
      </w:r>
      <w:r>
        <w:t xml:space="preserve">population. </w:t>
      </w:r>
      <w:r w:rsidR="78ADB88E">
        <w:t xml:space="preserve">Participants must have received the second vaccination to be included in the PP-IMM analysis set. </w:t>
      </w:r>
      <w:r>
        <w:t>PP-</w:t>
      </w:r>
      <w:r w:rsidR="48D1C3EF">
        <w:t>IMM</w:t>
      </w:r>
      <w:r>
        <w:t xml:space="preserve"> was the primary set for all </w:t>
      </w:r>
      <w:r w:rsidR="0491FD31">
        <w:t xml:space="preserve">effectiveness </w:t>
      </w:r>
      <w:r>
        <w:t>end points.</w:t>
      </w:r>
    </w:p>
    <w:p w14:paraId="0B4227EF" w14:textId="6510FCEC" w:rsidR="00A87867" w:rsidRPr="00BE086F" w:rsidRDefault="00A87867" w:rsidP="00A87867">
      <w:pPr>
        <w:spacing w:line="360" w:lineRule="auto"/>
        <w:rPr>
          <w:rFonts w:ascii="Times New Roman" w:hAnsi="Times New Roman" w:cs="Times New Roman"/>
          <w:b/>
          <w:bCs/>
          <w:sz w:val="24"/>
          <w:szCs w:val="24"/>
        </w:rPr>
      </w:pPr>
      <w:r w:rsidRPr="00BE086F">
        <w:rPr>
          <w:rFonts w:ascii="Times New Roman" w:hAnsi="Times New Roman" w:cs="Times New Roman"/>
          <w:b/>
          <w:bCs/>
          <w:sz w:val="24"/>
          <w:szCs w:val="24"/>
        </w:rPr>
        <w:t>Statistical Method for Efficacy End Points</w:t>
      </w:r>
    </w:p>
    <w:p w14:paraId="6358C5F7" w14:textId="5F788AF6" w:rsidR="0023661E" w:rsidRDefault="00A87867" w:rsidP="003C77E6">
      <w:pPr>
        <w:spacing w:line="360" w:lineRule="auto"/>
        <w:rPr>
          <w:rFonts w:ascii="Times New Roman" w:hAnsi="Times New Roman" w:cs="Times New Roman"/>
          <w:sz w:val="24"/>
          <w:szCs w:val="24"/>
        </w:rPr>
      </w:pPr>
      <w:r w:rsidRPr="00BE086F">
        <w:rPr>
          <w:rFonts w:ascii="Times New Roman" w:hAnsi="Times New Roman" w:cs="Times New Roman"/>
          <w:sz w:val="24"/>
          <w:szCs w:val="24"/>
        </w:rPr>
        <w:t xml:space="preserve">The VE is defined as VE (%) = (1 – RR) </w:t>
      </w:r>
      <w:r w:rsidRPr="00491B03">
        <w:rPr>
          <w:sz w:val="24"/>
          <w:szCs w:val="24"/>
        </w:rPr>
        <w:t>×</w:t>
      </w:r>
      <w:r w:rsidRPr="00BE086F">
        <w:rPr>
          <w:rFonts w:ascii="Times New Roman" w:hAnsi="Times New Roman" w:cs="Times New Roman"/>
          <w:sz w:val="24"/>
          <w:szCs w:val="24"/>
        </w:rPr>
        <w:t xml:space="preserve"> 100, where RR = relative risk of incidence rates between the </w:t>
      </w:r>
      <w:r w:rsidR="00783AA7">
        <w:rPr>
          <w:rFonts w:ascii="Times New Roman" w:hAnsi="Times New Roman" w:cs="Times New Roman"/>
          <w:sz w:val="24"/>
          <w:szCs w:val="24"/>
        </w:rPr>
        <w:t>two</w:t>
      </w:r>
      <w:r w:rsidR="00783AA7" w:rsidRPr="00BE086F">
        <w:rPr>
          <w:rFonts w:ascii="Times New Roman" w:hAnsi="Times New Roman" w:cs="Times New Roman"/>
          <w:sz w:val="24"/>
          <w:szCs w:val="24"/>
        </w:rPr>
        <w:t xml:space="preserve"> </w:t>
      </w:r>
      <w:r w:rsidRPr="00BE086F">
        <w:rPr>
          <w:rFonts w:ascii="Times New Roman" w:hAnsi="Times New Roman" w:cs="Times New Roman"/>
          <w:sz w:val="24"/>
          <w:szCs w:val="24"/>
        </w:rPr>
        <w:t xml:space="preserve">trial vaccine groups (SARS-CoV-2 rS / </w:t>
      </w:r>
      <w:r>
        <w:rPr>
          <w:rFonts w:ascii="Times New Roman" w:hAnsi="Times New Roman" w:cs="Times New Roman"/>
          <w:sz w:val="24"/>
          <w:szCs w:val="24"/>
        </w:rPr>
        <w:t>p</w:t>
      </w:r>
      <w:r w:rsidRPr="00BE086F">
        <w:rPr>
          <w:rFonts w:ascii="Times New Roman" w:hAnsi="Times New Roman" w:cs="Times New Roman"/>
          <w:sz w:val="24"/>
          <w:szCs w:val="24"/>
        </w:rPr>
        <w:t xml:space="preserve">lacebo). The RR </w:t>
      </w:r>
      <w:r>
        <w:rPr>
          <w:rFonts w:ascii="Times New Roman" w:hAnsi="Times New Roman" w:cs="Times New Roman"/>
          <w:sz w:val="24"/>
          <w:szCs w:val="24"/>
        </w:rPr>
        <w:t>was</w:t>
      </w:r>
      <w:r w:rsidRPr="00BE086F">
        <w:rPr>
          <w:rFonts w:ascii="Times New Roman" w:hAnsi="Times New Roman" w:cs="Times New Roman"/>
          <w:sz w:val="24"/>
          <w:szCs w:val="24"/>
        </w:rPr>
        <w:t xml:space="preserve"> estimated by exponentiating the treatment group coefficient from a Poisson regression analysis with robust error variance.</w:t>
      </w:r>
      <w:r w:rsidR="001D00DB">
        <w:rPr>
          <w:rFonts w:ascii="Times New Roman" w:hAnsi="Times New Roman" w:cs="Times New Roman"/>
          <w:sz w:val="24"/>
          <w:szCs w:val="24"/>
          <w:vertAlign w:val="superscript"/>
        </w:rPr>
        <w:t>8</w:t>
      </w:r>
      <w:r w:rsidRPr="00BE086F">
        <w:rPr>
          <w:rFonts w:ascii="Times New Roman" w:hAnsi="Times New Roman" w:cs="Times New Roman"/>
          <w:sz w:val="24"/>
          <w:szCs w:val="24"/>
        </w:rPr>
        <w:t xml:space="preserve"> To assess incidence rates rather than absolute counts of cases, accounting for differences in follow-up times starting </w:t>
      </w:r>
      <w:r>
        <w:rPr>
          <w:rFonts w:ascii="Times New Roman" w:hAnsi="Times New Roman" w:cs="Times New Roman"/>
          <w:sz w:val="24"/>
          <w:szCs w:val="24"/>
        </w:rPr>
        <w:t xml:space="preserve">at </w:t>
      </w:r>
      <w:r w:rsidRPr="00BE086F">
        <w:rPr>
          <w:rFonts w:ascii="Times New Roman" w:hAnsi="Times New Roman" w:cs="Times New Roman"/>
          <w:sz w:val="24"/>
          <w:szCs w:val="24"/>
        </w:rPr>
        <w:t xml:space="preserve">7 days after the second vaccination among participants, an offset </w:t>
      </w:r>
      <w:r>
        <w:rPr>
          <w:rFonts w:ascii="Times New Roman" w:hAnsi="Times New Roman" w:cs="Times New Roman"/>
          <w:sz w:val="24"/>
          <w:szCs w:val="24"/>
        </w:rPr>
        <w:t xml:space="preserve">was </w:t>
      </w:r>
      <w:r w:rsidRPr="00BE086F">
        <w:rPr>
          <w:rFonts w:ascii="Times New Roman" w:hAnsi="Times New Roman" w:cs="Times New Roman"/>
          <w:sz w:val="24"/>
          <w:szCs w:val="24"/>
        </w:rPr>
        <w:t xml:space="preserve">utilized in the Poisson regression. The generalized linear model with unstructured correlation matrix (robust error variances) </w:t>
      </w:r>
      <w:r>
        <w:rPr>
          <w:rFonts w:ascii="Times New Roman" w:hAnsi="Times New Roman" w:cs="Times New Roman"/>
          <w:sz w:val="24"/>
          <w:szCs w:val="24"/>
        </w:rPr>
        <w:t>was</w:t>
      </w:r>
      <w:r w:rsidRPr="00BE086F">
        <w:rPr>
          <w:rFonts w:ascii="Times New Roman" w:hAnsi="Times New Roman" w:cs="Times New Roman"/>
          <w:sz w:val="24"/>
          <w:szCs w:val="24"/>
        </w:rPr>
        <w:t xml:space="preserve"> used. The explanatory variables in the model include</w:t>
      </w:r>
      <w:r>
        <w:rPr>
          <w:rFonts w:ascii="Times New Roman" w:hAnsi="Times New Roman" w:cs="Times New Roman"/>
          <w:sz w:val="24"/>
          <w:szCs w:val="24"/>
        </w:rPr>
        <w:t>d</w:t>
      </w:r>
      <w:r w:rsidRPr="00BE086F">
        <w:rPr>
          <w:rFonts w:ascii="Times New Roman" w:hAnsi="Times New Roman" w:cs="Times New Roman"/>
          <w:sz w:val="24"/>
          <w:szCs w:val="24"/>
        </w:rPr>
        <w:t xml:space="preserve"> the trial vaccine group. The dependent variable </w:t>
      </w:r>
      <w:r>
        <w:rPr>
          <w:rFonts w:ascii="Times New Roman" w:hAnsi="Times New Roman" w:cs="Times New Roman"/>
          <w:sz w:val="24"/>
          <w:szCs w:val="24"/>
        </w:rPr>
        <w:t>was</w:t>
      </w:r>
      <w:r w:rsidRPr="00BE086F">
        <w:rPr>
          <w:rFonts w:ascii="Times New Roman" w:hAnsi="Times New Roman" w:cs="Times New Roman"/>
          <w:sz w:val="24"/>
          <w:szCs w:val="24"/>
        </w:rPr>
        <w:t xml:space="preserve"> the incidence rate of the end</w:t>
      </w:r>
      <w:r>
        <w:rPr>
          <w:rFonts w:ascii="Times New Roman" w:hAnsi="Times New Roman" w:cs="Times New Roman"/>
          <w:sz w:val="24"/>
          <w:szCs w:val="24"/>
        </w:rPr>
        <w:t xml:space="preserve"> </w:t>
      </w:r>
      <w:r w:rsidRPr="00BE086F">
        <w:rPr>
          <w:rFonts w:ascii="Times New Roman" w:hAnsi="Times New Roman" w:cs="Times New Roman"/>
          <w:sz w:val="24"/>
          <w:szCs w:val="24"/>
        </w:rPr>
        <w:t xml:space="preserve">point of interest. The robust error variances </w:t>
      </w:r>
      <w:r>
        <w:rPr>
          <w:rFonts w:ascii="Times New Roman" w:hAnsi="Times New Roman" w:cs="Times New Roman"/>
          <w:sz w:val="24"/>
          <w:szCs w:val="24"/>
        </w:rPr>
        <w:t>were</w:t>
      </w:r>
      <w:r w:rsidRPr="00BE086F">
        <w:rPr>
          <w:rFonts w:ascii="Times New Roman" w:hAnsi="Times New Roman" w:cs="Times New Roman"/>
          <w:sz w:val="24"/>
          <w:szCs w:val="24"/>
        </w:rPr>
        <w:t xml:space="preserve"> estimated using repeated statement and the participant identifier. To account for the censoring in the analysis, the offset </w:t>
      </w:r>
      <w:r>
        <w:rPr>
          <w:rFonts w:ascii="Times New Roman" w:hAnsi="Times New Roman" w:cs="Times New Roman"/>
          <w:sz w:val="24"/>
          <w:szCs w:val="24"/>
        </w:rPr>
        <w:t>was</w:t>
      </w:r>
      <w:r w:rsidRPr="00BE086F">
        <w:rPr>
          <w:rFonts w:ascii="Times New Roman" w:hAnsi="Times New Roman" w:cs="Times New Roman"/>
          <w:sz w:val="24"/>
          <w:szCs w:val="24"/>
        </w:rPr>
        <w:t xml:space="preserve"> defined as the natural log of the time from the start of follow-up (7 days post</w:t>
      </w:r>
      <w:r>
        <w:rPr>
          <w:rFonts w:ascii="Times New Roman" w:hAnsi="Times New Roman" w:cs="Times New Roman"/>
          <w:sz w:val="24"/>
          <w:szCs w:val="24"/>
        </w:rPr>
        <w:t>-</w:t>
      </w:r>
      <w:r w:rsidRPr="00BE086F">
        <w:rPr>
          <w:rFonts w:ascii="Times New Roman" w:hAnsi="Times New Roman" w:cs="Times New Roman"/>
          <w:sz w:val="24"/>
          <w:szCs w:val="24"/>
        </w:rPr>
        <w:t xml:space="preserve">second vaccination) to the </w:t>
      </w:r>
      <w:r>
        <w:rPr>
          <w:rFonts w:ascii="Times New Roman" w:hAnsi="Times New Roman" w:cs="Times New Roman"/>
          <w:sz w:val="24"/>
          <w:szCs w:val="24"/>
        </w:rPr>
        <w:t>outcome</w:t>
      </w:r>
      <w:r w:rsidRPr="00BE086F">
        <w:rPr>
          <w:rFonts w:ascii="Times New Roman" w:hAnsi="Times New Roman" w:cs="Times New Roman"/>
          <w:sz w:val="24"/>
          <w:szCs w:val="24"/>
        </w:rPr>
        <w:t xml:space="preserve"> of interest </w:t>
      </w:r>
      <w:r>
        <w:rPr>
          <w:rFonts w:ascii="Times New Roman" w:hAnsi="Times New Roman" w:cs="Times New Roman"/>
          <w:sz w:val="24"/>
          <w:szCs w:val="24"/>
        </w:rPr>
        <w:t xml:space="preserve">or to the </w:t>
      </w:r>
      <w:r w:rsidRPr="00BE086F">
        <w:rPr>
          <w:rFonts w:ascii="Times New Roman" w:hAnsi="Times New Roman" w:cs="Times New Roman"/>
          <w:sz w:val="24"/>
          <w:szCs w:val="24"/>
        </w:rPr>
        <w:t>end of study</w:t>
      </w:r>
      <w:r>
        <w:rPr>
          <w:rFonts w:ascii="Times New Roman" w:hAnsi="Times New Roman" w:cs="Times New Roman"/>
          <w:sz w:val="24"/>
          <w:szCs w:val="24"/>
        </w:rPr>
        <w:t xml:space="preserve"> in addition to censoring described in the analysis set definitions. </w:t>
      </w:r>
      <w:r w:rsidRPr="00BE086F">
        <w:rPr>
          <w:rFonts w:ascii="Times New Roman" w:hAnsi="Times New Roman" w:cs="Times New Roman"/>
          <w:sz w:val="24"/>
          <w:szCs w:val="24"/>
        </w:rPr>
        <w:t xml:space="preserve">Poisson distribution </w:t>
      </w:r>
      <w:r>
        <w:rPr>
          <w:rFonts w:ascii="Times New Roman" w:hAnsi="Times New Roman" w:cs="Times New Roman"/>
          <w:sz w:val="24"/>
          <w:szCs w:val="24"/>
        </w:rPr>
        <w:t>was</w:t>
      </w:r>
      <w:r w:rsidRPr="00BE086F">
        <w:rPr>
          <w:rFonts w:ascii="Times New Roman" w:hAnsi="Times New Roman" w:cs="Times New Roman"/>
          <w:sz w:val="24"/>
          <w:szCs w:val="24"/>
        </w:rPr>
        <w:t xml:space="preserve"> used with a logarithmic link function. </w:t>
      </w:r>
      <w:r>
        <w:rPr>
          <w:rFonts w:ascii="Times New Roman" w:hAnsi="Times New Roman" w:cs="Times New Roman"/>
          <w:sz w:val="24"/>
          <w:szCs w:val="24"/>
        </w:rPr>
        <w:t xml:space="preserve">In the case where there were zero end points for one of the vaccine groups or the total number of </w:t>
      </w:r>
      <w:r w:rsidRPr="00CA1FEF">
        <w:rPr>
          <w:rFonts w:ascii="Times New Roman" w:hAnsi="Times New Roman" w:cs="Times New Roman"/>
          <w:sz w:val="24"/>
          <w:szCs w:val="24"/>
        </w:rPr>
        <w:t>end</w:t>
      </w:r>
      <w:r>
        <w:rPr>
          <w:rFonts w:ascii="Times New Roman" w:hAnsi="Times New Roman" w:cs="Times New Roman"/>
          <w:sz w:val="24"/>
          <w:szCs w:val="24"/>
        </w:rPr>
        <w:t xml:space="preserve"> </w:t>
      </w:r>
      <w:r w:rsidRPr="00CA1FEF">
        <w:rPr>
          <w:rFonts w:ascii="Times New Roman" w:hAnsi="Times New Roman" w:cs="Times New Roman"/>
          <w:sz w:val="24"/>
          <w:szCs w:val="24"/>
        </w:rPr>
        <w:t xml:space="preserve">points in both treatment groups combined is less than 5, a Poisson model </w:t>
      </w:r>
      <w:r>
        <w:rPr>
          <w:rFonts w:ascii="Times New Roman" w:hAnsi="Times New Roman" w:cs="Times New Roman"/>
          <w:sz w:val="24"/>
          <w:szCs w:val="24"/>
        </w:rPr>
        <w:t>was</w:t>
      </w:r>
      <w:r w:rsidRPr="00CA1FEF">
        <w:rPr>
          <w:rFonts w:ascii="Times New Roman" w:hAnsi="Times New Roman" w:cs="Times New Roman"/>
          <w:sz w:val="24"/>
          <w:szCs w:val="24"/>
        </w:rPr>
        <w:t xml:space="preserve"> substituted with an exact conditional binomial method</w:t>
      </w:r>
      <w:r>
        <w:rPr>
          <w:rFonts w:ascii="Times New Roman" w:hAnsi="Times New Roman" w:cs="Times New Roman"/>
          <w:sz w:val="24"/>
          <w:szCs w:val="24"/>
        </w:rPr>
        <w:t xml:space="preserve"> </w:t>
      </w:r>
      <w:r w:rsidRPr="00CA1FEF">
        <w:rPr>
          <w:rFonts w:ascii="Times New Roman" w:hAnsi="Times New Roman" w:cs="Times New Roman"/>
          <w:sz w:val="24"/>
          <w:szCs w:val="24"/>
        </w:rPr>
        <w:t>using the Clopper</w:t>
      </w:r>
      <w:r>
        <w:rPr>
          <w:rFonts w:ascii="Times New Roman" w:hAnsi="Times New Roman" w:cs="Times New Roman"/>
          <w:sz w:val="24"/>
          <w:szCs w:val="24"/>
        </w:rPr>
        <w:t>-</w:t>
      </w:r>
      <w:r w:rsidRPr="00CA1FEF">
        <w:rPr>
          <w:rFonts w:ascii="Times New Roman" w:hAnsi="Times New Roman" w:cs="Times New Roman"/>
          <w:sz w:val="24"/>
          <w:szCs w:val="24"/>
        </w:rPr>
        <w:t>Pearson method.</w:t>
      </w:r>
      <w:r>
        <w:rPr>
          <w:rFonts w:ascii="Times New Roman" w:hAnsi="Times New Roman" w:cs="Times New Roman"/>
          <w:sz w:val="24"/>
          <w:szCs w:val="24"/>
        </w:rPr>
        <w:t xml:space="preserve"> </w:t>
      </w:r>
      <w:r w:rsidRPr="00CA1FEF">
        <w:rPr>
          <w:rFonts w:ascii="Times New Roman" w:hAnsi="Times New Roman" w:cs="Times New Roman"/>
          <w:sz w:val="24"/>
          <w:szCs w:val="24"/>
        </w:rPr>
        <w:t xml:space="preserve">This method conditions on the </w:t>
      </w:r>
      <w:r w:rsidRPr="00CA1FEF">
        <w:rPr>
          <w:rFonts w:ascii="Times New Roman" w:hAnsi="Times New Roman" w:cs="Times New Roman"/>
          <w:sz w:val="24"/>
          <w:szCs w:val="24"/>
        </w:rPr>
        <w:lastRenderedPageBreak/>
        <w:t xml:space="preserve">total number of events across the treatment groups where the number of events in the active group are generated from a </w:t>
      </w:r>
      <w:r>
        <w:rPr>
          <w:rFonts w:ascii="Times New Roman" w:hAnsi="Times New Roman" w:cs="Times New Roman"/>
          <w:sz w:val="24"/>
          <w:szCs w:val="24"/>
        </w:rPr>
        <w:t xml:space="preserve">single </w:t>
      </w:r>
      <w:r w:rsidRPr="00CA1FEF">
        <w:rPr>
          <w:rFonts w:ascii="Times New Roman" w:hAnsi="Times New Roman" w:cs="Times New Roman"/>
          <w:sz w:val="24"/>
          <w:szCs w:val="24"/>
        </w:rPr>
        <w:t>binomial distribution</w:t>
      </w:r>
      <w:r>
        <w:rPr>
          <w:rFonts w:ascii="Times New Roman" w:hAnsi="Times New Roman" w:cs="Times New Roman"/>
          <w:sz w:val="24"/>
          <w:szCs w:val="24"/>
        </w:rPr>
        <w:t xml:space="preserve">. The point estimate </w:t>
      </w:r>
      <w:r w:rsidR="00AF6F04">
        <w:rPr>
          <w:rFonts w:ascii="Times New Roman" w:hAnsi="Times New Roman" w:cs="Times New Roman"/>
          <w:sz w:val="24"/>
          <w:szCs w:val="24"/>
        </w:rPr>
        <w:t>from</w:t>
      </w:r>
      <w:r>
        <w:rPr>
          <w:rFonts w:ascii="Times New Roman" w:hAnsi="Times New Roman" w:cs="Times New Roman"/>
          <w:sz w:val="24"/>
          <w:szCs w:val="24"/>
        </w:rPr>
        <w:t xml:space="preserve"> this single binomial distribution and the corresponding confidence intervals constructed using the Clopper-Pearson method were transformed back to relative risks.</w:t>
      </w:r>
      <w:r w:rsidR="00F64FD6">
        <w:rPr>
          <w:rFonts w:ascii="Times New Roman" w:hAnsi="Times New Roman" w:cs="Times New Roman"/>
          <w:sz w:val="24"/>
          <w:szCs w:val="24"/>
        </w:rPr>
        <w:t xml:space="preserve"> </w:t>
      </w:r>
      <w:r w:rsidRPr="00BE086F">
        <w:rPr>
          <w:rFonts w:ascii="Times New Roman" w:hAnsi="Times New Roman" w:cs="Times New Roman"/>
          <w:sz w:val="24"/>
          <w:szCs w:val="24"/>
        </w:rPr>
        <w:t xml:space="preserve">A Cox proportional hazards model </w:t>
      </w:r>
      <w:r>
        <w:rPr>
          <w:rFonts w:ascii="Times New Roman" w:hAnsi="Times New Roman" w:cs="Times New Roman"/>
          <w:sz w:val="24"/>
          <w:szCs w:val="24"/>
        </w:rPr>
        <w:t xml:space="preserve">was </w:t>
      </w:r>
      <w:r w:rsidRPr="00BE086F">
        <w:rPr>
          <w:rFonts w:ascii="Times New Roman" w:hAnsi="Times New Roman" w:cs="Times New Roman"/>
          <w:sz w:val="24"/>
          <w:szCs w:val="24"/>
        </w:rPr>
        <w:t>also developed as a supportive analysis to the Poisson regression. The model follow</w:t>
      </w:r>
      <w:r>
        <w:rPr>
          <w:rFonts w:ascii="Times New Roman" w:hAnsi="Times New Roman" w:cs="Times New Roman"/>
          <w:sz w:val="24"/>
          <w:szCs w:val="24"/>
        </w:rPr>
        <w:t>ed</w:t>
      </w:r>
      <w:r w:rsidRPr="00BE086F">
        <w:rPr>
          <w:rFonts w:ascii="Times New Roman" w:hAnsi="Times New Roman" w:cs="Times New Roman"/>
          <w:sz w:val="24"/>
          <w:szCs w:val="24"/>
        </w:rPr>
        <w:t xml:space="preserve"> the same explanatory and dependent variables as the Poisson model and censor</w:t>
      </w:r>
      <w:r>
        <w:rPr>
          <w:rFonts w:ascii="Times New Roman" w:hAnsi="Times New Roman" w:cs="Times New Roman"/>
          <w:sz w:val="24"/>
          <w:szCs w:val="24"/>
        </w:rPr>
        <w:t>ed</w:t>
      </w:r>
      <w:r w:rsidRPr="00BE086F">
        <w:rPr>
          <w:rFonts w:ascii="Times New Roman" w:hAnsi="Times New Roman" w:cs="Times New Roman"/>
          <w:sz w:val="24"/>
          <w:szCs w:val="24"/>
        </w:rPr>
        <w:t xml:space="preserve"> participants based on their follow-up time available.</w:t>
      </w:r>
    </w:p>
    <w:p w14:paraId="1D34AF09" w14:textId="5E4A5339" w:rsidR="00782E30" w:rsidRPr="00BE086F" w:rsidRDefault="00782E30" w:rsidP="00782E30">
      <w:pPr>
        <w:spacing w:line="360" w:lineRule="auto"/>
        <w:rPr>
          <w:rFonts w:ascii="Times New Roman" w:hAnsi="Times New Roman" w:cs="Times New Roman"/>
          <w:b/>
          <w:bCs/>
          <w:sz w:val="24"/>
          <w:szCs w:val="24"/>
        </w:rPr>
      </w:pPr>
      <w:r w:rsidRPr="00BE086F">
        <w:rPr>
          <w:rFonts w:ascii="Times New Roman" w:hAnsi="Times New Roman" w:cs="Times New Roman"/>
          <w:b/>
          <w:bCs/>
          <w:sz w:val="24"/>
          <w:szCs w:val="24"/>
        </w:rPr>
        <w:t>Statistical Method for Eff</w:t>
      </w:r>
      <w:r>
        <w:rPr>
          <w:rFonts w:ascii="Times New Roman" w:hAnsi="Times New Roman" w:cs="Times New Roman"/>
          <w:b/>
          <w:bCs/>
          <w:sz w:val="24"/>
          <w:szCs w:val="24"/>
        </w:rPr>
        <w:t>ectiveness</w:t>
      </w:r>
    </w:p>
    <w:p w14:paraId="46D8BD96" w14:textId="5C6C2F42" w:rsidR="00782E30" w:rsidRPr="00782E30" w:rsidRDefault="00782E30" w:rsidP="00782E30">
      <w:pPr>
        <w:spacing w:line="360" w:lineRule="auto"/>
        <w:rPr>
          <w:rFonts w:ascii="Times New Roman" w:hAnsi="Times New Roman" w:cs="Times New Roman"/>
          <w:sz w:val="24"/>
          <w:szCs w:val="24"/>
        </w:rPr>
      </w:pPr>
      <w:r w:rsidRPr="00782E30">
        <w:rPr>
          <w:rFonts w:ascii="Times New Roman" w:hAnsi="Times New Roman" w:cs="Times New Roman"/>
          <w:sz w:val="24"/>
          <w:szCs w:val="24"/>
        </w:rPr>
        <w:t>For the effectiveness endpoint</w:t>
      </w:r>
      <w:r>
        <w:rPr>
          <w:rFonts w:ascii="Times New Roman" w:hAnsi="Times New Roman" w:cs="Times New Roman"/>
          <w:sz w:val="24"/>
          <w:szCs w:val="24"/>
        </w:rPr>
        <w:t xml:space="preserve"> (non-inferiority of the neutralizing antibody response compared </w:t>
      </w:r>
      <w:r w:rsidR="00BA0EFF">
        <w:rPr>
          <w:rFonts w:ascii="Times New Roman" w:hAnsi="Times New Roman" w:cs="Times New Roman"/>
          <w:sz w:val="24"/>
          <w:szCs w:val="24"/>
        </w:rPr>
        <w:t>with</w:t>
      </w:r>
      <w:r>
        <w:rPr>
          <w:rFonts w:ascii="Times New Roman" w:hAnsi="Times New Roman" w:cs="Times New Roman"/>
          <w:sz w:val="24"/>
          <w:szCs w:val="24"/>
        </w:rPr>
        <w:t xml:space="preserve"> young adults from the PREVENT-19 trial, 18 to &lt;26 years)</w:t>
      </w:r>
      <w:r w:rsidRPr="00782E30">
        <w:rPr>
          <w:rFonts w:ascii="Times New Roman" w:hAnsi="Times New Roman" w:cs="Times New Roman"/>
          <w:sz w:val="24"/>
          <w:szCs w:val="24"/>
        </w:rPr>
        <w:t>, successful demonstration of non-inferiority require</w:t>
      </w:r>
      <w:r>
        <w:rPr>
          <w:rFonts w:ascii="Times New Roman" w:hAnsi="Times New Roman" w:cs="Times New Roman"/>
          <w:sz w:val="24"/>
          <w:szCs w:val="24"/>
        </w:rPr>
        <w:t>s</w:t>
      </w:r>
      <w:r w:rsidRPr="00782E30">
        <w:rPr>
          <w:rFonts w:ascii="Times New Roman" w:hAnsi="Times New Roman" w:cs="Times New Roman"/>
          <w:sz w:val="24"/>
          <w:szCs w:val="24"/>
        </w:rPr>
        <w:t xml:space="preserve"> meeting the following 3 pre-specified criteria simultaneously</w:t>
      </w:r>
      <w:r w:rsidR="0047059B">
        <w:rPr>
          <w:rFonts w:ascii="Times New Roman" w:hAnsi="Times New Roman" w:cs="Times New Roman"/>
          <w:sz w:val="24"/>
          <w:szCs w:val="24"/>
        </w:rPr>
        <w:t>:</w:t>
      </w:r>
    </w:p>
    <w:p w14:paraId="03EDEEA6" w14:textId="3CE655A4" w:rsidR="00782E30" w:rsidRPr="00782E30" w:rsidRDefault="00F27795" w:rsidP="000C50F6">
      <w:pPr>
        <w:pStyle w:val="ListParagraph"/>
        <w:numPr>
          <w:ilvl w:val="0"/>
          <w:numId w:val="48"/>
        </w:numPr>
        <w:spacing w:line="360" w:lineRule="auto"/>
        <w:rPr>
          <w:rFonts w:ascii="Times New Roman" w:hAnsi="Times New Roman" w:cs="Times New Roman"/>
          <w:sz w:val="24"/>
          <w:szCs w:val="24"/>
        </w:rPr>
      </w:pPr>
      <w:r>
        <w:rPr>
          <w:rFonts w:ascii="Times New Roman" w:hAnsi="Times New Roman" w:cs="Times New Roman"/>
          <w:sz w:val="24"/>
          <w:szCs w:val="24"/>
        </w:rPr>
        <w:t>lower</w:t>
      </w:r>
      <w:r w:rsidR="00782E30" w:rsidRPr="00782E30">
        <w:rPr>
          <w:rFonts w:ascii="Times New Roman" w:hAnsi="Times New Roman" w:cs="Times New Roman"/>
          <w:sz w:val="24"/>
          <w:szCs w:val="24"/>
        </w:rPr>
        <w:t xml:space="preserve"> bound of 2-sided 95% CI for the ratio of </w:t>
      </w:r>
      <w:r w:rsidR="00BD5939">
        <w:rPr>
          <w:rFonts w:ascii="Times New Roman" w:hAnsi="Times New Roman" w:cs="Times New Roman"/>
          <w:sz w:val="24"/>
          <w:szCs w:val="24"/>
        </w:rPr>
        <w:t>geometric mean titers (</w:t>
      </w:r>
      <w:r w:rsidR="00782E30" w:rsidRPr="00782E30">
        <w:rPr>
          <w:rFonts w:ascii="Times New Roman" w:hAnsi="Times New Roman" w:cs="Times New Roman"/>
          <w:sz w:val="24"/>
          <w:szCs w:val="24"/>
        </w:rPr>
        <w:t>GMTs</w:t>
      </w:r>
      <w:r w:rsidR="00BD5939">
        <w:rPr>
          <w:rFonts w:ascii="Times New Roman" w:hAnsi="Times New Roman" w:cs="Times New Roman"/>
          <w:sz w:val="24"/>
          <w:szCs w:val="24"/>
        </w:rPr>
        <w:t>)</w:t>
      </w:r>
      <w:r w:rsidR="00782E30" w:rsidRPr="00782E30">
        <w:rPr>
          <w:rFonts w:ascii="Times New Roman" w:hAnsi="Times New Roman" w:cs="Times New Roman"/>
          <w:sz w:val="24"/>
          <w:szCs w:val="24"/>
        </w:rPr>
        <w:t xml:space="preserve"> (GMT</w:t>
      </w:r>
      <w:r w:rsidR="00782E30" w:rsidRPr="00782E30">
        <w:rPr>
          <w:rFonts w:ascii="Times New Roman" w:hAnsi="Times New Roman" w:cs="Times New Roman"/>
          <w:sz w:val="24"/>
          <w:szCs w:val="24"/>
          <w:vertAlign w:val="subscript"/>
        </w:rPr>
        <w:t>12-&lt;18yo</w:t>
      </w:r>
      <w:r w:rsidR="00782E30">
        <w:rPr>
          <w:rFonts w:ascii="Times New Roman" w:hAnsi="Times New Roman" w:cs="Times New Roman"/>
          <w:sz w:val="24"/>
          <w:szCs w:val="24"/>
        </w:rPr>
        <w:t>/</w:t>
      </w:r>
      <w:r w:rsidR="00782E30" w:rsidRPr="00782E30">
        <w:rPr>
          <w:rFonts w:ascii="Times New Roman" w:hAnsi="Times New Roman" w:cs="Times New Roman"/>
          <w:sz w:val="24"/>
          <w:szCs w:val="24"/>
        </w:rPr>
        <w:t>GMT</w:t>
      </w:r>
      <w:r w:rsidR="00782E30" w:rsidRPr="00782E30">
        <w:rPr>
          <w:rFonts w:ascii="Times New Roman" w:hAnsi="Times New Roman" w:cs="Times New Roman"/>
          <w:sz w:val="24"/>
          <w:szCs w:val="24"/>
          <w:vertAlign w:val="subscript"/>
        </w:rPr>
        <w:t>18-&lt;26yo</w:t>
      </w:r>
      <w:r w:rsidR="00782E30" w:rsidRPr="00782E30">
        <w:rPr>
          <w:rFonts w:ascii="Times New Roman" w:hAnsi="Times New Roman" w:cs="Times New Roman"/>
          <w:sz w:val="24"/>
          <w:szCs w:val="24"/>
        </w:rPr>
        <w:t xml:space="preserve">) </w:t>
      </w:r>
      <w:r w:rsidR="002B7D59">
        <w:rPr>
          <w:rFonts w:ascii="Times New Roman" w:hAnsi="Times New Roman" w:cs="Times New Roman"/>
          <w:sz w:val="24"/>
          <w:szCs w:val="24"/>
        </w:rPr>
        <w:t>&gt; 0.67</w:t>
      </w:r>
    </w:p>
    <w:p w14:paraId="59E910E6" w14:textId="171B575A" w:rsidR="00782E30" w:rsidRPr="00782E30" w:rsidRDefault="00782E30" w:rsidP="000C50F6">
      <w:pPr>
        <w:pStyle w:val="ListParagraph"/>
        <w:numPr>
          <w:ilvl w:val="0"/>
          <w:numId w:val="48"/>
        </w:numPr>
        <w:spacing w:line="360" w:lineRule="auto"/>
        <w:rPr>
          <w:rFonts w:ascii="Times New Roman" w:hAnsi="Times New Roman" w:cs="Times New Roman"/>
          <w:sz w:val="24"/>
          <w:szCs w:val="24"/>
        </w:rPr>
      </w:pPr>
      <w:r w:rsidRPr="00782E30">
        <w:rPr>
          <w:rFonts w:ascii="Times New Roman" w:hAnsi="Times New Roman" w:cs="Times New Roman"/>
          <w:sz w:val="24"/>
          <w:szCs w:val="24"/>
        </w:rPr>
        <w:t xml:space="preserve">point estimate of the ratio of GMTs </w:t>
      </w:r>
      <w:r w:rsidR="00150C9C">
        <w:rPr>
          <w:rFonts w:ascii="Times New Roman" w:hAnsi="Times New Roman" w:cs="Times New Roman"/>
          <w:sz w:val="24"/>
          <w:szCs w:val="24"/>
        </w:rPr>
        <w:t>≥ 0.8</w:t>
      </w:r>
      <w:r w:rsidRPr="00782E30">
        <w:rPr>
          <w:rFonts w:ascii="Times New Roman" w:hAnsi="Times New Roman" w:cs="Times New Roman"/>
          <w:sz w:val="24"/>
          <w:szCs w:val="24"/>
        </w:rPr>
        <w:t xml:space="preserve">2 (estimated as square root of </w:t>
      </w:r>
      <w:r w:rsidR="00FD4E47">
        <w:rPr>
          <w:rFonts w:ascii="Times New Roman" w:hAnsi="Times New Roman" w:cs="Times New Roman"/>
          <w:sz w:val="24"/>
          <w:szCs w:val="24"/>
        </w:rPr>
        <w:t>2/3</w:t>
      </w:r>
      <w:r w:rsidRPr="00782E30">
        <w:rPr>
          <w:rFonts w:ascii="Times New Roman" w:hAnsi="Times New Roman" w:cs="Times New Roman"/>
          <w:sz w:val="24"/>
          <w:szCs w:val="24"/>
        </w:rPr>
        <w:t>)</w:t>
      </w:r>
    </w:p>
    <w:p w14:paraId="5D3A230A" w14:textId="1751F4F1" w:rsidR="00782E30" w:rsidRDefault="00F27795" w:rsidP="000C50F6">
      <w:pPr>
        <w:pStyle w:val="ListParagraph"/>
        <w:numPr>
          <w:ilvl w:val="0"/>
          <w:numId w:val="48"/>
        </w:numPr>
        <w:spacing w:line="360" w:lineRule="auto"/>
        <w:rPr>
          <w:rFonts w:ascii="Times New Roman" w:hAnsi="Times New Roman" w:cs="Times New Roman"/>
          <w:sz w:val="24"/>
          <w:szCs w:val="24"/>
        </w:rPr>
      </w:pPr>
      <w:r>
        <w:rPr>
          <w:rFonts w:ascii="Times New Roman" w:hAnsi="Times New Roman" w:cs="Times New Roman"/>
          <w:sz w:val="24"/>
          <w:szCs w:val="24"/>
        </w:rPr>
        <w:t>lower</w:t>
      </w:r>
      <w:r w:rsidR="00782E30" w:rsidRPr="00782E30">
        <w:rPr>
          <w:rFonts w:ascii="Times New Roman" w:hAnsi="Times New Roman" w:cs="Times New Roman"/>
          <w:sz w:val="24"/>
          <w:szCs w:val="24"/>
        </w:rPr>
        <w:t xml:space="preserve"> bound of the 2-sided 95% CI for difference of </w:t>
      </w:r>
      <w:r w:rsidR="004229C5">
        <w:rPr>
          <w:rFonts w:ascii="Times New Roman" w:hAnsi="Times New Roman" w:cs="Times New Roman"/>
          <w:sz w:val="24"/>
          <w:szCs w:val="24"/>
        </w:rPr>
        <w:t>serologic response</w:t>
      </w:r>
      <w:r w:rsidR="00782E30" w:rsidRPr="00782E30">
        <w:rPr>
          <w:rFonts w:ascii="Times New Roman" w:hAnsi="Times New Roman" w:cs="Times New Roman"/>
          <w:sz w:val="24"/>
          <w:szCs w:val="24"/>
        </w:rPr>
        <w:t xml:space="preserve"> (</w:t>
      </w:r>
      <w:r w:rsidR="00782E30">
        <w:rPr>
          <w:rFonts w:ascii="Times New Roman" w:hAnsi="Times New Roman" w:cs="Times New Roman"/>
          <w:sz w:val="24"/>
          <w:szCs w:val="24"/>
        </w:rPr>
        <w:t>SCR</w:t>
      </w:r>
      <w:r w:rsidR="00782E30" w:rsidRPr="00782E30">
        <w:rPr>
          <w:rFonts w:ascii="Times New Roman" w:hAnsi="Times New Roman" w:cs="Times New Roman"/>
          <w:sz w:val="24"/>
          <w:szCs w:val="24"/>
          <w:vertAlign w:val="subscript"/>
        </w:rPr>
        <w:t>12-&lt;18yo</w:t>
      </w:r>
      <w:r w:rsidR="00782E30">
        <w:rPr>
          <w:rFonts w:ascii="Times New Roman" w:hAnsi="Times New Roman" w:cs="Times New Roman"/>
          <w:sz w:val="24"/>
          <w:szCs w:val="24"/>
        </w:rPr>
        <w:t>/SRC</w:t>
      </w:r>
      <w:r w:rsidR="00782E30" w:rsidRPr="00782E30">
        <w:rPr>
          <w:rFonts w:ascii="Times New Roman" w:hAnsi="Times New Roman" w:cs="Times New Roman"/>
          <w:sz w:val="24"/>
          <w:szCs w:val="24"/>
          <w:vertAlign w:val="subscript"/>
        </w:rPr>
        <w:t>18-&lt;26yo</w:t>
      </w:r>
      <w:r w:rsidR="00782E30" w:rsidRPr="00782E30">
        <w:rPr>
          <w:rFonts w:ascii="Times New Roman" w:hAnsi="Times New Roman" w:cs="Times New Roman"/>
          <w:sz w:val="24"/>
          <w:szCs w:val="24"/>
        </w:rPr>
        <w:t xml:space="preserve">) </w:t>
      </w:r>
      <w:r w:rsidR="00965F5D">
        <w:rPr>
          <w:rFonts w:ascii="Times New Roman" w:hAnsi="Times New Roman" w:cs="Times New Roman"/>
          <w:sz w:val="24"/>
          <w:szCs w:val="24"/>
        </w:rPr>
        <w:t>&gt; -</w:t>
      </w:r>
      <w:r w:rsidR="00782E30" w:rsidRPr="00782E30">
        <w:rPr>
          <w:rFonts w:ascii="Times New Roman" w:hAnsi="Times New Roman" w:cs="Times New Roman"/>
          <w:sz w:val="24"/>
          <w:szCs w:val="24"/>
        </w:rPr>
        <w:t xml:space="preserve"> 10%</w:t>
      </w:r>
    </w:p>
    <w:p w14:paraId="0DC2FE5F" w14:textId="14B64AC6" w:rsidR="00D058BD" w:rsidRDefault="00782E30" w:rsidP="003C77E6">
      <w:pPr>
        <w:spacing w:line="360" w:lineRule="auto"/>
        <w:rPr>
          <w:rFonts w:ascii="Times New Roman" w:hAnsi="Times New Roman" w:cs="Times New Roman"/>
          <w:b/>
          <w:bCs/>
          <w:sz w:val="28"/>
          <w:szCs w:val="28"/>
        </w:rPr>
      </w:pPr>
      <w:r w:rsidRPr="00782E30">
        <w:rPr>
          <w:rFonts w:ascii="Times New Roman" w:hAnsi="Times New Roman" w:cs="Times New Roman"/>
          <w:sz w:val="24"/>
          <w:szCs w:val="24"/>
        </w:rPr>
        <w:t>With 400 evaluable participants (500</w:t>
      </w:r>
      <w:r w:rsidR="00AF6F04">
        <w:rPr>
          <w:rFonts w:ascii="Times New Roman" w:hAnsi="Times New Roman" w:cs="Times New Roman"/>
          <w:sz w:val="24"/>
          <w:szCs w:val="24"/>
        </w:rPr>
        <w:t>,</w:t>
      </w:r>
      <w:r w:rsidRPr="00782E30">
        <w:rPr>
          <w:rFonts w:ascii="Times New Roman" w:hAnsi="Times New Roman" w:cs="Times New Roman"/>
          <w:sz w:val="24"/>
          <w:szCs w:val="24"/>
        </w:rPr>
        <w:t xml:space="preserve"> accounting for 20% non-evaluability) in the active vaccine group randomly selected from each of the 18 to &lt; 26 years of age subset of participants in the Adult Main Study and the Pediatric Expansion</w:t>
      </w:r>
      <w:r w:rsidR="00AA1E0D">
        <w:rPr>
          <w:rFonts w:ascii="Times New Roman" w:hAnsi="Times New Roman" w:cs="Times New Roman"/>
          <w:sz w:val="24"/>
          <w:szCs w:val="24"/>
        </w:rPr>
        <w:t xml:space="preserve"> of PREVENT-19</w:t>
      </w:r>
      <w:r w:rsidRPr="00782E30">
        <w:rPr>
          <w:rFonts w:ascii="Times New Roman" w:hAnsi="Times New Roman" w:cs="Times New Roman"/>
          <w:sz w:val="24"/>
          <w:szCs w:val="24"/>
        </w:rPr>
        <w:t xml:space="preserve">, there is over 85% power (through simulations) to demonstrate the first </w:t>
      </w:r>
      <w:r w:rsidR="00BA0EFF">
        <w:rPr>
          <w:rFonts w:ascii="Times New Roman" w:hAnsi="Times New Roman" w:cs="Times New Roman"/>
          <w:sz w:val="24"/>
          <w:szCs w:val="24"/>
        </w:rPr>
        <w:t>two</w:t>
      </w:r>
      <w:r w:rsidR="00BA0EFF" w:rsidRPr="00782E30">
        <w:rPr>
          <w:rFonts w:ascii="Times New Roman" w:hAnsi="Times New Roman" w:cs="Times New Roman"/>
          <w:sz w:val="24"/>
          <w:szCs w:val="24"/>
        </w:rPr>
        <w:t xml:space="preserve"> </w:t>
      </w:r>
      <w:r w:rsidRPr="00782E30">
        <w:rPr>
          <w:rFonts w:ascii="Times New Roman" w:hAnsi="Times New Roman" w:cs="Times New Roman"/>
          <w:sz w:val="24"/>
          <w:szCs w:val="24"/>
        </w:rPr>
        <w:t xml:space="preserve">non-inferiority criteria when assuming an underlying GMT for the 18 to &lt;26 years of age group up to 1.1-fold higher than the 12 to &lt;18 years of age group. In the absence of an established correlate of protection for SARS-CoV-2 vaccines, </w:t>
      </w:r>
      <w:r w:rsidR="004229C5">
        <w:rPr>
          <w:rFonts w:ascii="Times New Roman" w:hAnsi="Times New Roman" w:cs="Times New Roman"/>
          <w:sz w:val="24"/>
          <w:szCs w:val="24"/>
        </w:rPr>
        <w:t>serologic response</w:t>
      </w:r>
      <w:r w:rsidR="004229C5" w:rsidRPr="00782E30">
        <w:rPr>
          <w:rFonts w:ascii="Times New Roman" w:hAnsi="Times New Roman" w:cs="Times New Roman"/>
          <w:sz w:val="24"/>
          <w:szCs w:val="24"/>
        </w:rPr>
        <w:t xml:space="preserve"> </w:t>
      </w:r>
      <w:r w:rsidRPr="00782E30">
        <w:rPr>
          <w:rFonts w:ascii="Times New Roman" w:hAnsi="Times New Roman" w:cs="Times New Roman"/>
          <w:sz w:val="24"/>
          <w:szCs w:val="24"/>
        </w:rPr>
        <w:t>w</w:t>
      </w:r>
      <w:r w:rsidR="0005438E">
        <w:rPr>
          <w:rFonts w:ascii="Times New Roman" w:hAnsi="Times New Roman" w:cs="Times New Roman"/>
          <w:sz w:val="24"/>
          <w:szCs w:val="24"/>
        </w:rPr>
        <w:t>as</w:t>
      </w:r>
      <w:r w:rsidRPr="00782E30">
        <w:rPr>
          <w:rFonts w:ascii="Times New Roman" w:hAnsi="Times New Roman" w:cs="Times New Roman"/>
          <w:sz w:val="24"/>
          <w:szCs w:val="24"/>
        </w:rPr>
        <w:t xml:space="preserve"> defined as ≥ 4-fold increase in neutralization titers (MN50) at Day 35 relative to baseline titers. With this definition and assumed S</w:t>
      </w:r>
      <w:r w:rsidR="0005438E">
        <w:rPr>
          <w:rFonts w:ascii="Times New Roman" w:hAnsi="Times New Roman" w:cs="Times New Roman"/>
          <w:sz w:val="24"/>
          <w:szCs w:val="24"/>
        </w:rPr>
        <w:t>C</w:t>
      </w:r>
      <w:r w:rsidRPr="00782E30">
        <w:rPr>
          <w:rFonts w:ascii="Times New Roman" w:hAnsi="Times New Roman" w:cs="Times New Roman"/>
          <w:sz w:val="24"/>
          <w:szCs w:val="24"/>
        </w:rPr>
        <w:t xml:space="preserve">R of 95% in the 18 to &lt;26 years of age group, there is over 80% power to demonstrate the third non-inferiority criterion for a difference as large as 4% lower in the 12 to &lt;18 years of age group. </w:t>
      </w:r>
      <w:r w:rsidR="0005438E">
        <w:rPr>
          <w:rFonts w:ascii="Times New Roman" w:hAnsi="Times New Roman" w:cs="Times New Roman"/>
          <w:sz w:val="24"/>
          <w:szCs w:val="24"/>
        </w:rPr>
        <w:br/>
      </w:r>
    </w:p>
    <w:p w14:paraId="527C5D63" w14:textId="77777777" w:rsidR="0005438E" w:rsidRDefault="0005438E">
      <w:pPr>
        <w:rPr>
          <w:rFonts w:ascii="Times New Roman" w:hAnsi="Times New Roman" w:cs="Times New Roman"/>
          <w:b/>
          <w:bCs/>
          <w:sz w:val="28"/>
          <w:szCs w:val="28"/>
        </w:rPr>
      </w:pPr>
      <w:r>
        <w:rPr>
          <w:rFonts w:ascii="Times New Roman" w:hAnsi="Times New Roman" w:cs="Times New Roman"/>
          <w:b/>
          <w:bCs/>
          <w:sz w:val="28"/>
          <w:szCs w:val="28"/>
        </w:rPr>
        <w:br w:type="page"/>
      </w:r>
    </w:p>
    <w:p w14:paraId="3DF16B02" w14:textId="44C847EE" w:rsidR="00236ED5" w:rsidRPr="00BE086F" w:rsidRDefault="00236ED5" w:rsidP="00336483">
      <w:pPr>
        <w:tabs>
          <w:tab w:val="left" w:pos="9090"/>
        </w:tabs>
        <w:rPr>
          <w:rFonts w:ascii="Times New Roman" w:hAnsi="Times New Roman" w:cs="Times New Roman"/>
          <w:b/>
          <w:bCs/>
          <w:sz w:val="28"/>
          <w:szCs w:val="28"/>
        </w:rPr>
      </w:pPr>
      <w:r w:rsidRPr="00BE086F">
        <w:rPr>
          <w:rFonts w:ascii="Times New Roman" w:hAnsi="Times New Roman" w:cs="Times New Roman"/>
          <w:b/>
          <w:bCs/>
          <w:sz w:val="28"/>
          <w:szCs w:val="28"/>
        </w:rPr>
        <w:lastRenderedPageBreak/>
        <w:t>Supplemental Tables and Figures</w:t>
      </w:r>
    </w:p>
    <w:p w14:paraId="3861005E" w14:textId="25343ECC" w:rsidR="00EE2E50" w:rsidRPr="00BE086F" w:rsidRDefault="00EE2E50" w:rsidP="00EE2E50">
      <w:pPr>
        <w:tabs>
          <w:tab w:val="left" w:pos="9090"/>
        </w:tabs>
        <w:rPr>
          <w:rFonts w:ascii="Times New Roman" w:hAnsi="Times New Roman" w:cs="Times New Roman"/>
          <w:b/>
          <w:bCs/>
          <w:sz w:val="24"/>
          <w:szCs w:val="24"/>
        </w:rPr>
      </w:pPr>
      <w:r w:rsidRPr="00BE086F">
        <w:rPr>
          <w:rFonts w:ascii="Times New Roman" w:hAnsi="Times New Roman" w:cs="Times New Roman"/>
          <w:b/>
          <w:bCs/>
          <w:sz w:val="24"/>
          <w:szCs w:val="24"/>
        </w:rPr>
        <w:t>Table S</w:t>
      </w:r>
      <w:r w:rsidR="004D4F3D" w:rsidRPr="00BE086F">
        <w:rPr>
          <w:rFonts w:ascii="Times New Roman" w:hAnsi="Times New Roman" w:cs="Times New Roman"/>
          <w:b/>
          <w:bCs/>
          <w:sz w:val="24"/>
          <w:szCs w:val="24"/>
        </w:rPr>
        <w:t>2</w:t>
      </w:r>
      <w:r w:rsidRPr="00BE086F">
        <w:rPr>
          <w:rFonts w:ascii="Times New Roman" w:hAnsi="Times New Roman" w:cs="Times New Roman"/>
          <w:b/>
          <w:bCs/>
          <w:sz w:val="24"/>
          <w:szCs w:val="24"/>
        </w:rPr>
        <w:t xml:space="preserve">. Symptoms </w:t>
      </w:r>
      <w:r w:rsidR="00556847" w:rsidRPr="00BE086F">
        <w:rPr>
          <w:rFonts w:ascii="Times New Roman" w:hAnsi="Times New Roman" w:cs="Times New Roman"/>
          <w:b/>
          <w:bCs/>
          <w:sz w:val="24"/>
          <w:szCs w:val="24"/>
        </w:rPr>
        <w:t>Suggestive</w:t>
      </w:r>
      <w:r w:rsidRPr="00BE086F">
        <w:rPr>
          <w:rFonts w:ascii="Times New Roman" w:hAnsi="Times New Roman" w:cs="Times New Roman"/>
          <w:b/>
          <w:bCs/>
          <w:sz w:val="24"/>
          <w:szCs w:val="24"/>
        </w:rPr>
        <w:t xml:space="preserve"> of </w:t>
      </w:r>
      <w:r w:rsidR="00BB5BCC">
        <w:rPr>
          <w:rFonts w:ascii="Times New Roman" w:hAnsi="Times New Roman" w:cs="Times New Roman"/>
          <w:b/>
          <w:bCs/>
          <w:sz w:val="24"/>
          <w:szCs w:val="24"/>
        </w:rPr>
        <w:t>Covid</w:t>
      </w:r>
      <w:r w:rsidRPr="00BE086F">
        <w:rPr>
          <w:rFonts w:ascii="Times New Roman" w:hAnsi="Times New Roman" w:cs="Times New Roman"/>
          <w:b/>
          <w:bCs/>
          <w:sz w:val="24"/>
          <w:szCs w:val="24"/>
        </w:rPr>
        <w:t xml:space="preserve">-19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E2E50" w:rsidRPr="00BC71B5" w14:paraId="56001EAD" w14:textId="77777777" w:rsidTr="00D02E65">
        <w:tc>
          <w:tcPr>
            <w:tcW w:w="5000" w:type="pct"/>
            <w:shd w:val="clear" w:color="auto" w:fill="auto"/>
          </w:tcPr>
          <w:p w14:paraId="7C57F933" w14:textId="4A518A07" w:rsidR="00EE2E50" w:rsidRPr="00BC71B5" w:rsidRDefault="00EE2E50" w:rsidP="000C50F6">
            <w:pPr>
              <w:pStyle w:val="SynopsisText"/>
              <w:keepNext/>
              <w:keepLines/>
              <w:numPr>
                <w:ilvl w:val="0"/>
                <w:numId w:val="47"/>
              </w:numPr>
              <w:spacing w:after="40"/>
              <w:ind w:firstLine="249"/>
              <w:rPr>
                <w:iCs/>
                <w:sz w:val="20"/>
                <w:szCs w:val="20"/>
              </w:rPr>
            </w:pPr>
            <w:r w:rsidRPr="00BC71B5">
              <w:rPr>
                <w:color w:val="000000"/>
                <w:kern w:val="0"/>
                <w:sz w:val="20"/>
                <w:szCs w:val="20"/>
                <w:lang w:eastAsia="en-US"/>
              </w:rPr>
              <w:t>Fever (body temperature &gt;38.0°C, in the absence of other symptoms) or chills</w:t>
            </w:r>
          </w:p>
        </w:tc>
      </w:tr>
      <w:tr w:rsidR="00EE2E50" w:rsidRPr="00BC71B5" w14:paraId="3696FC5A" w14:textId="77777777" w:rsidTr="00D02E65">
        <w:trPr>
          <w:trHeight w:val="197"/>
        </w:trPr>
        <w:tc>
          <w:tcPr>
            <w:tcW w:w="5000" w:type="pct"/>
            <w:shd w:val="clear" w:color="auto" w:fill="auto"/>
          </w:tcPr>
          <w:p w14:paraId="5DA5A425" w14:textId="77777777" w:rsidR="00EE2E50" w:rsidRPr="00BC71B5" w:rsidRDefault="00EE2E50" w:rsidP="000C50F6">
            <w:pPr>
              <w:pStyle w:val="SynopsisText"/>
              <w:keepNext/>
              <w:keepLines/>
              <w:numPr>
                <w:ilvl w:val="0"/>
                <w:numId w:val="47"/>
              </w:numPr>
              <w:spacing w:after="40"/>
              <w:ind w:firstLine="249"/>
              <w:rPr>
                <w:iCs/>
                <w:sz w:val="20"/>
                <w:szCs w:val="20"/>
              </w:rPr>
            </w:pPr>
            <w:r w:rsidRPr="00BC71B5">
              <w:rPr>
                <w:color w:val="000000"/>
                <w:kern w:val="0"/>
                <w:sz w:val="20"/>
                <w:szCs w:val="20"/>
                <w:lang w:eastAsia="en-US"/>
              </w:rPr>
              <w:t>New onset or worsening of cough compared with baseline</w:t>
            </w:r>
          </w:p>
        </w:tc>
      </w:tr>
      <w:tr w:rsidR="00EE2E50" w:rsidRPr="00BC71B5" w14:paraId="366763EC" w14:textId="77777777" w:rsidTr="00D02E65">
        <w:tc>
          <w:tcPr>
            <w:tcW w:w="5000" w:type="pct"/>
            <w:shd w:val="clear" w:color="auto" w:fill="auto"/>
          </w:tcPr>
          <w:p w14:paraId="595BEB86" w14:textId="77777777" w:rsidR="00EE2E50" w:rsidRPr="00BC71B5" w:rsidRDefault="00EE2E50" w:rsidP="000C50F6">
            <w:pPr>
              <w:pStyle w:val="SynopsisText"/>
              <w:keepNext/>
              <w:keepLines/>
              <w:numPr>
                <w:ilvl w:val="0"/>
                <w:numId w:val="47"/>
              </w:numPr>
              <w:spacing w:after="40"/>
              <w:ind w:firstLine="249"/>
              <w:rPr>
                <w:iCs/>
                <w:sz w:val="20"/>
                <w:szCs w:val="20"/>
              </w:rPr>
            </w:pPr>
            <w:r w:rsidRPr="00BC71B5">
              <w:rPr>
                <w:color w:val="000000"/>
                <w:kern w:val="0"/>
                <w:sz w:val="20"/>
                <w:szCs w:val="20"/>
                <w:lang w:eastAsia="en-US"/>
              </w:rPr>
              <w:t>New onset or worsening of shortness of breath or difficulty breathing over baseline</w:t>
            </w:r>
          </w:p>
        </w:tc>
      </w:tr>
      <w:tr w:rsidR="00EE2E50" w:rsidRPr="00BC71B5" w14:paraId="0CA4489D" w14:textId="77777777" w:rsidTr="00D02E65">
        <w:tc>
          <w:tcPr>
            <w:tcW w:w="5000" w:type="pct"/>
            <w:shd w:val="clear" w:color="auto" w:fill="auto"/>
          </w:tcPr>
          <w:p w14:paraId="37713252" w14:textId="7E0A2A0D" w:rsidR="00EE2E50" w:rsidRPr="00BC71B5" w:rsidRDefault="00EE2E50" w:rsidP="000C50F6">
            <w:pPr>
              <w:pStyle w:val="SynopsisText"/>
              <w:keepNext/>
              <w:keepLines/>
              <w:numPr>
                <w:ilvl w:val="0"/>
                <w:numId w:val="47"/>
              </w:numPr>
              <w:spacing w:after="40"/>
              <w:ind w:firstLine="249"/>
              <w:rPr>
                <w:iCs/>
                <w:sz w:val="20"/>
                <w:szCs w:val="20"/>
              </w:rPr>
            </w:pPr>
            <w:r w:rsidRPr="00BC71B5">
              <w:rPr>
                <w:color w:val="000000"/>
                <w:kern w:val="0"/>
                <w:sz w:val="20"/>
                <w:szCs w:val="20"/>
                <w:lang w:eastAsia="en-US"/>
              </w:rPr>
              <w:t xml:space="preserve">New onset </w:t>
            </w:r>
            <w:r w:rsidR="00556847">
              <w:rPr>
                <w:color w:val="000000"/>
                <w:kern w:val="0"/>
                <w:sz w:val="20"/>
                <w:szCs w:val="20"/>
                <w:lang w:eastAsia="en-US"/>
              </w:rPr>
              <w:t xml:space="preserve">of </w:t>
            </w:r>
            <w:r w:rsidRPr="00BC71B5">
              <w:rPr>
                <w:color w:val="000000"/>
                <w:kern w:val="0"/>
                <w:sz w:val="20"/>
                <w:szCs w:val="20"/>
                <w:lang w:eastAsia="en-US"/>
              </w:rPr>
              <w:t xml:space="preserve">fatigue </w:t>
            </w:r>
          </w:p>
        </w:tc>
      </w:tr>
      <w:tr w:rsidR="00EE2E50" w:rsidRPr="00BC71B5" w14:paraId="43D6A69C" w14:textId="77777777" w:rsidTr="00D02E65">
        <w:tc>
          <w:tcPr>
            <w:tcW w:w="5000" w:type="pct"/>
            <w:shd w:val="clear" w:color="auto" w:fill="auto"/>
          </w:tcPr>
          <w:p w14:paraId="158253D4" w14:textId="47E4652D" w:rsidR="00EE2E50" w:rsidRPr="00BC71B5" w:rsidRDefault="00EE2E50" w:rsidP="000C50F6">
            <w:pPr>
              <w:pStyle w:val="SynopsisText"/>
              <w:keepNext/>
              <w:keepLines/>
              <w:numPr>
                <w:ilvl w:val="0"/>
                <w:numId w:val="47"/>
              </w:numPr>
              <w:spacing w:after="40"/>
              <w:ind w:firstLine="249"/>
              <w:rPr>
                <w:iCs/>
                <w:sz w:val="20"/>
                <w:szCs w:val="20"/>
              </w:rPr>
            </w:pPr>
            <w:r w:rsidRPr="00BC71B5">
              <w:rPr>
                <w:color w:val="000000"/>
                <w:kern w:val="0"/>
                <w:sz w:val="20"/>
                <w:szCs w:val="20"/>
                <w:lang w:eastAsia="en-US"/>
              </w:rPr>
              <w:t xml:space="preserve">New onset </w:t>
            </w:r>
            <w:r w:rsidR="00556847">
              <w:rPr>
                <w:color w:val="000000"/>
                <w:kern w:val="0"/>
                <w:sz w:val="20"/>
                <w:szCs w:val="20"/>
                <w:lang w:eastAsia="en-US"/>
              </w:rPr>
              <w:t xml:space="preserve">of </w:t>
            </w:r>
            <w:r w:rsidRPr="00BC71B5">
              <w:rPr>
                <w:color w:val="000000"/>
                <w:kern w:val="0"/>
                <w:sz w:val="20"/>
                <w:szCs w:val="20"/>
                <w:lang w:eastAsia="en-US"/>
              </w:rPr>
              <w:t>generalized muscle or body aches</w:t>
            </w:r>
          </w:p>
        </w:tc>
      </w:tr>
      <w:tr w:rsidR="00EE2E50" w:rsidRPr="00BC71B5" w14:paraId="6E3B186A" w14:textId="77777777" w:rsidTr="00D02E65">
        <w:tc>
          <w:tcPr>
            <w:tcW w:w="5000" w:type="pct"/>
            <w:shd w:val="clear" w:color="auto" w:fill="auto"/>
          </w:tcPr>
          <w:p w14:paraId="1CC28A29" w14:textId="49AA11C2" w:rsidR="00EE2E50" w:rsidRPr="00BC71B5" w:rsidRDefault="00EE2E50" w:rsidP="000C50F6">
            <w:pPr>
              <w:pStyle w:val="SynopsisText"/>
              <w:numPr>
                <w:ilvl w:val="0"/>
                <w:numId w:val="47"/>
              </w:numPr>
              <w:spacing w:after="40"/>
              <w:ind w:firstLine="249"/>
              <w:rPr>
                <w:iCs/>
                <w:sz w:val="20"/>
                <w:szCs w:val="20"/>
              </w:rPr>
            </w:pPr>
            <w:r w:rsidRPr="00BC71B5">
              <w:rPr>
                <w:color w:val="000000"/>
                <w:kern w:val="0"/>
                <w:sz w:val="20"/>
                <w:szCs w:val="20"/>
                <w:lang w:eastAsia="en-US"/>
              </w:rPr>
              <w:t xml:space="preserve">New onset </w:t>
            </w:r>
            <w:r w:rsidR="00556847">
              <w:rPr>
                <w:color w:val="000000"/>
                <w:kern w:val="0"/>
                <w:sz w:val="20"/>
                <w:szCs w:val="20"/>
                <w:lang w:eastAsia="en-US"/>
              </w:rPr>
              <w:t xml:space="preserve">of </w:t>
            </w:r>
            <w:r w:rsidRPr="00BC71B5">
              <w:rPr>
                <w:color w:val="000000"/>
                <w:kern w:val="0"/>
                <w:sz w:val="20"/>
                <w:szCs w:val="20"/>
                <w:lang w:eastAsia="en-US"/>
              </w:rPr>
              <w:t xml:space="preserve">headache </w:t>
            </w:r>
          </w:p>
        </w:tc>
      </w:tr>
      <w:tr w:rsidR="00EE2E50" w:rsidRPr="00BC71B5" w14:paraId="512822B2" w14:textId="77777777" w:rsidTr="00D02E65">
        <w:tc>
          <w:tcPr>
            <w:tcW w:w="5000" w:type="pct"/>
            <w:shd w:val="clear" w:color="auto" w:fill="auto"/>
          </w:tcPr>
          <w:p w14:paraId="6C248C52" w14:textId="77777777" w:rsidR="00EE2E50" w:rsidRPr="00BC71B5" w:rsidRDefault="00EE2E50" w:rsidP="000C50F6">
            <w:pPr>
              <w:pStyle w:val="SynopsisText"/>
              <w:numPr>
                <w:ilvl w:val="0"/>
                <w:numId w:val="47"/>
              </w:numPr>
              <w:spacing w:after="40"/>
              <w:ind w:firstLine="249"/>
              <w:rPr>
                <w:iCs/>
                <w:sz w:val="20"/>
                <w:szCs w:val="20"/>
              </w:rPr>
            </w:pPr>
            <w:r w:rsidRPr="00BC71B5">
              <w:rPr>
                <w:color w:val="000000"/>
                <w:kern w:val="0"/>
                <w:sz w:val="20"/>
                <w:szCs w:val="20"/>
                <w:lang w:eastAsia="en-US"/>
              </w:rPr>
              <w:t xml:space="preserve">New loss of taste or smell </w:t>
            </w:r>
          </w:p>
        </w:tc>
      </w:tr>
      <w:tr w:rsidR="00EE2E50" w:rsidRPr="00BC71B5" w14:paraId="0CD193FD" w14:textId="77777777" w:rsidTr="00D02E65">
        <w:tc>
          <w:tcPr>
            <w:tcW w:w="5000" w:type="pct"/>
            <w:shd w:val="clear" w:color="auto" w:fill="auto"/>
          </w:tcPr>
          <w:p w14:paraId="0BC7D8B7" w14:textId="4186A45D" w:rsidR="00EE2E50" w:rsidRPr="00BC71B5" w:rsidRDefault="00EE2E50" w:rsidP="000C50F6">
            <w:pPr>
              <w:pStyle w:val="SynopsisText"/>
              <w:numPr>
                <w:ilvl w:val="0"/>
                <w:numId w:val="47"/>
              </w:numPr>
              <w:spacing w:after="40"/>
              <w:ind w:firstLine="249"/>
              <w:rPr>
                <w:color w:val="000000"/>
                <w:kern w:val="0"/>
                <w:sz w:val="20"/>
                <w:szCs w:val="20"/>
                <w:lang w:eastAsia="en-US"/>
              </w:rPr>
            </w:pPr>
            <w:r w:rsidRPr="00BC71B5">
              <w:rPr>
                <w:color w:val="000000"/>
                <w:kern w:val="0"/>
                <w:sz w:val="20"/>
                <w:szCs w:val="20"/>
                <w:lang w:eastAsia="en-US"/>
              </w:rPr>
              <w:t xml:space="preserve">Acute onset </w:t>
            </w:r>
            <w:r w:rsidR="00556847">
              <w:rPr>
                <w:color w:val="000000"/>
                <w:kern w:val="0"/>
                <w:sz w:val="20"/>
                <w:szCs w:val="20"/>
                <w:lang w:eastAsia="en-US"/>
              </w:rPr>
              <w:t xml:space="preserve">of </w:t>
            </w:r>
            <w:r w:rsidRPr="00BC71B5">
              <w:rPr>
                <w:color w:val="000000"/>
                <w:kern w:val="0"/>
                <w:sz w:val="20"/>
                <w:szCs w:val="20"/>
                <w:lang w:eastAsia="en-US"/>
              </w:rPr>
              <w:t xml:space="preserve">sore throat </w:t>
            </w:r>
          </w:p>
        </w:tc>
      </w:tr>
      <w:tr w:rsidR="00EE2E50" w:rsidRPr="00BC71B5" w14:paraId="77CBD107" w14:textId="77777777" w:rsidTr="00D02E65">
        <w:tc>
          <w:tcPr>
            <w:tcW w:w="5000" w:type="pct"/>
            <w:shd w:val="clear" w:color="auto" w:fill="auto"/>
          </w:tcPr>
          <w:p w14:paraId="5F270A87" w14:textId="799723E5" w:rsidR="00EE2E50" w:rsidRPr="00BC71B5" w:rsidRDefault="00EE2E50" w:rsidP="000C50F6">
            <w:pPr>
              <w:pStyle w:val="SynopsisText"/>
              <w:numPr>
                <w:ilvl w:val="0"/>
                <w:numId w:val="47"/>
              </w:numPr>
              <w:spacing w:after="40"/>
              <w:ind w:firstLine="249"/>
              <w:rPr>
                <w:color w:val="000000"/>
                <w:kern w:val="0"/>
                <w:sz w:val="20"/>
                <w:szCs w:val="20"/>
                <w:lang w:eastAsia="en-US"/>
              </w:rPr>
            </w:pPr>
            <w:r w:rsidRPr="00BC71B5">
              <w:rPr>
                <w:color w:val="000000"/>
                <w:kern w:val="0"/>
                <w:sz w:val="20"/>
                <w:szCs w:val="20"/>
                <w:lang w:val="en-GB" w:eastAsia="en-US"/>
              </w:rPr>
              <w:t xml:space="preserve">Acute onset </w:t>
            </w:r>
            <w:r w:rsidR="00556847">
              <w:rPr>
                <w:color w:val="000000"/>
                <w:kern w:val="0"/>
                <w:sz w:val="20"/>
                <w:szCs w:val="20"/>
                <w:lang w:val="en-GB" w:eastAsia="en-US"/>
              </w:rPr>
              <w:t xml:space="preserve">of </w:t>
            </w:r>
            <w:r w:rsidRPr="00BC71B5">
              <w:rPr>
                <w:color w:val="000000"/>
                <w:kern w:val="0"/>
                <w:sz w:val="20"/>
                <w:szCs w:val="20"/>
                <w:lang w:eastAsia="en-US"/>
              </w:rPr>
              <w:t xml:space="preserve">congestion or runny nose </w:t>
            </w:r>
          </w:p>
        </w:tc>
      </w:tr>
      <w:tr w:rsidR="00EE2E50" w:rsidRPr="00BC71B5" w14:paraId="7D685A3B" w14:textId="77777777" w:rsidTr="00D02E65">
        <w:tc>
          <w:tcPr>
            <w:tcW w:w="5000" w:type="pct"/>
            <w:shd w:val="clear" w:color="auto" w:fill="auto"/>
          </w:tcPr>
          <w:p w14:paraId="611F00A3" w14:textId="5F7AADE7" w:rsidR="00EE2E50" w:rsidRPr="00BC71B5" w:rsidRDefault="00EE2E50" w:rsidP="000C50F6">
            <w:pPr>
              <w:pStyle w:val="SynopsisText"/>
              <w:numPr>
                <w:ilvl w:val="0"/>
                <w:numId w:val="47"/>
              </w:numPr>
              <w:spacing w:after="40"/>
              <w:ind w:firstLine="249"/>
              <w:rPr>
                <w:color w:val="000000"/>
                <w:kern w:val="0"/>
                <w:sz w:val="20"/>
                <w:szCs w:val="20"/>
                <w:lang w:eastAsia="en-US"/>
              </w:rPr>
            </w:pPr>
            <w:r w:rsidRPr="00BC71B5">
              <w:rPr>
                <w:color w:val="000000"/>
                <w:kern w:val="0"/>
                <w:sz w:val="20"/>
                <w:szCs w:val="20"/>
                <w:lang w:val="en-GB" w:eastAsia="en-US"/>
              </w:rPr>
              <w:t xml:space="preserve">New onset </w:t>
            </w:r>
            <w:r w:rsidR="00556847">
              <w:rPr>
                <w:color w:val="000000"/>
                <w:kern w:val="0"/>
                <w:sz w:val="20"/>
                <w:szCs w:val="20"/>
                <w:lang w:val="en-GB" w:eastAsia="en-US"/>
              </w:rPr>
              <w:t xml:space="preserve">of </w:t>
            </w:r>
            <w:r w:rsidRPr="00BC71B5">
              <w:rPr>
                <w:color w:val="000000"/>
                <w:kern w:val="0"/>
                <w:sz w:val="20"/>
                <w:szCs w:val="20"/>
                <w:lang w:eastAsia="en-US"/>
              </w:rPr>
              <w:t xml:space="preserve">nausea or vomiting </w:t>
            </w:r>
          </w:p>
        </w:tc>
      </w:tr>
      <w:tr w:rsidR="00EE2E50" w:rsidRPr="00BC71B5" w14:paraId="59059106" w14:textId="77777777" w:rsidTr="00D02E65">
        <w:tc>
          <w:tcPr>
            <w:tcW w:w="5000" w:type="pct"/>
            <w:shd w:val="clear" w:color="auto" w:fill="auto"/>
          </w:tcPr>
          <w:p w14:paraId="275A94A7" w14:textId="77777777" w:rsidR="00EE2E50" w:rsidRPr="00BC71B5" w:rsidRDefault="00EE2E50" w:rsidP="000C50F6">
            <w:pPr>
              <w:pStyle w:val="SynopsisText"/>
              <w:numPr>
                <w:ilvl w:val="0"/>
                <w:numId w:val="47"/>
              </w:numPr>
              <w:spacing w:after="40"/>
              <w:ind w:firstLine="249"/>
              <w:rPr>
                <w:color w:val="000000"/>
                <w:kern w:val="0"/>
                <w:sz w:val="20"/>
                <w:szCs w:val="20"/>
                <w:lang w:eastAsia="en-US"/>
              </w:rPr>
            </w:pPr>
            <w:r w:rsidRPr="00BC71B5">
              <w:rPr>
                <w:color w:val="000000"/>
                <w:kern w:val="0"/>
                <w:sz w:val="20"/>
                <w:szCs w:val="20"/>
                <w:lang w:eastAsia="en-US"/>
              </w:rPr>
              <w:t>New onset of diarrhea</w:t>
            </w:r>
          </w:p>
        </w:tc>
      </w:tr>
    </w:tbl>
    <w:p w14:paraId="45998286" w14:textId="6407B4EC" w:rsidR="00EE2E50" w:rsidRPr="00E46CEF" w:rsidRDefault="00E46CEF" w:rsidP="00EE2E50">
      <w:pPr>
        <w:rPr>
          <w:rFonts w:ascii="Times New Roman" w:hAnsi="Times New Roman" w:cs="Times New Roman"/>
          <w:sz w:val="18"/>
          <w:szCs w:val="18"/>
        </w:rPr>
      </w:pPr>
      <w:r>
        <w:rPr>
          <w:rFonts w:ascii="Times New Roman" w:hAnsi="Times New Roman" w:cs="Times New Roman"/>
          <w:sz w:val="18"/>
          <w:szCs w:val="18"/>
        </w:rPr>
        <w:br/>
      </w:r>
      <w:r w:rsidR="00EE2E50" w:rsidRPr="00E46CEF">
        <w:rPr>
          <w:rFonts w:ascii="Times New Roman" w:hAnsi="Times New Roman" w:cs="Times New Roman"/>
          <w:sz w:val="18"/>
          <w:szCs w:val="18"/>
        </w:rPr>
        <w:t xml:space="preserve">Abbreviations: </w:t>
      </w:r>
      <w:r w:rsidR="00BB5BCC">
        <w:rPr>
          <w:rFonts w:ascii="Times New Roman" w:hAnsi="Times New Roman" w:cs="Times New Roman"/>
          <w:sz w:val="18"/>
          <w:szCs w:val="18"/>
        </w:rPr>
        <w:t>Covid</w:t>
      </w:r>
      <w:r w:rsidR="00EE2E50" w:rsidRPr="00E46CEF">
        <w:rPr>
          <w:rFonts w:ascii="Times New Roman" w:hAnsi="Times New Roman" w:cs="Times New Roman"/>
          <w:sz w:val="18"/>
          <w:szCs w:val="18"/>
        </w:rPr>
        <w:t>-19 = coronavirus disease 2019</w:t>
      </w:r>
      <w:r w:rsidR="00556847">
        <w:rPr>
          <w:rFonts w:ascii="Times New Roman" w:hAnsi="Times New Roman" w:cs="Times New Roman"/>
          <w:sz w:val="18"/>
          <w:szCs w:val="18"/>
        </w:rPr>
        <w:t>.</w:t>
      </w:r>
    </w:p>
    <w:p w14:paraId="419FF2EC" w14:textId="77777777" w:rsidR="00EE2E50" w:rsidRPr="00BE086F" w:rsidRDefault="00EE2E50" w:rsidP="00AB2CC4">
      <w:pPr>
        <w:tabs>
          <w:tab w:val="left" w:pos="9090"/>
        </w:tabs>
        <w:rPr>
          <w:rFonts w:ascii="Times New Roman" w:hAnsi="Times New Roman" w:cs="Times New Roman"/>
          <w:b/>
          <w:bCs/>
          <w:sz w:val="24"/>
          <w:szCs w:val="24"/>
        </w:rPr>
      </w:pPr>
    </w:p>
    <w:p w14:paraId="509409BC" w14:textId="767006FF" w:rsidR="00236ED5" w:rsidRPr="00BE086F" w:rsidRDefault="00236ED5" w:rsidP="00AB2CC4">
      <w:pPr>
        <w:tabs>
          <w:tab w:val="left" w:pos="9090"/>
        </w:tabs>
        <w:rPr>
          <w:rFonts w:ascii="Times New Roman" w:hAnsi="Times New Roman" w:cs="Times New Roman"/>
          <w:b/>
          <w:bCs/>
          <w:sz w:val="24"/>
          <w:szCs w:val="24"/>
        </w:rPr>
      </w:pPr>
      <w:r w:rsidRPr="00BE086F">
        <w:rPr>
          <w:rFonts w:ascii="Times New Roman" w:hAnsi="Times New Roman" w:cs="Times New Roman"/>
          <w:b/>
          <w:bCs/>
          <w:sz w:val="24"/>
          <w:szCs w:val="24"/>
        </w:rPr>
        <w:t>Table S</w:t>
      </w:r>
      <w:r w:rsidR="004D4F3D" w:rsidRPr="00BE086F">
        <w:rPr>
          <w:rFonts w:ascii="Times New Roman" w:hAnsi="Times New Roman" w:cs="Times New Roman"/>
          <w:b/>
          <w:bCs/>
          <w:sz w:val="24"/>
          <w:szCs w:val="24"/>
        </w:rPr>
        <w:t>3</w:t>
      </w:r>
      <w:r w:rsidRPr="00BE086F">
        <w:rPr>
          <w:rFonts w:ascii="Times New Roman" w:hAnsi="Times New Roman" w:cs="Times New Roman"/>
          <w:b/>
          <w:bCs/>
          <w:sz w:val="24"/>
          <w:szCs w:val="24"/>
        </w:rPr>
        <w:t>. End</w:t>
      </w:r>
      <w:r w:rsidR="00A35B30" w:rsidRPr="00BE086F">
        <w:rPr>
          <w:rFonts w:ascii="Times New Roman" w:hAnsi="Times New Roman" w:cs="Times New Roman"/>
          <w:b/>
          <w:bCs/>
          <w:sz w:val="24"/>
          <w:szCs w:val="24"/>
        </w:rPr>
        <w:t xml:space="preserve"> </w:t>
      </w:r>
      <w:r w:rsidR="00531A38" w:rsidRPr="00BE086F">
        <w:rPr>
          <w:rFonts w:ascii="Times New Roman" w:hAnsi="Times New Roman" w:cs="Times New Roman"/>
          <w:b/>
          <w:bCs/>
          <w:sz w:val="24"/>
          <w:szCs w:val="24"/>
        </w:rPr>
        <w:t xml:space="preserve">Point </w:t>
      </w:r>
      <w:r w:rsidRPr="00BE086F">
        <w:rPr>
          <w:rFonts w:ascii="Times New Roman" w:hAnsi="Times New Roman" w:cs="Times New Roman"/>
          <w:b/>
          <w:bCs/>
          <w:sz w:val="24"/>
          <w:szCs w:val="24"/>
        </w:rPr>
        <w:t xml:space="preserve">Definitions of </w:t>
      </w:r>
      <w:r w:rsidR="00BB5BCC">
        <w:rPr>
          <w:rFonts w:ascii="Times New Roman" w:hAnsi="Times New Roman" w:cs="Times New Roman"/>
          <w:b/>
          <w:bCs/>
          <w:sz w:val="24"/>
          <w:szCs w:val="24"/>
        </w:rPr>
        <w:t>Covid</w:t>
      </w:r>
      <w:r w:rsidRPr="00BE086F">
        <w:rPr>
          <w:rFonts w:ascii="Times New Roman" w:hAnsi="Times New Roman" w:cs="Times New Roman"/>
          <w:b/>
          <w:bCs/>
          <w:sz w:val="24"/>
          <w:szCs w:val="24"/>
        </w:rPr>
        <w:t xml:space="preserve">-19 Severity </w:t>
      </w:r>
    </w:p>
    <w:tbl>
      <w:tblPr>
        <w:tblStyle w:val="TableGrid"/>
        <w:tblW w:w="0" w:type="auto"/>
        <w:tblLook w:val="04A0" w:firstRow="1" w:lastRow="0" w:firstColumn="1" w:lastColumn="0" w:noHBand="0" w:noVBand="1"/>
      </w:tblPr>
      <w:tblGrid>
        <w:gridCol w:w="2063"/>
        <w:gridCol w:w="7202"/>
      </w:tblGrid>
      <w:tr w:rsidR="00A35B30" w:rsidRPr="00BE086F" w14:paraId="34820A77" w14:textId="77777777" w:rsidTr="00A35B30">
        <w:tc>
          <w:tcPr>
            <w:tcW w:w="2063" w:type="dxa"/>
            <w:vMerge w:val="restart"/>
          </w:tcPr>
          <w:p w14:paraId="3480CBB7" w14:textId="3FF28319" w:rsidR="00A35B30" w:rsidRPr="00BE086F" w:rsidRDefault="00BB5BCC" w:rsidP="00AB2CC4">
            <w:pPr>
              <w:tabs>
                <w:tab w:val="left" w:pos="9090"/>
              </w:tabs>
              <w:rPr>
                <w:rFonts w:ascii="Times New Roman" w:hAnsi="Times New Roman" w:cs="Times New Roman"/>
                <w:b/>
                <w:bCs/>
                <w:sz w:val="20"/>
                <w:szCs w:val="20"/>
              </w:rPr>
            </w:pPr>
            <w:r>
              <w:rPr>
                <w:rFonts w:ascii="Times New Roman" w:hAnsi="Times New Roman" w:cs="Times New Roman"/>
                <w:b/>
                <w:bCs/>
                <w:sz w:val="20"/>
                <w:szCs w:val="20"/>
              </w:rPr>
              <w:t>Covid</w:t>
            </w:r>
            <w:r w:rsidR="00A35B30" w:rsidRPr="00BE086F">
              <w:rPr>
                <w:rFonts w:ascii="Times New Roman" w:hAnsi="Times New Roman" w:cs="Times New Roman"/>
                <w:b/>
                <w:bCs/>
                <w:sz w:val="20"/>
                <w:szCs w:val="20"/>
              </w:rPr>
              <w:t xml:space="preserve">-19 </w:t>
            </w:r>
            <w:r w:rsidR="00531A38" w:rsidRPr="00BE086F">
              <w:rPr>
                <w:rFonts w:ascii="Times New Roman" w:hAnsi="Times New Roman" w:cs="Times New Roman"/>
                <w:b/>
                <w:bCs/>
                <w:sz w:val="20"/>
                <w:szCs w:val="20"/>
              </w:rPr>
              <w:t>Severity</w:t>
            </w:r>
          </w:p>
        </w:tc>
        <w:tc>
          <w:tcPr>
            <w:tcW w:w="7202" w:type="dxa"/>
          </w:tcPr>
          <w:p w14:paraId="4C13F3F0" w14:textId="64855B4B" w:rsidR="00A35B30" w:rsidRPr="00BE086F" w:rsidRDefault="00A35B30" w:rsidP="00A35B30">
            <w:pPr>
              <w:tabs>
                <w:tab w:val="left" w:pos="9090"/>
              </w:tabs>
              <w:jc w:val="center"/>
              <w:rPr>
                <w:rFonts w:ascii="Times New Roman" w:hAnsi="Times New Roman" w:cs="Times New Roman"/>
                <w:b/>
                <w:bCs/>
                <w:sz w:val="20"/>
                <w:szCs w:val="20"/>
              </w:rPr>
            </w:pPr>
            <w:r w:rsidRPr="00BE086F">
              <w:rPr>
                <w:rFonts w:ascii="Times New Roman" w:hAnsi="Times New Roman" w:cs="Times New Roman"/>
                <w:b/>
                <w:bCs/>
                <w:sz w:val="20"/>
                <w:szCs w:val="20"/>
              </w:rPr>
              <w:t xml:space="preserve">End </w:t>
            </w:r>
            <w:r w:rsidR="00531A38" w:rsidRPr="00BE086F">
              <w:rPr>
                <w:rFonts w:ascii="Times New Roman" w:hAnsi="Times New Roman" w:cs="Times New Roman"/>
                <w:b/>
                <w:bCs/>
                <w:sz w:val="20"/>
                <w:szCs w:val="20"/>
              </w:rPr>
              <w:t>Point Definitions</w:t>
            </w:r>
          </w:p>
        </w:tc>
      </w:tr>
      <w:tr w:rsidR="00A35B30" w:rsidRPr="00BE086F" w14:paraId="18692B4A" w14:textId="77777777" w:rsidTr="00A35B30">
        <w:tc>
          <w:tcPr>
            <w:tcW w:w="2063" w:type="dxa"/>
            <w:vMerge/>
          </w:tcPr>
          <w:p w14:paraId="5845988D" w14:textId="4F6CD291" w:rsidR="00A35B30" w:rsidRPr="00BE086F" w:rsidRDefault="00A35B30" w:rsidP="00AB2CC4">
            <w:pPr>
              <w:tabs>
                <w:tab w:val="left" w:pos="9090"/>
              </w:tabs>
              <w:rPr>
                <w:rFonts w:ascii="Times New Roman" w:hAnsi="Times New Roman" w:cs="Times New Roman"/>
                <w:b/>
                <w:bCs/>
                <w:sz w:val="20"/>
                <w:szCs w:val="20"/>
              </w:rPr>
            </w:pPr>
          </w:p>
        </w:tc>
        <w:tc>
          <w:tcPr>
            <w:tcW w:w="7202" w:type="dxa"/>
          </w:tcPr>
          <w:p w14:paraId="00FA2BA6" w14:textId="75925EB1" w:rsidR="00A35B30" w:rsidRPr="00BE086F" w:rsidRDefault="00A35B30" w:rsidP="00AB2CC4">
            <w:pPr>
              <w:tabs>
                <w:tab w:val="left" w:pos="9090"/>
              </w:tabs>
              <w:rPr>
                <w:rFonts w:ascii="Times New Roman" w:hAnsi="Times New Roman" w:cs="Times New Roman"/>
                <w:b/>
                <w:bCs/>
                <w:sz w:val="20"/>
                <w:szCs w:val="20"/>
              </w:rPr>
            </w:pPr>
            <w:r w:rsidRPr="00BE086F">
              <w:rPr>
                <w:rFonts w:ascii="Times New Roman" w:hAnsi="Times New Roman" w:cs="Times New Roman"/>
                <w:b/>
                <w:bCs/>
                <w:sz w:val="20"/>
                <w:szCs w:val="20"/>
              </w:rPr>
              <w:t xml:space="preserve">First episode of </w:t>
            </w:r>
            <w:r w:rsidR="00802273">
              <w:rPr>
                <w:rFonts w:ascii="Times New Roman" w:hAnsi="Times New Roman" w:cs="Times New Roman"/>
                <w:b/>
                <w:bCs/>
                <w:sz w:val="20"/>
                <w:szCs w:val="20"/>
              </w:rPr>
              <w:t>RT-PCR</w:t>
            </w:r>
            <w:r w:rsidRPr="00BE086F">
              <w:rPr>
                <w:rFonts w:ascii="Times New Roman" w:hAnsi="Times New Roman" w:cs="Times New Roman"/>
                <w:b/>
                <w:bCs/>
                <w:sz w:val="20"/>
                <w:szCs w:val="20"/>
              </w:rPr>
              <w:t xml:space="preserve">-positive mild, moderate, or severe </w:t>
            </w:r>
            <w:r w:rsidR="00BB5BCC">
              <w:rPr>
                <w:rFonts w:ascii="Times New Roman" w:hAnsi="Times New Roman" w:cs="Times New Roman"/>
                <w:b/>
                <w:bCs/>
                <w:sz w:val="20"/>
                <w:szCs w:val="20"/>
              </w:rPr>
              <w:t>Covid</w:t>
            </w:r>
            <w:r w:rsidRPr="00BE086F">
              <w:rPr>
                <w:rFonts w:ascii="Times New Roman" w:hAnsi="Times New Roman" w:cs="Times New Roman"/>
                <w:b/>
                <w:bCs/>
                <w:sz w:val="20"/>
                <w:szCs w:val="20"/>
              </w:rPr>
              <w:t>-19:</w:t>
            </w:r>
          </w:p>
        </w:tc>
      </w:tr>
      <w:tr w:rsidR="00A35B30" w:rsidRPr="00BE086F" w14:paraId="72A96160" w14:textId="77777777" w:rsidTr="00A35B30">
        <w:tc>
          <w:tcPr>
            <w:tcW w:w="2063" w:type="dxa"/>
          </w:tcPr>
          <w:p w14:paraId="15AE8144" w14:textId="1E83E2B0" w:rsidR="00A35B30" w:rsidRPr="00E46CEF" w:rsidRDefault="00A35B30" w:rsidP="00E46CEF">
            <w:pPr>
              <w:tabs>
                <w:tab w:val="left" w:pos="9090"/>
              </w:tabs>
              <w:rPr>
                <w:rFonts w:ascii="Times New Roman" w:hAnsi="Times New Roman" w:cs="Times New Roman"/>
                <w:b/>
                <w:bCs/>
                <w:sz w:val="18"/>
                <w:szCs w:val="18"/>
              </w:rPr>
            </w:pPr>
            <w:r w:rsidRPr="00E46CEF">
              <w:rPr>
                <w:rFonts w:ascii="Times New Roman" w:hAnsi="Times New Roman" w:cs="Times New Roman"/>
                <w:b/>
                <w:bCs/>
                <w:sz w:val="18"/>
                <w:szCs w:val="18"/>
              </w:rPr>
              <w:t>Mild</w:t>
            </w:r>
          </w:p>
        </w:tc>
        <w:tc>
          <w:tcPr>
            <w:tcW w:w="7202" w:type="dxa"/>
          </w:tcPr>
          <w:p w14:paraId="509AAE62" w14:textId="352905B0" w:rsidR="00A35B30" w:rsidRPr="00E46CEF" w:rsidRDefault="00A35B30" w:rsidP="00E46CEF">
            <w:pPr>
              <w:keepNext/>
              <w:keepLines/>
              <w:jc w:val="both"/>
              <w:rPr>
                <w:rFonts w:ascii="Times New Roman" w:eastAsia="MS Mincho" w:hAnsi="Times New Roman" w:cs="Times New Roman"/>
                <w:iCs/>
                <w:kern w:val="24"/>
                <w:sz w:val="18"/>
                <w:szCs w:val="18"/>
                <w:lang w:eastAsia="ja-JP"/>
              </w:rPr>
            </w:pPr>
            <w:r w:rsidRPr="00E46CEF">
              <w:rPr>
                <w:rFonts w:ascii="Times New Roman" w:eastAsia="MS Mincho" w:hAnsi="Times New Roman" w:cs="Times New Roman"/>
                <w:b/>
                <w:iCs/>
                <w:kern w:val="24"/>
                <w:sz w:val="18"/>
                <w:szCs w:val="18"/>
                <w:lang w:eastAsia="ja-JP"/>
              </w:rPr>
              <w:t>≥1 of the following:</w:t>
            </w:r>
          </w:p>
          <w:p w14:paraId="299362E3" w14:textId="3C0CC2D1" w:rsidR="00A35B30" w:rsidRPr="00E46CEF" w:rsidRDefault="00A35B30">
            <w:pPr>
              <w:keepNext/>
              <w:keepLines/>
              <w:numPr>
                <w:ilvl w:val="0"/>
                <w:numId w:val="2"/>
              </w:numPr>
              <w:ind w:left="248" w:hanging="270"/>
              <w:rPr>
                <w:rFonts w:ascii="Times New Roman" w:eastAsia="MS Mincho" w:hAnsi="Times New Roman" w:cs="Times New Roman"/>
                <w:iCs/>
                <w:kern w:val="24"/>
                <w:sz w:val="18"/>
                <w:szCs w:val="18"/>
                <w:lang w:eastAsia="ja-JP"/>
              </w:rPr>
            </w:pPr>
            <w:r w:rsidRPr="00E46CEF">
              <w:rPr>
                <w:rFonts w:ascii="Times New Roman" w:eastAsia="MS Mincho" w:hAnsi="Times New Roman" w:cs="Times New Roman"/>
                <w:iCs/>
                <w:kern w:val="24"/>
                <w:sz w:val="18"/>
                <w:szCs w:val="18"/>
                <w:lang w:eastAsia="ja-JP"/>
              </w:rPr>
              <w:t>Fever (defined by subjective or objective measure, regardless of use of anti</w:t>
            </w:r>
            <w:r w:rsidRPr="00E46CEF">
              <w:rPr>
                <w:rFonts w:ascii="Times New Roman" w:eastAsia="MS Mincho" w:hAnsi="Times New Roman" w:cs="Times New Roman"/>
                <w:iCs/>
                <w:kern w:val="24"/>
                <w:sz w:val="18"/>
                <w:szCs w:val="18"/>
                <w:lang w:eastAsia="ja-JP"/>
              </w:rPr>
              <w:noBreakHyphen/>
              <w:t>pyretic medications)</w:t>
            </w:r>
          </w:p>
          <w:p w14:paraId="164579A8" w14:textId="6805461B" w:rsidR="00A35B30" w:rsidRPr="00E46CEF" w:rsidRDefault="00A35B30">
            <w:pPr>
              <w:keepNext/>
              <w:keepLines/>
              <w:numPr>
                <w:ilvl w:val="0"/>
                <w:numId w:val="2"/>
              </w:numPr>
              <w:ind w:left="248" w:hanging="270"/>
              <w:jc w:val="both"/>
              <w:rPr>
                <w:rFonts w:ascii="Times New Roman" w:eastAsia="MS Mincho" w:hAnsi="Times New Roman" w:cs="Times New Roman"/>
                <w:iCs/>
                <w:kern w:val="24"/>
                <w:sz w:val="18"/>
                <w:szCs w:val="18"/>
                <w:lang w:eastAsia="ja-JP"/>
              </w:rPr>
            </w:pPr>
            <w:r w:rsidRPr="00E46CEF">
              <w:rPr>
                <w:rFonts w:ascii="Times New Roman" w:eastAsia="MS Mincho" w:hAnsi="Times New Roman" w:cs="Times New Roman"/>
                <w:iCs/>
                <w:kern w:val="24"/>
                <w:sz w:val="18"/>
                <w:szCs w:val="18"/>
                <w:lang w:eastAsia="ja-JP"/>
              </w:rPr>
              <w:t xml:space="preserve">New onset </w:t>
            </w:r>
            <w:r w:rsidR="00531A38">
              <w:rPr>
                <w:rFonts w:ascii="Times New Roman" w:eastAsia="MS Mincho" w:hAnsi="Times New Roman" w:cs="Times New Roman"/>
                <w:iCs/>
                <w:kern w:val="24"/>
                <w:sz w:val="18"/>
                <w:szCs w:val="18"/>
                <w:lang w:eastAsia="ja-JP"/>
              </w:rPr>
              <w:t xml:space="preserve">of </w:t>
            </w:r>
            <w:r w:rsidRPr="00E46CEF">
              <w:rPr>
                <w:rFonts w:ascii="Times New Roman" w:eastAsia="MS Mincho" w:hAnsi="Times New Roman" w:cs="Times New Roman"/>
                <w:iCs/>
                <w:kern w:val="24"/>
                <w:sz w:val="18"/>
                <w:szCs w:val="18"/>
                <w:lang w:eastAsia="ja-JP"/>
              </w:rPr>
              <w:t xml:space="preserve">cough </w:t>
            </w:r>
          </w:p>
          <w:p w14:paraId="0258D7AF" w14:textId="01CBEDEF" w:rsidR="00A35B30" w:rsidRPr="00E46CEF" w:rsidRDefault="00A35B30">
            <w:pPr>
              <w:keepNext/>
              <w:keepLines/>
              <w:numPr>
                <w:ilvl w:val="0"/>
                <w:numId w:val="2"/>
              </w:numPr>
              <w:ind w:left="248" w:hanging="270"/>
              <w:jc w:val="both"/>
              <w:rPr>
                <w:rFonts w:ascii="Times New Roman" w:eastAsia="MS Mincho" w:hAnsi="Times New Roman" w:cs="Times New Roman"/>
                <w:iCs/>
                <w:kern w:val="24"/>
                <w:sz w:val="18"/>
                <w:szCs w:val="18"/>
                <w:lang w:eastAsia="ja-JP"/>
              </w:rPr>
            </w:pPr>
            <w:r w:rsidRPr="00E46CEF">
              <w:rPr>
                <w:rFonts w:ascii="Times New Roman" w:eastAsia="MS Mincho" w:hAnsi="Times New Roman" w:cs="Times New Roman"/>
                <w:kern w:val="24"/>
                <w:sz w:val="18"/>
                <w:szCs w:val="18"/>
                <w:lang w:eastAsia="ja-JP"/>
              </w:rPr>
              <w:t xml:space="preserve">≥2 additional </w:t>
            </w:r>
            <w:r w:rsidR="00BB5BCC">
              <w:rPr>
                <w:rFonts w:ascii="Times New Roman" w:eastAsia="MS Mincho" w:hAnsi="Times New Roman" w:cs="Times New Roman"/>
                <w:kern w:val="24"/>
                <w:sz w:val="18"/>
                <w:szCs w:val="18"/>
                <w:lang w:eastAsia="ja-JP"/>
              </w:rPr>
              <w:t>Covid</w:t>
            </w:r>
            <w:r w:rsidRPr="00E46CEF">
              <w:rPr>
                <w:rFonts w:ascii="Times New Roman" w:eastAsia="MS Mincho" w:hAnsi="Times New Roman" w:cs="Times New Roman"/>
                <w:kern w:val="24"/>
                <w:sz w:val="18"/>
                <w:szCs w:val="18"/>
                <w:lang w:eastAsia="ja-JP"/>
              </w:rPr>
              <w:t xml:space="preserve">-19 symptoms: </w:t>
            </w:r>
          </w:p>
          <w:p w14:paraId="25570A26" w14:textId="77777777" w:rsidR="00A35B30" w:rsidRPr="00E46CEF" w:rsidRDefault="00A35B30" w:rsidP="000C50F6">
            <w:pPr>
              <w:pStyle w:val="iParagraph"/>
              <w:numPr>
                <w:ilvl w:val="1"/>
                <w:numId w:val="60"/>
              </w:numPr>
              <w:spacing w:before="0" w:after="0" w:line="240" w:lineRule="auto"/>
              <w:ind w:left="518" w:hanging="270"/>
              <w:rPr>
                <w:sz w:val="18"/>
                <w:szCs w:val="18"/>
                <w:lang w:val="en-US"/>
              </w:rPr>
            </w:pPr>
            <w:r w:rsidRPr="00E46CEF">
              <w:rPr>
                <w:sz w:val="18"/>
                <w:szCs w:val="18"/>
                <w:lang w:val="en-US"/>
              </w:rPr>
              <w:t>New onset or worsening of shortness of breath or difficulty breathing compared to baseline.</w:t>
            </w:r>
          </w:p>
          <w:p w14:paraId="172D28C7" w14:textId="5C2DA7BD" w:rsidR="00A35B30" w:rsidRPr="00E46CEF" w:rsidRDefault="00A35B30" w:rsidP="000C50F6">
            <w:pPr>
              <w:pStyle w:val="iParagraph"/>
              <w:numPr>
                <w:ilvl w:val="1"/>
                <w:numId w:val="60"/>
              </w:numPr>
              <w:spacing w:before="0" w:after="0" w:line="240" w:lineRule="auto"/>
              <w:ind w:left="518" w:hanging="270"/>
              <w:rPr>
                <w:sz w:val="18"/>
                <w:szCs w:val="18"/>
                <w:lang w:val="en-US"/>
              </w:rPr>
            </w:pPr>
            <w:r w:rsidRPr="00E46CEF">
              <w:rPr>
                <w:sz w:val="18"/>
                <w:szCs w:val="18"/>
                <w:lang w:val="en-US"/>
              </w:rPr>
              <w:t xml:space="preserve">New onset </w:t>
            </w:r>
            <w:r w:rsidR="00531A38">
              <w:rPr>
                <w:sz w:val="18"/>
                <w:szCs w:val="18"/>
                <w:lang w:val="en-US"/>
              </w:rPr>
              <w:t xml:space="preserve">of </w:t>
            </w:r>
            <w:r w:rsidRPr="00E46CEF">
              <w:rPr>
                <w:sz w:val="18"/>
                <w:szCs w:val="18"/>
                <w:lang w:val="en-US"/>
              </w:rPr>
              <w:t>fatigue.</w:t>
            </w:r>
          </w:p>
          <w:p w14:paraId="3A822406" w14:textId="783466BC" w:rsidR="00A35B30" w:rsidRPr="00E46CEF" w:rsidRDefault="00A35B30" w:rsidP="000C50F6">
            <w:pPr>
              <w:pStyle w:val="iParagraph"/>
              <w:numPr>
                <w:ilvl w:val="1"/>
                <w:numId w:val="60"/>
              </w:numPr>
              <w:spacing w:before="0" w:after="0" w:line="240" w:lineRule="auto"/>
              <w:ind w:left="518" w:hanging="270"/>
              <w:rPr>
                <w:sz w:val="18"/>
                <w:szCs w:val="18"/>
                <w:lang w:val="en-US"/>
              </w:rPr>
            </w:pPr>
            <w:r w:rsidRPr="00E46CEF">
              <w:rPr>
                <w:sz w:val="18"/>
                <w:szCs w:val="18"/>
                <w:lang w:val="en-US"/>
              </w:rPr>
              <w:t xml:space="preserve">New onset </w:t>
            </w:r>
            <w:r w:rsidR="00531A38">
              <w:rPr>
                <w:sz w:val="18"/>
                <w:szCs w:val="18"/>
                <w:lang w:val="en-US"/>
              </w:rPr>
              <w:t xml:space="preserve">of </w:t>
            </w:r>
            <w:r w:rsidRPr="00E46CEF">
              <w:rPr>
                <w:sz w:val="18"/>
                <w:szCs w:val="18"/>
                <w:lang w:val="en-US"/>
              </w:rPr>
              <w:t xml:space="preserve">generalized muscle or body aches. </w:t>
            </w:r>
          </w:p>
          <w:p w14:paraId="2DACC9D4" w14:textId="4A6FB5FF" w:rsidR="00A35B30" w:rsidRPr="00E46CEF" w:rsidRDefault="00A35B30" w:rsidP="000C50F6">
            <w:pPr>
              <w:pStyle w:val="iParagraph"/>
              <w:numPr>
                <w:ilvl w:val="1"/>
                <w:numId w:val="60"/>
              </w:numPr>
              <w:spacing w:before="0" w:after="0" w:line="240" w:lineRule="auto"/>
              <w:ind w:left="518" w:hanging="270"/>
              <w:rPr>
                <w:sz w:val="18"/>
                <w:szCs w:val="18"/>
                <w:lang w:val="en-US"/>
              </w:rPr>
            </w:pPr>
            <w:r w:rsidRPr="00E46CEF">
              <w:rPr>
                <w:sz w:val="18"/>
                <w:szCs w:val="18"/>
                <w:lang w:val="en-US"/>
              </w:rPr>
              <w:t xml:space="preserve">New onset </w:t>
            </w:r>
            <w:r w:rsidR="00531A38">
              <w:rPr>
                <w:sz w:val="18"/>
                <w:szCs w:val="18"/>
                <w:lang w:val="en-US"/>
              </w:rPr>
              <w:t xml:space="preserve">of </w:t>
            </w:r>
            <w:r w:rsidRPr="00E46CEF">
              <w:rPr>
                <w:sz w:val="18"/>
                <w:szCs w:val="18"/>
                <w:lang w:val="en-US"/>
              </w:rPr>
              <w:t>headache.</w:t>
            </w:r>
          </w:p>
          <w:p w14:paraId="58C7A713" w14:textId="77777777" w:rsidR="00A35B30" w:rsidRPr="00E46CEF" w:rsidRDefault="00A35B30" w:rsidP="000C50F6">
            <w:pPr>
              <w:pStyle w:val="iParagraph"/>
              <w:numPr>
                <w:ilvl w:val="1"/>
                <w:numId w:val="60"/>
              </w:numPr>
              <w:spacing w:before="0" w:after="0" w:line="240" w:lineRule="auto"/>
              <w:ind w:left="518" w:hanging="270"/>
              <w:rPr>
                <w:sz w:val="18"/>
                <w:szCs w:val="18"/>
                <w:lang w:val="en-US"/>
              </w:rPr>
            </w:pPr>
            <w:r w:rsidRPr="00E46CEF">
              <w:rPr>
                <w:sz w:val="18"/>
                <w:szCs w:val="18"/>
                <w:lang w:val="en-US"/>
              </w:rPr>
              <w:t xml:space="preserve">New loss of taste or smell. </w:t>
            </w:r>
          </w:p>
          <w:p w14:paraId="7E6174AA" w14:textId="3AA5D3B9" w:rsidR="00A35B30" w:rsidRPr="00E46CEF" w:rsidRDefault="00A35B30" w:rsidP="000C50F6">
            <w:pPr>
              <w:pStyle w:val="iParagraph"/>
              <w:numPr>
                <w:ilvl w:val="1"/>
                <w:numId w:val="60"/>
              </w:numPr>
              <w:spacing w:before="0" w:after="0" w:line="240" w:lineRule="auto"/>
              <w:ind w:left="518" w:hanging="270"/>
              <w:rPr>
                <w:sz w:val="18"/>
                <w:szCs w:val="18"/>
                <w:lang w:val="en-US"/>
              </w:rPr>
            </w:pPr>
            <w:r w:rsidRPr="00E46CEF">
              <w:rPr>
                <w:sz w:val="18"/>
                <w:szCs w:val="18"/>
                <w:lang w:val="en-US"/>
              </w:rPr>
              <w:t>Acute onset of sore throat, congestion</w:t>
            </w:r>
            <w:r w:rsidR="00531A38">
              <w:rPr>
                <w:sz w:val="18"/>
                <w:szCs w:val="18"/>
                <w:lang w:val="en-US"/>
              </w:rPr>
              <w:t>,</w:t>
            </w:r>
            <w:r w:rsidRPr="00E46CEF">
              <w:rPr>
                <w:sz w:val="18"/>
                <w:szCs w:val="18"/>
                <w:lang w:val="en-US"/>
              </w:rPr>
              <w:t xml:space="preserve"> or runny nose.</w:t>
            </w:r>
          </w:p>
          <w:p w14:paraId="62A1C257" w14:textId="5C15A65E" w:rsidR="00A35B30" w:rsidRPr="00E46CEF" w:rsidRDefault="00A35B30" w:rsidP="000C50F6">
            <w:pPr>
              <w:pStyle w:val="iParagraph"/>
              <w:numPr>
                <w:ilvl w:val="1"/>
                <w:numId w:val="60"/>
              </w:numPr>
              <w:spacing w:before="0" w:after="0" w:line="240" w:lineRule="auto"/>
              <w:ind w:left="518" w:hanging="270"/>
              <w:rPr>
                <w:sz w:val="18"/>
                <w:szCs w:val="18"/>
                <w:lang w:val="en-US"/>
              </w:rPr>
            </w:pPr>
            <w:r w:rsidRPr="00E46CEF">
              <w:rPr>
                <w:sz w:val="18"/>
                <w:szCs w:val="18"/>
                <w:lang w:val="en-US"/>
              </w:rPr>
              <w:t xml:space="preserve">New onset </w:t>
            </w:r>
            <w:r w:rsidR="00531A38">
              <w:rPr>
                <w:sz w:val="18"/>
                <w:szCs w:val="18"/>
                <w:lang w:val="en-US"/>
              </w:rPr>
              <w:t xml:space="preserve">of </w:t>
            </w:r>
            <w:r w:rsidRPr="00E46CEF">
              <w:rPr>
                <w:sz w:val="18"/>
                <w:szCs w:val="18"/>
                <w:lang w:val="en-US"/>
              </w:rPr>
              <w:t>nausea, vomiting</w:t>
            </w:r>
            <w:r w:rsidR="00531A38">
              <w:rPr>
                <w:sz w:val="18"/>
                <w:szCs w:val="18"/>
                <w:lang w:val="en-US"/>
              </w:rPr>
              <w:t>,</w:t>
            </w:r>
            <w:r w:rsidRPr="00E46CEF">
              <w:rPr>
                <w:sz w:val="18"/>
                <w:szCs w:val="18"/>
                <w:lang w:val="en-US"/>
              </w:rPr>
              <w:t xml:space="preserve"> or diarrhea.</w:t>
            </w:r>
          </w:p>
        </w:tc>
      </w:tr>
      <w:tr w:rsidR="00A35B30" w:rsidRPr="00BE086F" w14:paraId="77765C86" w14:textId="77777777" w:rsidTr="00A35B30">
        <w:tc>
          <w:tcPr>
            <w:tcW w:w="2063" w:type="dxa"/>
          </w:tcPr>
          <w:p w14:paraId="67099942" w14:textId="53336FE5" w:rsidR="00A35B30" w:rsidRPr="00531A38" w:rsidRDefault="00A35B30" w:rsidP="00E46CEF">
            <w:pPr>
              <w:tabs>
                <w:tab w:val="left" w:pos="9090"/>
              </w:tabs>
              <w:rPr>
                <w:rFonts w:ascii="Times New Roman" w:hAnsi="Times New Roman" w:cs="Times New Roman"/>
                <w:b/>
                <w:bCs/>
                <w:sz w:val="18"/>
                <w:szCs w:val="18"/>
                <w:vertAlign w:val="superscript"/>
              </w:rPr>
            </w:pPr>
            <w:r w:rsidRPr="00E46CEF">
              <w:rPr>
                <w:rFonts w:ascii="Times New Roman" w:hAnsi="Times New Roman" w:cs="Times New Roman"/>
                <w:b/>
                <w:bCs/>
                <w:sz w:val="18"/>
                <w:szCs w:val="18"/>
              </w:rPr>
              <w:t>Moderate</w:t>
            </w:r>
            <w:r w:rsidR="00531A38">
              <w:rPr>
                <w:rFonts w:ascii="Times New Roman" w:hAnsi="Times New Roman" w:cs="Times New Roman"/>
                <w:b/>
                <w:bCs/>
                <w:sz w:val="18"/>
                <w:szCs w:val="18"/>
              </w:rPr>
              <w:t>*</w:t>
            </w:r>
          </w:p>
        </w:tc>
        <w:tc>
          <w:tcPr>
            <w:tcW w:w="7202" w:type="dxa"/>
          </w:tcPr>
          <w:p w14:paraId="4AC2CA26" w14:textId="077397C2" w:rsidR="00A35B30" w:rsidRPr="00E46CEF" w:rsidRDefault="00A35B30" w:rsidP="00E46CEF">
            <w:pPr>
              <w:keepNext/>
              <w:keepLines/>
              <w:jc w:val="both"/>
              <w:rPr>
                <w:rFonts w:ascii="Times New Roman" w:eastAsia="MS Mincho" w:hAnsi="Times New Roman" w:cs="Times New Roman"/>
                <w:iCs/>
                <w:kern w:val="24"/>
                <w:sz w:val="18"/>
                <w:szCs w:val="18"/>
                <w:lang w:eastAsia="ja-JP"/>
              </w:rPr>
            </w:pPr>
            <w:r w:rsidRPr="00E46CEF">
              <w:rPr>
                <w:rFonts w:ascii="Times New Roman" w:eastAsia="MS Mincho" w:hAnsi="Times New Roman" w:cs="Times New Roman"/>
                <w:b/>
                <w:iCs/>
                <w:kern w:val="24"/>
                <w:sz w:val="18"/>
                <w:szCs w:val="18"/>
                <w:lang w:eastAsia="ja-JP"/>
              </w:rPr>
              <w:t>≥1 of the following:</w:t>
            </w:r>
          </w:p>
          <w:p w14:paraId="4775591B" w14:textId="07D5626B" w:rsidR="00A35B30" w:rsidRPr="00E46CEF" w:rsidRDefault="00A35B30">
            <w:pPr>
              <w:pStyle w:val="iParagraphSynopsis"/>
              <w:numPr>
                <w:ilvl w:val="0"/>
                <w:numId w:val="2"/>
              </w:numPr>
              <w:suppressAutoHyphens/>
              <w:spacing w:before="0" w:after="0"/>
              <w:ind w:left="248" w:hanging="270"/>
              <w:rPr>
                <w:sz w:val="18"/>
                <w:szCs w:val="18"/>
                <w:lang w:val="en-US"/>
              </w:rPr>
            </w:pPr>
            <w:r w:rsidRPr="00E46CEF">
              <w:rPr>
                <w:sz w:val="18"/>
                <w:szCs w:val="18"/>
                <w:lang w:val="en-US"/>
              </w:rPr>
              <w:t>High fever (≥38.4°C) for ≥3 days (regardless of use of anti-pyretic medications, need not be contiguous days).</w:t>
            </w:r>
          </w:p>
          <w:p w14:paraId="7BE84941" w14:textId="77777777" w:rsidR="00A35B30" w:rsidRPr="00E46CEF" w:rsidRDefault="00A35B30">
            <w:pPr>
              <w:pStyle w:val="iParagraphSynopsis"/>
              <w:numPr>
                <w:ilvl w:val="0"/>
                <w:numId w:val="2"/>
              </w:numPr>
              <w:suppressAutoHyphens/>
              <w:spacing w:before="0" w:after="0"/>
              <w:ind w:left="248" w:hanging="270"/>
              <w:rPr>
                <w:sz w:val="18"/>
                <w:szCs w:val="18"/>
                <w:lang w:val="en-US"/>
              </w:rPr>
            </w:pPr>
            <w:r w:rsidRPr="00E46CEF">
              <w:rPr>
                <w:sz w:val="18"/>
                <w:szCs w:val="18"/>
                <w:lang w:val="en-US"/>
              </w:rPr>
              <w:t>Any evidence of significant lower respiratory tract infection (LRTI):</w:t>
            </w:r>
          </w:p>
          <w:p w14:paraId="194F4AC3" w14:textId="77777777" w:rsidR="00A35B30" w:rsidRPr="00E46CEF" w:rsidRDefault="00A35B30" w:rsidP="000C50F6">
            <w:pPr>
              <w:pStyle w:val="iParagraph"/>
              <w:numPr>
                <w:ilvl w:val="1"/>
                <w:numId w:val="61"/>
              </w:numPr>
              <w:spacing w:before="0" w:after="0" w:line="240" w:lineRule="auto"/>
              <w:ind w:left="518" w:hanging="270"/>
              <w:rPr>
                <w:sz w:val="18"/>
                <w:szCs w:val="18"/>
                <w:lang w:val="en-US"/>
              </w:rPr>
            </w:pPr>
            <w:r w:rsidRPr="00E46CEF">
              <w:rPr>
                <w:sz w:val="18"/>
                <w:szCs w:val="18"/>
                <w:lang w:val="en-US"/>
              </w:rPr>
              <w:t>Shortness of breath (or breathlessness or difficulty breathing) with or without exertion (greater than baseline).</w:t>
            </w:r>
          </w:p>
          <w:p w14:paraId="11F3CFF8" w14:textId="77777777" w:rsidR="00A35B30" w:rsidRPr="00E46CEF" w:rsidRDefault="00A35B30" w:rsidP="000C50F6">
            <w:pPr>
              <w:pStyle w:val="iParagraph"/>
              <w:numPr>
                <w:ilvl w:val="1"/>
                <w:numId w:val="61"/>
              </w:numPr>
              <w:spacing w:before="0" w:after="0" w:line="240" w:lineRule="auto"/>
              <w:ind w:left="518" w:hanging="270"/>
              <w:rPr>
                <w:sz w:val="18"/>
                <w:szCs w:val="18"/>
                <w:lang w:val="en-US"/>
              </w:rPr>
            </w:pPr>
            <w:r w:rsidRPr="00E46CEF">
              <w:rPr>
                <w:sz w:val="18"/>
                <w:szCs w:val="18"/>
                <w:lang w:val="en-US"/>
              </w:rPr>
              <w:t>Tachypnea: 24 to 29 breaths per minute at rest.</w:t>
            </w:r>
          </w:p>
          <w:p w14:paraId="517E0840" w14:textId="77777777" w:rsidR="00A35B30" w:rsidRPr="00E46CEF" w:rsidRDefault="00A35B30" w:rsidP="000C50F6">
            <w:pPr>
              <w:pStyle w:val="iParagraph"/>
              <w:numPr>
                <w:ilvl w:val="1"/>
                <w:numId w:val="61"/>
              </w:numPr>
              <w:spacing w:before="0" w:after="0" w:line="240" w:lineRule="auto"/>
              <w:ind w:left="518" w:hanging="270"/>
              <w:rPr>
                <w:sz w:val="18"/>
                <w:szCs w:val="18"/>
                <w:lang w:val="en-US"/>
              </w:rPr>
            </w:pPr>
            <w:r w:rsidRPr="00E46CEF">
              <w:rPr>
                <w:sz w:val="18"/>
                <w:szCs w:val="18"/>
                <w:lang w:val="en-US"/>
              </w:rPr>
              <w:t>SpO</w:t>
            </w:r>
            <w:r w:rsidRPr="00E46CEF">
              <w:rPr>
                <w:sz w:val="18"/>
                <w:szCs w:val="18"/>
                <w:vertAlign w:val="subscript"/>
                <w:lang w:val="en-US"/>
              </w:rPr>
              <w:t>2</w:t>
            </w:r>
            <w:r w:rsidRPr="00E46CEF">
              <w:rPr>
                <w:sz w:val="18"/>
                <w:szCs w:val="18"/>
                <w:lang w:val="en-US"/>
              </w:rPr>
              <w:t>: 94% to 95% on room air.</w:t>
            </w:r>
          </w:p>
          <w:p w14:paraId="6B0F7110" w14:textId="77777777" w:rsidR="00A35B30" w:rsidRPr="00E46CEF" w:rsidRDefault="00A35B30" w:rsidP="000C50F6">
            <w:pPr>
              <w:pStyle w:val="iParagraph"/>
              <w:numPr>
                <w:ilvl w:val="1"/>
                <w:numId w:val="61"/>
              </w:numPr>
              <w:spacing w:before="0" w:after="0" w:line="240" w:lineRule="auto"/>
              <w:ind w:left="518" w:hanging="270"/>
              <w:rPr>
                <w:sz w:val="18"/>
                <w:szCs w:val="18"/>
                <w:lang w:val="en-US"/>
              </w:rPr>
            </w:pPr>
            <w:r w:rsidRPr="00E46CEF">
              <w:rPr>
                <w:sz w:val="18"/>
                <w:szCs w:val="18"/>
                <w:lang w:val="en-US"/>
              </w:rPr>
              <w:t>Abnormal chest X-ray or chest computerized tomography (CT) consistent with pneumonia or LRTI.</w:t>
            </w:r>
          </w:p>
          <w:p w14:paraId="76495CB4" w14:textId="6D4FBA15" w:rsidR="00A35B30" w:rsidRPr="00E46CEF" w:rsidRDefault="00A35B30">
            <w:pPr>
              <w:pStyle w:val="iParagraphSynopsis"/>
              <w:numPr>
                <w:ilvl w:val="0"/>
                <w:numId w:val="2"/>
              </w:numPr>
              <w:suppressAutoHyphens/>
              <w:spacing w:before="0" w:after="0"/>
              <w:ind w:left="248" w:hanging="248"/>
              <w:rPr>
                <w:sz w:val="18"/>
                <w:szCs w:val="18"/>
                <w:lang w:val="en-US"/>
              </w:rPr>
            </w:pPr>
            <w:r w:rsidRPr="00E46CEF">
              <w:rPr>
                <w:sz w:val="18"/>
                <w:szCs w:val="18"/>
                <w:lang w:val="en-US"/>
              </w:rPr>
              <w:t>Adventitious sounds on lung auscultation (e</w:t>
            </w:r>
            <w:r w:rsidR="00F044FD">
              <w:rPr>
                <w:sz w:val="18"/>
                <w:szCs w:val="18"/>
                <w:lang w:val="en-US"/>
              </w:rPr>
              <w:t>.</w:t>
            </w:r>
            <w:r w:rsidRPr="00E46CEF">
              <w:rPr>
                <w:sz w:val="18"/>
                <w:szCs w:val="18"/>
                <w:lang w:val="en-US"/>
              </w:rPr>
              <w:t>g</w:t>
            </w:r>
            <w:r w:rsidR="00F044FD">
              <w:rPr>
                <w:sz w:val="18"/>
                <w:szCs w:val="18"/>
                <w:lang w:val="en-US"/>
              </w:rPr>
              <w:t>.</w:t>
            </w:r>
            <w:r w:rsidRPr="00E46CEF">
              <w:rPr>
                <w:sz w:val="18"/>
                <w:szCs w:val="18"/>
                <w:lang w:val="en-US"/>
              </w:rPr>
              <w:t>, crackles/rales, wheeze, rhonchi, pleural rub, stridor).</w:t>
            </w:r>
          </w:p>
        </w:tc>
      </w:tr>
      <w:tr w:rsidR="00A35B30" w:rsidRPr="00BE086F" w14:paraId="54A1C2AF" w14:textId="77777777" w:rsidTr="00A35B30">
        <w:tc>
          <w:tcPr>
            <w:tcW w:w="2063" w:type="dxa"/>
          </w:tcPr>
          <w:p w14:paraId="12C879B1" w14:textId="775880E0" w:rsidR="00A35B30" w:rsidRPr="00E46CEF" w:rsidRDefault="00A35B30" w:rsidP="00E46CEF">
            <w:pPr>
              <w:tabs>
                <w:tab w:val="left" w:pos="9090"/>
              </w:tabs>
              <w:rPr>
                <w:rFonts w:ascii="Times New Roman" w:hAnsi="Times New Roman" w:cs="Times New Roman"/>
                <w:b/>
                <w:bCs/>
                <w:sz w:val="18"/>
                <w:szCs w:val="18"/>
              </w:rPr>
            </w:pPr>
            <w:r w:rsidRPr="00E46CEF">
              <w:rPr>
                <w:rFonts w:ascii="Times New Roman" w:hAnsi="Times New Roman" w:cs="Times New Roman"/>
                <w:b/>
                <w:bCs/>
                <w:sz w:val="18"/>
                <w:szCs w:val="18"/>
              </w:rPr>
              <w:t>Severe</w:t>
            </w:r>
            <w:r w:rsidR="00531A38">
              <w:rPr>
                <w:rFonts w:ascii="Times New Roman" w:hAnsi="Times New Roman" w:cs="Times New Roman"/>
                <w:b/>
                <w:bCs/>
                <w:sz w:val="18"/>
                <w:szCs w:val="18"/>
              </w:rPr>
              <w:t>*</w:t>
            </w:r>
          </w:p>
        </w:tc>
        <w:tc>
          <w:tcPr>
            <w:tcW w:w="7202" w:type="dxa"/>
          </w:tcPr>
          <w:p w14:paraId="2DD1F0A4" w14:textId="202D6389" w:rsidR="00A35B30" w:rsidRPr="00E46CEF" w:rsidRDefault="00A35B30" w:rsidP="00E46CEF">
            <w:pPr>
              <w:keepNext/>
              <w:keepLines/>
              <w:jc w:val="both"/>
              <w:rPr>
                <w:rFonts w:ascii="Times New Roman" w:eastAsia="MS Mincho" w:hAnsi="Times New Roman" w:cs="Times New Roman"/>
                <w:iCs/>
                <w:kern w:val="24"/>
                <w:sz w:val="18"/>
                <w:szCs w:val="18"/>
                <w:lang w:eastAsia="ja-JP"/>
              </w:rPr>
            </w:pPr>
            <w:r w:rsidRPr="00E46CEF">
              <w:rPr>
                <w:rFonts w:ascii="Times New Roman" w:eastAsia="MS Mincho" w:hAnsi="Times New Roman" w:cs="Times New Roman"/>
                <w:b/>
                <w:iCs/>
                <w:kern w:val="24"/>
                <w:sz w:val="18"/>
                <w:szCs w:val="18"/>
                <w:lang w:eastAsia="ja-JP"/>
              </w:rPr>
              <w:t>≥1 of the following:</w:t>
            </w:r>
          </w:p>
          <w:p w14:paraId="26793F42" w14:textId="08504F3F" w:rsidR="00A35B30" w:rsidRPr="00E46CEF" w:rsidRDefault="00A35B30">
            <w:pPr>
              <w:numPr>
                <w:ilvl w:val="0"/>
                <w:numId w:val="2"/>
              </w:numPr>
              <w:ind w:left="248" w:hanging="270"/>
              <w:jc w:val="both"/>
              <w:rPr>
                <w:rFonts w:ascii="Times New Roman" w:eastAsia="MS Mincho" w:hAnsi="Times New Roman" w:cs="Times New Roman"/>
                <w:kern w:val="24"/>
                <w:sz w:val="18"/>
                <w:szCs w:val="18"/>
                <w:lang w:eastAsia="ja-JP"/>
              </w:rPr>
            </w:pPr>
            <w:r w:rsidRPr="00E46CEF">
              <w:rPr>
                <w:rFonts w:ascii="Times New Roman" w:eastAsia="MS Mincho" w:hAnsi="Times New Roman" w:cs="Times New Roman"/>
                <w:kern w:val="24"/>
                <w:sz w:val="18"/>
                <w:szCs w:val="18"/>
                <w:lang w:eastAsia="ja-JP"/>
              </w:rPr>
              <w:t>Tachypnea: ≥30 breaths per minute at rest.</w:t>
            </w:r>
          </w:p>
          <w:p w14:paraId="147C9FD8" w14:textId="0BFCDA83" w:rsidR="00A35B30" w:rsidRPr="00E46CEF" w:rsidRDefault="00A35B30">
            <w:pPr>
              <w:numPr>
                <w:ilvl w:val="0"/>
                <w:numId w:val="2"/>
              </w:numPr>
              <w:ind w:left="248" w:hanging="270"/>
              <w:jc w:val="both"/>
              <w:rPr>
                <w:rFonts w:ascii="Times New Roman" w:eastAsia="MS Mincho" w:hAnsi="Times New Roman" w:cs="Times New Roman"/>
                <w:kern w:val="24"/>
                <w:sz w:val="18"/>
                <w:szCs w:val="18"/>
                <w:lang w:eastAsia="ja-JP"/>
              </w:rPr>
            </w:pPr>
            <w:r w:rsidRPr="00E46CEF">
              <w:rPr>
                <w:rFonts w:ascii="Times New Roman" w:eastAsia="MS Mincho" w:hAnsi="Times New Roman" w:cs="Times New Roman"/>
                <w:kern w:val="24"/>
                <w:sz w:val="18"/>
                <w:szCs w:val="18"/>
                <w:lang w:eastAsia="ja-JP"/>
              </w:rPr>
              <w:t>Resting heart rate ≥125 beats per minute.</w:t>
            </w:r>
          </w:p>
          <w:p w14:paraId="0C0CE548" w14:textId="0149AD4E" w:rsidR="00A35B30" w:rsidRPr="00E46CEF" w:rsidRDefault="00A35B30">
            <w:pPr>
              <w:numPr>
                <w:ilvl w:val="0"/>
                <w:numId w:val="2"/>
              </w:numPr>
              <w:ind w:left="248" w:hanging="270"/>
              <w:jc w:val="both"/>
              <w:rPr>
                <w:rFonts w:ascii="Times New Roman" w:eastAsia="MS Mincho" w:hAnsi="Times New Roman" w:cs="Times New Roman"/>
                <w:kern w:val="24"/>
                <w:sz w:val="18"/>
                <w:szCs w:val="18"/>
                <w:lang w:eastAsia="ja-JP"/>
              </w:rPr>
            </w:pPr>
            <w:r w:rsidRPr="00E46CEF">
              <w:rPr>
                <w:rFonts w:ascii="Times New Roman" w:eastAsia="MS Mincho" w:hAnsi="Times New Roman" w:cs="Times New Roman"/>
                <w:kern w:val="24"/>
                <w:sz w:val="18"/>
                <w:szCs w:val="18"/>
                <w:lang w:eastAsia="ja-JP"/>
              </w:rPr>
              <w:t>SpO</w:t>
            </w:r>
            <w:r w:rsidRPr="00E46CEF">
              <w:rPr>
                <w:rFonts w:ascii="Times New Roman" w:eastAsia="MS Mincho" w:hAnsi="Times New Roman" w:cs="Times New Roman"/>
                <w:kern w:val="24"/>
                <w:sz w:val="18"/>
                <w:szCs w:val="18"/>
                <w:vertAlign w:val="subscript"/>
                <w:lang w:eastAsia="ja-JP"/>
              </w:rPr>
              <w:t>2</w:t>
            </w:r>
            <w:r w:rsidRPr="00E46CEF">
              <w:rPr>
                <w:rFonts w:ascii="Times New Roman" w:eastAsia="MS Mincho" w:hAnsi="Times New Roman" w:cs="Times New Roman"/>
                <w:kern w:val="24"/>
                <w:sz w:val="18"/>
                <w:szCs w:val="18"/>
                <w:lang w:eastAsia="ja-JP"/>
              </w:rPr>
              <w:t>: ≤93% on room air or PaO</w:t>
            </w:r>
            <w:r w:rsidRPr="00E46CEF">
              <w:rPr>
                <w:rFonts w:ascii="Times New Roman" w:eastAsia="MS Mincho" w:hAnsi="Times New Roman" w:cs="Times New Roman"/>
                <w:kern w:val="24"/>
                <w:sz w:val="18"/>
                <w:szCs w:val="18"/>
                <w:vertAlign w:val="subscript"/>
                <w:lang w:eastAsia="ja-JP"/>
              </w:rPr>
              <w:t>2</w:t>
            </w:r>
            <w:r w:rsidRPr="00E46CEF">
              <w:rPr>
                <w:rFonts w:ascii="Times New Roman" w:eastAsia="MS Mincho" w:hAnsi="Times New Roman" w:cs="Times New Roman"/>
                <w:kern w:val="24"/>
                <w:sz w:val="18"/>
                <w:szCs w:val="18"/>
                <w:lang w:eastAsia="ja-JP"/>
              </w:rPr>
              <w:t>/FiO</w:t>
            </w:r>
            <w:r w:rsidRPr="00E46CEF">
              <w:rPr>
                <w:rFonts w:ascii="Times New Roman" w:eastAsia="MS Mincho" w:hAnsi="Times New Roman" w:cs="Times New Roman"/>
                <w:kern w:val="24"/>
                <w:sz w:val="18"/>
                <w:szCs w:val="18"/>
                <w:vertAlign w:val="subscript"/>
                <w:lang w:eastAsia="ja-JP"/>
              </w:rPr>
              <w:t>2</w:t>
            </w:r>
            <w:r w:rsidRPr="00E46CEF">
              <w:rPr>
                <w:rFonts w:ascii="Times New Roman" w:eastAsia="MS Mincho" w:hAnsi="Times New Roman" w:cs="Times New Roman"/>
                <w:kern w:val="24"/>
                <w:sz w:val="18"/>
                <w:szCs w:val="18"/>
                <w:lang w:eastAsia="ja-JP"/>
              </w:rPr>
              <w:t xml:space="preserve"> &lt;300 mmHg.</w:t>
            </w:r>
          </w:p>
          <w:p w14:paraId="65C4BD64" w14:textId="4A53C50F" w:rsidR="00A35B30" w:rsidRPr="00E46CEF" w:rsidRDefault="00A35B30">
            <w:pPr>
              <w:numPr>
                <w:ilvl w:val="0"/>
                <w:numId w:val="2"/>
              </w:numPr>
              <w:ind w:left="248" w:hanging="270"/>
              <w:rPr>
                <w:rFonts w:ascii="Times New Roman" w:eastAsia="MS Mincho" w:hAnsi="Times New Roman" w:cs="Times New Roman"/>
                <w:kern w:val="24"/>
                <w:sz w:val="18"/>
                <w:szCs w:val="18"/>
                <w:lang w:eastAsia="ja-JP"/>
              </w:rPr>
            </w:pPr>
            <w:r w:rsidRPr="00E46CEF">
              <w:rPr>
                <w:rFonts w:ascii="Times New Roman" w:eastAsia="MS Mincho" w:hAnsi="Times New Roman" w:cs="Times New Roman"/>
                <w:kern w:val="24"/>
                <w:sz w:val="18"/>
                <w:szCs w:val="18"/>
                <w:lang w:eastAsia="ja-JP"/>
              </w:rPr>
              <w:t>High flow oxygen (O</w:t>
            </w:r>
            <w:r w:rsidRPr="00E46CEF">
              <w:rPr>
                <w:rFonts w:ascii="Times New Roman" w:eastAsia="MS Mincho" w:hAnsi="Times New Roman" w:cs="Times New Roman"/>
                <w:kern w:val="24"/>
                <w:sz w:val="18"/>
                <w:szCs w:val="18"/>
                <w:vertAlign w:val="subscript"/>
                <w:lang w:eastAsia="ja-JP"/>
              </w:rPr>
              <w:t>2</w:t>
            </w:r>
            <w:r w:rsidRPr="00E46CEF">
              <w:rPr>
                <w:rFonts w:ascii="Times New Roman" w:eastAsia="MS Mincho" w:hAnsi="Times New Roman" w:cs="Times New Roman"/>
                <w:kern w:val="24"/>
                <w:sz w:val="18"/>
                <w:szCs w:val="18"/>
                <w:lang w:eastAsia="ja-JP"/>
              </w:rPr>
              <w:t>) therapy or non-invasive ventilation (NIV)/non-invasive positive pressure ventilation (NIPPV) (e</w:t>
            </w:r>
            <w:r w:rsidR="00F044FD">
              <w:rPr>
                <w:rFonts w:ascii="Times New Roman" w:eastAsia="MS Mincho" w:hAnsi="Times New Roman" w:cs="Times New Roman"/>
                <w:kern w:val="24"/>
                <w:sz w:val="18"/>
                <w:szCs w:val="18"/>
                <w:lang w:eastAsia="ja-JP"/>
              </w:rPr>
              <w:t>.</w:t>
            </w:r>
            <w:r w:rsidRPr="00E46CEF">
              <w:rPr>
                <w:rFonts w:ascii="Times New Roman" w:eastAsia="MS Mincho" w:hAnsi="Times New Roman" w:cs="Times New Roman"/>
                <w:kern w:val="24"/>
                <w:sz w:val="18"/>
                <w:szCs w:val="18"/>
                <w:lang w:eastAsia="ja-JP"/>
              </w:rPr>
              <w:t>g</w:t>
            </w:r>
            <w:r w:rsidR="00F044FD">
              <w:rPr>
                <w:rFonts w:ascii="Times New Roman" w:eastAsia="MS Mincho" w:hAnsi="Times New Roman" w:cs="Times New Roman"/>
                <w:kern w:val="24"/>
                <w:sz w:val="18"/>
                <w:szCs w:val="18"/>
                <w:lang w:eastAsia="ja-JP"/>
              </w:rPr>
              <w:t>.</w:t>
            </w:r>
            <w:r w:rsidRPr="00E46CEF">
              <w:rPr>
                <w:rFonts w:ascii="Times New Roman" w:eastAsia="MS Mincho" w:hAnsi="Times New Roman" w:cs="Times New Roman"/>
                <w:kern w:val="24"/>
                <w:sz w:val="18"/>
                <w:szCs w:val="18"/>
                <w:lang w:eastAsia="ja-JP"/>
              </w:rPr>
              <w:t>, continuous positive airway pressure [CPAP] or bilevel positive airway pressure [BiPAP]).</w:t>
            </w:r>
          </w:p>
          <w:p w14:paraId="47A2950C" w14:textId="77777777" w:rsidR="00A35B30" w:rsidRPr="00E46CEF" w:rsidRDefault="00A35B30">
            <w:pPr>
              <w:numPr>
                <w:ilvl w:val="0"/>
                <w:numId w:val="2"/>
              </w:numPr>
              <w:ind w:left="248" w:hanging="270"/>
              <w:rPr>
                <w:rFonts w:ascii="Times New Roman" w:eastAsia="MS Mincho" w:hAnsi="Times New Roman" w:cs="Times New Roman"/>
                <w:kern w:val="24"/>
                <w:sz w:val="18"/>
                <w:szCs w:val="18"/>
                <w:lang w:eastAsia="ja-JP"/>
              </w:rPr>
            </w:pPr>
            <w:r w:rsidRPr="00E46CEF">
              <w:rPr>
                <w:rFonts w:ascii="Times New Roman" w:eastAsia="MS Mincho" w:hAnsi="Times New Roman" w:cs="Times New Roman"/>
                <w:kern w:val="24"/>
                <w:sz w:val="18"/>
                <w:szCs w:val="18"/>
                <w:lang w:eastAsia="ja-JP"/>
              </w:rPr>
              <w:lastRenderedPageBreak/>
              <w:t>Mechanical ventilation or extracorporeal membrane oxygenation (ECMO).</w:t>
            </w:r>
          </w:p>
          <w:p w14:paraId="433CC088" w14:textId="77777777" w:rsidR="00A35B30" w:rsidRPr="00E46CEF" w:rsidRDefault="00A35B30">
            <w:pPr>
              <w:numPr>
                <w:ilvl w:val="0"/>
                <w:numId w:val="2"/>
              </w:numPr>
              <w:ind w:left="248" w:hanging="270"/>
              <w:rPr>
                <w:rFonts w:ascii="Times New Roman" w:eastAsia="MS Mincho" w:hAnsi="Times New Roman" w:cs="Times New Roman"/>
                <w:kern w:val="24"/>
                <w:sz w:val="18"/>
                <w:szCs w:val="18"/>
                <w:lang w:eastAsia="ja-JP"/>
              </w:rPr>
            </w:pPr>
            <w:r w:rsidRPr="00E46CEF">
              <w:rPr>
                <w:rFonts w:ascii="Times New Roman" w:eastAsia="MS Mincho" w:hAnsi="Times New Roman" w:cs="Times New Roman"/>
                <w:kern w:val="24"/>
                <w:sz w:val="18"/>
                <w:szCs w:val="18"/>
                <w:lang w:eastAsia="ja-JP"/>
              </w:rPr>
              <w:t>One or more major organ system dysfunction or failure to be defined by diagnostic testing/clinical syndrome/interventions, including any of the following:</w:t>
            </w:r>
          </w:p>
          <w:p w14:paraId="0CB2ECB6" w14:textId="77777777" w:rsidR="00A35B30" w:rsidRPr="00E46CEF" w:rsidRDefault="00A35B30" w:rsidP="000C50F6">
            <w:pPr>
              <w:pStyle w:val="iParagraph"/>
              <w:numPr>
                <w:ilvl w:val="1"/>
                <w:numId w:val="62"/>
              </w:numPr>
              <w:spacing w:before="0" w:after="0" w:line="240" w:lineRule="auto"/>
              <w:ind w:left="518" w:hanging="270"/>
              <w:rPr>
                <w:sz w:val="18"/>
                <w:szCs w:val="18"/>
                <w:lang w:val="en-US"/>
              </w:rPr>
            </w:pPr>
            <w:r w:rsidRPr="00E46CEF">
              <w:rPr>
                <w:sz w:val="18"/>
                <w:szCs w:val="18"/>
                <w:lang w:val="en-US"/>
              </w:rPr>
              <w:t>Acute respiratory failure, including acute respiratory distress syndrome (ARDS).</w:t>
            </w:r>
          </w:p>
          <w:p w14:paraId="472FCAA6" w14:textId="77777777" w:rsidR="00A35B30" w:rsidRPr="00E46CEF" w:rsidRDefault="00A35B30" w:rsidP="000C50F6">
            <w:pPr>
              <w:pStyle w:val="iParagraph"/>
              <w:numPr>
                <w:ilvl w:val="1"/>
                <w:numId w:val="62"/>
              </w:numPr>
              <w:spacing w:before="0" w:after="0" w:line="240" w:lineRule="auto"/>
              <w:ind w:left="518" w:hanging="270"/>
              <w:rPr>
                <w:sz w:val="18"/>
                <w:szCs w:val="18"/>
                <w:lang w:val="en-US"/>
              </w:rPr>
            </w:pPr>
            <w:r w:rsidRPr="00E46CEF">
              <w:rPr>
                <w:sz w:val="18"/>
                <w:szCs w:val="18"/>
                <w:lang w:val="en-US"/>
              </w:rPr>
              <w:t>Acute renal failure.</w:t>
            </w:r>
          </w:p>
          <w:p w14:paraId="0F7E158E" w14:textId="77777777" w:rsidR="00A35B30" w:rsidRPr="00E46CEF" w:rsidRDefault="00A35B30" w:rsidP="000C50F6">
            <w:pPr>
              <w:pStyle w:val="iParagraph"/>
              <w:numPr>
                <w:ilvl w:val="1"/>
                <w:numId w:val="62"/>
              </w:numPr>
              <w:spacing w:before="0" w:after="0" w:line="240" w:lineRule="auto"/>
              <w:ind w:left="518" w:hanging="270"/>
              <w:rPr>
                <w:sz w:val="18"/>
                <w:szCs w:val="18"/>
                <w:lang w:val="en-US"/>
              </w:rPr>
            </w:pPr>
            <w:r w:rsidRPr="00E46CEF">
              <w:rPr>
                <w:sz w:val="18"/>
                <w:szCs w:val="18"/>
                <w:lang w:val="en-US"/>
              </w:rPr>
              <w:t>Acute hepatic failure.</w:t>
            </w:r>
          </w:p>
          <w:p w14:paraId="730D947E" w14:textId="77777777" w:rsidR="00A35B30" w:rsidRPr="00E46CEF" w:rsidRDefault="00A35B30" w:rsidP="000C50F6">
            <w:pPr>
              <w:pStyle w:val="iParagraph"/>
              <w:numPr>
                <w:ilvl w:val="1"/>
                <w:numId w:val="62"/>
              </w:numPr>
              <w:spacing w:before="0" w:after="0" w:line="240" w:lineRule="auto"/>
              <w:ind w:left="518" w:hanging="270"/>
              <w:rPr>
                <w:sz w:val="18"/>
                <w:szCs w:val="18"/>
                <w:lang w:val="en-US"/>
              </w:rPr>
            </w:pPr>
            <w:r w:rsidRPr="00E46CEF">
              <w:rPr>
                <w:sz w:val="18"/>
                <w:szCs w:val="18"/>
                <w:lang w:val="en-US"/>
              </w:rPr>
              <w:t>Acute right or left heart failure.</w:t>
            </w:r>
          </w:p>
          <w:p w14:paraId="6B06908B" w14:textId="0CECC1FF" w:rsidR="00A35B30" w:rsidRPr="00E46CEF" w:rsidRDefault="00A35B30" w:rsidP="000C50F6">
            <w:pPr>
              <w:pStyle w:val="iParagraph"/>
              <w:numPr>
                <w:ilvl w:val="1"/>
                <w:numId w:val="62"/>
              </w:numPr>
              <w:spacing w:before="0" w:after="0" w:line="240" w:lineRule="auto"/>
              <w:ind w:left="518" w:hanging="270"/>
              <w:rPr>
                <w:sz w:val="18"/>
                <w:szCs w:val="18"/>
                <w:lang w:val="en-US"/>
              </w:rPr>
            </w:pPr>
            <w:r w:rsidRPr="00E46CEF">
              <w:rPr>
                <w:sz w:val="18"/>
                <w:szCs w:val="18"/>
                <w:lang w:val="en-US"/>
              </w:rPr>
              <w:t>Septic or cardiogenic shock (with shock defined as systolic blood pressure [SBP] &lt;90 mm Hg OR diastolic blood pressure [DBP] &lt;60 mm Hg).</w:t>
            </w:r>
          </w:p>
          <w:p w14:paraId="75E41E8D" w14:textId="77777777" w:rsidR="00A35B30" w:rsidRPr="00E46CEF" w:rsidRDefault="00A35B30" w:rsidP="000C50F6">
            <w:pPr>
              <w:pStyle w:val="iParagraph"/>
              <w:numPr>
                <w:ilvl w:val="1"/>
                <w:numId w:val="62"/>
              </w:numPr>
              <w:spacing w:before="0" w:after="0" w:line="240" w:lineRule="auto"/>
              <w:ind w:left="518" w:hanging="270"/>
              <w:rPr>
                <w:sz w:val="18"/>
                <w:szCs w:val="18"/>
                <w:lang w:val="en-US"/>
              </w:rPr>
            </w:pPr>
            <w:r w:rsidRPr="00E46CEF">
              <w:rPr>
                <w:sz w:val="18"/>
                <w:szCs w:val="18"/>
                <w:lang w:val="en-US"/>
              </w:rPr>
              <w:t>Acute stroke (ischemic or hemorrhagic).</w:t>
            </w:r>
          </w:p>
          <w:p w14:paraId="4B750361" w14:textId="77777777" w:rsidR="00A35B30" w:rsidRPr="00E46CEF" w:rsidRDefault="00A35B30" w:rsidP="000C50F6">
            <w:pPr>
              <w:pStyle w:val="iParagraph"/>
              <w:numPr>
                <w:ilvl w:val="1"/>
                <w:numId w:val="62"/>
              </w:numPr>
              <w:spacing w:before="0" w:after="0" w:line="240" w:lineRule="auto"/>
              <w:ind w:left="518" w:hanging="270"/>
              <w:rPr>
                <w:sz w:val="18"/>
                <w:szCs w:val="18"/>
                <w:lang w:val="en-US"/>
              </w:rPr>
            </w:pPr>
            <w:r w:rsidRPr="00E46CEF">
              <w:rPr>
                <w:sz w:val="18"/>
                <w:szCs w:val="18"/>
                <w:lang w:val="en-US"/>
              </w:rPr>
              <w:t>Acute thrombotic event: acute myocardial infarction (AMI), deep vein thrombosis (DVT), pulmonary embolism (PE).</w:t>
            </w:r>
          </w:p>
          <w:p w14:paraId="630F7954" w14:textId="77777777" w:rsidR="00A35B30" w:rsidRPr="00E46CEF" w:rsidRDefault="00A35B30" w:rsidP="000C50F6">
            <w:pPr>
              <w:pStyle w:val="iParagraph"/>
              <w:numPr>
                <w:ilvl w:val="1"/>
                <w:numId w:val="62"/>
              </w:numPr>
              <w:spacing w:before="0" w:after="0" w:line="240" w:lineRule="auto"/>
              <w:ind w:left="518" w:hanging="270"/>
              <w:rPr>
                <w:sz w:val="18"/>
                <w:szCs w:val="18"/>
                <w:lang w:val="en-US"/>
              </w:rPr>
            </w:pPr>
            <w:r w:rsidRPr="00E46CEF">
              <w:rPr>
                <w:sz w:val="18"/>
                <w:szCs w:val="18"/>
                <w:lang w:val="en-US"/>
              </w:rPr>
              <w:t>Requirement for: vasopressors, systemic corticosteroids, or hemodialysis.</w:t>
            </w:r>
          </w:p>
          <w:p w14:paraId="30ACD740" w14:textId="77777777" w:rsidR="00FC0DC6" w:rsidRPr="00A43BCB" w:rsidRDefault="00FC0DC6">
            <w:pPr>
              <w:pStyle w:val="Synopsis-Bullet-1"/>
              <w:numPr>
                <w:ilvl w:val="0"/>
                <w:numId w:val="2"/>
              </w:numPr>
              <w:spacing w:before="60" w:after="60"/>
              <w:ind w:left="274" w:hanging="274"/>
              <w:rPr>
                <w:rFonts w:asciiTheme="majorBidi" w:hAnsiTheme="majorBidi" w:cstheme="majorBidi"/>
                <w:sz w:val="18"/>
                <w:szCs w:val="18"/>
                <w:lang w:val="en-GB"/>
              </w:rPr>
            </w:pPr>
            <w:r w:rsidRPr="00A43BCB">
              <w:rPr>
                <w:rFonts w:asciiTheme="majorBidi" w:hAnsiTheme="majorBidi" w:cstheme="majorBidi"/>
                <w:sz w:val="18"/>
                <w:szCs w:val="18"/>
                <w:lang w:val="en-GB"/>
              </w:rPr>
              <w:t>MIS-C, as per the CDC definition:</w:t>
            </w:r>
          </w:p>
          <w:p w14:paraId="71CA91EE" w14:textId="77777777" w:rsidR="00FC0DC6" w:rsidRPr="00A43BCB" w:rsidRDefault="00FC0DC6" w:rsidP="000C50F6">
            <w:pPr>
              <w:pStyle w:val="Synopsis-Bullet-1"/>
              <w:numPr>
                <w:ilvl w:val="1"/>
                <w:numId w:val="63"/>
              </w:numPr>
              <w:spacing w:before="60" w:after="60"/>
              <w:ind w:left="548" w:hanging="274"/>
              <w:rPr>
                <w:rFonts w:asciiTheme="majorBidi" w:hAnsiTheme="majorBidi" w:cstheme="majorBidi"/>
                <w:sz w:val="18"/>
                <w:szCs w:val="18"/>
                <w:lang w:val="en-GB"/>
              </w:rPr>
            </w:pPr>
            <w:r w:rsidRPr="00A43BCB">
              <w:rPr>
                <w:rFonts w:asciiTheme="majorBidi" w:hAnsiTheme="majorBidi" w:cstheme="majorBidi"/>
                <w:sz w:val="18"/>
                <w:szCs w:val="18"/>
                <w:lang w:val="en-GB"/>
              </w:rPr>
              <w:t>An individual aged &lt; 21 years presenting with fever (&gt;38.0°C for ≥24 hours, or report of subjective fever lasting ≥24 hours), laboratory evidence of inflammation (including, but not limited to, one or more of the following: an elevated C-reactive protein (CRP), erythrocyte sedimentation rate (ESR), fibrinogen, procalcitonin, d-dimer, ferritin, lactic acid dehydrogenase (LDH), or interleukin 6 (IL-6), elevated neutrophils, reduced lymphocytes and low albumin), and evidence of clinically severe illness requiring hospitalization, with multisystem (&gt;2) organ involvement (cardiac, renal, respiratory, hematologic, gastrointestinal, dermatologic or neurological); AND</w:t>
            </w:r>
          </w:p>
          <w:p w14:paraId="034D55F2" w14:textId="77777777" w:rsidR="00FC0DC6" w:rsidRPr="00A43BCB" w:rsidRDefault="00FC0DC6" w:rsidP="000C50F6">
            <w:pPr>
              <w:pStyle w:val="Synopsis-Bullet-1"/>
              <w:numPr>
                <w:ilvl w:val="1"/>
                <w:numId w:val="63"/>
              </w:numPr>
              <w:spacing w:before="60" w:after="60"/>
              <w:ind w:left="548" w:hanging="274"/>
              <w:rPr>
                <w:rFonts w:asciiTheme="majorBidi" w:hAnsiTheme="majorBidi" w:cstheme="majorBidi"/>
                <w:sz w:val="18"/>
                <w:szCs w:val="18"/>
                <w:lang w:val="en-GB"/>
              </w:rPr>
            </w:pPr>
            <w:r w:rsidRPr="00A43BCB">
              <w:rPr>
                <w:rFonts w:asciiTheme="majorBidi" w:hAnsiTheme="majorBidi" w:cstheme="majorBidi"/>
                <w:sz w:val="18"/>
                <w:szCs w:val="18"/>
                <w:lang w:val="en-GB"/>
              </w:rPr>
              <w:t>No alternative plausible diagnoses; AND</w:t>
            </w:r>
          </w:p>
          <w:p w14:paraId="48E6C967" w14:textId="77777777" w:rsidR="00FC0DC6" w:rsidRPr="00A43BCB" w:rsidRDefault="00FC0DC6" w:rsidP="000C50F6">
            <w:pPr>
              <w:pStyle w:val="Synopsis-Bullet-1"/>
              <w:numPr>
                <w:ilvl w:val="1"/>
                <w:numId w:val="63"/>
              </w:numPr>
              <w:spacing w:before="60" w:after="60"/>
              <w:ind w:left="548" w:hanging="274"/>
              <w:rPr>
                <w:rFonts w:asciiTheme="majorBidi" w:hAnsiTheme="majorBidi" w:cstheme="majorBidi"/>
                <w:sz w:val="18"/>
                <w:szCs w:val="18"/>
                <w:lang w:val="en-GB"/>
              </w:rPr>
            </w:pPr>
            <w:r w:rsidRPr="00A43BCB">
              <w:rPr>
                <w:rFonts w:asciiTheme="majorBidi" w:hAnsiTheme="majorBidi" w:cstheme="majorBidi"/>
                <w:sz w:val="18"/>
                <w:szCs w:val="18"/>
                <w:lang w:val="en-GB"/>
              </w:rPr>
              <w:t>Positive for current or recent SARS-CoV-2 infection by RT-PCR, serology, or antigen test; or COVID-19 exposure within the 4 weeks prior to the onset of symptoms.</w:t>
            </w:r>
          </w:p>
          <w:p w14:paraId="4B48B2C2" w14:textId="77777777" w:rsidR="00A35B30" w:rsidRPr="00E46CEF" w:rsidRDefault="00A35B30">
            <w:pPr>
              <w:numPr>
                <w:ilvl w:val="0"/>
                <w:numId w:val="2"/>
              </w:numPr>
              <w:ind w:left="248" w:hanging="270"/>
              <w:jc w:val="both"/>
              <w:rPr>
                <w:rFonts w:ascii="Times New Roman" w:eastAsia="MS Mincho" w:hAnsi="Times New Roman" w:cs="Times New Roman"/>
                <w:kern w:val="24"/>
                <w:sz w:val="18"/>
                <w:szCs w:val="18"/>
                <w:lang w:eastAsia="ja-JP"/>
              </w:rPr>
            </w:pPr>
            <w:r w:rsidRPr="00E46CEF">
              <w:rPr>
                <w:rFonts w:ascii="Times New Roman" w:eastAsia="MS Mincho" w:hAnsi="Times New Roman" w:cs="Times New Roman"/>
                <w:kern w:val="24"/>
                <w:sz w:val="18"/>
                <w:szCs w:val="18"/>
                <w:lang w:eastAsia="ja-JP"/>
              </w:rPr>
              <w:t>Admission to an intensive care unit (ICU).</w:t>
            </w:r>
          </w:p>
          <w:p w14:paraId="2FF13C44" w14:textId="1874936E" w:rsidR="00A35B30" w:rsidRPr="00E46CEF" w:rsidRDefault="00A35B30">
            <w:pPr>
              <w:numPr>
                <w:ilvl w:val="0"/>
                <w:numId w:val="2"/>
              </w:numPr>
              <w:ind w:left="248" w:hanging="270"/>
              <w:jc w:val="both"/>
              <w:rPr>
                <w:rFonts w:ascii="Times New Roman" w:eastAsia="MS Mincho" w:hAnsi="Times New Roman" w:cs="Times New Roman"/>
                <w:kern w:val="24"/>
                <w:sz w:val="18"/>
                <w:szCs w:val="18"/>
                <w:lang w:eastAsia="ja-JP"/>
              </w:rPr>
            </w:pPr>
            <w:r w:rsidRPr="00E46CEF">
              <w:rPr>
                <w:rFonts w:ascii="Times New Roman" w:eastAsia="MS Mincho" w:hAnsi="Times New Roman" w:cs="Times New Roman"/>
                <w:kern w:val="24"/>
                <w:sz w:val="18"/>
                <w:szCs w:val="18"/>
                <w:lang w:eastAsia="ja-JP"/>
              </w:rPr>
              <w:t>Death.</w:t>
            </w:r>
          </w:p>
        </w:tc>
      </w:tr>
    </w:tbl>
    <w:p w14:paraId="08E0C1D4" w14:textId="4CFDD245" w:rsidR="001C2B75" w:rsidRPr="00414E68" w:rsidRDefault="00A35B30" w:rsidP="00BD49AC">
      <w:pPr>
        <w:spacing w:after="0" w:line="240" w:lineRule="auto"/>
        <w:rPr>
          <w:rFonts w:ascii="Times New Roman" w:hAnsi="Times New Roman" w:cs="Times New Roman"/>
          <w:sz w:val="18"/>
          <w:szCs w:val="18"/>
        </w:rPr>
      </w:pPr>
      <w:r w:rsidRPr="00414E68">
        <w:rPr>
          <w:rFonts w:ascii="Times New Roman" w:hAnsi="Times New Roman" w:cs="Times New Roman"/>
          <w:sz w:val="18"/>
          <w:szCs w:val="18"/>
        </w:rPr>
        <w:lastRenderedPageBreak/>
        <w:t xml:space="preserve">Abbreviations: </w:t>
      </w:r>
      <w:r w:rsidR="001C2B75" w:rsidRPr="00414E68">
        <w:rPr>
          <w:rFonts w:ascii="Times New Roman" w:hAnsi="Times New Roman" w:cs="Times New Roman"/>
          <w:sz w:val="18"/>
          <w:szCs w:val="18"/>
        </w:rPr>
        <w:t>AMI = acute myocardial infarction; ARDS = acute respiratory distress syndrome; BiPAP = bi-level positive airway</w:t>
      </w:r>
      <w:r w:rsidR="00042089" w:rsidRPr="00414E68">
        <w:rPr>
          <w:rFonts w:ascii="Times New Roman" w:hAnsi="Times New Roman" w:cs="Times New Roman"/>
          <w:sz w:val="18"/>
          <w:szCs w:val="18"/>
        </w:rPr>
        <w:t xml:space="preserve"> </w:t>
      </w:r>
      <w:r w:rsidR="001C2B75" w:rsidRPr="00414E68">
        <w:rPr>
          <w:rFonts w:ascii="Times New Roman" w:hAnsi="Times New Roman" w:cs="Times New Roman"/>
          <w:sz w:val="18"/>
          <w:szCs w:val="18"/>
        </w:rPr>
        <w:t xml:space="preserve">pressure; </w:t>
      </w:r>
      <w:r w:rsidR="00BB5BCC">
        <w:rPr>
          <w:rFonts w:ascii="Times New Roman" w:hAnsi="Times New Roman" w:cs="Times New Roman"/>
          <w:sz w:val="18"/>
          <w:szCs w:val="18"/>
        </w:rPr>
        <w:t>Covid</w:t>
      </w:r>
      <w:r w:rsidR="00042089" w:rsidRPr="00414E68">
        <w:rPr>
          <w:rFonts w:ascii="Times New Roman" w:hAnsi="Times New Roman" w:cs="Times New Roman"/>
          <w:sz w:val="18"/>
          <w:szCs w:val="18"/>
        </w:rPr>
        <w:t xml:space="preserve">-19 = coronavirus disease 2019; </w:t>
      </w:r>
      <w:r w:rsidR="001C2B75" w:rsidRPr="00414E68">
        <w:rPr>
          <w:rFonts w:ascii="Times New Roman" w:hAnsi="Times New Roman" w:cs="Times New Roman"/>
          <w:sz w:val="18"/>
          <w:szCs w:val="18"/>
        </w:rPr>
        <w:t>CPAP =</w:t>
      </w:r>
      <w:r w:rsidR="00042089" w:rsidRPr="00414E68">
        <w:rPr>
          <w:rFonts w:ascii="Times New Roman" w:hAnsi="Times New Roman" w:cs="Times New Roman"/>
          <w:sz w:val="18"/>
          <w:szCs w:val="18"/>
        </w:rPr>
        <w:t xml:space="preserve"> </w:t>
      </w:r>
      <w:r w:rsidR="001C2B75" w:rsidRPr="00414E68">
        <w:rPr>
          <w:rFonts w:ascii="Times New Roman" w:hAnsi="Times New Roman" w:cs="Times New Roman"/>
          <w:sz w:val="18"/>
          <w:szCs w:val="18"/>
        </w:rPr>
        <w:t>continuous positive air pressure; CT = compute</w:t>
      </w:r>
      <w:r w:rsidR="00042089" w:rsidRPr="00414E68">
        <w:rPr>
          <w:rFonts w:ascii="Times New Roman" w:hAnsi="Times New Roman" w:cs="Times New Roman"/>
          <w:sz w:val="18"/>
          <w:szCs w:val="18"/>
        </w:rPr>
        <w:t>rize</w:t>
      </w:r>
      <w:r w:rsidR="001C2B75" w:rsidRPr="00414E68">
        <w:rPr>
          <w:rFonts w:ascii="Times New Roman" w:hAnsi="Times New Roman" w:cs="Times New Roman"/>
          <w:sz w:val="18"/>
          <w:szCs w:val="18"/>
        </w:rPr>
        <w:t>d tomography; DBP = diastolic blood pressure; DVT = deep</w:t>
      </w:r>
      <w:r w:rsidR="00042089" w:rsidRPr="00414E68">
        <w:rPr>
          <w:rFonts w:ascii="Times New Roman" w:hAnsi="Times New Roman" w:cs="Times New Roman"/>
          <w:sz w:val="18"/>
          <w:szCs w:val="18"/>
        </w:rPr>
        <w:t xml:space="preserve"> </w:t>
      </w:r>
      <w:r w:rsidR="001C2B75" w:rsidRPr="00414E68">
        <w:rPr>
          <w:rFonts w:ascii="Times New Roman" w:hAnsi="Times New Roman" w:cs="Times New Roman"/>
          <w:sz w:val="18"/>
          <w:szCs w:val="18"/>
        </w:rPr>
        <w:t>vein thrombosis; ECMO = extracorporeal membrane oxygenation; FiO</w:t>
      </w:r>
      <w:r w:rsidR="001C2B75" w:rsidRPr="00414E68">
        <w:rPr>
          <w:rFonts w:ascii="Times New Roman" w:hAnsi="Times New Roman" w:cs="Times New Roman"/>
          <w:sz w:val="18"/>
          <w:szCs w:val="18"/>
          <w:vertAlign w:val="subscript"/>
        </w:rPr>
        <w:t>2</w:t>
      </w:r>
      <w:r w:rsidR="001C2B75" w:rsidRPr="00414E68">
        <w:rPr>
          <w:rFonts w:ascii="Times New Roman" w:hAnsi="Times New Roman" w:cs="Times New Roman"/>
          <w:sz w:val="18"/>
          <w:szCs w:val="18"/>
        </w:rPr>
        <w:t xml:space="preserve"> = fraction of inspired oxygen; ICU = intensive care</w:t>
      </w:r>
      <w:r w:rsidR="00042089" w:rsidRPr="00414E68">
        <w:rPr>
          <w:rFonts w:ascii="Times New Roman" w:hAnsi="Times New Roman" w:cs="Times New Roman"/>
          <w:sz w:val="18"/>
          <w:szCs w:val="18"/>
        </w:rPr>
        <w:t xml:space="preserve"> </w:t>
      </w:r>
      <w:r w:rsidR="001C2B75" w:rsidRPr="00414E68">
        <w:rPr>
          <w:rFonts w:ascii="Times New Roman" w:hAnsi="Times New Roman" w:cs="Times New Roman"/>
          <w:sz w:val="18"/>
          <w:szCs w:val="18"/>
        </w:rPr>
        <w:t>unit; LRTI = lower respiratory tract infection; NIV = non-invasive ventilation; NIPPV = non-invasive positive pressure</w:t>
      </w:r>
      <w:r w:rsidR="00042089" w:rsidRPr="00414E68">
        <w:rPr>
          <w:rFonts w:ascii="Times New Roman" w:hAnsi="Times New Roman" w:cs="Times New Roman"/>
          <w:sz w:val="18"/>
          <w:szCs w:val="18"/>
        </w:rPr>
        <w:t xml:space="preserve"> </w:t>
      </w:r>
      <w:r w:rsidR="001C2B75" w:rsidRPr="00414E68">
        <w:rPr>
          <w:rFonts w:ascii="Times New Roman" w:hAnsi="Times New Roman" w:cs="Times New Roman"/>
          <w:sz w:val="18"/>
          <w:szCs w:val="18"/>
        </w:rPr>
        <w:t>ventilation; P</w:t>
      </w:r>
      <w:r w:rsidR="00042089" w:rsidRPr="00414E68">
        <w:rPr>
          <w:rFonts w:ascii="Times New Roman" w:hAnsi="Times New Roman" w:cs="Times New Roman"/>
          <w:sz w:val="18"/>
          <w:szCs w:val="18"/>
        </w:rPr>
        <w:t>a</w:t>
      </w:r>
      <w:r w:rsidR="001C2B75" w:rsidRPr="00414E68">
        <w:rPr>
          <w:rFonts w:ascii="Times New Roman" w:hAnsi="Times New Roman" w:cs="Times New Roman"/>
          <w:sz w:val="18"/>
          <w:szCs w:val="18"/>
        </w:rPr>
        <w:t>O</w:t>
      </w:r>
      <w:r w:rsidR="001C2B75" w:rsidRPr="00414E68">
        <w:rPr>
          <w:rFonts w:ascii="Times New Roman" w:hAnsi="Times New Roman" w:cs="Times New Roman"/>
          <w:sz w:val="18"/>
          <w:szCs w:val="18"/>
          <w:vertAlign w:val="subscript"/>
        </w:rPr>
        <w:t>2</w:t>
      </w:r>
      <w:r w:rsidR="001C2B75" w:rsidRPr="00414E68">
        <w:rPr>
          <w:rFonts w:ascii="Times New Roman" w:hAnsi="Times New Roman" w:cs="Times New Roman"/>
          <w:sz w:val="18"/>
          <w:szCs w:val="18"/>
        </w:rPr>
        <w:t xml:space="preserve"> = partial pressure of oxygen in the alveolus; PE = pulmonary embolism; SBP = systolic blood pressure; SpO</w:t>
      </w:r>
      <w:r w:rsidR="001C2B75" w:rsidRPr="00414E68">
        <w:rPr>
          <w:rFonts w:ascii="Times New Roman" w:hAnsi="Times New Roman" w:cs="Times New Roman"/>
          <w:sz w:val="18"/>
          <w:szCs w:val="18"/>
          <w:vertAlign w:val="subscript"/>
        </w:rPr>
        <w:t>2</w:t>
      </w:r>
      <w:r w:rsidR="00042089" w:rsidRPr="00414E68">
        <w:rPr>
          <w:rFonts w:ascii="Times New Roman" w:hAnsi="Times New Roman" w:cs="Times New Roman"/>
          <w:sz w:val="18"/>
          <w:szCs w:val="18"/>
        </w:rPr>
        <w:t xml:space="preserve"> </w:t>
      </w:r>
      <w:r w:rsidR="001C2B75" w:rsidRPr="00414E68">
        <w:rPr>
          <w:rFonts w:ascii="Times New Roman" w:hAnsi="Times New Roman" w:cs="Times New Roman"/>
          <w:sz w:val="18"/>
          <w:szCs w:val="18"/>
        </w:rPr>
        <w:t>= oxygen saturation.</w:t>
      </w:r>
    </w:p>
    <w:p w14:paraId="5260BAFA" w14:textId="26CAD692" w:rsidR="00414E68" w:rsidRDefault="00BB5863" w:rsidP="00C3553C">
      <w:pPr>
        <w:ind w:left="180" w:hanging="180"/>
        <w:rPr>
          <w:rFonts w:ascii="Times New Roman" w:hAnsi="Times New Roman" w:cs="Times New Roman"/>
          <w:b/>
          <w:bCs/>
          <w:sz w:val="24"/>
          <w:szCs w:val="24"/>
        </w:rPr>
      </w:pPr>
      <w:r>
        <w:rPr>
          <w:rFonts w:ascii="Times New Roman" w:hAnsi="Times New Roman" w:cs="Times New Roman"/>
          <w:sz w:val="18"/>
          <w:szCs w:val="18"/>
        </w:rPr>
        <w:t>*</w:t>
      </w:r>
      <w:r w:rsidR="00C3553C">
        <w:rPr>
          <w:rFonts w:ascii="Times New Roman" w:hAnsi="Times New Roman" w:cs="Times New Roman"/>
          <w:sz w:val="18"/>
          <w:szCs w:val="18"/>
        </w:rPr>
        <w:tab/>
      </w:r>
      <w:r w:rsidR="001C2B75" w:rsidRPr="00414E68">
        <w:rPr>
          <w:rFonts w:ascii="Times New Roman" w:hAnsi="Times New Roman" w:cs="Times New Roman"/>
          <w:sz w:val="18"/>
          <w:szCs w:val="18"/>
        </w:rPr>
        <w:t>Participants with a single vital sign abnormality placing them in the moderate or severe categories must also meet the criteria</w:t>
      </w:r>
      <w:r w:rsidR="00042089" w:rsidRPr="00414E68">
        <w:rPr>
          <w:rFonts w:ascii="Times New Roman" w:hAnsi="Times New Roman" w:cs="Times New Roman"/>
          <w:sz w:val="18"/>
          <w:szCs w:val="18"/>
        </w:rPr>
        <w:t xml:space="preserve"> </w:t>
      </w:r>
      <w:r w:rsidR="001C2B75" w:rsidRPr="00414E68">
        <w:rPr>
          <w:rFonts w:ascii="Times New Roman" w:hAnsi="Times New Roman" w:cs="Times New Roman"/>
          <w:sz w:val="18"/>
          <w:szCs w:val="18"/>
        </w:rPr>
        <w:t xml:space="preserve">for mild </w:t>
      </w:r>
      <w:r w:rsidR="00BB5BCC">
        <w:rPr>
          <w:rFonts w:ascii="Times New Roman" w:hAnsi="Times New Roman" w:cs="Times New Roman"/>
          <w:sz w:val="18"/>
          <w:szCs w:val="18"/>
        </w:rPr>
        <w:t>Covid</w:t>
      </w:r>
      <w:r w:rsidR="001C2B75" w:rsidRPr="00414E68">
        <w:rPr>
          <w:rFonts w:ascii="Times New Roman" w:hAnsi="Times New Roman" w:cs="Times New Roman"/>
          <w:sz w:val="18"/>
          <w:szCs w:val="18"/>
        </w:rPr>
        <w:t>-19.</w:t>
      </w:r>
      <w:r w:rsidR="001C2B75" w:rsidRPr="00414E68">
        <w:rPr>
          <w:rFonts w:ascii="Times New Roman" w:hAnsi="Times New Roman" w:cs="Times New Roman"/>
          <w:sz w:val="18"/>
          <w:szCs w:val="18"/>
        </w:rPr>
        <w:cr/>
      </w:r>
      <w:r w:rsidR="00414E68">
        <w:rPr>
          <w:rFonts w:ascii="Times New Roman" w:hAnsi="Times New Roman" w:cs="Times New Roman"/>
          <w:b/>
          <w:bCs/>
          <w:sz w:val="24"/>
          <w:szCs w:val="24"/>
        </w:rPr>
        <w:br w:type="page"/>
      </w:r>
    </w:p>
    <w:p w14:paraId="64227996" w14:textId="69BB52B4" w:rsidR="00F105B1" w:rsidRPr="00BE086F" w:rsidRDefault="00F105B1" w:rsidP="00F105B1">
      <w:pPr>
        <w:tabs>
          <w:tab w:val="left" w:pos="9090"/>
        </w:tabs>
        <w:rPr>
          <w:rFonts w:ascii="Times New Roman" w:hAnsi="Times New Roman" w:cs="Times New Roman"/>
          <w:b/>
          <w:bCs/>
          <w:sz w:val="24"/>
          <w:szCs w:val="24"/>
        </w:rPr>
      </w:pPr>
      <w:r w:rsidRPr="00BE086F">
        <w:rPr>
          <w:rFonts w:ascii="Times New Roman" w:hAnsi="Times New Roman" w:cs="Times New Roman"/>
          <w:b/>
          <w:bCs/>
          <w:sz w:val="24"/>
          <w:szCs w:val="24"/>
        </w:rPr>
        <w:lastRenderedPageBreak/>
        <w:t xml:space="preserve">Table S4. Demographics and Baseline Characteristics (Safety Analysis Set) </w:t>
      </w:r>
    </w:p>
    <w:tbl>
      <w:tblPr>
        <w:tblStyle w:val="TableGrid"/>
        <w:tblW w:w="9099" w:type="dxa"/>
        <w:tblInd w:w="-10" w:type="dxa"/>
        <w:tblLook w:val="04A0" w:firstRow="1" w:lastRow="0" w:firstColumn="1" w:lastColumn="0" w:noHBand="0" w:noVBand="1"/>
      </w:tblPr>
      <w:tblGrid>
        <w:gridCol w:w="4415"/>
        <w:gridCol w:w="1618"/>
        <w:gridCol w:w="1530"/>
        <w:gridCol w:w="1530"/>
        <w:gridCol w:w="6"/>
      </w:tblGrid>
      <w:tr w:rsidR="00BA563B" w:rsidRPr="00BE086F" w14:paraId="4CD9ED9E" w14:textId="77777777" w:rsidTr="00130B8B">
        <w:trPr>
          <w:gridAfter w:val="1"/>
          <w:wAfter w:w="6" w:type="dxa"/>
          <w:tblHeader/>
        </w:trPr>
        <w:tc>
          <w:tcPr>
            <w:tcW w:w="4415" w:type="dxa"/>
            <w:tcBorders>
              <w:top w:val="single" w:sz="4" w:space="0" w:color="auto"/>
            </w:tcBorders>
            <w:vAlign w:val="center"/>
          </w:tcPr>
          <w:p w14:paraId="199F6176" w14:textId="77777777" w:rsidR="00BA563B" w:rsidRPr="00BE086F" w:rsidRDefault="00BA563B" w:rsidP="00BA563B">
            <w:pPr>
              <w:pStyle w:val="NVXtext"/>
              <w:keepNext/>
              <w:keepLines/>
              <w:spacing w:before="22" w:after="22"/>
              <w:jc w:val="center"/>
              <w:rPr>
                <w:b/>
                <w:sz w:val="20"/>
              </w:rPr>
            </w:pPr>
            <w:r w:rsidRPr="00BE086F">
              <w:rPr>
                <w:b/>
                <w:sz w:val="20"/>
              </w:rPr>
              <w:t>Parameter</w:t>
            </w:r>
          </w:p>
        </w:tc>
        <w:tc>
          <w:tcPr>
            <w:tcW w:w="1618" w:type="dxa"/>
            <w:tcBorders>
              <w:top w:val="single" w:sz="4" w:space="0" w:color="auto"/>
            </w:tcBorders>
            <w:vAlign w:val="center"/>
          </w:tcPr>
          <w:p w14:paraId="46F109FD" w14:textId="77777777" w:rsidR="00BA563B" w:rsidRPr="001E40BC" w:rsidRDefault="00BA563B" w:rsidP="00BA563B">
            <w:pPr>
              <w:keepNext/>
              <w:keepLines/>
              <w:spacing w:before="22" w:after="22"/>
              <w:jc w:val="center"/>
              <w:rPr>
                <w:rFonts w:ascii="Times New Roman" w:hAnsi="Times New Roman" w:cs="Times New Roman"/>
                <w:b/>
                <w:bCs/>
                <w:sz w:val="20"/>
                <w:szCs w:val="20"/>
                <w:lang w:val="fr-FR"/>
              </w:rPr>
            </w:pPr>
            <w:r w:rsidRPr="001E40BC">
              <w:rPr>
                <w:rFonts w:ascii="Times New Roman" w:hAnsi="Times New Roman" w:cs="Times New Roman"/>
                <w:b/>
                <w:bCs/>
                <w:sz w:val="20"/>
                <w:szCs w:val="20"/>
                <w:lang w:val="fr-FR"/>
              </w:rPr>
              <w:t>NVX-CoV2373</w:t>
            </w:r>
          </w:p>
          <w:p w14:paraId="21051268" w14:textId="28191184" w:rsidR="00BA563B" w:rsidRPr="001E40BC" w:rsidRDefault="00BA563B" w:rsidP="00BA563B">
            <w:pPr>
              <w:pStyle w:val="NVXtext"/>
              <w:keepNext/>
              <w:keepLines/>
              <w:spacing w:before="22" w:after="22"/>
              <w:jc w:val="center"/>
              <w:rPr>
                <w:b/>
                <w:bCs/>
              </w:rPr>
            </w:pPr>
            <w:r w:rsidRPr="001E40BC">
              <w:rPr>
                <w:b/>
                <w:bCs/>
                <w:sz w:val="20"/>
              </w:rPr>
              <w:t xml:space="preserve">N = 1487 </w:t>
            </w:r>
          </w:p>
        </w:tc>
        <w:tc>
          <w:tcPr>
            <w:tcW w:w="1530" w:type="dxa"/>
            <w:tcBorders>
              <w:top w:val="single" w:sz="4" w:space="0" w:color="auto"/>
            </w:tcBorders>
            <w:vAlign w:val="center"/>
          </w:tcPr>
          <w:p w14:paraId="7A6090D4" w14:textId="77777777" w:rsidR="00BA563B" w:rsidRPr="001E40BC" w:rsidRDefault="00BA563B" w:rsidP="00BA563B">
            <w:pPr>
              <w:keepNext/>
              <w:keepLines/>
              <w:spacing w:before="22" w:after="22"/>
              <w:jc w:val="center"/>
              <w:rPr>
                <w:rFonts w:ascii="Times New Roman" w:hAnsi="Times New Roman" w:cs="Times New Roman"/>
                <w:b/>
                <w:bCs/>
                <w:sz w:val="20"/>
                <w:szCs w:val="20"/>
              </w:rPr>
            </w:pPr>
            <w:r w:rsidRPr="001E40BC">
              <w:rPr>
                <w:rFonts w:ascii="Times New Roman" w:hAnsi="Times New Roman" w:cs="Times New Roman"/>
                <w:b/>
                <w:bCs/>
                <w:sz w:val="20"/>
                <w:szCs w:val="20"/>
              </w:rPr>
              <w:t>Placebo</w:t>
            </w:r>
          </w:p>
          <w:p w14:paraId="454F44E9" w14:textId="65A10F12" w:rsidR="00BA563B" w:rsidRPr="001E40BC" w:rsidRDefault="00BA563B" w:rsidP="00BA563B">
            <w:pPr>
              <w:pStyle w:val="NVXtext"/>
              <w:keepNext/>
              <w:keepLines/>
              <w:spacing w:before="22" w:after="22"/>
              <w:jc w:val="center"/>
              <w:rPr>
                <w:b/>
                <w:bCs/>
              </w:rPr>
            </w:pPr>
            <w:r w:rsidRPr="001E40BC">
              <w:rPr>
                <w:b/>
                <w:bCs/>
                <w:sz w:val="20"/>
              </w:rPr>
              <w:t>N = 745</w:t>
            </w:r>
          </w:p>
        </w:tc>
        <w:tc>
          <w:tcPr>
            <w:tcW w:w="1530" w:type="dxa"/>
            <w:tcBorders>
              <w:top w:val="single" w:sz="4" w:space="0" w:color="auto"/>
            </w:tcBorders>
            <w:vAlign w:val="center"/>
          </w:tcPr>
          <w:p w14:paraId="283582AE" w14:textId="77777777" w:rsidR="00BA563B" w:rsidRPr="001E40BC" w:rsidRDefault="00BA563B" w:rsidP="00BA563B">
            <w:pPr>
              <w:keepNext/>
              <w:keepLines/>
              <w:spacing w:before="22" w:after="22"/>
              <w:jc w:val="center"/>
              <w:rPr>
                <w:rFonts w:ascii="Times New Roman" w:hAnsi="Times New Roman" w:cs="Times New Roman"/>
                <w:b/>
                <w:bCs/>
                <w:sz w:val="20"/>
                <w:szCs w:val="20"/>
              </w:rPr>
            </w:pPr>
            <w:r w:rsidRPr="001E40BC">
              <w:rPr>
                <w:rFonts w:ascii="Times New Roman" w:hAnsi="Times New Roman" w:cs="Times New Roman"/>
                <w:b/>
                <w:bCs/>
                <w:sz w:val="20"/>
                <w:szCs w:val="20"/>
              </w:rPr>
              <w:t>Total</w:t>
            </w:r>
          </w:p>
          <w:p w14:paraId="3D38F348" w14:textId="27E31EF6" w:rsidR="00BA563B" w:rsidRPr="001E40BC" w:rsidRDefault="00BA563B" w:rsidP="00BA563B">
            <w:pPr>
              <w:pStyle w:val="NVXtext"/>
              <w:keepNext/>
              <w:keepLines/>
              <w:spacing w:before="22" w:after="22"/>
              <w:jc w:val="center"/>
              <w:rPr>
                <w:b/>
                <w:bCs/>
              </w:rPr>
            </w:pPr>
            <w:r w:rsidRPr="001E40BC">
              <w:rPr>
                <w:b/>
                <w:bCs/>
                <w:sz w:val="20"/>
              </w:rPr>
              <w:t>N = 2232</w:t>
            </w:r>
          </w:p>
        </w:tc>
      </w:tr>
      <w:tr w:rsidR="00F105B1" w:rsidRPr="00BE086F" w14:paraId="724DCC42" w14:textId="77777777" w:rsidTr="00D02E65">
        <w:tc>
          <w:tcPr>
            <w:tcW w:w="9099" w:type="dxa"/>
            <w:gridSpan w:val="5"/>
            <w:vAlign w:val="center"/>
          </w:tcPr>
          <w:p w14:paraId="5F7DA5C8" w14:textId="77777777" w:rsidR="00F105B1" w:rsidRPr="00BE086F" w:rsidRDefault="00F105B1" w:rsidP="00D02E65">
            <w:pPr>
              <w:pStyle w:val="NVXtext"/>
              <w:keepNext/>
              <w:keepLines/>
              <w:spacing w:before="22" w:after="22"/>
              <w:contextualSpacing/>
              <w:rPr>
                <w:b/>
              </w:rPr>
            </w:pPr>
            <w:r w:rsidRPr="00BE086F">
              <w:rPr>
                <w:b/>
                <w:sz w:val="20"/>
              </w:rPr>
              <w:t>Age (</w:t>
            </w:r>
            <w:r w:rsidRPr="00BE086F">
              <w:rPr>
                <w:b/>
                <w:sz w:val="20"/>
                <w:lang w:eastAsia="zh-CN"/>
              </w:rPr>
              <w:t>years</w:t>
            </w:r>
            <w:r w:rsidRPr="00BE086F">
              <w:rPr>
                <w:b/>
                <w:sz w:val="20"/>
              </w:rPr>
              <w:t>)</w:t>
            </w:r>
          </w:p>
        </w:tc>
      </w:tr>
      <w:tr w:rsidR="00995983" w:rsidRPr="00BE086F" w14:paraId="044619D7" w14:textId="77777777" w:rsidTr="3F0720FB">
        <w:trPr>
          <w:gridAfter w:val="1"/>
          <w:wAfter w:w="6" w:type="dxa"/>
        </w:trPr>
        <w:tc>
          <w:tcPr>
            <w:tcW w:w="4415" w:type="dxa"/>
            <w:tcBorders>
              <w:top w:val="single" w:sz="4" w:space="0" w:color="auto"/>
            </w:tcBorders>
          </w:tcPr>
          <w:p w14:paraId="2DA201AE" w14:textId="77777777" w:rsidR="00995983" w:rsidRPr="00BE086F" w:rsidRDefault="00995983" w:rsidP="00995983">
            <w:pPr>
              <w:pStyle w:val="NVXtext"/>
              <w:keepNext/>
              <w:keepLines/>
              <w:spacing w:before="22" w:after="22"/>
              <w:ind w:left="167"/>
            </w:pPr>
            <w:r w:rsidRPr="00BE086F">
              <w:rPr>
                <w:rFonts w:eastAsiaTheme="minorEastAsia"/>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164B6ABE" wp14:editId="664AC281">
                      <wp:simplePos x="0" y="0"/>
                      <wp:positionH relativeFrom="margin">
                        <wp:posOffset>956945</wp:posOffset>
                      </wp:positionH>
                      <wp:positionV relativeFrom="paragraph">
                        <wp:posOffset>-77801</wp:posOffset>
                      </wp:positionV>
                      <wp:extent cx="469127" cy="222637"/>
                      <wp:effectExtent l="0" t="0" r="0" b="0"/>
                      <wp:wrapNone/>
                      <wp:docPr id="2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22637"/>
                              </a:xfrm>
                              <a:prstGeom prst="rect">
                                <a:avLst/>
                              </a:prstGeom>
                              <a:solidFill>
                                <a:srgbClr val="FFFFFF"/>
                              </a:solidFill>
                              <a:ln w="9525">
                                <a:solidFill>
                                  <a:srgbClr val="000000"/>
                                </a:solidFill>
                                <a:miter lim="800000"/>
                                <a:headEnd/>
                                <a:tailEnd/>
                              </a:ln>
                            </wps:spPr>
                            <wps:txbx>
                              <w:txbxContent>
                                <w:p w14:paraId="7EFEF5EC" w14:textId="77777777" w:rsidR="00995983" w:rsidRDefault="00995983" w:rsidP="00F105B1">
                                  <w: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B6ABE" id="_x0000_t202" coordsize="21600,21600" o:spt="202" path="m,l,21600r21600,l21600,xe">
                      <v:stroke joinstyle="miter"/>
                      <v:path gradientshapeok="t" o:connecttype="rect"/>
                    </v:shapetype>
                    <v:shape id="Text Box 2" o:spid="_x0000_s1026" type="#_x0000_t202" style="position:absolute;left:0;text-align:left;margin-left:75.35pt;margin-top:-6.15pt;width:36.95pt;height:17.55pt;z-index:251658242;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">
                      <v:textbox>
                        <w:txbxContent>
                          <w:p w14:paraId="7EFEF5EC" w14:textId="77777777" w:rsidR="00995983" w:rsidRDefault="00995983" w:rsidP="00F105B1">
                            <w:r>
                              <w:t>AGE</w:t>
                            </w:r>
                          </w:p>
                        </w:txbxContent>
                      </v:textbox>
                      <w10:wrap anchorx="margin"/>
                    </v:shape>
                  </w:pict>
                </mc:Fallback>
              </mc:AlternateContent>
            </w:r>
            <w:r w:rsidRPr="00BE086F">
              <w:rPr>
                <w:sz w:val="20"/>
              </w:rPr>
              <w:t>Mean (SD)</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3B2733DF" w14:textId="30E3FE03" w:rsidR="00995983" w:rsidRPr="00BE086F" w:rsidRDefault="00995983" w:rsidP="00995983">
            <w:pPr>
              <w:pStyle w:val="NVXtext"/>
              <w:keepNext/>
              <w:keepLines/>
              <w:spacing w:before="22" w:after="22"/>
              <w:jc w:val="center"/>
              <w:rPr>
                <w:sz w:val="20"/>
              </w:rPr>
            </w:pPr>
            <w:r w:rsidRPr="00BC5E07">
              <w:rPr>
                <w:sz w:val="20"/>
              </w:rPr>
              <w:t>13.9 (1.4)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9FDCCAC" w14:textId="1C323009" w:rsidR="00995983" w:rsidRPr="00BE086F" w:rsidRDefault="00995983" w:rsidP="00995983">
            <w:pPr>
              <w:pStyle w:val="NVXtext"/>
              <w:keepNext/>
              <w:keepLines/>
              <w:spacing w:before="22" w:after="22"/>
              <w:jc w:val="center"/>
              <w:rPr>
                <w:sz w:val="20"/>
              </w:rPr>
            </w:pPr>
            <w:r w:rsidRPr="00BC5E07">
              <w:rPr>
                <w:sz w:val="20"/>
              </w:rPr>
              <w:t>13.8(1.4)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1DA72" w14:textId="0A72888E" w:rsidR="00995983" w:rsidRPr="00BE086F" w:rsidRDefault="00995983" w:rsidP="00995983">
            <w:pPr>
              <w:pStyle w:val="NVXtext"/>
              <w:keepNext/>
              <w:keepLines/>
              <w:spacing w:before="22" w:after="22"/>
              <w:jc w:val="center"/>
              <w:rPr>
                <w:sz w:val="20"/>
              </w:rPr>
            </w:pPr>
            <w:r w:rsidRPr="00BC5E07">
              <w:rPr>
                <w:sz w:val="20"/>
              </w:rPr>
              <w:t>13.8 (1.4)</w:t>
            </w:r>
          </w:p>
        </w:tc>
      </w:tr>
      <w:tr w:rsidR="00995983" w:rsidRPr="00BE086F" w14:paraId="6E569A71" w14:textId="77777777" w:rsidTr="3F0720FB">
        <w:trPr>
          <w:gridAfter w:val="1"/>
          <w:wAfter w:w="6" w:type="dxa"/>
        </w:trPr>
        <w:tc>
          <w:tcPr>
            <w:tcW w:w="4415" w:type="dxa"/>
          </w:tcPr>
          <w:p w14:paraId="1059F917" w14:textId="77777777" w:rsidR="00995983" w:rsidRPr="00BE086F" w:rsidRDefault="00995983" w:rsidP="00995983">
            <w:pPr>
              <w:pStyle w:val="NVXtext"/>
              <w:keepNext/>
              <w:keepLines/>
              <w:spacing w:before="22" w:after="22"/>
              <w:ind w:left="167"/>
            </w:pPr>
            <w:r w:rsidRPr="00BE086F">
              <w:rPr>
                <w:sz w:val="20"/>
              </w:rPr>
              <w:t>Median</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66B5B2BB" w14:textId="3E2615A7" w:rsidR="00995983" w:rsidRPr="00BE086F" w:rsidRDefault="00995983" w:rsidP="00995983">
            <w:pPr>
              <w:pStyle w:val="NVXtext"/>
              <w:keepNext/>
              <w:keepLines/>
              <w:spacing w:before="22" w:after="22"/>
              <w:jc w:val="center"/>
              <w:rPr>
                <w:sz w:val="20"/>
              </w:rPr>
            </w:pPr>
            <w:r w:rsidRPr="00BC5E07">
              <w:rPr>
                <w:sz w:val="20"/>
              </w:rPr>
              <w:t>14.0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396A5CB" w14:textId="2DA0D1D8" w:rsidR="00995983" w:rsidRPr="00BE086F" w:rsidRDefault="00995983" w:rsidP="00995983">
            <w:pPr>
              <w:pStyle w:val="NVXtext"/>
              <w:keepNext/>
              <w:keepLines/>
              <w:spacing w:before="22" w:after="22"/>
              <w:jc w:val="center"/>
              <w:rPr>
                <w:sz w:val="20"/>
              </w:rPr>
            </w:pPr>
            <w:r w:rsidRPr="00BC5E07">
              <w:rPr>
                <w:sz w:val="20"/>
              </w:rPr>
              <w:t>14.0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563523C" w14:textId="2D7298DB" w:rsidR="00995983" w:rsidRPr="00BE086F" w:rsidRDefault="00995983" w:rsidP="00995983">
            <w:pPr>
              <w:pStyle w:val="NVXtext"/>
              <w:keepNext/>
              <w:keepLines/>
              <w:spacing w:before="22" w:after="22"/>
              <w:jc w:val="center"/>
              <w:rPr>
                <w:sz w:val="20"/>
              </w:rPr>
            </w:pPr>
            <w:r w:rsidRPr="00BC5E07">
              <w:rPr>
                <w:sz w:val="20"/>
              </w:rPr>
              <w:t>14.0</w:t>
            </w:r>
          </w:p>
        </w:tc>
      </w:tr>
      <w:tr w:rsidR="00995983" w:rsidRPr="00BE086F" w14:paraId="424CD64B" w14:textId="77777777" w:rsidTr="3F0720FB">
        <w:trPr>
          <w:gridAfter w:val="1"/>
          <w:wAfter w:w="6" w:type="dxa"/>
        </w:trPr>
        <w:tc>
          <w:tcPr>
            <w:tcW w:w="4415" w:type="dxa"/>
            <w:tcBorders>
              <w:bottom w:val="single" w:sz="4" w:space="0" w:color="auto"/>
            </w:tcBorders>
          </w:tcPr>
          <w:p w14:paraId="0B6FC84E" w14:textId="77777777" w:rsidR="00995983" w:rsidRPr="00BE086F" w:rsidRDefault="00995983" w:rsidP="00995983">
            <w:pPr>
              <w:pStyle w:val="NVXtext"/>
              <w:keepNext/>
              <w:keepLines/>
              <w:spacing w:before="22" w:after="22"/>
              <w:ind w:left="167"/>
            </w:pPr>
            <w:r w:rsidRPr="00BE086F">
              <w:rPr>
                <w:sz w:val="20"/>
              </w:rPr>
              <w:t>Min, max</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5A641780" w14:textId="70BCEEF4" w:rsidR="00995983" w:rsidRPr="00BE086F" w:rsidRDefault="00995983" w:rsidP="00995983">
            <w:pPr>
              <w:pStyle w:val="NVXtext"/>
              <w:keepNext/>
              <w:keepLines/>
              <w:spacing w:before="22" w:after="22"/>
              <w:jc w:val="center"/>
              <w:rPr>
                <w:sz w:val="20"/>
              </w:rPr>
            </w:pPr>
            <w:r w:rsidRPr="00BC5E07">
              <w:rPr>
                <w:sz w:val="20"/>
              </w:rPr>
              <w:t>12, 17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6680F" w14:textId="65628ED7" w:rsidR="00995983" w:rsidRPr="00BE086F" w:rsidRDefault="00995983" w:rsidP="00995983">
            <w:pPr>
              <w:pStyle w:val="NVXtext"/>
              <w:keepNext/>
              <w:keepLines/>
              <w:spacing w:before="22" w:after="22"/>
              <w:jc w:val="center"/>
              <w:rPr>
                <w:sz w:val="20"/>
              </w:rPr>
            </w:pPr>
            <w:r w:rsidRPr="00BC5E07">
              <w:rPr>
                <w:sz w:val="20"/>
              </w:rPr>
              <w:t>12, 17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E32EA21" w14:textId="7D86BB77" w:rsidR="00995983" w:rsidRPr="00BE086F" w:rsidRDefault="00995983" w:rsidP="00995983">
            <w:pPr>
              <w:pStyle w:val="NVXtext"/>
              <w:keepNext/>
              <w:keepLines/>
              <w:spacing w:before="22" w:after="22"/>
              <w:jc w:val="center"/>
              <w:rPr>
                <w:sz w:val="20"/>
              </w:rPr>
            </w:pPr>
            <w:r w:rsidRPr="00BC5E07">
              <w:rPr>
                <w:sz w:val="20"/>
              </w:rPr>
              <w:t>12, 17</w:t>
            </w:r>
          </w:p>
        </w:tc>
      </w:tr>
      <w:tr w:rsidR="00F105B1" w:rsidRPr="00BE086F" w14:paraId="7A5869F8" w14:textId="77777777" w:rsidTr="00D02E65">
        <w:tc>
          <w:tcPr>
            <w:tcW w:w="9099" w:type="dxa"/>
            <w:gridSpan w:val="5"/>
          </w:tcPr>
          <w:p w14:paraId="18C5E114" w14:textId="77777777" w:rsidR="00F105B1" w:rsidRPr="00BE086F" w:rsidRDefault="00F105B1" w:rsidP="00D02E65">
            <w:pPr>
              <w:pStyle w:val="NVXtext"/>
              <w:keepNext/>
              <w:keepLines/>
              <w:spacing w:before="22" w:after="22"/>
              <w:rPr>
                <w:b/>
                <w:sz w:val="20"/>
              </w:rPr>
            </w:pPr>
            <w:r w:rsidRPr="00BE086F">
              <w:rPr>
                <w:b/>
                <w:sz w:val="20"/>
              </w:rPr>
              <w:t>Age group, n (%)</w:t>
            </w:r>
          </w:p>
        </w:tc>
      </w:tr>
      <w:tr w:rsidR="0042227E" w:rsidRPr="00BE086F" w14:paraId="00F92050" w14:textId="77777777" w:rsidTr="3F0720FB">
        <w:trPr>
          <w:gridAfter w:val="1"/>
          <w:wAfter w:w="6" w:type="dxa"/>
        </w:trPr>
        <w:tc>
          <w:tcPr>
            <w:tcW w:w="4415" w:type="dxa"/>
            <w:tcBorders>
              <w:top w:val="single" w:sz="4" w:space="0" w:color="auto"/>
            </w:tcBorders>
          </w:tcPr>
          <w:p w14:paraId="2CE647A8" w14:textId="670241C5" w:rsidR="0042227E" w:rsidRPr="00BE086F" w:rsidRDefault="0042227E" w:rsidP="0042227E">
            <w:pPr>
              <w:pStyle w:val="NVXtext"/>
              <w:keepNext/>
              <w:keepLines/>
              <w:spacing w:before="22" w:after="22"/>
              <w:ind w:left="167"/>
            </w:pPr>
            <w:r w:rsidRPr="00BC5E07">
              <w:rPr>
                <w:sz w:val="20"/>
              </w:rPr>
              <w:t>12 to &lt; 15 years</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1957B58D" w14:textId="4FB2D88D" w:rsidR="0042227E" w:rsidRPr="00BE086F" w:rsidRDefault="0042227E" w:rsidP="0042227E">
            <w:pPr>
              <w:pStyle w:val="NVXtext"/>
              <w:keepNext/>
              <w:keepLines/>
              <w:spacing w:before="22" w:after="22"/>
              <w:jc w:val="center"/>
              <w:rPr>
                <w:sz w:val="20"/>
              </w:rPr>
            </w:pPr>
            <w:r w:rsidRPr="00BC5E07">
              <w:rPr>
                <w:sz w:val="20"/>
              </w:rPr>
              <w:t>998 (67.1)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C9A91" w14:textId="4A4193CE" w:rsidR="0042227E" w:rsidRPr="00BE086F" w:rsidRDefault="0042227E" w:rsidP="0042227E">
            <w:pPr>
              <w:pStyle w:val="NVXtext"/>
              <w:keepNext/>
              <w:keepLines/>
              <w:spacing w:before="22" w:after="22"/>
              <w:jc w:val="center"/>
              <w:rPr>
                <w:sz w:val="20"/>
              </w:rPr>
            </w:pPr>
            <w:r w:rsidRPr="00BC5E07">
              <w:rPr>
                <w:sz w:val="20"/>
              </w:rPr>
              <w:t>500 (67.1)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E229D4B" w14:textId="5E755DD3" w:rsidR="0042227E" w:rsidRPr="00BE086F" w:rsidRDefault="0042227E" w:rsidP="0042227E">
            <w:pPr>
              <w:pStyle w:val="NVXtext"/>
              <w:keepNext/>
              <w:keepLines/>
              <w:spacing w:before="22" w:after="22"/>
              <w:jc w:val="center"/>
              <w:rPr>
                <w:sz w:val="20"/>
              </w:rPr>
            </w:pPr>
            <w:r w:rsidRPr="00BC5E07">
              <w:rPr>
                <w:sz w:val="20"/>
              </w:rPr>
              <w:t>1498 (67.1)</w:t>
            </w:r>
          </w:p>
        </w:tc>
      </w:tr>
      <w:tr w:rsidR="0042227E" w:rsidRPr="00BE086F" w14:paraId="4C114D41" w14:textId="77777777" w:rsidTr="3F0720FB">
        <w:trPr>
          <w:gridAfter w:val="1"/>
          <w:wAfter w:w="6" w:type="dxa"/>
        </w:trPr>
        <w:tc>
          <w:tcPr>
            <w:tcW w:w="4415" w:type="dxa"/>
            <w:tcBorders>
              <w:bottom w:val="single" w:sz="4" w:space="0" w:color="auto"/>
            </w:tcBorders>
          </w:tcPr>
          <w:p w14:paraId="70595D46" w14:textId="0084F7C8" w:rsidR="0042227E" w:rsidRPr="00BE086F" w:rsidRDefault="0042227E" w:rsidP="0042227E">
            <w:pPr>
              <w:pStyle w:val="NVXtext"/>
              <w:keepNext/>
              <w:keepLines/>
              <w:spacing w:before="22" w:after="22"/>
              <w:ind w:left="167"/>
            </w:pPr>
            <w:r w:rsidRPr="00BC5E07">
              <w:rPr>
                <w:sz w:val="20"/>
              </w:rPr>
              <w:t xml:space="preserve">15 to </w:t>
            </w:r>
            <w:r w:rsidRPr="00BC5E07">
              <w:rPr>
                <w:rFonts w:eastAsiaTheme="minorEastAsia"/>
                <w:noProof/>
                <w:color w:val="2B579A"/>
                <w:sz w:val="20"/>
                <w:shd w:val="clear" w:color="auto" w:fill="E6E6E6"/>
              </w:rPr>
              <mc:AlternateContent>
                <mc:Choice Requires="wps">
                  <w:drawing>
                    <wp:anchor distT="45720" distB="45720" distL="114300" distR="114300" simplePos="0" relativeHeight="251658243" behindDoc="0" locked="0" layoutInCell="1" allowOverlap="1" wp14:anchorId="08227659" wp14:editId="2D22DAC6">
                      <wp:simplePos x="0" y="0"/>
                      <wp:positionH relativeFrom="margin">
                        <wp:posOffset>1473945</wp:posOffset>
                      </wp:positionH>
                      <wp:positionV relativeFrom="paragraph">
                        <wp:posOffset>-154802</wp:posOffset>
                      </wp:positionV>
                      <wp:extent cx="636104" cy="214685"/>
                      <wp:effectExtent l="0" t="0" r="0" b="0"/>
                      <wp:wrapNone/>
                      <wp:docPr id="2"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 cy="214685"/>
                              </a:xfrm>
                              <a:prstGeom prst="rect">
                                <a:avLst/>
                              </a:prstGeom>
                              <a:solidFill>
                                <a:srgbClr val="FFFFFF"/>
                              </a:solidFill>
                              <a:ln w="9525">
                                <a:solidFill>
                                  <a:srgbClr val="000000"/>
                                </a:solidFill>
                                <a:miter lim="800000"/>
                                <a:headEnd/>
                                <a:tailEnd/>
                              </a:ln>
                            </wps:spPr>
                            <wps:txbx>
                              <w:txbxContent>
                                <w:p w14:paraId="48DA79F1" w14:textId="77777777" w:rsidR="0042227E" w:rsidRDefault="0042227E" w:rsidP="004A42D4">
                                  <w:r>
                                    <w:t>AGEGR1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27659" id="Text Box 1" o:spid="_x0000_s1027" type="#_x0000_t202" style="position:absolute;left:0;text-align:left;margin-left:116.05pt;margin-top:-12.2pt;width:50.1pt;height:16.9pt;z-index:251658243;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">
                      <v:textbox>
                        <w:txbxContent>
                          <w:p w14:paraId="48DA79F1" w14:textId="77777777" w:rsidR="0042227E" w:rsidRDefault="0042227E" w:rsidP="004A42D4">
                            <w:r>
                              <w:t>AGEGR1</w:t>
                            </w:r>
                          </w:p>
                        </w:txbxContent>
                      </v:textbox>
                      <w10:wrap anchorx="margin"/>
                    </v:shape>
                  </w:pict>
                </mc:Fallback>
              </mc:AlternateContent>
            </w:r>
            <w:r w:rsidRPr="00BC5E07">
              <w:rPr>
                <w:sz w:val="20"/>
              </w:rPr>
              <w:t>&lt; 18 years</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2F5C39D2" w14:textId="17AEA494" w:rsidR="0042227E" w:rsidRPr="00BE086F" w:rsidRDefault="0042227E" w:rsidP="0042227E">
            <w:pPr>
              <w:pStyle w:val="NVXtext"/>
              <w:keepNext/>
              <w:keepLines/>
              <w:spacing w:before="22" w:after="22"/>
              <w:jc w:val="center"/>
              <w:rPr>
                <w:sz w:val="20"/>
              </w:rPr>
            </w:pPr>
            <w:r w:rsidRPr="00BC5E07">
              <w:rPr>
                <w:sz w:val="20"/>
              </w:rPr>
              <w:t>489 (32.9)</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023082E" w14:textId="07678C9E" w:rsidR="0042227E" w:rsidRPr="00BE086F" w:rsidRDefault="0042227E" w:rsidP="0042227E">
            <w:pPr>
              <w:pStyle w:val="NVXtext"/>
              <w:keepNext/>
              <w:keepLines/>
              <w:spacing w:before="22" w:after="22"/>
              <w:jc w:val="center"/>
              <w:rPr>
                <w:sz w:val="20"/>
              </w:rPr>
            </w:pPr>
            <w:r w:rsidRPr="00BC5E07">
              <w:rPr>
                <w:sz w:val="20"/>
              </w:rPr>
              <w:t>245 (32.9)</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AFD8CD9" w14:textId="14555EBA" w:rsidR="0042227E" w:rsidRPr="00BE086F" w:rsidRDefault="0042227E" w:rsidP="0042227E">
            <w:pPr>
              <w:pStyle w:val="NVXtext"/>
              <w:keepNext/>
              <w:keepLines/>
              <w:spacing w:before="22" w:after="22"/>
              <w:jc w:val="center"/>
              <w:rPr>
                <w:sz w:val="20"/>
              </w:rPr>
            </w:pPr>
            <w:r w:rsidRPr="00BC5E07">
              <w:rPr>
                <w:sz w:val="20"/>
              </w:rPr>
              <w:t>734 (32.9)</w:t>
            </w:r>
          </w:p>
        </w:tc>
      </w:tr>
      <w:tr w:rsidR="00F105B1" w:rsidRPr="00BE086F" w14:paraId="405F15FA" w14:textId="77777777" w:rsidTr="00D02E65">
        <w:tc>
          <w:tcPr>
            <w:tcW w:w="9099" w:type="dxa"/>
            <w:gridSpan w:val="5"/>
          </w:tcPr>
          <w:p w14:paraId="4ECD9878" w14:textId="77777777" w:rsidR="00F105B1" w:rsidRPr="00BE086F" w:rsidRDefault="00F105B1" w:rsidP="00D02E65">
            <w:pPr>
              <w:pStyle w:val="NVXtext"/>
              <w:keepNext/>
              <w:keepLines/>
              <w:spacing w:before="22" w:after="22"/>
              <w:rPr>
                <w:b/>
                <w:sz w:val="20"/>
              </w:rPr>
            </w:pPr>
            <w:r w:rsidRPr="00BE086F">
              <w:rPr>
                <w:rFonts w:eastAsiaTheme="minorEastAsia"/>
                <w:b/>
                <w:noProof/>
                <w:color w:val="2B579A"/>
                <w:sz w:val="20"/>
                <w:shd w:val="clear" w:color="auto" w:fill="E6E6E6"/>
              </w:rPr>
              <mc:AlternateContent>
                <mc:Choice Requires="wps">
                  <w:drawing>
                    <wp:anchor distT="45720" distB="45720" distL="114300" distR="114300" simplePos="0" relativeHeight="251658240" behindDoc="0" locked="0" layoutInCell="1" allowOverlap="1" wp14:anchorId="720E4A3C" wp14:editId="2942E4CC">
                      <wp:simplePos x="0" y="0"/>
                      <wp:positionH relativeFrom="margin">
                        <wp:posOffset>845820</wp:posOffset>
                      </wp:positionH>
                      <wp:positionV relativeFrom="paragraph">
                        <wp:posOffset>8118</wp:posOffset>
                      </wp:positionV>
                      <wp:extent cx="526212" cy="206734"/>
                      <wp:effectExtent l="0" t="0" r="0" b="0"/>
                      <wp:wrapNone/>
                      <wp:docPr id="5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12" cy="206734"/>
                              </a:xfrm>
                              <a:prstGeom prst="rect">
                                <a:avLst/>
                              </a:prstGeom>
                              <a:solidFill>
                                <a:srgbClr val="FFFFFF"/>
                              </a:solidFill>
                              <a:ln w="9525">
                                <a:solidFill>
                                  <a:srgbClr val="000000"/>
                                </a:solidFill>
                                <a:miter lim="800000"/>
                                <a:headEnd/>
                                <a:tailEnd/>
                              </a:ln>
                            </wps:spPr>
                            <wps:txbx>
                              <w:txbxContent>
                                <w:p w14:paraId="63CE43E2" w14:textId="77777777" w:rsidR="00BB5BCC" w:rsidRPr="003B2F59" w:rsidRDefault="00BB5BCC" w:rsidP="00F105B1">
                                  <w:pPr>
                                    <w:rPr>
                                      <w:rFonts w:eastAsia="MS Mincho"/>
                                      <w:lang w:eastAsia="ja-JP"/>
                                    </w:rPr>
                                  </w:pPr>
                                  <w:r>
                                    <w:t>SEX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E4A3C" id="_x0000_s1028" type="#_x0000_t202" style="position:absolute;margin-left:66.6pt;margin-top:.65pt;width:41.45pt;height:16.3pt;z-index:251658240;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">
                      <v:textbox>
                        <w:txbxContent>
                          <w:p w14:paraId="63CE43E2" w14:textId="77777777" w:rsidR="00BB5BCC" w:rsidRPr="003B2F59" w:rsidRDefault="00BB5BCC" w:rsidP="00F105B1">
                            <w:pPr>
                              <w:rPr>
                                <w:rFonts w:eastAsia="MS Mincho"/>
                                <w:lang w:eastAsia="ja-JP"/>
                              </w:rPr>
                            </w:pPr>
                            <w:r>
                              <w:t>SEX</w:t>
                            </w:r>
                          </w:p>
                        </w:txbxContent>
                      </v:textbox>
                      <w10:wrap anchorx="margin"/>
                    </v:shape>
                  </w:pict>
                </mc:Fallback>
              </mc:AlternateContent>
            </w:r>
            <w:r w:rsidRPr="00BE086F">
              <w:rPr>
                <w:b/>
                <w:sz w:val="20"/>
              </w:rPr>
              <w:t>Sex, n (%)</w:t>
            </w:r>
          </w:p>
        </w:tc>
      </w:tr>
      <w:tr w:rsidR="00EE000F" w:rsidRPr="00BE086F" w14:paraId="5134B41A" w14:textId="77777777" w:rsidTr="3F0720FB">
        <w:trPr>
          <w:gridAfter w:val="1"/>
          <w:wAfter w:w="6" w:type="dxa"/>
        </w:trPr>
        <w:tc>
          <w:tcPr>
            <w:tcW w:w="4415" w:type="dxa"/>
            <w:tcBorders>
              <w:top w:val="single" w:sz="4" w:space="0" w:color="auto"/>
            </w:tcBorders>
          </w:tcPr>
          <w:p w14:paraId="1ADADE41" w14:textId="77777777" w:rsidR="00EE000F" w:rsidRPr="00BE086F" w:rsidRDefault="00EE000F" w:rsidP="00EE000F">
            <w:pPr>
              <w:pStyle w:val="NVXtext"/>
              <w:keepNext/>
              <w:keepLines/>
              <w:spacing w:before="22" w:after="22"/>
              <w:ind w:left="167"/>
            </w:pPr>
            <w:r w:rsidRPr="00BE086F">
              <w:rPr>
                <w:sz w:val="20"/>
              </w:rPr>
              <w:t>Male</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598D338F" w14:textId="2CBAF699" w:rsidR="00EE000F" w:rsidRPr="00BE086F" w:rsidRDefault="00EE000F" w:rsidP="00EE000F">
            <w:pPr>
              <w:pStyle w:val="NVXtext"/>
              <w:keepNext/>
              <w:keepLines/>
              <w:spacing w:before="22" w:after="22"/>
              <w:jc w:val="center"/>
              <w:rPr>
                <w:sz w:val="20"/>
              </w:rPr>
            </w:pPr>
            <w:r w:rsidRPr="00BC5E07">
              <w:rPr>
                <w:sz w:val="20"/>
              </w:rPr>
              <w:t>756 (50.8)</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FFEDE3" w14:textId="72A5C4BA" w:rsidR="00EE000F" w:rsidRPr="00BE086F" w:rsidRDefault="00EE000F" w:rsidP="00EE000F">
            <w:pPr>
              <w:pStyle w:val="NVXtext"/>
              <w:keepNext/>
              <w:keepLines/>
              <w:spacing w:before="22" w:after="22"/>
              <w:jc w:val="center"/>
              <w:rPr>
                <w:sz w:val="20"/>
              </w:rPr>
            </w:pPr>
            <w:r w:rsidRPr="00BC5E07">
              <w:rPr>
                <w:sz w:val="20"/>
              </w:rPr>
              <w:t>416 (55.8)</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D55D763" w14:textId="2D263706" w:rsidR="00EE000F" w:rsidRPr="00BE086F" w:rsidRDefault="00EE000F" w:rsidP="00EE000F">
            <w:pPr>
              <w:pStyle w:val="NVXtext"/>
              <w:keepNext/>
              <w:keepLines/>
              <w:spacing w:before="22" w:after="22"/>
              <w:jc w:val="center"/>
              <w:rPr>
                <w:sz w:val="20"/>
              </w:rPr>
            </w:pPr>
            <w:r w:rsidRPr="00BC5E07">
              <w:rPr>
                <w:sz w:val="20"/>
              </w:rPr>
              <w:t>1172 (52.5)</w:t>
            </w:r>
          </w:p>
        </w:tc>
      </w:tr>
      <w:tr w:rsidR="00EE000F" w:rsidRPr="00BE086F" w14:paraId="21B2A0D9" w14:textId="77777777" w:rsidTr="3F0720FB">
        <w:trPr>
          <w:gridAfter w:val="1"/>
          <w:wAfter w:w="6" w:type="dxa"/>
        </w:trPr>
        <w:tc>
          <w:tcPr>
            <w:tcW w:w="4415" w:type="dxa"/>
            <w:tcBorders>
              <w:bottom w:val="single" w:sz="4" w:space="0" w:color="auto"/>
            </w:tcBorders>
          </w:tcPr>
          <w:p w14:paraId="6DEE19B1" w14:textId="77777777" w:rsidR="00EE000F" w:rsidRPr="00BE086F" w:rsidRDefault="00EE000F" w:rsidP="00EE000F">
            <w:pPr>
              <w:pStyle w:val="NVXtext"/>
              <w:keepNext/>
              <w:keepLines/>
              <w:spacing w:before="22" w:after="22"/>
              <w:ind w:left="167"/>
            </w:pPr>
            <w:r w:rsidRPr="00BE086F">
              <w:rPr>
                <w:sz w:val="20"/>
              </w:rPr>
              <w:t>Female</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625C89BE" w14:textId="2A7C33C2" w:rsidR="00EE000F" w:rsidRPr="00BE086F" w:rsidRDefault="00EE000F" w:rsidP="00EE000F">
            <w:pPr>
              <w:pStyle w:val="NVXtext"/>
              <w:keepNext/>
              <w:keepLines/>
              <w:spacing w:before="22" w:after="22"/>
              <w:jc w:val="center"/>
              <w:rPr>
                <w:sz w:val="20"/>
              </w:rPr>
            </w:pPr>
            <w:r w:rsidRPr="00BC5E07">
              <w:rPr>
                <w:sz w:val="20"/>
              </w:rPr>
              <w:t>731 (49.2)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D3457" w14:textId="4C7E1C7C" w:rsidR="00EE000F" w:rsidRPr="00BE086F" w:rsidRDefault="00EE000F" w:rsidP="00EE000F">
            <w:pPr>
              <w:pStyle w:val="NVXtext"/>
              <w:keepNext/>
              <w:keepLines/>
              <w:spacing w:before="22" w:after="22"/>
              <w:jc w:val="center"/>
              <w:rPr>
                <w:sz w:val="20"/>
              </w:rPr>
            </w:pPr>
            <w:r w:rsidRPr="00BC5E07">
              <w:rPr>
                <w:sz w:val="20"/>
              </w:rPr>
              <w:t>329 (44.2)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26D99D0" w14:textId="2F69B372" w:rsidR="00EE000F" w:rsidRPr="00BE086F" w:rsidRDefault="00EE000F" w:rsidP="00EE000F">
            <w:pPr>
              <w:pStyle w:val="NVXtext"/>
              <w:keepNext/>
              <w:keepLines/>
              <w:spacing w:before="22" w:after="22"/>
              <w:jc w:val="center"/>
              <w:rPr>
                <w:sz w:val="20"/>
              </w:rPr>
            </w:pPr>
            <w:r w:rsidRPr="00BC5E07">
              <w:rPr>
                <w:sz w:val="20"/>
              </w:rPr>
              <w:t>1060 (47.5)</w:t>
            </w:r>
          </w:p>
        </w:tc>
      </w:tr>
      <w:tr w:rsidR="00F105B1" w:rsidRPr="00BE086F" w14:paraId="688E6557" w14:textId="77777777" w:rsidTr="00D02E65">
        <w:tc>
          <w:tcPr>
            <w:tcW w:w="9099" w:type="dxa"/>
            <w:gridSpan w:val="5"/>
          </w:tcPr>
          <w:p w14:paraId="5CD167F7" w14:textId="77777777" w:rsidR="00F105B1" w:rsidRPr="00BE086F" w:rsidRDefault="00F105B1" w:rsidP="00D02E65">
            <w:pPr>
              <w:pStyle w:val="NVXtext"/>
              <w:keepNext/>
              <w:keepLines/>
              <w:spacing w:before="22" w:after="22"/>
              <w:rPr>
                <w:b/>
                <w:sz w:val="20"/>
              </w:rPr>
            </w:pPr>
            <w:r w:rsidRPr="00BE086F">
              <w:rPr>
                <w:b/>
                <w:sz w:val="20"/>
              </w:rPr>
              <w:t>Race, n (%)</w:t>
            </w:r>
          </w:p>
        </w:tc>
      </w:tr>
      <w:tr w:rsidR="000D4F2F" w:rsidRPr="00BE086F" w14:paraId="2500B83E" w14:textId="77777777" w:rsidTr="3F0720FB">
        <w:trPr>
          <w:gridAfter w:val="1"/>
          <w:wAfter w:w="6" w:type="dxa"/>
        </w:trPr>
        <w:tc>
          <w:tcPr>
            <w:tcW w:w="4415" w:type="dxa"/>
            <w:tcBorders>
              <w:top w:val="single" w:sz="4" w:space="0" w:color="auto"/>
            </w:tcBorders>
          </w:tcPr>
          <w:p w14:paraId="39D2A90D" w14:textId="77777777" w:rsidR="000D4F2F" w:rsidRPr="00BE086F" w:rsidRDefault="000D4F2F" w:rsidP="000D4F2F">
            <w:pPr>
              <w:pStyle w:val="NVXtext"/>
              <w:keepNext/>
              <w:keepLines/>
              <w:spacing w:before="22" w:after="22"/>
              <w:ind w:left="167"/>
            </w:pPr>
            <w:r w:rsidRPr="00BE086F">
              <w:rPr>
                <w:sz w:val="20"/>
              </w:rPr>
              <w:t>White</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61AC2785" w14:textId="0583CFCE" w:rsidR="000D4F2F" w:rsidRPr="00BE086F" w:rsidRDefault="000D4F2F" w:rsidP="000D4F2F">
            <w:pPr>
              <w:pStyle w:val="NVXtext"/>
              <w:keepNext/>
              <w:keepLines/>
              <w:spacing w:before="22" w:after="22"/>
              <w:jc w:val="center"/>
              <w:rPr>
                <w:sz w:val="20"/>
              </w:rPr>
            </w:pPr>
            <w:r w:rsidRPr="00BC5E07">
              <w:rPr>
                <w:sz w:val="20"/>
              </w:rPr>
              <w:t>1115 (75.0)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750451" w14:textId="060C09B2" w:rsidR="000D4F2F" w:rsidRPr="00BE086F" w:rsidRDefault="000D4F2F" w:rsidP="000D4F2F">
            <w:pPr>
              <w:pStyle w:val="NVXtext"/>
              <w:keepNext/>
              <w:keepLines/>
              <w:spacing w:before="22" w:after="22"/>
              <w:jc w:val="center"/>
              <w:rPr>
                <w:sz w:val="20"/>
              </w:rPr>
            </w:pPr>
            <w:r w:rsidRPr="00BC5E07">
              <w:rPr>
                <w:sz w:val="20"/>
              </w:rPr>
              <w:t>545 (73.2)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8335997" w14:textId="2B36768D" w:rsidR="000D4F2F" w:rsidRPr="00BE086F" w:rsidRDefault="000D4F2F" w:rsidP="000D4F2F">
            <w:pPr>
              <w:pStyle w:val="NVXtext"/>
              <w:keepNext/>
              <w:keepLines/>
              <w:spacing w:before="22" w:after="22"/>
              <w:jc w:val="center"/>
              <w:rPr>
                <w:sz w:val="20"/>
              </w:rPr>
            </w:pPr>
            <w:r w:rsidRPr="00BC5E07">
              <w:rPr>
                <w:sz w:val="20"/>
              </w:rPr>
              <w:t>1660 (74.4)</w:t>
            </w:r>
          </w:p>
        </w:tc>
      </w:tr>
      <w:tr w:rsidR="000D4F2F" w:rsidRPr="00BE086F" w14:paraId="0F972715" w14:textId="77777777" w:rsidTr="3F0720FB">
        <w:trPr>
          <w:gridAfter w:val="1"/>
          <w:wAfter w:w="6" w:type="dxa"/>
        </w:trPr>
        <w:tc>
          <w:tcPr>
            <w:tcW w:w="4415" w:type="dxa"/>
            <w:tcBorders>
              <w:bottom w:val="single" w:sz="4" w:space="0" w:color="auto"/>
              <w:right w:val="single" w:sz="4" w:space="0" w:color="auto"/>
            </w:tcBorders>
          </w:tcPr>
          <w:p w14:paraId="27A8F9D1" w14:textId="77777777" w:rsidR="000D4F2F" w:rsidRPr="00BE086F" w:rsidRDefault="000D4F2F" w:rsidP="000D4F2F">
            <w:pPr>
              <w:pStyle w:val="NVXtext"/>
              <w:keepNext/>
              <w:keepLines/>
              <w:spacing w:before="22" w:after="22"/>
              <w:ind w:left="167"/>
            </w:pPr>
            <w:r w:rsidRPr="00BE086F">
              <w:rPr>
                <w:sz w:val="20"/>
              </w:rPr>
              <w:t>Black or African American</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8491DB" w14:textId="2CD24046" w:rsidR="000D4F2F" w:rsidRPr="00BE086F" w:rsidRDefault="000D4F2F" w:rsidP="000D4F2F">
            <w:pPr>
              <w:pStyle w:val="NVXtext"/>
              <w:keepNext/>
              <w:keepLines/>
              <w:spacing w:before="22" w:after="22"/>
              <w:jc w:val="center"/>
              <w:rPr>
                <w:sz w:val="20"/>
              </w:rPr>
            </w:pPr>
            <w:r w:rsidRPr="00BC5E07">
              <w:rPr>
                <w:sz w:val="20"/>
              </w:rPr>
              <w:t>202 (13.6)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0DC4A9D" w14:textId="108009E5" w:rsidR="000D4F2F" w:rsidRPr="00BE086F" w:rsidRDefault="000D4F2F" w:rsidP="000D4F2F">
            <w:pPr>
              <w:pStyle w:val="NVXtext"/>
              <w:keepNext/>
              <w:keepLines/>
              <w:spacing w:before="22" w:after="22"/>
              <w:jc w:val="center"/>
              <w:rPr>
                <w:sz w:val="20"/>
              </w:rPr>
            </w:pPr>
            <w:r w:rsidRPr="00BC5E07">
              <w:rPr>
                <w:sz w:val="20"/>
              </w:rPr>
              <w:t>108 (14.5)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E272A87" w14:textId="2624AC22" w:rsidR="000D4F2F" w:rsidRPr="00BE086F" w:rsidRDefault="000D4F2F" w:rsidP="000D4F2F">
            <w:pPr>
              <w:pStyle w:val="NVXtext"/>
              <w:keepNext/>
              <w:keepLines/>
              <w:spacing w:before="22" w:after="22"/>
              <w:jc w:val="center"/>
              <w:rPr>
                <w:sz w:val="20"/>
              </w:rPr>
            </w:pPr>
            <w:r w:rsidRPr="00BC5E07">
              <w:rPr>
                <w:sz w:val="20"/>
              </w:rPr>
              <w:t>310 (13.9)</w:t>
            </w:r>
          </w:p>
        </w:tc>
      </w:tr>
      <w:tr w:rsidR="000D4F2F" w:rsidRPr="00BE086F" w14:paraId="71069DEB" w14:textId="77777777" w:rsidTr="3F0720FB">
        <w:trPr>
          <w:gridAfter w:val="1"/>
          <w:wAfter w:w="6" w:type="dxa"/>
        </w:trPr>
        <w:tc>
          <w:tcPr>
            <w:tcW w:w="4415" w:type="dxa"/>
            <w:tcBorders>
              <w:top w:val="single" w:sz="4" w:space="0" w:color="auto"/>
              <w:right w:val="single" w:sz="4" w:space="0" w:color="auto"/>
            </w:tcBorders>
          </w:tcPr>
          <w:p w14:paraId="34C30049" w14:textId="6FBF161D" w:rsidR="000D4F2F" w:rsidRPr="00BE086F" w:rsidRDefault="000D4F2F" w:rsidP="000D4F2F">
            <w:pPr>
              <w:pStyle w:val="NVXtext"/>
              <w:keepNext/>
              <w:keepLines/>
              <w:spacing w:before="22" w:after="22"/>
              <w:ind w:left="167"/>
              <w:rPr>
                <w:vertAlign w:val="superscript"/>
              </w:rPr>
            </w:pPr>
            <w:r w:rsidRPr="00BE086F">
              <w:rPr>
                <w:sz w:val="20"/>
              </w:rPr>
              <w:t>American Indian or Alaska Native</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37EEB814" w14:textId="72A5927B" w:rsidR="000D4F2F" w:rsidRPr="00BE086F" w:rsidRDefault="000D4F2F" w:rsidP="000D4F2F">
            <w:pPr>
              <w:pStyle w:val="NVXtext"/>
              <w:keepNext/>
              <w:keepLines/>
              <w:spacing w:before="22" w:after="22"/>
              <w:jc w:val="center"/>
              <w:rPr>
                <w:sz w:val="20"/>
              </w:rPr>
            </w:pPr>
            <w:r w:rsidRPr="00BC5E07">
              <w:rPr>
                <w:sz w:val="20"/>
              </w:rPr>
              <w:t>32 (2.2)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C189CA6" w14:textId="4D729CE6" w:rsidR="000D4F2F" w:rsidRPr="00BE086F" w:rsidRDefault="000D4F2F" w:rsidP="000D4F2F">
            <w:pPr>
              <w:pStyle w:val="NVXtext"/>
              <w:keepNext/>
              <w:keepLines/>
              <w:spacing w:before="22" w:after="22"/>
              <w:jc w:val="center"/>
              <w:rPr>
                <w:sz w:val="20"/>
              </w:rPr>
            </w:pPr>
            <w:r w:rsidRPr="00BC5E07">
              <w:rPr>
                <w:sz w:val="20"/>
              </w:rPr>
              <w:t>14 (1.9)</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73E6DCA" w14:textId="544C5CE7" w:rsidR="000D4F2F" w:rsidRPr="00BE086F" w:rsidRDefault="000D4F2F" w:rsidP="000D4F2F">
            <w:pPr>
              <w:pStyle w:val="NVXtext"/>
              <w:keepNext/>
              <w:keepLines/>
              <w:spacing w:before="22" w:after="22"/>
              <w:jc w:val="center"/>
              <w:rPr>
                <w:sz w:val="20"/>
              </w:rPr>
            </w:pPr>
            <w:r w:rsidRPr="00BC5E07">
              <w:rPr>
                <w:sz w:val="20"/>
              </w:rPr>
              <w:t>46 (2.1)</w:t>
            </w:r>
          </w:p>
        </w:tc>
      </w:tr>
      <w:tr w:rsidR="000D4F2F" w:rsidRPr="00BE086F" w14:paraId="5EB2F1D1" w14:textId="77777777" w:rsidTr="3F0720FB">
        <w:trPr>
          <w:gridAfter w:val="1"/>
          <w:wAfter w:w="6" w:type="dxa"/>
        </w:trPr>
        <w:tc>
          <w:tcPr>
            <w:tcW w:w="4415" w:type="dxa"/>
          </w:tcPr>
          <w:p w14:paraId="25E541C6" w14:textId="77777777" w:rsidR="000D4F2F" w:rsidRPr="00BE086F" w:rsidRDefault="000D4F2F" w:rsidP="000D4F2F">
            <w:pPr>
              <w:pStyle w:val="NVXtext"/>
              <w:keepNext/>
              <w:keepLines/>
              <w:spacing w:before="22" w:after="22"/>
              <w:ind w:left="167"/>
            </w:pPr>
            <w:r w:rsidRPr="00BE086F">
              <w:rPr>
                <w:rFonts w:eastAsiaTheme="minorEastAsia"/>
                <w:noProof/>
                <w:color w:val="2B579A"/>
                <w:sz w:val="20"/>
                <w:shd w:val="clear" w:color="auto" w:fill="E6E6E6"/>
              </w:rPr>
              <mc:AlternateContent>
                <mc:Choice Requires="wps">
                  <w:drawing>
                    <wp:anchor distT="45720" distB="45720" distL="114300" distR="114300" simplePos="0" relativeHeight="251658244" behindDoc="0" locked="0" layoutInCell="1" allowOverlap="1" wp14:anchorId="06502979" wp14:editId="4C53C5BF">
                      <wp:simplePos x="0" y="0"/>
                      <wp:positionH relativeFrom="margin">
                        <wp:posOffset>2626912</wp:posOffset>
                      </wp:positionH>
                      <wp:positionV relativeFrom="paragraph">
                        <wp:posOffset>9856</wp:posOffset>
                      </wp:positionV>
                      <wp:extent cx="548640" cy="238539"/>
                      <wp:effectExtent l="0" t="0" r="0" b="0"/>
                      <wp:wrapNone/>
                      <wp:docPr id="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38539"/>
                              </a:xfrm>
                              <a:prstGeom prst="rect">
                                <a:avLst/>
                              </a:prstGeom>
                              <a:solidFill>
                                <a:srgbClr val="FFFFFF"/>
                              </a:solidFill>
                              <a:ln w="9525">
                                <a:solidFill>
                                  <a:srgbClr val="000000"/>
                                </a:solidFill>
                                <a:miter lim="800000"/>
                                <a:headEnd/>
                                <a:tailEnd/>
                              </a:ln>
                            </wps:spPr>
                            <wps:txbx>
                              <w:txbxContent>
                                <w:p w14:paraId="7B0F24E4" w14:textId="77777777" w:rsidR="000D4F2F" w:rsidRPr="00703B2B" w:rsidRDefault="000D4F2F" w:rsidP="00F105B1">
                                  <w:r w:rsidRPr="00703B2B">
                                    <w:t>RACE</w:t>
                                  </w:r>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02979" id="_x0000_s1029" type="#_x0000_t202" style="position:absolute;left:0;text-align:left;margin-left:206.85pt;margin-top:.8pt;width:43.2pt;height:18.8pt;z-index:251658244;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">
                      <v:textbox>
                        <w:txbxContent>
                          <w:p w14:paraId="7B0F24E4" w14:textId="77777777" w:rsidR="000D4F2F" w:rsidRPr="00703B2B" w:rsidRDefault="000D4F2F" w:rsidP="00F105B1">
                            <w:r w:rsidRPr="00703B2B">
                              <w:t>RACE</w:t>
                            </w:r>
                            <w:r>
                              <w:t>L</w:t>
                            </w:r>
                          </w:p>
                        </w:txbxContent>
                      </v:textbox>
                      <w10:wrap anchorx="margin"/>
                    </v:shape>
                  </w:pict>
                </mc:Fallback>
              </mc:AlternateContent>
            </w:r>
            <w:r w:rsidRPr="00BE086F">
              <w:rPr>
                <w:sz w:val="20"/>
              </w:rPr>
              <w:t>Asian</w:t>
            </w:r>
          </w:p>
        </w:tc>
        <w:tc>
          <w:tcPr>
            <w:tcW w:w="1618" w:type="dxa"/>
            <w:tcBorders>
              <w:top w:val="single" w:sz="4" w:space="0" w:color="auto"/>
              <w:left w:val="nil"/>
              <w:bottom w:val="single" w:sz="4" w:space="0" w:color="auto"/>
              <w:right w:val="single" w:sz="4" w:space="0" w:color="auto"/>
            </w:tcBorders>
            <w:shd w:val="clear" w:color="auto" w:fill="FFFFFF" w:themeFill="background1"/>
          </w:tcPr>
          <w:p w14:paraId="67191714" w14:textId="3B17B978" w:rsidR="000D4F2F" w:rsidRPr="00BE086F" w:rsidRDefault="000D4F2F" w:rsidP="000D4F2F">
            <w:pPr>
              <w:pStyle w:val="NVXtext"/>
              <w:keepNext/>
              <w:keepLines/>
              <w:spacing w:before="22" w:after="22"/>
              <w:jc w:val="center"/>
              <w:rPr>
                <w:sz w:val="20"/>
              </w:rPr>
            </w:pPr>
            <w:r w:rsidRPr="00BC5E07">
              <w:rPr>
                <w:sz w:val="20"/>
              </w:rPr>
              <w:t>43 (2.9)</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7456A" w14:textId="76CB5106" w:rsidR="000D4F2F" w:rsidRPr="00BE086F" w:rsidRDefault="000D4F2F" w:rsidP="000D4F2F">
            <w:pPr>
              <w:pStyle w:val="NVXtext"/>
              <w:keepNext/>
              <w:keepLines/>
              <w:spacing w:before="22" w:after="22"/>
              <w:jc w:val="center"/>
              <w:rPr>
                <w:sz w:val="20"/>
              </w:rPr>
            </w:pPr>
            <w:r w:rsidRPr="00BC5E07">
              <w:rPr>
                <w:sz w:val="20"/>
              </w:rPr>
              <w:t>34 (4.6)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E4EC39B" w14:textId="4B82AD64" w:rsidR="000D4F2F" w:rsidRPr="00BE086F" w:rsidRDefault="000D4F2F" w:rsidP="000D4F2F">
            <w:pPr>
              <w:pStyle w:val="NVXtext"/>
              <w:keepNext/>
              <w:keepLines/>
              <w:spacing w:before="22" w:after="22"/>
              <w:jc w:val="center"/>
              <w:rPr>
                <w:sz w:val="20"/>
              </w:rPr>
            </w:pPr>
            <w:r w:rsidRPr="00BC5E07">
              <w:rPr>
                <w:sz w:val="20"/>
              </w:rPr>
              <w:t>77 (3.4)</w:t>
            </w:r>
          </w:p>
        </w:tc>
      </w:tr>
      <w:tr w:rsidR="000D4F2F" w:rsidRPr="00BE086F" w14:paraId="1310D1DC" w14:textId="77777777" w:rsidTr="3F0720FB">
        <w:trPr>
          <w:gridAfter w:val="1"/>
          <w:wAfter w:w="6" w:type="dxa"/>
        </w:trPr>
        <w:tc>
          <w:tcPr>
            <w:tcW w:w="4415" w:type="dxa"/>
            <w:tcBorders>
              <w:right w:val="single" w:sz="4" w:space="0" w:color="auto"/>
            </w:tcBorders>
          </w:tcPr>
          <w:p w14:paraId="11F3B6F8" w14:textId="77777777" w:rsidR="000D4F2F" w:rsidRPr="00BE086F" w:rsidRDefault="000D4F2F" w:rsidP="000D4F2F">
            <w:pPr>
              <w:pStyle w:val="NVXtext"/>
              <w:keepNext/>
              <w:keepLines/>
              <w:spacing w:before="22" w:after="22"/>
              <w:ind w:left="167"/>
            </w:pPr>
            <w:r w:rsidRPr="00BE086F">
              <w:rPr>
                <w:sz w:val="20"/>
              </w:rPr>
              <w:t>Multiple</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BF0BFA" w14:textId="6B3E6230" w:rsidR="000D4F2F" w:rsidRPr="00BE086F" w:rsidRDefault="000D4F2F" w:rsidP="000D4F2F">
            <w:pPr>
              <w:pStyle w:val="NVXtext"/>
              <w:keepNext/>
              <w:keepLines/>
              <w:spacing w:before="22" w:after="22"/>
              <w:jc w:val="center"/>
              <w:rPr>
                <w:sz w:val="20"/>
              </w:rPr>
            </w:pPr>
            <w:r w:rsidRPr="00BC5E07">
              <w:rPr>
                <w:sz w:val="20"/>
              </w:rPr>
              <w:t>82 (5.5)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53B6564" w14:textId="505E2C9A" w:rsidR="000D4F2F" w:rsidRPr="00BE086F" w:rsidRDefault="000D4F2F" w:rsidP="000D4F2F">
            <w:pPr>
              <w:pStyle w:val="NVXtext"/>
              <w:keepNext/>
              <w:keepLines/>
              <w:spacing w:before="22" w:after="22"/>
              <w:jc w:val="center"/>
              <w:rPr>
                <w:sz w:val="20"/>
              </w:rPr>
            </w:pPr>
            <w:r w:rsidRPr="00BC5E07">
              <w:rPr>
                <w:sz w:val="20"/>
              </w:rPr>
              <w:t>37 (5.0)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D7290" w14:textId="4114B2B8" w:rsidR="000D4F2F" w:rsidRPr="00BE086F" w:rsidRDefault="000D4F2F" w:rsidP="000D4F2F">
            <w:pPr>
              <w:pStyle w:val="NVXtext"/>
              <w:keepNext/>
              <w:keepLines/>
              <w:spacing w:before="22" w:after="22"/>
              <w:jc w:val="center"/>
              <w:rPr>
                <w:sz w:val="20"/>
              </w:rPr>
            </w:pPr>
            <w:r w:rsidRPr="00BC5E07">
              <w:rPr>
                <w:sz w:val="20"/>
              </w:rPr>
              <w:t>119 (5.3)</w:t>
            </w:r>
          </w:p>
        </w:tc>
      </w:tr>
      <w:tr w:rsidR="000D4F2F" w:rsidRPr="00BE086F" w14:paraId="72A4C0F7" w14:textId="77777777" w:rsidTr="3F0720FB">
        <w:trPr>
          <w:gridAfter w:val="1"/>
          <w:wAfter w:w="6" w:type="dxa"/>
        </w:trPr>
        <w:tc>
          <w:tcPr>
            <w:tcW w:w="4415" w:type="dxa"/>
            <w:tcBorders>
              <w:right w:val="single" w:sz="4" w:space="0" w:color="auto"/>
            </w:tcBorders>
          </w:tcPr>
          <w:p w14:paraId="074FACB5" w14:textId="77777777" w:rsidR="000D4F2F" w:rsidRPr="00BE086F" w:rsidRDefault="000D4F2F" w:rsidP="000D4F2F">
            <w:pPr>
              <w:keepNext/>
              <w:keepLines/>
              <w:spacing w:before="22" w:after="22"/>
              <w:ind w:left="167"/>
              <w:rPr>
                <w:rFonts w:ascii="Times New Roman" w:hAnsi="Times New Roman" w:cs="Times New Roman"/>
              </w:rPr>
            </w:pPr>
            <w:r w:rsidRPr="00BE086F">
              <w:rPr>
                <w:rFonts w:ascii="Times New Roman" w:hAnsi="Times New Roman" w:cs="Times New Roman"/>
                <w:sz w:val="20"/>
                <w:szCs w:val="20"/>
              </w:rPr>
              <w:t>Native Hawaiian or Other Pacific Islander</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14FAF" w14:textId="24C20931" w:rsidR="000D4F2F" w:rsidRPr="00BE086F" w:rsidRDefault="000D4F2F" w:rsidP="000D4F2F">
            <w:pPr>
              <w:pStyle w:val="NVXtext"/>
              <w:keepNext/>
              <w:keepLines/>
              <w:spacing w:before="22" w:after="22"/>
              <w:jc w:val="center"/>
              <w:rPr>
                <w:sz w:val="20"/>
              </w:rPr>
            </w:pPr>
            <w:r w:rsidRPr="00BC5E07">
              <w:rPr>
                <w:sz w:val="20"/>
              </w:rPr>
              <w:t>3 (0.2)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A9B54" w14:textId="41FF02EF" w:rsidR="000D4F2F" w:rsidRPr="00BE086F" w:rsidRDefault="000D4F2F" w:rsidP="000D4F2F">
            <w:pPr>
              <w:pStyle w:val="NVXtext"/>
              <w:keepNext/>
              <w:keepLines/>
              <w:spacing w:before="22" w:after="22"/>
              <w:jc w:val="center"/>
              <w:rPr>
                <w:sz w:val="20"/>
              </w:rPr>
            </w:pPr>
            <w:r w:rsidRPr="00BC5E07">
              <w:rPr>
                <w:sz w:val="20"/>
              </w:rPr>
              <w:t>2 (0.3)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BA5CC8C" w14:textId="4A85EB20" w:rsidR="000D4F2F" w:rsidRPr="00BE086F" w:rsidRDefault="000D4F2F" w:rsidP="000D4F2F">
            <w:pPr>
              <w:pStyle w:val="NVXtext"/>
              <w:keepNext/>
              <w:keepLines/>
              <w:spacing w:before="22" w:after="22"/>
              <w:jc w:val="center"/>
              <w:rPr>
                <w:sz w:val="20"/>
              </w:rPr>
            </w:pPr>
            <w:r w:rsidRPr="00BC5E07">
              <w:rPr>
                <w:sz w:val="20"/>
              </w:rPr>
              <w:t>5 (0.2)</w:t>
            </w:r>
          </w:p>
        </w:tc>
      </w:tr>
      <w:tr w:rsidR="000D4F2F" w:rsidRPr="00BE086F" w14:paraId="0A541387" w14:textId="77777777" w:rsidTr="3F0720FB">
        <w:trPr>
          <w:gridAfter w:val="1"/>
          <w:wAfter w:w="6" w:type="dxa"/>
        </w:trPr>
        <w:tc>
          <w:tcPr>
            <w:tcW w:w="4415" w:type="dxa"/>
            <w:tcBorders>
              <w:bottom w:val="single" w:sz="4" w:space="0" w:color="auto"/>
              <w:right w:val="single" w:sz="4" w:space="0" w:color="auto"/>
            </w:tcBorders>
          </w:tcPr>
          <w:p w14:paraId="358BC715" w14:textId="415CF017" w:rsidR="000D4F2F" w:rsidRPr="00BE086F" w:rsidRDefault="000D4F2F" w:rsidP="000D4F2F">
            <w:pPr>
              <w:keepNext/>
              <w:keepLines/>
              <w:spacing w:before="22" w:after="22"/>
              <w:ind w:left="167"/>
              <w:rPr>
                <w:rFonts w:ascii="Times New Roman" w:hAnsi="Times New Roman" w:cs="Times New Roman"/>
                <w:sz w:val="20"/>
                <w:szCs w:val="20"/>
              </w:rPr>
            </w:pPr>
            <w:r w:rsidRPr="00BE086F">
              <w:rPr>
                <w:rFonts w:ascii="Times New Roman" w:hAnsi="Times New Roman" w:cs="Times New Roman"/>
                <w:sz w:val="20"/>
                <w:szCs w:val="20"/>
              </w:rPr>
              <w:t xml:space="preserve">Not </w:t>
            </w:r>
            <w:r>
              <w:rPr>
                <w:rFonts w:ascii="Times New Roman" w:hAnsi="Times New Roman" w:cs="Times New Roman"/>
                <w:sz w:val="20"/>
                <w:szCs w:val="20"/>
              </w:rPr>
              <w:t>r</w:t>
            </w:r>
            <w:r w:rsidRPr="00BE086F">
              <w:rPr>
                <w:rFonts w:ascii="Times New Roman" w:hAnsi="Times New Roman" w:cs="Times New Roman"/>
                <w:sz w:val="20"/>
                <w:szCs w:val="20"/>
              </w:rPr>
              <w:t>eported</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613424" w14:textId="466212A0" w:rsidR="000D4F2F" w:rsidRPr="00BE086F" w:rsidRDefault="000D4F2F" w:rsidP="000D4F2F">
            <w:pPr>
              <w:pStyle w:val="NVXtext"/>
              <w:keepNext/>
              <w:keepLines/>
              <w:spacing w:before="22" w:after="22"/>
              <w:jc w:val="center"/>
              <w:rPr>
                <w:color w:val="000000"/>
                <w:sz w:val="20"/>
              </w:rPr>
            </w:pPr>
            <w:r w:rsidRPr="00BC5E07">
              <w:rPr>
                <w:color w:val="000000"/>
                <w:sz w:val="20"/>
              </w:rPr>
              <w:t>10 (0.7)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21A15CF" w14:textId="07D556E8" w:rsidR="000D4F2F" w:rsidRPr="00BE086F" w:rsidRDefault="000D4F2F" w:rsidP="000D4F2F">
            <w:pPr>
              <w:pStyle w:val="NVXtext"/>
              <w:keepNext/>
              <w:keepLines/>
              <w:spacing w:before="22" w:after="22"/>
              <w:jc w:val="center"/>
              <w:rPr>
                <w:color w:val="000000"/>
                <w:sz w:val="20"/>
              </w:rPr>
            </w:pPr>
            <w:r w:rsidRPr="00BC5E07">
              <w:rPr>
                <w:color w:val="000000"/>
                <w:sz w:val="20"/>
              </w:rPr>
              <w:t>5 (0.7)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DC359AD" w14:textId="56AC352F" w:rsidR="000D4F2F" w:rsidRPr="00BE086F" w:rsidRDefault="000D4F2F" w:rsidP="000D4F2F">
            <w:pPr>
              <w:pStyle w:val="NVXtext"/>
              <w:keepNext/>
              <w:keepLines/>
              <w:spacing w:before="22" w:after="22"/>
              <w:jc w:val="center"/>
              <w:rPr>
                <w:color w:val="000000"/>
                <w:sz w:val="20"/>
              </w:rPr>
            </w:pPr>
            <w:r w:rsidRPr="00BC5E07">
              <w:rPr>
                <w:color w:val="000000"/>
                <w:sz w:val="20"/>
              </w:rPr>
              <w:t>15 (0.7)</w:t>
            </w:r>
          </w:p>
        </w:tc>
      </w:tr>
      <w:tr w:rsidR="00F105B1" w:rsidRPr="00BE086F" w14:paraId="32169C47" w14:textId="77777777" w:rsidTr="00D02E65">
        <w:tc>
          <w:tcPr>
            <w:tcW w:w="9099" w:type="dxa"/>
            <w:gridSpan w:val="5"/>
          </w:tcPr>
          <w:p w14:paraId="567DC5B5" w14:textId="77777777" w:rsidR="00F105B1" w:rsidRPr="00BE086F" w:rsidRDefault="00F105B1" w:rsidP="00D02E65">
            <w:pPr>
              <w:pStyle w:val="NVXtext"/>
              <w:keepNext/>
              <w:keepLines/>
              <w:spacing w:before="22" w:after="22"/>
              <w:rPr>
                <w:b/>
                <w:sz w:val="20"/>
              </w:rPr>
            </w:pPr>
            <w:r w:rsidRPr="00BE086F">
              <w:rPr>
                <w:b/>
                <w:noProof/>
                <w:color w:val="2B579A"/>
                <w:sz w:val="20"/>
                <w:shd w:val="clear" w:color="auto" w:fill="E6E6E6"/>
              </w:rPr>
              <mc:AlternateContent>
                <mc:Choice Requires="wps">
                  <w:drawing>
                    <wp:anchor distT="45720" distB="45720" distL="114300" distR="114300" simplePos="0" relativeHeight="251658241" behindDoc="0" locked="0" layoutInCell="1" allowOverlap="1" wp14:anchorId="44D61278" wp14:editId="638F5684">
                      <wp:simplePos x="0" y="0"/>
                      <wp:positionH relativeFrom="margin">
                        <wp:posOffset>1746830</wp:posOffset>
                      </wp:positionH>
                      <wp:positionV relativeFrom="paragraph">
                        <wp:posOffset>109800</wp:posOffset>
                      </wp:positionV>
                      <wp:extent cx="673100" cy="234950"/>
                      <wp:effectExtent l="0" t="0" r="0" b="0"/>
                      <wp:wrapNone/>
                      <wp:docPr id="5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34950"/>
                              </a:xfrm>
                              <a:prstGeom prst="rect">
                                <a:avLst/>
                              </a:prstGeom>
                              <a:solidFill>
                                <a:srgbClr val="FFFFFF"/>
                              </a:solidFill>
                              <a:ln w="9525">
                                <a:solidFill>
                                  <a:srgbClr val="000000"/>
                                </a:solidFill>
                                <a:miter lim="800000"/>
                                <a:headEnd/>
                                <a:tailEnd/>
                              </a:ln>
                            </wps:spPr>
                            <wps:txbx>
                              <w:txbxContent>
                                <w:p w14:paraId="0F073F55" w14:textId="77777777" w:rsidR="00BB5BCC" w:rsidRPr="003B2F59" w:rsidRDefault="00BB5BCC" w:rsidP="00F105B1">
                                  <w:r>
                                    <w:t>ETHNIC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61278" id="_x0000_s1030" type="#_x0000_t202" style="position:absolute;margin-left:137.55pt;margin-top:8.65pt;width:53pt;height:18.5pt;z-index:251658241;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">
                      <v:textbox>
                        <w:txbxContent>
                          <w:p w14:paraId="0F073F55" w14:textId="77777777" w:rsidR="00BB5BCC" w:rsidRPr="003B2F59" w:rsidRDefault="00BB5BCC" w:rsidP="00F105B1">
                            <w:r>
                              <w:t>ETHNIC</w:t>
                            </w:r>
                          </w:p>
                        </w:txbxContent>
                      </v:textbox>
                      <w10:wrap anchorx="margin"/>
                    </v:shape>
                  </w:pict>
                </mc:Fallback>
              </mc:AlternateContent>
            </w:r>
            <w:r w:rsidRPr="00BE086F">
              <w:rPr>
                <w:b/>
                <w:sz w:val="20"/>
              </w:rPr>
              <w:t>Ethnicity, n (%)</w:t>
            </w:r>
          </w:p>
        </w:tc>
      </w:tr>
      <w:tr w:rsidR="002B61CB" w:rsidRPr="00BE086F" w14:paraId="539791A4" w14:textId="77777777" w:rsidTr="3F0720FB">
        <w:trPr>
          <w:gridAfter w:val="1"/>
          <w:wAfter w:w="6" w:type="dxa"/>
        </w:trPr>
        <w:tc>
          <w:tcPr>
            <w:tcW w:w="4415" w:type="dxa"/>
            <w:tcBorders>
              <w:top w:val="single" w:sz="4" w:space="0" w:color="auto"/>
              <w:bottom w:val="single" w:sz="4" w:space="0" w:color="auto"/>
              <w:right w:val="single" w:sz="4" w:space="0" w:color="auto"/>
            </w:tcBorders>
          </w:tcPr>
          <w:p w14:paraId="28761C5F" w14:textId="77777777" w:rsidR="002B61CB" w:rsidRPr="00BE086F" w:rsidRDefault="002B61CB" w:rsidP="002B61CB">
            <w:pPr>
              <w:pStyle w:val="NVXtext"/>
              <w:keepNext/>
              <w:keepLines/>
              <w:spacing w:before="22" w:after="22"/>
              <w:ind w:left="167"/>
            </w:pPr>
            <w:r w:rsidRPr="00BE086F">
              <w:rPr>
                <w:sz w:val="20"/>
                <w:lang w:eastAsia="zh-CN"/>
              </w:rPr>
              <w:t>Hispanic or Latino</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2B346A" w14:textId="049352A8" w:rsidR="002B61CB" w:rsidRPr="00BE086F" w:rsidRDefault="002B61CB" w:rsidP="002B61CB">
            <w:pPr>
              <w:pStyle w:val="NVXtext"/>
              <w:keepNext/>
              <w:keepLines/>
              <w:spacing w:before="22" w:after="22"/>
              <w:jc w:val="center"/>
              <w:rPr>
                <w:sz w:val="20"/>
              </w:rPr>
            </w:pPr>
            <w:r w:rsidRPr="00BC5E07">
              <w:rPr>
                <w:sz w:val="20"/>
              </w:rPr>
              <w:t>1208 (81.2)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6A06C" w14:textId="2320EED4" w:rsidR="002B61CB" w:rsidRPr="00BE086F" w:rsidRDefault="002B61CB" w:rsidP="002B61CB">
            <w:pPr>
              <w:pStyle w:val="NVXtext"/>
              <w:keepNext/>
              <w:keepLines/>
              <w:spacing w:before="22" w:after="22"/>
              <w:jc w:val="center"/>
              <w:rPr>
                <w:sz w:val="20"/>
              </w:rPr>
            </w:pPr>
            <w:r w:rsidRPr="00BC5E07">
              <w:rPr>
                <w:sz w:val="20"/>
              </w:rPr>
              <w:t>607 (81.5)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C527E1" w14:textId="0CA7D26E" w:rsidR="002B61CB" w:rsidRPr="00BE086F" w:rsidRDefault="002B61CB" w:rsidP="002B61CB">
            <w:pPr>
              <w:pStyle w:val="NVXtext"/>
              <w:keepNext/>
              <w:keepLines/>
              <w:spacing w:before="22" w:after="22"/>
              <w:jc w:val="center"/>
              <w:rPr>
                <w:sz w:val="20"/>
              </w:rPr>
            </w:pPr>
            <w:r w:rsidRPr="00BC5E07">
              <w:rPr>
                <w:sz w:val="20"/>
              </w:rPr>
              <w:t>1815 (81.3)</w:t>
            </w:r>
          </w:p>
        </w:tc>
      </w:tr>
      <w:tr w:rsidR="002B61CB" w:rsidRPr="00BE086F" w14:paraId="630678C7" w14:textId="77777777" w:rsidTr="3F0720FB">
        <w:trPr>
          <w:gridAfter w:val="1"/>
          <w:wAfter w:w="6" w:type="dxa"/>
        </w:trPr>
        <w:tc>
          <w:tcPr>
            <w:tcW w:w="4415" w:type="dxa"/>
            <w:tcBorders>
              <w:top w:val="single" w:sz="4" w:space="0" w:color="auto"/>
              <w:bottom w:val="single" w:sz="4" w:space="0" w:color="auto"/>
              <w:right w:val="single" w:sz="4" w:space="0" w:color="auto"/>
            </w:tcBorders>
          </w:tcPr>
          <w:p w14:paraId="78BB358A" w14:textId="77777777" w:rsidR="002B61CB" w:rsidRPr="00BE086F" w:rsidRDefault="002B61CB" w:rsidP="002B61CB">
            <w:pPr>
              <w:pStyle w:val="NVXtext"/>
              <w:keepNext/>
              <w:keepLines/>
              <w:spacing w:before="22" w:after="22"/>
              <w:ind w:left="167"/>
            </w:pPr>
            <w:r w:rsidRPr="00BE086F">
              <w:rPr>
                <w:sz w:val="20"/>
              </w:rPr>
              <w:t>Not Hispanic or Latino</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01DDBA" w14:textId="4CBC1827" w:rsidR="002B61CB" w:rsidRPr="00BE086F" w:rsidRDefault="002B61CB" w:rsidP="002B61CB">
            <w:pPr>
              <w:pStyle w:val="NVXtext"/>
              <w:keepNext/>
              <w:keepLines/>
              <w:spacing w:before="22" w:after="22"/>
              <w:jc w:val="center"/>
              <w:rPr>
                <w:sz w:val="20"/>
              </w:rPr>
            </w:pPr>
            <w:r w:rsidRPr="00BC5E07">
              <w:rPr>
                <w:sz w:val="20"/>
              </w:rPr>
              <w:t>274 (18.4)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FA4064D" w14:textId="3E59CD00" w:rsidR="002B61CB" w:rsidRPr="00BE086F" w:rsidRDefault="002B61CB" w:rsidP="002B61CB">
            <w:pPr>
              <w:pStyle w:val="NVXtext"/>
              <w:keepNext/>
              <w:keepLines/>
              <w:spacing w:before="22" w:after="22"/>
              <w:jc w:val="center"/>
              <w:rPr>
                <w:sz w:val="20"/>
              </w:rPr>
            </w:pPr>
            <w:r w:rsidRPr="00BC5E07">
              <w:rPr>
                <w:sz w:val="20"/>
              </w:rPr>
              <w:t>138 (18.5)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92C117" w14:textId="0A30DC0F" w:rsidR="002B61CB" w:rsidRPr="00BE086F" w:rsidRDefault="002B61CB" w:rsidP="002B61CB">
            <w:pPr>
              <w:pStyle w:val="NVXtext"/>
              <w:keepNext/>
              <w:keepLines/>
              <w:spacing w:before="22" w:after="22"/>
              <w:jc w:val="center"/>
              <w:rPr>
                <w:sz w:val="20"/>
              </w:rPr>
            </w:pPr>
            <w:r w:rsidRPr="00BC5E07">
              <w:rPr>
                <w:sz w:val="20"/>
              </w:rPr>
              <w:t>412 (18.5)</w:t>
            </w:r>
          </w:p>
        </w:tc>
      </w:tr>
      <w:tr w:rsidR="002B61CB" w:rsidRPr="00BE086F" w14:paraId="449E6CD6" w14:textId="77777777" w:rsidTr="3F0720FB">
        <w:trPr>
          <w:gridAfter w:val="1"/>
          <w:wAfter w:w="6" w:type="dxa"/>
        </w:trPr>
        <w:tc>
          <w:tcPr>
            <w:tcW w:w="4415" w:type="dxa"/>
            <w:tcBorders>
              <w:top w:val="single" w:sz="4" w:space="0" w:color="auto"/>
              <w:bottom w:val="single" w:sz="4" w:space="0" w:color="auto"/>
              <w:right w:val="single" w:sz="4" w:space="0" w:color="auto"/>
            </w:tcBorders>
          </w:tcPr>
          <w:p w14:paraId="0A5459F1" w14:textId="2573668B" w:rsidR="002B61CB" w:rsidRPr="00BE086F" w:rsidRDefault="002B61CB" w:rsidP="002B61CB">
            <w:pPr>
              <w:pStyle w:val="NVXtext"/>
              <w:keepNext/>
              <w:keepLines/>
              <w:spacing w:before="22" w:after="22"/>
              <w:ind w:left="167"/>
            </w:pPr>
            <w:r w:rsidRPr="00BE086F">
              <w:rPr>
                <w:sz w:val="20"/>
                <w:lang w:eastAsia="zh-CN"/>
              </w:rPr>
              <w:t xml:space="preserve">Not </w:t>
            </w:r>
            <w:r>
              <w:rPr>
                <w:sz w:val="20"/>
                <w:lang w:eastAsia="zh-CN"/>
              </w:rPr>
              <w:t>r</w:t>
            </w:r>
            <w:r w:rsidRPr="00BE086F">
              <w:rPr>
                <w:sz w:val="20"/>
                <w:lang w:eastAsia="zh-CN"/>
              </w:rPr>
              <w:t>eported</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0B1863" w14:textId="5D89C4D2" w:rsidR="002B61CB" w:rsidRPr="00BE086F" w:rsidRDefault="002B61CB" w:rsidP="002B61CB">
            <w:pPr>
              <w:pStyle w:val="NVXtext"/>
              <w:keepNext/>
              <w:keepLines/>
              <w:spacing w:before="22" w:after="22"/>
              <w:jc w:val="center"/>
              <w:rPr>
                <w:sz w:val="20"/>
              </w:rPr>
            </w:pPr>
            <w:r w:rsidRPr="00BC5E07">
              <w:rPr>
                <w:sz w:val="20"/>
              </w:rPr>
              <w:t xml:space="preserve">2 (0.1) </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B383C2" w14:textId="7421D008" w:rsidR="002B61CB" w:rsidRPr="00BE086F" w:rsidRDefault="002B61CB" w:rsidP="002B61CB">
            <w:pPr>
              <w:pStyle w:val="NVXtext"/>
              <w:keepNext/>
              <w:keepLines/>
              <w:spacing w:before="22" w:after="22"/>
              <w:jc w:val="center"/>
              <w:rPr>
                <w:sz w:val="20"/>
              </w:rPr>
            </w:pPr>
            <w:r w:rsidRPr="00BC5E07">
              <w:rPr>
                <w:sz w:val="20"/>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ED24B45" w14:textId="603E170A" w:rsidR="002B61CB" w:rsidRPr="00BE086F" w:rsidRDefault="002B61CB" w:rsidP="002B61CB">
            <w:pPr>
              <w:pStyle w:val="NVXtext"/>
              <w:keepNext/>
              <w:keepLines/>
              <w:spacing w:before="22" w:after="22"/>
              <w:jc w:val="center"/>
              <w:rPr>
                <w:sz w:val="20"/>
              </w:rPr>
            </w:pPr>
            <w:r w:rsidRPr="00BC5E07">
              <w:rPr>
                <w:sz w:val="20"/>
              </w:rPr>
              <w:t>2 (&lt; 0.1)</w:t>
            </w:r>
          </w:p>
        </w:tc>
      </w:tr>
      <w:tr w:rsidR="002B61CB" w:rsidRPr="00BE086F" w14:paraId="10697DE8" w14:textId="77777777" w:rsidTr="3F0720FB">
        <w:trPr>
          <w:gridAfter w:val="1"/>
          <w:wAfter w:w="6" w:type="dxa"/>
        </w:trPr>
        <w:tc>
          <w:tcPr>
            <w:tcW w:w="4415" w:type="dxa"/>
            <w:tcBorders>
              <w:top w:val="single" w:sz="4" w:space="0" w:color="auto"/>
              <w:bottom w:val="single" w:sz="4" w:space="0" w:color="auto"/>
              <w:right w:val="single" w:sz="4" w:space="0" w:color="auto"/>
            </w:tcBorders>
          </w:tcPr>
          <w:p w14:paraId="0CC22543" w14:textId="77777777" w:rsidR="002B61CB" w:rsidRPr="00BE086F" w:rsidRDefault="002B61CB" w:rsidP="002B61CB">
            <w:pPr>
              <w:pStyle w:val="NVXtext"/>
              <w:spacing w:before="22" w:after="22"/>
              <w:ind w:left="167"/>
            </w:pPr>
            <w:r w:rsidRPr="00BE086F">
              <w:rPr>
                <w:sz w:val="20"/>
                <w:lang w:eastAsia="zh-CN"/>
              </w:rPr>
              <w:t>Unknown</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tcPr>
          <w:p w14:paraId="0F1C34D0" w14:textId="20F8BB1F" w:rsidR="002B61CB" w:rsidRPr="00BE086F" w:rsidRDefault="002B61CB" w:rsidP="002B61CB">
            <w:pPr>
              <w:pStyle w:val="NVXtext"/>
              <w:spacing w:before="22" w:after="22"/>
              <w:jc w:val="center"/>
              <w:rPr>
                <w:sz w:val="20"/>
              </w:rPr>
            </w:pPr>
            <w:r w:rsidRPr="00BC5E07">
              <w:rPr>
                <w:sz w:val="20"/>
              </w:rPr>
              <w:t>3 (0.2)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822CF40" w14:textId="12FBD47E" w:rsidR="002B61CB" w:rsidRPr="00BE086F" w:rsidRDefault="002B61CB" w:rsidP="002B61CB">
            <w:pPr>
              <w:pStyle w:val="NVXtext"/>
              <w:spacing w:before="22" w:after="22"/>
              <w:jc w:val="center"/>
              <w:rPr>
                <w:sz w:val="20"/>
              </w:rPr>
            </w:pPr>
            <w:r w:rsidRPr="00BC5E07">
              <w:rPr>
                <w:sz w:val="20"/>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5B339" w14:textId="258EE20E" w:rsidR="002B61CB" w:rsidRPr="00BE086F" w:rsidRDefault="002B61CB" w:rsidP="002B61CB">
            <w:pPr>
              <w:pStyle w:val="NVXtext"/>
              <w:spacing w:before="22" w:after="22"/>
              <w:jc w:val="center"/>
              <w:rPr>
                <w:sz w:val="20"/>
              </w:rPr>
            </w:pPr>
            <w:r w:rsidRPr="00BC5E07">
              <w:rPr>
                <w:sz w:val="20"/>
              </w:rPr>
              <w:t>3 (0.1)</w:t>
            </w:r>
          </w:p>
        </w:tc>
      </w:tr>
      <w:tr w:rsidR="00113841" w:rsidRPr="00BE086F" w14:paraId="4CBE7B82" w14:textId="77777777" w:rsidTr="004A42D4">
        <w:trPr>
          <w:gridAfter w:val="1"/>
          <w:wAfter w:w="6" w:type="dxa"/>
          <w:trHeight w:val="239"/>
        </w:trPr>
        <w:tc>
          <w:tcPr>
            <w:tcW w:w="9093" w:type="dxa"/>
            <w:gridSpan w:val="4"/>
            <w:tcBorders>
              <w:top w:val="single" w:sz="4" w:space="0" w:color="auto"/>
              <w:left w:val="single" w:sz="4" w:space="0" w:color="auto"/>
              <w:bottom w:val="single" w:sz="4" w:space="0" w:color="auto"/>
              <w:right w:val="single" w:sz="4" w:space="0" w:color="auto"/>
            </w:tcBorders>
            <w:shd w:val="clear" w:color="auto" w:fill="auto"/>
          </w:tcPr>
          <w:p w14:paraId="5F0B3A0A" w14:textId="55CD4A98" w:rsidR="00113841" w:rsidRPr="005B4221" w:rsidRDefault="006126C2" w:rsidP="00113841">
            <w:pPr>
              <w:pStyle w:val="NVXtext"/>
              <w:spacing w:before="22" w:after="22"/>
              <w:rPr>
                <w:color w:val="000000"/>
                <w:sz w:val="20"/>
              </w:rPr>
            </w:pPr>
            <w:r w:rsidRPr="00BC5E07">
              <w:rPr>
                <w:b/>
                <w:sz w:val="20"/>
              </w:rPr>
              <w:t>BMI category, n (%)</w:t>
            </w:r>
          </w:p>
        </w:tc>
      </w:tr>
      <w:tr w:rsidR="00113841" w:rsidRPr="00BE086F" w14:paraId="5A98947F" w14:textId="77777777" w:rsidTr="00C20275">
        <w:trPr>
          <w:gridAfter w:val="1"/>
          <w:wAfter w:w="6" w:type="dxa"/>
          <w:trHeight w:val="239"/>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0B4C3E02" w14:textId="57AC98A5" w:rsidR="00113841" w:rsidRPr="004433EA" w:rsidRDefault="00113841" w:rsidP="00113841">
            <w:pPr>
              <w:pStyle w:val="NVXtext"/>
              <w:spacing w:before="22" w:after="22"/>
              <w:ind w:left="167"/>
              <w:rPr>
                <w:color w:val="000000"/>
                <w:sz w:val="20"/>
              </w:rPr>
            </w:pPr>
            <w:r w:rsidRPr="00BE086F">
              <w:rPr>
                <w:color w:val="000000"/>
                <w:sz w:val="20"/>
              </w:rPr>
              <w:t>Underweight (&lt;18.0 kg/m</w:t>
            </w:r>
            <w:r w:rsidRPr="00BE086F">
              <w:rPr>
                <w:color w:val="000000"/>
                <w:sz w:val="20"/>
                <w:vertAlign w:val="superscript"/>
              </w:rPr>
              <w:t>2</w:t>
            </w:r>
            <w:r w:rsidRPr="00BE086F">
              <w:rPr>
                <w:color w:val="000000"/>
                <w:sz w:val="20"/>
              </w:rPr>
              <w:t>)</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F3781F" w14:textId="3700EE17" w:rsidR="00113841" w:rsidRPr="005B4221" w:rsidRDefault="634347FB" w:rsidP="00113841">
            <w:pPr>
              <w:pStyle w:val="NVXtext"/>
              <w:spacing w:before="22" w:after="22"/>
              <w:jc w:val="center"/>
              <w:rPr>
                <w:color w:val="000000"/>
                <w:sz w:val="20"/>
              </w:rPr>
            </w:pPr>
            <w:r w:rsidRPr="3F0720FB">
              <w:rPr>
                <w:color w:val="000000" w:themeColor="text1"/>
                <w:sz w:val="20"/>
              </w:rPr>
              <w:t>40 (2.7)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53E2E0" w14:textId="59CC0EEF" w:rsidR="00113841" w:rsidRPr="005B4221" w:rsidRDefault="57B95B65" w:rsidP="00113841">
            <w:pPr>
              <w:pStyle w:val="NVXtext"/>
              <w:spacing w:before="22" w:after="22"/>
              <w:jc w:val="center"/>
              <w:rPr>
                <w:color w:val="000000" w:themeColor="text1"/>
                <w:szCs w:val="24"/>
              </w:rPr>
            </w:pPr>
            <w:r w:rsidRPr="3F0720FB">
              <w:rPr>
                <w:color w:val="000000" w:themeColor="text1"/>
                <w:sz w:val="20"/>
              </w:rPr>
              <w:t>28 (3.8)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E338C42" w14:textId="6F05608C" w:rsidR="00113841" w:rsidRPr="005B4221" w:rsidRDefault="1DE2DCA9" w:rsidP="00113841">
            <w:pPr>
              <w:pStyle w:val="NVXtext"/>
              <w:spacing w:before="22" w:after="22"/>
              <w:jc w:val="center"/>
              <w:rPr>
                <w:color w:val="000000" w:themeColor="text1"/>
                <w:szCs w:val="24"/>
              </w:rPr>
            </w:pPr>
            <w:r w:rsidRPr="3F0720FB">
              <w:rPr>
                <w:color w:val="000000" w:themeColor="text1"/>
                <w:sz w:val="20"/>
              </w:rPr>
              <w:t>68 (3.0)</w:t>
            </w:r>
          </w:p>
        </w:tc>
      </w:tr>
      <w:tr w:rsidR="00113841" w:rsidRPr="00BE086F" w14:paraId="15BAD1FA" w14:textId="77777777" w:rsidTr="00C20275">
        <w:trPr>
          <w:gridAfter w:val="1"/>
          <w:wAfter w:w="6" w:type="dxa"/>
          <w:trHeight w:val="239"/>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56494922" w14:textId="1368D047" w:rsidR="00113841" w:rsidRPr="004433EA" w:rsidRDefault="00113841" w:rsidP="00113841">
            <w:pPr>
              <w:pStyle w:val="NVXtext"/>
              <w:spacing w:before="22" w:after="22"/>
              <w:ind w:left="167"/>
              <w:rPr>
                <w:color w:val="000000"/>
                <w:sz w:val="20"/>
              </w:rPr>
            </w:pPr>
            <w:r w:rsidRPr="00BE086F">
              <w:rPr>
                <w:color w:val="000000"/>
                <w:sz w:val="20"/>
              </w:rPr>
              <w:t>Normal (18.0–24.9 kg/m</w:t>
            </w:r>
            <w:r w:rsidRPr="00BE086F">
              <w:rPr>
                <w:color w:val="000000"/>
                <w:sz w:val="20"/>
                <w:vertAlign w:val="superscript"/>
              </w:rPr>
              <w:t>2</w:t>
            </w:r>
            <w:r w:rsidRPr="00BE086F">
              <w:rPr>
                <w:color w:val="000000"/>
                <w:sz w:val="20"/>
              </w:rPr>
              <w:t>)</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8792B0" w14:textId="7B1096BB" w:rsidR="00113841" w:rsidRPr="005B4221" w:rsidRDefault="36B42732" w:rsidP="00113841">
            <w:pPr>
              <w:pStyle w:val="NVXtext"/>
              <w:spacing w:before="22" w:after="22"/>
              <w:jc w:val="center"/>
              <w:rPr>
                <w:color w:val="000000"/>
                <w:sz w:val="20"/>
              </w:rPr>
            </w:pPr>
            <w:r w:rsidRPr="3F0720FB">
              <w:rPr>
                <w:color w:val="000000" w:themeColor="text1"/>
                <w:sz w:val="20"/>
              </w:rPr>
              <w:t>771 (51.8)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135502" w14:textId="467B24D6" w:rsidR="00113841" w:rsidRPr="005B4221" w:rsidRDefault="6ACDACEF" w:rsidP="00113841">
            <w:pPr>
              <w:pStyle w:val="NVXtext"/>
              <w:spacing w:before="22" w:after="22"/>
              <w:jc w:val="center"/>
              <w:rPr>
                <w:color w:val="000000" w:themeColor="text1"/>
                <w:szCs w:val="24"/>
              </w:rPr>
            </w:pPr>
            <w:r w:rsidRPr="3F0720FB">
              <w:rPr>
                <w:color w:val="000000" w:themeColor="text1"/>
                <w:sz w:val="20"/>
              </w:rPr>
              <w:t>417 (56.0)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B11D39" w14:textId="141741F6" w:rsidR="00113841" w:rsidRPr="005B4221" w:rsidRDefault="538937B5" w:rsidP="00113841">
            <w:pPr>
              <w:pStyle w:val="NVXtext"/>
              <w:spacing w:before="22" w:after="22"/>
              <w:jc w:val="center"/>
              <w:rPr>
                <w:color w:val="000000" w:themeColor="text1"/>
                <w:szCs w:val="24"/>
              </w:rPr>
            </w:pPr>
            <w:r w:rsidRPr="3F0720FB">
              <w:rPr>
                <w:color w:val="000000" w:themeColor="text1"/>
                <w:sz w:val="20"/>
              </w:rPr>
              <w:t>1188 (53.2)</w:t>
            </w:r>
          </w:p>
        </w:tc>
      </w:tr>
      <w:tr w:rsidR="00113841" w:rsidRPr="00BE086F" w14:paraId="457D8316" w14:textId="77777777" w:rsidTr="00C20275">
        <w:trPr>
          <w:gridAfter w:val="1"/>
          <w:wAfter w:w="6" w:type="dxa"/>
          <w:trHeight w:val="239"/>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3004820C" w14:textId="370B0192" w:rsidR="00113841" w:rsidRPr="004433EA" w:rsidRDefault="00113841" w:rsidP="00113841">
            <w:pPr>
              <w:pStyle w:val="NVXtext"/>
              <w:spacing w:before="22" w:after="22"/>
              <w:ind w:left="167"/>
              <w:rPr>
                <w:color w:val="000000"/>
                <w:sz w:val="20"/>
              </w:rPr>
            </w:pPr>
            <w:r w:rsidRPr="00BE086F">
              <w:rPr>
                <w:color w:val="000000"/>
                <w:sz w:val="20"/>
              </w:rPr>
              <w:t>Overweight (25.0–29.9 kg/m</w:t>
            </w:r>
            <w:r w:rsidRPr="00BE086F">
              <w:rPr>
                <w:color w:val="000000"/>
                <w:sz w:val="20"/>
                <w:vertAlign w:val="superscript"/>
              </w:rPr>
              <w:t>2</w:t>
            </w:r>
            <w:r w:rsidRPr="00BE086F">
              <w:rPr>
                <w:color w:val="000000"/>
                <w:sz w:val="20"/>
              </w:rPr>
              <w:t>)</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FDC214" w14:textId="4B85028E" w:rsidR="00113841" w:rsidRPr="005B4221" w:rsidRDefault="671A4F84" w:rsidP="00113841">
            <w:pPr>
              <w:pStyle w:val="NVXtext"/>
              <w:spacing w:before="22" w:after="22"/>
              <w:jc w:val="center"/>
              <w:rPr>
                <w:color w:val="000000" w:themeColor="text1"/>
                <w:sz w:val="20"/>
              </w:rPr>
            </w:pPr>
            <w:r w:rsidRPr="3F0720FB">
              <w:rPr>
                <w:color w:val="000000" w:themeColor="text1"/>
                <w:sz w:val="20"/>
              </w:rPr>
              <w:t>270 (18.2)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0B4A31" w14:textId="3758B6BA" w:rsidR="00113841" w:rsidRPr="005B4221" w:rsidRDefault="26F5983A" w:rsidP="00113841">
            <w:pPr>
              <w:pStyle w:val="NVXtext"/>
              <w:spacing w:before="22" w:after="22"/>
              <w:jc w:val="center"/>
              <w:rPr>
                <w:color w:val="000000" w:themeColor="text1"/>
                <w:szCs w:val="24"/>
              </w:rPr>
            </w:pPr>
            <w:r w:rsidRPr="3F0720FB">
              <w:rPr>
                <w:color w:val="000000" w:themeColor="text1"/>
                <w:sz w:val="20"/>
              </w:rPr>
              <w:t>107 (14.4)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29F3DF" w14:textId="13BB4229" w:rsidR="00113841" w:rsidRPr="005B4221" w:rsidRDefault="51D6F723" w:rsidP="00113841">
            <w:pPr>
              <w:pStyle w:val="NVXtext"/>
              <w:spacing w:before="22" w:after="22"/>
              <w:jc w:val="center"/>
              <w:rPr>
                <w:color w:val="000000" w:themeColor="text1"/>
                <w:szCs w:val="24"/>
              </w:rPr>
            </w:pPr>
            <w:r w:rsidRPr="3F0720FB">
              <w:rPr>
                <w:color w:val="000000" w:themeColor="text1"/>
                <w:sz w:val="20"/>
              </w:rPr>
              <w:t>377 (16.9)</w:t>
            </w:r>
          </w:p>
        </w:tc>
      </w:tr>
      <w:tr w:rsidR="00113841" w:rsidRPr="00BE086F" w14:paraId="33DE9A80" w14:textId="77777777" w:rsidTr="00C20275">
        <w:trPr>
          <w:gridAfter w:val="1"/>
          <w:wAfter w:w="6" w:type="dxa"/>
          <w:trHeight w:val="239"/>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36B9F1C6" w14:textId="3C480658" w:rsidR="00113841" w:rsidRPr="004433EA" w:rsidRDefault="00113841" w:rsidP="00113841">
            <w:pPr>
              <w:pStyle w:val="NVXtext"/>
              <w:spacing w:before="22" w:after="22"/>
              <w:ind w:left="167"/>
              <w:rPr>
                <w:color w:val="000000"/>
                <w:sz w:val="20"/>
              </w:rPr>
            </w:pPr>
            <w:r w:rsidRPr="00BE086F">
              <w:rPr>
                <w:color w:val="000000"/>
                <w:sz w:val="20"/>
              </w:rPr>
              <w:t>Obese (≥30.0 kg/m</w:t>
            </w:r>
            <w:r w:rsidRPr="00BE086F">
              <w:rPr>
                <w:color w:val="000000"/>
                <w:sz w:val="20"/>
                <w:vertAlign w:val="superscript"/>
              </w:rPr>
              <w:t>2</w:t>
            </w:r>
            <w:r w:rsidRPr="00BE086F">
              <w:rPr>
                <w:color w:val="000000"/>
                <w:sz w:val="20"/>
              </w:rPr>
              <w:t>)</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7CFE77" w14:textId="47B3787C" w:rsidR="00113841" w:rsidRPr="005B4221" w:rsidRDefault="2D11E4C0" w:rsidP="00113841">
            <w:pPr>
              <w:pStyle w:val="NVXtext"/>
              <w:spacing w:before="22" w:after="22"/>
              <w:jc w:val="center"/>
              <w:rPr>
                <w:color w:val="000000" w:themeColor="text1"/>
                <w:szCs w:val="24"/>
              </w:rPr>
            </w:pPr>
            <w:r w:rsidRPr="3F0720FB">
              <w:rPr>
                <w:color w:val="000000" w:themeColor="text1"/>
                <w:sz w:val="20"/>
              </w:rPr>
              <w:t>406 (27.3)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3AE449" w14:textId="03E00B3E" w:rsidR="00113841" w:rsidRPr="005B4221" w:rsidRDefault="34A27935" w:rsidP="00113841">
            <w:pPr>
              <w:pStyle w:val="NVXtext"/>
              <w:spacing w:before="22" w:after="22"/>
              <w:jc w:val="center"/>
              <w:rPr>
                <w:color w:val="000000" w:themeColor="text1"/>
                <w:sz w:val="20"/>
              </w:rPr>
            </w:pPr>
            <w:r w:rsidRPr="3F0720FB">
              <w:rPr>
                <w:color w:val="000000" w:themeColor="text1"/>
                <w:sz w:val="20"/>
              </w:rPr>
              <w:t>193 (25.9)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54A22D" w14:textId="3CCDB733" w:rsidR="00113841" w:rsidRPr="005B4221" w:rsidRDefault="734921F4" w:rsidP="00113841">
            <w:pPr>
              <w:pStyle w:val="NVXtext"/>
              <w:spacing w:before="22" w:after="22"/>
              <w:jc w:val="center"/>
              <w:rPr>
                <w:color w:val="000000" w:themeColor="text1"/>
                <w:szCs w:val="24"/>
              </w:rPr>
            </w:pPr>
            <w:r w:rsidRPr="3F0720FB">
              <w:rPr>
                <w:color w:val="000000" w:themeColor="text1"/>
                <w:sz w:val="20"/>
              </w:rPr>
              <w:t>599 (26.8)</w:t>
            </w:r>
          </w:p>
        </w:tc>
      </w:tr>
      <w:tr w:rsidR="00113841" w:rsidRPr="00BE086F" w14:paraId="4F346DD0" w14:textId="77777777" w:rsidTr="003E631E">
        <w:tc>
          <w:tcPr>
            <w:tcW w:w="9099" w:type="dxa"/>
            <w:gridSpan w:val="5"/>
            <w:tcBorders>
              <w:top w:val="single" w:sz="4" w:space="0" w:color="auto"/>
              <w:left w:val="single" w:sz="4" w:space="0" w:color="auto"/>
              <w:bottom w:val="single" w:sz="4" w:space="0" w:color="auto"/>
              <w:right w:val="single" w:sz="4" w:space="0" w:color="auto"/>
            </w:tcBorders>
            <w:shd w:val="clear" w:color="auto" w:fill="auto"/>
          </w:tcPr>
          <w:p w14:paraId="7AC0BD8B" w14:textId="77777777" w:rsidR="00113841" w:rsidRPr="001418A9" w:rsidRDefault="00113841" w:rsidP="00113841">
            <w:pPr>
              <w:pStyle w:val="NVXtext"/>
              <w:spacing w:before="22" w:after="22"/>
              <w:rPr>
                <w:b/>
                <w:color w:val="000000"/>
                <w:sz w:val="20"/>
              </w:rPr>
            </w:pPr>
            <w:r w:rsidRPr="001418A9">
              <w:rPr>
                <w:b/>
                <w:color w:val="000000"/>
                <w:sz w:val="20"/>
              </w:rPr>
              <w:t>Baseline serostatus, n (%)</w:t>
            </w:r>
          </w:p>
        </w:tc>
      </w:tr>
      <w:tr w:rsidR="00733B00" w:rsidRPr="00BE086F" w14:paraId="5370FC1C" w14:textId="77777777" w:rsidTr="003E631E">
        <w:tc>
          <w:tcPr>
            <w:tcW w:w="9099" w:type="dxa"/>
            <w:gridSpan w:val="5"/>
            <w:tcBorders>
              <w:top w:val="single" w:sz="4" w:space="0" w:color="auto"/>
              <w:left w:val="single" w:sz="4" w:space="0" w:color="auto"/>
              <w:bottom w:val="single" w:sz="4" w:space="0" w:color="auto"/>
              <w:right w:val="single" w:sz="4" w:space="0" w:color="auto"/>
            </w:tcBorders>
            <w:shd w:val="clear" w:color="auto" w:fill="auto"/>
          </w:tcPr>
          <w:p w14:paraId="5A0A2D19" w14:textId="03FE4101" w:rsidR="00733B00" w:rsidRPr="001418A9" w:rsidRDefault="00D938C5" w:rsidP="00113841">
            <w:pPr>
              <w:pStyle w:val="NVXtext"/>
              <w:spacing w:before="22" w:after="22"/>
              <w:rPr>
                <w:b/>
                <w:color w:val="000000"/>
                <w:sz w:val="20"/>
              </w:rPr>
            </w:pPr>
            <w:r w:rsidRPr="00BC5E07">
              <w:rPr>
                <w:rFonts w:asciiTheme="majorBidi" w:hAnsiTheme="majorBidi" w:cstheme="majorBidi"/>
                <w:b/>
                <w:bCs/>
                <w:color w:val="000000"/>
                <w:sz w:val="20"/>
              </w:rPr>
              <w:t>Anti-NP/ PCR</w:t>
            </w:r>
            <w:r w:rsidR="00DE1DA3">
              <w:rPr>
                <w:sz w:val="18"/>
                <w:szCs w:val="18"/>
              </w:rPr>
              <w:t>*</w:t>
            </w:r>
          </w:p>
        </w:tc>
      </w:tr>
      <w:tr w:rsidR="003020E6" w:rsidRPr="00BE086F" w14:paraId="31DF36ED" w14:textId="77777777" w:rsidTr="003E631E">
        <w:trPr>
          <w:gridAfter w:val="1"/>
          <w:wAfter w:w="6" w:type="dxa"/>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2965A931" w14:textId="581EF8D0" w:rsidR="003020E6" w:rsidRPr="001418A9" w:rsidRDefault="003020E6" w:rsidP="003020E6">
            <w:pPr>
              <w:pStyle w:val="NVXtext"/>
              <w:spacing w:before="22" w:after="22"/>
              <w:ind w:left="167"/>
              <w:rPr>
                <w:color w:val="000000"/>
                <w:sz w:val="20"/>
              </w:rPr>
            </w:pPr>
            <w:r w:rsidRPr="00BC5E07">
              <w:rPr>
                <w:rFonts w:asciiTheme="majorBidi" w:hAnsiTheme="majorBidi" w:cstheme="majorBidi"/>
                <w:color w:val="000000"/>
                <w:sz w:val="20"/>
              </w:rPr>
              <w:t>Positive</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189478" w14:textId="373C1E9A" w:rsidR="003020E6" w:rsidRPr="001418A9" w:rsidRDefault="003020E6" w:rsidP="003020E6">
            <w:pPr>
              <w:pStyle w:val="NVXtext"/>
              <w:spacing w:before="22" w:after="22"/>
              <w:jc w:val="center"/>
              <w:rPr>
                <w:color w:val="000000"/>
                <w:sz w:val="20"/>
              </w:rPr>
            </w:pPr>
            <w:r w:rsidRPr="00BC5E07">
              <w:rPr>
                <w:rFonts w:eastAsiaTheme="minorEastAsia"/>
                <w:sz w:val="20"/>
              </w:rPr>
              <w:t>234 (15.7)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6048701" w14:textId="186EC806" w:rsidR="003020E6" w:rsidRPr="001418A9" w:rsidRDefault="003020E6" w:rsidP="003020E6">
            <w:pPr>
              <w:pStyle w:val="NVXtext"/>
              <w:spacing w:before="22" w:after="22"/>
              <w:jc w:val="center"/>
              <w:rPr>
                <w:color w:val="000000"/>
                <w:sz w:val="20"/>
              </w:rPr>
            </w:pPr>
            <w:r w:rsidRPr="00BC5E07">
              <w:rPr>
                <w:rFonts w:eastAsiaTheme="minorEastAsia"/>
                <w:sz w:val="20"/>
              </w:rPr>
              <w:t>125 (16.8)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BBE8CF" w14:textId="6CFC4BFE" w:rsidR="003020E6" w:rsidRPr="001418A9" w:rsidRDefault="003020E6" w:rsidP="003020E6">
            <w:pPr>
              <w:pStyle w:val="NVXtext"/>
              <w:spacing w:before="22" w:after="22"/>
              <w:jc w:val="center"/>
              <w:rPr>
                <w:color w:val="000000"/>
                <w:sz w:val="20"/>
              </w:rPr>
            </w:pPr>
            <w:r w:rsidRPr="00BC5E07">
              <w:rPr>
                <w:rFonts w:eastAsiaTheme="minorEastAsia"/>
                <w:sz w:val="20"/>
              </w:rPr>
              <w:t>359 (16.1)</w:t>
            </w:r>
          </w:p>
        </w:tc>
      </w:tr>
      <w:tr w:rsidR="003020E6" w:rsidRPr="00BE086F" w14:paraId="10256447" w14:textId="77777777" w:rsidTr="003E631E">
        <w:trPr>
          <w:gridAfter w:val="1"/>
          <w:wAfter w:w="6" w:type="dxa"/>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5D4689E7" w14:textId="25FC49DC" w:rsidR="003020E6" w:rsidRPr="001418A9" w:rsidRDefault="003020E6" w:rsidP="003020E6">
            <w:pPr>
              <w:pStyle w:val="NVXtext"/>
              <w:spacing w:before="22" w:after="22"/>
              <w:ind w:left="167"/>
              <w:rPr>
                <w:color w:val="000000"/>
                <w:sz w:val="20"/>
              </w:rPr>
            </w:pPr>
            <w:r w:rsidRPr="00BC5E07">
              <w:rPr>
                <w:rFonts w:asciiTheme="majorBidi" w:hAnsiTheme="majorBidi" w:cstheme="majorBidi"/>
                <w:color w:val="000000"/>
                <w:sz w:val="20"/>
              </w:rPr>
              <w:t>Negative</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255DA6" w14:textId="5AAA36B1" w:rsidR="003020E6" w:rsidRPr="001418A9" w:rsidRDefault="003020E6" w:rsidP="003020E6">
            <w:pPr>
              <w:pStyle w:val="NVXtext"/>
              <w:spacing w:before="22" w:after="22"/>
              <w:jc w:val="center"/>
              <w:rPr>
                <w:color w:val="000000"/>
                <w:sz w:val="20"/>
              </w:rPr>
            </w:pPr>
            <w:r w:rsidRPr="00BC5E07">
              <w:rPr>
                <w:rFonts w:eastAsiaTheme="minorEastAsia"/>
                <w:sz w:val="20"/>
              </w:rPr>
              <w:t>1252 (84.2)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869761" w14:textId="4F00FFDD" w:rsidR="003020E6" w:rsidRPr="001418A9" w:rsidRDefault="003020E6" w:rsidP="003020E6">
            <w:pPr>
              <w:pStyle w:val="NVXtext"/>
              <w:spacing w:before="22" w:after="22"/>
              <w:jc w:val="center"/>
              <w:rPr>
                <w:color w:val="000000"/>
                <w:sz w:val="20"/>
              </w:rPr>
            </w:pPr>
            <w:r w:rsidRPr="00BC5E07">
              <w:rPr>
                <w:rFonts w:eastAsiaTheme="minorEastAsia"/>
                <w:sz w:val="20"/>
              </w:rPr>
              <w:t>620 (83.2)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6A1145" w14:textId="746499C6" w:rsidR="003020E6" w:rsidRPr="001418A9" w:rsidRDefault="003020E6" w:rsidP="003020E6">
            <w:pPr>
              <w:pStyle w:val="NVXtext"/>
              <w:spacing w:before="22" w:after="22"/>
              <w:jc w:val="center"/>
              <w:rPr>
                <w:color w:val="000000"/>
                <w:sz w:val="20"/>
              </w:rPr>
            </w:pPr>
            <w:r w:rsidRPr="00BC5E07">
              <w:rPr>
                <w:rFonts w:eastAsiaTheme="minorEastAsia"/>
                <w:sz w:val="20"/>
              </w:rPr>
              <w:t>1872 (83.9)</w:t>
            </w:r>
          </w:p>
        </w:tc>
      </w:tr>
      <w:tr w:rsidR="003020E6" w:rsidRPr="00BE086F" w14:paraId="7119D96D" w14:textId="77777777" w:rsidTr="003E631E">
        <w:trPr>
          <w:gridAfter w:val="1"/>
          <w:wAfter w:w="6" w:type="dxa"/>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5B4AE0E3" w14:textId="526C2EA0" w:rsidR="003020E6" w:rsidRPr="001418A9" w:rsidRDefault="003020E6" w:rsidP="003020E6">
            <w:pPr>
              <w:pStyle w:val="NVXtext"/>
              <w:spacing w:before="22" w:after="22"/>
              <w:ind w:left="167"/>
              <w:rPr>
                <w:color w:val="000000"/>
                <w:sz w:val="20"/>
              </w:rPr>
            </w:pPr>
            <w:r w:rsidRPr="00BC5E07">
              <w:rPr>
                <w:rFonts w:asciiTheme="majorBidi" w:hAnsiTheme="majorBidi" w:cstheme="majorBidi"/>
                <w:color w:val="000000"/>
                <w:sz w:val="20"/>
              </w:rPr>
              <w:t>Missing</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A2468B" w14:textId="1B4586F8" w:rsidR="003020E6" w:rsidRPr="001418A9" w:rsidRDefault="003020E6" w:rsidP="003020E6">
            <w:pPr>
              <w:pStyle w:val="NVXtext"/>
              <w:spacing w:before="22" w:after="22"/>
              <w:jc w:val="center"/>
              <w:rPr>
                <w:color w:val="000000"/>
                <w:sz w:val="20"/>
              </w:rPr>
            </w:pPr>
            <w:r w:rsidRPr="00BC5E07">
              <w:rPr>
                <w:rFonts w:eastAsiaTheme="minorEastAsia"/>
                <w:sz w:val="20"/>
              </w:rPr>
              <w:t>1 (&lt; 0.1)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67939C9" w14:textId="55579F93" w:rsidR="003020E6" w:rsidRPr="001418A9" w:rsidRDefault="003020E6" w:rsidP="003020E6">
            <w:pPr>
              <w:pStyle w:val="NVXtext"/>
              <w:spacing w:before="22" w:after="22"/>
              <w:jc w:val="center"/>
              <w:rPr>
                <w:color w:val="000000"/>
                <w:sz w:val="20"/>
              </w:rPr>
            </w:pPr>
            <w:r w:rsidRPr="00BC5E07">
              <w:rPr>
                <w:rFonts w:eastAsiaTheme="minorEastAsia"/>
                <w:sz w:val="20"/>
              </w:rPr>
              <w:t>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AA8E16" w14:textId="1D91AF2F" w:rsidR="003020E6" w:rsidRPr="001418A9" w:rsidRDefault="003020E6" w:rsidP="003020E6">
            <w:pPr>
              <w:pStyle w:val="NVXtext"/>
              <w:spacing w:before="22" w:after="22"/>
              <w:jc w:val="center"/>
              <w:rPr>
                <w:color w:val="000000"/>
                <w:sz w:val="20"/>
              </w:rPr>
            </w:pPr>
            <w:r w:rsidRPr="00BC5E07">
              <w:rPr>
                <w:rFonts w:eastAsiaTheme="minorEastAsia"/>
                <w:sz w:val="20"/>
              </w:rPr>
              <w:t>1 (&lt; 0.1)</w:t>
            </w:r>
          </w:p>
        </w:tc>
      </w:tr>
    </w:tbl>
    <w:p w14:paraId="7B39A2CE" w14:textId="77777777" w:rsidR="009E6FC7" w:rsidRDefault="009E6FC7" w:rsidP="009E6FC7">
      <w:pPr>
        <w:pStyle w:val="GlobalSubmitTableFootnote"/>
        <w:rPr>
          <w:sz w:val="18"/>
          <w:szCs w:val="18"/>
        </w:rPr>
      </w:pPr>
    </w:p>
    <w:p w14:paraId="0A946939" w14:textId="6E8F656A" w:rsidR="00787637" w:rsidRDefault="00DE0384" w:rsidP="00ED0151">
      <w:pPr>
        <w:pStyle w:val="NVXtext"/>
        <w:spacing w:after="0"/>
        <w:rPr>
          <w:sz w:val="18"/>
          <w:szCs w:val="18"/>
        </w:rPr>
      </w:pPr>
      <w:bookmarkStart w:id="4" w:name="_Hlk66971240"/>
      <w:r>
        <w:rPr>
          <w:sz w:val="18"/>
          <w:szCs w:val="18"/>
        </w:rPr>
        <w:t xml:space="preserve">Abbreviations: </w:t>
      </w:r>
      <w:bookmarkEnd w:id="4"/>
      <w:r w:rsidRPr="007C3FE4">
        <w:rPr>
          <w:sz w:val="18"/>
          <w:szCs w:val="18"/>
        </w:rPr>
        <w:t>BMI = body mass index</w:t>
      </w:r>
      <w:r>
        <w:rPr>
          <w:sz w:val="18"/>
          <w:szCs w:val="18"/>
        </w:rPr>
        <w:t xml:space="preserve">; max = maximum; min = minimum; NP = nucleocapsid; </w:t>
      </w:r>
      <w:r w:rsidRPr="005C3F49">
        <w:rPr>
          <w:sz w:val="18"/>
          <w:szCs w:val="18"/>
        </w:rPr>
        <w:t>NVX-CoV2373 = 5 μg SARS-CoV-2 rS with 50</w:t>
      </w:r>
      <w:r>
        <w:rPr>
          <w:sz w:val="18"/>
          <w:szCs w:val="18"/>
        </w:rPr>
        <w:t> </w:t>
      </w:r>
      <w:r w:rsidRPr="005C3F49">
        <w:rPr>
          <w:sz w:val="18"/>
          <w:szCs w:val="18"/>
        </w:rPr>
        <w:t>μg Matrix-M</w:t>
      </w:r>
      <w:r w:rsidR="00E80694">
        <w:rPr>
          <w:sz w:val="18"/>
          <w:szCs w:val="18"/>
        </w:rPr>
        <w:t>™</w:t>
      </w:r>
      <w:r w:rsidRPr="005C3F49">
        <w:rPr>
          <w:sz w:val="18"/>
          <w:szCs w:val="18"/>
        </w:rPr>
        <w:t xml:space="preserve"> adjuvant; </w:t>
      </w:r>
      <w:r>
        <w:rPr>
          <w:sz w:val="18"/>
          <w:szCs w:val="18"/>
        </w:rPr>
        <w:t xml:space="preserve">PCR = polymerase chain reaction; </w:t>
      </w:r>
      <w:r w:rsidRPr="005C3F49">
        <w:rPr>
          <w:sz w:val="18"/>
          <w:szCs w:val="18"/>
        </w:rPr>
        <w:t>SARS-CoV-2 rS = severe acute respiratory syndrome coronavirus 2 recombinant spi</w:t>
      </w:r>
      <w:r>
        <w:rPr>
          <w:sz w:val="18"/>
          <w:szCs w:val="18"/>
        </w:rPr>
        <w:t xml:space="preserve">ke protein </w:t>
      </w:r>
      <w:r w:rsidRPr="00171A6D">
        <w:rPr>
          <w:sz w:val="18"/>
          <w:szCs w:val="18"/>
        </w:rPr>
        <w:t>nanoparticle vaccine; SD = standard deviation</w:t>
      </w:r>
      <w:r w:rsidR="00246694" w:rsidRPr="00171A6D">
        <w:rPr>
          <w:sz w:val="18"/>
          <w:szCs w:val="18"/>
        </w:rPr>
        <w:t>.</w:t>
      </w:r>
    </w:p>
    <w:p w14:paraId="7A423A65" w14:textId="668D7C76" w:rsidR="583D8D87" w:rsidRDefault="583D8D87" w:rsidP="3F0720FB">
      <w:pPr>
        <w:pStyle w:val="NVXtext"/>
        <w:spacing w:after="0"/>
        <w:rPr>
          <w:sz w:val="18"/>
          <w:szCs w:val="18"/>
        </w:rPr>
      </w:pPr>
      <w:r w:rsidRPr="006722DD">
        <w:rPr>
          <w:sz w:val="18"/>
          <w:szCs w:val="18"/>
        </w:rPr>
        <w:t xml:space="preserve">BMI </w:t>
      </w:r>
      <w:r w:rsidRPr="3F0720FB">
        <w:rPr>
          <w:sz w:val="18"/>
          <w:szCs w:val="18"/>
        </w:rPr>
        <w:t xml:space="preserve">was </w:t>
      </w:r>
      <w:r w:rsidRPr="006722DD">
        <w:rPr>
          <w:sz w:val="18"/>
          <w:szCs w:val="18"/>
        </w:rPr>
        <w:t>classified as follows (using gender and age specific percentiles): Underweight = subjects less than the 5th percentile; Healthy weight = subjects within the 5th percentile and up to the 85th percentile; Overweight = subjects within the 85</w:t>
      </w:r>
      <w:r w:rsidRPr="006722DD">
        <w:rPr>
          <w:sz w:val="18"/>
          <w:szCs w:val="18"/>
          <w:vertAlign w:val="superscript"/>
        </w:rPr>
        <w:t>th</w:t>
      </w:r>
      <w:r w:rsidRPr="3F0720FB">
        <w:rPr>
          <w:sz w:val="18"/>
          <w:szCs w:val="18"/>
        </w:rPr>
        <w:t xml:space="preserve"> </w:t>
      </w:r>
      <w:r w:rsidRPr="006722DD">
        <w:rPr>
          <w:sz w:val="18"/>
          <w:szCs w:val="18"/>
        </w:rPr>
        <w:t>percentile to less than the 95th percentile;</w:t>
      </w:r>
      <w:r>
        <w:br/>
      </w:r>
      <w:r w:rsidRPr="006722DD">
        <w:rPr>
          <w:sz w:val="18"/>
          <w:szCs w:val="18"/>
        </w:rPr>
        <w:t xml:space="preserve"> Obesity = subjects equal to or greater than the 95th percentile.</w:t>
      </w:r>
    </w:p>
    <w:p w14:paraId="0C56C974" w14:textId="183D7C12" w:rsidR="00A2789F" w:rsidRPr="00BC5E07" w:rsidRDefault="00DE1DA3" w:rsidP="00A2789F">
      <w:pPr>
        <w:pStyle w:val="NVXtext"/>
        <w:spacing w:after="0"/>
        <w:ind w:left="360" w:hanging="360"/>
        <w:rPr>
          <w:sz w:val="18"/>
          <w:szCs w:val="18"/>
        </w:rPr>
      </w:pPr>
      <w:r>
        <w:rPr>
          <w:sz w:val="18"/>
          <w:szCs w:val="18"/>
        </w:rPr>
        <w:t xml:space="preserve">* </w:t>
      </w:r>
      <w:r w:rsidR="00A2789F" w:rsidRPr="00BC5E07">
        <w:rPr>
          <w:sz w:val="18"/>
          <w:szCs w:val="18"/>
        </w:rPr>
        <w:t>Participants with either anti-NP or PCR were reported.</w:t>
      </w:r>
    </w:p>
    <w:p w14:paraId="33F87BC5" w14:textId="77777777" w:rsidR="00B119A1" w:rsidRDefault="00B119A1">
      <w:pPr>
        <w:rPr>
          <w:rFonts w:ascii="Times New Roman" w:eastAsia="Times New Roman" w:hAnsi="Times New Roman" w:cs="Times New Roman"/>
          <w:sz w:val="18"/>
          <w:szCs w:val="18"/>
        </w:rPr>
      </w:pPr>
      <w:r>
        <w:rPr>
          <w:sz w:val="18"/>
          <w:szCs w:val="18"/>
        </w:rPr>
        <w:br w:type="page"/>
      </w:r>
    </w:p>
    <w:p w14:paraId="18C98B7B" w14:textId="55A33EFB" w:rsidR="00977829" w:rsidRPr="00BC5E07" w:rsidRDefault="00154C13" w:rsidP="00977829">
      <w:pPr>
        <w:pStyle w:val="Caption"/>
        <w:tabs>
          <w:tab w:val="clear" w:pos="1440"/>
        </w:tabs>
        <w:ind w:left="0" w:firstLine="0"/>
      </w:pPr>
      <w:r>
        <w:lastRenderedPageBreak/>
        <w:t>Figure S</w:t>
      </w:r>
      <w:r w:rsidR="00D173AC">
        <w:t>1</w:t>
      </w:r>
      <w:r>
        <w:t xml:space="preserve">. </w:t>
      </w:r>
      <w:r w:rsidR="003073B3">
        <w:t xml:space="preserve">A) </w:t>
      </w:r>
      <w:r w:rsidR="00FE2BB8">
        <w:t xml:space="preserve">Box Plot of Neutralizing Antibody Titers for SARS-CoV-2 Wild-Type Virus at </w:t>
      </w:r>
      <w:r w:rsidR="00AF6F04">
        <w:t xml:space="preserve">Specified </w:t>
      </w:r>
      <w:r w:rsidR="00FE2BB8">
        <w:t>Time Points in Baseline Serologically Negative/PCR-negative Adolescent Participants 12 to &lt; 18 Years of Age (PP-IMM Analysis Set)</w:t>
      </w:r>
      <w:r w:rsidR="00977829">
        <w:t xml:space="preserve">, B) </w:t>
      </w:r>
      <w:r w:rsidR="00977829" w:rsidRPr="00977829">
        <w:t>Participants</w:t>
      </w:r>
      <w:r w:rsidR="00977829" w:rsidRPr="00BC5E07">
        <w:t xml:space="preserve"> 12 to &lt; 15 Years of Age (PP-IMM Analysis Set)</w:t>
      </w:r>
      <w:r w:rsidR="00977829">
        <w:t xml:space="preserve">, and C) Participants </w:t>
      </w:r>
      <w:r w:rsidR="00977829" w:rsidRPr="00977829">
        <w:t>15 to &lt; 18 Years of Age (PP-IMM Analysis Set)</w:t>
      </w:r>
    </w:p>
    <w:p w14:paraId="02C73FD9" w14:textId="14EBA0D0" w:rsidR="00FE2BB8" w:rsidRPr="00EF4F28" w:rsidRDefault="00977829" w:rsidP="00FE2BB8">
      <w:pPr>
        <w:rPr>
          <w:rFonts w:ascii="Times New Roman" w:hAnsi="Times New Roman" w:cs="Times New Roman"/>
          <w:b/>
          <w:bCs/>
          <w:sz w:val="24"/>
          <w:szCs w:val="24"/>
        </w:rPr>
      </w:pPr>
      <w:r>
        <w:rPr>
          <w:rFonts w:ascii="Times New Roman" w:hAnsi="Times New Roman" w:cs="Times New Roman"/>
          <w:b/>
          <w:bCs/>
          <w:sz w:val="24"/>
          <w:szCs w:val="24"/>
        </w:rPr>
        <w:t>A)</w:t>
      </w:r>
      <w:r w:rsidR="00FE2BB8" w:rsidRPr="00EF4F28">
        <w:rPr>
          <w:rFonts w:ascii="Times New Roman" w:hAnsi="Times New Roman" w:cs="Times New Roman"/>
          <w:b/>
          <w:bCs/>
          <w:sz w:val="24"/>
          <w:szCs w:val="24"/>
        </w:rPr>
        <w:tab/>
      </w:r>
      <w:r w:rsidR="00FE2BB8" w:rsidRPr="00EF4F28">
        <w:rPr>
          <w:rFonts w:ascii="Times New Roman" w:hAnsi="Times New Roman" w:cs="Times New Roman"/>
          <w:b/>
          <w:bCs/>
          <w:sz w:val="24"/>
          <w:szCs w:val="24"/>
        </w:rPr>
        <w:tab/>
      </w:r>
    </w:p>
    <w:p w14:paraId="30E921AE" w14:textId="7B941C9A" w:rsidR="00FE2BB8" w:rsidRPr="00BC5E07" w:rsidRDefault="00CA10C9" w:rsidP="00FE2BB8">
      <w:pPr>
        <w:pStyle w:val="GlobalSubmitBodyText"/>
        <w:jc w:val="center"/>
      </w:pPr>
      <w:r>
        <w:rPr>
          <w:noProof/>
          <w:color w:val="2B579A"/>
          <w:shd w:val="clear" w:color="auto" w:fill="E6E6E6"/>
        </w:rPr>
        <w:drawing>
          <wp:inline distT="0" distB="0" distL="0" distR="0" wp14:anchorId="51C1DE17" wp14:editId="6EE6D128">
            <wp:extent cx="3028950" cy="2567396"/>
            <wp:effectExtent l="0" t="0" r="0" b="4445"/>
            <wp:docPr id="10"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ox and whisker chart&#10;&#10;Description automatically generated"/>
                    <pic:cNvPicPr/>
                  </pic:nvPicPr>
                  <pic:blipFill rotWithShape="1">
                    <a:blip r:embed="rId15">
                      <a:extLst>
                        <a:ext uri="{28A0092B-C50C-407E-A947-70E740481C1C}">
                          <a14:useLocalDpi xmlns:a14="http://schemas.microsoft.com/office/drawing/2010/main" val="0"/>
                        </a:ext>
                      </a:extLst>
                    </a:blip>
                    <a:srcRect t="19943" r="66346" b="29344"/>
                    <a:stretch/>
                  </pic:blipFill>
                  <pic:spPr bwMode="auto">
                    <a:xfrm>
                      <a:off x="0" y="0"/>
                      <a:ext cx="3034224" cy="2571866"/>
                    </a:xfrm>
                    <a:prstGeom prst="rect">
                      <a:avLst/>
                    </a:prstGeom>
                    <a:ln>
                      <a:noFill/>
                    </a:ln>
                    <a:extLst>
                      <a:ext uri="{53640926-AAD7-44D8-BBD7-CCE9431645EC}">
                        <a14:shadowObscured xmlns:a14="http://schemas.microsoft.com/office/drawing/2010/main"/>
                      </a:ext>
                    </a:extLst>
                  </pic:spPr>
                </pic:pic>
              </a:graphicData>
            </a:graphic>
          </wp:inline>
        </w:drawing>
      </w:r>
    </w:p>
    <w:p w14:paraId="68DD1354" w14:textId="2E850196" w:rsidR="003073B3" w:rsidRPr="00BC5E07" w:rsidRDefault="00770593" w:rsidP="00770593">
      <w:pPr>
        <w:pStyle w:val="Caption"/>
        <w:tabs>
          <w:tab w:val="clear" w:pos="1440"/>
        </w:tabs>
        <w:ind w:left="0" w:firstLine="0"/>
      </w:pPr>
      <w:r>
        <w:t xml:space="preserve">B) </w:t>
      </w:r>
    </w:p>
    <w:p w14:paraId="043B5C9B" w14:textId="7C1A28FE" w:rsidR="003073B3" w:rsidRPr="00BC5E07" w:rsidRDefault="00CA10C9" w:rsidP="003073B3">
      <w:pPr>
        <w:pStyle w:val="GlobalSubmitBodyText"/>
        <w:jc w:val="center"/>
      </w:pPr>
      <w:r>
        <w:rPr>
          <w:noProof/>
          <w:color w:val="2B579A"/>
          <w:shd w:val="clear" w:color="auto" w:fill="E6E6E6"/>
        </w:rPr>
        <w:drawing>
          <wp:inline distT="0" distB="0" distL="0" distR="0" wp14:anchorId="6F10B058" wp14:editId="2D42824F">
            <wp:extent cx="2943225" cy="2535253"/>
            <wp:effectExtent l="0" t="0" r="0" b="0"/>
            <wp:docPr id="11"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ox and whisker chart&#10;&#10;Description automatically generated"/>
                    <pic:cNvPicPr/>
                  </pic:nvPicPr>
                  <pic:blipFill rotWithShape="1">
                    <a:blip r:embed="rId15">
                      <a:extLst>
                        <a:ext uri="{28A0092B-C50C-407E-A947-70E740481C1C}">
                          <a14:useLocalDpi xmlns:a14="http://schemas.microsoft.com/office/drawing/2010/main" val="0"/>
                        </a:ext>
                      </a:extLst>
                    </a:blip>
                    <a:srcRect l="33013" t="19944" r="34616" b="30484"/>
                    <a:stretch/>
                  </pic:blipFill>
                  <pic:spPr bwMode="auto">
                    <a:xfrm>
                      <a:off x="0" y="0"/>
                      <a:ext cx="2952018" cy="2542827"/>
                    </a:xfrm>
                    <a:prstGeom prst="rect">
                      <a:avLst/>
                    </a:prstGeom>
                    <a:ln>
                      <a:noFill/>
                    </a:ln>
                    <a:extLst>
                      <a:ext uri="{53640926-AAD7-44D8-BBD7-CCE9431645EC}">
                        <a14:shadowObscured xmlns:a14="http://schemas.microsoft.com/office/drawing/2010/main"/>
                      </a:ext>
                    </a:extLst>
                  </pic:spPr>
                </pic:pic>
              </a:graphicData>
            </a:graphic>
          </wp:inline>
        </w:drawing>
      </w:r>
    </w:p>
    <w:p w14:paraId="2F790201" w14:textId="3F9AAFE8" w:rsidR="00780039" w:rsidRPr="00780039" w:rsidRDefault="000458DA" w:rsidP="00453428">
      <w:pPr>
        <w:pStyle w:val="GlobalSubmitBodyText"/>
        <w:keepNext/>
        <w:rPr>
          <w:b/>
          <w:bCs/>
          <w:noProof/>
          <w:color w:val="2B579A"/>
          <w:shd w:val="clear" w:color="auto" w:fill="E6E6E6"/>
        </w:rPr>
      </w:pPr>
      <w:bookmarkStart w:id="5" w:name="_Toc93672431"/>
      <w:bookmarkStart w:id="6" w:name="_Toc93794636"/>
      <w:r w:rsidRPr="00780039">
        <w:rPr>
          <w:b/>
          <w:bCs/>
        </w:rPr>
        <w:lastRenderedPageBreak/>
        <w:t xml:space="preserve">C) </w:t>
      </w:r>
      <w:bookmarkEnd w:id="5"/>
      <w:bookmarkEnd w:id="6"/>
    </w:p>
    <w:p w14:paraId="66DB532A" w14:textId="12A38B97" w:rsidR="00780039" w:rsidRPr="00BC5E07" w:rsidRDefault="00CA10C9" w:rsidP="00780039">
      <w:pPr>
        <w:pStyle w:val="GlobalSubmitBodyText"/>
        <w:jc w:val="center"/>
      </w:pPr>
      <w:r>
        <w:rPr>
          <w:noProof/>
          <w:color w:val="2B579A"/>
          <w:shd w:val="clear" w:color="auto" w:fill="E6E6E6"/>
        </w:rPr>
        <w:drawing>
          <wp:inline distT="0" distB="0" distL="0" distR="0" wp14:anchorId="7EC41797" wp14:editId="07E8B52F">
            <wp:extent cx="2969565" cy="2495550"/>
            <wp:effectExtent l="0" t="0" r="2540" b="0"/>
            <wp:docPr id="12"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ox and whisker chart&#10;&#10;Description automatically generated"/>
                    <pic:cNvPicPr/>
                  </pic:nvPicPr>
                  <pic:blipFill rotWithShape="1">
                    <a:blip r:embed="rId15">
                      <a:extLst>
                        <a:ext uri="{28A0092B-C50C-407E-A947-70E740481C1C}">
                          <a14:useLocalDpi xmlns:a14="http://schemas.microsoft.com/office/drawing/2010/main" val="0"/>
                        </a:ext>
                      </a:extLst>
                    </a:blip>
                    <a:srcRect l="65865" t="20798" b="28205"/>
                    <a:stretch/>
                  </pic:blipFill>
                  <pic:spPr bwMode="auto">
                    <a:xfrm>
                      <a:off x="0" y="0"/>
                      <a:ext cx="2976354" cy="2501255"/>
                    </a:xfrm>
                    <a:prstGeom prst="rect">
                      <a:avLst/>
                    </a:prstGeom>
                    <a:ln>
                      <a:noFill/>
                    </a:ln>
                    <a:extLst>
                      <a:ext uri="{53640926-AAD7-44D8-BBD7-CCE9431645EC}">
                        <a14:shadowObscured xmlns:a14="http://schemas.microsoft.com/office/drawing/2010/main"/>
                      </a:ext>
                    </a:extLst>
                  </pic:spPr>
                </pic:pic>
              </a:graphicData>
            </a:graphic>
          </wp:inline>
        </w:drawing>
      </w:r>
    </w:p>
    <w:p w14:paraId="07125FBB" w14:textId="77777777" w:rsidR="00780039" w:rsidRPr="00BC5E07" w:rsidRDefault="00780039" w:rsidP="00780039">
      <w:pPr>
        <w:pStyle w:val="GlobalSubmitTableFootnote"/>
        <w:rPr>
          <w:sz w:val="18"/>
        </w:rPr>
      </w:pPr>
      <w:r w:rsidRPr="00BC5E07">
        <w:rPr>
          <w:sz w:val="18"/>
        </w:rPr>
        <w:t>Abbreviations: LLOQ = lower limit of quantification; MN = microneutralization; NVX-CoV2373 = 5 µg SARS-CoV-2 rS + 50 µg Matrix-M adjuvant; PP</w:t>
      </w:r>
      <w:r w:rsidRPr="00BC5E07">
        <w:rPr>
          <w:sz w:val="18"/>
        </w:rPr>
        <w:noBreakHyphen/>
        <w:t>IMM = Per-Protocol Immunogenicity; SARS-CoV-2 = severe acute respiratory syndrome coronavirus 2; SARS-CoV-2rS = NVX-CoV2373.</w:t>
      </w:r>
    </w:p>
    <w:p w14:paraId="66EF4ADE" w14:textId="77777777" w:rsidR="00780039" w:rsidRPr="00BC5E07" w:rsidRDefault="00780039" w:rsidP="00780039">
      <w:pPr>
        <w:pStyle w:val="GlobalSubmitTableFootnote"/>
        <w:rPr>
          <w:sz w:val="18"/>
        </w:rPr>
      </w:pPr>
      <w:r w:rsidRPr="00BC5E07">
        <w:rPr>
          <w:sz w:val="18"/>
        </w:rPr>
        <w:t>Note, titer values less than LLOQ (20) were replaced by 0.5 × LLOQ.</w:t>
      </w:r>
    </w:p>
    <w:p w14:paraId="3C958A5C" w14:textId="54EF2B5B" w:rsidR="00575744" w:rsidRPr="00A0301C" w:rsidRDefault="00575744" w:rsidP="00575744">
      <w:pPr>
        <w:spacing w:after="0" w:line="480" w:lineRule="auto"/>
        <w:rPr>
          <w:rFonts w:ascii="Times New Roman" w:hAnsi="Times New Roman" w:cs="Times New Roman"/>
          <w:b/>
          <w:bCs/>
          <w:sz w:val="28"/>
          <w:szCs w:val="28"/>
        </w:rPr>
      </w:pPr>
      <w:r>
        <w:rPr>
          <w:rFonts w:ascii="Times New Roman" w:hAnsi="Times New Roman" w:cs="Times New Roman"/>
          <w:sz w:val="18"/>
          <w:szCs w:val="18"/>
        </w:rPr>
        <w:t>Data source: validated microneutralization assay conducted by 360biolabs.</w:t>
      </w:r>
      <w:r w:rsidR="003871E6" w:rsidRPr="003871E6">
        <w:rPr>
          <w:rFonts w:ascii="Times New Roman" w:hAnsi="Times New Roman" w:cs="Times New Roman"/>
          <w:sz w:val="18"/>
          <w:szCs w:val="18"/>
          <w:vertAlign w:val="superscript"/>
        </w:rPr>
        <w:t>9</w:t>
      </w:r>
    </w:p>
    <w:p w14:paraId="4366ADB1" w14:textId="77777777" w:rsidR="00977829" w:rsidRDefault="00977829">
      <w:pPr>
        <w:rPr>
          <w:rFonts w:ascii="Times New Roman" w:hAnsi="Times New Roman" w:cs="Times New Roman"/>
          <w:b/>
          <w:bCs/>
          <w:sz w:val="28"/>
          <w:szCs w:val="28"/>
        </w:rPr>
      </w:pPr>
      <w:r>
        <w:rPr>
          <w:rFonts w:ascii="Times New Roman" w:hAnsi="Times New Roman" w:cs="Times New Roman"/>
          <w:b/>
          <w:bCs/>
          <w:sz w:val="28"/>
          <w:szCs w:val="28"/>
        </w:rPr>
        <w:br w:type="page"/>
      </w:r>
    </w:p>
    <w:p w14:paraId="68E42D66" w14:textId="2C5B3E02" w:rsidR="005F1C89" w:rsidRPr="00977829" w:rsidRDefault="002E09AE" w:rsidP="005F1C89">
      <w:pPr>
        <w:rPr>
          <w:rFonts w:ascii="Times New Roman" w:hAnsi="Times New Roman" w:cs="Times New Roman"/>
          <w:b/>
          <w:bCs/>
          <w:sz w:val="24"/>
          <w:szCs w:val="24"/>
        </w:rPr>
      </w:pPr>
      <w:r w:rsidRPr="00977829">
        <w:rPr>
          <w:rFonts w:ascii="Times New Roman" w:hAnsi="Times New Roman" w:cs="Times New Roman"/>
          <w:b/>
          <w:bCs/>
          <w:sz w:val="24"/>
          <w:szCs w:val="24"/>
        </w:rPr>
        <w:lastRenderedPageBreak/>
        <w:t>Figure S</w:t>
      </w:r>
      <w:r w:rsidR="00D173AC" w:rsidRPr="00977829">
        <w:rPr>
          <w:rFonts w:ascii="Times New Roman" w:hAnsi="Times New Roman" w:cs="Times New Roman"/>
          <w:b/>
          <w:bCs/>
          <w:sz w:val="24"/>
          <w:szCs w:val="24"/>
        </w:rPr>
        <w:t>2</w:t>
      </w:r>
      <w:r w:rsidRPr="00977829">
        <w:rPr>
          <w:rFonts w:ascii="Times New Roman" w:hAnsi="Times New Roman" w:cs="Times New Roman"/>
          <w:b/>
          <w:bCs/>
          <w:sz w:val="24"/>
          <w:szCs w:val="24"/>
        </w:rPr>
        <w:t xml:space="preserve">. </w:t>
      </w:r>
      <w:r w:rsidR="005F1C89" w:rsidRPr="00977829">
        <w:rPr>
          <w:rFonts w:ascii="Times New Roman" w:hAnsi="Times New Roman" w:cs="Times New Roman"/>
          <w:b/>
          <w:bCs/>
          <w:sz w:val="24"/>
          <w:szCs w:val="24"/>
        </w:rPr>
        <w:t>Box Plot of Serum IgG Antibody Concentrations to SARS-CoV-2 S Protein in Baseline Serologically Negative/PCR-negative Adolescent Participants 12 to &lt; 18 Years of Age (PP-IMM Analysis Set)</w:t>
      </w:r>
    </w:p>
    <w:p w14:paraId="14AE88B6" w14:textId="272EE850" w:rsidR="005F1C89" w:rsidRPr="00BC5E07" w:rsidRDefault="00CA10C9" w:rsidP="005F1C89">
      <w:pPr>
        <w:pStyle w:val="GlobalSubmitBodyText"/>
        <w:jc w:val="center"/>
      </w:pPr>
      <w:r>
        <w:rPr>
          <w:noProof/>
          <w:color w:val="2B579A"/>
          <w:shd w:val="clear" w:color="auto" w:fill="E6E6E6"/>
        </w:rPr>
        <w:drawing>
          <wp:inline distT="0" distB="0" distL="0" distR="0" wp14:anchorId="2D841EFB" wp14:editId="4610AD5A">
            <wp:extent cx="3771900" cy="2962275"/>
            <wp:effectExtent l="0" t="0" r="0" b="9525"/>
            <wp:docPr id="13"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6">
                      <a:extLst>
                        <a:ext uri="{28A0092B-C50C-407E-A947-70E740481C1C}">
                          <a14:useLocalDpi xmlns:a14="http://schemas.microsoft.com/office/drawing/2010/main" val="0"/>
                        </a:ext>
                      </a:extLst>
                    </a:blip>
                    <a:srcRect l="16186" t="6554" r="20353" b="4843"/>
                    <a:stretch/>
                  </pic:blipFill>
                  <pic:spPr bwMode="auto">
                    <a:xfrm>
                      <a:off x="0" y="0"/>
                      <a:ext cx="3771900" cy="2962275"/>
                    </a:xfrm>
                    <a:prstGeom prst="rect">
                      <a:avLst/>
                    </a:prstGeom>
                    <a:ln>
                      <a:noFill/>
                    </a:ln>
                    <a:extLst>
                      <a:ext uri="{53640926-AAD7-44D8-BBD7-CCE9431645EC}">
                        <a14:shadowObscured xmlns:a14="http://schemas.microsoft.com/office/drawing/2010/main"/>
                      </a:ext>
                    </a:extLst>
                  </pic:spPr>
                </pic:pic>
              </a:graphicData>
            </a:graphic>
          </wp:inline>
        </w:drawing>
      </w:r>
    </w:p>
    <w:p w14:paraId="06BF5BC1" w14:textId="6B3AADED" w:rsidR="005F1C89" w:rsidRPr="00BC5E07" w:rsidRDefault="005F1C89" w:rsidP="005F1C89">
      <w:pPr>
        <w:pStyle w:val="GlobalSubmitTableFootnote"/>
        <w:rPr>
          <w:sz w:val="18"/>
        </w:rPr>
      </w:pPr>
      <w:r w:rsidRPr="00BC5E07">
        <w:rPr>
          <w:sz w:val="18"/>
        </w:rPr>
        <w:t xml:space="preserve">Abbreviations: </w:t>
      </w:r>
      <w:r w:rsidR="00D263FD">
        <w:rPr>
          <w:sz w:val="18"/>
        </w:rPr>
        <w:t xml:space="preserve">ELISA = enzyme-linked immunosorbent assay; IgG = immunoglobulin G; </w:t>
      </w:r>
      <w:r w:rsidRPr="00BC5E07">
        <w:rPr>
          <w:sz w:val="18"/>
        </w:rPr>
        <w:t>LLOQ = lower limit of quantification; NVX-CoV2373 = 5 µg SARS-CoV-2 rS + 50 µg Matrix-M adjuvant; PP</w:t>
      </w:r>
      <w:r w:rsidRPr="00BC5E07">
        <w:rPr>
          <w:sz w:val="18"/>
        </w:rPr>
        <w:noBreakHyphen/>
        <w:t>IMM-2 = Per-Protocol Immunogenicity 2; SARS-CoV-2 = severe acute respiratory syndrome coronavirus 2; SARS-CoV-2rS = NVX-CoV2373.</w:t>
      </w:r>
    </w:p>
    <w:p w14:paraId="762F9FFA" w14:textId="77777777" w:rsidR="005F1C89" w:rsidRPr="00BC5E07" w:rsidRDefault="005F1C89" w:rsidP="005F1C89">
      <w:pPr>
        <w:pStyle w:val="GlobalSubmitTableFootnote"/>
        <w:rPr>
          <w:sz w:val="18"/>
        </w:rPr>
      </w:pPr>
      <w:r w:rsidRPr="00BC5E07">
        <w:rPr>
          <w:sz w:val="18"/>
        </w:rPr>
        <w:t>Note, titer values less than LLOQ (20) were replaced by 0.5 × LLOQ.</w:t>
      </w:r>
    </w:p>
    <w:p w14:paraId="11819F00" w14:textId="41EC8E29" w:rsidR="00575744" w:rsidRPr="00A0301C" w:rsidRDefault="00575744" w:rsidP="00575744">
      <w:pPr>
        <w:spacing w:after="0" w:line="480" w:lineRule="auto"/>
        <w:rPr>
          <w:rFonts w:ascii="Times New Roman" w:hAnsi="Times New Roman" w:cs="Times New Roman"/>
          <w:b/>
          <w:bCs/>
          <w:sz w:val="28"/>
          <w:szCs w:val="28"/>
        </w:rPr>
      </w:pPr>
      <w:r>
        <w:rPr>
          <w:rFonts w:ascii="Times New Roman" w:hAnsi="Times New Roman" w:cs="Times New Roman"/>
          <w:sz w:val="18"/>
          <w:szCs w:val="18"/>
        </w:rPr>
        <w:t>Data source: validated serum IgG ELISA assay conducted by Clinical Immunology Laboratory, Novavax.</w:t>
      </w:r>
      <w:r w:rsidR="00903D93" w:rsidRPr="00903D93">
        <w:rPr>
          <w:rFonts w:ascii="Times New Roman" w:hAnsi="Times New Roman" w:cs="Times New Roman"/>
          <w:sz w:val="18"/>
          <w:szCs w:val="18"/>
          <w:vertAlign w:val="superscript"/>
        </w:rPr>
        <w:t>6</w:t>
      </w:r>
    </w:p>
    <w:p w14:paraId="6BF36815" w14:textId="728CBA5E" w:rsidR="002E09AE" w:rsidRDefault="002E09AE">
      <w:pPr>
        <w:rPr>
          <w:rFonts w:ascii="Times New Roman" w:hAnsi="Times New Roman" w:cs="Times New Roman"/>
          <w:b/>
          <w:bCs/>
          <w:sz w:val="24"/>
          <w:szCs w:val="24"/>
        </w:rPr>
      </w:pPr>
      <w:r>
        <w:rPr>
          <w:rFonts w:ascii="Times New Roman" w:hAnsi="Times New Roman" w:cs="Times New Roman"/>
          <w:b/>
          <w:bCs/>
          <w:sz w:val="24"/>
          <w:szCs w:val="24"/>
        </w:rPr>
        <w:br w:type="page"/>
      </w:r>
    </w:p>
    <w:p w14:paraId="7CB0446E" w14:textId="00924154" w:rsidR="00A12F9B" w:rsidRPr="00EF4F28" w:rsidRDefault="002E09AE" w:rsidP="00A12F9B">
      <w:pPr>
        <w:rPr>
          <w:sz w:val="24"/>
          <w:szCs w:val="24"/>
        </w:rPr>
      </w:pPr>
      <w:r w:rsidRPr="00EF4F28">
        <w:rPr>
          <w:rFonts w:ascii="Times New Roman" w:hAnsi="Times New Roman" w:cs="Times New Roman"/>
          <w:b/>
          <w:bCs/>
          <w:sz w:val="24"/>
          <w:szCs w:val="24"/>
        </w:rPr>
        <w:lastRenderedPageBreak/>
        <w:t>Figure S</w:t>
      </w:r>
      <w:r w:rsidR="00D173AC" w:rsidRPr="00EF4F28">
        <w:rPr>
          <w:rFonts w:ascii="Times New Roman" w:hAnsi="Times New Roman" w:cs="Times New Roman"/>
          <w:b/>
          <w:bCs/>
          <w:sz w:val="24"/>
          <w:szCs w:val="24"/>
        </w:rPr>
        <w:t>3</w:t>
      </w:r>
      <w:r w:rsidRPr="00EF4F28">
        <w:rPr>
          <w:rFonts w:ascii="Times New Roman" w:hAnsi="Times New Roman" w:cs="Times New Roman"/>
          <w:b/>
          <w:bCs/>
          <w:sz w:val="24"/>
          <w:szCs w:val="24"/>
        </w:rPr>
        <w:t xml:space="preserve">. </w:t>
      </w:r>
      <w:r w:rsidR="00A12F9B" w:rsidRPr="00EF4F28">
        <w:rPr>
          <w:rFonts w:ascii="Times New Roman" w:hAnsi="Times New Roman" w:cs="Times New Roman"/>
          <w:b/>
          <w:bCs/>
          <w:sz w:val="24"/>
          <w:szCs w:val="24"/>
        </w:rPr>
        <w:t>Box Plot of hACE2 Inhibition Antibodies to SARS-CoV-2 S Protein in Baseline Serologically Negative/PCR-negative Adolescent Participants 12 to &lt; 18 Years of Age (PP-IMM Analysis Set)</w:t>
      </w:r>
    </w:p>
    <w:p w14:paraId="113E1BA3" w14:textId="4D931157" w:rsidR="00A12F9B" w:rsidRPr="00BC5E07" w:rsidRDefault="00CA10C9" w:rsidP="00A12F9B">
      <w:pPr>
        <w:pStyle w:val="GlobalSubmitBodyText"/>
        <w:jc w:val="center"/>
      </w:pPr>
      <w:r>
        <w:rPr>
          <w:noProof/>
          <w:color w:val="2B579A"/>
          <w:shd w:val="clear" w:color="auto" w:fill="E6E6E6"/>
        </w:rPr>
        <w:drawing>
          <wp:inline distT="0" distB="0" distL="0" distR="0" wp14:anchorId="61553012" wp14:editId="35B4C5C1">
            <wp:extent cx="3409950" cy="2895600"/>
            <wp:effectExtent l="0" t="0" r="0" b="0"/>
            <wp:docPr id="14"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ox and whisker chart&#10;&#10;Description automatically generated"/>
                    <pic:cNvPicPr/>
                  </pic:nvPicPr>
                  <pic:blipFill rotWithShape="1">
                    <a:blip r:embed="rId17">
                      <a:extLst>
                        <a:ext uri="{28A0092B-C50C-407E-A947-70E740481C1C}">
                          <a14:useLocalDpi xmlns:a14="http://schemas.microsoft.com/office/drawing/2010/main" val="0"/>
                        </a:ext>
                      </a:extLst>
                    </a:blip>
                    <a:srcRect l="19231" t="7692" r="23397" b="5698"/>
                    <a:stretch/>
                  </pic:blipFill>
                  <pic:spPr bwMode="auto">
                    <a:xfrm>
                      <a:off x="0" y="0"/>
                      <a:ext cx="3409950" cy="2895600"/>
                    </a:xfrm>
                    <a:prstGeom prst="rect">
                      <a:avLst/>
                    </a:prstGeom>
                    <a:ln>
                      <a:noFill/>
                    </a:ln>
                    <a:extLst>
                      <a:ext uri="{53640926-AAD7-44D8-BBD7-CCE9431645EC}">
                        <a14:shadowObscured xmlns:a14="http://schemas.microsoft.com/office/drawing/2010/main"/>
                      </a:ext>
                    </a:extLst>
                  </pic:spPr>
                </pic:pic>
              </a:graphicData>
            </a:graphic>
          </wp:inline>
        </w:drawing>
      </w:r>
    </w:p>
    <w:p w14:paraId="16B6F071" w14:textId="77777777" w:rsidR="00A12F9B" w:rsidRPr="00BC5E07" w:rsidRDefault="00A12F9B" w:rsidP="00A12F9B">
      <w:pPr>
        <w:pStyle w:val="GlobalSubmitTableFootnote"/>
        <w:rPr>
          <w:sz w:val="18"/>
          <w:szCs w:val="18"/>
        </w:rPr>
      </w:pPr>
      <w:r w:rsidRPr="00BC5E07">
        <w:rPr>
          <w:sz w:val="18"/>
          <w:szCs w:val="18"/>
        </w:rPr>
        <w:t>Abbreviations: hACE2 = human angiotensin-converting enzyme 2; LLOQ = lower limit of quantification; NVX</w:t>
      </w:r>
      <w:r w:rsidRPr="00BC5E07">
        <w:rPr>
          <w:sz w:val="18"/>
        </w:rPr>
        <w:noBreakHyphen/>
      </w:r>
      <w:r w:rsidRPr="00BC5E07">
        <w:rPr>
          <w:sz w:val="18"/>
          <w:szCs w:val="18"/>
        </w:rPr>
        <w:t>CoV2373 = 5 µg SARS-CoV-2 rS + 50 µg Matrix-M adjuvant; PP</w:t>
      </w:r>
      <w:r w:rsidRPr="00BC5E07">
        <w:rPr>
          <w:sz w:val="18"/>
        </w:rPr>
        <w:noBreakHyphen/>
      </w:r>
      <w:r w:rsidRPr="00BC5E07">
        <w:rPr>
          <w:sz w:val="18"/>
          <w:szCs w:val="18"/>
        </w:rPr>
        <w:t>IMM = Per-Protocol Immunogenicity; S = spike; SARS-CoV-2 = severe acute respiratory syndrome coronavirus 2; SARS-CoV-2rS = NVX-CoV2373.</w:t>
      </w:r>
    </w:p>
    <w:p w14:paraId="0332E9AF" w14:textId="77777777" w:rsidR="00A12F9B" w:rsidRPr="00BC5E07" w:rsidRDefault="00A12F9B" w:rsidP="00A12F9B">
      <w:pPr>
        <w:pStyle w:val="GlobalSubmitTableFootnote"/>
        <w:rPr>
          <w:sz w:val="18"/>
          <w:szCs w:val="18"/>
        </w:rPr>
      </w:pPr>
      <w:r w:rsidRPr="00BC5E07">
        <w:rPr>
          <w:sz w:val="18"/>
          <w:szCs w:val="18"/>
        </w:rPr>
        <w:t>Note, titer values less than LLOQ (10 inhibition titers) were replaced by 0.5 × LLOQ.</w:t>
      </w:r>
    </w:p>
    <w:p w14:paraId="2561F9F8" w14:textId="06BF560E" w:rsidR="00575744" w:rsidRPr="00A0301C" w:rsidRDefault="00575744" w:rsidP="00575744">
      <w:pPr>
        <w:spacing w:after="0" w:line="480" w:lineRule="auto"/>
        <w:rPr>
          <w:rFonts w:ascii="Times New Roman" w:hAnsi="Times New Roman" w:cs="Times New Roman"/>
          <w:b/>
          <w:bCs/>
          <w:sz w:val="28"/>
          <w:szCs w:val="28"/>
        </w:rPr>
      </w:pPr>
      <w:r>
        <w:rPr>
          <w:rFonts w:ascii="Times New Roman" w:hAnsi="Times New Roman" w:cs="Times New Roman"/>
          <w:sz w:val="18"/>
          <w:szCs w:val="18"/>
        </w:rPr>
        <w:t>Data source: validated hACE2 receptor binding inhibition assay conducted by Clinical Immunology laboratory, Novavax.</w:t>
      </w:r>
      <w:r w:rsidR="00903D93" w:rsidRPr="00903D93">
        <w:rPr>
          <w:rFonts w:ascii="Times New Roman" w:hAnsi="Times New Roman" w:cs="Times New Roman"/>
          <w:sz w:val="18"/>
          <w:szCs w:val="18"/>
          <w:vertAlign w:val="superscript"/>
        </w:rPr>
        <w:t>7</w:t>
      </w:r>
    </w:p>
    <w:p w14:paraId="42612F57" w14:textId="77777777" w:rsidR="00575744" w:rsidRDefault="00575744">
      <w:pPr>
        <w:rPr>
          <w:rFonts w:ascii="Times New Roman" w:hAnsi="Times New Roman" w:cs="Times New Roman"/>
          <w:b/>
          <w:bCs/>
          <w:sz w:val="24"/>
          <w:szCs w:val="24"/>
        </w:rPr>
      </w:pPr>
    </w:p>
    <w:p w14:paraId="08963949" w14:textId="77777777" w:rsidR="00A12F9B" w:rsidRDefault="00A12F9B">
      <w:pPr>
        <w:rPr>
          <w:rFonts w:ascii="Times New Roman" w:hAnsi="Times New Roman" w:cs="Times New Roman"/>
          <w:b/>
          <w:bCs/>
          <w:sz w:val="24"/>
          <w:szCs w:val="24"/>
        </w:rPr>
      </w:pPr>
      <w:r>
        <w:rPr>
          <w:rFonts w:ascii="Times New Roman" w:hAnsi="Times New Roman" w:cs="Times New Roman"/>
          <w:b/>
          <w:bCs/>
          <w:sz w:val="24"/>
          <w:szCs w:val="24"/>
        </w:rPr>
        <w:br w:type="page"/>
      </w:r>
    </w:p>
    <w:p w14:paraId="323B4AB3" w14:textId="39CA8A58" w:rsidR="007608CE" w:rsidRPr="00EF4F28" w:rsidRDefault="007608CE">
      <w:pPr>
        <w:rPr>
          <w:rFonts w:ascii="Times New Roman" w:hAnsi="Times New Roman" w:cs="Times New Roman"/>
          <w:b/>
          <w:bCs/>
          <w:sz w:val="24"/>
          <w:szCs w:val="24"/>
        </w:rPr>
      </w:pPr>
      <w:r w:rsidRPr="00EF4F28">
        <w:rPr>
          <w:rFonts w:ascii="Times New Roman" w:hAnsi="Times New Roman" w:cs="Times New Roman"/>
          <w:b/>
          <w:bCs/>
          <w:sz w:val="24"/>
          <w:szCs w:val="24"/>
        </w:rPr>
        <w:lastRenderedPageBreak/>
        <w:t>Figure S</w:t>
      </w:r>
      <w:r w:rsidR="00675AD0" w:rsidRPr="00EF4F28">
        <w:rPr>
          <w:rFonts w:ascii="Times New Roman" w:hAnsi="Times New Roman" w:cs="Times New Roman"/>
          <w:b/>
          <w:bCs/>
          <w:sz w:val="24"/>
          <w:szCs w:val="24"/>
        </w:rPr>
        <w:t>4</w:t>
      </w:r>
      <w:r w:rsidRPr="00EF4F28">
        <w:rPr>
          <w:rFonts w:ascii="Times New Roman" w:hAnsi="Times New Roman" w:cs="Times New Roman"/>
          <w:b/>
          <w:bCs/>
          <w:sz w:val="24"/>
          <w:szCs w:val="24"/>
        </w:rPr>
        <w:t xml:space="preserve">. </w:t>
      </w:r>
      <w:r w:rsidR="00A7234B" w:rsidRPr="00EF4F28">
        <w:rPr>
          <w:rFonts w:ascii="Times New Roman" w:hAnsi="Times New Roman" w:cs="Times New Roman"/>
          <w:b/>
          <w:bCs/>
          <w:sz w:val="24"/>
          <w:szCs w:val="24"/>
        </w:rPr>
        <w:t xml:space="preserve">Serum IgG </w:t>
      </w:r>
      <w:r w:rsidR="00A7234B" w:rsidRPr="42DD115A">
        <w:rPr>
          <w:rFonts w:ascii="Times New Roman" w:hAnsi="Times New Roman" w:cs="Times New Roman"/>
          <w:b/>
          <w:bCs/>
          <w:sz w:val="24"/>
          <w:szCs w:val="24"/>
        </w:rPr>
        <w:t>Antibody</w:t>
      </w:r>
      <w:r w:rsidR="00A7234B" w:rsidRPr="00EF4F28">
        <w:rPr>
          <w:rFonts w:ascii="Times New Roman" w:hAnsi="Times New Roman" w:cs="Times New Roman"/>
          <w:b/>
          <w:bCs/>
          <w:sz w:val="24"/>
          <w:szCs w:val="24"/>
        </w:rPr>
        <w:t xml:space="preserve"> Concentrations to SARS-CoV-2 S Protein </w:t>
      </w:r>
      <w:r w:rsidR="002F112B">
        <w:rPr>
          <w:rFonts w:ascii="Times New Roman" w:hAnsi="Times New Roman" w:cs="Times New Roman"/>
          <w:b/>
          <w:bCs/>
          <w:sz w:val="24"/>
          <w:szCs w:val="24"/>
        </w:rPr>
        <w:t>F</w:t>
      </w:r>
      <w:r w:rsidR="00A7234B" w:rsidRPr="00EF4F28">
        <w:rPr>
          <w:rFonts w:ascii="Times New Roman" w:hAnsi="Times New Roman" w:cs="Times New Roman"/>
          <w:b/>
          <w:bCs/>
          <w:sz w:val="24"/>
          <w:szCs w:val="24"/>
        </w:rPr>
        <w:t xml:space="preserve">rom Different Variants in Baseline Serologically Negative/PCR-negative Adolescent Participants 12 to &lt;18 Years of Age </w:t>
      </w:r>
      <w:r w:rsidR="00A7234B" w:rsidRPr="00AC6555">
        <w:rPr>
          <w:rFonts w:ascii="Times New Roman" w:hAnsi="Times New Roman" w:cs="Times New Roman"/>
          <w:b/>
          <w:bCs/>
          <w:sz w:val="24"/>
          <w:szCs w:val="24"/>
        </w:rPr>
        <w:t>(</w:t>
      </w:r>
      <w:r w:rsidR="00575744" w:rsidRPr="00AC6555">
        <w:rPr>
          <w:rFonts w:ascii="Times New Roman" w:hAnsi="Times New Roman" w:cs="Times New Roman"/>
          <w:b/>
          <w:bCs/>
          <w:sz w:val="24"/>
          <w:szCs w:val="24"/>
        </w:rPr>
        <w:t>N=</w:t>
      </w:r>
      <w:r w:rsidR="00AC6555">
        <w:rPr>
          <w:rFonts w:ascii="Times New Roman" w:hAnsi="Times New Roman" w:cs="Times New Roman"/>
          <w:b/>
          <w:bCs/>
          <w:sz w:val="24"/>
          <w:szCs w:val="24"/>
        </w:rPr>
        <w:t>40</w:t>
      </w:r>
      <w:r w:rsidR="00575744" w:rsidRPr="00AC6555">
        <w:rPr>
          <w:rFonts w:ascii="Times New Roman" w:hAnsi="Times New Roman" w:cs="Times New Roman"/>
          <w:b/>
          <w:bCs/>
          <w:sz w:val="24"/>
          <w:szCs w:val="24"/>
        </w:rPr>
        <w:t>,</w:t>
      </w:r>
      <w:r w:rsidR="00575744">
        <w:rPr>
          <w:rFonts w:ascii="Times New Roman" w:hAnsi="Times New Roman" w:cs="Times New Roman"/>
          <w:b/>
          <w:bCs/>
          <w:sz w:val="24"/>
          <w:szCs w:val="24"/>
        </w:rPr>
        <w:t xml:space="preserve"> </w:t>
      </w:r>
      <w:r w:rsidR="00A7234B" w:rsidRPr="00EF4F28">
        <w:rPr>
          <w:rFonts w:ascii="Times New Roman" w:hAnsi="Times New Roman" w:cs="Times New Roman"/>
          <w:b/>
          <w:bCs/>
          <w:sz w:val="24"/>
          <w:szCs w:val="24"/>
        </w:rPr>
        <w:t xml:space="preserve">PP-IMM Analysis Set, </w:t>
      </w:r>
      <w:r w:rsidR="002F112B" w:rsidRPr="00493D4A">
        <w:rPr>
          <w:rFonts w:ascii="Times New Roman" w:hAnsi="Times New Roman" w:cs="Times New Roman"/>
          <w:b/>
          <w:bCs/>
          <w:i/>
          <w:iCs/>
          <w:sz w:val="24"/>
          <w:szCs w:val="24"/>
        </w:rPr>
        <w:t>P</w:t>
      </w:r>
      <w:r w:rsidR="00A7234B" w:rsidRPr="00493D4A">
        <w:rPr>
          <w:rFonts w:ascii="Times New Roman" w:hAnsi="Times New Roman" w:cs="Times New Roman"/>
          <w:b/>
          <w:bCs/>
          <w:i/>
          <w:iCs/>
          <w:sz w:val="24"/>
          <w:szCs w:val="24"/>
        </w:rPr>
        <w:t xml:space="preserve">ost </w:t>
      </w:r>
      <w:r w:rsidR="002F112B" w:rsidRPr="00493D4A">
        <w:rPr>
          <w:rFonts w:ascii="Times New Roman" w:hAnsi="Times New Roman" w:cs="Times New Roman"/>
          <w:b/>
          <w:bCs/>
          <w:i/>
          <w:iCs/>
          <w:sz w:val="24"/>
          <w:szCs w:val="24"/>
        </w:rPr>
        <w:t>H</w:t>
      </w:r>
      <w:r w:rsidR="00A7234B" w:rsidRPr="00493D4A">
        <w:rPr>
          <w:rFonts w:ascii="Times New Roman" w:hAnsi="Times New Roman" w:cs="Times New Roman"/>
          <w:b/>
          <w:bCs/>
          <w:i/>
          <w:iCs/>
          <w:sz w:val="24"/>
          <w:szCs w:val="24"/>
        </w:rPr>
        <w:t>oc</w:t>
      </w:r>
      <w:r w:rsidR="00A7234B" w:rsidRPr="00EF4F28">
        <w:rPr>
          <w:rFonts w:ascii="Times New Roman" w:hAnsi="Times New Roman" w:cs="Times New Roman"/>
          <w:b/>
          <w:bCs/>
          <w:sz w:val="24"/>
          <w:szCs w:val="24"/>
        </w:rPr>
        <w:t xml:space="preserve"> </w:t>
      </w:r>
      <w:r w:rsidR="002F112B">
        <w:rPr>
          <w:rFonts w:ascii="Times New Roman" w:hAnsi="Times New Roman" w:cs="Times New Roman"/>
          <w:b/>
          <w:bCs/>
          <w:sz w:val="24"/>
          <w:szCs w:val="24"/>
        </w:rPr>
        <w:t>A</w:t>
      </w:r>
      <w:r w:rsidR="00A7234B" w:rsidRPr="00EF4F28">
        <w:rPr>
          <w:rFonts w:ascii="Times New Roman" w:hAnsi="Times New Roman" w:cs="Times New Roman"/>
          <w:b/>
          <w:bCs/>
          <w:sz w:val="24"/>
          <w:szCs w:val="24"/>
        </w:rPr>
        <w:t xml:space="preserve">nalysis, </w:t>
      </w:r>
      <w:r w:rsidR="002F112B">
        <w:rPr>
          <w:rFonts w:ascii="Times New Roman" w:hAnsi="Times New Roman" w:cs="Times New Roman"/>
          <w:b/>
          <w:bCs/>
          <w:sz w:val="24"/>
          <w:szCs w:val="24"/>
        </w:rPr>
        <w:t>N</w:t>
      </w:r>
      <w:r w:rsidR="00A7234B" w:rsidRPr="00EF4F28">
        <w:rPr>
          <w:rFonts w:ascii="Times New Roman" w:hAnsi="Times New Roman" w:cs="Times New Roman"/>
          <w:b/>
          <w:bCs/>
          <w:sz w:val="24"/>
          <w:szCs w:val="24"/>
        </w:rPr>
        <w:t>on-</w:t>
      </w:r>
      <w:r w:rsidR="002F112B">
        <w:rPr>
          <w:rFonts w:ascii="Times New Roman" w:hAnsi="Times New Roman" w:cs="Times New Roman"/>
          <w:b/>
          <w:bCs/>
          <w:sz w:val="24"/>
          <w:szCs w:val="24"/>
        </w:rPr>
        <w:t>V</w:t>
      </w:r>
      <w:r w:rsidR="00A7234B" w:rsidRPr="00EF4F28">
        <w:rPr>
          <w:rFonts w:ascii="Times New Roman" w:hAnsi="Times New Roman" w:cs="Times New Roman"/>
          <w:b/>
          <w:bCs/>
          <w:sz w:val="24"/>
          <w:szCs w:val="24"/>
        </w:rPr>
        <w:t>alidated</w:t>
      </w:r>
      <w:r w:rsidR="00646582">
        <w:rPr>
          <w:rFonts w:ascii="Times New Roman" w:hAnsi="Times New Roman" w:cs="Times New Roman"/>
          <w:b/>
          <w:bCs/>
          <w:sz w:val="24"/>
          <w:szCs w:val="24"/>
        </w:rPr>
        <w:t xml:space="preserve">, </w:t>
      </w:r>
      <w:r w:rsidR="002F112B">
        <w:rPr>
          <w:rFonts w:ascii="Times New Roman" w:hAnsi="Times New Roman" w:cs="Times New Roman"/>
          <w:b/>
          <w:bCs/>
          <w:sz w:val="24"/>
          <w:szCs w:val="24"/>
        </w:rPr>
        <w:t>F</w:t>
      </w:r>
      <w:r w:rsidR="00646582">
        <w:rPr>
          <w:rFonts w:ascii="Times New Roman" w:hAnsi="Times New Roman" w:cs="Times New Roman"/>
          <w:b/>
          <w:bCs/>
          <w:sz w:val="24"/>
          <w:szCs w:val="24"/>
        </w:rPr>
        <w:t>it-for-</w:t>
      </w:r>
      <w:r w:rsidR="002F112B">
        <w:rPr>
          <w:rFonts w:ascii="Times New Roman" w:hAnsi="Times New Roman" w:cs="Times New Roman"/>
          <w:b/>
          <w:bCs/>
          <w:sz w:val="24"/>
          <w:szCs w:val="24"/>
        </w:rPr>
        <w:t>P</w:t>
      </w:r>
      <w:r w:rsidR="00646582">
        <w:rPr>
          <w:rFonts w:ascii="Times New Roman" w:hAnsi="Times New Roman" w:cs="Times New Roman"/>
          <w:b/>
          <w:bCs/>
          <w:sz w:val="24"/>
          <w:szCs w:val="24"/>
        </w:rPr>
        <w:t>urpose</w:t>
      </w:r>
      <w:r w:rsidR="00A7234B" w:rsidRPr="00EF4F28">
        <w:rPr>
          <w:rFonts w:ascii="Times New Roman" w:hAnsi="Times New Roman" w:cs="Times New Roman"/>
          <w:b/>
          <w:bCs/>
          <w:sz w:val="24"/>
          <w:szCs w:val="24"/>
        </w:rPr>
        <w:t xml:space="preserve"> </w:t>
      </w:r>
      <w:r w:rsidR="002F112B">
        <w:rPr>
          <w:rFonts w:ascii="Times New Roman" w:hAnsi="Times New Roman" w:cs="Times New Roman"/>
          <w:b/>
          <w:bCs/>
          <w:sz w:val="24"/>
          <w:szCs w:val="24"/>
        </w:rPr>
        <w:t>A</w:t>
      </w:r>
      <w:r w:rsidR="00A7234B" w:rsidRPr="00EF4F28">
        <w:rPr>
          <w:rFonts w:ascii="Times New Roman" w:hAnsi="Times New Roman" w:cs="Times New Roman"/>
          <w:b/>
          <w:bCs/>
          <w:sz w:val="24"/>
          <w:szCs w:val="24"/>
        </w:rPr>
        <w:t>ssay)</w:t>
      </w:r>
    </w:p>
    <w:p w14:paraId="19F62EC0" w14:textId="6984B721" w:rsidR="00575744" w:rsidRDefault="00B90BC5">
      <w:pPr>
        <w:rPr>
          <w:rFonts w:ascii="Times New Roman" w:hAnsi="Times New Roman" w:cs="Times New Roman"/>
          <w:b/>
          <w:bCs/>
          <w:sz w:val="24"/>
          <w:szCs w:val="24"/>
        </w:rPr>
      </w:pPr>
      <w:r w:rsidRPr="00B90BC5">
        <w:rPr>
          <w:noProof/>
        </w:rPr>
        <w:drawing>
          <wp:inline distT="0" distB="0" distL="0" distR="0" wp14:anchorId="4131AA37" wp14:editId="6964BF07">
            <wp:extent cx="5943600" cy="347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473450"/>
                    </a:xfrm>
                    <a:prstGeom prst="rect">
                      <a:avLst/>
                    </a:prstGeom>
                    <a:noFill/>
                    <a:ln>
                      <a:noFill/>
                    </a:ln>
                  </pic:spPr>
                </pic:pic>
              </a:graphicData>
            </a:graphic>
          </wp:inline>
        </w:drawing>
      </w:r>
    </w:p>
    <w:p w14:paraId="146C330D" w14:textId="7EC15C7D" w:rsidR="00575744" w:rsidRPr="00A0301C" w:rsidRDefault="00D263FD" w:rsidP="00575744">
      <w:pPr>
        <w:spacing w:after="0" w:line="480" w:lineRule="auto"/>
        <w:rPr>
          <w:rFonts w:ascii="Times New Roman" w:hAnsi="Times New Roman" w:cs="Times New Roman"/>
          <w:b/>
          <w:bCs/>
          <w:sz w:val="28"/>
          <w:szCs w:val="28"/>
        </w:rPr>
      </w:pPr>
      <w:r>
        <w:rPr>
          <w:rFonts w:ascii="Times New Roman" w:hAnsi="Times New Roman" w:cs="Times New Roman"/>
          <w:sz w:val="18"/>
          <w:szCs w:val="18"/>
        </w:rPr>
        <w:t>IgG = immunoglobulin G; EC</w:t>
      </w:r>
      <w:r w:rsidRPr="00542B44">
        <w:rPr>
          <w:rFonts w:ascii="Times New Roman" w:hAnsi="Times New Roman" w:cs="Times New Roman"/>
          <w:sz w:val="18"/>
          <w:szCs w:val="18"/>
          <w:vertAlign w:val="subscript"/>
        </w:rPr>
        <w:t>50</w:t>
      </w:r>
      <w:r>
        <w:rPr>
          <w:rFonts w:ascii="Times New Roman" w:hAnsi="Times New Roman" w:cs="Times New Roman"/>
          <w:sz w:val="18"/>
          <w:szCs w:val="18"/>
        </w:rPr>
        <w:t xml:space="preserve"> = half maximal effective concentration; </w:t>
      </w:r>
      <w:r w:rsidR="00575744">
        <w:rPr>
          <w:rFonts w:ascii="Times New Roman" w:hAnsi="Times New Roman" w:cs="Times New Roman"/>
          <w:sz w:val="18"/>
          <w:szCs w:val="18"/>
        </w:rPr>
        <w:t>LOD: limit of detection</w:t>
      </w:r>
      <w:r>
        <w:rPr>
          <w:rFonts w:ascii="Times New Roman" w:hAnsi="Times New Roman" w:cs="Times New Roman"/>
          <w:sz w:val="18"/>
          <w:szCs w:val="18"/>
        </w:rPr>
        <w:t>; rS = recombinant spike protein</w:t>
      </w:r>
      <w:r w:rsidR="00575744">
        <w:rPr>
          <w:rFonts w:ascii="Times New Roman" w:hAnsi="Times New Roman" w:cs="Times New Roman"/>
          <w:sz w:val="18"/>
          <w:szCs w:val="18"/>
        </w:rPr>
        <w:t>.</w:t>
      </w:r>
      <w:r w:rsidR="00E4241C">
        <w:rPr>
          <w:rFonts w:ascii="Times New Roman" w:hAnsi="Times New Roman" w:cs="Times New Roman"/>
          <w:sz w:val="18"/>
          <w:szCs w:val="18"/>
        </w:rPr>
        <w:t xml:space="preserve"> </w:t>
      </w:r>
      <w:r w:rsidR="00575744">
        <w:rPr>
          <w:rFonts w:ascii="Times New Roman" w:hAnsi="Times New Roman" w:cs="Times New Roman"/>
          <w:sz w:val="18"/>
          <w:szCs w:val="18"/>
        </w:rPr>
        <w:t>Data source: fit-for-purpose assay conducted by Vaccine Immunology</w:t>
      </w:r>
      <w:r w:rsidR="00E4241C">
        <w:rPr>
          <w:rFonts w:ascii="Times New Roman" w:hAnsi="Times New Roman" w:cs="Times New Roman"/>
          <w:sz w:val="18"/>
          <w:szCs w:val="18"/>
        </w:rPr>
        <w:t xml:space="preserve"> Laboratory</w:t>
      </w:r>
      <w:r w:rsidR="00575744">
        <w:rPr>
          <w:rFonts w:ascii="Times New Roman" w:hAnsi="Times New Roman" w:cs="Times New Roman"/>
          <w:sz w:val="18"/>
          <w:szCs w:val="18"/>
        </w:rPr>
        <w:t>, Novavax.</w:t>
      </w:r>
    </w:p>
    <w:p w14:paraId="451E510D" w14:textId="35B91F65" w:rsidR="007608CE" w:rsidRDefault="007608CE">
      <w:pPr>
        <w:rPr>
          <w:rFonts w:ascii="Times New Roman" w:hAnsi="Times New Roman" w:cs="Times New Roman"/>
          <w:b/>
          <w:bCs/>
          <w:sz w:val="24"/>
          <w:szCs w:val="24"/>
        </w:rPr>
      </w:pPr>
      <w:r>
        <w:rPr>
          <w:rFonts w:ascii="Times New Roman" w:hAnsi="Times New Roman" w:cs="Times New Roman"/>
          <w:b/>
          <w:bCs/>
          <w:sz w:val="24"/>
          <w:szCs w:val="24"/>
        </w:rPr>
        <w:br w:type="page"/>
      </w:r>
    </w:p>
    <w:p w14:paraId="7A0ED24D" w14:textId="61C08CAA" w:rsidR="000835C6" w:rsidRDefault="007608CE">
      <w:pPr>
        <w:rPr>
          <w:rFonts w:ascii="Times New Roman" w:hAnsi="Times New Roman" w:cs="Times New Roman"/>
          <w:b/>
          <w:bCs/>
          <w:sz w:val="24"/>
          <w:szCs w:val="24"/>
        </w:rPr>
      </w:pPr>
      <w:r w:rsidRPr="1833C037">
        <w:rPr>
          <w:rFonts w:ascii="Times New Roman" w:hAnsi="Times New Roman" w:cs="Times New Roman"/>
          <w:b/>
          <w:bCs/>
          <w:sz w:val="24"/>
          <w:szCs w:val="24"/>
        </w:rPr>
        <w:lastRenderedPageBreak/>
        <w:t>Figure S</w:t>
      </w:r>
      <w:r w:rsidR="00675AD0" w:rsidRPr="1833C037">
        <w:rPr>
          <w:rFonts w:ascii="Times New Roman" w:hAnsi="Times New Roman" w:cs="Times New Roman"/>
          <w:b/>
          <w:bCs/>
          <w:sz w:val="24"/>
          <w:szCs w:val="24"/>
        </w:rPr>
        <w:t>5</w:t>
      </w:r>
      <w:r w:rsidRPr="1833C037">
        <w:rPr>
          <w:rFonts w:ascii="Times New Roman" w:hAnsi="Times New Roman" w:cs="Times New Roman"/>
          <w:b/>
          <w:bCs/>
          <w:sz w:val="24"/>
          <w:szCs w:val="24"/>
        </w:rPr>
        <w:t xml:space="preserve">. </w:t>
      </w:r>
      <w:r w:rsidR="00675AD0" w:rsidRPr="1833C037">
        <w:rPr>
          <w:rFonts w:ascii="Times New Roman" w:hAnsi="Times New Roman" w:cs="Times New Roman"/>
          <w:b/>
          <w:bCs/>
          <w:sz w:val="24"/>
          <w:szCs w:val="24"/>
        </w:rPr>
        <w:t xml:space="preserve">hACE2 Inhibition Antibodies to SARS-CoV-2 S Protein </w:t>
      </w:r>
      <w:r w:rsidR="002F112B">
        <w:rPr>
          <w:rFonts w:ascii="Times New Roman" w:hAnsi="Times New Roman" w:cs="Times New Roman"/>
          <w:b/>
          <w:bCs/>
          <w:sz w:val="24"/>
          <w:szCs w:val="24"/>
        </w:rPr>
        <w:t>F</w:t>
      </w:r>
      <w:r w:rsidR="00675AD0" w:rsidRPr="1833C037">
        <w:rPr>
          <w:rFonts w:ascii="Times New Roman" w:hAnsi="Times New Roman" w:cs="Times New Roman"/>
          <w:b/>
          <w:bCs/>
          <w:sz w:val="24"/>
          <w:szCs w:val="24"/>
        </w:rPr>
        <w:t>rom Different Variants in Baseline Serologically Negative/PCR-negative Adolescent Participants 12 to &lt;18 Years of Age (</w:t>
      </w:r>
      <w:r w:rsidR="00575744" w:rsidRPr="00AC6555">
        <w:rPr>
          <w:rFonts w:ascii="Times New Roman" w:hAnsi="Times New Roman" w:cs="Times New Roman"/>
          <w:b/>
          <w:bCs/>
          <w:sz w:val="24"/>
          <w:szCs w:val="24"/>
        </w:rPr>
        <w:t>N=</w:t>
      </w:r>
      <w:r w:rsidR="00AC6555" w:rsidRPr="00AC6555">
        <w:rPr>
          <w:rFonts w:ascii="Times New Roman" w:hAnsi="Times New Roman" w:cs="Times New Roman"/>
          <w:b/>
          <w:bCs/>
          <w:sz w:val="24"/>
          <w:szCs w:val="24"/>
        </w:rPr>
        <w:t>40</w:t>
      </w:r>
      <w:r w:rsidR="00575744">
        <w:rPr>
          <w:rFonts w:ascii="Times New Roman" w:hAnsi="Times New Roman" w:cs="Times New Roman"/>
          <w:b/>
          <w:bCs/>
          <w:sz w:val="24"/>
          <w:szCs w:val="24"/>
        </w:rPr>
        <w:t xml:space="preserve">, </w:t>
      </w:r>
      <w:r w:rsidR="00675AD0" w:rsidRPr="1833C037">
        <w:rPr>
          <w:rFonts w:ascii="Times New Roman" w:hAnsi="Times New Roman" w:cs="Times New Roman"/>
          <w:b/>
          <w:bCs/>
          <w:sz w:val="24"/>
          <w:szCs w:val="24"/>
        </w:rPr>
        <w:t>PP-IMM Analysis Set</w:t>
      </w:r>
      <w:r w:rsidR="00A7234B" w:rsidRPr="1833C037">
        <w:rPr>
          <w:rFonts w:ascii="Times New Roman" w:hAnsi="Times New Roman" w:cs="Times New Roman"/>
          <w:b/>
          <w:bCs/>
          <w:sz w:val="24"/>
          <w:szCs w:val="24"/>
        </w:rPr>
        <w:t xml:space="preserve">, </w:t>
      </w:r>
      <w:r w:rsidR="001C6426" w:rsidRPr="00542B44">
        <w:rPr>
          <w:rFonts w:ascii="Times New Roman" w:hAnsi="Times New Roman" w:cs="Times New Roman"/>
          <w:b/>
          <w:bCs/>
          <w:i/>
          <w:iCs/>
          <w:sz w:val="24"/>
          <w:szCs w:val="24"/>
        </w:rPr>
        <w:t>P</w:t>
      </w:r>
      <w:r w:rsidR="00A7234B" w:rsidRPr="00542B44">
        <w:rPr>
          <w:rFonts w:ascii="Times New Roman" w:hAnsi="Times New Roman" w:cs="Times New Roman"/>
          <w:b/>
          <w:bCs/>
          <w:i/>
          <w:iCs/>
          <w:sz w:val="24"/>
          <w:szCs w:val="24"/>
        </w:rPr>
        <w:t xml:space="preserve">ost </w:t>
      </w:r>
      <w:r w:rsidR="001C6426" w:rsidRPr="00542B44">
        <w:rPr>
          <w:rFonts w:ascii="Times New Roman" w:hAnsi="Times New Roman" w:cs="Times New Roman"/>
          <w:b/>
          <w:bCs/>
          <w:i/>
          <w:iCs/>
          <w:sz w:val="24"/>
          <w:szCs w:val="24"/>
        </w:rPr>
        <w:t>H</w:t>
      </w:r>
      <w:r w:rsidR="00A7234B" w:rsidRPr="00542B44">
        <w:rPr>
          <w:rFonts w:ascii="Times New Roman" w:hAnsi="Times New Roman" w:cs="Times New Roman"/>
          <w:b/>
          <w:bCs/>
          <w:i/>
          <w:iCs/>
          <w:sz w:val="24"/>
          <w:szCs w:val="24"/>
        </w:rPr>
        <w:t>oc</w:t>
      </w:r>
      <w:r w:rsidR="00A7234B" w:rsidRPr="1833C037">
        <w:rPr>
          <w:rFonts w:ascii="Times New Roman" w:hAnsi="Times New Roman" w:cs="Times New Roman"/>
          <w:b/>
          <w:bCs/>
          <w:sz w:val="24"/>
          <w:szCs w:val="24"/>
        </w:rPr>
        <w:t xml:space="preserve"> </w:t>
      </w:r>
      <w:r w:rsidR="001C6426">
        <w:rPr>
          <w:rFonts w:ascii="Times New Roman" w:hAnsi="Times New Roman" w:cs="Times New Roman"/>
          <w:b/>
          <w:bCs/>
          <w:sz w:val="24"/>
          <w:szCs w:val="24"/>
        </w:rPr>
        <w:t>A</w:t>
      </w:r>
      <w:r w:rsidR="00A7234B" w:rsidRPr="1833C037">
        <w:rPr>
          <w:rFonts w:ascii="Times New Roman" w:hAnsi="Times New Roman" w:cs="Times New Roman"/>
          <w:b/>
          <w:bCs/>
          <w:sz w:val="24"/>
          <w:szCs w:val="24"/>
        </w:rPr>
        <w:t xml:space="preserve">nalysis, </w:t>
      </w:r>
      <w:r w:rsidR="001C6426">
        <w:rPr>
          <w:rFonts w:ascii="Times New Roman" w:hAnsi="Times New Roman" w:cs="Times New Roman"/>
          <w:b/>
          <w:bCs/>
          <w:sz w:val="24"/>
          <w:szCs w:val="24"/>
        </w:rPr>
        <w:t>N</w:t>
      </w:r>
      <w:r w:rsidR="00A7234B" w:rsidRPr="1833C037">
        <w:rPr>
          <w:rFonts w:ascii="Times New Roman" w:hAnsi="Times New Roman" w:cs="Times New Roman"/>
          <w:b/>
          <w:bCs/>
          <w:sz w:val="24"/>
          <w:szCs w:val="24"/>
        </w:rPr>
        <w:t>on-</w:t>
      </w:r>
      <w:r w:rsidR="001C6426">
        <w:rPr>
          <w:rFonts w:ascii="Times New Roman" w:hAnsi="Times New Roman" w:cs="Times New Roman"/>
          <w:b/>
          <w:bCs/>
          <w:sz w:val="24"/>
          <w:szCs w:val="24"/>
        </w:rPr>
        <w:t>V</w:t>
      </w:r>
      <w:r w:rsidR="00A7234B" w:rsidRPr="1833C037">
        <w:rPr>
          <w:rFonts w:ascii="Times New Roman" w:hAnsi="Times New Roman" w:cs="Times New Roman"/>
          <w:b/>
          <w:bCs/>
          <w:sz w:val="24"/>
          <w:szCs w:val="24"/>
        </w:rPr>
        <w:t xml:space="preserve">alidated </w:t>
      </w:r>
      <w:r w:rsidR="001C6426">
        <w:rPr>
          <w:rFonts w:ascii="Times New Roman" w:hAnsi="Times New Roman" w:cs="Times New Roman"/>
          <w:b/>
          <w:bCs/>
          <w:sz w:val="24"/>
          <w:szCs w:val="24"/>
        </w:rPr>
        <w:t>F</w:t>
      </w:r>
      <w:r w:rsidR="00646582" w:rsidRPr="00646582">
        <w:rPr>
          <w:rFonts w:ascii="Times New Roman" w:hAnsi="Times New Roman" w:cs="Times New Roman"/>
          <w:b/>
          <w:bCs/>
          <w:sz w:val="24"/>
          <w:szCs w:val="24"/>
        </w:rPr>
        <w:t>it-for-</w:t>
      </w:r>
      <w:r w:rsidR="001C6426">
        <w:rPr>
          <w:rFonts w:ascii="Times New Roman" w:hAnsi="Times New Roman" w:cs="Times New Roman"/>
          <w:b/>
          <w:bCs/>
          <w:sz w:val="24"/>
          <w:szCs w:val="24"/>
        </w:rPr>
        <w:t>P</w:t>
      </w:r>
      <w:r w:rsidR="00646582" w:rsidRPr="00646582">
        <w:rPr>
          <w:rFonts w:ascii="Times New Roman" w:hAnsi="Times New Roman" w:cs="Times New Roman"/>
          <w:b/>
          <w:bCs/>
          <w:sz w:val="24"/>
          <w:szCs w:val="24"/>
        </w:rPr>
        <w:t xml:space="preserve">urpose </w:t>
      </w:r>
      <w:r w:rsidR="001C6426">
        <w:rPr>
          <w:rFonts w:ascii="Times New Roman" w:hAnsi="Times New Roman" w:cs="Times New Roman"/>
          <w:b/>
          <w:bCs/>
          <w:sz w:val="24"/>
          <w:szCs w:val="24"/>
        </w:rPr>
        <w:t>A</w:t>
      </w:r>
      <w:r w:rsidR="00A7234B" w:rsidRPr="1833C037">
        <w:rPr>
          <w:rFonts w:ascii="Times New Roman" w:hAnsi="Times New Roman" w:cs="Times New Roman"/>
          <w:b/>
          <w:bCs/>
          <w:sz w:val="24"/>
          <w:szCs w:val="24"/>
        </w:rPr>
        <w:t>ssay</w:t>
      </w:r>
      <w:r w:rsidR="00675AD0" w:rsidRPr="1833C037">
        <w:rPr>
          <w:rFonts w:ascii="Times New Roman" w:hAnsi="Times New Roman" w:cs="Times New Roman"/>
          <w:b/>
          <w:bCs/>
          <w:sz w:val="24"/>
          <w:szCs w:val="24"/>
        </w:rPr>
        <w:t>)</w:t>
      </w:r>
    </w:p>
    <w:p w14:paraId="5AD4CBC1" w14:textId="77777777" w:rsidR="00575744" w:rsidRDefault="00CA10C9">
      <w:pPr>
        <w:rPr>
          <w:rFonts w:ascii="Times New Roman" w:hAnsi="Times New Roman" w:cs="Times New Roman"/>
          <w:b/>
          <w:bCs/>
          <w:sz w:val="24"/>
          <w:szCs w:val="24"/>
        </w:rPr>
      </w:pPr>
      <w:r>
        <w:rPr>
          <w:rFonts w:ascii="Times New Roman" w:hAnsi="Times New Roman" w:cs="Times New Roman"/>
          <w:b/>
          <w:bCs/>
          <w:noProof/>
          <w:color w:val="2B579A"/>
          <w:sz w:val="24"/>
          <w:szCs w:val="24"/>
          <w:shd w:val="clear" w:color="auto" w:fill="E6E6E6"/>
        </w:rPr>
        <w:drawing>
          <wp:inline distT="0" distB="0" distL="0" distR="0" wp14:anchorId="6DF6055E" wp14:editId="139FA6BF">
            <wp:extent cx="5381625" cy="3228975"/>
            <wp:effectExtent l="0" t="0" r="9525" b="9525"/>
            <wp:docPr id="16" name="Picture 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with medium confidence"/>
                    <pic:cNvPicPr/>
                  </pic:nvPicPr>
                  <pic:blipFill rotWithShape="1">
                    <a:blip r:embed="rId19">
                      <a:extLst>
                        <a:ext uri="{28A0092B-C50C-407E-A947-70E740481C1C}">
                          <a14:useLocalDpi xmlns:a14="http://schemas.microsoft.com/office/drawing/2010/main" val="0"/>
                        </a:ext>
                      </a:extLst>
                    </a:blip>
                    <a:srcRect l="14744" t="21938" r="17948" b="6268"/>
                    <a:stretch/>
                  </pic:blipFill>
                  <pic:spPr bwMode="auto">
                    <a:xfrm>
                      <a:off x="0" y="0"/>
                      <a:ext cx="5381625" cy="3228975"/>
                    </a:xfrm>
                    <a:prstGeom prst="rect">
                      <a:avLst/>
                    </a:prstGeom>
                    <a:ln>
                      <a:noFill/>
                    </a:ln>
                    <a:extLst>
                      <a:ext uri="{53640926-AAD7-44D8-BBD7-CCE9431645EC}">
                        <a14:shadowObscured xmlns:a14="http://schemas.microsoft.com/office/drawing/2010/main"/>
                      </a:ext>
                    </a:extLst>
                  </pic:spPr>
                </pic:pic>
              </a:graphicData>
            </a:graphic>
          </wp:inline>
        </w:drawing>
      </w:r>
    </w:p>
    <w:p w14:paraId="00E13ABC" w14:textId="7180A0D3" w:rsidR="00E4241C" w:rsidRPr="00A0301C" w:rsidRDefault="00E4241C" w:rsidP="00E4241C">
      <w:pPr>
        <w:spacing w:after="0" w:line="480" w:lineRule="auto"/>
        <w:rPr>
          <w:rFonts w:ascii="Times New Roman" w:hAnsi="Times New Roman" w:cs="Times New Roman"/>
          <w:b/>
          <w:bCs/>
          <w:sz w:val="28"/>
          <w:szCs w:val="28"/>
        </w:rPr>
      </w:pPr>
      <w:r>
        <w:rPr>
          <w:rFonts w:ascii="Times New Roman" w:hAnsi="Times New Roman" w:cs="Times New Roman"/>
          <w:sz w:val="18"/>
          <w:szCs w:val="18"/>
        </w:rPr>
        <w:t>LOD: limit of detection. Data source: fit-for-purpose assay conducted by Vaccine Immunology Laboratory, Novavax.</w:t>
      </w:r>
    </w:p>
    <w:p w14:paraId="3C7A7ED7" w14:textId="6FC7B0C1" w:rsidR="00154C13" w:rsidRDefault="00154C13">
      <w:pPr>
        <w:rPr>
          <w:rFonts w:ascii="Times New Roman" w:hAnsi="Times New Roman" w:cs="Times New Roman"/>
          <w:b/>
          <w:bCs/>
          <w:sz w:val="24"/>
          <w:szCs w:val="24"/>
        </w:rPr>
      </w:pPr>
      <w:r>
        <w:rPr>
          <w:rFonts w:ascii="Times New Roman" w:hAnsi="Times New Roman" w:cs="Times New Roman"/>
          <w:b/>
          <w:bCs/>
          <w:sz w:val="24"/>
          <w:szCs w:val="24"/>
        </w:rPr>
        <w:br w:type="page"/>
      </w:r>
    </w:p>
    <w:p w14:paraId="5EB10FFA" w14:textId="37C89698" w:rsidR="00B119A1" w:rsidRDefault="00B119A1" w:rsidP="00B119A1">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S5. </w:t>
      </w:r>
      <w:r w:rsidRPr="00B32505">
        <w:rPr>
          <w:rFonts w:ascii="Times New Roman" w:hAnsi="Times New Roman" w:cs="Times New Roman"/>
          <w:b/>
          <w:bCs/>
          <w:sz w:val="24"/>
          <w:szCs w:val="24"/>
        </w:rPr>
        <w:t xml:space="preserve">Vaccine Efficacy Against </w:t>
      </w:r>
      <w:r>
        <w:rPr>
          <w:rFonts w:ascii="Times New Roman" w:hAnsi="Times New Roman" w:cs="Times New Roman"/>
          <w:b/>
          <w:bCs/>
          <w:sz w:val="24"/>
          <w:szCs w:val="24"/>
        </w:rPr>
        <w:t>RT-PCR</w:t>
      </w:r>
      <w:r w:rsidRPr="00B32505">
        <w:rPr>
          <w:rFonts w:ascii="Times New Roman" w:hAnsi="Times New Roman" w:cs="Times New Roman"/>
          <w:b/>
          <w:bCs/>
          <w:sz w:val="24"/>
          <w:szCs w:val="24"/>
        </w:rPr>
        <w:t>-Confirmed Symptomatic Mild, Moderate, or Severe</w:t>
      </w:r>
      <w:r>
        <w:rPr>
          <w:rFonts w:ascii="Times New Roman" w:hAnsi="Times New Roman" w:cs="Times New Roman"/>
          <w:b/>
          <w:bCs/>
          <w:sz w:val="24"/>
          <w:szCs w:val="24"/>
        </w:rPr>
        <w:t xml:space="preserve"> Covid</w:t>
      </w:r>
      <w:r w:rsidRPr="00B32505">
        <w:rPr>
          <w:rFonts w:ascii="Times New Roman" w:hAnsi="Times New Roman" w:cs="Times New Roman"/>
          <w:b/>
          <w:bCs/>
          <w:sz w:val="24"/>
          <w:szCs w:val="24"/>
        </w:rPr>
        <w:t xml:space="preserve">-19 at Least 7 Days After Second </w:t>
      </w:r>
      <w:r>
        <w:rPr>
          <w:rFonts w:ascii="Times New Roman" w:hAnsi="Times New Roman" w:cs="Times New Roman"/>
          <w:b/>
          <w:bCs/>
          <w:sz w:val="24"/>
          <w:szCs w:val="24"/>
        </w:rPr>
        <w:t>V</w:t>
      </w:r>
      <w:r w:rsidRPr="00B32505">
        <w:rPr>
          <w:rFonts w:ascii="Times New Roman" w:hAnsi="Times New Roman" w:cs="Times New Roman"/>
          <w:b/>
          <w:bCs/>
          <w:sz w:val="24"/>
          <w:szCs w:val="24"/>
        </w:rPr>
        <w:t>accination</w:t>
      </w:r>
      <w:r w:rsidR="005A2F68" w:rsidRPr="005A2F68">
        <w:rPr>
          <w:rFonts w:ascii="Times New Roman" w:hAnsi="Times New Roman" w:cs="Times New Roman"/>
          <w:b/>
          <w:bCs/>
          <w:sz w:val="24"/>
          <w:szCs w:val="24"/>
        </w:rPr>
        <w:t xml:space="preserve"> </w:t>
      </w:r>
      <w:r w:rsidR="005A2F68" w:rsidRPr="00775505">
        <w:rPr>
          <w:rFonts w:ascii="Times New Roman" w:hAnsi="Times New Roman" w:cs="Times New Roman"/>
          <w:b/>
          <w:bCs/>
          <w:sz w:val="24"/>
          <w:szCs w:val="24"/>
        </w:rPr>
        <w:t xml:space="preserve">Due to </w:t>
      </w:r>
      <w:r w:rsidR="001C6426">
        <w:rPr>
          <w:rFonts w:ascii="Times New Roman" w:hAnsi="Times New Roman" w:cs="Times New Roman"/>
          <w:b/>
          <w:bCs/>
          <w:sz w:val="24"/>
          <w:szCs w:val="24"/>
        </w:rPr>
        <w:t>A</w:t>
      </w:r>
      <w:r w:rsidR="005A2F68">
        <w:rPr>
          <w:rFonts w:ascii="Times New Roman" w:hAnsi="Times New Roman" w:cs="Times New Roman"/>
          <w:b/>
          <w:bCs/>
          <w:sz w:val="24"/>
          <w:szCs w:val="24"/>
        </w:rPr>
        <w:t>ny</w:t>
      </w:r>
      <w:r w:rsidR="005A2F68" w:rsidRPr="00775505">
        <w:rPr>
          <w:rFonts w:ascii="Times New Roman" w:hAnsi="Times New Roman" w:cs="Times New Roman"/>
          <w:b/>
          <w:bCs/>
          <w:sz w:val="24"/>
          <w:szCs w:val="24"/>
        </w:rPr>
        <w:t xml:space="preserve"> SARS-CoV-2</w:t>
      </w:r>
      <w:r w:rsidR="005A2F68">
        <w:rPr>
          <w:rFonts w:ascii="Times New Roman" w:hAnsi="Times New Roman" w:cs="Times New Roman"/>
          <w:b/>
          <w:bCs/>
          <w:sz w:val="24"/>
          <w:szCs w:val="24"/>
        </w:rPr>
        <w:t xml:space="preserve"> </w:t>
      </w:r>
      <w:r w:rsidR="005A2F68" w:rsidRPr="00775505">
        <w:rPr>
          <w:rFonts w:ascii="Times New Roman" w:hAnsi="Times New Roman" w:cs="Times New Roman"/>
          <w:b/>
          <w:bCs/>
          <w:sz w:val="24"/>
          <w:szCs w:val="24"/>
        </w:rPr>
        <w:t>Variant</w:t>
      </w:r>
      <w:r w:rsidRPr="00B32505">
        <w:rPr>
          <w:rFonts w:ascii="Times New Roman" w:hAnsi="Times New Roman" w:cs="Times New Roman"/>
          <w:b/>
          <w:bCs/>
          <w:sz w:val="24"/>
          <w:szCs w:val="24"/>
        </w:rPr>
        <w:t xml:space="preserve"> in </w:t>
      </w:r>
      <w:r w:rsidR="00B61998">
        <w:rPr>
          <w:rFonts w:ascii="Times New Roman" w:hAnsi="Times New Roman" w:cs="Times New Roman"/>
          <w:b/>
          <w:bCs/>
          <w:sz w:val="24"/>
          <w:szCs w:val="24"/>
        </w:rPr>
        <w:t>Adolescent</w:t>
      </w:r>
      <w:r w:rsidR="005E69EA" w:rsidRPr="005E69EA">
        <w:rPr>
          <w:rFonts w:ascii="Times New Roman" w:hAnsi="Times New Roman" w:cs="Times New Roman"/>
          <w:b/>
          <w:bCs/>
          <w:sz w:val="24"/>
          <w:szCs w:val="24"/>
        </w:rPr>
        <w:t xml:space="preserve"> Participants </w:t>
      </w:r>
      <w:r w:rsidR="00425D13" w:rsidRPr="005E69EA">
        <w:rPr>
          <w:rFonts w:ascii="Times New Roman" w:hAnsi="Times New Roman" w:cs="Times New Roman"/>
          <w:b/>
          <w:bCs/>
          <w:sz w:val="24"/>
          <w:szCs w:val="24"/>
        </w:rPr>
        <w:t>Not</w:t>
      </w:r>
      <w:r w:rsidR="00425D13">
        <w:rPr>
          <w:rFonts w:ascii="Times New Roman" w:hAnsi="Times New Roman" w:cs="Times New Roman"/>
          <w:b/>
          <w:bCs/>
          <w:sz w:val="24"/>
          <w:szCs w:val="24"/>
        </w:rPr>
        <w:t xml:space="preserve"> </w:t>
      </w:r>
      <w:r w:rsidR="00425D13" w:rsidRPr="005E69EA">
        <w:rPr>
          <w:rFonts w:ascii="Times New Roman" w:hAnsi="Times New Roman" w:cs="Times New Roman"/>
          <w:b/>
          <w:bCs/>
          <w:sz w:val="24"/>
          <w:szCs w:val="24"/>
        </w:rPr>
        <w:t xml:space="preserve">Previously Exposed </w:t>
      </w:r>
      <w:r w:rsidR="005E69EA" w:rsidRPr="005E69EA">
        <w:rPr>
          <w:rFonts w:ascii="Times New Roman" w:hAnsi="Times New Roman" w:cs="Times New Roman"/>
          <w:b/>
          <w:bCs/>
          <w:sz w:val="24"/>
          <w:szCs w:val="24"/>
        </w:rPr>
        <w:t>to SARS-CoV-2 (PP-EFF Analysis Set)</w:t>
      </w:r>
    </w:p>
    <w:tbl>
      <w:tblPr>
        <w:tblStyle w:val="TableGrid"/>
        <w:tblW w:w="9090" w:type="dxa"/>
        <w:tblInd w:w="-5" w:type="dxa"/>
        <w:tblLayout w:type="fixed"/>
        <w:tblCellMar>
          <w:left w:w="115" w:type="dxa"/>
          <w:right w:w="115" w:type="dxa"/>
        </w:tblCellMar>
        <w:tblLook w:val="04A0" w:firstRow="1" w:lastRow="0" w:firstColumn="1" w:lastColumn="0" w:noHBand="0" w:noVBand="1"/>
      </w:tblPr>
      <w:tblGrid>
        <w:gridCol w:w="5220"/>
        <w:gridCol w:w="1890"/>
        <w:gridCol w:w="1980"/>
      </w:tblGrid>
      <w:tr w:rsidR="00F5277A" w14:paraId="3B8DB3B9" w14:textId="77777777" w:rsidTr="009A7B05">
        <w:trPr>
          <w:tblHeader/>
        </w:trPr>
        <w:tc>
          <w:tcPr>
            <w:tcW w:w="5220" w:type="dxa"/>
            <w:vAlign w:val="center"/>
          </w:tcPr>
          <w:p w14:paraId="49BEDABD" w14:textId="77777777" w:rsidR="00F5277A" w:rsidRDefault="00F5277A" w:rsidP="00F5277A">
            <w:pPr>
              <w:pStyle w:val="GlobalSubmitTableHeading"/>
              <w:keepNext w:val="0"/>
              <w:spacing w:before="20" w:after="20"/>
              <w:jc w:val="center"/>
            </w:pPr>
            <w:r>
              <w:t>Parameter</w:t>
            </w:r>
          </w:p>
        </w:tc>
        <w:tc>
          <w:tcPr>
            <w:tcW w:w="1890" w:type="dxa"/>
            <w:vAlign w:val="center"/>
          </w:tcPr>
          <w:p w14:paraId="2C4AE3C5" w14:textId="77777777" w:rsidR="00F5277A" w:rsidRPr="00BC5E07" w:rsidRDefault="00F5277A" w:rsidP="00F5277A">
            <w:pPr>
              <w:pStyle w:val="GlobalSubmitTableHeading"/>
              <w:keepNext w:val="0"/>
              <w:spacing w:before="20" w:after="20"/>
              <w:jc w:val="center"/>
            </w:pPr>
            <w:r w:rsidRPr="00BC5E07">
              <w:t>NVX-CoV2373</w:t>
            </w:r>
          </w:p>
          <w:p w14:paraId="07DE57E5" w14:textId="5010C027" w:rsidR="00F5277A" w:rsidRDefault="00F5277A" w:rsidP="00F5277A">
            <w:pPr>
              <w:pStyle w:val="GlobalSubmitTableHeading"/>
              <w:keepNext w:val="0"/>
              <w:spacing w:before="20" w:after="20"/>
              <w:jc w:val="center"/>
            </w:pPr>
            <w:r w:rsidRPr="00BC5E07">
              <w:t>N = 1205</w:t>
            </w:r>
          </w:p>
        </w:tc>
        <w:tc>
          <w:tcPr>
            <w:tcW w:w="1980" w:type="dxa"/>
            <w:vAlign w:val="center"/>
          </w:tcPr>
          <w:p w14:paraId="313ED301" w14:textId="77777777" w:rsidR="00F5277A" w:rsidRPr="00BC5E07" w:rsidRDefault="00F5277A" w:rsidP="00F5277A">
            <w:pPr>
              <w:pStyle w:val="GlobalSubmitTableHeading"/>
              <w:keepNext w:val="0"/>
              <w:spacing w:before="20" w:after="20"/>
              <w:jc w:val="center"/>
            </w:pPr>
            <w:r w:rsidRPr="00BC5E07">
              <w:t>Placebo</w:t>
            </w:r>
          </w:p>
          <w:p w14:paraId="30EE2853" w14:textId="52319F69" w:rsidR="00F5277A" w:rsidRDefault="00F5277A" w:rsidP="00F5277A">
            <w:pPr>
              <w:pStyle w:val="GlobalSubmitTableHeading"/>
              <w:keepNext w:val="0"/>
              <w:spacing w:before="20" w:after="20"/>
              <w:jc w:val="center"/>
            </w:pPr>
            <w:r w:rsidRPr="00BC5E07">
              <w:t>N = 594</w:t>
            </w:r>
          </w:p>
        </w:tc>
      </w:tr>
      <w:tr w:rsidR="00EF7D60" w14:paraId="67860FFD" w14:textId="77777777" w:rsidTr="42DD115A">
        <w:tc>
          <w:tcPr>
            <w:tcW w:w="5220" w:type="dxa"/>
            <w:tcBorders>
              <w:top w:val="single" w:sz="4" w:space="0" w:color="auto"/>
              <w:bottom w:val="single" w:sz="4" w:space="0" w:color="auto"/>
              <w:right w:val="single" w:sz="4" w:space="0" w:color="auto"/>
            </w:tcBorders>
          </w:tcPr>
          <w:p w14:paraId="46348331" w14:textId="49C9DB12" w:rsidR="00EF7D60" w:rsidRDefault="00EF7D60" w:rsidP="00EF7D60">
            <w:pPr>
              <w:pStyle w:val="GlobalSubmitTableCellLeft"/>
              <w:spacing w:before="20" w:after="20"/>
            </w:pPr>
            <w:r>
              <w:t>Participants with no occurrence of event,* n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99D779" w14:textId="3AC2D96A" w:rsidR="00EF7D60" w:rsidRPr="00893D90" w:rsidRDefault="00EF7D60" w:rsidP="00EF7D60">
            <w:pPr>
              <w:pStyle w:val="GlobalSubmitTableCellLeft"/>
              <w:spacing w:before="20" w:after="20"/>
              <w:jc w:val="center"/>
              <w:rPr>
                <w:szCs w:val="20"/>
              </w:rPr>
            </w:pPr>
            <w:r w:rsidRPr="00BC5E07">
              <w:rPr>
                <w:szCs w:val="20"/>
              </w:rPr>
              <w:t>1199 (99.5)</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3EC33A5" w14:textId="1BB25FDF" w:rsidR="00EF7D60" w:rsidRPr="00893D90" w:rsidRDefault="00EF7D60" w:rsidP="00EF7D60">
            <w:pPr>
              <w:pStyle w:val="GlobalSubmitTableCellLeft"/>
              <w:spacing w:before="20" w:after="20"/>
              <w:jc w:val="center"/>
              <w:rPr>
                <w:szCs w:val="20"/>
              </w:rPr>
            </w:pPr>
            <w:r w:rsidRPr="00BC5E07">
              <w:rPr>
                <w:szCs w:val="20"/>
              </w:rPr>
              <w:t>580 (97.6)</w:t>
            </w:r>
          </w:p>
        </w:tc>
      </w:tr>
      <w:tr w:rsidR="00EF7D60" w14:paraId="5C1D7ED8" w14:textId="77777777" w:rsidTr="42DD115A">
        <w:tc>
          <w:tcPr>
            <w:tcW w:w="5220" w:type="dxa"/>
            <w:tcBorders>
              <w:top w:val="single" w:sz="4" w:space="0" w:color="auto"/>
              <w:bottom w:val="single" w:sz="4" w:space="0" w:color="auto"/>
              <w:right w:val="single" w:sz="4" w:space="0" w:color="auto"/>
            </w:tcBorders>
          </w:tcPr>
          <w:p w14:paraId="1D204EF4" w14:textId="5FE6208C" w:rsidR="00EF7D60" w:rsidRDefault="00EF7D60" w:rsidP="00EF7D60">
            <w:pPr>
              <w:pStyle w:val="GlobalSubmitTableCellLeft"/>
              <w:spacing w:before="20" w:after="20"/>
            </w:pPr>
            <w:r>
              <w:t>Participants with occurrence of event,</w:t>
            </w:r>
            <w:r w:rsidRPr="008106B6">
              <w:rPr>
                <w:vertAlign w:val="superscript"/>
              </w:rPr>
              <w:t>†</w:t>
            </w:r>
            <w:r>
              <w:t xml:space="preserve"> n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1ABA5" w14:textId="2395494F" w:rsidR="00EF7D60" w:rsidRDefault="00EF7D60" w:rsidP="00EF7D60">
            <w:pPr>
              <w:pStyle w:val="GlobalSubmitTableCellLeft"/>
              <w:spacing w:before="20" w:after="20"/>
              <w:jc w:val="center"/>
            </w:pPr>
            <w:r w:rsidRPr="00BC5E07">
              <w:t>6 (0.5)</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A2E44F" w14:textId="378EEC42" w:rsidR="00EF7D60" w:rsidRDefault="00EF7D60" w:rsidP="00EF7D60">
            <w:pPr>
              <w:pStyle w:val="GlobalSubmitTableCellLeft"/>
              <w:spacing w:before="20" w:after="20"/>
              <w:jc w:val="center"/>
            </w:pPr>
            <w:r w:rsidRPr="00BC5E07">
              <w:t>14 (2.4)</w:t>
            </w:r>
          </w:p>
        </w:tc>
      </w:tr>
      <w:tr w:rsidR="00B119A1" w14:paraId="4BEA0F89" w14:textId="77777777" w:rsidTr="009A7B05">
        <w:tc>
          <w:tcPr>
            <w:tcW w:w="9090" w:type="dxa"/>
            <w:gridSpan w:val="3"/>
          </w:tcPr>
          <w:p w14:paraId="7297FDA1" w14:textId="77777777" w:rsidR="00B119A1" w:rsidRDefault="00B119A1" w:rsidP="004A42D4">
            <w:pPr>
              <w:pStyle w:val="GlobalSubmitTableCellLeft"/>
              <w:spacing w:before="20" w:after="20"/>
            </w:pPr>
            <w:r>
              <w:t>Severity of first occurrence, n (%)</w:t>
            </w:r>
          </w:p>
        </w:tc>
      </w:tr>
      <w:tr w:rsidR="00B93F9C" w14:paraId="733A5E30" w14:textId="77777777" w:rsidTr="42DD115A">
        <w:tc>
          <w:tcPr>
            <w:tcW w:w="5220" w:type="dxa"/>
            <w:tcBorders>
              <w:top w:val="single" w:sz="4" w:space="0" w:color="auto"/>
              <w:bottom w:val="single" w:sz="4" w:space="0" w:color="auto"/>
              <w:right w:val="single" w:sz="4" w:space="0" w:color="auto"/>
            </w:tcBorders>
          </w:tcPr>
          <w:p w14:paraId="6D62D2F5" w14:textId="77777777" w:rsidR="00B93F9C" w:rsidRDefault="00B93F9C" w:rsidP="00B93F9C">
            <w:pPr>
              <w:pStyle w:val="GlobalSubmitTableCellLeft"/>
              <w:spacing w:before="20" w:after="20"/>
              <w:ind w:left="158"/>
            </w:pPr>
            <w:r>
              <w:t>Mild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43F931" w14:textId="22FF798E" w:rsidR="00B93F9C" w:rsidRPr="00946F04" w:rsidRDefault="00B93F9C" w:rsidP="00B93F9C">
            <w:pPr>
              <w:pStyle w:val="GlobalSubmitTableCellLeft"/>
              <w:spacing w:before="20" w:after="20"/>
              <w:jc w:val="center"/>
            </w:pPr>
            <w:r w:rsidRPr="00BC5E07">
              <w:t>6 (0.5)</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1BB8DC3" w14:textId="610A16AC" w:rsidR="00B93F9C" w:rsidRDefault="00B93F9C" w:rsidP="00B93F9C">
            <w:pPr>
              <w:pStyle w:val="GlobalSubmitTableCellLeft"/>
              <w:spacing w:before="20" w:after="20"/>
              <w:jc w:val="center"/>
            </w:pPr>
            <w:r w:rsidRPr="00BC5E07">
              <w:t>14 (2.4)</w:t>
            </w:r>
          </w:p>
        </w:tc>
      </w:tr>
      <w:tr w:rsidR="00B93F9C" w14:paraId="1DD31425" w14:textId="77777777" w:rsidTr="42DD115A">
        <w:tc>
          <w:tcPr>
            <w:tcW w:w="5220" w:type="dxa"/>
            <w:tcBorders>
              <w:top w:val="single" w:sz="4" w:space="0" w:color="auto"/>
              <w:bottom w:val="single" w:sz="4" w:space="0" w:color="auto"/>
              <w:right w:val="single" w:sz="4" w:space="0" w:color="auto"/>
            </w:tcBorders>
          </w:tcPr>
          <w:p w14:paraId="213C3AF2" w14:textId="77777777" w:rsidR="00B93F9C" w:rsidRDefault="00B93F9C" w:rsidP="00B93F9C">
            <w:pPr>
              <w:pStyle w:val="GlobalSubmitTableCellLeft"/>
              <w:spacing w:before="20" w:after="20"/>
              <w:ind w:left="158"/>
            </w:pPr>
            <w:r>
              <w:t>Moderate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AE11C9" w14:textId="412D2646" w:rsidR="00B93F9C" w:rsidRPr="00946F04" w:rsidRDefault="00B93F9C" w:rsidP="00B93F9C">
            <w:pPr>
              <w:pStyle w:val="GlobalSubmitTableCellLeft"/>
              <w:spacing w:before="20" w:after="20"/>
              <w:jc w:val="center"/>
            </w:pPr>
            <w:r w:rsidRPr="00BC5E07">
              <w:t>0</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6ED0485" w14:textId="4341EDA8" w:rsidR="00B93F9C" w:rsidRDefault="00B93F9C" w:rsidP="00B93F9C">
            <w:pPr>
              <w:pStyle w:val="GlobalSubmitTableCellLeft"/>
              <w:spacing w:before="20" w:after="20"/>
              <w:jc w:val="center"/>
            </w:pPr>
            <w:r w:rsidRPr="00BC5E07">
              <w:t>0</w:t>
            </w:r>
          </w:p>
        </w:tc>
      </w:tr>
      <w:tr w:rsidR="00B93F9C" w14:paraId="7C7B444F" w14:textId="77777777" w:rsidTr="42DD115A">
        <w:tc>
          <w:tcPr>
            <w:tcW w:w="5220" w:type="dxa"/>
            <w:tcBorders>
              <w:top w:val="single" w:sz="4" w:space="0" w:color="auto"/>
              <w:bottom w:val="single" w:sz="4" w:space="0" w:color="auto"/>
              <w:right w:val="single" w:sz="4" w:space="0" w:color="auto"/>
            </w:tcBorders>
          </w:tcPr>
          <w:p w14:paraId="45B8A143" w14:textId="77777777" w:rsidR="00B93F9C" w:rsidRDefault="00B93F9C" w:rsidP="00B93F9C">
            <w:pPr>
              <w:pStyle w:val="GlobalSubmitTableCellLeft"/>
              <w:spacing w:before="20" w:after="20"/>
              <w:ind w:left="158"/>
            </w:pPr>
            <w:r>
              <w:t>Severe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70F6EAA" w14:textId="67EC9EB8" w:rsidR="00B93F9C" w:rsidRPr="00946F04" w:rsidRDefault="00B93F9C" w:rsidP="00B93F9C">
            <w:pPr>
              <w:pStyle w:val="GlobalSubmitTableCellLeft"/>
              <w:spacing w:before="20" w:after="20"/>
              <w:jc w:val="center"/>
            </w:pPr>
            <w:r w:rsidRPr="00BC5E07">
              <w:t>0</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55C1C" w14:textId="28B8E24B" w:rsidR="00B93F9C" w:rsidRDefault="00B93F9C" w:rsidP="00B93F9C">
            <w:pPr>
              <w:pStyle w:val="GlobalSubmitTableCellLeft"/>
              <w:spacing w:before="20" w:after="20"/>
              <w:jc w:val="center"/>
            </w:pPr>
            <w:r w:rsidRPr="00BC5E07">
              <w:t>0</w:t>
            </w:r>
          </w:p>
        </w:tc>
      </w:tr>
      <w:tr w:rsidR="00B93F9C" w14:paraId="5AC6018A"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F87600" w14:textId="0F10337E" w:rsidR="00B93F9C" w:rsidRDefault="00B93F9C" w:rsidP="00B93F9C">
            <w:pPr>
              <w:pStyle w:val="GlobalSubmitTableCellLeft"/>
              <w:spacing w:before="20" w:after="20"/>
            </w:pPr>
            <w:r w:rsidRPr="42DD115A">
              <w:rPr>
                <w:color w:val="000000" w:themeColor="text1"/>
              </w:rPr>
              <w:t>Median surveillance time</w:t>
            </w:r>
            <w:r w:rsidRPr="42DD115A">
              <w:rPr>
                <w:color w:val="000000" w:themeColor="text1"/>
                <w:vertAlign w:val="superscript"/>
              </w:rPr>
              <w:t>‡</w:t>
            </w:r>
            <w:r w:rsidRPr="42DD115A">
              <w:rPr>
                <w:color w:val="000000" w:themeColor="text1"/>
              </w:rPr>
              <w:t xml:space="preserve"> (days)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9D395AD" w14:textId="1A4F80E9" w:rsidR="00B93F9C" w:rsidRDefault="00B93F9C" w:rsidP="00B93F9C">
            <w:pPr>
              <w:pStyle w:val="GlobalSubmitTableCellLeft"/>
              <w:spacing w:before="20" w:after="20"/>
              <w:jc w:val="center"/>
            </w:pPr>
            <w:r w:rsidRPr="00BC5E07">
              <w:t>64.0</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21BFBF" w14:textId="69697E27" w:rsidR="00B93F9C" w:rsidRDefault="00B93F9C" w:rsidP="00B93F9C">
            <w:pPr>
              <w:pStyle w:val="GlobalSubmitTableCellLeft"/>
              <w:spacing w:before="20" w:after="20"/>
              <w:jc w:val="center"/>
            </w:pPr>
            <w:r w:rsidRPr="00BC5E07">
              <w:t>63.0</w:t>
            </w:r>
          </w:p>
        </w:tc>
      </w:tr>
      <w:tr w:rsidR="00BE4318" w14:paraId="3BBA9033"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6D118" w14:textId="310BCBB3" w:rsidR="00BE4318" w:rsidRPr="42DD115A" w:rsidRDefault="00D1336F" w:rsidP="00D1336F">
            <w:pPr>
              <w:pStyle w:val="GlobalSubmitTableCellLeft"/>
              <w:spacing w:before="20" w:after="20"/>
              <w:ind w:left="154"/>
              <w:rPr>
                <w:color w:val="000000" w:themeColor="text1"/>
              </w:rPr>
            </w:pPr>
            <w:r>
              <w:rPr>
                <w:color w:val="000000" w:themeColor="text1"/>
              </w:rPr>
              <w:t xml:space="preserve">Minimum - maximum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6087DF" w14:textId="55D1D6C2" w:rsidR="00BE4318" w:rsidRPr="00BC5E07" w:rsidRDefault="00D1336F" w:rsidP="00B93F9C">
            <w:pPr>
              <w:pStyle w:val="GlobalSubmitTableCellLeft"/>
              <w:spacing w:before="20" w:after="20"/>
              <w:jc w:val="center"/>
            </w:pPr>
            <w:r>
              <w:t>1-135</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3493D1E" w14:textId="26741A9D" w:rsidR="00BE4318" w:rsidRPr="00BC5E07" w:rsidRDefault="00D1336F" w:rsidP="00B93F9C">
            <w:pPr>
              <w:pStyle w:val="GlobalSubmitTableCellLeft"/>
              <w:spacing w:before="20" w:after="20"/>
              <w:jc w:val="center"/>
            </w:pPr>
            <w:r>
              <w:t>1-118</w:t>
            </w:r>
          </w:p>
        </w:tc>
      </w:tr>
      <w:tr w:rsidR="00B119A1" w14:paraId="250545F7" w14:textId="77777777" w:rsidTr="42DD115A">
        <w:tc>
          <w:tcPr>
            <w:tcW w:w="90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35EE56" w14:textId="7B942A7B" w:rsidR="00B119A1" w:rsidRPr="00A94EB2" w:rsidRDefault="00B119A1" w:rsidP="004A42D4">
            <w:pPr>
              <w:pStyle w:val="GlobalSubmitTableCellLeft"/>
              <w:spacing w:before="20" w:after="20"/>
              <w:rPr>
                <w:color w:val="000000"/>
                <w:szCs w:val="20"/>
              </w:rPr>
            </w:pPr>
            <w:r>
              <w:t>Log-linear model using modified Poisson regression</w:t>
            </w:r>
            <w:r w:rsidR="008106B6" w:rsidRPr="00425D13">
              <w:rPr>
                <w:vertAlign w:val="superscript"/>
              </w:rPr>
              <w:t>§</w:t>
            </w:r>
          </w:p>
        </w:tc>
      </w:tr>
      <w:tr w:rsidR="005A2F04" w14:paraId="5FE0C708"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9DDC9" w14:textId="77777777" w:rsidR="005A2F04" w:rsidRDefault="005A2F04" w:rsidP="005A2F04">
            <w:pPr>
              <w:pStyle w:val="GlobalSubmitTableCellLeft"/>
              <w:spacing w:before="20" w:after="20"/>
              <w:ind w:left="158"/>
            </w:pPr>
            <w:r>
              <w:t>Mean disease incidence rate per year in 1000 people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09E45AE" w14:textId="2536A479" w:rsidR="005A2F04" w:rsidRDefault="005A2F04" w:rsidP="005A2F04">
            <w:pPr>
              <w:pStyle w:val="GlobalSubmitTableCellLeft"/>
              <w:spacing w:before="20" w:after="20"/>
              <w:jc w:val="center"/>
            </w:pPr>
            <w:r w:rsidRPr="00BC5E07">
              <w:t>2.90</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2E3FFFF" w14:textId="74203689" w:rsidR="005A2F04" w:rsidRDefault="005A2F04" w:rsidP="005A2F04">
            <w:pPr>
              <w:pStyle w:val="GlobalSubmitTableCellLeft"/>
              <w:spacing w:before="20" w:after="20"/>
              <w:jc w:val="center"/>
            </w:pPr>
            <w:r w:rsidRPr="00BC5E07">
              <w:t>14.20</w:t>
            </w:r>
          </w:p>
        </w:tc>
      </w:tr>
      <w:tr w:rsidR="005A2F04" w14:paraId="2D387E9C"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405F3D" w14:textId="77777777" w:rsidR="005A2F04" w:rsidRDefault="005A2F04" w:rsidP="005A2F04">
            <w:pPr>
              <w:pStyle w:val="GlobalSubmitTableCellLeft"/>
              <w:spacing w:before="20" w:after="20"/>
              <w:ind w:left="330"/>
            </w:pPr>
            <w:r>
              <w:rPr>
                <w:color w:val="000000"/>
                <w:szCs w:val="20"/>
              </w:rPr>
              <w:t>95% CI</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9927F20" w14:textId="2F44F69F" w:rsidR="005A2F04" w:rsidRDefault="005A2F04" w:rsidP="005A2F04">
            <w:pPr>
              <w:pStyle w:val="GlobalSubmitTableCellLeft"/>
              <w:spacing w:before="20" w:after="20"/>
              <w:jc w:val="center"/>
            </w:pPr>
            <w:r w:rsidRPr="00BC5E07">
              <w:t>1.31, 6.46</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3D1E8" w14:textId="79440BFC" w:rsidR="005A2F04" w:rsidRDefault="005A2F04" w:rsidP="005A2F04">
            <w:pPr>
              <w:pStyle w:val="GlobalSubmitTableCellLeft"/>
              <w:spacing w:before="20" w:after="20"/>
              <w:jc w:val="center"/>
            </w:pPr>
            <w:r w:rsidRPr="00BC5E07">
              <w:t>8.42, 23.93</w:t>
            </w:r>
          </w:p>
        </w:tc>
      </w:tr>
      <w:tr w:rsidR="0066654C" w14:paraId="5CBCD97E"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5DEB87" w14:textId="77777777" w:rsidR="0066654C" w:rsidRDefault="0066654C" w:rsidP="0066654C">
            <w:pPr>
              <w:pStyle w:val="GlobalSubmitTableCellLeft"/>
              <w:spacing w:before="20" w:after="20"/>
              <w:ind w:left="158"/>
            </w:pPr>
            <w:r>
              <w:rPr>
                <w:color w:val="000000"/>
                <w:szCs w:val="20"/>
              </w:rPr>
              <w:t>Relative risk</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21977A" w14:textId="3541EC46" w:rsidR="0066654C" w:rsidRDefault="0066654C" w:rsidP="0066654C">
            <w:pPr>
              <w:pStyle w:val="GlobalSubmitTableCellLeft"/>
              <w:spacing w:before="20" w:after="20"/>
              <w:jc w:val="center"/>
            </w:pPr>
            <w:r w:rsidRPr="00BC5E07">
              <w:t>0.20</w:t>
            </w:r>
          </w:p>
        </w:tc>
      </w:tr>
      <w:tr w:rsidR="0066654C" w14:paraId="3E8C14E2"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F09D20" w14:textId="77777777" w:rsidR="0066654C" w:rsidRDefault="0066654C" w:rsidP="0066654C">
            <w:pPr>
              <w:pStyle w:val="GlobalSubmitTableCellLeft"/>
              <w:spacing w:before="20" w:after="20"/>
              <w:ind w:left="330"/>
            </w:pPr>
            <w:r>
              <w:rPr>
                <w:color w:val="000000"/>
                <w:szCs w:val="20"/>
              </w:rPr>
              <w:t>95% CI</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8B31C" w14:textId="765813D1" w:rsidR="0066654C" w:rsidRDefault="0066654C" w:rsidP="0066654C">
            <w:pPr>
              <w:pStyle w:val="GlobalSubmitTableCellLeft"/>
              <w:spacing w:before="20" w:after="20"/>
              <w:jc w:val="center"/>
            </w:pPr>
            <w:r w:rsidRPr="00BC5E07">
              <w:t>0.08, 0.53</w:t>
            </w:r>
          </w:p>
        </w:tc>
      </w:tr>
      <w:tr w:rsidR="0066654C" w14:paraId="1FB0C7BB"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0A0888" w14:textId="77777777" w:rsidR="0066654C" w:rsidRDefault="0066654C" w:rsidP="0066654C">
            <w:pPr>
              <w:pStyle w:val="GlobalSubmitTableCellLeft"/>
              <w:spacing w:before="20" w:after="20"/>
              <w:ind w:left="158"/>
            </w:pPr>
            <w:r>
              <w:t>Vaccine efficacy (%)</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6087F" w14:textId="2C491B87" w:rsidR="0066654C" w:rsidRDefault="0066654C" w:rsidP="0066654C">
            <w:pPr>
              <w:pStyle w:val="GlobalSubmitTableCellLeft"/>
              <w:spacing w:before="20" w:after="20"/>
              <w:jc w:val="center"/>
            </w:pPr>
            <w:r w:rsidRPr="00BC5E07">
              <w:t>79.54</w:t>
            </w:r>
          </w:p>
        </w:tc>
      </w:tr>
      <w:tr w:rsidR="0066654C" w14:paraId="60891766"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115F" w14:textId="77777777" w:rsidR="0066654C" w:rsidRDefault="0066654C" w:rsidP="0066654C">
            <w:pPr>
              <w:pStyle w:val="GlobalSubmitTableCellLeft"/>
              <w:spacing w:before="20" w:after="20"/>
              <w:ind w:left="335"/>
            </w:pPr>
            <w:r>
              <w:t>95% CI</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064B71" w14:textId="403E60C5" w:rsidR="0066654C" w:rsidRDefault="0066654C" w:rsidP="0066654C">
            <w:pPr>
              <w:pStyle w:val="GlobalSubmitTableCellLeft"/>
              <w:spacing w:before="20" w:after="20"/>
              <w:jc w:val="center"/>
            </w:pPr>
            <w:r w:rsidRPr="00BC5E07">
              <w:t xml:space="preserve">46.83, 92.13 </w:t>
            </w:r>
          </w:p>
        </w:tc>
      </w:tr>
      <w:tr w:rsidR="00B119A1" w14:paraId="29ABCCB8" w14:textId="77777777" w:rsidTr="42DD115A">
        <w:tc>
          <w:tcPr>
            <w:tcW w:w="90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EEA139" w14:textId="31874F74" w:rsidR="00B119A1" w:rsidRDefault="00B119A1" w:rsidP="004A42D4">
            <w:pPr>
              <w:pStyle w:val="GlobalSubmitTableCellLeft"/>
              <w:keepNext/>
              <w:keepLines/>
              <w:spacing w:before="20" w:after="20"/>
            </w:pPr>
            <w:r>
              <w:rPr>
                <w:color w:val="000000"/>
                <w:szCs w:val="20"/>
              </w:rPr>
              <w:t>Cox proportional hazard model (sensitivity analysis)</w:t>
            </w:r>
            <w:r w:rsidR="0073595B">
              <w:rPr>
                <w:color w:val="000000"/>
                <w:szCs w:val="20"/>
                <w:vertAlign w:val="superscript"/>
              </w:rPr>
              <w:t>‖</w:t>
            </w:r>
          </w:p>
        </w:tc>
      </w:tr>
      <w:tr w:rsidR="00F53A8C" w14:paraId="5042EAF7"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96D7C" w14:textId="77777777" w:rsidR="00F53A8C" w:rsidRDefault="00F53A8C" w:rsidP="00F53A8C">
            <w:pPr>
              <w:pStyle w:val="GlobalSubmitTableCellLeft"/>
              <w:keepNext/>
              <w:keepLines/>
              <w:spacing w:before="20" w:after="20"/>
              <w:ind w:left="150"/>
            </w:pPr>
            <w:r>
              <w:t>Vaccine efficacy (%)</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4A0231" w14:textId="2D4BEA0B" w:rsidR="00F53A8C" w:rsidRPr="00642471" w:rsidRDefault="00F53A8C" w:rsidP="00F53A8C">
            <w:pPr>
              <w:pStyle w:val="GlobalSubmitTableCellLeft"/>
              <w:keepNext/>
              <w:keepLines/>
              <w:spacing w:before="20" w:after="20"/>
              <w:jc w:val="center"/>
              <w:rPr>
                <w:szCs w:val="20"/>
              </w:rPr>
            </w:pPr>
            <w:r w:rsidRPr="00BC5E07">
              <w:t>79.39</w:t>
            </w:r>
          </w:p>
        </w:tc>
      </w:tr>
      <w:tr w:rsidR="00F53A8C" w14:paraId="7A1123FA" w14:textId="77777777" w:rsidTr="42DD115A">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323CE56A" w14:textId="77777777" w:rsidR="00F53A8C" w:rsidRDefault="00F53A8C" w:rsidP="00F53A8C">
            <w:pPr>
              <w:pStyle w:val="GlobalSubmitTableCellLeft"/>
              <w:keepNext/>
              <w:keepLines/>
              <w:spacing w:before="20" w:after="20"/>
              <w:ind w:left="335"/>
            </w:pPr>
            <w:r>
              <w:t>95% CI</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39EB9F" w14:textId="47CD4A3E" w:rsidR="00F53A8C" w:rsidRPr="00642471" w:rsidRDefault="00F53A8C" w:rsidP="00F53A8C">
            <w:pPr>
              <w:pStyle w:val="GlobalSubmitTableCellLeft"/>
              <w:keepNext/>
              <w:keepLines/>
              <w:spacing w:before="20" w:after="20"/>
              <w:jc w:val="center"/>
              <w:rPr>
                <w:szCs w:val="20"/>
              </w:rPr>
            </w:pPr>
            <w:r w:rsidRPr="00BC5E07">
              <w:t>46.34, 92.08</w:t>
            </w:r>
          </w:p>
        </w:tc>
      </w:tr>
    </w:tbl>
    <w:p w14:paraId="6527BD33" w14:textId="77777777" w:rsidR="00B119A1" w:rsidRDefault="00B119A1" w:rsidP="00B119A1">
      <w:pPr>
        <w:pStyle w:val="GlobalSubmitTableFootnote"/>
        <w:keepNext/>
        <w:keepLines/>
        <w:rPr>
          <w:sz w:val="18"/>
          <w:szCs w:val="18"/>
        </w:rPr>
      </w:pPr>
    </w:p>
    <w:p w14:paraId="40924CAE" w14:textId="1E30B80C" w:rsidR="00B119A1" w:rsidRDefault="00B119A1" w:rsidP="00241331">
      <w:pPr>
        <w:pStyle w:val="GlobalSubmitTableFootnote"/>
        <w:keepNext/>
        <w:keepLines/>
        <w:tabs>
          <w:tab w:val="clear" w:pos="360"/>
          <w:tab w:val="left" w:pos="450"/>
        </w:tabs>
        <w:ind w:left="0" w:firstLine="0"/>
        <w:rPr>
          <w:sz w:val="18"/>
          <w:szCs w:val="18"/>
        </w:rPr>
      </w:pPr>
      <w:r w:rsidRPr="002E2A08">
        <w:rPr>
          <w:sz w:val="18"/>
          <w:szCs w:val="18"/>
        </w:rPr>
        <w:t xml:space="preserve">Abbreviations: CI = confidence interval; </w:t>
      </w:r>
      <w:r>
        <w:rPr>
          <w:sz w:val="18"/>
          <w:szCs w:val="18"/>
        </w:rPr>
        <w:t>Covid</w:t>
      </w:r>
      <w:r w:rsidRPr="002E2A08">
        <w:rPr>
          <w:sz w:val="18"/>
          <w:szCs w:val="18"/>
        </w:rPr>
        <w:t>-19 = coronavirus disease 2019; NVX-CoV2373 = 5 μg SARS-CoV-2 rS with 50 μg Matrix-M</w:t>
      </w:r>
      <w:r w:rsidR="00E80694">
        <w:rPr>
          <w:sz w:val="18"/>
          <w:szCs w:val="18"/>
        </w:rPr>
        <w:t>™</w:t>
      </w:r>
      <w:r w:rsidRPr="002E2A08">
        <w:rPr>
          <w:sz w:val="18"/>
          <w:szCs w:val="18"/>
        </w:rPr>
        <w:t xml:space="preserve"> adjuvant; </w:t>
      </w:r>
      <w:r>
        <w:rPr>
          <w:sz w:val="18"/>
          <w:szCs w:val="18"/>
        </w:rPr>
        <w:t>RT-PCR</w:t>
      </w:r>
      <w:r w:rsidRPr="002E2A08">
        <w:rPr>
          <w:sz w:val="18"/>
          <w:szCs w:val="18"/>
        </w:rPr>
        <w:t xml:space="preserve"> = </w:t>
      </w:r>
      <w:r w:rsidR="00EA29EA">
        <w:rPr>
          <w:sz w:val="18"/>
          <w:szCs w:val="18"/>
        </w:rPr>
        <w:t>reverse transcriptase-</w:t>
      </w:r>
      <w:r w:rsidRPr="002E2A08">
        <w:rPr>
          <w:sz w:val="18"/>
          <w:szCs w:val="18"/>
        </w:rPr>
        <w:t>polymerase chain reaction; PP-EFF = Per-Protocol Efficacy; SARS-CoV-2 rS = severe acute respiratory syndrome coronavirus 2 recombinant spike protein nanoparticle vaccine</w:t>
      </w:r>
      <w:r>
        <w:rPr>
          <w:sz w:val="18"/>
          <w:szCs w:val="18"/>
        </w:rPr>
        <w:t>; VE = vaccine efficacy</w:t>
      </w:r>
      <w:r w:rsidRPr="002E2A08">
        <w:rPr>
          <w:sz w:val="18"/>
          <w:szCs w:val="18"/>
        </w:rPr>
        <w:t>.</w:t>
      </w:r>
    </w:p>
    <w:p w14:paraId="4794926A" w14:textId="00F806B0" w:rsidR="00B119A1" w:rsidRPr="002E2A08" w:rsidRDefault="00241331" w:rsidP="00380CB8">
      <w:pPr>
        <w:pStyle w:val="GlobalSubmitTableFootnote"/>
        <w:keepNext/>
        <w:keepLines/>
        <w:tabs>
          <w:tab w:val="clear" w:pos="360"/>
          <w:tab w:val="left" w:pos="630"/>
          <w:tab w:val="left" w:pos="720"/>
        </w:tabs>
        <w:ind w:left="180" w:hanging="180"/>
        <w:rPr>
          <w:sz w:val="18"/>
          <w:szCs w:val="18"/>
        </w:rPr>
      </w:pPr>
      <w:r>
        <w:rPr>
          <w:sz w:val="18"/>
          <w:szCs w:val="18"/>
        </w:rPr>
        <w:t>*</w:t>
      </w:r>
      <w:r w:rsidR="00380CB8">
        <w:rPr>
          <w:sz w:val="18"/>
          <w:szCs w:val="18"/>
        </w:rPr>
        <w:t xml:space="preserve">  </w:t>
      </w:r>
      <w:r w:rsidR="00B119A1" w:rsidRPr="002E2A08">
        <w:rPr>
          <w:sz w:val="18"/>
          <w:szCs w:val="18"/>
        </w:rPr>
        <w:t xml:space="preserve">Includes participants with </w:t>
      </w:r>
      <w:r w:rsidR="00B119A1">
        <w:rPr>
          <w:sz w:val="18"/>
          <w:szCs w:val="18"/>
        </w:rPr>
        <w:t>RT-PCR</w:t>
      </w:r>
      <w:r w:rsidR="00B119A1" w:rsidRPr="002E2A08">
        <w:rPr>
          <w:sz w:val="18"/>
          <w:szCs w:val="18"/>
        </w:rPr>
        <w:t xml:space="preserve">-confirmed infection who did not meet mild, moderate, or severe </w:t>
      </w:r>
      <w:r w:rsidR="00B119A1">
        <w:rPr>
          <w:sz w:val="18"/>
          <w:szCs w:val="18"/>
        </w:rPr>
        <w:t>Covid</w:t>
      </w:r>
      <w:r w:rsidR="00B119A1" w:rsidRPr="002E2A08">
        <w:rPr>
          <w:sz w:val="18"/>
          <w:szCs w:val="18"/>
        </w:rPr>
        <w:t xml:space="preserve">-19 criteria. </w:t>
      </w:r>
    </w:p>
    <w:p w14:paraId="29C1D93B" w14:textId="1E42B192" w:rsidR="00B119A1" w:rsidRPr="002E2A08" w:rsidRDefault="00241331" w:rsidP="00380CB8">
      <w:pPr>
        <w:pStyle w:val="GlobalSubmitTableFootnote"/>
        <w:keepNext/>
        <w:keepLines/>
        <w:tabs>
          <w:tab w:val="clear" w:pos="360"/>
          <w:tab w:val="left" w:pos="630"/>
          <w:tab w:val="left" w:pos="720"/>
        </w:tabs>
        <w:ind w:left="180" w:hanging="180"/>
        <w:rPr>
          <w:sz w:val="18"/>
          <w:szCs w:val="18"/>
        </w:rPr>
      </w:pPr>
      <w:r w:rsidRPr="008106B6">
        <w:rPr>
          <w:sz w:val="18"/>
          <w:szCs w:val="18"/>
          <w:vertAlign w:val="superscript"/>
        </w:rPr>
        <w:t>†</w:t>
      </w:r>
      <w:r w:rsidR="00380CB8">
        <w:rPr>
          <w:sz w:val="18"/>
          <w:szCs w:val="18"/>
          <w:vertAlign w:val="superscript"/>
        </w:rPr>
        <w:t xml:space="preserve">   </w:t>
      </w:r>
      <w:r w:rsidR="00B119A1" w:rsidRPr="002E2A08">
        <w:rPr>
          <w:sz w:val="18"/>
          <w:szCs w:val="18"/>
        </w:rPr>
        <w:t xml:space="preserve">Event = first occurrence of </w:t>
      </w:r>
      <w:r w:rsidR="00B119A1">
        <w:rPr>
          <w:sz w:val="18"/>
          <w:szCs w:val="18"/>
        </w:rPr>
        <w:t>RT-PCR</w:t>
      </w:r>
      <w:r w:rsidR="00B119A1" w:rsidRPr="002E2A08">
        <w:rPr>
          <w:sz w:val="18"/>
          <w:szCs w:val="18"/>
        </w:rPr>
        <w:t xml:space="preserve">-confirmed mild, moderate, or severe </w:t>
      </w:r>
      <w:r w:rsidR="00B119A1">
        <w:rPr>
          <w:sz w:val="18"/>
          <w:szCs w:val="18"/>
        </w:rPr>
        <w:t>Covid</w:t>
      </w:r>
      <w:r w:rsidR="00B119A1" w:rsidRPr="002E2A08">
        <w:rPr>
          <w:sz w:val="18"/>
          <w:szCs w:val="18"/>
        </w:rPr>
        <w:t xml:space="preserve">-19 with onset of illness episode from at least 7 days after second vaccination within the surveillance period. </w:t>
      </w:r>
    </w:p>
    <w:p w14:paraId="0CB7756B" w14:textId="2A332E47" w:rsidR="00B119A1" w:rsidRPr="002E2A08" w:rsidRDefault="00241331" w:rsidP="00380CB8">
      <w:pPr>
        <w:pStyle w:val="GlobalSubmitTableFootnote"/>
        <w:keepNext/>
        <w:keepLines/>
        <w:tabs>
          <w:tab w:val="clear" w:pos="360"/>
          <w:tab w:val="left" w:pos="630"/>
          <w:tab w:val="left" w:pos="720"/>
        </w:tabs>
        <w:ind w:left="180" w:hanging="180"/>
        <w:rPr>
          <w:sz w:val="18"/>
          <w:szCs w:val="18"/>
        </w:rPr>
      </w:pPr>
      <w:r w:rsidRPr="008106B6">
        <w:rPr>
          <w:sz w:val="18"/>
          <w:szCs w:val="18"/>
          <w:vertAlign w:val="superscript"/>
        </w:rPr>
        <w:t>‡</w:t>
      </w:r>
      <w:r w:rsidR="00380CB8">
        <w:rPr>
          <w:sz w:val="18"/>
          <w:szCs w:val="18"/>
          <w:vertAlign w:val="superscript"/>
        </w:rPr>
        <w:t xml:space="preserve">   </w:t>
      </w:r>
      <w:r w:rsidR="00B119A1" w:rsidRPr="000314EF">
        <w:rPr>
          <w:sz w:val="18"/>
          <w:szCs w:val="18"/>
        </w:rPr>
        <w:t xml:space="preserve">Surveillance time </w:t>
      </w:r>
      <w:r w:rsidR="00B119A1">
        <w:rPr>
          <w:sz w:val="18"/>
          <w:szCs w:val="18"/>
        </w:rPr>
        <w:t>was</w:t>
      </w:r>
      <w:r w:rsidR="00B119A1" w:rsidRPr="000314EF">
        <w:rPr>
          <w:sz w:val="18"/>
          <w:szCs w:val="18"/>
        </w:rPr>
        <w:t xml:space="preserve"> defined as the difference between the date at end of surveillance period (onset of first occurrence of event/ censoring) and date at start of surveillance period (7 days after the </w:t>
      </w:r>
      <w:r w:rsidR="00EA29EA" w:rsidRPr="000314EF">
        <w:rPr>
          <w:sz w:val="18"/>
          <w:szCs w:val="18"/>
        </w:rPr>
        <w:t>second injection</w:t>
      </w:r>
      <w:r w:rsidR="00B119A1" w:rsidRPr="000314EF">
        <w:rPr>
          <w:sz w:val="18"/>
          <w:szCs w:val="18"/>
        </w:rPr>
        <w:t>)</w:t>
      </w:r>
      <w:r w:rsidR="00B119A1">
        <w:rPr>
          <w:sz w:val="18"/>
          <w:szCs w:val="18"/>
        </w:rPr>
        <w:t xml:space="preserve"> </w:t>
      </w:r>
      <w:r w:rsidR="00B119A1" w:rsidRPr="000314EF">
        <w:rPr>
          <w:sz w:val="18"/>
          <w:szCs w:val="18"/>
        </w:rPr>
        <w:t>+ 1.</w:t>
      </w:r>
      <w:r w:rsidR="00B119A1" w:rsidRPr="002E2A08">
        <w:rPr>
          <w:sz w:val="18"/>
          <w:szCs w:val="18"/>
        </w:rPr>
        <w:t xml:space="preserve"> </w:t>
      </w:r>
    </w:p>
    <w:p w14:paraId="75203A32" w14:textId="1908BCBC" w:rsidR="00B119A1" w:rsidRPr="002E2A08" w:rsidRDefault="00241331" w:rsidP="00380CB8">
      <w:pPr>
        <w:pStyle w:val="GlobalSubmitTableFootnote"/>
        <w:keepNext/>
        <w:keepLines/>
        <w:tabs>
          <w:tab w:val="clear" w:pos="360"/>
          <w:tab w:val="left" w:pos="630"/>
          <w:tab w:val="left" w:pos="720"/>
        </w:tabs>
        <w:ind w:left="180" w:hanging="180"/>
        <w:rPr>
          <w:sz w:val="18"/>
          <w:szCs w:val="18"/>
        </w:rPr>
      </w:pPr>
      <w:r w:rsidRPr="008106B6">
        <w:rPr>
          <w:sz w:val="18"/>
          <w:szCs w:val="18"/>
          <w:vertAlign w:val="superscript"/>
        </w:rPr>
        <w:t>§</w:t>
      </w:r>
      <w:r w:rsidR="00380CB8">
        <w:rPr>
          <w:sz w:val="18"/>
          <w:szCs w:val="18"/>
          <w:vertAlign w:val="superscript"/>
        </w:rPr>
        <w:t xml:space="preserve">   </w:t>
      </w:r>
      <w:r w:rsidR="00B119A1" w:rsidRPr="002E2A08">
        <w:rPr>
          <w:sz w:val="18"/>
          <w:szCs w:val="18"/>
        </w:rPr>
        <w:t>Modified Poisson regression with logarithmic link function, treatment group as fixed effects and robust error variance</w:t>
      </w:r>
      <w:r w:rsidR="00EA29EA">
        <w:rPr>
          <w:sz w:val="18"/>
          <w:szCs w:val="18"/>
        </w:rPr>
        <w:t>.</w:t>
      </w:r>
      <w:r w:rsidR="007E3DCC">
        <w:rPr>
          <w:sz w:val="18"/>
          <w:szCs w:val="18"/>
          <w:vertAlign w:val="superscript"/>
        </w:rPr>
        <w:t>8</w:t>
      </w:r>
      <w:r w:rsidR="00B119A1" w:rsidRPr="002E2A08">
        <w:rPr>
          <w:sz w:val="18"/>
          <w:szCs w:val="18"/>
        </w:rPr>
        <w:t xml:space="preserve"> </w:t>
      </w:r>
    </w:p>
    <w:p w14:paraId="04490D59" w14:textId="353C23A0" w:rsidR="00B119A1" w:rsidRPr="00F93CF6" w:rsidRDefault="0073595B" w:rsidP="00380CB8">
      <w:pPr>
        <w:pStyle w:val="GlobalSubmitTableFootnote"/>
        <w:tabs>
          <w:tab w:val="clear" w:pos="360"/>
          <w:tab w:val="left" w:pos="630"/>
          <w:tab w:val="left" w:pos="720"/>
        </w:tabs>
        <w:ind w:left="180" w:hanging="180"/>
        <w:rPr>
          <w:sz w:val="18"/>
          <w:szCs w:val="18"/>
        </w:rPr>
      </w:pPr>
      <w:r w:rsidRPr="0073595B">
        <w:rPr>
          <w:sz w:val="18"/>
          <w:szCs w:val="18"/>
          <w:vertAlign w:val="superscript"/>
        </w:rPr>
        <w:t>‖</w:t>
      </w:r>
      <w:r w:rsidR="00380CB8">
        <w:rPr>
          <w:sz w:val="18"/>
          <w:szCs w:val="18"/>
          <w:vertAlign w:val="superscript"/>
        </w:rPr>
        <w:t xml:space="preserve">   </w:t>
      </w:r>
      <w:r w:rsidR="00B119A1" w:rsidRPr="00F93CF6">
        <w:rPr>
          <w:sz w:val="18"/>
          <w:szCs w:val="18"/>
        </w:rPr>
        <w:t>Cox-proportional hazard model with Efron’s method for tie handling with vaccine group. Hazard ratio was used to estimate relative risk.</w:t>
      </w:r>
    </w:p>
    <w:p w14:paraId="5194BDBB" w14:textId="77777777" w:rsidR="00B119A1" w:rsidRDefault="00B119A1" w:rsidP="00B119A1">
      <w:pPr>
        <w:rPr>
          <w:rFonts w:ascii="Times New Roman" w:hAnsi="Times New Roman" w:cs="Times New Roman"/>
          <w:b/>
          <w:bCs/>
          <w:sz w:val="24"/>
          <w:szCs w:val="24"/>
        </w:rPr>
      </w:pPr>
      <w:r>
        <w:rPr>
          <w:rFonts w:ascii="Times New Roman" w:hAnsi="Times New Roman" w:cs="Times New Roman"/>
          <w:b/>
          <w:bCs/>
          <w:sz w:val="24"/>
          <w:szCs w:val="24"/>
        </w:rPr>
        <w:br w:type="page"/>
      </w:r>
    </w:p>
    <w:p w14:paraId="1C23D759" w14:textId="232D4434" w:rsidR="00EA5AB2" w:rsidRDefault="00B119A1" w:rsidP="00EA5AB2">
      <w:pPr>
        <w:rPr>
          <w:rFonts w:ascii="Times New Roman" w:hAnsi="Times New Roman" w:cs="Times New Roman"/>
          <w:b/>
          <w:bCs/>
          <w:sz w:val="24"/>
          <w:szCs w:val="24"/>
        </w:rPr>
      </w:pPr>
      <w:r>
        <w:rPr>
          <w:rFonts w:ascii="Times New Roman" w:hAnsi="Times New Roman" w:cs="Times New Roman"/>
          <w:b/>
          <w:bCs/>
          <w:sz w:val="24"/>
          <w:szCs w:val="24"/>
        </w:rPr>
        <w:lastRenderedPageBreak/>
        <w:t>Table S</w:t>
      </w:r>
      <w:r w:rsidR="008810E1">
        <w:rPr>
          <w:rFonts w:ascii="Times New Roman" w:hAnsi="Times New Roman" w:cs="Times New Roman"/>
          <w:b/>
          <w:bCs/>
          <w:sz w:val="24"/>
          <w:szCs w:val="24"/>
        </w:rPr>
        <w:t>6</w:t>
      </w:r>
      <w:r>
        <w:rPr>
          <w:rFonts w:ascii="Times New Roman" w:hAnsi="Times New Roman" w:cs="Times New Roman"/>
          <w:b/>
          <w:bCs/>
          <w:sz w:val="24"/>
          <w:szCs w:val="24"/>
        </w:rPr>
        <w:t>.</w:t>
      </w:r>
      <w:r w:rsidRPr="00633453">
        <w:t xml:space="preserve"> </w:t>
      </w:r>
      <w:r w:rsidR="00775505" w:rsidRPr="00775505">
        <w:rPr>
          <w:rFonts w:ascii="Times New Roman" w:hAnsi="Times New Roman" w:cs="Times New Roman"/>
          <w:b/>
          <w:bCs/>
          <w:sz w:val="24"/>
          <w:szCs w:val="24"/>
        </w:rPr>
        <w:t>Vaccine Efficacy</w:t>
      </w:r>
      <w:r w:rsidR="00070107" w:rsidRPr="00775505">
        <w:rPr>
          <w:rFonts w:ascii="Times New Roman" w:hAnsi="Times New Roman" w:cs="Times New Roman"/>
          <w:b/>
          <w:bCs/>
          <w:sz w:val="24"/>
          <w:szCs w:val="24"/>
        </w:rPr>
        <w:t xml:space="preserve"> Against </w:t>
      </w:r>
      <w:r w:rsidR="00775505" w:rsidRPr="00775505">
        <w:rPr>
          <w:rFonts w:ascii="Times New Roman" w:hAnsi="Times New Roman" w:cs="Times New Roman"/>
          <w:b/>
          <w:bCs/>
          <w:sz w:val="24"/>
          <w:szCs w:val="24"/>
        </w:rPr>
        <w:t xml:space="preserve">RT-PCR-Confirmed Symptomatic Mild, Moderate or Severe Covid-19 </w:t>
      </w:r>
      <w:r w:rsidR="005A2F68" w:rsidRPr="00B32505">
        <w:rPr>
          <w:rFonts w:ascii="Times New Roman" w:hAnsi="Times New Roman" w:cs="Times New Roman"/>
          <w:b/>
          <w:bCs/>
          <w:sz w:val="24"/>
          <w:szCs w:val="24"/>
        </w:rPr>
        <w:t xml:space="preserve">at Least 7 Days After Second </w:t>
      </w:r>
      <w:r w:rsidR="005A2F68">
        <w:rPr>
          <w:rFonts w:ascii="Times New Roman" w:hAnsi="Times New Roman" w:cs="Times New Roman"/>
          <w:b/>
          <w:bCs/>
          <w:sz w:val="24"/>
          <w:szCs w:val="24"/>
        </w:rPr>
        <w:t>V</w:t>
      </w:r>
      <w:r w:rsidR="005A2F68" w:rsidRPr="00B32505">
        <w:rPr>
          <w:rFonts w:ascii="Times New Roman" w:hAnsi="Times New Roman" w:cs="Times New Roman"/>
          <w:b/>
          <w:bCs/>
          <w:sz w:val="24"/>
          <w:szCs w:val="24"/>
        </w:rPr>
        <w:t xml:space="preserve">accination </w:t>
      </w:r>
      <w:r w:rsidR="00775505" w:rsidRPr="00775505">
        <w:rPr>
          <w:rFonts w:ascii="Times New Roman" w:hAnsi="Times New Roman" w:cs="Times New Roman"/>
          <w:b/>
          <w:bCs/>
          <w:sz w:val="24"/>
          <w:szCs w:val="24"/>
        </w:rPr>
        <w:t xml:space="preserve">Due to </w:t>
      </w:r>
      <w:r w:rsidR="00114860">
        <w:rPr>
          <w:rFonts w:ascii="Times New Roman" w:hAnsi="Times New Roman" w:cs="Times New Roman"/>
          <w:b/>
          <w:bCs/>
          <w:sz w:val="24"/>
          <w:szCs w:val="24"/>
        </w:rPr>
        <w:t>the</w:t>
      </w:r>
      <w:r w:rsidR="00775505" w:rsidRPr="00775505">
        <w:rPr>
          <w:rFonts w:ascii="Times New Roman" w:hAnsi="Times New Roman" w:cs="Times New Roman"/>
          <w:b/>
          <w:bCs/>
          <w:sz w:val="24"/>
          <w:szCs w:val="24"/>
        </w:rPr>
        <w:t xml:space="preserve"> SARS-CoV-2 </w:t>
      </w:r>
      <w:r w:rsidR="00114860">
        <w:rPr>
          <w:rFonts w:ascii="Times New Roman" w:hAnsi="Times New Roman" w:cs="Times New Roman"/>
          <w:b/>
          <w:bCs/>
          <w:sz w:val="24"/>
          <w:szCs w:val="24"/>
        </w:rPr>
        <w:t xml:space="preserve">Delta </w:t>
      </w:r>
      <w:r w:rsidR="00775505" w:rsidRPr="00775505">
        <w:rPr>
          <w:rFonts w:ascii="Times New Roman" w:hAnsi="Times New Roman" w:cs="Times New Roman"/>
          <w:b/>
          <w:bCs/>
          <w:sz w:val="24"/>
          <w:szCs w:val="24"/>
        </w:rPr>
        <w:t xml:space="preserve">Variant </w:t>
      </w:r>
      <w:r w:rsidR="00EA5AB2" w:rsidRPr="00B32505">
        <w:rPr>
          <w:rFonts w:ascii="Times New Roman" w:hAnsi="Times New Roman" w:cs="Times New Roman"/>
          <w:b/>
          <w:bCs/>
          <w:sz w:val="24"/>
          <w:szCs w:val="24"/>
        </w:rPr>
        <w:t xml:space="preserve">in </w:t>
      </w:r>
      <w:r w:rsidR="00EA5AB2">
        <w:rPr>
          <w:rFonts w:ascii="Times New Roman" w:hAnsi="Times New Roman" w:cs="Times New Roman"/>
          <w:b/>
          <w:bCs/>
          <w:sz w:val="24"/>
          <w:szCs w:val="24"/>
        </w:rPr>
        <w:t>Adolescent</w:t>
      </w:r>
      <w:r w:rsidR="00EA5AB2" w:rsidRPr="005E69EA">
        <w:rPr>
          <w:rFonts w:ascii="Times New Roman" w:hAnsi="Times New Roman" w:cs="Times New Roman"/>
          <w:b/>
          <w:bCs/>
          <w:sz w:val="24"/>
          <w:szCs w:val="24"/>
        </w:rPr>
        <w:t xml:space="preserve"> Participants Not</w:t>
      </w:r>
      <w:r w:rsidR="00EA5AB2">
        <w:rPr>
          <w:rFonts w:ascii="Times New Roman" w:hAnsi="Times New Roman" w:cs="Times New Roman"/>
          <w:b/>
          <w:bCs/>
          <w:sz w:val="24"/>
          <w:szCs w:val="24"/>
        </w:rPr>
        <w:t xml:space="preserve"> </w:t>
      </w:r>
      <w:r w:rsidR="00EA5AB2" w:rsidRPr="005E69EA">
        <w:rPr>
          <w:rFonts w:ascii="Times New Roman" w:hAnsi="Times New Roman" w:cs="Times New Roman"/>
          <w:b/>
          <w:bCs/>
          <w:sz w:val="24"/>
          <w:szCs w:val="24"/>
        </w:rPr>
        <w:t>Previously Exposed to SARS-CoV-2 (PP-EFF Analysis Set)</w:t>
      </w:r>
    </w:p>
    <w:tbl>
      <w:tblPr>
        <w:tblStyle w:val="TableGrid"/>
        <w:tblW w:w="9090" w:type="dxa"/>
        <w:tblInd w:w="-5" w:type="dxa"/>
        <w:tblLayout w:type="fixed"/>
        <w:tblCellMar>
          <w:left w:w="115" w:type="dxa"/>
          <w:right w:w="115" w:type="dxa"/>
        </w:tblCellMar>
        <w:tblLook w:val="04A0" w:firstRow="1" w:lastRow="0" w:firstColumn="1" w:lastColumn="0" w:noHBand="0" w:noVBand="1"/>
      </w:tblPr>
      <w:tblGrid>
        <w:gridCol w:w="5220"/>
        <w:gridCol w:w="1890"/>
        <w:gridCol w:w="1980"/>
      </w:tblGrid>
      <w:tr w:rsidR="00F87647" w14:paraId="1009C9F4" w14:textId="77777777" w:rsidTr="009A7B05">
        <w:trPr>
          <w:tblHeader/>
        </w:trPr>
        <w:tc>
          <w:tcPr>
            <w:tcW w:w="5220" w:type="dxa"/>
            <w:vAlign w:val="center"/>
          </w:tcPr>
          <w:p w14:paraId="11C2B196" w14:textId="77777777" w:rsidR="00F87647" w:rsidRDefault="00F87647" w:rsidP="00F87647">
            <w:pPr>
              <w:pStyle w:val="GlobalSubmitTableHeading"/>
              <w:keepLines/>
              <w:spacing w:before="20" w:after="20"/>
              <w:jc w:val="center"/>
            </w:pPr>
            <w:r>
              <w:t>Parameter</w:t>
            </w:r>
          </w:p>
        </w:tc>
        <w:tc>
          <w:tcPr>
            <w:tcW w:w="1890" w:type="dxa"/>
            <w:vAlign w:val="center"/>
          </w:tcPr>
          <w:p w14:paraId="656D2133" w14:textId="77777777" w:rsidR="00F87647" w:rsidRPr="00BC5E07" w:rsidRDefault="00F87647" w:rsidP="00F87647">
            <w:pPr>
              <w:pStyle w:val="GlobalSubmitTableHeading"/>
              <w:keepNext w:val="0"/>
              <w:spacing w:before="20" w:after="20"/>
              <w:jc w:val="center"/>
            </w:pPr>
            <w:r w:rsidRPr="00BC5E07">
              <w:t>NVX-CoV2373</w:t>
            </w:r>
          </w:p>
          <w:p w14:paraId="70A0E630" w14:textId="269F7E11" w:rsidR="00F87647" w:rsidRDefault="00F87647" w:rsidP="00F87647">
            <w:pPr>
              <w:pStyle w:val="GlobalSubmitTableHeading"/>
              <w:keepLines/>
              <w:spacing w:before="20" w:after="20"/>
              <w:jc w:val="center"/>
            </w:pPr>
            <w:r w:rsidRPr="00BC5E07">
              <w:t>N = 1205</w:t>
            </w:r>
          </w:p>
        </w:tc>
        <w:tc>
          <w:tcPr>
            <w:tcW w:w="1980" w:type="dxa"/>
            <w:vAlign w:val="center"/>
          </w:tcPr>
          <w:p w14:paraId="4A29B3BE" w14:textId="77777777" w:rsidR="00F87647" w:rsidRPr="00BC5E07" w:rsidRDefault="00F87647" w:rsidP="00F87647">
            <w:pPr>
              <w:pStyle w:val="GlobalSubmitTableHeading"/>
              <w:keepNext w:val="0"/>
              <w:spacing w:before="20" w:after="20"/>
              <w:jc w:val="center"/>
            </w:pPr>
            <w:r w:rsidRPr="00BC5E07">
              <w:t>Placebo</w:t>
            </w:r>
          </w:p>
          <w:p w14:paraId="43904091" w14:textId="3CE15BBC" w:rsidR="00F87647" w:rsidRDefault="00F87647" w:rsidP="00F87647">
            <w:pPr>
              <w:pStyle w:val="GlobalSubmitTableHeading"/>
              <w:keepLines/>
              <w:spacing w:before="20" w:after="20"/>
              <w:jc w:val="center"/>
            </w:pPr>
            <w:r w:rsidRPr="00BC5E07">
              <w:t xml:space="preserve">N = 594 </w:t>
            </w:r>
          </w:p>
        </w:tc>
      </w:tr>
      <w:tr w:rsidR="00F87647" w:rsidRPr="00893D90" w14:paraId="38C54B70" w14:textId="77777777" w:rsidTr="009A7B05">
        <w:tc>
          <w:tcPr>
            <w:tcW w:w="5220" w:type="dxa"/>
            <w:tcBorders>
              <w:top w:val="single" w:sz="4" w:space="0" w:color="auto"/>
              <w:bottom w:val="single" w:sz="4" w:space="0" w:color="auto"/>
              <w:right w:val="single" w:sz="4" w:space="0" w:color="auto"/>
            </w:tcBorders>
          </w:tcPr>
          <w:p w14:paraId="62954FDC" w14:textId="34068EED" w:rsidR="00F87647" w:rsidRDefault="00F87647" w:rsidP="00F87647">
            <w:pPr>
              <w:pStyle w:val="GlobalSubmitTableCellLeft"/>
              <w:keepNext/>
              <w:keepLines/>
              <w:spacing w:before="20" w:after="20"/>
            </w:pPr>
            <w:r>
              <w:t>Participants with no occurrence of event,* n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2589EF" w14:textId="23DF9BA9" w:rsidR="00F87647" w:rsidRPr="00B6456F" w:rsidRDefault="00F87647" w:rsidP="00F87647">
            <w:pPr>
              <w:pStyle w:val="GlobalSubmitTableCellLeft"/>
              <w:keepNext/>
              <w:keepLines/>
              <w:spacing w:before="20" w:after="20"/>
              <w:jc w:val="center"/>
              <w:rPr>
                <w:szCs w:val="20"/>
              </w:rPr>
            </w:pPr>
            <w:r w:rsidRPr="00BC5E07">
              <w:rPr>
                <w:szCs w:val="20"/>
              </w:rPr>
              <w:t>1202 (99.8)</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C295596" w14:textId="074B9F5A" w:rsidR="00F87647" w:rsidRPr="00B6456F" w:rsidRDefault="00F87647" w:rsidP="00F87647">
            <w:pPr>
              <w:pStyle w:val="GlobalSubmitTableCellLeft"/>
              <w:keepNext/>
              <w:keepLines/>
              <w:spacing w:before="20" w:after="20"/>
              <w:jc w:val="center"/>
              <w:rPr>
                <w:szCs w:val="20"/>
              </w:rPr>
            </w:pPr>
            <w:r w:rsidRPr="00BC5E07">
              <w:rPr>
                <w:szCs w:val="20"/>
              </w:rPr>
              <w:t>586 (98.7)</w:t>
            </w:r>
          </w:p>
        </w:tc>
      </w:tr>
      <w:tr w:rsidR="00F87647" w14:paraId="424239F2" w14:textId="77777777" w:rsidTr="009A7B05">
        <w:tc>
          <w:tcPr>
            <w:tcW w:w="5220" w:type="dxa"/>
            <w:tcBorders>
              <w:top w:val="single" w:sz="4" w:space="0" w:color="auto"/>
              <w:bottom w:val="single" w:sz="4" w:space="0" w:color="auto"/>
              <w:right w:val="single" w:sz="4" w:space="0" w:color="auto"/>
            </w:tcBorders>
          </w:tcPr>
          <w:p w14:paraId="03EBC967" w14:textId="7AA5F701" w:rsidR="00F87647" w:rsidRDefault="00F87647" w:rsidP="00F87647">
            <w:pPr>
              <w:pStyle w:val="GlobalSubmitTableCellLeft"/>
              <w:keepNext/>
              <w:keepLines/>
              <w:spacing w:before="20" w:after="20"/>
            </w:pPr>
            <w:r>
              <w:t>Participants with occurrence of event,</w:t>
            </w:r>
            <w:r w:rsidRPr="00070107">
              <w:rPr>
                <w:vertAlign w:val="superscript"/>
              </w:rPr>
              <w:t>†</w:t>
            </w:r>
            <w:r>
              <w:t xml:space="preserve"> n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9A335D" w14:textId="07B022B1" w:rsidR="00F87647" w:rsidRPr="00B43F1C" w:rsidRDefault="00F87647" w:rsidP="00F87647">
            <w:pPr>
              <w:pStyle w:val="GlobalSubmitTableCellLeft"/>
              <w:keepNext/>
              <w:keepLines/>
              <w:spacing w:before="20" w:after="20"/>
              <w:jc w:val="center"/>
              <w:rPr>
                <w:szCs w:val="20"/>
              </w:rPr>
            </w:pPr>
            <w:r w:rsidRPr="00BC5E07">
              <w:rPr>
                <w:szCs w:val="20"/>
              </w:rPr>
              <w:t>3 (0.2)</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41B11A14" w14:textId="3D83F11A" w:rsidR="00F87647" w:rsidRPr="00B43F1C" w:rsidRDefault="00F87647" w:rsidP="00F87647">
            <w:pPr>
              <w:pStyle w:val="GlobalSubmitTableCellLeft"/>
              <w:keepNext/>
              <w:keepLines/>
              <w:spacing w:before="20" w:after="20"/>
              <w:jc w:val="center"/>
              <w:rPr>
                <w:szCs w:val="20"/>
              </w:rPr>
            </w:pPr>
            <w:r w:rsidRPr="00BC5E07">
              <w:rPr>
                <w:szCs w:val="20"/>
              </w:rPr>
              <w:t>8 (1.3)</w:t>
            </w:r>
          </w:p>
        </w:tc>
      </w:tr>
      <w:tr w:rsidR="00B119A1" w14:paraId="387CBB1D" w14:textId="77777777" w:rsidTr="009A7B05">
        <w:tc>
          <w:tcPr>
            <w:tcW w:w="9090" w:type="dxa"/>
            <w:gridSpan w:val="3"/>
          </w:tcPr>
          <w:p w14:paraId="01B5DA1A" w14:textId="77777777" w:rsidR="00B119A1" w:rsidRDefault="00B119A1" w:rsidP="004A42D4">
            <w:pPr>
              <w:pStyle w:val="GlobalSubmitTableCellLeft"/>
              <w:keepNext/>
              <w:keepLines/>
              <w:spacing w:before="20" w:after="20"/>
            </w:pPr>
            <w:r>
              <w:t>Severity of first occurrence, n (%)</w:t>
            </w:r>
          </w:p>
        </w:tc>
      </w:tr>
      <w:tr w:rsidR="00A051ED" w14:paraId="2F3A66F2" w14:textId="77777777" w:rsidTr="009A7B05">
        <w:tc>
          <w:tcPr>
            <w:tcW w:w="5220" w:type="dxa"/>
            <w:tcBorders>
              <w:top w:val="single" w:sz="4" w:space="0" w:color="auto"/>
              <w:bottom w:val="single" w:sz="4" w:space="0" w:color="auto"/>
              <w:right w:val="single" w:sz="4" w:space="0" w:color="auto"/>
            </w:tcBorders>
          </w:tcPr>
          <w:p w14:paraId="24230CB3" w14:textId="77777777" w:rsidR="00A051ED" w:rsidRDefault="00A051ED" w:rsidP="00A051ED">
            <w:pPr>
              <w:pStyle w:val="GlobalSubmitTableCellLeft"/>
              <w:keepNext/>
              <w:keepLines/>
              <w:spacing w:before="20" w:after="20"/>
              <w:ind w:left="158"/>
            </w:pPr>
            <w:r>
              <w:t>Mild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AAEC3E" w14:textId="00075971" w:rsidR="00A051ED" w:rsidRPr="00946F04" w:rsidRDefault="00A051ED" w:rsidP="00A051ED">
            <w:pPr>
              <w:pStyle w:val="GlobalSubmitTableCellLeft"/>
              <w:keepNext/>
              <w:keepLines/>
              <w:spacing w:before="20" w:after="20"/>
              <w:jc w:val="center"/>
            </w:pPr>
            <w:r w:rsidRPr="00BC5E07">
              <w:rPr>
                <w:szCs w:val="20"/>
              </w:rPr>
              <w:t>3 (0.2)</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0B35EFBA" w14:textId="33D99E40" w:rsidR="00A051ED" w:rsidRDefault="00A051ED" w:rsidP="00A051ED">
            <w:pPr>
              <w:pStyle w:val="GlobalSubmitTableCellLeft"/>
              <w:keepNext/>
              <w:keepLines/>
              <w:spacing w:before="20" w:after="20"/>
              <w:jc w:val="center"/>
            </w:pPr>
            <w:r w:rsidRPr="00BC5E07">
              <w:rPr>
                <w:szCs w:val="20"/>
              </w:rPr>
              <w:t>8 (1.3)</w:t>
            </w:r>
          </w:p>
        </w:tc>
      </w:tr>
      <w:tr w:rsidR="00A051ED" w14:paraId="651D6ACB" w14:textId="77777777" w:rsidTr="009A7B05">
        <w:tc>
          <w:tcPr>
            <w:tcW w:w="5220" w:type="dxa"/>
            <w:tcBorders>
              <w:top w:val="single" w:sz="4" w:space="0" w:color="auto"/>
              <w:bottom w:val="single" w:sz="4" w:space="0" w:color="auto"/>
              <w:right w:val="single" w:sz="4" w:space="0" w:color="auto"/>
            </w:tcBorders>
          </w:tcPr>
          <w:p w14:paraId="6E8C2A7A" w14:textId="77777777" w:rsidR="00A051ED" w:rsidRDefault="00A051ED" w:rsidP="00A051ED">
            <w:pPr>
              <w:pStyle w:val="GlobalSubmitTableCellLeft"/>
              <w:keepNext/>
              <w:keepLines/>
              <w:spacing w:before="20" w:after="20"/>
              <w:ind w:left="158"/>
            </w:pPr>
            <w:r>
              <w:t>Moderate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467EFD" w14:textId="044BDF77" w:rsidR="00A051ED" w:rsidRPr="00946F04" w:rsidRDefault="00A051ED" w:rsidP="00A051ED">
            <w:pPr>
              <w:pStyle w:val="GlobalSubmitTableCellLeft"/>
              <w:keepNext/>
              <w:keepLines/>
              <w:spacing w:before="20" w:after="20"/>
              <w:jc w:val="center"/>
            </w:pPr>
            <w:r w:rsidRPr="00BC5E07">
              <w:t>0</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35825C58" w14:textId="4003A32E" w:rsidR="00A051ED" w:rsidRPr="00055A84" w:rsidRDefault="00A051ED" w:rsidP="00A051ED">
            <w:pPr>
              <w:pStyle w:val="GlobalSubmitTableCellLeft"/>
              <w:keepNext/>
              <w:keepLines/>
              <w:spacing w:before="20" w:after="20"/>
              <w:jc w:val="center"/>
              <w:rPr>
                <w:szCs w:val="20"/>
              </w:rPr>
            </w:pPr>
            <w:r w:rsidRPr="00BC5E07">
              <w:rPr>
                <w:szCs w:val="20"/>
              </w:rPr>
              <w:t>0</w:t>
            </w:r>
          </w:p>
        </w:tc>
      </w:tr>
      <w:tr w:rsidR="00A051ED" w14:paraId="42CC1A74" w14:textId="77777777" w:rsidTr="009A7B05">
        <w:tc>
          <w:tcPr>
            <w:tcW w:w="5220" w:type="dxa"/>
            <w:tcBorders>
              <w:top w:val="single" w:sz="4" w:space="0" w:color="auto"/>
              <w:bottom w:val="single" w:sz="4" w:space="0" w:color="auto"/>
              <w:right w:val="single" w:sz="4" w:space="0" w:color="auto"/>
            </w:tcBorders>
          </w:tcPr>
          <w:p w14:paraId="3496CAE2" w14:textId="77777777" w:rsidR="00A051ED" w:rsidRDefault="00A051ED" w:rsidP="00A051ED">
            <w:pPr>
              <w:pStyle w:val="GlobalSubmitTableCellLeft"/>
              <w:spacing w:before="20" w:after="20"/>
              <w:ind w:left="158"/>
            </w:pPr>
            <w:r>
              <w:t>Severe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7F2117A" w14:textId="6C35D09A" w:rsidR="00A051ED" w:rsidRPr="00946F04" w:rsidRDefault="00A051ED" w:rsidP="00A051ED">
            <w:pPr>
              <w:pStyle w:val="GlobalSubmitTableCellLeft"/>
              <w:spacing w:before="20" w:after="20"/>
              <w:jc w:val="center"/>
            </w:pPr>
            <w:r w:rsidRPr="00BC5E07">
              <w:t>0</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3C9532D6" w14:textId="3204A26A" w:rsidR="00A051ED" w:rsidRPr="00055A84" w:rsidRDefault="00A051ED" w:rsidP="00A051ED">
            <w:pPr>
              <w:pStyle w:val="GlobalSubmitTableCellLeft"/>
              <w:spacing w:before="20" w:after="20"/>
              <w:jc w:val="center"/>
              <w:rPr>
                <w:szCs w:val="20"/>
              </w:rPr>
            </w:pPr>
            <w:r w:rsidRPr="00BC5E07">
              <w:rPr>
                <w:szCs w:val="20"/>
              </w:rPr>
              <w:t>0</w:t>
            </w:r>
          </w:p>
        </w:tc>
      </w:tr>
      <w:tr w:rsidR="00A051ED" w14:paraId="69978F66" w14:textId="77777777" w:rsidTr="009A7B05">
        <w:tc>
          <w:tcPr>
            <w:tcW w:w="5220" w:type="dxa"/>
            <w:tcBorders>
              <w:top w:val="single" w:sz="4" w:space="0" w:color="auto"/>
              <w:left w:val="single" w:sz="4" w:space="0" w:color="auto"/>
              <w:bottom w:val="single" w:sz="4" w:space="0" w:color="auto"/>
              <w:right w:val="single" w:sz="4" w:space="0" w:color="auto"/>
            </w:tcBorders>
            <w:shd w:val="clear" w:color="auto" w:fill="FFFFFF"/>
          </w:tcPr>
          <w:p w14:paraId="2B1F9E65" w14:textId="380A3779" w:rsidR="00A051ED" w:rsidRDefault="00A051ED" w:rsidP="00A051ED">
            <w:pPr>
              <w:pStyle w:val="GlobalSubmitTableCellLeft"/>
              <w:spacing w:before="20" w:after="20"/>
            </w:pPr>
            <w:r>
              <w:rPr>
                <w:color w:val="000000"/>
                <w:szCs w:val="20"/>
              </w:rPr>
              <w:t>Median s</w:t>
            </w:r>
            <w:r w:rsidRPr="00A94EB2">
              <w:rPr>
                <w:color w:val="000000"/>
                <w:szCs w:val="20"/>
              </w:rPr>
              <w:t xml:space="preserve">urveillance </w:t>
            </w:r>
            <w:r>
              <w:rPr>
                <w:color w:val="000000"/>
                <w:szCs w:val="20"/>
              </w:rPr>
              <w:t>t</w:t>
            </w:r>
            <w:r w:rsidRPr="00A94EB2">
              <w:rPr>
                <w:color w:val="000000"/>
                <w:szCs w:val="20"/>
              </w:rPr>
              <w:t>ime</w:t>
            </w:r>
            <w:r>
              <w:rPr>
                <w:color w:val="000000"/>
                <w:szCs w:val="20"/>
                <w:vertAlign w:val="superscript"/>
              </w:rPr>
              <w:t>‡</w:t>
            </w:r>
            <w:r w:rsidRPr="00A94EB2">
              <w:rPr>
                <w:color w:val="000000"/>
                <w:szCs w:val="20"/>
              </w:rPr>
              <w:t xml:space="preserve"> (days)</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0C62C1" w14:textId="48CC3933" w:rsidR="00A051ED" w:rsidRDefault="00A051ED" w:rsidP="00A051ED">
            <w:pPr>
              <w:pStyle w:val="GlobalSubmitTableCellLeft"/>
              <w:spacing w:before="20" w:after="20"/>
              <w:jc w:val="center"/>
            </w:pPr>
            <w:r w:rsidRPr="00BC5E07">
              <w:t>64.0</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31356CB1" w14:textId="73B99748" w:rsidR="00A051ED" w:rsidRDefault="00A051ED" w:rsidP="00A051ED">
            <w:pPr>
              <w:pStyle w:val="GlobalSubmitTableCellLeft"/>
              <w:spacing w:before="20" w:after="20"/>
              <w:jc w:val="center"/>
            </w:pPr>
            <w:r w:rsidRPr="00BC5E07">
              <w:t>63.0</w:t>
            </w:r>
          </w:p>
        </w:tc>
      </w:tr>
      <w:tr w:rsidR="00D1336F" w14:paraId="72660596" w14:textId="77777777" w:rsidTr="009A7B05">
        <w:tc>
          <w:tcPr>
            <w:tcW w:w="5220" w:type="dxa"/>
            <w:tcBorders>
              <w:top w:val="single" w:sz="4" w:space="0" w:color="auto"/>
              <w:left w:val="single" w:sz="4" w:space="0" w:color="auto"/>
              <w:bottom w:val="single" w:sz="4" w:space="0" w:color="auto"/>
              <w:right w:val="single" w:sz="4" w:space="0" w:color="auto"/>
            </w:tcBorders>
            <w:shd w:val="clear" w:color="auto" w:fill="FFFFFF"/>
          </w:tcPr>
          <w:p w14:paraId="3B3362F5" w14:textId="2CB0F6D8" w:rsidR="00D1336F" w:rsidRDefault="00D1336F" w:rsidP="00D1336F">
            <w:pPr>
              <w:pStyle w:val="GlobalSubmitTableCellLeft"/>
              <w:spacing w:before="20" w:after="20"/>
              <w:ind w:left="154"/>
              <w:rPr>
                <w:color w:val="000000"/>
                <w:szCs w:val="20"/>
              </w:rPr>
            </w:pPr>
            <w:r>
              <w:rPr>
                <w:color w:val="000000" w:themeColor="text1"/>
              </w:rPr>
              <w:t xml:space="preserve">Minimum - maximum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6821DA" w14:textId="1BFA763E" w:rsidR="00D1336F" w:rsidRPr="00BC5E07" w:rsidRDefault="00D1336F" w:rsidP="00D1336F">
            <w:pPr>
              <w:pStyle w:val="GlobalSubmitTableCellLeft"/>
              <w:spacing w:before="20" w:after="20"/>
              <w:jc w:val="center"/>
            </w:pPr>
            <w:r>
              <w:t>1-135</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EE781A8" w14:textId="7296DDB8" w:rsidR="00D1336F" w:rsidRPr="00BC5E07" w:rsidRDefault="00D1336F" w:rsidP="00D1336F">
            <w:pPr>
              <w:pStyle w:val="GlobalSubmitTableCellLeft"/>
              <w:spacing w:before="20" w:after="20"/>
              <w:jc w:val="center"/>
            </w:pPr>
            <w:r>
              <w:t>1-118</w:t>
            </w:r>
          </w:p>
        </w:tc>
      </w:tr>
      <w:tr w:rsidR="00D1336F" w:rsidRPr="00A94EB2" w14:paraId="243E67BB" w14:textId="77777777" w:rsidTr="009A7B05">
        <w:tc>
          <w:tcPr>
            <w:tcW w:w="9090" w:type="dxa"/>
            <w:gridSpan w:val="3"/>
            <w:tcBorders>
              <w:top w:val="single" w:sz="4" w:space="0" w:color="auto"/>
              <w:left w:val="single" w:sz="4" w:space="0" w:color="auto"/>
              <w:bottom w:val="single" w:sz="4" w:space="0" w:color="auto"/>
              <w:right w:val="single" w:sz="4" w:space="0" w:color="auto"/>
            </w:tcBorders>
            <w:shd w:val="clear" w:color="auto" w:fill="FFFFFF"/>
          </w:tcPr>
          <w:p w14:paraId="766538BB" w14:textId="7AFEEDA7" w:rsidR="00D1336F" w:rsidRPr="00A94EB2" w:rsidRDefault="00D1336F" w:rsidP="00D1336F">
            <w:pPr>
              <w:pStyle w:val="GlobalSubmitTableCellLeft"/>
              <w:spacing w:before="20" w:after="20"/>
              <w:rPr>
                <w:color w:val="000000"/>
                <w:szCs w:val="20"/>
              </w:rPr>
            </w:pPr>
            <w:r>
              <w:t>Log-linear model using modified Poisson regression</w:t>
            </w:r>
            <w:r>
              <w:rPr>
                <w:vertAlign w:val="superscript"/>
              </w:rPr>
              <w:t>§</w:t>
            </w:r>
          </w:p>
        </w:tc>
      </w:tr>
      <w:tr w:rsidR="00D1336F" w14:paraId="40B73DB5" w14:textId="77777777" w:rsidTr="009A7B05">
        <w:tc>
          <w:tcPr>
            <w:tcW w:w="5220" w:type="dxa"/>
            <w:tcBorders>
              <w:top w:val="single" w:sz="4" w:space="0" w:color="auto"/>
              <w:left w:val="single" w:sz="4" w:space="0" w:color="auto"/>
              <w:bottom w:val="single" w:sz="4" w:space="0" w:color="auto"/>
              <w:right w:val="single" w:sz="4" w:space="0" w:color="auto"/>
            </w:tcBorders>
            <w:shd w:val="clear" w:color="auto" w:fill="FFFFFF"/>
          </w:tcPr>
          <w:p w14:paraId="091E25E9" w14:textId="77777777" w:rsidR="00D1336F" w:rsidRDefault="00D1336F" w:rsidP="00D1336F">
            <w:pPr>
              <w:pStyle w:val="GlobalSubmitTableCellLeft"/>
              <w:spacing w:before="20" w:after="20"/>
              <w:ind w:left="158"/>
            </w:pPr>
            <w:r>
              <w:t>Mean disease incidence rate per year in 1000 people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A11F3A" w14:textId="61EC795C" w:rsidR="00D1336F" w:rsidRPr="00790661" w:rsidRDefault="00D1336F" w:rsidP="00D1336F">
            <w:pPr>
              <w:pStyle w:val="GlobalSubmitTableCellLeft"/>
              <w:spacing w:before="20" w:after="20"/>
              <w:jc w:val="center"/>
              <w:rPr>
                <w:szCs w:val="20"/>
              </w:rPr>
            </w:pPr>
            <w:r w:rsidRPr="00BC5E07">
              <w:rPr>
                <w:szCs w:val="20"/>
              </w:rPr>
              <w:t>1.45</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1437EE22" w14:textId="2B79A006" w:rsidR="00D1336F" w:rsidRPr="00790661" w:rsidRDefault="00D1336F" w:rsidP="00D1336F">
            <w:pPr>
              <w:pStyle w:val="GlobalSubmitTableCellLeft"/>
              <w:spacing w:before="20" w:after="20"/>
              <w:jc w:val="center"/>
              <w:rPr>
                <w:szCs w:val="20"/>
              </w:rPr>
            </w:pPr>
            <w:r w:rsidRPr="00BC5E07">
              <w:rPr>
                <w:szCs w:val="20"/>
              </w:rPr>
              <w:t>8.07</w:t>
            </w:r>
          </w:p>
        </w:tc>
      </w:tr>
      <w:tr w:rsidR="00D1336F" w14:paraId="495F137B" w14:textId="77777777" w:rsidTr="009A7B05">
        <w:tc>
          <w:tcPr>
            <w:tcW w:w="5220" w:type="dxa"/>
            <w:tcBorders>
              <w:top w:val="single" w:sz="4" w:space="0" w:color="auto"/>
              <w:left w:val="single" w:sz="4" w:space="0" w:color="auto"/>
              <w:bottom w:val="single" w:sz="4" w:space="0" w:color="auto"/>
              <w:right w:val="single" w:sz="4" w:space="0" w:color="auto"/>
            </w:tcBorders>
            <w:shd w:val="clear" w:color="auto" w:fill="FFFFFF"/>
          </w:tcPr>
          <w:p w14:paraId="50C71ACD" w14:textId="77777777" w:rsidR="00D1336F" w:rsidRDefault="00D1336F" w:rsidP="00D1336F">
            <w:pPr>
              <w:pStyle w:val="GlobalSubmitTableCellLeft"/>
              <w:spacing w:before="20" w:after="20"/>
              <w:ind w:left="335"/>
            </w:pPr>
            <w:r w:rsidRPr="00FC2723">
              <w:t>95% CI</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5C0058" w14:textId="460B7E6C" w:rsidR="00D1336F" w:rsidRPr="00790661" w:rsidRDefault="00D1336F" w:rsidP="00D1336F">
            <w:pPr>
              <w:pStyle w:val="GlobalSubmitTableCellLeft"/>
              <w:spacing w:before="20" w:after="20"/>
              <w:jc w:val="center"/>
              <w:rPr>
                <w:szCs w:val="20"/>
              </w:rPr>
            </w:pPr>
            <w:r w:rsidRPr="00BC5E07">
              <w:rPr>
                <w:szCs w:val="20"/>
              </w:rPr>
              <w:t>0.47, 4.49</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4185E997" w14:textId="3F76EF2A" w:rsidR="00D1336F" w:rsidRPr="00790661" w:rsidRDefault="00D1336F" w:rsidP="00D1336F">
            <w:pPr>
              <w:pStyle w:val="GlobalSubmitTableCellLeft"/>
              <w:spacing w:before="20" w:after="20"/>
              <w:jc w:val="center"/>
              <w:rPr>
                <w:szCs w:val="20"/>
              </w:rPr>
            </w:pPr>
            <w:r w:rsidRPr="00BC5E07">
              <w:rPr>
                <w:szCs w:val="20"/>
              </w:rPr>
              <w:t>4.04, 16.11</w:t>
            </w:r>
          </w:p>
        </w:tc>
      </w:tr>
      <w:tr w:rsidR="00D1336F" w14:paraId="5C00224C" w14:textId="77777777" w:rsidTr="009A7B05">
        <w:tc>
          <w:tcPr>
            <w:tcW w:w="5220" w:type="dxa"/>
            <w:tcBorders>
              <w:top w:val="single" w:sz="4" w:space="0" w:color="auto"/>
              <w:left w:val="single" w:sz="4" w:space="0" w:color="auto"/>
              <w:bottom w:val="single" w:sz="4" w:space="0" w:color="auto"/>
              <w:right w:val="single" w:sz="4" w:space="0" w:color="auto"/>
            </w:tcBorders>
            <w:shd w:val="clear" w:color="auto" w:fill="FFFFFF"/>
          </w:tcPr>
          <w:p w14:paraId="5F7B41E1" w14:textId="77777777" w:rsidR="00D1336F" w:rsidRDefault="00D1336F" w:rsidP="00D1336F">
            <w:pPr>
              <w:pStyle w:val="GlobalSubmitTableCellLeft"/>
              <w:spacing w:before="20" w:after="20"/>
              <w:ind w:left="158"/>
            </w:pPr>
            <w:r>
              <w:rPr>
                <w:color w:val="000000"/>
                <w:szCs w:val="20"/>
              </w:rPr>
              <w:t>Relative risk</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cPr>
          <w:p w14:paraId="169B39AB" w14:textId="3A078365" w:rsidR="00D1336F" w:rsidRPr="00790661" w:rsidRDefault="00D1336F" w:rsidP="00D1336F">
            <w:pPr>
              <w:pStyle w:val="GlobalSubmitTableCellLeft"/>
              <w:spacing w:before="20" w:after="20"/>
              <w:jc w:val="center"/>
              <w:rPr>
                <w:szCs w:val="20"/>
              </w:rPr>
            </w:pPr>
            <w:r w:rsidRPr="00BC5E07">
              <w:rPr>
                <w:szCs w:val="20"/>
              </w:rPr>
              <w:t>0.18</w:t>
            </w:r>
          </w:p>
        </w:tc>
      </w:tr>
      <w:tr w:rsidR="00D1336F" w14:paraId="563F6423" w14:textId="77777777" w:rsidTr="009A7B05">
        <w:tc>
          <w:tcPr>
            <w:tcW w:w="5220" w:type="dxa"/>
            <w:tcBorders>
              <w:top w:val="single" w:sz="4" w:space="0" w:color="auto"/>
              <w:left w:val="single" w:sz="4" w:space="0" w:color="auto"/>
              <w:bottom w:val="single" w:sz="4" w:space="0" w:color="auto"/>
              <w:right w:val="single" w:sz="4" w:space="0" w:color="auto"/>
            </w:tcBorders>
            <w:shd w:val="clear" w:color="auto" w:fill="FFFFFF"/>
          </w:tcPr>
          <w:p w14:paraId="0C309AE6" w14:textId="77777777" w:rsidR="00D1336F" w:rsidRDefault="00D1336F" w:rsidP="00D1336F">
            <w:pPr>
              <w:pStyle w:val="GlobalSubmitTableCellLeft"/>
              <w:spacing w:before="20" w:after="20"/>
              <w:ind w:left="335"/>
            </w:pPr>
            <w:r w:rsidRPr="00FC2723">
              <w:t>95% CI</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cPr>
          <w:p w14:paraId="3FB32280" w14:textId="74FD1251" w:rsidR="00D1336F" w:rsidRPr="00790661" w:rsidRDefault="00D1336F" w:rsidP="00D1336F">
            <w:pPr>
              <w:pStyle w:val="GlobalSubmitTableCellLeft"/>
              <w:spacing w:before="20" w:after="20"/>
              <w:jc w:val="center"/>
              <w:rPr>
                <w:szCs w:val="20"/>
              </w:rPr>
            </w:pPr>
            <w:r w:rsidRPr="00BC5E07">
              <w:rPr>
                <w:szCs w:val="20"/>
              </w:rPr>
              <w:t>0.05, 0.68</w:t>
            </w:r>
          </w:p>
        </w:tc>
      </w:tr>
      <w:tr w:rsidR="00D1336F" w14:paraId="7B1AA42A" w14:textId="77777777" w:rsidTr="009A7B05">
        <w:tc>
          <w:tcPr>
            <w:tcW w:w="5220" w:type="dxa"/>
            <w:tcBorders>
              <w:top w:val="single" w:sz="4" w:space="0" w:color="auto"/>
              <w:left w:val="single" w:sz="4" w:space="0" w:color="auto"/>
              <w:bottom w:val="single" w:sz="4" w:space="0" w:color="auto"/>
              <w:right w:val="single" w:sz="4" w:space="0" w:color="auto"/>
            </w:tcBorders>
            <w:shd w:val="clear" w:color="auto" w:fill="FFFFFF"/>
          </w:tcPr>
          <w:p w14:paraId="58F1722C" w14:textId="77777777" w:rsidR="00D1336F" w:rsidRDefault="00D1336F" w:rsidP="00D1336F">
            <w:pPr>
              <w:pStyle w:val="GlobalSubmitTableCellLeft"/>
              <w:spacing w:before="20" w:after="20"/>
              <w:ind w:left="158"/>
            </w:pPr>
            <w:r>
              <w:t>Vaccine efficacy (%)</w:t>
            </w:r>
          </w:p>
        </w:tc>
        <w:tc>
          <w:tcPr>
            <w:tcW w:w="3870" w:type="dxa"/>
            <w:gridSpan w:val="2"/>
            <w:tcBorders>
              <w:top w:val="single" w:sz="4" w:space="0" w:color="auto"/>
              <w:left w:val="nil"/>
              <w:bottom w:val="single" w:sz="4" w:space="0" w:color="auto"/>
              <w:right w:val="single" w:sz="4" w:space="0" w:color="auto"/>
            </w:tcBorders>
            <w:shd w:val="clear" w:color="auto" w:fill="FFFFFF"/>
          </w:tcPr>
          <w:p w14:paraId="41B5EB8F" w14:textId="4AD5297F" w:rsidR="00D1336F" w:rsidRPr="00B43F1C" w:rsidRDefault="00D1336F" w:rsidP="00D1336F">
            <w:pPr>
              <w:pStyle w:val="GlobalSubmitTableCellLeft"/>
              <w:spacing w:before="20" w:after="20"/>
              <w:jc w:val="center"/>
              <w:rPr>
                <w:szCs w:val="20"/>
              </w:rPr>
            </w:pPr>
            <w:r w:rsidRPr="00BC5E07">
              <w:rPr>
                <w:szCs w:val="20"/>
              </w:rPr>
              <w:t>82.04</w:t>
            </w:r>
          </w:p>
        </w:tc>
      </w:tr>
      <w:tr w:rsidR="00D1336F" w14:paraId="0D123653" w14:textId="77777777" w:rsidTr="009A7B05">
        <w:tc>
          <w:tcPr>
            <w:tcW w:w="5220" w:type="dxa"/>
            <w:tcBorders>
              <w:top w:val="single" w:sz="4" w:space="0" w:color="auto"/>
              <w:left w:val="single" w:sz="4" w:space="0" w:color="auto"/>
              <w:bottom w:val="single" w:sz="4" w:space="0" w:color="auto"/>
              <w:right w:val="single" w:sz="4" w:space="0" w:color="auto"/>
            </w:tcBorders>
            <w:shd w:val="clear" w:color="auto" w:fill="FFFFFF"/>
          </w:tcPr>
          <w:p w14:paraId="4818C995" w14:textId="77777777" w:rsidR="00D1336F" w:rsidRDefault="00D1336F" w:rsidP="00D1336F">
            <w:pPr>
              <w:pStyle w:val="GlobalSubmitTableCellLeft"/>
              <w:spacing w:before="20" w:after="20"/>
              <w:ind w:left="335"/>
            </w:pPr>
            <w:r>
              <w:t>95% CI</w:t>
            </w:r>
          </w:p>
        </w:tc>
        <w:tc>
          <w:tcPr>
            <w:tcW w:w="3870" w:type="dxa"/>
            <w:gridSpan w:val="2"/>
            <w:tcBorders>
              <w:top w:val="single" w:sz="4" w:space="0" w:color="auto"/>
              <w:left w:val="nil"/>
              <w:bottom w:val="single" w:sz="4" w:space="0" w:color="auto"/>
              <w:right w:val="single" w:sz="4" w:space="0" w:color="auto"/>
            </w:tcBorders>
            <w:shd w:val="clear" w:color="auto" w:fill="FFFFFF"/>
          </w:tcPr>
          <w:p w14:paraId="79FA2960" w14:textId="6A928230" w:rsidR="00D1336F" w:rsidRPr="00B43F1C" w:rsidRDefault="00D1336F" w:rsidP="00D1336F">
            <w:pPr>
              <w:pStyle w:val="GlobalSubmitTableCellLeft"/>
              <w:spacing w:before="20" w:after="20"/>
              <w:jc w:val="center"/>
              <w:rPr>
                <w:szCs w:val="20"/>
              </w:rPr>
            </w:pPr>
            <w:r w:rsidRPr="00BC5E07">
              <w:rPr>
                <w:szCs w:val="20"/>
              </w:rPr>
              <w:t>32.42, 95.23</w:t>
            </w:r>
          </w:p>
        </w:tc>
      </w:tr>
    </w:tbl>
    <w:p w14:paraId="777270FA" w14:textId="77777777" w:rsidR="00B119A1" w:rsidRDefault="00B119A1" w:rsidP="00B119A1">
      <w:pPr>
        <w:pStyle w:val="GlobalSubmitTableFootnote"/>
        <w:rPr>
          <w:sz w:val="18"/>
          <w:szCs w:val="18"/>
        </w:rPr>
      </w:pPr>
    </w:p>
    <w:p w14:paraId="7C651D6E" w14:textId="04D3726D" w:rsidR="00B119A1" w:rsidRPr="002E2A08" w:rsidRDefault="00B119A1" w:rsidP="00070107">
      <w:pPr>
        <w:pStyle w:val="GlobalSubmitTableFootnote"/>
        <w:tabs>
          <w:tab w:val="clear" w:pos="360"/>
          <w:tab w:val="left" w:pos="540"/>
          <w:tab w:val="left" w:pos="630"/>
        </w:tabs>
        <w:ind w:left="0" w:firstLine="0"/>
        <w:rPr>
          <w:sz w:val="18"/>
          <w:szCs w:val="18"/>
        </w:rPr>
      </w:pPr>
      <w:r w:rsidRPr="002E2A08">
        <w:rPr>
          <w:sz w:val="18"/>
          <w:szCs w:val="18"/>
        </w:rPr>
        <w:t xml:space="preserve">Abbreviations: CI = confidence interval; </w:t>
      </w:r>
      <w:r>
        <w:rPr>
          <w:sz w:val="18"/>
          <w:szCs w:val="18"/>
        </w:rPr>
        <w:t>Covid</w:t>
      </w:r>
      <w:r w:rsidRPr="002E2A08">
        <w:rPr>
          <w:sz w:val="18"/>
          <w:szCs w:val="18"/>
        </w:rPr>
        <w:t>-19 = coronavirus disease 2019; NVX-CoV2373 = 5 μg SARS-CoV-2 rS with 50 μg Matrix-M</w:t>
      </w:r>
      <w:r w:rsidR="00E80694">
        <w:rPr>
          <w:sz w:val="18"/>
          <w:szCs w:val="18"/>
        </w:rPr>
        <w:t>™</w:t>
      </w:r>
      <w:r w:rsidRPr="002E2A08">
        <w:rPr>
          <w:sz w:val="18"/>
          <w:szCs w:val="18"/>
        </w:rPr>
        <w:t xml:space="preserve"> adjuvant; </w:t>
      </w:r>
      <w:r>
        <w:rPr>
          <w:sz w:val="18"/>
          <w:szCs w:val="18"/>
        </w:rPr>
        <w:t>RT-PCR</w:t>
      </w:r>
      <w:r w:rsidRPr="002E2A08">
        <w:rPr>
          <w:sz w:val="18"/>
          <w:szCs w:val="18"/>
        </w:rPr>
        <w:t xml:space="preserve"> = </w:t>
      </w:r>
      <w:r w:rsidR="0047234C">
        <w:rPr>
          <w:sz w:val="18"/>
          <w:szCs w:val="18"/>
        </w:rPr>
        <w:t>reverse transcriptase-</w:t>
      </w:r>
      <w:r w:rsidRPr="002E2A08">
        <w:rPr>
          <w:sz w:val="18"/>
          <w:szCs w:val="18"/>
        </w:rPr>
        <w:t>polymerase chain reaction; PP-EFF = Per-Protocol Efficacy; SARS-CoV-2 rS = severe acute respiratory syndrome coronavirus 2 recombinant spike protein nanoparticle vaccine</w:t>
      </w:r>
      <w:r>
        <w:rPr>
          <w:sz w:val="18"/>
          <w:szCs w:val="18"/>
        </w:rPr>
        <w:t>; VE = vaccine efficacy</w:t>
      </w:r>
      <w:r w:rsidR="00253852">
        <w:rPr>
          <w:sz w:val="18"/>
          <w:szCs w:val="18"/>
        </w:rPr>
        <w:t>.</w:t>
      </w:r>
    </w:p>
    <w:p w14:paraId="4E26F37B" w14:textId="3A9D60CD" w:rsidR="00B119A1" w:rsidRPr="002E2A08" w:rsidRDefault="00070107" w:rsidP="00C909FA">
      <w:pPr>
        <w:pStyle w:val="GlobalSubmitTableFootnote"/>
        <w:tabs>
          <w:tab w:val="clear" w:pos="360"/>
          <w:tab w:val="left" w:pos="630"/>
        </w:tabs>
        <w:ind w:left="180" w:hanging="180"/>
        <w:rPr>
          <w:sz w:val="18"/>
          <w:szCs w:val="18"/>
        </w:rPr>
      </w:pPr>
      <w:r>
        <w:rPr>
          <w:sz w:val="18"/>
          <w:szCs w:val="18"/>
        </w:rPr>
        <w:t>*</w:t>
      </w:r>
      <w:r w:rsidR="00C909FA">
        <w:rPr>
          <w:sz w:val="18"/>
          <w:szCs w:val="18"/>
        </w:rPr>
        <w:t xml:space="preserve">  </w:t>
      </w:r>
      <w:r w:rsidR="00B119A1" w:rsidRPr="002E2A08">
        <w:rPr>
          <w:sz w:val="18"/>
          <w:szCs w:val="18"/>
        </w:rPr>
        <w:t xml:space="preserve">Includes participants with </w:t>
      </w:r>
      <w:r w:rsidR="00B119A1">
        <w:rPr>
          <w:sz w:val="18"/>
          <w:szCs w:val="18"/>
        </w:rPr>
        <w:t>RT-PCR</w:t>
      </w:r>
      <w:r w:rsidR="00B119A1" w:rsidRPr="002E2A08">
        <w:rPr>
          <w:sz w:val="18"/>
          <w:szCs w:val="18"/>
        </w:rPr>
        <w:t xml:space="preserve">-confirmed infection who did not meet </w:t>
      </w:r>
      <w:r w:rsidR="00B119A1">
        <w:rPr>
          <w:sz w:val="18"/>
          <w:szCs w:val="18"/>
        </w:rPr>
        <w:t xml:space="preserve">mild, </w:t>
      </w:r>
      <w:r w:rsidR="00B119A1" w:rsidRPr="002E2A08">
        <w:rPr>
          <w:sz w:val="18"/>
          <w:szCs w:val="18"/>
        </w:rPr>
        <w:t>moderate</w:t>
      </w:r>
      <w:r w:rsidR="00B119A1">
        <w:rPr>
          <w:sz w:val="18"/>
          <w:szCs w:val="18"/>
        </w:rPr>
        <w:t xml:space="preserve">, </w:t>
      </w:r>
      <w:r w:rsidR="00B119A1" w:rsidRPr="002E2A08">
        <w:rPr>
          <w:sz w:val="18"/>
          <w:szCs w:val="18"/>
        </w:rPr>
        <w:t xml:space="preserve">or severe </w:t>
      </w:r>
      <w:r w:rsidR="00B119A1">
        <w:rPr>
          <w:sz w:val="18"/>
          <w:szCs w:val="18"/>
        </w:rPr>
        <w:t>Covid</w:t>
      </w:r>
      <w:r w:rsidR="00B119A1" w:rsidRPr="002E2A08">
        <w:rPr>
          <w:sz w:val="18"/>
          <w:szCs w:val="18"/>
        </w:rPr>
        <w:t>-19 criteria</w:t>
      </w:r>
      <w:r w:rsidR="00B119A1">
        <w:rPr>
          <w:sz w:val="18"/>
          <w:szCs w:val="18"/>
        </w:rPr>
        <w:t xml:space="preserve"> </w:t>
      </w:r>
      <w:r w:rsidR="007038E1">
        <w:rPr>
          <w:sz w:val="18"/>
          <w:szCs w:val="18"/>
        </w:rPr>
        <w:t xml:space="preserve">due to the </w:t>
      </w:r>
      <w:r w:rsidR="008D44D6">
        <w:rPr>
          <w:sz w:val="18"/>
          <w:szCs w:val="18"/>
        </w:rPr>
        <w:t>Delta variant</w:t>
      </w:r>
      <w:r w:rsidR="00B119A1" w:rsidRPr="002E2A08">
        <w:rPr>
          <w:sz w:val="18"/>
          <w:szCs w:val="18"/>
        </w:rPr>
        <w:t xml:space="preserve">. </w:t>
      </w:r>
    </w:p>
    <w:p w14:paraId="47578C86" w14:textId="53BCE5DD" w:rsidR="00B119A1" w:rsidRPr="002E2A08" w:rsidRDefault="00070107" w:rsidP="00C909FA">
      <w:pPr>
        <w:pStyle w:val="GlobalSubmitTableFootnote"/>
        <w:tabs>
          <w:tab w:val="clear" w:pos="360"/>
          <w:tab w:val="left" w:pos="630"/>
        </w:tabs>
        <w:ind w:left="180" w:hanging="180"/>
        <w:rPr>
          <w:sz w:val="18"/>
          <w:szCs w:val="18"/>
        </w:rPr>
      </w:pPr>
      <w:r w:rsidRPr="00070107">
        <w:rPr>
          <w:sz w:val="18"/>
          <w:szCs w:val="18"/>
          <w:vertAlign w:val="superscript"/>
        </w:rPr>
        <w:t>†</w:t>
      </w:r>
      <w:r w:rsidR="00C909FA">
        <w:rPr>
          <w:sz w:val="18"/>
          <w:szCs w:val="18"/>
          <w:vertAlign w:val="superscript"/>
        </w:rPr>
        <w:t xml:space="preserve">   </w:t>
      </w:r>
      <w:r w:rsidR="00B119A1" w:rsidRPr="002E2A08">
        <w:rPr>
          <w:sz w:val="18"/>
          <w:szCs w:val="18"/>
        </w:rPr>
        <w:t xml:space="preserve">Event = first occurrence of </w:t>
      </w:r>
      <w:r w:rsidR="00B119A1">
        <w:rPr>
          <w:sz w:val="18"/>
          <w:szCs w:val="18"/>
        </w:rPr>
        <w:t>RT-PCR</w:t>
      </w:r>
      <w:r w:rsidR="00B119A1" w:rsidRPr="002E2A08">
        <w:rPr>
          <w:sz w:val="18"/>
          <w:szCs w:val="18"/>
        </w:rPr>
        <w:t xml:space="preserve">-confirmed </w:t>
      </w:r>
      <w:r w:rsidR="00B119A1">
        <w:rPr>
          <w:sz w:val="18"/>
          <w:szCs w:val="18"/>
        </w:rPr>
        <w:t xml:space="preserve">mild, </w:t>
      </w:r>
      <w:r w:rsidR="00B119A1" w:rsidRPr="002E2A08">
        <w:rPr>
          <w:sz w:val="18"/>
          <w:szCs w:val="18"/>
        </w:rPr>
        <w:t>moderate</w:t>
      </w:r>
      <w:r w:rsidR="00B119A1">
        <w:rPr>
          <w:sz w:val="18"/>
          <w:szCs w:val="18"/>
        </w:rPr>
        <w:t>,</w:t>
      </w:r>
      <w:r w:rsidR="00B119A1" w:rsidRPr="002E2A08">
        <w:rPr>
          <w:sz w:val="18"/>
          <w:szCs w:val="18"/>
        </w:rPr>
        <w:t xml:space="preserve"> or severe </w:t>
      </w:r>
      <w:r w:rsidR="00B119A1">
        <w:rPr>
          <w:sz w:val="18"/>
          <w:szCs w:val="18"/>
        </w:rPr>
        <w:t>Covid</w:t>
      </w:r>
      <w:r w:rsidR="00B119A1" w:rsidRPr="002E2A08">
        <w:rPr>
          <w:sz w:val="18"/>
          <w:szCs w:val="18"/>
        </w:rPr>
        <w:t xml:space="preserve">-19 </w:t>
      </w:r>
      <w:r w:rsidR="00B119A1">
        <w:rPr>
          <w:sz w:val="18"/>
          <w:szCs w:val="18"/>
        </w:rPr>
        <w:t xml:space="preserve">due to a VOC or VOI </w:t>
      </w:r>
      <w:r w:rsidR="00B119A1" w:rsidRPr="002E2A08">
        <w:rPr>
          <w:sz w:val="18"/>
          <w:szCs w:val="18"/>
        </w:rPr>
        <w:t>with onset of illness episode from at least 7</w:t>
      </w:r>
      <w:r w:rsidR="00B119A1">
        <w:rPr>
          <w:sz w:val="18"/>
          <w:szCs w:val="18"/>
        </w:rPr>
        <w:t> </w:t>
      </w:r>
      <w:r w:rsidR="00B119A1" w:rsidRPr="002E2A08">
        <w:rPr>
          <w:sz w:val="18"/>
          <w:szCs w:val="18"/>
        </w:rPr>
        <w:t xml:space="preserve">days after second vaccination within the surveillance period. </w:t>
      </w:r>
    </w:p>
    <w:p w14:paraId="04B6DE87" w14:textId="4AF60451" w:rsidR="00B119A1" w:rsidRPr="002E2A08" w:rsidRDefault="00070107" w:rsidP="00C909FA">
      <w:pPr>
        <w:pStyle w:val="GlobalSubmitTableFootnote"/>
        <w:tabs>
          <w:tab w:val="clear" w:pos="360"/>
          <w:tab w:val="left" w:pos="630"/>
        </w:tabs>
        <w:ind w:left="180" w:hanging="180"/>
        <w:rPr>
          <w:sz w:val="18"/>
          <w:szCs w:val="18"/>
        </w:rPr>
      </w:pPr>
      <w:r w:rsidRPr="00070107">
        <w:rPr>
          <w:sz w:val="18"/>
          <w:szCs w:val="18"/>
          <w:vertAlign w:val="superscript"/>
        </w:rPr>
        <w:t>‡</w:t>
      </w:r>
      <w:r w:rsidR="00C909FA">
        <w:rPr>
          <w:sz w:val="18"/>
          <w:szCs w:val="18"/>
          <w:vertAlign w:val="superscript"/>
        </w:rPr>
        <w:t xml:space="preserve">   </w:t>
      </w:r>
      <w:r w:rsidR="00B119A1" w:rsidRPr="003C6CAE">
        <w:rPr>
          <w:sz w:val="18"/>
          <w:szCs w:val="18"/>
        </w:rPr>
        <w:t xml:space="preserve">Surveillance time </w:t>
      </w:r>
      <w:r w:rsidR="00B119A1">
        <w:rPr>
          <w:sz w:val="18"/>
          <w:szCs w:val="18"/>
        </w:rPr>
        <w:t>was</w:t>
      </w:r>
      <w:r w:rsidR="00B119A1" w:rsidRPr="003C6CAE">
        <w:rPr>
          <w:sz w:val="18"/>
          <w:szCs w:val="18"/>
        </w:rPr>
        <w:t xml:space="preserve"> defined as the difference between the date at end of surveillance period (onset of first occurrence of event/censoring) and date at start of surveillance period (7 days after the </w:t>
      </w:r>
      <w:r w:rsidR="0047234C" w:rsidRPr="003C6CAE">
        <w:rPr>
          <w:sz w:val="18"/>
          <w:szCs w:val="18"/>
        </w:rPr>
        <w:t>second injection)</w:t>
      </w:r>
      <w:r w:rsidR="0047234C">
        <w:rPr>
          <w:sz w:val="18"/>
          <w:szCs w:val="18"/>
        </w:rPr>
        <w:t xml:space="preserve"> </w:t>
      </w:r>
      <w:r w:rsidR="00B119A1" w:rsidRPr="003C6CAE">
        <w:rPr>
          <w:sz w:val="18"/>
          <w:szCs w:val="18"/>
        </w:rPr>
        <w:t>+ 1.</w:t>
      </w:r>
      <w:r w:rsidR="00B119A1" w:rsidRPr="002E2A08">
        <w:rPr>
          <w:sz w:val="18"/>
          <w:szCs w:val="18"/>
        </w:rPr>
        <w:t xml:space="preserve"> </w:t>
      </w:r>
    </w:p>
    <w:p w14:paraId="76839F75" w14:textId="697D1453" w:rsidR="00B119A1" w:rsidRDefault="00070107" w:rsidP="00C909FA">
      <w:pPr>
        <w:pStyle w:val="GlobalSubmitTableFootnote"/>
        <w:tabs>
          <w:tab w:val="clear" w:pos="360"/>
          <w:tab w:val="left" w:pos="630"/>
        </w:tabs>
        <w:ind w:left="180" w:hanging="180"/>
        <w:rPr>
          <w:sz w:val="18"/>
          <w:szCs w:val="18"/>
        </w:rPr>
      </w:pPr>
      <w:r w:rsidRPr="00070107">
        <w:rPr>
          <w:sz w:val="18"/>
          <w:szCs w:val="18"/>
          <w:vertAlign w:val="superscript"/>
        </w:rPr>
        <w:t>§</w:t>
      </w:r>
      <w:r w:rsidR="00C909FA">
        <w:rPr>
          <w:sz w:val="18"/>
          <w:szCs w:val="18"/>
          <w:vertAlign w:val="superscript"/>
        </w:rPr>
        <w:t xml:space="preserve">   </w:t>
      </w:r>
      <w:r w:rsidR="00B119A1" w:rsidRPr="002E2A08">
        <w:rPr>
          <w:sz w:val="18"/>
          <w:szCs w:val="18"/>
        </w:rPr>
        <w:t>Modified Poisson r</w:t>
      </w:r>
      <w:r w:rsidR="00B119A1">
        <w:rPr>
          <w:sz w:val="18"/>
          <w:szCs w:val="18"/>
        </w:rPr>
        <w:t>eg</w:t>
      </w:r>
      <w:r w:rsidR="00B119A1" w:rsidRPr="002E2A08">
        <w:rPr>
          <w:sz w:val="18"/>
          <w:szCs w:val="18"/>
        </w:rPr>
        <w:t>ression with logarithmic link function, treatment group as fixed effects and robust error variance</w:t>
      </w:r>
      <w:r w:rsidR="0047234C">
        <w:rPr>
          <w:sz w:val="18"/>
          <w:szCs w:val="18"/>
        </w:rPr>
        <w:t>.</w:t>
      </w:r>
      <w:r w:rsidR="007E3DCC">
        <w:rPr>
          <w:sz w:val="18"/>
          <w:szCs w:val="18"/>
          <w:vertAlign w:val="superscript"/>
        </w:rPr>
        <w:t>8</w:t>
      </w:r>
    </w:p>
    <w:p w14:paraId="542DBE56" w14:textId="3D3AD9E7" w:rsidR="00B119A1" w:rsidRPr="00F93CF6" w:rsidRDefault="00B119A1" w:rsidP="009D25A0">
      <w:pPr>
        <w:pStyle w:val="GlobalSubmitTableFootnote"/>
        <w:spacing w:before="120"/>
        <w:rPr>
          <w:sz w:val="18"/>
          <w:szCs w:val="18"/>
        </w:rPr>
      </w:pPr>
    </w:p>
    <w:p w14:paraId="79EBC7CC" w14:textId="77777777" w:rsidR="00B119A1" w:rsidRDefault="00B119A1" w:rsidP="00B119A1">
      <w:pPr>
        <w:rPr>
          <w:rFonts w:ascii="Times New Roman" w:hAnsi="Times New Roman" w:cs="Times New Roman"/>
          <w:b/>
          <w:bCs/>
          <w:sz w:val="24"/>
          <w:szCs w:val="24"/>
        </w:rPr>
      </w:pPr>
      <w:r>
        <w:rPr>
          <w:rFonts w:ascii="Times New Roman" w:hAnsi="Times New Roman" w:cs="Times New Roman"/>
          <w:b/>
          <w:bCs/>
          <w:sz w:val="24"/>
          <w:szCs w:val="24"/>
        </w:rPr>
        <w:br w:type="page"/>
      </w:r>
    </w:p>
    <w:p w14:paraId="48A39208" w14:textId="144572FE" w:rsidR="00236ED5" w:rsidRPr="00BE086F" w:rsidRDefault="00236ED5" w:rsidP="003054E2">
      <w:pPr>
        <w:tabs>
          <w:tab w:val="left" w:pos="9090"/>
        </w:tabs>
        <w:rPr>
          <w:rFonts w:ascii="Times New Roman" w:hAnsi="Times New Roman" w:cs="Times New Roman"/>
          <w:b/>
          <w:bCs/>
          <w:sz w:val="24"/>
          <w:szCs w:val="24"/>
        </w:rPr>
      </w:pPr>
      <w:r w:rsidRPr="00BE086F">
        <w:rPr>
          <w:rFonts w:ascii="Times New Roman" w:hAnsi="Times New Roman" w:cs="Times New Roman"/>
          <w:b/>
          <w:bCs/>
          <w:sz w:val="24"/>
          <w:szCs w:val="24"/>
        </w:rPr>
        <w:lastRenderedPageBreak/>
        <w:t>Table S</w:t>
      </w:r>
      <w:r w:rsidR="006C1B68">
        <w:rPr>
          <w:rFonts w:ascii="Times New Roman" w:hAnsi="Times New Roman" w:cs="Times New Roman"/>
          <w:b/>
          <w:bCs/>
          <w:sz w:val="24"/>
          <w:szCs w:val="24"/>
        </w:rPr>
        <w:t>7</w:t>
      </w:r>
      <w:r w:rsidRPr="00BE086F">
        <w:rPr>
          <w:rFonts w:ascii="Times New Roman" w:hAnsi="Times New Roman" w:cs="Times New Roman"/>
          <w:b/>
          <w:bCs/>
          <w:sz w:val="24"/>
          <w:szCs w:val="24"/>
        </w:rPr>
        <w:t xml:space="preserve">. </w:t>
      </w:r>
      <w:r w:rsidR="00177335" w:rsidRPr="00BE086F">
        <w:rPr>
          <w:rFonts w:ascii="Times New Roman" w:hAnsi="Times New Roman" w:cs="Times New Roman"/>
          <w:b/>
          <w:bCs/>
          <w:sz w:val="24"/>
          <w:szCs w:val="24"/>
        </w:rPr>
        <w:t xml:space="preserve">Overall Summary of Treatment-Emergent Adverse Events Reported </w:t>
      </w:r>
      <w:r w:rsidR="00AF6F04">
        <w:rPr>
          <w:rFonts w:ascii="Times New Roman" w:hAnsi="Times New Roman" w:cs="Times New Roman"/>
          <w:b/>
          <w:bCs/>
          <w:sz w:val="24"/>
          <w:szCs w:val="24"/>
        </w:rPr>
        <w:t>Between</w:t>
      </w:r>
      <w:r w:rsidR="00177335" w:rsidRPr="00BE086F">
        <w:rPr>
          <w:rFonts w:ascii="Times New Roman" w:hAnsi="Times New Roman" w:cs="Times New Roman"/>
          <w:b/>
          <w:bCs/>
          <w:sz w:val="24"/>
          <w:szCs w:val="24"/>
        </w:rPr>
        <w:t xml:space="preserve"> Start of First Vaccination </w:t>
      </w:r>
      <w:r w:rsidR="00AF6F04">
        <w:rPr>
          <w:rFonts w:ascii="Times New Roman" w:hAnsi="Times New Roman" w:cs="Times New Roman"/>
          <w:b/>
          <w:bCs/>
          <w:sz w:val="24"/>
          <w:szCs w:val="24"/>
        </w:rPr>
        <w:t>and</w:t>
      </w:r>
      <w:r w:rsidR="00AF6F04" w:rsidRPr="00BE086F">
        <w:rPr>
          <w:rFonts w:ascii="Times New Roman" w:hAnsi="Times New Roman" w:cs="Times New Roman"/>
          <w:b/>
          <w:bCs/>
          <w:sz w:val="24"/>
          <w:szCs w:val="24"/>
        </w:rPr>
        <w:t xml:space="preserve"> </w:t>
      </w:r>
      <w:r w:rsidR="00177335" w:rsidRPr="00BE086F">
        <w:rPr>
          <w:rFonts w:ascii="Times New Roman" w:hAnsi="Times New Roman" w:cs="Times New Roman"/>
          <w:b/>
          <w:bCs/>
          <w:sz w:val="24"/>
          <w:szCs w:val="24"/>
        </w:rPr>
        <w:t xml:space="preserve">Blinded Crossover or </w:t>
      </w:r>
      <w:r w:rsidR="00E56968" w:rsidRPr="00E56968">
        <w:rPr>
          <w:rFonts w:ascii="Times New Roman" w:hAnsi="Times New Roman" w:cs="Times New Roman"/>
          <w:b/>
          <w:bCs/>
          <w:sz w:val="24"/>
          <w:szCs w:val="24"/>
        </w:rPr>
        <w:t xml:space="preserve">Early </w:t>
      </w:r>
      <w:r w:rsidR="006046C6" w:rsidRPr="00E56968">
        <w:rPr>
          <w:rFonts w:ascii="Times New Roman" w:hAnsi="Times New Roman" w:cs="Times New Roman"/>
          <w:b/>
          <w:bCs/>
          <w:sz w:val="24"/>
          <w:szCs w:val="24"/>
        </w:rPr>
        <w:t xml:space="preserve">Withdrawal </w:t>
      </w:r>
      <w:r w:rsidR="00177335" w:rsidRPr="00BE086F">
        <w:rPr>
          <w:rFonts w:ascii="Times New Roman" w:hAnsi="Times New Roman" w:cs="Times New Roman"/>
          <w:b/>
          <w:bCs/>
          <w:sz w:val="24"/>
          <w:szCs w:val="24"/>
        </w:rPr>
        <w:t>(Safety Analysis Set)</w:t>
      </w:r>
    </w:p>
    <w:tbl>
      <w:tblPr>
        <w:tblStyle w:val="TableGrid"/>
        <w:tblW w:w="9090" w:type="dxa"/>
        <w:tblInd w:w="-5" w:type="dxa"/>
        <w:tblLayout w:type="fixed"/>
        <w:tblCellMar>
          <w:left w:w="115" w:type="dxa"/>
          <w:right w:w="115" w:type="dxa"/>
        </w:tblCellMar>
        <w:tblLook w:val="04A0" w:firstRow="1" w:lastRow="0" w:firstColumn="1" w:lastColumn="0" w:noHBand="0" w:noVBand="1"/>
      </w:tblPr>
      <w:tblGrid>
        <w:gridCol w:w="4590"/>
        <w:gridCol w:w="1440"/>
        <w:gridCol w:w="810"/>
        <w:gridCol w:w="1350"/>
        <w:gridCol w:w="900"/>
      </w:tblGrid>
      <w:tr w:rsidR="00837D5C" w:rsidRPr="00BE086F" w14:paraId="17363F81" w14:textId="77777777" w:rsidTr="00177335">
        <w:trPr>
          <w:tblHeader/>
        </w:trPr>
        <w:tc>
          <w:tcPr>
            <w:tcW w:w="4590" w:type="dxa"/>
            <w:vMerge w:val="restart"/>
            <w:vAlign w:val="center"/>
          </w:tcPr>
          <w:p w14:paraId="201A0EF9" w14:textId="77777777" w:rsidR="00837D5C" w:rsidRPr="00BE086F" w:rsidRDefault="00837D5C" w:rsidP="00837D5C">
            <w:pPr>
              <w:pStyle w:val="GlobalSubmitTableHeading"/>
              <w:spacing w:before="20" w:after="20"/>
              <w:jc w:val="center"/>
              <w:rPr>
                <w:highlight w:val="green"/>
              </w:rPr>
            </w:pPr>
            <w:r w:rsidRPr="00BE086F">
              <w:t>TEAE Category</w:t>
            </w:r>
          </w:p>
        </w:tc>
        <w:tc>
          <w:tcPr>
            <w:tcW w:w="2250" w:type="dxa"/>
            <w:gridSpan w:val="2"/>
          </w:tcPr>
          <w:p w14:paraId="06ADB6CB" w14:textId="77777777" w:rsidR="00837D5C" w:rsidRPr="00BC5E07" w:rsidRDefault="00837D5C" w:rsidP="00837D5C">
            <w:pPr>
              <w:pStyle w:val="GlobalSubmitTableHeading"/>
              <w:keepLines/>
              <w:spacing w:before="0" w:after="0"/>
              <w:jc w:val="center"/>
            </w:pPr>
            <w:r w:rsidRPr="00BC5E07">
              <w:t>NVX-CoV2373</w:t>
            </w:r>
          </w:p>
          <w:p w14:paraId="4ECED282" w14:textId="514A3760" w:rsidR="00837D5C" w:rsidRPr="00BE086F" w:rsidRDefault="00837D5C" w:rsidP="00837D5C">
            <w:pPr>
              <w:pStyle w:val="GlobalSubmitTableHeading"/>
              <w:spacing w:before="20" w:after="20"/>
              <w:jc w:val="center"/>
            </w:pPr>
            <w:r w:rsidRPr="00BC5E07">
              <w:t>N = 1487</w:t>
            </w:r>
          </w:p>
        </w:tc>
        <w:tc>
          <w:tcPr>
            <w:tcW w:w="2250" w:type="dxa"/>
            <w:gridSpan w:val="2"/>
          </w:tcPr>
          <w:p w14:paraId="29647028" w14:textId="77777777" w:rsidR="00837D5C" w:rsidRPr="00BC5E07" w:rsidRDefault="00837D5C" w:rsidP="00837D5C">
            <w:pPr>
              <w:pStyle w:val="GlobalSubmitTableHeading"/>
              <w:keepLines/>
              <w:spacing w:before="0" w:after="0"/>
              <w:jc w:val="center"/>
            </w:pPr>
            <w:r w:rsidRPr="00BC5E07">
              <w:t>Placebo</w:t>
            </w:r>
          </w:p>
          <w:p w14:paraId="03600F43" w14:textId="0D2F85E7" w:rsidR="00837D5C" w:rsidRPr="00BE086F" w:rsidRDefault="00837D5C" w:rsidP="00837D5C">
            <w:pPr>
              <w:pStyle w:val="GlobalSubmitTableHeading"/>
              <w:spacing w:before="20" w:after="20"/>
              <w:jc w:val="center"/>
              <w:rPr>
                <w:highlight w:val="green"/>
              </w:rPr>
            </w:pPr>
            <w:r w:rsidRPr="00BC5E07">
              <w:t>N = 745</w:t>
            </w:r>
          </w:p>
        </w:tc>
      </w:tr>
      <w:tr w:rsidR="002704BE" w:rsidRPr="00BE086F" w14:paraId="1E67A21A" w14:textId="77777777" w:rsidTr="00177335">
        <w:trPr>
          <w:tblHeader/>
        </w:trPr>
        <w:tc>
          <w:tcPr>
            <w:tcW w:w="4590" w:type="dxa"/>
            <w:vMerge/>
          </w:tcPr>
          <w:p w14:paraId="172EFA41" w14:textId="77777777" w:rsidR="002704BE" w:rsidRPr="00BE086F" w:rsidRDefault="002704BE" w:rsidP="00D02E65">
            <w:pPr>
              <w:pStyle w:val="GlobalSubmitTableHeading"/>
              <w:spacing w:before="20" w:after="20"/>
              <w:rPr>
                <w:highlight w:val="green"/>
              </w:rPr>
            </w:pPr>
          </w:p>
        </w:tc>
        <w:tc>
          <w:tcPr>
            <w:tcW w:w="1440" w:type="dxa"/>
            <w:vAlign w:val="center"/>
          </w:tcPr>
          <w:p w14:paraId="0043408C" w14:textId="77777777" w:rsidR="002704BE" w:rsidRPr="00BE086F" w:rsidRDefault="002704BE" w:rsidP="00D02E65">
            <w:pPr>
              <w:pStyle w:val="GlobalSubmitTableHeading"/>
              <w:spacing w:before="20" w:after="20"/>
              <w:jc w:val="center"/>
              <w:rPr>
                <w:highlight w:val="green"/>
              </w:rPr>
            </w:pPr>
            <w:r w:rsidRPr="00BE086F">
              <w:t>n (%)</w:t>
            </w:r>
          </w:p>
        </w:tc>
        <w:tc>
          <w:tcPr>
            <w:tcW w:w="810" w:type="dxa"/>
            <w:vAlign w:val="center"/>
          </w:tcPr>
          <w:p w14:paraId="2F0FDF6D" w14:textId="77777777" w:rsidR="002704BE" w:rsidRPr="00BE086F" w:rsidRDefault="002704BE" w:rsidP="00D02E65">
            <w:pPr>
              <w:pStyle w:val="GlobalSubmitTableHeading"/>
              <w:spacing w:before="20" w:after="20"/>
              <w:jc w:val="center"/>
              <w:rPr>
                <w:highlight w:val="green"/>
              </w:rPr>
            </w:pPr>
            <w:r w:rsidRPr="00BE086F">
              <w:t>E</w:t>
            </w:r>
          </w:p>
        </w:tc>
        <w:tc>
          <w:tcPr>
            <w:tcW w:w="1350" w:type="dxa"/>
            <w:vAlign w:val="center"/>
          </w:tcPr>
          <w:p w14:paraId="0EFB24A8" w14:textId="77777777" w:rsidR="002704BE" w:rsidRPr="00BE086F" w:rsidRDefault="002704BE" w:rsidP="00D02E65">
            <w:pPr>
              <w:pStyle w:val="GlobalSubmitTableHeading"/>
              <w:spacing w:before="20" w:after="20"/>
              <w:jc w:val="center"/>
              <w:rPr>
                <w:highlight w:val="green"/>
              </w:rPr>
            </w:pPr>
            <w:r w:rsidRPr="00BE086F">
              <w:t>n (%)</w:t>
            </w:r>
          </w:p>
        </w:tc>
        <w:tc>
          <w:tcPr>
            <w:tcW w:w="900" w:type="dxa"/>
            <w:vAlign w:val="center"/>
          </w:tcPr>
          <w:p w14:paraId="53B9EA8A" w14:textId="77777777" w:rsidR="002704BE" w:rsidRPr="00BE086F" w:rsidRDefault="002704BE" w:rsidP="00D02E65">
            <w:pPr>
              <w:pStyle w:val="GlobalSubmitTableHeading"/>
              <w:spacing w:before="20" w:after="20"/>
              <w:jc w:val="center"/>
              <w:rPr>
                <w:highlight w:val="green"/>
              </w:rPr>
            </w:pPr>
            <w:r w:rsidRPr="00BE086F">
              <w:t>E</w:t>
            </w:r>
          </w:p>
        </w:tc>
      </w:tr>
      <w:tr w:rsidR="00BD50F5" w:rsidRPr="00BE086F" w14:paraId="2E80834C" w14:textId="77777777" w:rsidTr="3F0720FB">
        <w:tc>
          <w:tcPr>
            <w:tcW w:w="4590" w:type="dxa"/>
            <w:tcBorders>
              <w:top w:val="single" w:sz="4" w:space="0" w:color="auto"/>
            </w:tcBorders>
          </w:tcPr>
          <w:p w14:paraId="08C27D7D" w14:textId="77777777" w:rsidR="00BD50F5" w:rsidRPr="00BE086F" w:rsidRDefault="00BD50F5" w:rsidP="00BD50F5">
            <w:pPr>
              <w:pStyle w:val="GlobalSubmitTableCellLeft"/>
              <w:spacing w:before="20" w:after="20"/>
              <w:rPr>
                <w:szCs w:val="20"/>
              </w:rPr>
            </w:pPr>
            <w:r w:rsidRPr="00BE086F">
              <w:rPr>
                <w:color w:val="000000"/>
                <w:szCs w:val="20"/>
              </w:rPr>
              <w:t xml:space="preserve">Any TEAE  </w:t>
            </w:r>
          </w:p>
        </w:tc>
        <w:tc>
          <w:tcPr>
            <w:tcW w:w="1440" w:type="dxa"/>
            <w:shd w:val="clear" w:color="auto" w:fill="FFFFFF" w:themeFill="background1"/>
          </w:tcPr>
          <w:p w14:paraId="2854E72C" w14:textId="5B01ED21" w:rsidR="00BD50F5" w:rsidRPr="00BE086F" w:rsidRDefault="00BD50F5" w:rsidP="00BD50F5">
            <w:pPr>
              <w:pStyle w:val="GlobalSubmitTableCellLeft"/>
              <w:spacing w:before="20" w:after="20"/>
              <w:jc w:val="center"/>
              <w:rPr>
                <w:highlight w:val="green"/>
              </w:rPr>
            </w:pPr>
            <w:r w:rsidRPr="00BC5E07">
              <w:t>2</w:t>
            </w:r>
            <w:r w:rsidR="045DAEEC">
              <w:t>36</w:t>
            </w:r>
            <w:r w:rsidRPr="00BC5E07">
              <w:t xml:space="preserve"> (</w:t>
            </w:r>
            <w:r w:rsidR="584E3534">
              <w:t>15.9</w:t>
            </w:r>
            <w:r w:rsidRPr="00BC5E07">
              <w:t xml:space="preserve">) </w:t>
            </w:r>
          </w:p>
        </w:tc>
        <w:tc>
          <w:tcPr>
            <w:tcW w:w="810" w:type="dxa"/>
            <w:shd w:val="clear" w:color="auto" w:fill="FFFFFF" w:themeFill="background1"/>
          </w:tcPr>
          <w:p w14:paraId="5C3556C1" w14:textId="40F27C54" w:rsidR="00BD50F5" w:rsidRPr="00BE086F" w:rsidRDefault="25870C53" w:rsidP="00BD50F5">
            <w:pPr>
              <w:pStyle w:val="GlobalSubmitTableCellLeft"/>
              <w:spacing w:before="20" w:after="20"/>
              <w:jc w:val="center"/>
              <w:rPr>
                <w:highlight w:val="green"/>
              </w:rPr>
            </w:pPr>
            <w:r>
              <w:t>386</w:t>
            </w:r>
          </w:p>
        </w:tc>
        <w:tc>
          <w:tcPr>
            <w:tcW w:w="1350" w:type="dxa"/>
            <w:shd w:val="clear" w:color="auto" w:fill="FFFFFF" w:themeFill="background1"/>
          </w:tcPr>
          <w:p w14:paraId="054E06CE" w14:textId="04B3F7A3" w:rsidR="00BD50F5" w:rsidRPr="00BE086F" w:rsidRDefault="00BD50F5" w:rsidP="00BD50F5">
            <w:pPr>
              <w:pStyle w:val="GlobalSubmitTableCellLeft"/>
              <w:spacing w:before="20" w:after="20"/>
              <w:jc w:val="center"/>
              <w:rPr>
                <w:highlight w:val="green"/>
              </w:rPr>
            </w:pPr>
            <w:r w:rsidRPr="00BC5E07">
              <w:t>11</w:t>
            </w:r>
            <w:r w:rsidR="3992A8C8">
              <w:t>6</w:t>
            </w:r>
            <w:r w:rsidRPr="00BC5E07">
              <w:t xml:space="preserve"> (15.</w:t>
            </w:r>
            <w:r w:rsidR="1FF5C9A6">
              <w:t>6</w:t>
            </w:r>
            <w:r w:rsidRPr="00BC5E07">
              <w:t xml:space="preserve">) </w:t>
            </w:r>
          </w:p>
        </w:tc>
        <w:tc>
          <w:tcPr>
            <w:tcW w:w="900" w:type="dxa"/>
            <w:shd w:val="clear" w:color="auto" w:fill="FFFFFF" w:themeFill="background1"/>
          </w:tcPr>
          <w:p w14:paraId="1D67B467" w14:textId="34E19482" w:rsidR="00BD50F5" w:rsidRPr="00BE086F" w:rsidRDefault="0C7D50DB" w:rsidP="00BD50F5">
            <w:pPr>
              <w:pStyle w:val="GlobalSubmitTableCellLeft"/>
              <w:spacing w:before="20" w:after="20"/>
              <w:jc w:val="center"/>
              <w:rPr>
                <w:highlight w:val="green"/>
              </w:rPr>
            </w:pPr>
            <w:r>
              <w:t>178</w:t>
            </w:r>
          </w:p>
        </w:tc>
      </w:tr>
      <w:tr w:rsidR="00BD50F5" w:rsidRPr="00BE086F" w14:paraId="21121D11" w14:textId="77777777" w:rsidTr="3F0720FB">
        <w:tc>
          <w:tcPr>
            <w:tcW w:w="4590" w:type="dxa"/>
            <w:tcBorders>
              <w:bottom w:val="single" w:sz="4" w:space="0" w:color="auto"/>
            </w:tcBorders>
          </w:tcPr>
          <w:p w14:paraId="1339D713" w14:textId="14D0C9E7" w:rsidR="00BD50F5" w:rsidRPr="00BE086F" w:rsidRDefault="00BD50F5" w:rsidP="00BD50F5">
            <w:pPr>
              <w:pStyle w:val="GlobalSubmitTableCellLeft"/>
              <w:spacing w:before="20" w:after="20"/>
              <w:rPr>
                <w:szCs w:val="20"/>
                <w:vertAlign w:val="superscript"/>
              </w:rPr>
            </w:pPr>
            <w:r w:rsidRPr="00BE086F">
              <w:rPr>
                <w:color w:val="000000"/>
                <w:szCs w:val="20"/>
              </w:rPr>
              <w:t>Any severe TEAE</w:t>
            </w:r>
            <w:r w:rsidRPr="006134B1">
              <w:rPr>
                <w:color w:val="000000"/>
                <w:szCs w:val="20"/>
              </w:rPr>
              <w:t>*</w:t>
            </w:r>
          </w:p>
        </w:tc>
        <w:tc>
          <w:tcPr>
            <w:tcW w:w="1440" w:type="dxa"/>
            <w:shd w:val="clear" w:color="auto" w:fill="FFFFFF" w:themeFill="background1"/>
          </w:tcPr>
          <w:p w14:paraId="2CFCACED" w14:textId="0B163077" w:rsidR="00BD50F5" w:rsidRPr="00BE086F" w:rsidRDefault="00BD50F5" w:rsidP="00BD50F5">
            <w:pPr>
              <w:pStyle w:val="GlobalSubmitTableCellLeft"/>
              <w:spacing w:before="20" w:after="20"/>
              <w:jc w:val="center"/>
              <w:rPr>
                <w:szCs w:val="20"/>
                <w:highlight w:val="green"/>
              </w:rPr>
            </w:pPr>
            <w:r w:rsidRPr="00BC5E07">
              <w:t xml:space="preserve">6 (0.4) </w:t>
            </w:r>
          </w:p>
        </w:tc>
        <w:tc>
          <w:tcPr>
            <w:tcW w:w="810" w:type="dxa"/>
            <w:shd w:val="clear" w:color="auto" w:fill="FFFFFF" w:themeFill="background1"/>
          </w:tcPr>
          <w:p w14:paraId="7482BC56" w14:textId="6D4DEC7E" w:rsidR="00BD50F5" w:rsidRPr="00BE086F" w:rsidRDefault="00BD50F5" w:rsidP="00BD50F5">
            <w:pPr>
              <w:pStyle w:val="GlobalSubmitTableCellLeft"/>
              <w:spacing w:before="20" w:after="20"/>
              <w:jc w:val="center"/>
              <w:rPr>
                <w:szCs w:val="20"/>
                <w:highlight w:val="green"/>
              </w:rPr>
            </w:pPr>
            <w:r w:rsidRPr="00BC5E07">
              <w:t>7</w:t>
            </w:r>
          </w:p>
        </w:tc>
        <w:tc>
          <w:tcPr>
            <w:tcW w:w="1350" w:type="dxa"/>
            <w:shd w:val="clear" w:color="auto" w:fill="FFFFFF" w:themeFill="background1"/>
          </w:tcPr>
          <w:p w14:paraId="568030F1" w14:textId="61767E81" w:rsidR="00BD50F5" w:rsidRPr="00BE086F" w:rsidRDefault="00BD50F5" w:rsidP="00BD50F5">
            <w:pPr>
              <w:pStyle w:val="GlobalSubmitTableCellLeft"/>
              <w:spacing w:before="20" w:after="20"/>
              <w:jc w:val="center"/>
              <w:rPr>
                <w:szCs w:val="20"/>
                <w:highlight w:val="green"/>
              </w:rPr>
            </w:pPr>
            <w:r w:rsidRPr="00BC5E07">
              <w:t xml:space="preserve">2 (0.3) </w:t>
            </w:r>
          </w:p>
        </w:tc>
        <w:tc>
          <w:tcPr>
            <w:tcW w:w="900" w:type="dxa"/>
            <w:shd w:val="clear" w:color="auto" w:fill="FFFFFF" w:themeFill="background1"/>
          </w:tcPr>
          <w:p w14:paraId="0EE27794" w14:textId="19E007E3" w:rsidR="00BD50F5" w:rsidRPr="00BE086F" w:rsidRDefault="00BD50F5" w:rsidP="00BD50F5">
            <w:pPr>
              <w:pStyle w:val="GlobalSubmitTableCellLeft"/>
              <w:spacing w:before="20" w:after="20"/>
              <w:jc w:val="center"/>
              <w:rPr>
                <w:szCs w:val="20"/>
                <w:highlight w:val="green"/>
              </w:rPr>
            </w:pPr>
            <w:r w:rsidRPr="00BC5E07">
              <w:t>2</w:t>
            </w:r>
          </w:p>
        </w:tc>
      </w:tr>
      <w:tr w:rsidR="00BD50F5" w:rsidRPr="00BE086F" w14:paraId="7BAA2BBD" w14:textId="77777777" w:rsidTr="3F0720FB">
        <w:tc>
          <w:tcPr>
            <w:tcW w:w="4590" w:type="dxa"/>
            <w:tcBorders>
              <w:top w:val="single" w:sz="4" w:space="0" w:color="auto"/>
              <w:bottom w:val="single" w:sz="4" w:space="0" w:color="auto"/>
            </w:tcBorders>
          </w:tcPr>
          <w:p w14:paraId="4EF1E6C6" w14:textId="28DE6AA0" w:rsidR="00BD50F5" w:rsidRPr="00BE086F" w:rsidRDefault="00BD50F5" w:rsidP="00BD50F5">
            <w:pPr>
              <w:pStyle w:val="GlobalSubmitTableCellLeft"/>
              <w:spacing w:before="20" w:after="20"/>
              <w:rPr>
                <w:szCs w:val="20"/>
              </w:rPr>
            </w:pPr>
            <w:r w:rsidRPr="00BE086F">
              <w:rPr>
                <w:color w:val="000000"/>
                <w:szCs w:val="20"/>
              </w:rPr>
              <w:t>Any treatment-related TEAE</w:t>
            </w:r>
            <w:r w:rsidRPr="006134B1">
              <w:rPr>
                <w:color w:val="000000"/>
                <w:szCs w:val="20"/>
              </w:rPr>
              <w:t xml:space="preserve"> *</w:t>
            </w:r>
          </w:p>
        </w:tc>
        <w:tc>
          <w:tcPr>
            <w:tcW w:w="1440" w:type="dxa"/>
            <w:shd w:val="clear" w:color="auto" w:fill="FFFFFF" w:themeFill="background1"/>
          </w:tcPr>
          <w:p w14:paraId="312F0C5A" w14:textId="513F4661" w:rsidR="00BD50F5" w:rsidRPr="00BE086F" w:rsidRDefault="15322EC7" w:rsidP="00BD50F5">
            <w:pPr>
              <w:pStyle w:val="GlobalSubmitTableCellLeft"/>
              <w:spacing w:before="20" w:after="20"/>
              <w:jc w:val="center"/>
              <w:rPr>
                <w:highlight w:val="green"/>
              </w:rPr>
            </w:pPr>
            <w:r>
              <w:t>43</w:t>
            </w:r>
            <w:r w:rsidR="00BD50F5" w:rsidRPr="00BC5E07">
              <w:t xml:space="preserve"> (</w:t>
            </w:r>
            <w:r w:rsidR="0DE2112C">
              <w:t>2.9</w:t>
            </w:r>
            <w:r w:rsidR="00BD50F5" w:rsidRPr="00BC5E07">
              <w:t xml:space="preserve">) </w:t>
            </w:r>
          </w:p>
        </w:tc>
        <w:tc>
          <w:tcPr>
            <w:tcW w:w="810" w:type="dxa"/>
            <w:shd w:val="clear" w:color="auto" w:fill="FFFFFF" w:themeFill="background1"/>
          </w:tcPr>
          <w:p w14:paraId="74F9AB0A" w14:textId="5D01DA64" w:rsidR="00BD50F5" w:rsidRPr="00BE086F" w:rsidRDefault="22F5AFED" w:rsidP="00BD50F5">
            <w:pPr>
              <w:pStyle w:val="GlobalSubmitTableCellLeft"/>
              <w:spacing w:before="20" w:after="20"/>
              <w:jc w:val="center"/>
              <w:rPr>
                <w:highlight w:val="green"/>
              </w:rPr>
            </w:pPr>
            <w:r>
              <w:t>62</w:t>
            </w:r>
          </w:p>
        </w:tc>
        <w:tc>
          <w:tcPr>
            <w:tcW w:w="1350" w:type="dxa"/>
            <w:shd w:val="clear" w:color="auto" w:fill="FFFFFF" w:themeFill="background1"/>
          </w:tcPr>
          <w:p w14:paraId="29239060" w14:textId="2265F03B" w:rsidR="00BD50F5" w:rsidRPr="00BE086F" w:rsidRDefault="33FD2B95" w:rsidP="00BD50F5">
            <w:pPr>
              <w:pStyle w:val="GlobalSubmitTableCellLeft"/>
              <w:spacing w:before="20" w:after="20"/>
              <w:jc w:val="center"/>
              <w:rPr>
                <w:highlight w:val="green"/>
              </w:rPr>
            </w:pPr>
            <w:r>
              <w:t>7</w:t>
            </w:r>
            <w:r w:rsidR="00BD50F5" w:rsidRPr="00BC5E07">
              <w:t xml:space="preserve"> (</w:t>
            </w:r>
            <w:r w:rsidR="382EC9D5">
              <w:t>0.9</w:t>
            </w:r>
            <w:r w:rsidR="00BD50F5" w:rsidRPr="00BC5E07">
              <w:t xml:space="preserve">) </w:t>
            </w:r>
          </w:p>
        </w:tc>
        <w:tc>
          <w:tcPr>
            <w:tcW w:w="900" w:type="dxa"/>
            <w:shd w:val="clear" w:color="auto" w:fill="FFFFFF" w:themeFill="background1"/>
          </w:tcPr>
          <w:p w14:paraId="54668286" w14:textId="49F98903" w:rsidR="00BD50F5" w:rsidRPr="00BE086F" w:rsidRDefault="78A74160" w:rsidP="00BD50F5">
            <w:pPr>
              <w:pStyle w:val="GlobalSubmitTableCellLeft"/>
              <w:spacing w:before="20" w:after="20"/>
              <w:jc w:val="center"/>
              <w:rPr>
                <w:highlight w:val="green"/>
              </w:rPr>
            </w:pPr>
            <w:r>
              <w:t>9</w:t>
            </w:r>
          </w:p>
        </w:tc>
      </w:tr>
      <w:tr w:rsidR="00BD50F5" w:rsidRPr="00BE086F" w14:paraId="3C932B3F" w14:textId="77777777" w:rsidTr="3F0720FB">
        <w:tc>
          <w:tcPr>
            <w:tcW w:w="4590" w:type="dxa"/>
            <w:tcBorders>
              <w:top w:val="single" w:sz="4" w:space="0" w:color="auto"/>
              <w:bottom w:val="single" w:sz="4" w:space="0" w:color="auto"/>
            </w:tcBorders>
            <w:shd w:val="clear" w:color="auto" w:fill="FFFFFF" w:themeFill="background1"/>
          </w:tcPr>
          <w:p w14:paraId="4A5CE26D" w14:textId="77AD4F71" w:rsidR="00BD50F5" w:rsidRPr="00BE086F" w:rsidRDefault="00BD50F5" w:rsidP="00BD50F5">
            <w:pPr>
              <w:pStyle w:val="GlobalSubmitTableCellLeft"/>
              <w:spacing w:before="20" w:after="20"/>
              <w:rPr>
                <w:szCs w:val="20"/>
              </w:rPr>
            </w:pPr>
            <w:r w:rsidRPr="00BE086F">
              <w:rPr>
                <w:color w:val="000000"/>
                <w:szCs w:val="20"/>
              </w:rPr>
              <w:t>Any severe treatment-related TEAE</w:t>
            </w:r>
            <w:r w:rsidRPr="006134B1">
              <w:rPr>
                <w:color w:val="000000"/>
                <w:szCs w:val="20"/>
              </w:rPr>
              <w:t>*</w:t>
            </w:r>
            <w:r w:rsidRPr="00BE086F">
              <w:rPr>
                <w:color w:val="000000"/>
                <w:szCs w:val="20"/>
              </w:rPr>
              <w:t xml:space="preserve"> </w:t>
            </w:r>
          </w:p>
        </w:tc>
        <w:tc>
          <w:tcPr>
            <w:tcW w:w="1440" w:type="dxa"/>
            <w:shd w:val="clear" w:color="auto" w:fill="FFFFFF" w:themeFill="background1"/>
          </w:tcPr>
          <w:p w14:paraId="686757AC" w14:textId="60C8729C" w:rsidR="00BD50F5" w:rsidRPr="00BE086F" w:rsidRDefault="37B659CC" w:rsidP="00BD50F5">
            <w:pPr>
              <w:pStyle w:val="GlobalSubmitTableCellLeft"/>
              <w:spacing w:before="20" w:after="20"/>
              <w:jc w:val="center"/>
              <w:rPr>
                <w:szCs w:val="20"/>
              </w:rPr>
            </w:pPr>
            <w:r>
              <w:t>0</w:t>
            </w:r>
          </w:p>
        </w:tc>
        <w:tc>
          <w:tcPr>
            <w:tcW w:w="810" w:type="dxa"/>
            <w:shd w:val="clear" w:color="auto" w:fill="FFFFFF" w:themeFill="background1"/>
          </w:tcPr>
          <w:p w14:paraId="5F9B46C9" w14:textId="4FC8555D"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1350" w:type="dxa"/>
            <w:shd w:val="clear" w:color="auto" w:fill="FFFFFF" w:themeFill="background1"/>
          </w:tcPr>
          <w:p w14:paraId="62F77D09" w14:textId="537FB87C"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900" w:type="dxa"/>
            <w:shd w:val="clear" w:color="auto" w:fill="FFFFFF" w:themeFill="background1"/>
          </w:tcPr>
          <w:p w14:paraId="4B84B150" w14:textId="65D555DF" w:rsidR="00BD50F5" w:rsidRPr="00BE086F" w:rsidRDefault="00BD50F5" w:rsidP="00BD50F5">
            <w:pPr>
              <w:pStyle w:val="GlobalSubmitTableCellLeft"/>
              <w:spacing w:before="20" w:after="20"/>
              <w:jc w:val="center"/>
              <w:rPr>
                <w:szCs w:val="20"/>
                <w:highlight w:val="green"/>
              </w:rPr>
            </w:pPr>
            <w:r w:rsidRPr="00BC5E07">
              <w:rPr>
                <w:szCs w:val="20"/>
              </w:rPr>
              <w:t>0</w:t>
            </w:r>
          </w:p>
        </w:tc>
      </w:tr>
      <w:tr w:rsidR="00BD50F5" w:rsidRPr="00BE086F" w14:paraId="7F9E1924" w14:textId="77777777" w:rsidTr="3F0720FB">
        <w:tc>
          <w:tcPr>
            <w:tcW w:w="4590" w:type="dxa"/>
            <w:tcBorders>
              <w:top w:val="single" w:sz="4" w:space="0" w:color="auto"/>
              <w:bottom w:val="single" w:sz="4" w:space="0" w:color="auto"/>
              <w:right w:val="single" w:sz="4" w:space="0" w:color="auto"/>
            </w:tcBorders>
          </w:tcPr>
          <w:p w14:paraId="74EED9EA" w14:textId="77777777" w:rsidR="00BD50F5" w:rsidRPr="00BE086F" w:rsidRDefault="00BD50F5" w:rsidP="00BD50F5">
            <w:pPr>
              <w:pStyle w:val="GlobalSubmitTableCellLeft"/>
              <w:spacing w:before="20" w:after="20"/>
              <w:rPr>
                <w:szCs w:val="20"/>
              </w:rPr>
            </w:pPr>
            <w:r w:rsidRPr="00BE086F">
              <w:rPr>
                <w:color w:val="000000"/>
                <w:szCs w:val="20"/>
              </w:rPr>
              <w:t>Any MAAE</w:t>
            </w:r>
          </w:p>
        </w:tc>
        <w:tc>
          <w:tcPr>
            <w:tcW w:w="1440" w:type="dxa"/>
            <w:shd w:val="clear" w:color="auto" w:fill="FFFFFF" w:themeFill="background1"/>
          </w:tcPr>
          <w:p w14:paraId="0A2AD189" w14:textId="0BE50569" w:rsidR="00BD50F5" w:rsidRPr="00BE086F" w:rsidRDefault="00BD50F5" w:rsidP="00BD50F5">
            <w:pPr>
              <w:pStyle w:val="GlobalSubmitTableCellLeft"/>
              <w:spacing w:before="20" w:after="20"/>
              <w:jc w:val="center"/>
              <w:rPr>
                <w:highlight w:val="green"/>
              </w:rPr>
            </w:pPr>
            <w:r w:rsidRPr="00BC5E07">
              <w:t>9</w:t>
            </w:r>
            <w:r w:rsidR="49C2C74E">
              <w:t>6</w:t>
            </w:r>
            <w:r w:rsidRPr="00BC5E07">
              <w:t xml:space="preserve"> (6.</w:t>
            </w:r>
            <w:r w:rsidR="06C3EA5B">
              <w:t>5</w:t>
            </w:r>
            <w:r w:rsidRPr="00BC5E07">
              <w:t xml:space="preserve">) </w:t>
            </w:r>
          </w:p>
        </w:tc>
        <w:tc>
          <w:tcPr>
            <w:tcW w:w="810" w:type="dxa"/>
            <w:shd w:val="clear" w:color="auto" w:fill="FFFFFF" w:themeFill="background1"/>
          </w:tcPr>
          <w:p w14:paraId="27B51B0F" w14:textId="2703E5EC" w:rsidR="00BD50F5" w:rsidRPr="00BE086F" w:rsidRDefault="00BD50F5" w:rsidP="00BD50F5">
            <w:pPr>
              <w:pStyle w:val="GlobalSubmitTableCellLeft"/>
              <w:spacing w:before="20" w:after="20"/>
              <w:jc w:val="center"/>
              <w:rPr>
                <w:highlight w:val="green"/>
              </w:rPr>
            </w:pPr>
            <w:r w:rsidRPr="00BC5E07">
              <w:t>1</w:t>
            </w:r>
            <w:r w:rsidR="52FB584A">
              <w:t>29</w:t>
            </w:r>
          </w:p>
        </w:tc>
        <w:tc>
          <w:tcPr>
            <w:tcW w:w="1350" w:type="dxa"/>
            <w:shd w:val="clear" w:color="auto" w:fill="FFFFFF" w:themeFill="background1"/>
          </w:tcPr>
          <w:p w14:paraId="69DBE151" w14:textId="17709E97" w:rsidR="00BD50F5" w:rsidRPr="00BE086F" w:rsidRDefault="00BD50F5" w:rsidP="00BD50F5">
            <w:pPr>
              <w:pStyle w:val="GlobalSubmitTableCellLeft"/>
              <w:spacing w:before="20" w:after="20"/>
              <w:jc w:val="center"/>
              <w:rPr>
                <w:szCs w:val="20"/>
                <w:highlight w:val="green"/>
              </w:rPr>
            </w:pPr>
            <w:r w:rsidRPr="00BC5E07">
              <w:t xml:space="preserve">51 (6.8) </w:t>
            </w:r>
          </w:p>
        </w:tc>
        <w:tc>
          <w:tcPr>
            <w:tcW w:w="900" w:type="dxa"/>
            <w:shd w:val="clear" w:color="auto" w:fill="FFFFFF" w:themeFill="background1"/>
          </w:tcPr>
          <w:p w14:paraId="335FDC95" w14:textId="2F10BCAD" w:rsidR="00BD50F5" w:rsidRPr="00BE086F" w:rsidRDefault="00BD50F5" w:rsidP="00BD50F5">
            <w:pPr>
              <w:pStyle w:val="GlobalSubmitTableCellLeft"/>
              <w:spacing w:before="20" w:after="20"/>
              <w:jc w:val="center"/>
              <w:rPr>
                <w:highlight w:val="green"/>
              </w:rPr>
            </w:pPr>
            <w:r w:rsidRPr="00BC5E07">
              <w:t>7</w:t>
            </w:r>
            <w:r w:rsidR="6B3B9341">
              <w:t>0</w:t>
            </w:r>
          </w:p>
        </w:tc>
      </w:tr>
      <w:tr w:rsidR="00BD50F5" w:rsidRPr="00BE086F" w14:paraId="753DF756" w14:textId="77777777" w:rsidTr="3F0720FB">
        <w:tc>
          <w:tcPr>
            <w:tcW w:w="4590" w:type="dxa"/>
            <w:tcBorders>
              <w:top w:val="single" w:sz="4" w:space="0" w:color="auto"/>
              <w:bottom w:val="single" w:sz="4" w:space="0" w:color="auto"/>
              <w:right w:val="single" w:sz="4" w:space="0" w:color="auto"/>
            </w:tcBorders>
          </w:tcPr>
          <w:p w14:paraId="6F377230" w14:textId="4ECDA1A7" w:rsidR="00BD50F5" w:rsidRPr="00BE086F" w:rsidRDefault="00BD50F5" w:rsidP="00BD50F5">
            <w:pPr>
              <w:pStyle w:val="GlobalSubmitTableCellLeft"/>
              <w:spacing w:before="20" w:after="20"/>
              <w:rPr>
                <w:color w:val="000000"/>
                <w:szCs w:val="20"/>
              </w:rPr>
            </w:pPr>
            <w:r w:rsidRPr="00BE086F">
              <w:rPr>
                <w:color w:val="000000"/>
                <w:szCs w:val="20"/>
              </w:rPr>
              <w:t>Any treatment-related MAAE</w:t>
            </w:r>
            <w:r w:rsidRPr="006134B1">
              <w:rPr>
                <w:color w:val="000000"/>
                <w:szCs w:val="20"/>
              </w:rPr>
              <w:t>*</w:t>
            </w:r>
          </w:p>
        </w:tc>
        <w:tc>
          <w:tcPr>
            <w:tcW w:w="1440" w:type="dxa"/>
            <w:shd w:val="clear" w:color="auto" w:fill="FFFFFF" w:themeFill="background1"/>
          </w:tcPr>
          <w:p w14:paraId="3D247BDF" w14:textId="250B8E72" w:rsidR="00BD50F5" w:rsidRPr="00BE086F" w:rsidRDefault="00BD50F5" w:rsidP="00BD50F5">
            <w:pPr>
              <w:pStyle w:val="GlobalSubmitTableCellLeft"/>
              <w:spacing w:before="20" w:after="20"/>
              <w:jc w:val="center"/>
              <w:rPr>
                <w:color w:val="000000"/>
                <w:szCs w:val="20"/>
              </w:rPr>
            </w:pPr>
            <w:r w:rsidRPr="00BC5E07">
              <w:t xml:space="preserve">5 (0.3) </w:t>
            </w:r>
          </w:p>
        </w:tc>
        <w:tc>
          <w:tcPr>
            <w:tcW w:w="810" w:type="dxa"/>
            <w:shd w:val="clear" w:color="auto" w:fill="FFFFFF" w:themeFill="background1"/>
          </w:tcPr>
          <w:p w14:paraId="3BB0EB29" w14:textId="4764834E" w:rsidR="00BD50F5" w:rsidRPr="00BE086F" w:rsidRDefault="00BD50F5" w:rsidP="00BD50F5">
            <w:pPr>
              <w:pStyle w:val="GlobalSubmitTableCellLeft"/>
              <w:spacing w:before="20" w:after="20"/>
              <w:jc w:val="center"/>
              <w:rPr>
                <w:color w:val="000000"/>
                <w:szCs w:val="20"/>
              </w:rPr>
            </w:pPr>
            <w:r w:rsidRPr="00BC5E07">
              <w:t>10</w:t>
            </w:r>
          </w:p>
        </w:tc>
        <w:tc>
          <w:tcPr>
            <w:tcW w:w="1350" w:type="dxa"/>
            <w:shd w:val="clear" w:color="auto" w:fill="FFFFFF" w:themeFill="background1"/>
          </w:tcPr>
          <w:p w14:paraId="0D3A52DF" w14:textId="760E23A5" w:rsidR="00BD50F5" w:rsidRPr="00BE086F" w:rsidRDefault="00BD50F5" w:rsidP="00BD50F5">
            <w:pPr>
              <w:pStyle w:val="GlobalSubmitTableCellLeft"/>
              <w:spacing w:before="20" w:after="20"/>
              <w:jc w:val="center"/>
              <w:rPr>
                <w:color w:val="000000"/>
                <w:szCs w:val="20"/>
              </w:rPr>
            </w:pPr>
            <w:r w:rsidRPr="00BC5E07">
              <w:t xml:space="preserve">3 (0.4) </w:t>
            </w:r>
          </w:p>
        </w:tc>
        <w:tc>
          <w:tcPr>
            <w:tcW w:w="900" w:type="dxa"/>
            <w:shd w:val="clear" w:color="auto" w:fill="FFFFFF" w:themeFill="background1"/>
          </w:tcPr>
          <w:p w14:paraId="1189F9B9" w14:textId="61996AAB" w:rsidR="00BD50F5" w:rsidRPr="00BE086F" w:rsidRDefault="5A5568E4" w:rsidP="00BD50F5">
            <w:pPr>
              <w:pStyle w:val="GlobalSubmitTableCellLeft"/>
              <w:spacing w:before="20" w:after="20"/>
              <w:jc w:val="center"/>
              <w:rPr>
                <w:color w:val="000000"/>
              </w:rPr>
            </w:pPr>
            <w:r>
              <w:t>4</w:t>
            </w:r>
          </w:p>
        </w:tc>
      </w:tr>
      <w:tr w:rsidR="00BD50F5" w:rsidRPr="00BE086F" w14:paraId="13350658" w14:textId="77777777" w:rsidTr="3F0720FB">
        <w:tc>
          <w:tcPr>
            <w:tcW w:w="4590" w:type="dxa"/>
            <w:tcBorders>
              <w:top w:val="single" w:sz="4" w:space="0" w:color="auto"/>
              <w:bottom w:val="single" w:sz="4" w:space="0" w:color="auto"/>
              <w:right w:val="single" w:sz="4" w:space="0" w:color="auto"/>
            </w:tcBorders>
          </w:tcPr>
          <w:p w14:paraId="654682DE" w14:textId="41BF6A65" w:rsidR="00BD50F5" w:rsidRPr="00BE086F" w:rsidRDefault="00BD50F5" w:rsidP="00BD50F5">
            <w:pPr>
              <w:pStyle w:val="GlobalSubmitTableCellLeft"/>
              <w:spacing w:before="20" w:after="20"/>
              <w:rPr>
                <w:color w:val="000000"/>
                <w:szCs w:val="20"/>
              </w:rPr>
            </w:pPr>
            <w:r w:rsidRPr="00BE086F">
              <w:rPr>
                <w:color w:val="000000"/>
                <w:szCs w:val="20"/>
              </w:rPr>
              <w:t>Any serious treatment-related MAAE</w:t>
            </w:r>
            <w:r w:rsidRPr="006134B1">
              <w:rPr>
                <w:color w:val="000000"/>
                <w:szCs w:val="20"/>
              </w:rPr>
              <w:t>*</w:t>
            </w:r>
          </w:p>
        </w:tc>
        <w:tc>
          <w:tcPr>
            <w:tcW w:w="1440" w:type="dxa"/>
            <w:shd w:val="clear" w:color="auto" w:fill="FFFFFF" w:themeFill="background1"/>
          </w:tcPr>
          <w:p w14:paraId="5D177CC0" w14:textId="4E1178AC"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810" w:type="dxa"/>
            <w:shd w:val="clear" w:color="auto" w:fill="FFFFFF" w:themeFill="background1"/>
          </w:tcPr>
          <w:p w14:paraId="6919C67C" w14:textId="0F4F400B"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1350" w:type="dxa"/>
            <w:shd w:val="clear" w:color="auto" w:fill="FFFFFF" w:themeFill="background1"/>
          </w:tcPr>
          <w:p w14:paraId="1CE0831A" w14:textId="6E58AC80"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900" w:type="dxa"/>
            <w:shd w:val="clear" w:color="auto" w:fill="FFFFFF" w:themeFill="background1"/>
          </w:tcPr>
          <w:p w14:paraId="6C12402E" w14:textId="5ADEA7C7"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r>
      <w:tr w:rsidR="00BD50F5" w:rsidRPr="00BE086F" w14:paraId="08F2DFB1"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74412B84" w14:textId="77777777" w:rsidR="00BD50F5" w:rsidRPr="00BE086F" w:rsidRDefault="00BD50F5" w:rsidP="00BD50F5">
            <w:pPr>
              <w:pStyle w:val="GlobalSubmitTableCellLeft"/>
              <w:spacing w:before="20" w:after="20"/>
              <w:rPr>
                <w:szCs w:val="20"/>
              </w:rPr>
            </w:pPr>
            <w:r w:rsidRPr="00BE086F">
              <w:rPr>
                <w:color w:val="000000"/>
                <w:szCs w:val="20"/>
              </w:rPr>
              <w:t>Any serious TEAE</w:t>
            </w:r>
          </w:p>
        </w:tc>
        <w:tc>
          <w:tcPr>
            <w:tcW w:w="1440" w:type="dxa"/>
            <w:shd w:val="clear" w:color="auto" w:fill="FFFFFF" w:themeFill="background1"/>
          </w:tcPr>
          <w:p w14:paraId="032F6716" w14:textId="2AD7721C" w:rsidR="00BD50F5" w:rsidRPr="00BE086F" w:rsidRDefault="00BD50F5" w:rsidP="00BD50F5">
            <w:pPr>
              <w:pStyle w:val="GlobalSubmitTableCellLeft"/>
              <w:spacing w:before="20" w:after="20"/>
              <w:jc w:val="center"/>
              <w:rPr>
                <w:szCs w:val="20"/>
                <w:highlight w:val="green"/>
              </w:rPr>
            </w:pPr>
            <w:r w:rsidRPr="00BC5E07">
              <w:t xml:space="preserve">7 (0.5) </w:t>
            </w:r>
          </w:p>
        </w:tc>
        <w:tc>
          <w:tcPr>
            <w:tcW w:w="810" w:type="dxa"/>
            <w:shd w:val="clear" w:color="auto" w:fill="FFFFFF" w:themeFill="background1"/>
          </w:tcPr>
          <w:p w14:paraId="4C925B7B" w14:textId="26415678" w:rsidR="00BD50F5" w:rsidRPr="00BE086F" w:rsidRDefault="00BD50F5" w:rsidP="00BD50F5">
            <w:pPr>
              <w:pStyle w:val="GlobalSubmitTableCellLeft"/>
              <w:spacing w:before="20" w:after="20"/>
              <w:jc w:val="center"/>
              <w:rPr>
                <w:szCs w:val="20"/>
                <w:highlight w:val="green"/>
              </w:rPr>
            </w:pPr>
            <w:r w:rsidRPr="00BC5E07">
              <w:t>9</w:t>
            </w:r>
          </w:p>
        </w:tc>
        <w:tc>
          <w:tcPr>
            <w:tcW w:w="1350" w:type="dxa"/>
            <w:shd w:val="clear" w:color="auto" w:fill="FFFFFF" w:themeFill="background1"/>
          </w:tcPr>
          <w:p w14:paraId="25CC6923" w14:textId="339EF935" w:rsidR="00BD50F5" w:rsidRPr="00BE086F" w:rsidRDefault="00BD50F5" w:rsidP="00BD50F5">
            <w:pPr>
              <w:pStyle w:val="GlobalSubmitTableCellLeft"/>
              <w:spacing w:before="20" w:after="20"/>
              <w:jc w:val="center"/>
              <w:rPr>
                <w:szCs w:val="20"/>
                <w:highlight w:val="green"/>
              </w:rPr>
            </w:pPr>
            <w:r w:rsidRPr="00BC5E07">
              <w:t xml:space="preserve">2 (0.3) </w:t>
            </w:r>
          </w:p>
        </w:tc>
        <w:tc>
          <w:tcPr>
            <w:tcW w:w="900" w:type="dxa"/>
            <w:shd w:val="clear" w:color="auto" w:fill="FFFFFF" w:themeFill="background1"/>
          </w:tcPr>
          <w:p w14:paraId="2DEA19F7" w14:textId="74CB4842" w:rsidR="00BD50F5" w:rsidRPr="00BE086F" w:rsidRDefault="00BD50F5" w:rsidP="00BD50F5">
            <w:pPr>
              <w:pStyle w:val="GlobalSubmitTableCellLeft"/>
              <w:spacing w:before="20" w:after="20"/>
              <w:jc w:val="center"/>
              <w:rPr>
                <w:szCs w:val="20"/>
                <w:highlight w:val="green"/>
              </w:rPr>
            </w:pPr>
            <w:r w:rsidRPr="00BC5E07">
              <w:t>2</w:t>
            </w:r>
          </w:p>
        </w:tc>
      </w:tr>
      <w:tr w:rsidR="00BD50F5" w:rsidRPr="00BE086F" w14:paraId="27C7FDDF"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687C3D4D" w14:textId="77777777" w:rsidR="00BD50F5" w:rsidRPr="00BE086F" w:rsidRDefault="00BD50F5" w:rsidP="00BD50F5">
            <w:pPr>
              <w:pStyle w:val="GlobalSubmitTableCellLeft"/>
              <w:spacing w:before="20" w:after="20"/>
              <w:rPr>
                <w:szCs w:val="20"/>
              </w:rPr>
            </w:pPr>
            <w:r w:rsidRPr="00BE086F">
              <w:rPr>
                <w:color w:val="000000"/>
                <w:szCs w:val="20"/>
              </w:rPr>
              <w:t>Any TEAE leading to vaccination discontinuation</w:t>
            </w:r>
          </w:p>
        </w:tc>
        <w:tc>
          <w:tcPr>
            <w:tcW w:w="1440" w:type="dxa"/>
            <w:shd w:val="clear" w:color="auto" w:fill="FFFFFF" w:themeFill="background1"/>
          </w:tcPr>
          <w:p w14:paraId="01488F10" w14:textId="359FFC4C" w:rsidR="00BD50F5" w:rsidRPr="00BE086F" w:rsidRDefault="00BD50F5" w:rsidP="00BD50F5">
            <w:pPr>
              <w:pStyle w:val="GlobalSubmitTableCellLeft"/>
              <w:spacing w:before="20" w:after="20"/>
              <w:jc w:val="center"/>
              <w:rPr>
                <w:szCs w:val="20"/>
                <w:highlight w:val="green"/>
              </w:rPr>
            </w:pPr>
            <w:r w:rsidRPr="00BC5E07">
              <w:rPr>
                <w:szCs w:val="20"/>
              </w:rPr>
              <w:t xml:space="preserve">1 (&lt; 0.1) </w:t>
            </w:r>
          </w:p>
        </w:tc>
        <w:tc>
          <w:tcPr>
            <w:tcW w:w="810" w:type="dxa"/>
            <w:shd w:val="clear" w:color="auto" w:fill="FFFFFF" w:themeFill="background1"/>
          </w:tcPr>
          <w:p w14:paraId="57A5155A" w14:textId="559EADE0" w:rsidR="00BD50F5" w:rsidRPr="00BE086F" w:rsidRDefault="00BD50F5" w:rsidP="00BD50F5">
            <w:pPr>
              <w:pStyle w:val="GlobalSubmitTableCellLeft"/>
              <w:spacing w:before="20" w:after="20"/>
              <w:jc w:val="center"/>
              <w:rPr>
                <w:szCs w:val="20"/>
                <w:highlight w:val="green"/>
              </w:rPr>
            </w:pPr>
            <w:r w:rsidRPr="00BC5E07">
              <w:rPr>
                <w:szCs w:val="20"/>
              </w:rPr>
              <w:t>1</w:t>
            </w:r>
          </w:p>
        </w:tc>
        <w:tc>
          <w:tcPr>
            <w:tcW w:w="1350" w:type="dxa"/>
            <w:shd w:val="clear" w:color="auto" w:fill="FFFFFF" w:themeFill="background1"/>
          </w:tcPr>
          <w:p w14:paraId="733114E8" w14:textId="4381420B" w:rsidR="00BD50F5" w:rsidRPr="00BE086F" w:rsidRDefault="00BD50F5" w:rsidP="00BD50F5">
            <w:pPr>
              <w:pStyle w:val="GlobalSubmitTableCellLeft"/>
              <w:spacing w:before="20" w:after="20"/>
              <w:jc w:val="center"/>
              <w:rPr>
                <w:szCs w:val="20"/>
                <w:highlight w:val="green"/>
              </w:rPr>
            </w:pPr>
            <w:r w:rsidRPr="00BC5E07">
              <w:rPr>
                <w:szCs w:val="20"/>
              </w:rPr>
              <w:t xml:space="preserve">1 (0.1) </w:t>
            </w:r>
          </w:p>
        </w:tc>
        <w:tc>
          <w:tcPr>
            <w:tcW w:w="900" w:type="dxa"/>
            <w:shd w:val="clear" w:color="auto" w:fill="FFFFFF" w:themeFill="background1"/>
          </w:tcPr>
          <w:p w14:paraId="3CFBED36" w14:textId="50CF6767" w:rsidR="00BD50F5" w:rsidRPr="00BE086F" w:rsidRDefault="00BD50F5" w:rsidP="00BD50F5">
            <w:pPr>
              <w:pStyle w:val="GlobalSubmitTableCellLeft"/>
              <w:spacing w:before="20" w:after="20"/>
              <w:jc w:val="center"/>
              <w:rPr>
                <w:szCs w:val="20"/>
                <w:highlight w:val="green"/>
              </w:rPr>
            </w:pPr>
            <w:r w:rsidRPr="00BC5E07">
              <w:rPr>
                <w:szCs w:val="20"/>
              </w:rPr>
              <w:t>1</w:t>
            </w:r>
          </w:p>
        </w:tc>
      </w:tr>
      <w:tr w:rsidR="00BD50F5" w:rsidRPr="00BE086F" w14:paraId="7C0603B8"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3E6311E7" w14:textId="67617FA7" w:rsidR="00BD50F5" w:rsidRPr="00BE086F" w:rsidRDefault="00BD50F5" w:rsidP="00BD50F5">
            <w:pPr>
              <w:pStyle w:val="GlobalSubmitTableCellLeft"/>
              <w:spacing w:before="20" w:after="20"/>
              <w:rPr>
                <w:color w:val="000000"/>
                <w:szCs w:val="20"/>
              </w:rPr>
            </w:pPr>
            <w:r w:rsidRPr="00BE086F">
              <w:rPr>
                <w:color w:val="000000"/>
                <w:szCs w:val="20"/>
              </w:rPr>
              <w:t>Any treatment-related TEAE leading to vaccination discontinuation</w:t>
            </w:r>
            <w:r w:rsidRPr="006134B1">
              <w:rPr>
                <w:color w:val="000000"/>
                <w:szCs w:val="20"/>
              </w:rPr>
              <w:t>*</w:t>
            </w:r>
            <w:r w:rsidRPr="00BE086F">
              <w:rPr>
                <w:color w:val="000000"/>
                <w:szCs w:val="20"/>
              </w:rPr>
              <w:t xml:space="preserve"> </w:t>
            </w:r>
          </w:p>
        </w:tc>
        <w:tc>
          <w:tcPr>
            <w:tcW w:w="1440" w:type="dxa"/>
            <w:shd w:val="clear" w:color="auto" w:fill="FFFFFF" w:themeFill="background1"/>
            <w:vAlign w:val="center"/>
          </w:tcPr>
          <w:p w14:paraId="79B2A61A" w14:textId="3FBEB83B"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810" w:type="dxa"/>
            <w:shd w:val="clear" w:color="auto" w:fill="FFFFFF" w:themeFill="background1"/>
            <w:vAlign w:val="center"/>
          </w:tcPr>
          <w:p w14:paraId="559B35D2" w14:textId="12AE72CC"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1350" w:type="dxa"/>
            <w:shd w:val="clear" w:color="auto" w:fill="FFFFFF" w:themeFill="background1"/>
            <w:vAlign w:val="center"/>
          </w:tcPr>
          <w:p w14:paraId="3E6C953A" w14:textId="4976BAE6"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900" w:type="dxa"/>
            <w:shd w:val="clear" w:color="auto" w:fill="FFFFFF" w:themeFill="background1"/>
            <w:vAlign w:val="center"/>
          </w:tcPr>
          <w:p w14:paraId="66A5A709" w14:textId="6AECEBA2"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r>
      <w:tr w:rsidR="00BD50F5" w:rsidRPr="00BE086F" w14:paraId="1C194685"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0DC9A8ED" w14:textId="77777777" w:rsidR="00BD50F5" w:rsidRPr="00BE086F" w:rsidRDefault="00BD50F5" w:rsidP="00BD50F5">
            <w:pPr>
              <w:pStyle w:val="GlobalSubmitTableCellLeft"/>
              <w:spacing w:before="20" w:after="20"/>
              <w:rPr>
                <w:szCs w:val="20"/>
              </w:rPr>
            </w:pPr>
            <w:r w:rsidRPr="00BE086F">
              <w:rPr>
                <w:color w:val="000000"/>
                <w:szCs w:val="20"/>
              </w:rPr>
              <w:t>Any TEAE leading to study discontinuation</w:t>
            </w:r>
          </w:p>
        </w:tc>
        <w:tc>
          <w:tcPr>
            <w:tcW w:w="1440" w:type="dxa"/>
            <w:shd w:val="clear" w:color="auto" w:fill="FFFFFF" w:themeFill="background1"/>
          </w:tcPr>
          <w:p w14:paraId="0C6241F9" w14:textId="1E189D24"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810" w:type="dxa"/>
            <w:shd w:val="clear" w:color="auto" w:fill="FFFFFF" w:themeFill="background1"/>
          </w:tcPr>
          <w:p w14:paraId="3089B7F0" w14:textId="31512826"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1350" w:type="dxa"/>
            <w:shd w:val="clear" w:color="auto" w:fill="FFFFFF" w:themeFill="background1"/>
          </w:tcPr>
          <w:p w14:paraId="2E623ACB" w14:textId="117E0AE1"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900" w:type="dxa"/>
            <w:shd w:val="clear" w:color="auto" w:fill="FFFFFF" w:themeFill="background1"/>
          </w:tcPr>
          <w:p w14:paraId="097657F7" w14:textId="2B7421BF" w:rsidR="00BD50F5" w:rsidRPr="00BE086F" w:rsidRDefault="00BD50F5" w:rsidP="00BD50F5">
            <w:pPr>
              <w:pStyle w:val="GlobalSubmitTableCellLeft"/>
              <w:spacing w:before="20" w:after="20"/>
              <w:jc w:val="center"/>
              <w:rPr>
                <w:szCs w:val="20"/>
                <w:highlight w:val="green"/>
              </w:rPr>
            </w:pPr>
            <w:r w:rsidRPr="00BC5E07">
              <w:rPr>
                <w:szCs w:val="20"/>
              </w:rPr>
              <w:t>0</w:t>
            </w:r>
          </w:p>
        </w:tc>
      </w:tr>
      <w:tr w:rsidR="00BD50F5" w:rsidRPr="00BE086F" w14:paraId="6DFB0753"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10B3211B" w14:textId="01638205" w:rsidR="00BD50F5" w:rsidRPr="00BE086F" w:rsidRDefault="00BD50F5" w:rsidP="00BD50F5">
            <w:pPr>
              <w:pStyle w:val="GlobalSubmitTableCellLeft"/>
              <w:spacing w:before="20" w:after="20"/>
              <w:rPr>
                <w:color w:val="000000"/>
                <w:szCs w:val="20"/>
                <w:vertAlign w:val="superscript"/>
              </w:rPr>
            </w:pPr>
            <w:r w:rsidRPr="00BE086F">
              <w:rPr>
                <w:color w:val="000000"/>
                <w:szCs w:val="20"/>
              </w:rPr>
              <w:t>Any treatment-related TEAE leading to study discontinuation</w:t>
            </w:r>
            <w:r>
              <w:rPr>
                <w:color w:val="000000"/>
                <w:szCs w:val="20"/>
                <w:vertAlign w:val="superscript"/>
              </w:rPr>
              <w:t>*</w:t>
            </w:r>
          </w:p>
        </w:tc>
        <w:tc>
          <w:tcPr>
            <w:tcW w:w="1440" w:type="dxa"/>
            <w:shd w:val="clear" w:color="auto" w:fill="FFFFFF" w:themeFill="background1"/>
            <w:vAlign w:val="center"/>
          </w:tcPr>
          <w:p w14:paraId="4309B28B" w14:textId="213F6538"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810" w:type="dxa"/>
            <w:shd w:val="clear" w:color="auto" w:fill="FFFFFF" w:themeFill="background1"/>
            <w:vAlign w:val="center"/>
          </w:tcPr>
          <w:p w14:paraId="66135F00" w14:textId="181ADE1A"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08168" w14:textId="59C74D3B"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136AB" w14:textId="4DEABCB4" w:rsidR="00BD50F5" w:rsidRPr="00BE086F" w:rsidRDefault="00BD50F5" w:rsidP="00BD50F5">
            <w:pPr>
              <w:pStyle w:val="GlobalSubmitTableCellLeft"/>
              <w:spacing w:before="20" w:after="20"/>
              <w:jc w:val="center"/>
              <w:rPr>
                <w:color w:val="000000"/>
                <w:szCs w:val="20"/>
              </w:rPr>
            </w:pPr>
            <w:r w:rsidRPr="00BC5E07">
              <w:rPr>
                <w:color w:val="000000"/>
                <w:szCs w:val="20"/>
              </w:rPr>
              <w:t>0</w:t>
            </w:r>
          </w:p>
        </w:tc>
      </w:tr>
      <w:tr w:rsidR="00BD50F5" w:rsidRPr="00BE086F" w14:paraId="2B9F9CFB"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5254E6C0" w14:textId="77777777" w:rsidR="00BD50F5" w:rsidRPr="00BE086F" w:rsidRDefault="00BD50F5" w:rsidP="00BD50F5">
            <w:pPr>
              <w:pStyle w:val="GlobalSubmitTableCellLeft"/>
              <w:spacing w:before="20" w:after="20"/>
              <w:rPr>
                <w:szCs w:val="20"/>
              </w:rPr>
            </w:pPr>
            <w:r w:rsidRPr="00BE086F">
              <w:rPr>
                <w:color w:val="000000"/>
                <w:szCs w:val="20"/>
              </w:rPr>
              <w:t>Any AESI: PIMMC</w:t>
            </w:r>
          </w:p>
        </w:tc>
        <w:tc>
          <w:tcPr>
            <w:tcW w:w="1440" w:type="dxa"/>
            <w:shd w:val="clear" w:color="auto" w:fill="FFFFFF" w:themeFill="background1"/>
          </w:tcPr>
          <w:p w14:paraId="1E25274C" w14:textId="4156314A"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810" w:type="dxa"/>
            <w:shd w:val="clear" w:color="auto" w:fill="FFFFFF" w:themeFill="background1"/>
          </w:tcPr>
          <w:p w14:paraId="12615665" w14:textId="22ADACF1"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1350" w:type="dxa"/>
            <w:shd w:val="clear" w:color="auto" w:fill="FFFFFF" w:themeFill="background1"/>
          </w:tcPr>
          <w:p w14:paraId="3B3C149E" w14:textId="7BD050D8"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900" w:type="dxa"/>
            <w:shd w:val="clear" w:color="auto" w:fill="FFFFFF" w:themeFill="background1"/>
          </w:tcPr>
          <w:p w14:paraId="0AEFC685" w14:textId="01BA70A0" w:rsidR="00BD50F5" w:rsidRPr="00BE086F" w:rsidRDefault="00BD50F5" w:rsidP="00BD50F5">
            <w:pPr>
              <w:pStyle w:val="GlobalSubmitTableCellLeft"/>
              <w:spacing w:before="20" w:after="20"/>
              <w:jc w:val="center"/>
              <w:rPr>
                <w:szCs w:val="20"/>
                <w:highlight w:val="green"/>
              </w:rPr>
            </w:pPr>
            <w:r w:rsidRPr="00BC5E07">
              <w:rPr>
                <w:szCs w:val="20"/>
              </w:rPr>
              <w:t>0</w:t>
            </w:r>
          </w:p>
        </w:tc>
      </w:tr>
      <w:tr w:rsidR="00BD50F5" w:rsidRPr="00BE086F" w14:paraId="29F81E42"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255619A9" w14:textId="71F7EFF8" w:rsidR="00BD50F5" w:rsidRPr="00BE086F" w:rsidRDefault="00BD50F5" w:rsidP="00BD50F5">
            <w:pPr>
              <w:pStyle w:val="GlobalSubmitTableCellLeft"/>
              <w:spacing w:before="20" w:after="20"/>
              <w:rPr>
                <w:color w:val="000000"/>
                <w:szCs w:val="20"/>
              </w:rPr>
            </w:pPr>
            <w:r w:rsidRPr="00BE086F">
              <w:rPr>
                <w:color w:val="000000"/>
                <w:szCs w:val="20"/>
              </w:rPr>
              <w:t>Any treatment-related AESI: PIMMC</w:t>
            </w:r>
            <w:r w:rsidRPr="006134B1">
              <w:rPr>
                <w:color w:val="000000"/>
                <w:szCs w:val="20"/>
              </w:rPr>
              <w:t>*</w:t>
            </w:r>
            <w:r w:rsidRPr="00BE086F">
              <w:rPr>
                <w:color w:val="000000"/>
                <w:szCs w:val="20"/>
              </w:rPr>
              <w:t xml:space="preserve"> </w:t>
            </w:r>
          </w:p>
        </w:tc>
        <w:tc>
          <w:tcPr>
            <w:tcW w:w="1440" w:type="dxa"/>
            <w:shd w:val="clear" w:color="auto" w:fill="FFFFFF" w:themeFill="background1"/>
          </w:tcPr>
          <w:p w14:paraId="73231F04" w14:textId="687F4ADE" w:rsidR="00BD50F5" w:rsidRPr="00BE086F" w:rsidRDefault="00BD50F5" w:rsidP="00BD50F5">
            <w:pPr>
              <w:pStyle w:val="GlobalSubmitTableCellLeft"/>
              <w:spacing w:before="20" w:after="20"/>
              <w:jc w:val="center"/>
              <w:rPr>
                <w:color w:val="000000"/>
                <w:szCs w:val="20"/>
              </w:rPr>
            </w:pPr>
            <w:r w:rsidRPr="00BC5E07">
              <w:rPr>
                <w:szCs w:val="20"/>
              </w:rPr>
              <w:t>0</w:t>
            </w:r>
          </w:p>
        </w:tc>
        <w:tc>
          <w:tcPr>
            <w:tcW w:w="810" w:type="dxa"/>
            <w:shd w:val="clear" w:color="auto" w:fill="FFFFFF" w:themeFill="background1"/>
          </w:tcPr>
          <w:p w14:paraId="2569C641" w14:textId="76680EF3" w:rsidR="00BD50F5" w:rsidRPr="00BE086F" w:rsidRDefault="00BD50F5" w:rsidP="00BD50F5">
            <w:pPr>
              <w:pStyle w:val="GlobalSubmitTableCellLeft"/>
              <w:spacing w:before="20" w:after="20"/>
              <w:jc w:val="center"/>
              <w:rPr>
                <w:color w:val="000000"/>
                <w:szCs w:val="20"/>
              </w:rPr>
            </w:pPr>
            <w:r w:rsidRPr="00BC5E07">
              <w:rPr>
                <w:szCs w:val="20"/>
              </w:rPr>
              <w:t>0</w:t>
            </w:r>
          </w:p>
        </w:tc>
        <w:tc>
          <w:tcPr>
            <w:tcW w:w="1350" w:type="dxa"/>
            <w:shd w:val="clear" w:color="auto" w:fill="FFFFFF" w:themeFill="background1"/>
          </w:tcPr>
          <w:p w14:paraId="65E7715F" w14:textId="11126B21" w:rsidR="00BD50F5" w:rsidRPr="00BE086F" w:rsidRDefault="00BD50F5" w:rsidP="00BD50F5">
            <w:pPr>
              <w:pStyle w:val="GlobalSubmitTableCellLeft"/>
              <w:spacing w:before="20" w:after="20"/>
              <w:jc w:val="center"/>
              <w:rPr>
                <w:color w:val="000000"/>
                <w:szCs w:val="20"/>
              </w:rPr>
            </w:pPr>
            <w:r w:rsidRPr="00BC5E07">
              <w:rPr>
                <w:szCs w:val="20"/>
              </w:rPr>
              <w:t>0</w:t>
            </w:r>
          </w:p>
        </w:tc>
        <w:tc>
          <w:tcPr>
            <w:tcW w:w="900" w:type="dxa"/>
            <w:shd w:val="clear" w:color="auto" w:fill="FFFFFF" w:themeFill="background1"/>
          </w:tcPr>
          <w:p w14:paraId="7AF52778" w14:textId="0AA4855E" w:rsidR="00BD50F5" w:rsidRPr="00BE086F" w:rsidRDefault="00BD50F5" w:rsidP="00BD50F5">
            <w:pPr>
              <w:pStyle w:val="GlobalSubmitTableCellLeft"/>
              <w:spacing w:before="20" w:after="20"/>
              <w:jc w:val="center"/>
              <w:rPr>
                <w:color w:val="000000"/>
                <w:szCs w:val="20"/>
              </w:rPr>
            </w:pPr>
            <w:r w:rsidRPr="00BC5E07">
              <w:rPr>
                <w:szCs w:val="20"/>
              </w:rPr>
              <w:t>0</w:t>
            </w:r>
          </w:p>
        </w:tc>
      </w:tr>
      <w:tr w:rsidR="00BD50F5" w:rsidRPr="00BE086F" w14:paraId="15B94378"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2EAD809A" w14:textId="12921396" w:rsidR="00BD50F5" w:rsidRPr="00BE086F" w:rsidRDefault="00BD50F5" w:rsidP="00BD50F5">
            <w:pPr>
              <w:pStyle w:val="GlobalSubmitTableCellLeft"/>
              <w:spacing w:before="20" w:after="20"/>
              <w:rPr>
                <w:szCs w:val="20"/>
              </w:rPr>
            </w:pPr>
            <w:r w:rsidRPr="00BE086F">
              <w:rPr>
                <w:color w:val="000000"/>
                <w:szCs w:val="20"/>
              </w:rPr>
              <w:t xml:space="preserve">Any AESI: relevant to </w:t>
            </w:r>
            <w:r>
              <w:rPr>
                <w:color w:val="000000"/>
                <w:szCs w:val="20"/>
              </w:rPr>
              <w:t>C</w:t>
            </w:r>
            <w:r w:rsidRPr="004C3EEE">
              <w:rPr>
                <w:color w:val="000000"/>
                <w:szCs w:val="20"/>
              </w:rPr>
              <w:t>ovid</w:t>
            </w:r>
            <w:r w:rsidRPr="00BE086F">
              <w:rPr>
                <w:color w:val="000000"/>
                <w:szCs w:val="20"/>
              </w:rPr>
              <w:t>-19</w:t>
            </w:r>
          </w:p>
        </w:tc>
        <w:tc>
          <w:tcPr>
            <w:tcW w:w="1440" w:type="dxa"/>
            <w:shd w:val="clear" w:color="auto" w:fill="FFFFFF" w:themeFill="background1"/>
          </w:tcPr>
          <w:p w14:paraId="512B5761" w14:textId="649D1959"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810" w:type="dxa"/>
            <w:shd w:val="clear" w:color="auto" w:fill="FFFFFF" w:themeFill="background1"/>
          </w:tcPr>
          <w:p w14:paraId="06C4105D" w14:textId="79E25FFE"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1350" w:type="dxa"/>
            <w:shd w:val="clear" w:color="auto" w:fill="FFFFFF" w:themeFill="background1"/>
          </w:tcPr>
          <w:p w14:paraId="2AB47762" w14:textId="7C898C5B" w:rsidR="00BD50F5" w:rsidRPr="00BE086F" w:rsidRDefault="00BD50F5" w:rsidP="00BD50F5">
            <w:pPr>
              <w:pStyle w:val="GlobalSubmitTableCellLeft"/>
              <w:spacing w:before="20" w:after="20"/>
              <w:jc w:val="center"/>
              <w:rPr>
                <w:szCs w:val="20"/>
                <w:highlight w:val="green"/>
              </w:rPr>
            </w:pPr>
            <w:r w:rsidRPr="00BC5E07">
              <w:rPr>
                <w:szCs w:val="20"/>
              </w:rPr>
              <w:t>0</w:t>
            </w:r>
          </w:p>
        </w:tc>
        <w:tc>
          <w:tcPr>
            <w:tcW w:w="900" w:type="dxa"/>
            <w:shd w:val="clear" w:color="auto" w:fill="FFFFFF" w:themeFill="background1"/>
          </w:tcPr>
          <w:p w14:paraId="6854BBE6" w14:textId="43DA6D47" w:rsidR="00BD50F5" w:rsidRPr="00BE086F" w:rsidRDefault="00BD50F5" w:rsidP="00BD50F5">
            <w:pPr>
              <w:pStyle w:val="GlobalSubmitTableCellLeft"/>
              <w:spacing w:before="20" w:after="20"/>
              <w:jc w:val="center"/>
              <w:rPr>
                <w:szCs w:val="20"/>
                <w:highlight w:val="green"/>
              </w:rPr>
            </w:pPr>
            <w:r w:rsidRPr="00BC5E07">
              <w:rPr>
                <w:szCs w:val="20"/>
              </w:rPr>
              <w:t>0</w:t>
            </w:r>
          </w:p>
        </w:tc>
      </w:tr>
      <w:tr w:rsidR="00BD50F5" w:rsidRPr="00BE086F" w14:paraId="7CA0C8D8" w14:textId="77777777" w:rsidTr="3F0720FB">
        <w:tc>
          <w:tcPr>
            <w:tcW w:w="4590" w:type="dxa"/>
            <w:tcBorders>
              <w:top w:val="single" w:sz="4" w:space="0" w:color="auto"/>
              <w:bottom w:val="single" w:sz="4" w:space="0" w:color="auto"/>
              <w:right w:val="single" w:sz="4" w:space="0" w:color="auto"/>
            </w:tcBorders>
            <w:shd w:val="clear" w:color="auto" w:fill="FFFFFF" w:themeFill="background1"/>
          </w:tcPr>
          <w:p w14:paraId="7F5E0F0F" w14:textId="49297B69" w:rsidR="00BD50F5" w:rsidRPr="00BE086F" w:rsidRDefault="00BD50F5" w:rsidP="00BD50F5">
            <w:pPr>
              <w:pStyle w:val="GlobalSubmitTableCellLeft"/>
              <w:spacing w:before="20" w:after="20"/>
              <w:rPr>
                <w:color w:val="000000"/>
                <w:szCs w:val="20"/>
              </w:rPr>
            </w:pPr>
            <w:r w:rsidRPr="00BE086F">
              <w:rPr>
                <w:color w:val="000000"/>
                <w:szCs w:val="20"/>
              </w:rPr>
              <w:t xml:space="preserve">Any treatment-related AESI: relevant to </w:t>
            </w:r>
            <w:r>
              <w:rPr>
                <w:color w:val="000000"/>
                <w:szCs w:val="20"/>
              </w:rPr>
              <w:t>C</w:t>
            </w:r>
            <w:r w:rsidRPr="004C3EEE">
              <w:rPr>
                <w:color w:val="000000"/>
                <w:szCs w:val="20"/>
              </w:rPr>
              <w:t>ovid</w:t>
            </w:r>
            <w:r w:rsidRPr="00BE086F">
              <w:rPr>
                <w:color w:val="000000"/>
                <w:szCs w:val="20"/>
              </w:rPr>
              <w:t>-19</w:t>
            </w:r>
            <w:r w:rsidRPr="006134B1">
              <w:rPr>
                <w:color w:val="000000"/>
                <w:szCs w:val="20"/>
              </w:rPr>
              <w:t>*</w:t>
            </w:r>
          </w:p>
        </w:tc>
        <w:tc>
          <w:tcPr>
            <w:tcW w:w="1440" w:type="dxa"/>
            <w:shd w:val="clear" w:color="auto" w:fill="FFFFFF" w:themeFill="background1"/>
          </w:tcPr>
          <w:p w14:paraId="5674A2B1" w14:textId="2D9F1E20" w:rsidR="00BD50F5" w:rsidRPr="00BE086F" w:rsidRDefault="00BD50F5" w:rsidP="00BD50F5">
            <w:pPr>
              <w:pStyle w:val="GlobalSubmitTableCellLeft"/>
              <w:spacing w:before="20" w:after="20"/>
              <w:jc w:val="center"/>
              <w:rPr>
                <w:color w:val="000000"/>
                <w:szCs w:val="20"/>
              </w:rPr>
            </w:pPr>
            <w:r w:rsidRPr="00BC5E07">
              <w:rPr>
                <w:szCs w:val="20"/>
              </w:rPr>
              <w:t>0</w:t>
            </w:r>
          </w:p>
        </w:tc>
        <w:tc>
          <w:tcPr>
            <w:tcW w:w="810" w:type="dxa"/>
            <w:shd w:val="clear" w:color="auto" w:fill="FFFFFF" w:themeFill="background1"/>
          </w:tcPr>
          <w:p w14:paraId="53923E09" w14:textId="4C538997" w:rsidR="00BD50F5" w:rsidRPr="00BE086F" w:rsidRDefault="00BD50F5" w:rsidP="00BD50F5">
            <w:pPr>
              <w:pStyle w:val="GlobalSubmitTableCellLeft"/>
              <w:spacing w:before="20" w:after="20"/>
              <w:jc w:val="center"/>
              <w:rPr>
                <w:color w:val="000000"/>
                <w:szCs w:val="20"/>
              </w:rPr>
            </w:pPr>
            <w:r w:rsidRPr="00BC5E07">
              <w:rPr>
                <w:szCs w:val="20"/>
              </w:rPr>
              <w:t>0</w:t>
            </w:r>
          </w:p>
        </w:tc>
        <w:tc>
          <w:tcPr>
            <w:tcW w:w="1350" w:type="dxa"/>
            <w:shd w:val="clear" w:color="auto" w:fill="FFFFFF" w:themeFill="background1"/>
          </w:tcPr>
          <w:p w14:paraId="2C62C207" w14:textId="3BD24923" w:rsidR="00BD50F5" w:rsidRPr="00BE086F" w:rsidRDefault="00BD50F5" w:rsidP="00BD50F5">
            <w:pPr>
              <w:pStyle w:val="GlobalSubmitTableCellLeft"/>
              <w:spacing w:before="20" w:after="20"/>
              <w:jc w:val="center"/>
              <w:rPr>
                <w:color w:val="000000"/>
                <w:szCs w:val="20"/>
              </w:rPr>
            </w:pPr>
            <w:r w:rsidRPr="00BC5E07">
              <w:rPr>
                <w:szCs w:val="20"/>
              </w:rPr>
              <w:t>0</w:t>
            </w:r>
          </w:p>
        </w:tc>
        <w:tc>
          <w:tcPr>
            <w:tcW w:w="900" w:type="dxa"/>
            <w:shd w:val="clear" w:color="auto" w:fill="FFFFFF" w:themeFill="background1"/>
          </w:tcPr>
          <w:p w14:paraId="63BA4974" w14:textId="0D4C910B" w:rsidR="00BD50F5" w:rsidRPr="00BE086F" w:rsidRDefault="00BD50F5" w:rsidP="00BD50F5">
            <w:pPr>
              <w:pStyle w:val="GlobalSubmitTableCellLeft"/>
              <w:spacing w:before="20" w:after="20"/>
              <w:jc w:val="center"/>
              <w:rPr>
                <w:color w:val="000000"/>
                <w:szCs w:val="20"/>
              </w:rPr>
            </w:pPr>
            <w:r w:rsidRPr="00BC5E07">
              <w:rPr>
                <w:szCs w:val="20"/>
              </w:rPr>
              <w:t>0</w:t>
            </w:r>
          </w:p>
        </w:tc>
      </w:tr>
    </w:tbl>
    <w:p w14:paraId="5940D559" w14:textId="77777777" w:rsidR="0036270F" w:rsidRDefault="0036270F" w:rsidP="00F95E49">
      <w:pPr>
        <w:pStyle w:val="GlobalSubmitTableFootnote"/>
        <w:rPr>
          <w:sz w:val="18"/>
          <w:szCs w:val="18"/>
        </w:rPr>
      </w:pPr>
    </w:p>
    <w:p w14:paraId="392549D3" w14:textId="57704D73" w:rsidR="00F95E49" w:rsidRPr="00BE086F" w:rsidRDefault="00F95E49" w:rsidP="006046C6">
      <w:pPr>
        <w:pStyle w:val="GlobalSubmitTableFootnote"/>
        <w:tabs>
          <w:tab w:val="clear" w:pos="360"/>
          <w:tab w:val="left" w:pos="540"/>
        </w:tabs>
        <w:ind w:left="0" w:firstLine="0"/>
        <w:rPr>
          <w:sz w:val="18"/>
          <w:szCs w:val="18"/>
        </w:rPr>
      </w:pPr>
      <w:r w:rsidRPr="00BE086F">
        <w:rPr>
          <w:sz w:val="18"/>
          <w:szCs w:val="18"/>
        </w:rPr>
        <w:t xml:space="preserve">Abbreviations: AESI = adverse event of special interest; </w:t>
      </w:r>
      <w:r w:rsidR="00BB5BCC">
        <w:rPr>
          <w:sz w:val="18"/>
          <w:szCs w:val="18"/>
        </w:rPr>
        <w:t>C</w:t>
      </w:r>
      <w:r w:rsidR="004C3EEE" w:rsidRPr="004C3EEE">
        <w:rPr>
          <w:sz w:val="18"/>
          <w:szCs w:val="18"/>
        </w:rPr>
        <w:t>ovid</w:t>
      </w:r>
      <w:r w:rsidRPr="00BE086F">
        <w:rPr>
          <w:sz w:val="18"/>
          <w:szCs w:val="18"/>
        </w:rPr>
        <w:t>-19 = coronavirus disease 2019; E = number of events at each level of summarization; MAAE = medically attended adverse event; NVX-CoV2373 = 5 μg SARS-CoV-2 rS with 50 μg Matrix-M</w:t>
      </w:r>
      <w:r w:rsidR="00E80694">
        <w:rPr>
          <w:sz w:val="18"/>
          <w:szCs w:val="18"/>
        </w:rPr>
        <w:t>™</w:t>
      </w:r>
      <w:r w:rsidRPr="00BE086F">
        <w:rPr>
          <w:sz w:val="18"/>
          <w:szCs w:val="18"/>
        </w:rPr>
        <w:t xml:space="preserve"> adjuvant; PIMMC = potential immune-mediated medical conditions; SARS-CoV-2 = severe acute respiratory syndrome coronavirus 2; SARS-CoV-2 rS = severe acute respiratory syndrome coronavirus 2 recombinant spike protein nanoparticle vaccine; TEAE = treatment-emergent adverse event.</w:t>
      </w:r>
    </w:p>
    <w:p w14:paraId="668E0642" w14:textId="6DB3E72B" w:rsidR="00497ABB" w:rsidRDefault="006046C6" w:rsidP="00F95E49">
      <w:pPr>
        <w:pStyle w:val="GlobalSubmitTableFootnote"/>
        <w:rPr>
          <w:sz w:val="18"/>
          <w:szCs w:val="18"/>
        </w:rPr>
      </w:pPr>
      <w:r>
        <w:rPr>
          <w:sz w:val="18"/>
          <w:szCs w:val="18"/>
        </w:rPr>
        <w:t>*</w:t>
      </w:r>
      <w:r w:rsidR="009E08B7">
        <w:rPr>
          <w:sz w:val="18"/>
          <w:szCs w:val="18"/>
        </w:rPr>
        <w:t xml:space="preserve">  </w:t>
      </w:r>
      <w:r w:rsidR="00F95E49" w:rsidRPr="00BE086F">
        <w:rPr>
          <w:sz w:val="18"/>
          <w:szCs w:val="18"/>
        </w:rPr>
        <w:t xml:space="preserve">Relationship and severity were based on the data reported by site, </w:t>
      </w:r>
      <w:r w:rsidR="004A034F" w:rsidRPr="00BE086F">
        <w:rPr>
          <w:sz w:val="18"/>
          <w:szCs w:val="18"/>
        </w:rPr>
        <w:t>i.e.</w:t>
      </w:r>
      <w:r w:rsidR="00F95E49" w:rsidRPr="00BE086F">
        <w:rPr>
          <w:sz w:val="18"/>
          <w:szCs w:val="18"/>
        </w:rPr>
        <w:t>, missing information was not imputed.</w:t>
      </w:r>
    </w:p>
    <w:p w14:paraId="1FB70905" w14:textId="77777777" w:rsidR="00213DEA" w:rsidRPr="00BC5E07" w:rsidRDefault="00213DEA" w:rsidP="00213DEA">
      <w:pPr>
        <w:pStyle w:val="GlobalSubmitTableFootnote"/>
        <w:rPr>
          <w:sz w:val="18"/>
          <w:szCs w:val="18"/>
        </w:rPr>
      </w:pPr>
      <w:r w:rsidRPr="00BC5E07">
        <w:rPr>
          <w:sz w:val="18"/>
          <w:szCs w:val="18"/>
        </w:rPr>
        <w:t>Note: Events indicated as continuing from the reactogenicity period by the clinic site were excluded from this presentation of TEAEs.</w:t>
      </w:r>
    </w:p>
    <w:p w14:paraId="4BE1D5E3" w14:textId="77777777" w:rsidR="00213DEA" w:rsidRPr="00BC5E07" w:rsidRDefault="00213DEA" w:rsidP="00213DEA">
      <w:pPr>
        <w:pStyle w:val="GlobalSubmitTableFootnote"/>
        <w:rPr>
          <w:sz w:val="18"/>
          <w:szCs w:val="18"/>
        </w:rPr>
      </w:pPr>
      <w:r w:rsidRPr="00BC5E07">
        <w:rPr>
          <w:sz w:val="18"/>
          <w:szCs w:val="18"/>
        </w:rPr>
        <w:t>Note: At each level of participant summarization, a participant was counted once if the participant reported ≥ 1 events.</w:t>
      </w:r>
    </w:p>
    <w:p w14:paraId="29B8558F" w14:textId="77777777" w:rsidR="00213DEA" w:rsidRPr="00213DEA" w:rsidRDefault="00213DEA" w:rsidP="00213DEA"/>
    <w:p w14:paraId="0517B990" w14:textId="77777777" w:rsidR="00497ABB" w:rsidRPr="00BE086F" w:rsidRDefault="00497ABB">
      <w:pPr>
        <w:rPr>
          <w:rFonts w:ascii="Times New Roman" w:eastAsia="Arial Unicode MS" w:hAnsi="Times New Roman" w:cs="Times New Roman"/>
          <w:sz w:val="18"/>
          <w:szCs w:val="18"/>
        </w:rPr>
      </w:pPr>
      <w:r w:rsidRPr="00BE086F">
        <w:rPr>
          <w:rFonts w:ascii="Times New Roman" w:hAnsi="Times New Roman" w:cs="Times New Roman"/>
          <w:sz w:val="18"/>
          <w:szCs w:val="18"/>
        </w:rPr>
        <w:br w:type="page"/>
      </w:r>
    </w:p>
    <w:p w14:paraId="4624A001" w14:textId="3611E1FA" w:rsidR="00C860F2" w:rsidRDefault="002D3C21" w:rsidP="00C860F2">
      <w:pPr>
        <w:rPr>
          <w:rFonts w:ascii="Times New Roman" w:hAnsi="Times New Roman" w:cs="Times New Roman"/>
          <w:b/>
          <w:bCs/>
          <w:sz w:val="24"/>
          <w:szCs w:val="24"/>
        </w:rPr>
      </w:pPr>
      <w:bookmarkStart w:id="7" w:name="_Ref78142804"/>
      <w:bookmarkStart w:id="8" w:name="_Toc78301641"/>
      <w:r w:rsidRPr="1833C037">
        <w:rPr>
          <w:rFonts w:ascii="Times New Roman" w:hAnsi="Times New Roman" w:cs="Times New Roman"/>
          <w:b/>
          <w:bCs/>
          <w:sz w:val="24"/>
          <w:szCs w:val="24"/>
        </w:rPr>
        <w:lastRenderedPageBreak/>
        <w:t>Figure S</w:t>
      </w:r>
      <w:r>
        <w:rPr>
          <w:rFonts w:ascii="Times New Roman" w:hAnsi="Times New Roman" w:cs="Times New Roman"/>
          <w:b/>
          <w:bCs/>
          <w:sz w:val="24"/>
          <w:szCs w:val="24"/>
        </w:rPr>
        <w:t>6</w:t>
      </w:r>
      <w:r w:rsidRPr="1833C037">
        <w:rPr>
          <w:rFonts w:ascii="Times New Roman" w:hAnsi="Times New Roman" w:cs="Times New Roman"/>
          <w:b/>
          <w:bCs/>
          <w:sz w:val="24"/>
          <w:szCs w:val="24"/>
        </w:rPr>
        <w:t xml:space="preserve">. </w:t>
      </w:r>
      <w:r w:rsidR="00C860F2" w:rsidRPr="00E166F7">
        <w:rPr>
          <w:rFonts w:ascii="Times New Roman" w:hAnsi="Times New Roman" w:cs="Times New Roman"/>
          <w:b/>
          <w:bCs/>
          <w:sz w:val="24"/>
          <w:szCs w:val="24"/>
        </w:rPr>
        <w:t>Solicited Local and Systemic Adverse Events</w:t>
      </w:r>
      <w:r w:rsidR="00C860F2">
        <w:rPr>
          <w:rFonts w:ascii="Times New Roman" w:hAnsi="Times New Roman" w:cs="Times New Roman"/>
          <w:b/>
          <w:bCs/>
          <w:sz w:val="24"/>
          <w:szCs w:val="24"/>
        </w:rPr>
        <w:t xml:space="preserve"> by </w:t>
      </w:r>
      <w:r w:rsidR="001C6426">
        <w:rPr>
          <w:rFonts w:ascii="Times New Roman" w:hAnsi="Times New Roman" w:cs="Times New Roman"/>
          <w:b/>
          <w:bCs/>
          <w:sz w:val="24"/>
          <w:szCs w:val="24"/>
        </w:rPr>
        <w:t>A</w:t>
      </w:r>
      <w:r w:rsidR="00C860F2">
        <w:rPr>
          <w:rFonts w:ascii="Times New Roman" w:hAnsi="Times New Roman" w:cs="Times New Roman"/>
          <w:b/>
          <w:bCs/>
          <w:sz w:val="24"/>
          <w:szCs w:val="24"/>
        </w:rPr>
        <w:t xml:space="preserve">ge </w:t>
      </w:r>
      <w:r w:rsidR="001C6426">
        <w:rPr>
          <w:rFonts w:ascii="Times New Roman" w:hAnsi="Times New Roman" w:cs="Times New Roman"/>
          <w:b/>
          <w:bCs/>
          <w:sz w:val="24"/>
          <w:szCs w:val="24"/>
        </w:rPr>
        <w:t>S</w:t>
      </w:r>
      <w:r w:rsidR="00C860F2">
        <w:rPr>
          <w:rFonts w:ascii="Times New Roman" w:hAnsi="Times New Roman" w:cs="Times New Roman"/>
          <w:b/>
          <w:bCs/>
          <w:sz w:val="24"/>
          <w:szCs w:val="24"/>
        </w:rPr>
        <w:t>ubgroup.</w:t>
      </w:r>
    </w:p>
    <w:p w14:paraId="061B18F0" w14:textId="0FDA7502" w:rsidR="00C860F2" w:rsidRDefault="00C860F2" w:rsidP="00C860F2">
      <w:pPr>
        <w:spacing w:line="480" w:lineRule="auto"/>
        <w:rPr>
          <w:rFonts w:ascii="Times New Roman" w:hAnsi="Times New Roman" w:cs="Times New Roman"/>
          <w:sz w:val="24"/>
          <w:szCs w:val="24"/>
        </w:rPr>
      </w:pPr>
      <w:r w:rsidRPr="0FBB2F70">
        <w:rPr>
          <w:rFonts w:ascii="Times New Roman" w:hAnsi="Times New Roman" w:cs="Times New Roman"/>
          <w:sz w:val="24"/>
          <w:szCs w:val="24"/>
        </w:rPr>
        <w:t>The percentage of participants</w:t>
      </w:r>
      <w:r w:rsidR="00734D0D">
        <w:rPr>
          <w:rFonts w:ascii="Times New Roman" w:hAnsi="Times New Roman" w:cs="Times New Roman"/>
          <w:sz w:val="24"/>
          <w:szCs w:val="24"/>
        </w:rPr>
        <w:t xml:space="preserve"> vaccinated with NVX-CoV2373</w:t>
      </w:r>
      <w:r w:rsidRPr="0FBB2F70">
        <w:rPr>
          <w:rFonts w:ascii="Times New Roman" w:hAnsi="Times New Roman" w:cs="Times New Roman"/>
          <w:sz w:val="24"/>
          <w:szCs w:val="24"/>
        </w:rPr>
        <w:t xml:space="preserve"> in each </w:t>
      </w:r>
      <w:r>
        <w:rPr>
          <w:rFonts w:ascii="Times New Roman" w:hAnsi="Times New Roman" w:cs="Times New Roman"/>
          <w:sz w:val="24"/>
          <w:szCs w:val="24"/>
        </w:rPr>
        <w:t>age</w:t>
      </w:r>
      <w:r w:rsidRPr="0FBB2F70">
        <w:rPr>
          <w:rFonts w:ascii="Times New Roman" w:hAnsi="Times New Roman" w:cs="Times New Roman"/>
          <w:sz w:val="24"/>
          <w:szCs w:val="24"/>
        </w:rPr>
        <w:t xml:space="preserve"> group with solicited local (A) and systemic (B) adverse events during the 7 days after each vaccination is plotted by FDA toxicity grade, either as any grade (mild, moderate, severe, or potentially life-threatening) or as Grade 3+ (severe or potentially life-threatening).</w:t>
      </w:r>
      <w:r w:rsidR="00F24063">
        <w:rPr>
          <w:rFonts w:ascii="Times New Roman" w:hAnsi="Times New Roman" w:cs="Times New Roman"/>
          <w:sz w:val="24"/>
          <w:szCs w:val="24"/>
          <w:vertAlign w:val="superscript"/>
        </w:rPr>
        <w:t>1</w:t>
      </w:r>
      <w:r w:rsidRPr="0FBB2F70">
        <w:rPr>
          <w:rFonts w:ascii="Times New Roman" w:hAnsi="Times New Roman" w:cs="Times New Roman"/>
          <w:sz w:val="24"/>
          <w:szCs w:val="24"/>
          <w:vertAlign w:val="superscript"/>
        </w:rPr>
        <w:t>0</w:t>
      </w:r>
      <w:r w:rsidRPr="0FBB2F70">
        <w:rPr>
          <w:rFonts w:ascii="Times New Roman" w:hAnsi="Times New Roman" w:cs="Times New Roman"/>
          <w:sz w:val="24"/>
          <w:szCs w:val="24"/>
        </w:rPr>
        <w:t xml:space="preserve"> </w:t>
      </w:r>
    </w:p>
    <w:p w14:paraId="5898691B" w14:textId="77777777" w:rsidR="00C860F2" w:rsidRPr="007E5B55" w:rsidRDefault="00C860F2" w:rsidP="00C860F2">
      <w:pPr>
        <w:spacing w:after="0" w:line="240" w:lineRule="auto"/>
        <w:rPr>
          <w:rFonts w:ascii="Times New Roman" w:hAnsi="Times New Roman" w:cs="Times New Roman"/>
          <w:b/>
          <w:bCs/>
          <w:sz w:val="36"/>
          <w:szCs w:val="36"/>
        </w:rPr>
      </w:pPr>
      <w:r w:rsidRPr="007E5B55">
        <w:rPr>
          <w:rFonts w:ascii="Times New Roman" w:hAnsi="Times New Roman" w:cs="Times New Roman"/>
          <w:b/>
          <w:bCs/>
          <w:sz w:val="36"/>
          <w:szCs w:val="36"/>
        </w:rPr>
        <w:t>A</w:t>
      </w:r>
    </w:p>
    <w:p w14:paraId="6A051A4E" w14:textId="75453C30" w:rsidR="00C860F2" w:rsidRDefault="007E4821" w:rsidP="00C860F2">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6BC92EF3" wp14:editId="29A9E1B9">
            <wp:extent cx="6679208" cy="248158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95447" cy="2487613"/>
                    </a:xfrm>
                    <a:prstGeom prst="rect">
                      <a:avLst/>
                    </a:prstGeom>
                    <a:noFill/>
                  </pic:spPr>
                </pic:pic>
              </a:graphicData>
            </a:graphic>
          </wp:inline>
        </w:drawing>
      </w:r>
    </w:p>
    <w:p w14:paraId="60CF18F2" w14:textId="77777777" w:rsidR="00C860F2" w:rsidRDefault="00C860F2" w:rsidP="00C860F2">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B</w:t>
      </w:r>
    </w:p>
    <w:p w14:paraId="03FCEA5D" w14:textId="51BF4769" w:rsidR="00C860F2" w:rsidRPr="007E5B55" w:rsidRDefault="007E4821" w:rsidP="00C860F2">
      <w:pPr>
        <w:spacing w:line="480" w:lineRule="auto"/>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6369A558" wp14:editId="2D41D619">
            <wp:extent cx="6718935" cy="259286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51901" cy="2605588"/>
                    </a:xfrm>
                    <a:prstGeom prst="rect">
                      <a:avLst/>
                    </a:prstGeom>
                    <a:noFill/>
                  </pic:spPr>
                </pic:pic>
              </a:graphicData>
            </a:graphic>
          </wp:inline>
        </w:drawing>
      </w:r>
    </w:p>
    <w:p w14:paraId="303D681A" w14:textId="06638363" w:rsidR="002D3C21" w:rsidRDefault="002D3C21">
      <w:pPr>
        <w:rPr>
          <w:rFonts w:ascii="Times New Roman" w:hAnsi="Times New Roman" w:cs="Times New Roman"/>
          <w:b/>
          <w:bCs/>
          <w:sz w:val="24"/>
          <w:szCs w:val="24"/>
        </w:rPr>
      </w:pPr>
      <w:r>
        <w:rPr>
          <w:rFonts w:ascii="Times New Roman" w:hAnsi="Times New Roman" w:cs="Times New Roman"/>
          <w:b/>
          <w:bCs/>
          <w:sz w:val="24"/>
          <w:szCs w:val="24"/>
        </w:rPr>
        <w:br w:type="page"/>
      </w:r>
    </w:p>
    <w:p w14:paraId="4FC9232B" w14:textId="23FCB1CA" w:rsidR="00113629" w:rsidRPr="00BE086F" w:rsidRDefault="00113629">
      <w:pPr>
        <w:rPr>
          <w:rFonts w:ascii="Times New Roman" w:hAnsi="Times New Roman" w:cs="Times New Roman"/>
          <w:sz w:val="24"/>
          <w:szCs w:val="24"/>
        </w:rPr>
      </w:pPr>
      <w:r w:rsidRPr="00BE086F">
        <w:rPr>
          <w:rFonts w:ascii="Times New Roman" w:hAnsi="Times New Roman" w:cs="Times New Roman"/>
          <w:b/>
          <w:bCs/>
          <w:sz w:val="24"/>
          <w:szCs w:val="24"/>
        </w:rPr>
        <w:lastRenderedPageBreak/>
        <w:t>Table S</w:t>
      </w:r>
      <w:r w:rsidR="00E67297">
        <w:rPr>
          <w:rFonts w:ascii="Times New Roman" w:hAnsi="Times New Roman" w:cs="Times New Roman"/>
          <w:b/>
          <w:bCs/>
          <w:sz w:val="24"/>
          <w:szCs w:val="24"/>
        </w:rPr>
        <w:t>8</w:t>
      </w:r>
      <w:r w:rsidRPr="00BE086F">
        <w:rPr>
          <w:rFonts w:ascii="Times New Roman" w:hAnsi="Times New Roman" w:cs="Times New Roman"/>
          <w:b/>
          <w:bCs/>
          <w:sz w:val="24"/>
          <w:szCs w:val="24"/>
        </w:rPr>
        <w:t xml:space="preserve">. Summary of Solicited Local Adverse Events </w:t>
      </w:r>
      <w:r w:rsidR="00D94607" w:rsidRPr="00BE086F">
        <w:rPr>
          <w:rFonts w:ascii="Times New Roman" w:hAnsi="Times New Roman" w:cs="Times New Roman"/>
          <w:b/>
          <w:bCs/>
          <w:sz w:val="24"/>
          <w:szCs w:val="24"/>
        </w:rPr>
        <w:t xml:space="preserve">Within </w:t>
      </w:r>
      <w:r w:rsidRPr="00BE086F">
        <w:rPr>
          <w:rFonts w:ascii="Times New Roman" w:hAnsi="Times New Roman" w:cs="Times New Roman"/>
          <w:b/>
          <w:bCs/>
          <w:sz w:val="24"/>
          <w:szCs w:val="24"/>
        </w:rPr>
        <w:t xml:space="preserve">7 Days </w:t>
      </w:r>
      <w:r w:rsidR="00D94607" w:rsidRPr="00BE086F">
        <w:rPr>
          <w:rFonts w:ascii="Times New Roman" w:hAnsi="Times New Roman" w:cs="Times New Roman"/>
          <w:b/>
          <w:bCs/>
          <w:sz w:val="24"/>
          <w:szCs w:val="24"/>
        </w:rPr>
        <w:t xml:space="preserve">After </w:t>
      </w:r>
      <w:r w:rsidRPr="00BE086F">
        <w:rPr>
          <w:rFonts w:ascii="Times New Roman" w:hAnsi="Times New Roman" w:cs="Times New Roman"/>
          <w:b/>
          <w:bCs/>
          <w:sz w:val="24"/>
          <w:szCs w:val="24"/>
        </w:rPr>
        <w:t>Dose 1 and Dose 2 in All Participants (Safety Analysis Set)</w:t>
      </w:r>
    </w:p>
    <w:tbl>
      <w:tblPr>
        <w:tblStyle w:val="TableGrid"/>
        <w:tblW w:w="9099" w:type="dxa"/>
        <w:tblInd w:w="-10" w:type="dxa"/>
        <w:tblLayout w:type="fixed"/>
        <w:tblLook w:val="04A0" w:firstRow="1" w:lastRow="0" w:firstColumn="1" w:lastColumn="0" w:noHBand="0" w:noVBand="1"/>
      </w:tblPr>
      <w:tblGrid>
        <w:gridCol w:w="3785"/>
        <w:gridCol w:w="2700"/>
        <w:gridCol w:w="2614"/>
      </w:tblGrid>
      <w:tr w:rsidR="00A7610D" w:rsidRPr="00E46CEF" w14:paraId="291C8BCA" w14:textId="77777777" w:rsidTr="00113629">
        <w:trPr>
          <w:tblHeader/>
        </w:trPr>
        <w:tc>
          <w:tcPr>
            <w:tcW w:w="3785" w:type="dxa"/>
            <w:vMerge w:val="restart"/>
            <w:vAlign w:val="center"/>
          </w:tcPr>
          <w:bookmarkEnd w:id="7"/>
          <w:bookmarkEnd w:id="8"/>
          <w:p w14:paraId="15F6AA49" w14:textId="77777777" w:rsidR="00A7610D" w:rsidRPr="00E46CEF" w:rsidRDefault="00A7610D" w:rsidP="00D02E65">
            <w:pPr>
              <w:pStyle w:val="GlobalSubmitTableHeading"/>
              <w:keepLines/>
              <w:spacing w:before="20" w:after="20"/>
              <w:jc w:val="center"/>
              <w:rPr>
                <w:bCs/>
                <w:sz w:val="18"/>
                <w:szCs w:val="18"/>
              </w:rPr>
            </w:pPr>
            <w:r w:rsidRPr="00E46CEF">
              <w:rPr>
                <w:bCs/>
                <w:sz w:val="18"/>
                <w:szCs w:val="18"/>
              </w:rPr>
              <w:t>Solicited Local Adverse Events</w:t>
            </w:r>
          </w:p>
        </w:tc>
        <w:tc>
          <w:tcPr>
            <w:tcW w:w="5314" w:type="dxa"/>
            <w:gridSpan w:val="2"/>
          </w:tcPr>
          <w:p w14:paraId="32EF805F" w14:textId="77777777" w:rsidR="00A7610D" w:rsidRPr="00E46CEF" w:rsidRDefault="00A7610D" w:rsidP="00D02E65">
            <w:pPr>
              <w:pStyle w:val="GlobalSubmitTableHeading"/>
              <w:keepLines/>
              <w:spacing w:before="20" w:after="20"/>
              <w:jc w:val="center"/>
              <w:rPr>
                <w:bCs/>
                <w:sz w:val="18"/>
                <w:szCs w:val="18"/>
              </w:rPr>
            </w:pPr>
            <w:r w:rsidRPr="00E46CEF">
              <w:rPr>
                <w:bCs/>
                <w:sz w:val="18"/>
                <w:szCs w:val="18"/>
              </w:rPr>
              <w:t>All Participants</w:t>
            </w:r>
          </w:p>
        </w:tc>
      </w:tr>
      <w:tr w:rsidR="005051FA" w:rsidRPr="00E46CEF" w14:paraId="741B0154" w14:textId="77777777" w:rsidTr="00113629">
        <w:trPr>
          <w:trHeight w:val="561"/>
          <w:tblHeader/>
        </w:trPr>
        <w:tc>
          <w:tcPr>
            <w:tcW w:w="3785" w:type="dxa"/>
            <w:vMerge/>
          </w:tcPr>
          <w:p w14:paraId="472B7E9A" w14:textId="77777777" w:rsidR="005051FA" w:rsidRPr="00E46CEF" w:rsidRDefault="005051FA" w:rsidP="005051FA">
            <w:pPr>
              <w:pStyle w:val="GlobalSubmitTableHeading"/>
              <w:keepLines/>
              <w:spacing w:before="20" w:after="20"/>
              <w:rPr>
                <w:sz w:val="18"/>
                <w:szCs w:val="18"/>
              </w:rPr>
            </w:pPr>
          </w:p>
        </w:tc>
        <w:tc>
          <w:tcPr>
            <w:tcW w:w="2700" w:type="dxa"/>
          </w:tcPr>
          <w:p w14:paraId="1302E33B" w14:textId="77777777" w:rsidR="005051FA" w:rsidRPr="005051FA" w:rsidRDefault="005051FA" w:rsidP="005051FA">
            <w:pPr>
              <w:keepNext/>
              <w:keepLines/>
              <w:jc w:val="center"/>
              <w:rPr>
                <w:rFonts w:ascii="Times New Roman" w:hAnsi="Times New Roman" w:cs="Times New Roman"/>
                <w:b/>
                <w:sz w:val="18"/>
                <w:szCs w:val="18"/>
              </w:rPr>
            </w:pPr>
            <w:r w:rsidRPr="005051FA">
              <w:rPr>
                <w:rFonts w:ascii="Times New Roman" w:hAnsi="Times New Roman" w:cs="Times New Roman"/>
                <w:b/>
                <w:sz w:val="18"/>
                <w:szCs w:val="18"/>
              </w:rPr>
              <w:t>NVX-CoV2373</w:t>
            </w:r>
          </w:p>
          <w:p w14:paraId="4C584EC4" w14:textId="70D405E1" w:rsidR="005051FA" w:rsidRPr="005051FA" w:rsidRDefault="005051FA" w:rsidP="005051FA">
            <w:pPr>
              <w:keepNext/>
              <w:keepLines/>
              <w:spacing w:before="20" w:after="20"/>
              <w:jc w:val="center"/>
              <w:rPr>
                <w:rFonts w:ascii="Times New Roman" w:hAnsi="Times New Roman" w:cs="Times New Roman"/>
                <w:b/>
                <w:sz w:val="18"/>
                <w:szCs w:val="18"/>
              </w:rPr>
            </w:pPr>
            <w:r w:rsidRPr="005051FA">
              <w:rPr>
                <w:rFonts w:ascii="Times New Roman" w:hAnsi="Times New Roman" w:cs="Times New Roman"/>
                <w:b/>
                <w:sz w:val="18"/>
                <w:szCs w:val="18"/>
              </w:rPr>
              <w:t>N = 1487</w:t>
            </w:r>
          </w:p>
        </w:tc>
        <w:tc>
          <w:tcPr>
            <w:tcW w:w="2614" w:type="dxa"/>
          </w:tcPr>
          <w:p w14:paraId="401DFE18" w14:textId="77777777" w:rsidR="005051FA" w:rsidRPr="005051FA" w:rsidRDefault="005051FA" w:rsidP="005051FA">
            <w:pPr>
              <w:keepNext/>
              <w:keepLines/>
              <w:jc w:val="center"/>
              <w:rPr>
                <w:rFonts w:ascii="Times New Roman" w:hAnsi="Times New Roman" w:cs="Times New Roman"/>
                <w:b/>
                <w:sz w:val="18"/>
                <w:szCs w:val="18"/>
              </w:rPr>
            </w:pPr>
            <w:r w:rsidRPr="005051FA">
              <w:rPr>
                <w:rFonts w:ascii="Times New Roman" w:hAnsi="Times New Roman" w:cs="Times New Roman"/>
                <w:b/>
                <w:sz w:val="18"/>
                <w:szCs w:val="18"/>
              </w:rPr>
              <w:t>Placebo</w:t>
            </w:r>
          </w:p>
          <w:p w14:paraId="16166485" w14:textId="59A9C7C4" w:rsidR="005051FA" w:rsidRPr="005051FA" w:rsidRDefault="005051FA" w:rsidP="005051FA">
            <w:pPr>
              <w:keepNext/>
              <w:keepLines/>
              <w:shd w:val="clear" w:color="auto" w:fill="FFFFFF" w:themeFill="background1"/>
              <w:spacing w:before="20" w:after="20"/>
              <w:jc w:val="center"/>
              <w:rPr>
                <w:rFonts w:ascii="Times New Roman" w:hAnsi="Times New Roman" w:cs="Times New Roman"/>
                <w:sz w:val="18"/>
                <w:szCs w:val="18"/>
              </w:rPr>
            </w:pPr>
            <w:r w:rsidRPr="005051FA">
              <w:rPr>
                <w:rFonts w:ascii="Times New Roman" w:hAnsi="Times New Roman" w:cs="Times New Roman"/>
                <w:b/>
                <w:sz w:val="18"/>
                <w:szCs w:val="18"/>
              </w:rPr>
              <w:t>N = 745</w:t>
            </w:r>
          </w:p>
        </w:tc>
      </w:tr>
      <w:tr w:rsidR="00D60F5F" w:rsidRPr="00E46CEF" w14:paraId="66DD3540" w14:textId="77777777" w:rsidTr="009A7B05">
        <w:tc>
          <w:tcPr>
            <w:tcW w:w="3785" w:type="dxa"/>
          </w:tcPr>
          <w:p w14:paraId="4B0EEA80" w14:textId="73FA711D" w:rsidR="00D60F5F" w:rsidRPr="0040695A" w:rsidRDefault="00D60F5F" w:rsidP="00D60F5F">
            <w:pPr>
              <w:pStyle w:val="GlobalSubmitTableHeading"/>
              <w:keepLines/>
              <w:spacing w:before="20" w:after="20"/>
              <w:rPr>
                <w:sz w:val="18"/>
                <w:szCs w:val="18"/>
              </w:rPr>
            </w:pPr>
            <w:r w:rsidRPr="0040695A">
              <w:rPr>
                <w:sz w:val="18"/>
                <w:szCs w:val="18"/>
              </w:rPr>
              <w:t>Any local adverse event, N1/N2</w:t>
            </w:r>
          </w:p>
        </w:tc>
        <w:tc>
          <w:tcPr>
            <w:tcW w:w="2700" w:type="dxa"/>
            <w:vAlign w:val="center"/>
          </w:tcPr>
          <w:p w14:paraId="16471B6D" w14:textId="5C4B424C" w:rsidR="00D60F5F" w:rsidRPr="00D60F5F" w:rsidRDefault="00D60F5F" w:rsidP="00D60F5F">
            <w:pPr>
              <w:keepNext/>
              <w:keepLines/>
              <w:spacing w:before="20" w:after="20"/>
              <w:jc w:val="center"/>
              <w:rPr>
                <w:rFonts w:ascii="Times New Roman" w:hAnsi="Times New Roman" w:cs="Times New Roman"/>
                <w:b/>
                <w:sz w:val="18"/>
                <w:szCs w:val="18"/>
              </w:rPr>
            </w:pPr>
            <w:r w:rsidRPr="00D60F5F">
              <w:rPr>
                <w:rFonts w:ascii="Times New Roman" w:hAnsi="Times New Roman" w:cs="Times New Roman"/>
                <w:b/>
                <w:bCs/>
                <w:color w:val="000000"/>
                <w:sz w:val="18"/>
                <w:szCs w:val="18"/>
              </w:rPr>
              <w:t>1448/1394</w:t>
            </w:r>
          </w:p>
        </w:tc>
        <w:tc>
          <w:tcPr>
            <w:tcW w:w="2614" w:type="dxa"/>
          </w:tcPr>
          <w:p w14:paraId="40F3DFCB" w14:textId="529CB37F" w:rsidR="00D60F5F" w:rsidRPr="00D60F5F" w:rsidRDefault="00D60F5F" w:rsidP="00D60F5F">
            <w:pPr>
              <w:keepNext/>
              <w:keepLines/>
              <w:spacing w:before="20" w:after="20"/>
              <w:jc w:val="center"/>
              <w:rPr>
                <w:rFonts w:ascii="Times New Roman" w:hAnsi="Times New Roman" w:cs="Times New Roman"/>
                <w:b/>
                <w:sz w:val="18"/>
                <w:szCs w:val="18"/>
              </w:rPr>
            </w:pPr>
            <w:r w:rsidRPr="00D60F5F">
              <w:rPr>
                <w:rFonts w:ascii="Times New Roman" w:hAnsi="Times New Roman" w:cs="Times New Roman"/>
                <w:b/>
                <w:bCs/>
                <w:color w:val="000000"/>
                <w:sz w:val="18"/>
                <w:szCs w:val="18"/>
              </w:rPr>
              <w:t>726/686</w:t>
            </w:r>
          </w:p>
        </w:tc>
      </w:tr>
      <w:tr w:rsidR="00D60F5F" w:rsidRPr="00E46CEF" w14:paraId="62D7DE1B" w14:textId="77777777" w:rsidTr="00113629">
        <w:tc>
          <w:tcPr>
            <w:tcW w:w="3785" w:type="dxa"/>
          </w:tcPr>
          <w:p w14:paraId="4F50D588" w14:textId="682996EF" w:rsidR="00D60F5F" w:rsidRPr="0040695A" w:rsidRDefault="00D60F5F" w:rsidP="00D60F5F">
            <w:pPr>
              <w:pStyle w:val="GlobalSubmitTableCellLeft"/>
              <w:keepNext/>
              <w:keepLines/>
              <w:spacing w:before="20" w:after="20"/>
              <w:ind w:left="160"/>
              <w:rPr>
                <w:sz w:val="18"/>
                <w:szCs w:val="18"/>
              </w:rPr>
            </w:pPr>
            <w:r w:rsidRPr="0040695A">
              <w:rPr>
                <w:sz w:val="18"/>
                <w:szCs w:val="18"/>
              </w:rPr>
              <w:t>Dose 1 (any grade)</w:t>
            </w:r>
          </w:p>
        </w:tc>
        <w:tc>
          <w:tcPr>
            <w:tcW w:w="2700" w:type="dxa"/>
          </w:tcPr>
          <w:p w14:paraId="6B1C90DB" w14:textId="3CC775E1" w:rsidR="00D60F5F" w:rsidRPr="00D60F5F" w:rsidRDefault="00D60F5F" w:rsidP="00D60F5F">
            <w:pPr>
              <w:pStyle w:val="GlobalSubmitTableCellLeft"/>
              <w:keepNext/>
              <w:keepLines/>
              <w:spacing w:before="20" w:after="20"/>
              <w:jc w:val="center"/>
              <w:rPr>
                <w:sz w:val="18"/>
                <w:szCs w:val="18"/>
              </w:rPr>
            </w:pPr>
            <w:r w:rsidRPr="3F0720FB">
              <w:rPr>
                <w:color w:val="000000" w:themeColor="text1"/>
                <w:sz w:val="18"/>
                <w:szCs w:val="18"/>
              </w:rPr>
              <w:t>94</w:t>
            </w:r>
            <w:r w:rsidR="26F8DCCC" w:rsidRPr="3F0720FB">
              <w:rPr>
                <w:color w:val="000000" w:themeColor="text1"/>
                <w:sz w:val="18"/>
                <w:szCs w:val="18"/>
              </w:rPr>
              <w:t>8</w:t>
            </w:r>
            <w:r w:rsidRPr="3F0720FB">
              <w:rPr>
                <w:color w:val="000000" w:themeColor="text1"/>
                <w:sz w:val="18"/>
                <w:szCs w:val="18"/>
              </w:rPr>
              <w:t xml:space="preserve"> (65.</w:t>
            </w:r>
            <w:r w:rsidR="5739DD35" w:rsidRPr="3F0720FB">
              <w:rPr>
                <w:color w:val="000000" w:themeColor="text1"/>
                <w:sz w:val="18"/>
                <w:szCs w:val="18"/>
              </w:rPr>
              <w:t>5</w:t>
            </w:r>
            <w:r w:rsidRPr="3F0720FB">
              <w:rPr>
                <w:color w:val="000000" w:themeColor="text1"/>
                <w:sz w:val="18"/>
                <w:szCs w:val="18"/>
              </w:rPr>
              <w:t>)</w:t>
            </w:r>
          </w:p>
        </w:tc>
        <w:tc>
          <w:tcPr>
            <w:tcW w:w="2614" w:type="dxa"/>
          </w:tcPr>
          <w:p w14:paraId="41EE0237" w14:textId="7AC7154F" w:rsidR="00D60F5F" w:rsidRPr="00D60F5F" w:rsidRDefault="00D60F5F" w:rsidP="00D60F5F">
            <w:pPr>
              <w:pStyle w:val="GlobalSubmitTableCellLeft"/>
              <w:keepNext/>
              <w:keepLines/>
              <w:spacing w:before="20" w:after="20"/>
              <w:jc w:val="center"/>
              <w:rPr>
                <w:sz w:val="18"/>
                <w:szCs w:val="18"/>
              </w:rPr>
            </w:pPr>
            <w:r w:rsidRPr="00D60F5F">
              <w:rPr>
                <w:sz w:val="18"/>
                <w:szCs w:val="18"/>
              </w:rPr>
              <w:t>207 (28.5)</w:t>
            </w:r>
          </w:p>
        </w:tc>
      </w:tr>
      <w:tr w:rsidR="00D60F5F" w:rsidRPr="00E46CEF" w14:paraId="3A3C11A9" w14:textId="77777777" w:rsidTr="00113629">
        <w:tc>
          <w:tcPr>
            <w:tcW w:w="3785" w:type="dxa"/>
          </w:tcPr>
          <w:p w14:paraId="0E70A1C1" w14:textId="48BD7C9D" w:rsidR="00D60F5F" w:rsidRPr="0040695A" w:rsidRDefault="00D60F5F" w:rsidP="00D60F5F">
            <w:pPr>
              <w:pStyle w:val="GlobalSubmitTableCellLeft"/>
              <w:spacing w:before="20" w:after="20"/>
              <w:ind w:left="340"/>
              <w:rPr>
                <w:i/>
                <w:sz w:val="18"/>
                <w:szCs w:val="18"/>
              </w:rPr>
            </w:pPr>
            <w:r w:rsidRPr="0040695A">
              <w:rPr>
                <w:i/>
                <w:sz w:val="18"/>
                <w:szCs w:val="18"/>
              </w:rPr>
              <w:t>Grade 3</w:t>
            </w:r>
          </w:p>
        </w:tc>
        <w:tc>
          <w:tcPr>
            <w:tcW w:w="2700" w:type="dxa"/>
          </w:tcPr>
          <w:p w14:paraId="11FA2AD4" w14:textId="2F53A475" w:rsidR="00D60F5F" w:rsidRPr="00D60F5F" w:rsidRDefault="00D60F5F" w:rsidP="00D60F5F">
            <w:pPr>
              <w:pStyle w:val="GlobalSubmitTableCellLeft"/>
              <w:spacing w:before="20" w:after="20"/>
              <w:jc w:val="center"/>
              <w:rPr>
                <w:sz w:val="18"/>
                <w:szCs w:val="18"/>
              </w:rPr>
            </w:pPr>
            <w:r w:rsidRPr="00D60F5F">
              <w:rPr>
                <w:color w:val="000000"/>
                <w:sz w:val="18"/>
                <w:szCs w:val="18"/>
              </w:rPr>
              <w:t>22 (1.5)</w:t>
            </w:r>
          </w:p>
        </w:tc>
        <w:tc>
          <w:tcPr>
            <w:tcW w:w="2614" w:type="dxa"/>
          </w:tcPr>
          <w:p w14:paraId="4549C5F5" w14:textId="3C837EBC" w:rsidR="00D60F5F" w:rsidRPr="00D60F5F" w:rsidRDefault="00D60F5F" w:rsidP="00D60F5F">
            <w:pPr>
              <w:pStyle w:val="GlobalSubmitTableCellLeft"/>
              <w:spacing w:before="20" w:after="20"/>
              <w:jc w:val="center"/>
              <w:rPr>
                <w:sz w:val="18"/>
                <w:szCs w:val="18"/>
              </w:rPr>
            </w:pPr>
            <w:r w:rsidRPr="00D60F5F">
              <w:rPr>
                <w:color w:val="000000"/>
                <w:sz w:val="18"/>
                <w:szCs w:val="18"/>
              </w:rPr>
              <w:t>5 (0.7)</w:t>
            </w:r>
          </w:p>
        </w:tc>
      </w:tr>
      <w:tr w:rsidR="00D60F5F" w:rsidRPr="00E46CEF" w14:paraId="2C542057" w14:textId="77777777" w:rsidTr="00113629">
        <w:tc>
          <w:tcPr>
            <w:tcW w:w="3785" w:type="dxa"/>
          </w:tcPr>
          <w:p w14:paraId="2D7E4914" w14:textId="1970AEB6" w:rsidR="00D60F5F" w:rsidRPr="0040695A" w:rsidRDefault="00D60F5F" w:rsidP="00D60F5F">
            <w:pPr>
              <w:pStyle w:val="GlobalSubmitTableCellLeft"/>
              <w:spacing w:before="20" w:after="20"/>
              <w:ind w:left="340"/>
              <w:rPr>
                <w:i/>
                <w:sz w:val="18"/>
                <w:szCs w:val="18"/>
              </w:rPr>
            </w:pPr>
            <w:r w:rsidRPr="0040695A">
              <w:rPr>
                <w:i/>
                <w:sz w:val="18"/>
                <w:szCs w:val="18"/>
              </w:rPr>
              <w:t>Grade 4</w:t>
            </w:r>
          </w:p>
        </w:tc>
        <w:tc>
          <w:tcPr>
            <w:tcW w:w="2700" w:type="dxa"/>
            <w:vAlign w:val="bottom"/>
          </w:tcPr>
          <w:p w14:paraId="60C63F15" w14:textId="2A7CFCBD" w:rsidR="00D60F5F" w:rsidRPr="00D60F5F" w:rsidRDefault="00D60F5F" w:rsidP="00D60F5F">
            <w:pPr>
              <w:pStyle w:val="GlobalSubmitTableCellLeft"/>
              <w:spacing w:before="20" w:after="20"/>
              <w:jc w:val="center"/>
              <w:rPr>
                <w:sz w:val="18"/>
                <w:szCs w:val="18"/>
              </w:rPr>
            </w:pPr>
            <w:r w:rsidRPr="00D60F5F">
              <w:rPr>
                <w:sz w:val="18"/>
                <w:szCs w:val="18"/>
              </w:rPr>
              <w:t>0</w:t>
            </w:r>
          </w:p>
        </w:tc>
        <w:tc>
          <w:tcPr>
            <w:tcW w:w="2614" w:type="dxa"/>
            <w:vAlign w:val="bottom"/>
          </w:tcPr>
          <w:p w14:paraId="306EF906" w14:textId="3BBC78D2"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282068F0" w14:textId="77777777" w:rsidTr="00113629">
        <w:tc>
          <w:tcPr>
            <w:tcW w:w="3785" w:type="dxa"/>
          </w:tcPr>
          <w:p w14:paraId="3269762F" w14:textId="2FB3BBBE" w:rsidR="00D60F5F" w:rsidRPr="0040695A" w:rsidRDefault="00D60F5F" w:rsidP="00D60F5F">
            <w:pPr>
              <w:pStyle w:val="GlobalSubmitTableCellLeft"/>
              <w:spacing w:before="20" w:after="20"/>
              <w:ind w:left="160"/>
              <w:rPr>
                <w:sz w:val="18"/>
                <w:szCs w:val="18"/>
              </w:rPr>
            </w:pPr>
            <w:r w:rsidRPr="0040695A">
              <w:rPr>
                <w:sz w:val="18"/>
                <w:szCs w:val="18"/>
              </w:rPr>
              <w:t>Dose 2 (any grade)</w:t>
            </w:r>
          </w:p>
        </w:tc>
        <w:tc>
          <w:tcPr>
            <w:tcW w:w="2700" w:type="dxa"/>
            <w:vAlign w:val="bottom"/>
          </w:tcPr>
          <w:p w14:paraId="12E7B4FB" w14:textId="1F2F4517" w:rsidR="00D60F5F" w:rsidRPr="00D60F5F" w:rsidRDefault="00D60F5F" w:rsidP="00D60F5F">
            <w:pPr>
              <w:pStyle w:val="GlobalSubmitTableCellLeft"/>
              <w:spacing w:before="20" w:after="20"/>
              <w:jc w:val="center"/>
              <w:rPr>
                <w:sz w:val="18"/>
                <w:szCs w:val="18"/>
              </w:rPr>
            </w:pPr>
            <w:r w:rsidRPr="00D60F5F">
              <w:rPr>
                <w:color w:val="000000"/>
                <w:sz w:val="18"/>
                <w:szCs w:val="18"/>
              </w:rPr>
              <w:t>1050 (75.3)</w:t>
            </w:r>
          </w:p>
        </w:tc>
        <w:tc>
          <w:tcPr>
            <w:tcW w:w="2614" w:type="dxa"/>
            <w:vAlign w:val="bottom"/>
          </w:tcPr>
          <w:p w14:paraId="5E16B4BC" w14:textId="331D74F9" w:rsidR="00D60F5F" w:rsidRPr="00D60F5F" w:rsidRDefault="00D60F5F" w:rsidP="00D60F5F">
            <w:pPr>
              <w:pStyle w:val="GlobalSubmitTableCellLeft"/>
              <w:spacing w:before="20" w:after="20"/>
              <w:jc w:val="center"/>
              <w:rPr>
                <w:sz w:val="18"/>
                <w:szCs w:val="18"/>
              </w:rPr>
            </w:pPr>
            <w:r w:rsidRPr="00D60F5F">
              <w:rPr>
                <w:color w:val="000000"/>
                <w:sz w:val="18"/>
                <w:szCs w:val="18"/>
              </w:rPr>
              <w:t>141 (20.6)</w:t>
            </w:r>
          </w:p>
        </w:tc>
      </w:tr>
      <w:tr w:rsidR="00D60F5F" w:rsidRPr="00E46CEF" w14:paraId="2154743E" w14:textId="77777777" w:rsidTr="00113629">
        <w:tc>
          <w:tcPr>
            <w:tcW w:w="3785" w:type="dxa"/>
          </w:tcPr>
          <w:p w14:paraId="7E669474" w14:textId="77CDFAC6" w:rsidR="00D60F5F" w:rsidRPr="0040695A" w:rsidRDefault="00D60F5F" w:rsidP="00D60F5F">
            <w:pPr>
              <w:pStyle w:val="GlobalSubmitTableCellLeft"/>
              <w:spacing w:before="20" w:after="20"/>
              <w:ind w:left="340"/>
              <w:rPr>
                <w:sz w:val="18"/>
                <w:szCs w:val="18"/>
              </w:rPr>
            </w:pPr>
            <w:r w:rsidRPr="0040695A">
              <w:rPr>
                <w:i/>
                <w:sz w:val="18"/>
                <w:szCs w:val="18"/>
              </w:rPr>
              <w:t>Grade</w:t>
            </w:r>
            <w:r w:rsidRPr="0040695A">
              <w:rPr>
                <w:sz w:val="18"/>
                <w:szCs w:val="18"/>
              </w:rPr>
              <w:t xml:space="preserve"> </w:t>
            </w:r>
            <w:r w:rsidRPr="0040695A">
              <w:rPr>
                <w:i/>
                <w:sz w:val="18"/>
                <w:szCs w:val="18"/>
              </w:rPr>
              <w:t>3</w:t>
            </w:r>
          </w:p>
        </w:tc>
        <w:tc>
          <w:tcPr>
            <w:tcW w:w="2700" w:type="dxa"/>
            <w:vAlign w:val="bottom"/>
          </w:tcPr>
          <w:p w14:paraId="405A1B1B" w14:textId="5AFB4F29" w:rsidR="00D60F5F" w:rsidRPr="00D60F5F" w:rsidRDefault="00D60F5F" w:rsidP="00D60F5F">
            <w:pPr>
              <w:pStyle w:val="GlobalSubmitTableCellLeft"/>
              <w:spacing w:before="20" w:after="20"/>
              <w:jc w:val="center"/>
              <w:rPr>
                <w:sz w:val="18"/>
                <w:szCs w:val="18"/>
              </w:rPr>
            </w:pPr>
            <w:r w:rsidRPr="00D60F5F">
              <w:rPr>
                <w:color w:val="000000"/>
                <w:sz w:val="18"/>
                <w:szCs w:val="18"/>
              </w:rPr>
              <w:t>118 (8.5)</w:t>
            </w:r>
          </w:p>
        </w:tc>
        <w:tc>
          <w:tcPr>
            <w:tcW w:w="2614" w:type="dxa"/>
          </w:tcPr>
          <w:p w14:paraId="5BCEA31D" w14:textId="2D9DBD01" w:rsidR="00D60F5F" w:rsidRPr="00D60F5F" w:rsidRDefault="00D60F5F" w:rsidP="00D60F5F">
            <w:pPr>
              <w:pStyle w:val="GlobalSubmitTableCellLeft"/>
              <w:spacing w:before="20" w:after="20"/>
              <w:jc w:val="center"/>
              <w:rPr>
                <w:sz w:val="18"/>
                <w:szCs w:val="18"/>
              </w:rPr>
            </w:pPr>
            <w:r w:rsidRPr="00D60F5F">
              <w:rPr>
                <w:color w:val="000000"/>
                <w:sz w:val="18"/>
                <w:szCs w:val="18"/>
              </w:rPr>
              <w:t>4 (0.6)</w:t>
            </w:r>
          </w:p>
        </w:tc>
      </w:tr>
      <w:tr w:rsidR="00D60F5F" w:rsidRPr="00E46CEF" w14:paraId="69BDF293" w14:textId="77777777" w:rsidTr="00113629">
        <w:tc>
          <w:tcPr>
            <w:tcW w:w="3785" w:type="dxa"/>
          </w:tcPr>
          <w:p w14:paraId="3FFC26CB" w14:textId="26D30360" w:rsidR="00D60F5F" w:rsidRPr="0040695A" w:rsidRDefault="00D60F5F" w:rsidP="00D60F5F">
            <w:pPr>
              <w:pStyle w:val="GlobalSubmitTableCellLeft"/>
              <w:spacing w:before="20" w:after="20"/>
              <w:ind w:left="340"/>
              <w:rPr>
                <w:i/>
                <w:sz w:val="18"/>
                <w:szCs w:val="18"/>
              </w:rPr>
            </w:pPr>
            <w:r w:rsidRPr="0040695A">
              <w:rPr>
                <w:i/>
                <w:sz w:val="18"/>
                <w:szCs w:val="18"/>
              </w:rPr>
              <w:t>Grade 4</w:t>
            </w:r>
          </w:p>
        </w:tc>
        <w:tc>
          <w:tcPr>
            <w:tcW w:w="2700" w:type="dxa"/>
            <w:vAlign w:val="bottom"/>
          </w:tcPr>
          <w:p w14:paraId="47692365" w14:textId="21AF29EA" w:rsidR="00D60F5F" w:rsidRPr="00D60F5F" w:rsidRDefault="00D60F5F" w:rsidP="00D60F5F">
            <w:pPr>
              <w:pStyle w:val="GlobalSubmitTableCellLeft"/>
              <w:spacing w:before="20" w:after="20"/>
              <w:jc w:val="center"/>
              <w:rPr>
                <w:sz w:val="18"/>
                <w:szCs w:val="18"/>
              </w:rPr>
            </w:pPr>
            <w:r w:rsidRPr="00D60F5F">
              <w:rPr>
                <w:sz w:val="18"/>
                <w:szCs w:val="18"/>
              </w:rPr>
              <w:t>0</w:t>
            </w:r>
          </w:p>
        </w:tc>
        <w:tc>
          <w:tcPr>
            <w:tcW w:w="2614" w:type="dxa"/>
          </w:tcPr>
          <w:p w14:paraId="277FB7E1" w14:textId="70436A5A"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2C083290" w14:textId="77777777" w:rsidTr="009A7B05">
        <w:tc>
          <w:tcPr>
            <w:tcW w:w="3785" w:type="dxa"/>
          </w:tcPr>
          <w:p w14:paraId="370FE850" w14:textId="666163B8" w:rsidR="00D60F5F" w:rsidRPr="0040695A" w:rsidRDefault="00D60F5F" w:rsidP="00D60F5F">
            <w:pPr>
              <w:pStyle w:val="GlobalSubmitTableCellLeft"/>
              <w:spacing w:before="20" w:after="20"/>
              <w:rPr>
                <w:b/>
                <w:sz w:val="18"/>
                <w:szCs w:val="18"/>
              </w:rPr>
            </w:pPr>
            <w:r w:rsidRPr="0040695A">
              <w:rPr>
                <w:b/>
                <w:sz w:val="18"/>
                <w:szCs w:val="18"/>
              </w:rPr>
              <w:t>Any pain, N1/N2</w:t>
            </w:r>
          </w:p>
        </w:tc>
        <w:tc>
          <w:tcPr>
            <w:tcW w:w="2700" w:type="dxa"/>
            <w:vAlign w:val="center"/>
          </w:tcPr>
          <w:p w14:paraId="78502904" w14:textId="5E393F69" w:rsidR="00D60F5F" w:rsidRPr="00D60F5F" w:rsidRDefault="00D60F5F" w:rsidP="00D60F5F">
            <w:pPr>
              <w:pStyle w:val="GlobalSubmitTableCellLeft"/>
              <w:spacing w:before="20" w:after="20"/>
              <w:jc w:val="center"/>
              <w:rPr>
                <w:b/>
                <w:sz w:val="18"/>
                <w:szCs w:val="18"/>
              </w:rPr>
            </w:pPr>
            <w:r w:rsidRPr="00D60F5F">
              <w:rPr>
                <w:b/>
                <w:bCs/>
                <w:color w:val="000000"/>
                <w:sz w:val="18"/>
                <w:szCs w:val="18"/>
              </w:rPr>
              <w:t>1448/1394</w:t>
            </w:r>
          </w:p>
        </w:tc>
        <w:tc>
          <w:tcPr>
            <w:tcW w:w="2614" w:type="dxa"/>
          </w:tcPr>
          <w:p w14:paraId="36426422" w14:textId="72E8C48D" w:rsidR="00D60F5F" w:rsidRPr="00D60F5F" w:rsidRDefault="00D60F5F" w:rsidP="00D60F5F">
            <w:pPr>
              <w:pStyle w:val="GlobalSubmitTableCellLeft"/>
              <w:spacing w:before="20" w:after="20"/>
              <w:jc w:val="center"/>
              <w:rPr>
                <w:b/>
                <w:sz w:val="18"/>
                <w:szCs w:val="18"/>
              </w:rPr>
            </w:pPr>
            <w:r w:rsidRPr="00D60F5F">
              <w:rPr>
                <w:b/>
                <w:bCs/>
                <w:color w:val="000000"/>
                <w:sz w:val="18"/>
                <w:szCs w:val="18"/>
              </w:rPr>
              <w:t>726/686</w:t>
            </w:r>
          </w:p>
        </w:tc>
      </w:tr>
      <w:tr w:rsidR="00D60F5F" w:rsidRPr="00E46CEF" w14:paraId="1556E92D" w14:textId="77777777" w:rsidTr="009A7B05">
        <w:tc>
          <w:tcPr>
            <w:tcW w:w="3785" w:type="dxa"/>
          </w:tcPr>
          <w:p w14:paraId="5188795B" w14:textId="351E9B5C" w:rsidR="00D60F5F" w:rsidRPr="0040695A" w:rsidRDefault="00D60F5F" w:rsidP="00D60F5F">
            <w:pPr>
              <w:pStyle w:val="GlobalSubmitTableCellLeft"/>
              <w:spacing w:before="20" w:after="20"/>
              <w:ind w:left="160"/>
              <w:rPr>
                <w:sz w:val="18"/>
                <w:szCs w:val="18"/>
              </w:rPr>
            </w:pPr>
            <w:r w:rsidRPr="0040695A">
              <w:rPr>
                <w:sz w:val="18"/>
                <w:szCs w:val="18"/>
              </w:rPr>
              <w:t>Dose 1 (any grade)</w:t>
            </w:r>
          </w:p>
        </w:tc>
        <w:tc>
          <w:tcPr>
            <w:tcW w:w="2700" w:type="dxa"/>
          </w:tcPr>
          <w:p w14:paraId="7BA476FD" w14:textId="19662092" w:rsidR="00D60F5F" w:rsidRPr="00D60F5F" w:rsidRDefault="00D60F5F" w:rsidP="00D60F5F">
            <w:pPr>
              <w:pStyle w:val="GlobalSubmitTableCellLeft"/>
              <w:spacing w:before="20" w:after="20"/>
              <w:jc w:val="center"/>
              <w:rPr>
                <w:sz w:val="18"/>
                <w:szCs w:val="18"/>
              </w:rPr>
            </w:pPr>
            <w:r w:rsidRPr="00D60F5F">
              <w:rPr>
                <w:color w:val="000000"/>
                <w:sz w:val="18"/>
                <w:szCs w:val="18"/>
              </w:rPr>
              <w:t>64</w:t>
            </w:r>
            <w:r w:rsidR="00945107">
              <w:rPr>
                <w:color w:val="000000"/>
                <w:sz w:val="18"/>
                <w:szCs w:val="18"/>
              </w:rPr>
              <w:t>8</w:t>
            </w:r>
            <w:r w:rsidRPr="00D60F5F">
              <w:rPr>
                <w:color w:val="000000"/>
                <w:sz w:val="18"/>
                <w:szCs w:val="18"/>
              </w:rPr>
              <w:t xml:space="preserve"> (44.6)</w:t>
            </w:r>
          </w:p>
        </w:tc>
        <w:tc>
          <w:tcPr>
            <w:tcW w:w="2614" w:type="dxa"/>
            <w:vAlign w:val="center"/>
          </w:tcPr>
          <w:p w14:paraId="6F75CD6E" w14:textId="46CA8908" w:rsidR="00D60F5F" w:rsidRPr="00D60F5F" w:rsidRDefault="00D60F5F" w:rsidP="00D60F5F">
            <w:pPr>
              <w:pStyle w:val="GlobalSubmitTableCellLeft"/>
              <w:spacing w:before="20" w:after="20"/>
              <w:jc w:val="center"/>
              <w:rPr>
                <w:sz w:val="18"/>
                <w:szCs w:val="18"/>
              </w:rPr>
            </w:pPr>
            <w:r w:rsidRPr="00D60F5F">
              <w:rPr>
                <w:color w:val="000000"/>
                <w:sz w:val="18"/>
                <w:szCs w:val="18"/>
              </w:rPr>
              <w:t>126 (17.4)</w:t>
            </w:r>
          </w:p>
        </w:tc>
      </w:tr>
      <w:tr w:rsidR="00D60F5F" w:rsidRPr="00E46CEF" w14:paraId="11FC1127" w14:textId="77777777" w:rsidTr="00113629">
        <w:tc>
          <w:tcPr>
            <w:tcW w:w="3785" w:type="dxa"/>
          </w:tcPr>
          <w:p w14:paraId="423C32B2" w14:textId="2A928A6C" w:rsidR="00D60F5F" w:rsidRPr="0040695A" w:rsidRDefault="00D60F5F" w:rsidP="00D60F5F">
            <w:pPr>
              <w:pStyle w:val="GlobalSubmitTableCellLeft"/>
              <w:spacing w:before="20" w:after="20"/>
              <w:ind w:left="340"/>
              <w:rPr>
                <w:sz w:val="18"/>
                <w:szCs w:val="18"/>
              </w:rPr>
            </w:pPr>
            <w:r w:rsidRPr="0040695A">
              <w:rPr>
                <w:i/>
                <w:sz w:val="18"/>
                <w:szCs w:val="18"/>
              </w:rPr>
              <w:t>Grade</w:t>
            </w:r>
            <w:r w:rsidRPr="0040695A">
              <w:rPr>
                <w:sz w:val="18"/>
                <w:szCs w:val="18"/>
              </w:rPr>
              <w:t xml:space="preserve"> </w:t>
            </w:r>
            <w:r w:rsidRPr="0040695A">
              <w:rPr>
                <w:i/>
                <w:sz w:val="18"/>
                <w:szCs w:val="18"/>
              </w:rPr>
              <w:t>3</w:t>
            </w:r>
          </w:p>
        </w:tc>
        <w:tc>
          <w:tcPr>
            <w:tcW w:w="2700" w:type="dxa"/>
          </w:tcPr>
          <w:p w14:paraId="1A71BE38" w14:textId="5AD6FFCC" w:rsidR="00D60F5F" w:rsidRPr="00D60F5F" w:rsidRDefault="00D60F5F" w:rsidP="00D60F5F">
            <w:pPr>
              <w:pStyle w:val="GlobalSubmitTableCellLeft"/>
              <w:spacing w:before="20" w:after="20"/>
              <w:jc w:val="center"/>
              <w:rPr>
                <w:sz w:val="18"/>
                <w:szCs w:val="18"/>
              </w:rPr>
            </w:pPr>
            <w:r w:rsidRPr="00D60F5F">
              <w:rPr>
                <w:color w:val="000000"/>
                <w:sz w:val="18"/>
                <w:szCs w:val="18"/>
              </w:rPr>
              <w:t>10 (0.7)</w:t>
            </w:r>
          </w:p>
        </w:tc>
        <w:tc>
          <w:tcPr>
            <w:tcW w:w="2614" w:type="dxa"/>
          </w:tcPr>
          <w:p w14:paraId="189B1EDF" w14:textId="390FDBC7" w:rsidR="00D60F5F" w:rsidRPr="00D60F5F" w:rsidRDefault="00D60F5F" w:rsidP="00D60F5F">
            <w:pPr>
              <w:pStyle w:val="GlobalSubmitTableCellLeft"/>
              <w:spacing w:before="20" w:after="20"/>
              <w:jc w:val="center"/>
              <w:rPr>
                <w:sz w:val="18"/>
                <w:szCs w:val="18"/>
              </w:rPr>
            </w:pPr>
            <w:r w:rsidRPr="00D60F5F">
              <w:rPr>
                <w:color w:val="000000"/>
                <w:sz w:val="18"/>
                <w:szCs w:val="18"/>
              </w:rPr>
              <w:t>2 (0.3)</w:t>
            </w:r>
          </w:p>
        </w:tc>
      </w:tr>
      <w:tr w:rsidR="00D60F5F" w:rsidRPr="00E46CEF" w14:paraId="1B30711D" w14:textId="77777777" w:rsidTr="00113629">
        <w:tc>
          <w:tcPr>
            <w:tcW w:w="3785" w:type="dxa"/>
          </w:tcPr>
          <w:p w14:paraId="0E2ACB3B" w14:textId="398D389F" w:rsidR="00D60F5F" w:rsidRPr="0040695A" w:rsidRDefault="00D60F5F" w:rsidP="00D60F5F">
            <w:pPr>
              <w:pStyle w:val="GlobalSubmitTableCellLeft"/>
              <w:spacing w:before="20" w:after="20"/>
              <w:ind w:left="340"/>
              <w:rPr>
                <w:i/>
                <w:sz w:val="18"/>
                <w:szCs w:val="18"/>
              </w:rPr>
            </w:pPr>
            <w:r w:rsidRPr="0040695A">
              <w:rPr>
                <w:i/>
                <w:sz w:val="18"/>
                <w:szCs w:val="18"/>
              </w:rPr>
              <w:t>Grade 4</w:t>
            </w:r>
          </w:p>
        </w:tc>
        <w:tc>
          <w:tcPr>
            <w:tcW w:w="2700" w:type="dxa"/>
            <w:vAlign w:val="bottom"/>
          </w:tcPr>
          <w:p w14:paraId="1AC3438B" w14:textId="371C8EF0" w:rsidR="00D60F5F" w:rsidRPr="00D60F5F" w:rsidRDefault="00D60F5F" w:rsidP="00D60F5F">
            <w:pPr>
              <w:pStyle w:val="GlobalSubmitTableCellLeft"/>
              <w:spacing w:before="20" w:after="20"/>
              <w:jc w:val="center"/>
              <w:rPr>
                <w:sz w:val="18"/>
                <w:szCs w:val="18"/>
              </w:rPr>
            </w:pPr>
            <w:r w:rsidRPr="00D60F5F">
              <w:rPr>
                <w:color w:val="000000"/>
                <w:sz w:val="18"/>
                <w:szCs w:val="18"/>
              </w:rPr>
              <w:t>0</w:t>
            </w:r>
          </w:p>
        </w:tc>
        <w:tc>
          <w:tcPr>
            <w:tcW w:w="2614" w:type="dxa"/>
            <w:vAlign w:val="bottom"/>
          </w:tcPr>
          <w:p w14:paraId="5002EC4F" w14:textId="04D26315"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291BC2DF" w14:textId="77777777" w:rsidTr="00113629">
        <w:tc>
          <w:tcPr>
            <w:tcW w:w="3785" w:type="dxa"/>
          </w:tcPr>
          <w:p w14:paraId="2C7013EB" w14:textId="6DAA8CD6" w:rsidR="00D60F5F" w:rsidRPr="0040695A" w:rsidRDefault="00D60F5F" w:rsidP="00D60F5F">
            <w:pPr>
              <w:pStyle w:val="GlobalSubmitTableCellLeft"/>
              <w:spacing w:before="20" w:after="20"/>
              <w:ind w:left="160"/>
              <w:rPr>
                <w:sz w:val="18"/>
                <w:szCs w:val="18"/>
              </w:rPr>
            </w:pPr>
            <w:r w:rsidRPr="0040695A">
              <w:rPr>
                <w:sz w:val="18"/>
                <w:szCs w:val="18"/>
              </w:rPr>
              <w:t>Dose 2 (any grade)</w:t>
            </w:r>
          </w:p>
        </w:tc>
        <w:tc>
          <w:tcPr>
            <w:tcW w:w="2700" w:type="dxa"/>
            <w:vAlign w:val="bottom"/>
          </w:tcPr>
          <w:p w14:paraId="62B8E28E" w14:textId="46070E2F" w:rsidR="00D60F5F" w:rsidRPr="00D60F5F" w:rsidRDefault="00D60F5F" w:rsidP="00D60F5F">
            <w:pPr>
              <w:pStyle w:val="GlobalSubmitTableCellLeft"/>
              <w:spacing w:before="20" w:after="20"/>
              <w:jc w:val="center"/>
              <w:rPr>
                <w:sz w:val="18"/>
                <w:szCs w:val="18"/>
              </w:rPr>
            </w:pPr>
            <w:r w:rsidRPr="00D60F5F">
              <w:rPr>
                <w:color w:val="000000"/>
                <w:sz w:val="18"/>
                <w:szCs w:val="18"/>
              </w:rPr>
              <w:t>850 (61.0)</w:t>
            </w:r>
          </w:p>
        </w:tc>
        <w:tc>
          <w:tcPr>
            <w:tcW w:w="2614" w:type="dxa"/>
            <w:vAlign w:val="bottom"/>
          </w:tcPr>
          <w:p w14:paraId="69D846A9" w14:textId="08163533" w:rsidR="00D60F5F" w:rsidRPr="00D60F5F" w:rsidRDefault="00D60F5F" w:rsidP="00D60F5F">
            <w:pPr>
              <w:pStyle w:val="GlobalSubmitTableCellLeft"/>
              <w:spacing w:before="20" w:after="20"/>
              <w:jc w:val="center"/>
              <w:rPr>
                <w:sz w:val="18"/>
                <w:szCs w:val="18"/>
              </w:rPr>
            </w:pPr>
            <w:r w:rsidRPr="00D60F5F">
              <w:rPr>
                <w:color w:val="000000"/>
                <w:sz w:val="18"/>
                <w:szCs w:val="18"/>
              </w:rPr>
              <w:t>102 (14.9)</w:t>
            </w:r>
          </w:p>
        </w:tc>
      </w:tr>
      <w:tr w:rsidR="00D60F5F" w:rsidRPr="00E46CEF" w14:paraId="233038E2" w14:textId="77777777" w:rsidTr="00113629">
        <w:tc>
          <w:tcPr>
            <w:tcW w:w="3785" w:type="dxa"/>
          </w:tcPr>
          <w:p w14:paraId="290FBA0F" w14:textId="70491990" w:rsidR="00D60F5F" w:rsidRPr="0040695A" w:rsidRDefault="00D60F5F" w:rsidP="00D60F5F">
            <w:pPr>
              <w:pStyle w:val="GlobalSubmitTableCellLeft"/>
              <w:spacing w:before="20" w:after="20"/>
              <w:ind w:left="340"/>
              <w:rPr>
                <w:sz w:val="18"/>
                <w:szCs w:val="18"/>
              </w:rPr>
            </w:pPr>
            <w:r w:rsidRPr="0040695A">
              <w:rPr>
                <w:i/>
                <w:sz w:val="18"/>
                <w:szCs w:val="18"/>
              </w:rPr>
              <w:t>Grade</w:t>
            </w:r>
            <w:r w:rsidRPr="0040695A">
              <w:rPr>
                <w:sz w:val="18"/>
                <w:szCs w:val="18"/>
              </w:rPr>
              <w:t xml:space="preserve"> </w:t>
            </w:r>
            <w:r w:rsidRPr="0040695A">
              <w:rPr>
                <w:i/>
                <w:sz w:val="18"/>
                <w:szCs w:val="18"/>
              </w:rPr>
              <w:t>3</w:t>
            </w:r>
          </w:p>
        </w:tc>
        <w:tc>
          <w:tcPr>
            <w:tcW w:w="2700" w:type="dxa"/>
            <w:vAlign w:val="bottom"/>
          </w:tcPr>
          <w:p w14:paraId="5B618B25" w14:textId="4278B15C" w:rsidR="00D60F5F" w:rsidRPr="00D60F5F" w:rsidRDefault="00D60F5F" w:rsidP="00D60F5F">
            <w:pPr>
              <w:pStyle w:val="GlobalSubmitTableCellLeft"/>
              <w:spacing w:before="20" w:after="20"/>
              <w:jc w:val="center"/>
              <w:rPr>
                <w:sz w:val="18"/>
                <w:szCs w:val="18"/>
              </w:rPr>
            </w:pPr>
            <w:r w:rsidRPr="00D60F5F">
              <w:rPr>
                <w:color w:val="000000"/>
                <w:sz w:val="18"/>
                <w:szCs w:val="18"/>
              </w:rPr>
              <w:t>38 (2.7)</w:t>
            </w:r>
          </w:p>
        </w:tc>
        <w:tc>
          <w:tcPr>
            <w:tcW w:w="2614" w:type="dxa"/>
          </w:tcPr>
          <w:p w14:paraId="4823DF09" w14:textId="42660C03" w:rsidR="00D60F5F" w:rsidRPr="00D60F5F" w:rsidRDefault="00D60F5F" w:rsidP="00D60F5F">
            <w:pPr>
              <w:pStyle w:val="GlobalSubmitTableCellLeft"/>
              <w:spacing w:before="20" w:after="20"/>
              <w:jc w:val="center"/>
              <w:rPr>
                <w:sz w:val="18"/>
                <w:szCs w:val="18"/>
              </w:rPr>
            </w:pPr>
            <w:r w:rsidRPr="00D60F5F">
              <w:rPr>
                <w:color w:val="000000"/>
                <w:sz w:val="18"/>
                <w:szCs w:val="18"/>
              </w:rPr>
              <w:t>3 (0.4)</w:t>
            </w:r>
          </w:p>
        </w:tc>
      </w:tr>
      <w:tr w:rsidR="00D60F5F" w:rsidRPr="00E46CEF" w14:paraId="2734E036" w14:textId="77777777" w:rsidTr="00113629">
        <w:tc>
          <w:tcPr>
            <w:tcW w:w="3785" w:type="dxa"/>
          </w:tcPr>
          <w:p w14:paraId="0C02FD10" w14:textId="0EA346C9" w:rsidR="00D60F5F" w:rsidRPr="0040695A" w:rsidRDefault="00D60F5F" w:rsidP="00D60F5F">
            <w:pPr>
              <w:pStyle w:val="GlobalSubmitTableCellLeft"/>
              <w:spacing w:before="20" w:after="20"/>
              <w:ind w:left="340"/>
              <w:rPr>
                <w:i/>
                <w:sz w:val="18"/>
                <w:szCs w:val="18"/>
              </w:rPr>
            </w:pPr>
            <w:r w:rsidRPr="0040695A">
              <w:rPr>
                <w:i/>
                <w:sz w:val="18"/>
                <w:szCs w:val="18"/>
              </w:rPr>
              <w:t>Grade 4</w:t>
            </w:r>
          </w:p>
        </w:tc>
        <w:tc>
          <w:tcPr>
            <w:tcW w:w="2700" w:type="dxa"/>
            <w:vAlign w:val="bottom"/>
          </w:tcPr>
          <w:p w14:paraId="69B302CF" w14:textId="553744E8" w:rsidR="00D60F5F" w:rsidRPr="00D60F5F" w:rsidRDefault="00D60F5F" w:rsidP="00D60F5F">
            <w:pPr>
              <w:pStyle w:val="GlobalSubmitTableCellLeft"/>
              <w:spacing w:before="20" w:after="20"/>
              <w:jc w:val="center"/>
              <w:rPr>
                <w:sz w:val="18"/>
                <w:szCs w:val="18"/>
              </w:rPr>
            </w:pPr>
            <w:r w:rsidRPr="00D60F5F">
              <w:rPr>
                <w:sz w:val="18"/>
                <w:szCs w:val="18"/>
              </w:rPr>
              <w:t>0</w:t>
            </w:r>
          </w:p>
        </w:tc>
        <w:tc>
          <w:tcPr>
            <w:tcW w:w="2614" w:type="dxa"/>
          </w:tcPr>
          <w:p w14:paraId="137FC1A7" w14:textId="020D9709"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762DA2A0" w14:textId="77777777" w:rsidTr="009A7B05">
        <w:tc>
          <w:tcPr>
            <w:tcW w:w="3785" w:type="dxa"/>
          </w:tcPr>
          <w:p w14:paraId="328A4877" w14:textId="60FAC239" w:rsidR="00D60F5F" w:rsidRPr="0040695A" w:rsidRDefault="00D60F5F" w:rsidP="00D60F5F">
            <w:pPr>
              <w:pStyle w:val="GlobalSubmitTableCellLeft"/>
              <w:spacing w:before="20" w:after="20"/>
              <w:rPr>
                <w:b/>
                <w:sz w:val="18"/>
                <w:szCs w:val="18"/>
              </w:rPr>
            </w:pPr>
            <w:r w:rsidRPr="0040695A">
              <w:rPr>
                <w:b/>
                <w:sz w:val="18"/>
                <w:szCs w:val="18"/>
              </w:rPr>
              <w:t>Any tenderness, N1/N2</w:t>
            </w:r>
          </w:p>
        </w:tc>
        <w:tc>
          <w:tcPr>
            <w:tcW w:w="2700" w:type="dxa"/>
            <w:vAlign w:val="center"/>
          </w:tcPr>
          <w:p w14:paraId="7E0AD6B1" w14:textId="54408FE7" w:rsidR="00D60F5F" w:rsidRPr="00D60F5F" w:rsidRDefault="00D60F5F" w:rsidP="00D60F5F">
            <w:pPr>
              <w:pStyle w:val="GlobalSubmitTableCellLeft"/>
              <w:spacing w:before="20" w:after="20"/>
              <w:jc w:val="center"/>
              <w:rPr>
                <w:b/>
                <w:sz w:val="18"/>
                <w:szCs w:val="18"/>
              </w:rPr>
            </w:pPr>
            <w:r w:rsidRPr="00D60F5F">
              <w:rPr>
                <w:b/>
                <w:bCs/>
                <w:color w:val="000000"/>
                <w:sz w:val="18"/>
                <w:szCs w:val="18"/>
              </w:rPr>
              <w:t>1448/1394</w:t>
            </w:r>
          </w:p>
        </w:tc>
        <w:tc>
          <w:tcPr>
            <w:tcW w:w="2614" w:type="dxa"/>
          </w:tcPr>
          <w:p w14:paraId="00DB3FDD" w14:textId="0B26E5B1" w:rsidR="00D60F5F" w:rsidRPr="00D60F5F" w:rsidRDefault="00D60F5F" w:rsidP="00D60F5F">
            <w:pPr>
              <w:pStyle w:val="GlobalSubmitTableCellLeft"/>
              <w:spacing w:before="20" w:after="20"/>
              <w:jc w:val="center"/>
              <w:rPr>
                <w:b/>
                <w:sz w:val="18"/>
                <w:szCs w:val="18"/>
              </w:rPr>
            </w:pPr>
            <w:r w:rsidRPr="00D60F5F">
              <w:rPr>
                <w:b/>
                <w:bCs/>
                <w:color w:val="000000"/>
                <w:sz w:val="18"/>
                <w:szCs w:val="18"/>
              </w:rPr>
              <w:t>726/686</w:t>
            </w:r>
          </w:p>
        </w:tc>
      </w:tr>
      <w:tr w:rsidR="00D60F5F" w:rsidRPr="00E46CEF" w14:paraId="538F72C3" w14:textId="77777777" w:rsidTr="009A7B05">
        <w:tc>
          <w:tcPr>
            <w:tcW w:w="3785" w:type="dxa"/>
          </w:tcPr>
          <w:p w14:paraId="4FC4CDCF" w14:textId="465B77B0" w:rsidR="00D60F5F" w:rsidRPr="0040695A" w:rsidRDefault="00D60F5F" w:rsidP="00D60F5F">
            <w:pPr>
              <w:pStyle w:val="GlobalSubmitTableCellLeft"/>
              <w:spacing w:before="20" w:after="20"/>
              <w:ind w:left="160"/>
              <w:rPr>
                <w:sz w:val="18"/>
                <w:szCs w:val="18"/>
              </w:rPr>
            </w:pPr>
            <w:r w:rsidRPr="0040695A">
              <w:rPr>
                <w:sz w:val="18"/>
                <w:szCs w:val="18"/>
              </w:rPr>
              <w:t>Dose 1 (any grade)</w:t>
            </w:r>
          </w:p>
        </w:tc>
        <w:tc>
          <w:tcPr>
            <w:tcW w:w="2700" w:type="dxa"/>
            <w:vAlign w:val="center"/>
          </w:tcPr>
          <w:p w14:paraId="4C1862FA" w14:textId="1EA08449" w:rsidR="00D60F5F" w:rsidRPr="00D60F5F" w:rsidRDefault="00D60F5F" w:rsidP="00D60F5F">
            <w:pPr>
              <w:pStyle w:val="GlobalSubmitTableCellLeft"/>
              <w:spacing w:before="20" w:after="20"/>
              <w:jc w:val="center"/>
              <w:rPr>
                <w:sz w:val="18"/>
                <w:szCs w:val="18"/>
              </w:rPr>
            </w:pPr>
            <w:r w:rsidRPr="00D60F5F">
              <w:rPr>
                <w:color w:val="000000"/>
                <w:sz w:val="18"/>
                <w:szCs w:val="18"/>
              </w:rPr>
              <w:t>817 (56.4)</w:t>
            </w:r>
          </w:p>
        </w:tc>
        <w:tc>
          <w:tcPr>
            <w:tcW w:w="2614" w:type="dxa"/>
          </w:tcPr>
          <w:p w14:paraId="5E99F66C" w14:textId="01E0BBFF" w:rsidR="00D60F5F" w:rsidRPr="00D60F5F" w:rsidRDefault="00D60F5F" w:rsidP="00D60F5F">
            <w:pPr>
              <w:pStyle w:val="GlobalSubmitTableCellLeft"/>
              <w:spacing w:before="20" w:after="20"/>
              <w:jc w:val="center"/>
              <w:rPr>
                <w:sz w:val="18"/>
                <w:szCs w:val="18"/>
              </w:rPr>
            </w:pPr>
            <w:r w:rsidRPr="00D60F5F">
              <w:rPr>
                <w:color w:val="000000"/>
                <w:sz w:val="18"/>
                <w:szCs w:val="18"/>
              </w:rPr>
              <w:t>153 (21.1)</w:t>
            </w:r>
          </w:p>
        </w:tc>
      </w:tr>
      <w:tr w:rsidR="00D60F5F" w:rsidRPr="00E46CEF" w14:paraId="48C357C6" w14:textId="77777777" w:rsidTr="00113629">
        <w:tc>
          <w:tcPr>
            <w:tcW w:w="3785" w:type="dxa"/>
          </w:tcPr>
          <w:p w14:paraId="41328166" w14:textId="60E58A29" w:rsidR="00D60F5F" w:rsidRPr="0040695A" w:rsidRDefault="00D60F5F" w:rsidP="00D60F5F">
            <w:pPr>
              <w:pStyle w:val="GlobalSubmitTableCellLeft"/>
              <w:spacing w:before="20" w:after="20"/>
              <w:ind w:left="340"/>
              <w:rPr>
                <w:sz w:val="18"/>
                <w:szCs w:val="18"/>
              </w:rPr>
            </w:pPr>
            <w:r w:rsidRPr="0040695A">
              <w:rPr>
                <w:i/>
                <w:sz w:val="18"/>
                <w:szCs w:val="18"/>
              </w:rPr>
              <w:t>Grade</w:t>
            </w:r>
            <w:r w:rsidRPr="0040695A">
              <w:rPr>
                <w:sz w:val="18"/>
                <w:szCs w:val="18"/>
              </w:rPr>
              <w:t xml:space="preserve"> </w:t>
            </w:r>
            <w:r w:rsidRPr="0040695A">
              <w:rPr>
                <w:i/>
                <w:sz w:val="18"/>
                <w:szCs w:val="18"/>
              </w:rPr>
              <w:t>3</w:t>
            </w:r>
          </w:p>
        </w:tc>
        <w:tc>
          <w:tcPr>
            <w:tcW w:w="2700" w:type="dxa"/>
          </w:tcPr>
          <w:p w14:paraId="499B08BC" w14:textId="75B6A939" w:rsidR="00D60F5F" w:rsidRPr="00D60F5F" w:rsidRDefault="00D60F5F" w:rsidP="00D60F5F">
            <w:pPr>
              <w:pStyle w:val="GlobalSubmitTableCellLeft"/>
              <w:spacing w:before="20" w:after="20"/>
              <w:jc w:val="center"/>
              <w:rPr>
                <w:sz w:val="18"/>
                <w:szCs w:val="18"/>
              </w:rPr>
            </w:pPr>
            <w:r w:rsidRPr="00D60F5F">
              <w:rPr>
                <w:color w:val="000000"/>
                <w:sz w:val="18"/>
                <w:szCs w:val="18"/>
              </w:rPr>
              <w:t>16 (1.1)</w:t>
            </w:r>
          </w:p>
        </w:tc>
        <w:tc>
          <w:tcPr>
            <w:tcW w:w="2614" w:type="dxa"/>
          </w:tcPr>
          <w:p w14:paraId="5BAAF69A" w14:textId="7ECEDC15" w:rsidR="00D60F5F" w:rsidRPr="00D60F5F" w:rsidRDefault="00D60F5F" w:rsidP="00D60F5F">
            <w:pPr>
              <w:pStyle w:val="GlobalSubmitTableCellLeft"/>
              <w:spacing w:before="20" w:after="20"/>
              <w:jc w:val="center"/>
              <w:rPr>
                <w:sz w:val="18"/>
                <w:szCs w:val="18"/>
              </w:rPr>
            </w:pPr>
            <w:r w:rsidRPr="00D60F5F">
              <w:rPr>
                <w:color w:val="000000"/>
                <w:sz w:val="18"/>
                <w:szCs w:val="18"/>
              </w:rPr>
              <w:t>2 (0.3)</w:t>
            </w:r>
          </w:p>
        </w:tc>
      </w:tr>
      <w:tr w:rsidR="00D60F5F" w:rsidRPr="00E46CEF" w14:paraId="7569A7D5" w14:textId="77777777" w:rsidTr="00113629">
        <w:tc>
          <w:tcPr>
            <w:tcW w:w="3785" w:type="dxa"/>
          </w:tcPr>
          <w:p w14:paraId="090B1B01" w14:textId="51852089" w:rsidR="00D60F5F" w:rsidRPr="0040695A" w:rsidRDefault="00D60F5F" w:rsidP="00D60F5F">
            <w:pPr>
              <w:pStyle w:val="GlobalSubmitTableCellLeft"/>
              <w:spacing w:before="20" w:after="20"/>
              <w:ind w:left="340"/>
              <w:rPr>
                <w:i/>
                <w:sz w:val="18"/>
                <w:szCs w:val="18"/>
              </w:rPr>
            </w:pPr>
            <w:r w:rsidRPr="0040695A">
              <w:rPr>
                <w:i/>
                <w:sz w:val="18"/>
                <w:szCs w:val="18"/>
              </w:rPr>
              <w:t>Grade 4</w:t>
            </w:r>
          </w:p>
        </w:tc>
        <w:tc>
          <w:tcPr>
            <w:tcW w:w="2700" w:type="dxa"/>
            <w:vAlign w:val="bottom"/>
          </w:tcPr>
          <w:p w14:paraId="0A17A133" w14:textId="3F0090EC" w:rsidR="00D60F5F" w:rsidRPr="00D60F5F" w:rsidRDefault="00D60F5F" w:rsidP="00D60F5F">
            <w:pPr>
              <w:pStyle w:val="GlobalSubmitTableCellLeft"/>
              <w:spacing w:before="20" w:after="20"/>
              <w:jc w:val="center"/>
              <w:rPr>
                <w:sz w:val="18"/>
                <w:szCs w:val="18"/>
              </w:rPr>
            </w:pPr>
            <w:r w:rsidRPr="00D60F5F">
              <w:rPr>
                <w:sz w:val="18"/>
                <w:szCs w:val="18"/>
              </w:rPr>
              <w:t>0</w:t>
            </w:r>
          </w:p>
        </w:tc>
        <w:tc>
          <w:tcPr>
            <w:tcW w:w="2614" w:type="dxa"/>
          </w:tcPr>
          <w:p w14:paraId="478FDEF8" w14:textId="77D969D1" w:rsidR="00D60F5F" w:rsidRPr="00D60F5F" w:rsidRDefault="00D60F5F" w:rsidP="00D60F5F">
            <w:pPr>
              <w:pStyle w:val="GlobalSubmitTableCellLeft"/>
              <w:spacing w:before="20" w:after="20"/>
              <w:jc w:val="center"/>
              <w:rPr>
                <w:sz w:val="18"/>
                <w:szCs w:val="18"/>
              </w:rPr>
            </w:pPr>
            <w:r w:rsidRPr="00D60F5F">
              <w:rPr>
                <w:color w:val="000000"/>
                <w:sz w:val="18"/>
                <w:szCs w:val="18"/>
              </w:rPr>
              <w:t>0</w:t>
            </w:r>
          </w:p>
        </w:tc>
      </w:tr>
      <w:tr w:rsidR="00D60F5F" w:rsidRPr="00E46CEF" w14:paraId="3F4F5937" w14:textId="77777777" w:rsidTr="00113629">
        <w:tc>
          <w:tcPr>
            <w:tcW w:w="3785" w:type="dxa"/>
          </w:tcPr>
          <w:p w14:paraId="71588B1D" w14:textId="7DF0BE69" w:rsidR="00D60F5F" w:rsidRPr="0040695A" w:rsidRDefault="00D60F5F" w:rsidP="00D60F5F">
            <w:pPr>
              <w:pStyle w:val="GlobalSubmitTableCellLeft"/>
              <w:spacing w:before="20" w:after="20"/>
              <w:ind w:left="160"/>
              <w:rPr>
                <w:sz w:val="18"/>
                <w:szCs w:val="18"/>
              </w:rPr>
            </w:pPr>
            <w:r w:rsidRPr="0040695A">
              <w:rPr>
                <w:sz w:val="18"/>
                <w:szCs w:val="18"/>
              </w:rPr>
              <w:t>Dose 2 (any grade)</w:t>
            </w:r>
          </w:p>
        </w:tc>
        <w:tc>
          <w:tcPr>
            <w:tcW w:w="2700" w:type="dxa"/>
            <w:vAlign w:val="bottom"/>
          </w:tcPr>
          <w:p w14:paraId="6CDDD7BC" w14:textId="029B52A3" w:rsidR="00D60F5F" w:rsidRPr="00D60F5F" w:rsidRDefault="00D60F5F" w:rsidP="00D60F5F">
            <w:pPr>
              <w:pStyle w:val="GlobalSubmitTableCellLeft"/>
              <w:spacing w:before="20" w:after="20"/>
              <w:jc w:val="center"/>
              <w:rPr>
                <w:sz w:val="18"/>
                <w:szCs w:val="18"/>
              </w:rPr>
            </w:pPr>
            <w:r w:rsidRPr="00D60F5F">
              <w:rPr>
                <w:color w:val="000000"/>
                <w:sz w:val="18"/>
                <w:szCs w:val="18"/>
              </w:rPr>
              <w:t>909 (65.2)</w:t>
            </w:r>
          </w:p>
        </w:tc>
        <w:tc>
          <w:tcPr>
            <w:tcW w:w="2614" w:type="dxa"/>
            <w:vAlign w:val="bottom"/>
          </w:tcPr>
          <w:p w14:paraId="15AA3F69" w14:textId="5FDE7A1A" w:rsidR="00D60F5F" w:rsidRPr="00D60F5F" w:rsidRDefault="00D60F5F" w:rsidP="00D60F5F">
            <w:pPr>
              <w:pStyle w:val="GlobalSubmitTableCellLeft"/>
              <w:spacing w:before="20" w:after="20"/>
              <w:jc w:val="center"/>
              <w:rPr>
                <w:sz w:val="18"/>
                <w:szCs w:val="18"/>
              </w:rPr>
            </w:pPr>
            <w:r w:rsidRPr="00D60F5F">
              <w:rPr>
                <w:color w:val="000000"/>
                <w:sz w:val="18"/>
                <w:szCs w:val="18"/>
              </w:rPr>
              <w:t>97 (14.1)</w:t>
            </w:r>
          </w:p>
        </w:tc>
      </w:tr>
      <w:tr w:rsidR="00D60F5F" w:rsidRPr="00E46CEF" w14:paraId="0CFEC3FB" w14:textId="77777777" w:rsidTr="00113629">
        <w:tc>
          <w:tcPr>
            <w:tcW w:w="3785" w:type="dxa"/>
          </w:tcPr>
          <w:p w14:paraId="621E640D" w14:textId="2BB8865B" w:rsidR="00D60F5F" w:rsidRPr="0040695A" w:rsidRDefault="00D60F5F" w:rsidP="00D60F5F">
            <w:pPr>
              <w:pStyle w:val="GlobalSubmitTableCellLeft"/>
              <w:spacing w:before="20" w:after="20"/>
              <w:ind w:left="340"/>
              <w:rPr>
                <w:sz w:val="18"/>
                <w:szCs w:val="18"/>
              </w:rPr>
            </w:pPr>
            <w:r w:rsidRPr="0040695A">
              <w:rPr>
                <w:i/>
                <w:sz w:val="18"/>
                <w:szCs w:val="18"/>
              </w:rPr>
              <w:t>Grade</w:t>
            </w:r>
            <w:r w:rsidRPr="0040695A">
              <w:rPr>
                <w:sz w:val="18"/>
                <w:szCs w:val="18"/>
              </w:rPr>
              <w:t xml:space="preserve"> </w:t>
            </w:r>
            <w:r w:rsidRPr="0040695A">
              <w:rPr>
                <w:i/>
                <w:sz w:val="18"/>
                <w:szCs w:val="18"/>
              </w:rPr>
              <w:t>3</w:t>
            </w:r>
          </w:p>
        </w:tc>
        <w:tc>
          <w:tcPr>
            <w:tcW w:w="2700" w:type="dxa"/>
            <w:vAlign w:val="bottom"/>
          </w:tcPr>
          <w:p w14:paraId="42F13518" w14:textId="7C464126" w:rsidR="00D60F5F" w:rsidRPr="00D60F5F" w:rsidRDefault="00D60F5F" w:rsidP="00D60F5F">
            <w:pPr>
              <w:pStyle w:val="GlobalSubmitTableCellLeft"/>
              <w:spacing w:before="20" w:after="20"/>
              <w:jc w:val="center"/>
              <w:rPr>
                <w:sz w:val="18"/>
                <w:szCs w:val="18"/>
              </w:rPr>
            </w:pPr>
            <w:r w:rsidRPr="00D60F5F">
              <w:rPr>
                <w:color w:val="000000"/>
                <w:sz w:val="18"/>
                <w:szCs w:val="18"/>
              </w:rPr>
              <w:t>93 (6.7)</w:t>
            </w:r>
          </w:p>
        </w:tc>
        <w:tc>
          <w:tcPr>
            <w:tcW w:w="2614" w:type="dxa"/>
          </w:tcPr>
          <w:p w14:paraId="3A8EA28D" w14:textId="25F9E207" w:rsidR="00D60F5F" w:rsidRPr="00D60F5F" w:rsidRDefault="00D60F5F" w:rsidP="00D60F5F">
            <w:pPr>
              <w:pStyle w:val="GlobalSubmitTableCellLeft"/>
              <w:spacing w:before="20" w:after="20"/>
              <w:jc w:val="center"/>
              <w:rPr>
                <w:sz w:val="18"/>
                <w:szCs w:val="18"/>
              </w:rPr>
            </w:pPr>
            <w:r w:rsidRPr="00D60F5F">
              <w:rPr>
                <w:color w:val="000000"/>
                <w:sz w:val="18"/>
                <w:szCs w:val="18"/>
              </w:rPr>
              <w:t>1 (0.1)</w:t>
            </w:r>
          </w:p>
        </w:tc>
      </w:tr>
      <w:tr w:rsidR="00D60F5F" w:rsidRPr="00E46CEF" w14:paraId="06D9E0A2" w14:textId="77777777" w:rsidTr="00113629">
        <w:tc>
          <w:tcPr>
            <w:tcW w:w="3785" w:type="dxa"/>
          </w:tcPr>
          <w:p w14:paraId="24B135F9" w14:textId="6F6225F9" w:rsidR="00D60F5F" w:rsidRPr="0040695A" w:rsidRDefault="00D60F5F" w:rsidP="00D60F5F">
            <w:pPr>
              <w:pStyle w:val="GlobalSubmitTableCellLeft"/>
              <w:spacing w:before="20" w:after="20"/>
              <w:ind w:left="340"/>
              <w:rPr>
                <w:i/>
                <w:sz w:val="18"/>
                <w:szCs w:val="18"/>
              </w:rPr>
            </w:pPr>
            <w:r w:rsidRPr="0040695A">
              <w:rPr>
                <w:i/>
                <w:sz w:val="18"/>
                <w:szCs w:val="18"/>
              </w:rPr>
              <w:t>Grade 4</w:t>
            </w:r>
          </w:p>
        </w:tc>
        <w:tc>
          <w:tcPr>
            <w:tcW w:w="2700" w:type="dxa"/>
            <w:vAlign w:val="bottom"/>
          </w:tcPr>
          <w:p w14:paraId="3D70575E" w14:textId="69E2A693" w:rsidR="00D60F5F" w:rsidRPr="00D60F5F" w:rsidRDefault="00D60F5F" w:rsidP="00D60F5F">
            <w:pPr>
              <w:pStyle w:val="GlobalSubmitTableCellLeft"/>
              <w:spacing w:before="20" w:after="20"/>
              <w:jc w:val="center"/>
              <w:rPr>
                <w:sz w:val="18"/>
                <w:szCs w:val="18"/>
              </w:rPr>
            </w:pPr>
            <w:r w:rsidRPr="00D60F5F">
              <w:rPr>
                <w:sz w:val="18"/>
                <w:szCs w:val="18"/>
              </w:rPr>
              <w:t>0</w:t>
            </w:r>
          </w:p>
        </w:tc>
        <w:tc>
          <w:tcPr>
            <w:tcW w:w="2614" w:type="dxa"/>
          </w:tcPr>
          <w:p w14:paraId="19D476AF" w14:textId="77EED512"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6DEA7973" w14:textId="77777777" w:rsidTr="009A7B05">
        <w:tc>
          <w:tcPr>
            <w:tcW w:w="3785" w:type="dxa"/>
          </w:tcPr>
          <w:p w14:paraId="6F8B5E25" w14:textId="3C71145D" w:rsidR="00D60F5F" w:rsidRPr="0040695A" w:rsidRDefault="00D60F5F" w:rsidP="00D60F5F">
            <w:pPr>
              <w:pStyle w:val="GlobalSubmitTableCellLeft"/>
              <w:keepNext/>
              <w:keepLines/>
              <w:spacing w:before="20" w:after="20"/>
              <w:rPr>
                <w:i/>
                <w:sz w:val="18"/>
                <w:szCs w:val="18"/>
              </w:rPr>
            </w:pPr>
            <w:r w:rsidRPr="0040695A">
              <w:rPr>
                <w:b/>
                <w:sz w:val="18"/>
                <w:szCs w:val="18"/>
              </w:rPr>
              <w:t>Any erythema, N1/N2</w:t>
            </w:r>
          </w:p>
        </w:tc>
        <w:tc>
          <w:tcPr>
            <w:tcW w:w="2700" w:type="dxa"/>
            <w:vAlign w:val="center"/>
          </w:tcPr>
          <w:p w14:paraId="50A7B397" w14:textId="28F8E0D9" w:rsidR="00D60F5F" w:rsidRPr="00D60F5F" w:rsidRDefault="00D60F5F" w:rsidP="00D60F5F">
            <w:pPr>
              <w:pStyle w:val="GlobalSubmitTableCellLeft"/>
              <w:keepNext/>
              <w:keepLines/>
              <w:spacing w:before="20" w:after="20"/>
              <w:jc w:val="center"/>
              <w:rPr>
                <w:sz w:val="18"/>
                <w:szCs w:val="18"/>
              </w:rPr>
            </w:pPr>
            <w:r w:rsidRPr="00D60F5F">
              <w:rPr>
                <w:b/>
                <w:bCs/>
                <w:color w:val="000000"/>
                <w:sz w:val="18"/>
                <w:szCs w:val="18"/>
              </w:rPr>
              <w:t>1448/1394</w:t>
            </w:r>
          </w:p>
        </w:tc>
        <w:tc>
          <w:tcPr>
            <w:tcW w:w="2614" w:type="dxa"/>
          </w:tcPr>
          <w:p w14:paraId="4CA19553" w14:textId="3B2D6E65" w:rsidR="00D60F5F" w:rsidRPr="00D60F5F" w:rsidRDefault="00D60F5F" w:rsidP="00D60F5F">
            <w:pPr>
              <w:pStyle w:val="GlobalSubmitTableCellLeft"/>
              <w:keepNext/>
              <w:keepLines/>
              <w:spacing w:before="20" w:after="20"/>
              <w:jc w:val="center"/>
              <w:rPr>
                <w:sz w:val="18"/>
                <w:szCs w:val="18"/>
              </w:rPr>
            </w:pPr>
            <w:r w:rsidRPr="00D60F5F">
              <w:rPr>
                <w:b/>
                <w:bCs/>
                <w:color w:val="000000"/>
                <w:sz w:val="18"/>
                <w:szCs w:val="18"/>
              </w:rPr>
              <w:t>726/686</w:t>
            </w:r>
          </w:p>
        </w:tc>
      </w:tr>
      <w:tr w:rsidR="00D60F5F" w:rsidRPr="00E46CEF" w14:paraId="4A0AA22C" w14:textId="77777777" w:rsidTr="009A7B05">
        <w:tc>
          <w:tcPr>
            <w:tcW w:w="3785" w:type="dxa"/>
          </w:tcPr>
          <w:p w14:paraId="57422AFC" w14:textId="2C7EC987" w:rsidR="00D60F5F" w:rsidRPr="0040695A" w:rsidRDefault="00D60F5F" w:rsidP="00D60F5F">
            <w:pPr>
              <w:pStyle w:val="GlobalSubmitTableCellLeft"/>
              <w:keepNext/>
              <w:keepLines/>
              <w:spacing w:before="20" w:after="20"/>
              <w:ind w:left="167"/>
              <w:rPr>
                <w:i/>
                <w:sz w:val="18"/>
                <w:szCs w:val="18"/>
              </w:rPr>
            </w:pPr>
            <w:r w:rsidRPr="0040695A">
              <w:rPr>
                <w:sz w:val="18"/>
                <w:szCs w:val="18"/>
              </w:rPr>
              <w:t>Dose 1 (any grade)</w:t>
            </w:r>
          </w:p>
        </w:tc>
        <w:tc>
          <w:tcPr>
            <w:tcW w:w="2700" w:type="dxa"/>
          </w:tcPr>
          <w:p w14:paraId="2077E947" w14:textId="2EEB5933" w:rsidR="00D60F5F" w:rsidRPr="00D60F5F" w:rsidRDefault="00D60F5F" w:rsidP="00D60F5F">
            <w:pPr>
              <w:pStyle w:val="GlobalSubmitTableCellLeft"/>
              <w:keepNext/>
              <w:keepLines/>
              <w:spacing w:before="20" w:after="20"/>
              <w:jc w:val="center"/>
              <w:rPr>
                <w:sz w:val="18"/>
                <w:szCs w:val="18"/>
              </w:rPr>
            </w:pPr>
            <w:r w:rsidRPr="00D60F5F">
              <w:rPr>
                <w:color w:val="000000"/>
                <w:sz w:val="18"/>
                <w:szCs w:val="18"/>
              </w:rPr>
              <w:t>15 (1.0)</w:t>
            </w:r>
          </w:p>
        </w:tc>
        <w:tc>
          <w:tcPr>
            <w:tcW w:w="2614" w:type="dxa"/>
          </w:tcPr>
          <w:p w14:paraId="333D1991" w14:textId="79659E56" w:rsidR="00D60F5F" w:rsidRPr="00D60F5F" w:rsidRDefault="00D60F5F" w:rsidP="00D60F5F">
            <w:pPr>
              <w:pStyle w:val="GlobalSubmitTableCellLeft"/>
              <w:keepNext/>
              <w:keepLines/>
              <w:spacing w:before="20" w:after="20"/>
              <w:jc w:val="center"/>
              <w:rPr>
                <w:sz w:val="18"/>
                <w:szCs w:val="18"/>
              </w:rPr>
            </w:pPr>
            <w:r w:rsidRPr="00D60F5F">
              <w:rPr>
                <w:color w:val="000000"/>
                <w:sz w:val="18"/>
                <w:szCs w:val="18"/>
              </w:rPr>
              <w:t>5 (0.7)</w:t>
            </w:r>
          </w:p>
        </w:tc>
      </w:tr>
      <w:tr w:rsidR="00D60F5F" w:rsidRPr="00E46CEF" w14:paraId="262A5D4E" w14:textId="77777777" w:rsidTr="00113629">
        <w:tc>
          <w:tcPr>
            <w:tcW w:w="3785" w:type="dxa"/>
          </w:tcPr>
          <w:p w14:paraId="14FC4B4D" w14:textId="4C414078" w:rsidR="00D60F5F" w:rsidRPr="0040695A" w:rsidRDefault="00D60F5F" w:rsidP="00D60F5F">
            <w:pPr>
              <w:pStyle w:val="GlobalSubmitTableCellLeft"/>
              <w:spacing w:before="20" w:after="20"/>
              <w:ind w:left="340"/>
              <w:rPr>
                <w:i/>
                <w:sz w:val="18"/>
                <w:szCs w:val="18"/>
              </w:rPr>
            </w:pPr>
            <w:r w:rsidRPr="0040695A">
              <w:rPr>
                <w:i/>
                <w:sz w:val="18"/>
                <w:szCs w:val="18"/>
              </w:rPr>
              <w:t>Grade</w:t>
            </w:r>
            <w:r w:rsidRPr="0040695A">
              <w:rPr>
                <w:sz w:val="18"/>
                <w:szCs w:val="18"/>
              </w:rPr>
              <w:t xml:space="preserve"> </w:t>
            </w:r>
            <w:r w:rsidRPr="0040695A">
              <w:rPr>
                <w:i/>
                <w:sz w:val="18"/>
                <w:szCs w:val="18"/>
              </w:rPr>
              <w:t>3</w:t>
            </w:r>
          </w:p>
        </w:tc>
        <w:tc>
          <w:tcPr>
            <w:tcW w:w="2700" w:type="dxa"/>
            <w:vAlign w:val="bottom"/>
          </w:tcPr>
          <w:p w14:paraId="2DE1903B" w14:textId="02F4342F" w:rsidR="00D60F5F" w:rsidRPr="00D60F5F" w:rsidRDefault="00D60F5F" w:rsidP="00D60F5F">
            <w:pPr>
              <w:pStyle w:val="GlobalSubmitTableCellLeft"/>
              <w:spacing w:before="20" w:after="20"/>
              <w:jc w:val="center"/>
              <w:rPr>
                <w:sz w:val="18"/>
                <w:szCs w:val="18"/>
              </w:rPr>
            </w:pPr>
            <w:r w:rsidRPr="00D60F5F">
              <w:rPr>
                <w:sz w:val="18"/>
                <w:szCs w:val="18"/>
              </w:rPr>
              <w:t>0</w:t>
            </w:r>
          </w:p>
        </w:tc>
        <w:tc>
          <w:tcPr>
            <w:tcW w:w="2614" w:type="dxa"/>
            <w:vAlign w:val="bottom"/>
          </w:tcPr>
          <w:p w14:paraId="4166F74F" w14:textId="46A8B826"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151AC841" w14:textId="77777777" w:rsidTr="00113629">
        <w:tc>
          <w:tcPr>
            <w:tcW w:w="3785" w:type="dxa"/>
          </w:tcPr>
          <w:p w14:paraId="424A3760" w14:textId="20566D40" w:rsidR="00D60F5F" w:rsidRPr="0040695A" w:rsidRDefault="00D60F5F" w:rsidP="00D60F5F">
            <w:pPr>
              <w:pStyle w:val="GlobalSubmitTableCellLeft"/>
              <w:spacing w:before="20" w:after="20"/>
              <w:ind w:left="340"/>
              <w:rPr>
                <w:i/>
                <w:sz w:val="18"/>
                <w:szCs w:val="18"/>
              </w:rPr>
            </w:pPr>
            <w:r w:rsidRPr="0040695A">
              <w:rPr>
                <w:i/>
                <w:sz w:val="18"/>
                <w:szCs w:val="18"/>
              </w:rPr>
              <w:t>Grade 4</w:t>
            </w:r>
          </w:p>
        </w:tc>
        <w:tc>
          <w:tcPr>
            <w:tcW w:w="2700" w:type="dxa"/>
            <w:vAlign w:val="bottom"/>
          </w:tcPr>
          <w:p w14:paraId="343B4700" w14:textId="0372C704" w:rsidR="00D60F5F" w:rsidRPr="00D60F5F" w:rsidRDefault="00D60F5F" w:rsidP="00D60F5F">
            <w:pPr>
              <w:pStyle w:val="GlobalSubmitTableCellLeft"/>
              <w:spacing w:before="20" w:after="20"/>
              <w:jc w:val="center"/>
              <w:rPr>
                <w:sz w:val="18"/>
                <w:szCs w:val="18"/>
              </w:rPr>
            </w:pPr>
            <w:r w:rsidRPr="00D60F5F">
              <w:rPr>
                <w:sz w:val="18"/>
                <w:szCs w:val="18"/>
              </w:rPr>
              <w:t>0</w:t>
            </w:r>
          </w:p>
        </w:tc>
        <w:tc>
          <w:tcPr>
            <w:tcW w:w="2614" w:type="dxa"/>
            <w:vAlign w:val="bottom"/>
          </w:tcPr>
          <w:p w14:paraId="611F9EC5" w14:textId="51456EEE"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3D7C48A0" w14:textId="77777777" w:rsidTr="00113629">
        <w:tc>
          <w:tcPr>
            <w:tcW w:w="3785" w:type="dxa"/>
          </w:tcPr>
          <w:p w14:paraId="3F81338A" w14:textId="4AFBC85D" w:rsidR="00D60F5F" w:rsidRPr="0040695A" w:rsidRDefault="00D60F5F" w:rsidP="00D60F5F">
            <w:pPr>
              <w:pStyle w:val="GlobalSubmitTableCellLeft"/>
              <w:spacing w:before="20" w:after="20"/>
              <w:ind w:left="167"/>
              <w:rPr>
                <w:i/>
                <w:sz w:val="18"/>
                <w:szCs w:val="18"/>
              </w:rPr>
            </w:pPr>
            <w:r w:rsidRPr="0040695A">
              <w:rPr>
                <w:sz w:val="18"/>
                <w:szCs w:val="18"/>
              </w:rPr>
              <w:t>Dose 2 (any grade)</w:t>
            </w:r>
          </w:p>
        </w:tc>
        <w:tc>
          <w:tcPr>
            <w:tcW w:w="2700" w:type="dxa"/>
            <w:vAlign w:val="bottom"/>
          </w:tcPr>
          <w:p w14:paraId="5AA30B60" w14:textId="519F7DF0" w:rsidR="00D60F5F" w:rsidRPr="00D60F5F" w:rsidRDefault="00D60F5F" w:rsidP="00D60F5F">
            <w:pPr>
              <w:pStyle w:val="GlobalSubmitTableCellLeft"/>
              <w:spacing w:before="20" w:after="20"/>
              <w:jc w:val="center"/>
              <w:rPr>
                <w:sz w:val="18"/>
                <w:szCs w:val="18"/>
              </w:rPr>
            </w:pPr>
            <w:r w:rsidRPr="00D60F5F">
              <w:rPr>
                <w:color w:val="000000"/>
                <w:sz w:val="18"/>
                <w:szCs w:val="18"/>
              </w:rPr>
              <w:t>104 (7.5)</w:t>
            </w:r>
          </w:p>
        </w:tc>
        <w:tc>
          <w:tcPr>
            <w:tcW w:w="2614" w:type="dxa"/>
            <w:vAlign w:val="bottom"/>
          </w:tcPr>
          <w:p w14:paraId="3BF83E56" w14:textId="56544D8E" w:rsidR="00D60F5F" w:rsidRPr="00D60F5F" w:rsidRDefault="00D60F5F" w:rsidP="00D60F5F">
            <w:pPr>
              <w:pStyle w:val="GlobalSubmitTableCellLeft"/>
              <w:spacing w:before="20" w:after="20"/>
              <w:jc w:val="center"/>
              <w:rPr>
                <w:sz w:val="18"/>
                <w:szCs w:val="18"/>
              </w:rPr>
            </w:pPr>
            <w:r w:rsidRPr="00D60F5F">
              <w:rPr>
                <w:color w:val="000000"/>
                <w:sz w:val="18"/>
                <w:szCs w:val="18"/>
              </w:rPr>
              <w:t>0</w:t>
            </w:r>
          </w:p>
        </w:tc>
      </w:tr>
      <w:tr w:rsidR="00D60F5F" w:rsidRPr="00E46CEF" w14:paraId="2162C726" w14:textId="77777777" w:rsidTr="00113629">
        <w:tc>
          <w:tcPr>
            <w:tcW w:w="3785" w:type="dxa"/>
          </w:tcPr>
          <w:p w14:paraId="63FB04BB" w14:textId="04CD8C42" w:rsidR="00D60F5F" w:rsidRPr="0040695A" w:rsidRDefault="00D60F5F" w:rsidP="00D60F5F">
            <w:pPr>
              <w:pStyle w:val="GlobalSubmitTableCellLeft"/>
              <w:spacing w:before="20" w:after="20"/>
              <w:ind w:left="340"/>
              <w:rPr>
                <w:i/>
                <w:sz w:val="18"/>
                <w:szCs w:val="18"/>
              </w:rPr>
            </w:pPr>
            <w:r w:rsidRPr="0040695A">
              <w:rPr>
                <w:i/>
                <w:sz w:val="18"/>
                <w:szCs w:val="18"/>
              </w:rPr>
              <w:t>Grade</w:t>
            </w:r>
            <w:r w:rsidRPr="0040695A">
              <w:rPr>
                <w:sz w:val="18"/>
                <w:szCs w:val="18"/>
              </w:rPr>
              <w:t xml:space="preserve"> </w:t>
            </w:r>
            <w:r w:rsidRPr="0040695A">
              <w:rPr>
                <w:i/>
                <w:sz w:val="18"/>
                <w:szCs w:val="18"/>
              </w:rPr>
              <w:t>3</w:t>
            </w:r>
          </w:p>
        </w:tc>
        <w:tc>
          <w:tcPr>
            <w:tcW w:w="2700" w:type="dxa"/>
            <w:vAlign w:val="bottom"/>
          </w:tcPr>
          <w:p w14:paraId="2FF15546" w14:textId="009D8BD3" w:rsidR="00D60F5F" w:rsidRPr="00D60F5F" w:rsidRDefault="00D60F5F" w:rsidP="00D60F5F">
            <w:pPr>
              <w:pStyle w:val="GlobalSubmitTableCellLeft"/>
              <w:spacing w:before="20" w:after="20"/>
              <w:jc w:val="center"/>
              <w:rPr>
                <w:sz w:val="18"/>
                <w:szCs w:val="18"/>
              </w:rPr>
            </w:pPr>
            <w:r w:rsidRPr="00D60F5F">
              <w:rPr>
                <w:color w:val="000000"/>
                <w:sz w:val="18"/>
                <w:szCs w:val="18"/>
              </w:rPr>
              <w:t>10 (0.7)</w:t>
            </w:r>
          </w:p>
        </w:tc>
        <w:tc>
          <w:tcPr>
            <w:tcW w:w="2614" w:type="dxa"/>
            <w:vAlign w:val="bottom"/>
          </w:tcPr>
          <w:p w14:paraId="58612204" w14:textId="0DA03C90"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59F219AB" w14:textId="77777777" w:rsidTr="00113629">
        <w:tc>
          <w:tcPr>
            <w:tcW w:w="3785" w:type="dxa"/>
          </w:tcPr>
          <w:p w14:paraId="657ED285" w14:textId="723C3B33" w:rsidR="00D60F5F" w:rsidRPr="0040695A" w:rsidRDefault="00D60F5F" w:rsidP="00D60F5F">
            <w:pPr>
              <w:pStyle w:val="GlobalSubmitTableCellLeft"/>
              <w:spacing w:before="20" w:after="20"/>
              <w:ind w:left="340"/>
              <w:rPr>
                <w:i/>
                <w:sz w:val="18"/>
                <w:szCs w:val="18"/>
              </w:rPr>
            </w:pPr>
            <w:r w:rsidRPr="0040695A">
              <w:rPr>
                <w:i/>
                <w:sz w:val="18"/>
                <w:szCs w:val="18"/>
              </w:rPr>
              <w:t>Grade 4</w:t>
            </w:r>
          </w:p>
        </w:tc>
        <w:tc>
          <w:tcPr>
            <w:tcW w:w="2700" w:type="dxa"/>
            <w:vAlign w:val="bottom"/>
          </w:tcPr>
          <w:p w14:paraId="4D5F30BA" w14:textId="513E12CD" w:rsidR="00D60F5F" w:rsidRPr="00D60F5F" w:rsidRDefault="00D60F5F" w:rsidP="00D60F5F">
            <w:pPr>
              <w:pStyle w:val="GlobalSubmitTableCellLeft"/>
              <w:spacing w:before="20" w:after="20"/>
              <w:jc w:val="center"/>
              <w:rPr>
                <w:sz w:val="18"/>
                <w:szCs w:val="18"/>
              </w:rPr>
            </w:pPr>
            <w:r w:rsidRPr="00D60F5F">
              <w:rPr>
                <w:sz w:val="18"/>
                <w:szCs w:val="18"/>
              </w:rPr>
              <w:t>0</w:t>
            </w:r>
          </w:p>
        </w:tc>
        <w:tc>
          <w:tcPr>
            <w:tcW w:w="2614" w:type="dxa"/>
            <w:vAlign w:val="bottom"/>
          </w:tcPr>
          <w:p w14:paraId="57DD2570" w14:textId="0050B031" w:rsidR="00D60F5F" w:rsidRPr="00D60F5F" w:rsidRDefault="00D60F5F" w:rsidP="00D60F5F">
            <w:pPr>
              <w:pStyle w:val="GlobalSubmitTableCellLeft"/>
              <w:spacing w:before="20" w:after="20"/>
              <w:jc w:val="center"/>
              <w:rPr>
                <w:sz w:val="18"/>
                <w:szCs w:val="18"/>
              </w:rPr>
            </w:pPr>
            <w:r w:rsidRPr="00D60F5F">
              <w:rPr>
                <w:sz w:val="18"/>
                <w:szCs w:val="18"/>
              </w:rPr>
              <w:t>0</w:t>
            </w:r>
          </w:p>
        </w:tc>
      </w:tr>
      <w:tr w:rsidR="00D60F5F" w:rsidRPr="00E46CEF" w14:paraId="70B68D2B" w14:textId="77777777" w:rsidTr="009A7B05">
        <w:tc>
          <w:tcPr>
            <w:tcW w:w="3785" w:type="dxa"/>
          </w:tcPr>
          <w:p w14:paraId="37CFA91C" w14:textId="4E91B8C8" w:rsidR="00D60F5F" w:rsidRPr="0040695A" w:rsidRDefault="00D60F5F" w:rsidP="00D60F5F">
            <w:pPr>
              <w:pStyle w:val="GlobalSubmitTableCellLeft"/>
              <w:keepNext/>
              <w:keepLines/>
              <w:spacing w:before="20" w:after="20"/>
              <w:rPr>
                <w:b/>
                <w:sz w:val="18"/>
                <w:szCs w:val="18"/>
                <w:highlight w:val="green"/>
              </w:rPr>
            </w:pPr>
            <w:r w:rsidRPr="0040695A">
              <w:rPr>
                <w:b/>
                <w:sz w:val="18"/>
                <w:szCs w:val="18"/>
              </w:rPr>
              <w:t>Any swelling, N1/N2</w:t>
            </w:r>
          </w:p>
        </w:tc>
        <w:tc>
          <w:tcPr>
            <w:tcW w:w="2700" w:type="dxa"/>
            <w:vAlign w:val="center"/>
          </w:tcPr>
          <w:p w14:paraId="349777E8" w14:textId="0A435BE1" w:rsidR="00D60F5F" w:rsidRPr="00D60F5F" w:rsidRDefault="00D60F5F" w:rsidP="00D60F5F">
            <w:pPr>
              <w:pStyle w:val="GlobalSubmitTableCellLeft"/>
              <w:keepNext/>
              <w:keepLines/>
              <w:spacing w:before="20" w:after="20"/>
              <w:jc w:val="center"/>
              <w:rPr>
                <w:b/>
                <w:sz w:val="18"/>
                <w:szCs w:val="18"/>
                <w:highlight w:val="green"/>
              </w:rPr>
            </w:pPr>
            <w:r w:rsidRPr="00D60F5F">
              <w:rPr>
                <w:b/>
                <w:bCs/>
                <w:color w:val="000000"/>
                <w:sz w:val="18"/>
                <w:szCs w:val="18"/>
              </w:rPr>
              <w:t>1448/1394</w:t>
            </w:r>
          </w:p>
        </w:tc>
        <w:tc>
          <w:tcPr>
            <w:tcW w:w="2614" w:type="dxa"/>
          </w:tcPr>
          <w:p w14:paraId="31DFC5DD" w14:textId="0BC8CE76" w:rsidR="00D60F5F" w:rsidRPr="00D60F5F" w:rsidRDefault="00D60F5F" w:rsidP="00D60F5F">
            <w:pPr>
              <w:pStyle w:val="GlobalSubmitTableCellLeft"/>
              <w:keepNext/>
              <w:keepLines/>
              <w:spacing w:before="20" w:after="20"/>
              <w:jc w:val="center"/>
              <w:rPr>
                <w:b/>
                <w:sz w:val="18"/>
                <w:szCs w:val="18"/>
                <w:highlight w:val="green"/>
              </w:rPr>
            </w:pPr>
            <w:r w:rsidRPr="00D60F5F">
              <w:rPr>
                <w:b/>
                <w:bCs/>
                <w:color w:val="000000"/>
                <w:sz w:val="18"/>
                <w:szCs w:val="18"/>
              </w:rPr>
              <w:t>726/686</w:t>
            </w:r>
          </w:p>
        </w:tc>
      </w:tr>
      <w:tr w:rsidR="00D60F5F" w:rsidRPr="00E46CEF" w14:paraId="30738FC0" w14:textId="77777777" w:rsidTr="009A7B05">
        <w:tc>
          <w:tcPr>
            <w:tcW w:w="3785" w:type="dxa"/>
          </w:tcPr>
          <w:p w14:paraId="26529B51" w14:textId="51AE2811" w:rsidR="00D60F5F" w:rsidRPr="0040695A" w:rsidRDefault="00D60F5F" w:rsidP="00D60F5F">
            <w:pPr>
              <w:pStyle w:val="GlobalSubmitTableCellLeft"/>
              <w:keepNext/>
              <w:keepLines/>
              <w:spacing w:before="20" w:after="20"/>
              <w:ind w:left="160"/>
              <w:rPr>
                <w:sz w:val="18"/>
                <w:szCs w:val="18"/>
              </w:rPr>
            </w:pPr>
            <w:r w:rsidRPr="0040695A">
              <w:rPr>
                <w:sz w:val="18"/>
                <w:szCs w:val="18"/>
              </w:rPr>
              <w:t>Dose 1 (any grade)</w:t>
            </w:r>
          </w:p>
        </w:tc>
        <w:tc>
          <w:tcPr>
            <w:tcW w:w="2700" w:type="dxa"/>
          </w:tcPr>
          <w:p w14:paraId="4A1D2D18" w14:textId="2844929A" w:rsidR="00D60F5F" w:rsidRPr="00D60F5F" w:rsidRDefault="00D60F5F" w:rsidP="00D60F5F">
            <w:pPr>
              <w:pStyle w:val="GlobalSubmitTableCellLeft"/>
              <w:keepNext/>
              <w:keepLines/>
              <w:spacing w:before="20" w:after="20"/>
              <w:jc w:val="center"/>
              <w:rPr>
                <w:sz w:val="18"/>
                <w:szCs w:val="18"/>
              </w:rPr>
            </w:pPr>
            <w:r w:rsidRPr="00D60F5F">
              <w:rPr>
                <w:color w:val="000000"/>
                <w:sz w:val="18"/>
                <w:szCs w:val="18"/>
              </w:rPr>
              <w:t>20 (1.4)</w:t>
            </w:r>
          </w:p>
        </w:tc>
        <w:tc>
          <w:tcPr>
            <w:tcW w:w="2614" w:type="dxa"/>
          </w:tcPr>
          <w:p w14:paraId="5C57D42C" w14:textId="766B9E2F" w:rsidR="00D60F5F" w:rsidRPr="00D60F5F" w:rsidRDefault="00D60F5F" w:rsidP="00D60F5F">
            <w:pPr>
              <w:pStyle w:val="GlobalSubmitTableCellLeft"/>
              <w:keepNext/>
              <w:keepLines/>
              <w:spacing w:before="20" w:after="20"/>
              <w:jc w:val="center"/>
              <w:rPr>
                <w:sz w:val="18"/>
                <w:szCs w:val="18"/>
              </w:rPr>
            </w:pPr>
            <w:r w:rsidRPr="00D60F5F">
              <w:rPr>
                <w:color w:val="000000"/>
                <w:sz w:val="18"/>
                <w:szCs w:val="18"/>
              </w:rPr>
              <w:t>3 (0.4)</w:t>
            </w:r>
          </w:p>
        </w:tc>
      </w:tr>
      <w:tr w:rsidR="00D60F5F" w:rsidRPr="00E46CEF" w14:paraId="04427AA3" w14:textId="77777777" w:rsidTr="00113629">
        <w:tc>
          <w:tcPr>
            <w:tcW w:w="3785" w:type="dxa"/>
          </w:tcPr>
          <w:p w14:paraId="5C5E8493" w14:textId="0597C79B" w:rsidR="00D60F5F" w:rsidRPr="0040695A" w:rsidRDefault="00D60F5F" w:rsidP="00D60F5F">
            <w:pPr>
              <w:pStyle w:val="GlobalSubmitTableCellLeft"/>
              <w:keepNext/>
              <w:keepLines/>
              <w:spacing w:before="20" w:after="20"/>
              <w:ind w:left="340"/>
              <w:rPr>
                <w:i/>
                <w:sz w:val="18"/>
                <w:szCs w:val="18"/>
              </w:rPr>
            </w:pPr>
            <w:r w:rsidRPr="0040695A">
              <w:rPr>
                <w:i/>
                <w:sz w:val="18"/>
                <w:szCs w:val="18"/>
              </w:rPr>
              <w:t>Grade 3</w:t>
            </w:r>
          </w:p>
        </w:tc>
        <w:tc>
          <w:tcPr>
            <w:tcW w:w="2700" w:type="dxa"/>
            <w:vAlign w:val="bottom"/>
          </w:tcPr>
          <w:p w14:paraId="3110F4B6" w14:textId="37694DAE" w:rsidR="00D60F5F" w:rsidRPr="00D60F5F" w:rsidRDefault="00D60F5F" w:rsidP="00D60F5F">
            <w:pPr>
              <w:pStyle w:val="GlobalSubmitTableCellLeft"/>
              <w:keepNext/>
              <w:keepLines/>
              <w:spacing w:before="20" w:after="20"/>
              <w:jc w:val="center"/>
              <w:rPr>
                <w:sz w:val="18"/>
                <w:szCs w:val="18"/>
              </w:rPr>
            </w:pPr>
            <w:r w:rsidRPr="00D60F5F">
              <w:rPr>
                <w:sz w:val="18"/>
                <w:szCs w:val="18"/>
              </w:rPr>
              <w:t>0</w:t>
            </w:r>
          </w:p>
        </w:tc>
        <w:tc>
          <w:tcPr>
            <w:tcW w:w="2614" w:type="dxa"/>
          </w:tcPr>
          <w:p w14:paraId="7288C6E0" w14:textId="729C6A3F" w:rsidR="00D60F5F" w:rsidRPr="00D60F5F" w:rsidRDefault="00D60F5F" w:rsidP="00D60F5F">
            <w:pPr>
              <w:pStyle w:val="GlobalSubmitTableCellLeft"/>
              <w:keepNext/>
              <w:keepLines/>
              <w:spacing w:before="20" w:after="20"/>
              <w:jc w:val="center"/>
              <w:rPr>
                <w:sz w:val="18"/>
                <w:szCs w:val="18"/>
              </w:rPr>
            </w:pPr>
            <w:r w:rsidRPr="00D60F5F">
              <w:rPr>
                <w:color w:val="000000"/>
                <w:sz w:val="18"/>
                <w:szCs w:val="18"/>
              </w:rPr>
              <w:t>1 (0.1)</w:t>
            </w:r>
          </w:p>
        </w:tc>
      </w:tr>
      <w:tr w:rsidR="00D60F5F" w:rsidRPr="00E46CEF" w14:paraId="4647CC73" w14:textId="77777777" w:rsidTr="00113629">
        <w:tc>
          <w:tcPr>
            <w:tcW w:w="3785" w:type="dxa"/>
          </w:tcPr>
          <w:p w14:paraId="05676B0D" w14:textId="565782F1" w:rsidR="00D60F5F" w:rsidRPr="0040695A" w:rsidRDefault="00D60F5F" w:rsidP="00D60F5F">
            <w:pPr>
              <w:pStyle w:val="GlobalSubmitTableCellLeft"/>
              <w:keepNext/>
              <w:keepLines/>
              <w:spacing w:before="20" w:after="20"/>
              <w:ind w:left="340"/>
              <w:rPr>
                <w:i/>
                <w:sz w:val="18"/>
                <w:szCs w:val="18"/>
              </w:rPr>
            </w:pPr>
            <w:r w:rsidRPr="0040695A">
              <w:rPr>
                <w:i/>
                <w:sz w:val="18"/>
                <w:szCs w:val="18"/>
              </w:rPr>
              <w:t>Grade 4</w:t>
            </w:r>
          </w:p>
        </w:tc>
        <w:tc>
          <w:tcPr>
            <w:tcW w:w="2700" w:type="dxa"/>
            <w:vAlign w:val="bottom"/>
          </w:tcPr>
          <w:p w14:paraId="6B828F29" w14:textId="4F939EA1" w:rsidR="00D60F5F" w:rsidRPr="00D60F5F" w:rsidRDefault="00D60F5F" w:rsidP="00D60F5F">
            <w:pPr>
              <w:pStyle w:val="GlobalSubmitTableCellLeft"/>
              <w:keepNext/>
              <w:keepLines/>
              <w:spacing w:before="20" w:after="20"/>
              <w:jc w:val="center"/>
              <w:rPr>
                <w:sz w:val="18"/>
                <w:szCs w:val="18"/>
              </w:rPr>
            </w:pPr>
            <w:r w:rsidRPr="00D60F5F">
              <w:rPr>
                <w:sz w:val="18"/>
                <w:szCs w:val="18"/>
              </w:rPr>
              <w:t>0</w:t>
            </w:r>
          </w:p>
        </w:tc>
        <w:tc>
          <w:tcPr>
            <w:tcW w:w="2614" w:type="dxa"/>
          </w:tcPr>
          <w:p w14:paraId="0ABB1601" w14:textId="4C56D204" w:rsidR="00D60F5F" w:rsidRPr="00D60F5F" w:rsidRDefault="00D60F5F" w:rsidP="00D60F5F">
            <w:pPr>
              <w:pStyle w:val="GlobalSubmitTableCellLeft"/>
              <w:keepNext/>
              <w:keepLines/>
              <w:spacing w:before="20" w:after="20"/>
              <w:jc w:val="center"/>
              <w:rPr>
                <w:sz w:val="18"/>
                <w:szCs w:val="18"/>
              </w:rPr>
            </w:pPr>
            <w:r w:rsidRPr="00D60F5F">
              <w:rPr>
                <w:sz w:val="18"/>
                <w:szCs w:val="18"/>
              </w:rPr>
              <w:t>0</w:t>
            </w:r>
          </w:p>
        </w:tc>
      </w:tr>
      <w:tr w:rsidR="00D60F5F" w:rsidRPr="00E46CEF" w14:paraId="07B32624" w14:textId="77777777" w:rsidTr="009A7B05">
        <w:tc>
          <w:tcPr>
            <w:tcW w:w="3785" w:type="dxa"/>
          </w:tcPr>
          <w:p w14:paraId="4B7B386F" w14:textId="2C0AEC0E" w:rsidR="00D60F5F" w:rsidRPr="0040695A" w:rsidRDefault="00D60F5F" w:rsidP="00D60F5F">
            <w:pPr>
              <w:pStyle w:val="GlobalSubmitTableCellLeft"/>
              <w:keepNext/>
              <w:keepLines/>
              <w:spacing w:before="20" w:after="20"/>
              <w:ind w:left="164"/>
              <w:rPr>
                <w:sz w:val="18"/>
                <w:szCs w:val="18"/>
              </w:rPr>
            </w:pPr>
            <w:r w:rsidRPr="0040695A">
              <w:rPr>
                <w:sz w:val="18"/>
                <w:szCs w:val="18"/>
              </w:rPr>
              <w:t>Dose 2 (any grade)</w:t>
            </w:r>
          </w:p>
        </w:tc>
        <w:tc>
          <w:tcPr>
            <w:tcW w:w="2700" w:type="dxa"/>
            <w:vAlign w:val="bottom"/>
          </w:tcPr>
          <w:p w14:paraId="5130E04D" w14:textId="2627AD93" w:rsidR="00D60F5F" w:rsidRPr="00D60F5F" w:rsidRDefault="00D60F5F" w:rsidP="00D60F5F">
            <w:pPr>
              <w:pStyle w:val="GlobalSubmitTableCellLeft"/>
              <w:keepNext/>
              <w:keepLines/>
              <w:spacing w:before="20" w:after="20"/>
              <w:jc w:val="center"/>
              <w:rPr>
                <w:color w:val="000000"/>
                <w:sz w:val="18"/>
                <w:szCs w:val="18"/>
              </w:rPr>
            </w:pPr>
            <w:r w:rsidRPr="00D60F5F">
              <w:rPr>
                <w:color w:val="000000"/>
                <w:sz w:val="18"/>
                <w:szCs w:val="18"/>
              </w:rPr>
              <w:t>111 (8.0)</w:t>
            </w:r>
          </w:p>
        </w:tc>
        <w:tc>
          <w:tcPr>
            <w:tcW w:w="2614" w:type="dxa"/>
            <w:vAlign w:val="center"/>
          </w:tcPr>
          <w:p w14:paraId="5B19CBFA" w14:textId="738C9649" w:rsidR="00D60F5F" w:rsidRPr="00D60F5F" w:rsidRDefault="00D60F5F" w:rsidP="00D60F5F">
            <w:pPr>
              <w:pStyle w:val="GlobalSubmitTableCellLeft"/>
              <w:keepNext/>
              <w:keepLines/>
              <w:spacing w:before="20" w:after="20"/>
              <w:jc w:val="center"/>
              <w:rPr>
                <w:color w:val="000000"/>
                <w:sz w:val="18"/>
                <w:szCs w:val="18"/>
              </w:rPr>
            </w:pPr>
            <w:r w:rsidRPr="00D60F5F">
              <w:rPr>
                <w:color w:val="000000"/>
                <w:sz w:val="18"/>
                <w:szCs w:val="18"/>
              </w:rPr>
              <w:t>1 (0.1)</w:t>
            </w:r>
          </w:p>
        </w:tc>
      </w:tr>
      <w:tr w:rsidR="00D60F5F" w:rsidRPr="00E46CEF" w14:paraId="5AF0593D" w14:textId="77777777" w:rsidTr="00113629">
        <w:tc>
          <w:tcPr>
            <w:tcW w:w="3785" w:type="dxa"/>
          </w:tcPr>
          <w:p w14:paraId="7ECAF144" w14:textId="72BFE705" w:rsidR="00D60F5F" w:rsidRPr="0040695A" w:rsidRDefault="00D60F5F" w:rsidP="00D60F5F">
            <w:pPr>
              <w:pStyle w:val="GlobalSubmitTableCellLeft"/>
              <w:keepNext/>
              <w:keepLines/>
              <w:spacing w:before="20" w:after="20"/>
              <w:ind w:left="340"/>
              <w:rPr>
                <w:i/>
                <w:sz w:val="18"/>
                <w:szCs w:val="18"/>
                <w:highlight w:val="green"/>
              </w:rPr>
            </w:pPr>
            <w:r w:rsidRPr="0040695A">
              <w:rPr>
                <w:i/>
                <w:sz w:val="18"/>
                <w:szCs w:val="18"/>
              </w:rPr>
              <w:t>Grade 3</w:t>
            </w:r>
          </w:p>
        </w:tc>
        <w:tc>
          <w:tcPr>
            <w:tcW w:w="2700" w:type="dxa"/>
            <w:vAlign w:val="bottom"/>
          </w:tcPr>
          <w:p w14:paraId="4A96B4C4" w14:textId="6A843007" w:rsidR="00D60F5F" w:rsidRPr="00D60F5F" w:rsidRDefault="00D60F5F" w:rsidP="00D60F5F">
            <w:pPr>
              <w:pStyle w:val="GlobalSubmitTableCellLeft"/>
              <w:keepNext/>
              <w:keepLines/>
              <w:spacing w:before="20" w:after="20"/>
              <w:jc w:val="center"/>
              <w:rPr>
                <w:sz w:val="18"/>
                <w:szCs w:val="18"/>
                <w:highlight w:val="green"/>
              </w:rPr>
            </w:pPr>
            <w:r w:rsidRPr="00D60F5F">
              <w:rPr>
                <w:color w:val="000000"/>
                <w:sz w:val="18"/>
                <w:szCs w:val="18"/>
              </w:rPr>
              <w:t>8 (0.6)</w:t>
            </w:r>
          </w:p>
        </w:tc>
        <w:tc>
          <w:tcPr>
            <w:tcW w:w="2614" w:type="dxa"/>
            <w:vAlign w:val="bottom"/>
          </w:tcPr>
          <w:p w14:paraId="12A18ECF" w14:textId="0A182D2C" w:rsidR="00D60F5F" w:rsidRPr="00D60F5F" w:rsidRDefault="00D60F5F" w:rsidP="00D60F5F">
            <w:pPr>
              <w:pStyle w:val="GlobalSubmitTableCellLeft"/>
              <w:keepNext/>
              <w:keepLines/>
              <w:spacing w:before="20" w:after="20"/>
              <w:jc w:val="center"/>
              <w:rPr>
                <w:sz w:val="18"/>
                <w:szCs w:val="18"/>
                <w:highlight w:val="green"/>
              </w:rPr>
            </w:pPr>
            <w:r w:rsidRPr="00D60F5F">
              <w:rPr>
                <w:sz w:val="18"/>
                <w:szCs w:val="18"/>
              </w:rPr>
              <w:t>0</w:t>
            </w:r>
          </w:p>
        </w:tc>
      </w:tr>
      <w:tr w:rsidR="00D60F5F" w:rsidRPr="00E46CEF" w14:paraId="18E2C40B" w14:textId="77777777" w:rsidTr="00113629">
        <w:tc>
          <w:tcPr>
            <w:tcW w:w="3785" w:type="dxa"/>
          </w:tcPr>
          <w:p w14:paraId="519C6249" w14:textId="457180C9" w:rsidR="00D60F5F" w:rsidRPr="0040695A" w:rsidRDefault="00D60F5F" w:rsidP="00D60F5F">
            <w:pPr>
              <w:pStyle w:val="GlobalSubmitTableCellLeft"/>
              <w:keepNext/>
              <w:keepLines/>
              <w:spacing w:before="20" w:after="20"/>
              <w:ind w:left="340"/>
              <w:rPr>
                <w:i/>
                <w:sz w:val="18"/>
                <w:szCs w:val="18"/>
              </w:rPr>
            </w:pPr>
            <w:r w:rsidRPr="0040695A">
              <w:rPr>
                <w:i/>
                <w:sz w:val="18"/>
                <w:szCs w:val="18"/>
              </w:rPr>
              <w:t>Grade 4</w:t>
            </w:r>
          </w:p>
        </w:tc>
        <w:tc>
          <w:tcPr>
            <w:tcW w:w="2700" w:type="dxa"/>
            <w:vAlign w:val="bottom"/>
          </w:tcPr>
          <w:p w14:paraId="77735E49" w14:textId="273217A5" w:rsidR="00D60F5F" w:rsidRPr="00D60F5F" w:rsidRDefault="00D60F5F" w:rsidP="00D60F5F">
            <w:pPr>
              <w:pStyle w:val="GlobalSubmitTableCellLeft"/>
              <w:keepNext/>
              <w:keepLines/>
              <w:spacing w:before="20" w:after="20"/>
              <w:jc w:val="center"/>
              <w:rPr>
                <w:sz w:val="18"/>
                <w:szCs w:val="18"/>
              </w:rPr>
            </w:pPr>
            <w:r w:rsidRPr="00D60F5F">
              <w:rPr>
                <w:sz w:val="18"/>
                <w:szCs w:val="18"/>
              </w:rPr>
              <w:t>0</w:t>
            </w:r>
          </w:p>
        </w:tc>
        <w:tc>
          <w:tcPr>
            <w:tcW w:w="2614" w:type="dxa"/>
            <w:vAlign w:val="bottom"/>
          </w:tcPr>
          <w:p w14:paraId="1FF51992" w14:textId="73741D09" w:rsidR="00D60F5F" w:rsidRPr="00D60F5F" w:rsidRDefault="00D60F5F" w:rsidP="00D60F5F">
            <w:pPr>
              <w:pStyle w:val="GlobalSubmitTableCellLeft"/>
              <w:keepNext/>
              <w:keepLines/>
              <w:spacing w:before="20" w:after="20"/>
              <w:jc w:val="center"/>
              <w:rPr>
                <w:sz w:val="18"/>
                <w:szCs w:val="18"/>
              </w:rPr>
            </w:pPr>
            <w:r w:rsidRPr="00D60F5F">
              <w:rPr>
                <w:sz w:val="18"/>
                <w:szCs w:val="18"/>
              </w:rPr>
              <w:t>0</w:t>
            </w:r>
          </w:p>
        </w:tc>
      </w:tr>
    </w:tbl>
    <w:p w14:paraId="4E8790D8" w14:textId="1762A417" w:rsidR="00A7610D" w:rsidRPr="00BE086F" w:rsidRDefault="00A7610D" w:rsidP="00D94607">
      <w:pPr>
        <w:pStyle w:val="GlobalSubmitTableFootnote"/>
        <w:tabs>
          <w:tab w:val="clear" w:pos="360"/>
          <w:tab w:val="left" w:pos="450"/>
        </w:tabs>
        <w:spacing w:after="120"/>
        <w:ind w:left="0" w:firstLine="0"/>
        <w:rPr>
          <w:sz w:val="18"/>
          <w:szCs w:val="18"/>
        </w:rPr>
      </w:pPr>
      <w:r w:rsidRPr="00BE086F">
        <w:rPr>
          <w:sz w:val="18"/>
          <w:szCs w:val="18"/>
        </w:rPr>
        <w:t>Abbreviations: FDA = U</w:t>
      </w:r>
      <w:r w:rsidR="00D94607">
        <w:rPr>
          <w:sz w:val="18"/>
          <w:szCs w:val="18"/>
        </w:rPr>
        <w:t>S</w:t>
      </w:r>
      <w:r w:rsidRPr="00BE086F">
        <w:rPr>
          <w:sz w:val="18"/>
          <w:szCs w:val="18"/>
        </w:rPr>
        <w:t xml:space="preserve"> Food and Drug Administration; N = number of participants in the Safety Analysis Set following Dose 1/Dose 2; N1 = number of participants in the Safety Analysis Set who received the first dose and completed at least 1 day of the reactogenicity diary; N2 = number of participants in the Safety Analysis Set who received the second dose and completed at least 1 day of the reactogenicity diary; NVX-CoV2373 = 5 μg SARS-CoV-2 rS with 50 μg Matrix-M</w:t>
      </w:r>
      <w:r w:rsidR="00E80694">
        <w:rPr>
          <w:sz w:val="18"/>
          <w:szCs w:val="18"/>
        </w:rPr>
        <w:t>™</w:t>
      </w:r>
      <w:r w:rsidRPr="00BE086F">
        <w:rPr>
          <w:sz w:val="18"/>
          <w:szCs w:val="18"/>
        </w:rPr>
        <w:t xml:space="preserve"> adjuvant; SARS-CoV-2 rS = severe acute respiratory syndrome coronavirus 2 recombinant spike protein nanoparticle vaccine.</w:t>
      </w:r>
      <w:r w:rsidR="00901D6B" w:rsidRPr="00BE086F">
        <w:rPr>
          <w:sz w:val="18"/>
          <w:szCs w:val="18"/>
        </w:rPr>
        <w:t xml:space="preserve"> </w:t>
      </w:r>
    </w:p>
    <w:p w14:paraId="0758010D" w14:textId="68269E74" w:rsidR="003167F7" w:rsidRPr="00BE086F" w:rsidRDefault="00A7610D" w:rsidP="005C2C58">
      <w:pPr>
        <w:pStyle w:val="GlobalSubmitTableFootnote"/>
        <w:tabs>
          <w:tab w:val="clear" w:pos="360"/>
          <w:tab w:val="left" w:pos="450"/>
        </w:tabs>
        <w:spacing w:after="120"/>
        <w:ind w:left="0" w:firstLine="0"/>
        <w:rPr>
          <w:sz w:val="18"/>
          <w:szCs w:val="18"/>
        </w:rPr>
      </w:pPr>
      <w:r w:rsidRPr="00BE086F">
        <w:rPr>
          <w:sz w:val="18"/>
          <w:szCs w:val="18"/>
        </w:rPr>
        <w:t>Note: Data are presented as number (%) of participants experiencing a solicited event. Percentages were based on n/N1 × 100 and n/N2 × 100. At each level of participant summarization, a participant was counted once if they indicated the event</w:t>
      </w:r>
      <w:r w:rsidR="00D94607">
        <w:rPr>
          <w:sz w:val="18"/>
          <w:szCs w:val="18"/>
        </w:rPr>
        <w:t>.</w:t>
      </w:r>
      <w:r w:rsidR="005C2C58">
        <w:rPr>
          <w:sz w:val="18"/>
          <w:szCs w:val="18"/>
        </w:rPr>
        <w:t xml:space="preserve"> </w:t>
      </w:r>
      <w:r w:rsidR="005C2C58" w:rsidRPr="005C2C58">
        <w:rPr>
          <w:sz w:val="18"/>
          <w:szCs w:val="18"/>
        </w:rPr>
        <w:t>Any grade pertains to reactions reported at grade ≥ 1.</w:t>
      </w:r>
      <w:r w:rsidR="005C2C58">
        <w:rPr>
          <w:sz w:val="18"/>
          <w:szCs w:val="18"/>
        </w:rPr>
        <w:t xml:space="preserve"> </w:t>
      </w:r>
      <w:r w:rsidR="003167F7" w:rsidRPr="00BE086F">
        <w:rPr>
          <w:sz w:val="18"/>
          <w:szCs w:val="18"/>
        </w:rPr>
        <w:t>Grading of solicited adverse events was based on FDA Toxicity Grading Scale for Clinical Abnormalities</w:t>
      </w:r>
      <w:r w:rsidR="00D94607">
        <w:rPr>
          <w:sz w:val="18"/>
          <w:szCs w:val="18"/>
        </w:rPr>
        <w:t>.</w:t>
      </w:r>
      <w:r w:rsidR="00C633A3">
        <w:rPr>
          <w:sz w:val="18"/>
          <w:szCs w:val="18"/>
          <w:vertAlign w:val="superscript"/>
        </w:rPr>
        <w:t>10</w:t>
      </w:r>
    </w:p>
    <w:p w14:paraId="0FAD530E" w14:textId="77777777" w:rsidR="003167F7" w:rsidRPr="003167F7" w:rsidRDefault="003167F7" w:rsidP="003167F7"/>
    <w:p w14:paraId="77271B81" w14:textId="15058F2E" w:rsidR="00901D6B" w:rsidRPr="00BE086F" w:rsidRDefault="00901D6B">
      <w:pPr>
        <w:rPr>
          <w:rFonts w:ascii="Times New Roman" w:hAnsi="Times New Roman" w:cs="Times New Roman"/>
        </w:rPr>
      </w:pPr>
      <w:bookmarkStart w:id="9" w:name="_Ref75327066"/>
      <w:bookmarkStart w:id="10" w:name="_Ref77788183"/>
      <w:bookmarkStart w:id="11" w:name="_Toc78301642"/>
      <w:r w:rsidRPr="00BE086F">
        <w:rPr>
          <w:rFonts w:ascii="Times New Roman" w:hAnsi="Times New Roman" w:cs="Times New Roman"/>
          <w:b/>
          <w:bCs/>
          <w:sz w:val="24"/>
          <w:szCs w:val="24"/>
        </w:rPr>
        <w:lastRenderedPageBreak/>
        <w:t>Table S</w:t>
      </w:r>
      <w:r w:rsidR="00E67297">
        <w:rPr>
          <w:rFonts w:ascii="Times New Roman" w:hAnsi="Times New Roman" w:cs="Times New Roman"/>
          <w:b/>
          <w:bCs/>
          <w:sz w:val="24"/>
          <w:szCs w:val="24"/>
        </w:rPr>
        <w:t>9</w:t>
      </w:r>
      <w:r w:rsidRPr="00BE086F">
        <w:rPr>
          <w:rFonts w:ascii="Times New Roman" w:hAnsi="Times New Roman" w:cs="Times New Roman"/>
          <w:b/>
          <w:bCs/>
          <w:sz w:val="24"/>
          <w:szCs w:val="24"/>
        </w:rPr>
        <w:t xml:space="preserve">. Duration (Days) of Solicited Local Adverse Events </w:t>
      </w:r>
      <w:r w:rsidR="004C6346" w:rsidRPr="00BE086F">
        <w:rPr>
          <w:rFonts w:ascii="Times New Roman" w:hAnsi="Times New Roman" w:cs="Times New Roman"/>
          <w:b/>
          <w:bCs/>
          <w:sz w:val="24"/>
          <w:szCs w:val="24"/>
        </w:rPr>
        <w:t>Within</w:t>
      </w:r>
      <w:r w:rsidRPr="00BE086F">
        <w:rPr>
          <w:rFonts w:ascii="Times New Roman" w:hAnsi="Times New Roman" w:cs="Times New Roman"/>
          <w:b/>
          <w:bCs/>
          <w:sz w:val="24"/>
          <w:szCs w:val="24"/>
        </w:rPr>
        <w:t xml:space="preserve"> 7 Days </w:t>
      </w:r>
      <w:r w:rsidR="004C6346" w:rsidRPr="00BE086F">
        <w:rPr>
          <w:rFonts w:ascii="Times New Roman" w:hAnsi="Times New Roman" w:cs="Times New Roman"/>
          <w:b/>
          <w:bCs/>
          <w:sz w:val="24"/>
          <w:szCs w:val="24"/>
        </w:rPr>
        <w:t xml:space="preserve">After </w:t>
      </w:r>
      <w:r w:rsidRPr="00BE086F">
        <w:rPr>
          <w:rFonts w:ascii="Times New Roman" w:hAnsi="Times New Roman" w:cs="Times New Roman"/>
          <w:b/>
          <w:bCs/>
          <w:sz w:val="24"/>
          <w:szCs w:val="24"/>
        </w:rPr>
        <w:t>Dose 1 and Dose 2 in All Participants (Safety Analysis Set)</w:t>
      </w:r>
    </w:p>
    <w:tbl>
      <w:tblPr>
        <w:tblStyle w:val="TableGrid"/>
        <w:tblW w:w="9097" w:type="dxa"/>
        <w:tblInd w:w="-5" w:type="dxa"/>
        <w:tblLayout w:type="fixed"/>
        <w:tblCellMar>
          <w:left w:w="115" w:type="dxa"/>
          <w:right w:w="115" w:type="dxa"/>
        </w:tblCellMar>
        <w:tblLook w:val="04A0" w:firstRow="1" w:lastRow="0" w:firstColumn="1" w:lastColumn="0" w:noHBand="0" w:noVBand="1"/>
      </w:tblPr>
      <w:tblGrid>
        <w:gridCol w:w="3780"/>
        <w:gridCol w:w="2790"/>
        <w:gridCol w:w="2520"/>
        <w:gridCol w:w="7"/>
      </w:tblGrid>
      <w:tr w:rsidR="003732F4" w:rsidRPr="00F73C57" w14:paraId="39625382" w14:textId="77777777" w:rsidTr="00901D6B">
        <w:trPr>
          <w:gridAfter w:val="1"/>
          <w:wAfter w:w="7" w:type="dxa"/>
          <w:tblHeader/>
        </w:trPr>
        <w:tc>
          <w:tcPr>
            <w:tcW w:w="3780" w:type="dxa"/>
            <w:vAlign w:val="center"/>
          </w:tcPr>
          <w:bookmarkEnd w:id="9"/>
          <w:bookmarkEnd w:id="10"/>
          <w:bookmarkEnd w:id="11"/>
          <w:p w14:paraId="50069220" w14:textId="77777777" w:rsidR="003732F4" w:rsidRPr="00F73C57" w:rsidRDefault="003732F4" w:rsidP="003732F4">
            <w:pPr>
              <w:pStyle w:val="GlobalSubmitTableHeading"/>
              <w:spacing w:before="20" w:after="20"/>
              <w:jc w:val="center"/>
              <w:rPr>
                <w:sz w:val="18"/>
                <w:szCs w:val="18"/>
              </w:rPr>
            </w:pPr>
            <w:r w:rsidRPr="00F73C57">
              <w:rPr>
                <w:sz w:val="18"/>
                <w:szCs w:val="18"/>
              </w:rPr>
              <w:t>Solicited Local Adverse Events</w:t>
            </w:r>
          </w:p>
        </w:tc>
        <w:tc>
          <w:tcPr>
            <w:tcW w:w="2790" w:type="dxa"/>
            <w:vAlign w:val="center"/>
          </w:tcPr>
          <w:p w14:paraId="70EC2DFC" w14:textId="77777777" w:rsidR="003732F4" w:rsidRPr="00F73C57" w:rsidRDefault="003732F4" w:rsidP="003732F4">
            <w:pPr>
              <w:keepNext/>
              <w:keepLines/>
              <w:jc w:val="center"/>
              <w:rPr>
                <w:rFonts w:ascii="Times New Roman" w:hAnsi="Times New Roman" w:cs="Times New Roman"/>
                <w:b/>
                <w:sz w:val="18"/>
                <w:szCs w:val="18"/>
              </w:rPr>
            </w:pPr>
            <w:r w:rsidRPr="00F73C57">
              <w:rPr>
                <w:rFonts w:ascii="Times New Roman" w:hAnsi="Times New Roman" w:cs="Times New Roman"/>
                <w:b/>
                <w:sz w:val="18"/>
                <w:szCs w:val="18"/>
              </w:rPr>
              <w:t>NVX-CoV2373</w:t>
            </w:r>
          </w:p>
          <w:p w14:paraId="2C0C5900" w14:textId="2FACFD5B" w:rsidR="003732F4" w:rsidRPr="00F73C57" w:rsidRDefault="003732F4" w:rsidP="003732F4">
            <w:pPr>
              <w:pStyle w:val="GlobalSubmitTableHeading"/>
              <w:spacing w:before="20" w:after="20"/>
              <w:jc w:val="center"/>
              <w:rPr>
                <w:sz w:val="18"/>
                <w:szCs w:val="18"/>
              </w:rPr>
            </w:pPr>
            <w:r w:rsidRPr="00F73C57">
              <w:rPr>
                <w:sz w:val="18"/>
                <w:szCs w:val="18"/>
              </w:rPr>
              <w:t>N = 1487</w:t>
            </w:r>
          </w:p>
        </w:tc>
        <w:tc>
          <w:tcPr>
            <w:tcW w:w="2520" w:type="dxa"/>
            <w:vAlign w:val="center"/>
          </w:tcPr>
          <w:p w14:paraId="48FA8F70" w14:textId="77777777" w:rsidR="003732F4" w:rsidRPr="00F73C57" w:rsidRDefault="003732F4" w:rsidP="003732F4">
            <w:pPr>
              <w:keepNext/>
              <w:keepLines/>
              <w:jc w:val="center"/>
              <w:rPr>
                <w:rFonts w:ascii="Times New Roman" w:hAnsi="Times New Roman" w:cs="Times New Roman"/>
                <w:b/>
                <w:sz w:val="18"/>
                <w:szCs w:val="18"/>
              </w:rPr>
            </w:pPr>
            <w:r w:rsidRPr="00F73C57">
              <w:rPr>
                <w:rFonts w:ascii="Times New Roman" w:hAnsi="Times New Roman" w:cs="Times New Roman"/>
                <w:b/>
                <w:sz w:val="18"/>
                <w:szCs w:val="18"/>
              </w:rPr>
              <w:t>Placebo</w:t>
            </w:r>
          </w:p>
          <w:p w14:paraId="6D10D257" w14:textId="4F5D8664" w:rsidR="003732F4" w:rsidRPr="00F73C57" w:rsidRDefault="003732F4" w:rsidP="003732F4">
            <w:pPr>
              <w:pStyle w:val="GlobalSubmitTableHeading"/>
              <w:spacing w:before="20" w:after="20"/>
              <w:jc w:val="center"/>
              <w:rPr>
                <w:sz w:val="18"/>
                <w:szCs w:val="18"/>
              </w:rPr>
            </w:pPr>
            <w:r w:rsidRPr="00F73C57">
              <w:rPr>
                <w:sz w:val="18"/>
                <w:szCs w:val="18"/>
              </w:rPr>
              <w:t>N = 745</w:t>
            </w:r>
          </w:p>
        </w:tc>
      </w:tr>
      <w:tr w:rsidR="003732F4" w:rsidRPr="00F73C57" w14:paraId="3B7BF66C" w14:textId="77777777" w:rsidTr="009A7B05">
        <w:trPr>
          <w:gridAfter w:val="1"/>
          <w:wAfter w:w="7" w:type="dxa"/>
        </w:trPr>
        <w:tc>
          <w:tcPr>
            <w:tcW w:w="3780" w:type="dxa"/>
          </w:tcPr>
          <w:p w14:paraId="0C2A7E77" w14:textId="798470A3" w:rsidR="003732F4" w:rsidRPr="00F73C57" w:rsidRDefault="003732F4" w:rsidP="003732F4">
            <w:pPr>
              <w:pStyle w:val="GlobalSubmitTableCellLeft"/>
              <w:spacing w:before="20" w:after="20"/>
              <w:rPr>
                <w:sz w:val="18"/>
                <w:szCs w:val="18"/>
              </w:rPr>
            </w:pPr>
            <w:r w:rsidRPr="00F73C57">
              <w:rPr>
                <w:b/>
                <w:sz w:val="18"/>
                <w:szCs w:val="18"/>
              </w:rPr>
              <w:t xml:space="preserve">Pain (# of days ≥ grade 1), N1/N2  </w:t>
            </w:r>
          </w:p>
        </w:tc>
        <w:tc>
          <w:tcPr>
            <w:tcW w:w="2790" w:type="dxa"/>
            <w:vAlign w:val="center"/>
          </w:tcPr>
          <w:p w14:paraId="554265B5" w14:textId="6CDD10F4" w:rsidR="003732F4" w:rsidRPr="00F73C57" w:rsidRDefault="003732F4" w:rsidP="003732F4">
            <w:pPr>
              <w:pStyle w:val="GlobalSubmitTableCellLeft"/>
              <w:spacing w:before="20" w:after="20"/>
              <w:jc w:val="center"/>
              <w:rPr>
                <w:sz w:val="18"/>
                <w:szCs w:val="18"/>
              </w:rPr>
            </w:pPr>
            <w:r w:rsidRPr="00F73C57">
              <w:rPr>
                <w:b/>
                <w:bCs/>
                <w:color w:val="000000"/>
                <w:sz w:val="18"/>
                <w:szCs w:val="18"/>
              </w:rPr>
              <w:t>1448/1394</w:t>
            </w:r>
          </w:p>
        </w:tc>
        <w:tc>
          <w:tcPr>
            <w:tcW w:w="2520" w:type="dxa"/>
          </w:tcPr>
          <w:p w14:paraId="6F44BFB8" w14:textId="745AC286" w:rsidR="003732F4" w:rsidRPr="00F73C57" w:rsidRDefault="003732F4" w:rsidP="003732F4">
            <w:pPr>
              <w:pStyle w:val="GlobalSubmitTableCellLeft"/>
              <w:spacing w:before="20" w:after="20"/>
              <w:jc w:val="center"/>
              <w:rPr>
                <w:sz w:val="18"/>
                <w:szCs w:val="18"/>
              </w:rPr>
            </w:pPr>
            <w:r w:rsidRPr="00F73C57">
              <w:rPr>
                <w:b/>
                <w:bCs/>
                <w:color w:val="000000"/>
                <w:sz w:val="18"/>
                <w:szCs w:val="18"/>
              </w:rPr>
              <w:t>726/686</w:t>
            </w:r>
          </w:p>
        </w:tc>
      </w:tr>
      <w:tr w:rsidR="003732F4" w:rsidRPr="00F73C57" w14:paraId="192B3758" w14:textId="77777777" w:rsidTr="3F0720FB">
        <w:trPr>
          <w:gridAfter w:val="1"/>
          <w:wAfter w:w="7" w:type="dxa"/>
        </w:trPr>
        <w:tc>
          <w:tcPr>
            <w:tcW w:w="3780" w:type="dxa"/>
            <w:tcBorders>
              <w:top w:val="single" w:sz="4" w:space="0" w:color="auto"/>
              <w:bottom w:val="single" w:sz="4" w:space="0" w:color="auto"/>
              <w:right w:val="single" w:sz="4" w:space="0" w:color="auto"/>
            </w:tcBorders>
          </w:tcPr>
          <w:p w14:paraId="1DA95B63" w14:textId="77777777" w:rsidR="003732F4" w:rsidRPr="00F73C57" w:rsidRDefault="003732F4" w:rsidP="003732F4">
            <w:pPr>
              <w:pStyle w:val="GlobalSubmitTableCellLeft"/>
              <w:spacing w:before="20" w:after="20"/>
              <w:ind w:left="158"/>
              <w:rPr>
                <w:sz w:val="18"/>
                <w:szCs w:val="18"/>
              </w:rPr>
            </w:pPr>
            <w:r w:rsidRPr="00F73C57">
              <w:rPr>
                <w:sz w:val="18"/>
                <w:szCs w:val="18"/>
              </w:rPr>
              <w:t>Dose 1, n</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3A9C1" w14:textId="4F749DC1" w:rsidR="003732F4" w:rsidRPr="00F73C57" w:rsidRDefault="003732F4" w:rsidP="003732F4">
            <w:pPr>
              <w:pStyle w:val="GlobalSubmitTableCellLeft"/>
              <w:spacing w:before="20" w:after="20"/>
              <w:jc w:val="center"/>
              <w:rPr>
                <w:sz w:val="18"/>
                <w:szCs w:val="18"/>
              </w:rPr>
            </w:pPr>
            <w:r w:rsidRPr="00F73C57">
              <w:rPr>
                <w:sz w:val="18"/>
                <w:szCs w:val="18"/>
              </w:rPr>
              <w:t>64</w:t>
            </w:r>
            <w:r w:rsidR="00945107">
              <w:rPr>
                <w:sz w:val="18"/>
                <w:szCs w:val="18"/>
              </w:rPr>
              <w:t>8</w:t>
            </w:r>
            <w:r w:rsidRPr="00F73C57">
              <w:rPr>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33FAD9" w14:textId="6885CC25" w:rsidR="003732F4" w:rsidRPr="00F73C57" w:rsidRDefault="003732F4" w:rsidP="003732F4">
            <w:pPr>
              <w:pStyle w:val="GlobalSubmitTableCellLeft"/>
              <w:spacing w:before="20" w:after="20"/>
              <w:jc w:val="center"/>
              <w:rPr>
                <w:sz w:val="18"/>
                <w:szCs w:val="18"/>
              </w:rPr>
            </w:pPr>
            <w:r w:rsidRPr="00F73C57">
              <w:rPr>
                <w:sz w:val="18"/>
                <w:szCs w:val="18"/>
              </w:rPr>
              <w:t>126</w:t>
            </w:r>
          </w:p>
        </w:tc>
      </w:tr>
      <w:tr w:rsidR="003732F4" w:rsidRPr="00F73C57" w14:paraId="66971F09" w14:textId="77777777" w:rsidTr="00901D6B">
        <w:trPr>
          <w:gridAfter w:val="1"/>
          <w:wAfter w:w="7" w:type="dxa"/>
        </w:trPr>
        <w:tc>
          <w:tcPr>
            <w:tcW w:w="3780" w:type="dxa"/>
          </w:tcPr>
          <w:p w14:paraId="29F6DCA6" w14:textId="77777777" w:rsidR="003732F4" w:rsidRPr="00F73C57" w:rsidRDefault="003732F4" w:rsidP="003732F4">
            <w:pPr>
              <w:pStyle w:val="GlobalSubmitTableCellLeft"/>
              <w:spacing w:before="20" w:after="20"/>
              <w:ind w:left="338"/>
              <w:rPr>
                <w:sz w:val="18"/>
                <w:szCs w:val="18"/>
              </w:rPr>
            </w:pPr>
            <w:r w:rsidRPr="00F73C57">
              <w:rPr>
                <w:sz w:val="18"/>
                <w:szCs w:val="18"/>
              </w:rPr>
              <w:t>Median</w:t>
            </w:r>
          </w:p>
        </w:tc>
        <w:tc>
          <w:tcPr>
            <w:tcW w:w="2790" w:type="dxa"/>
          </w:tcPr>
          <w:p w14:paraId="7E7B9030" w14:textId="3B55F755" w:rsidR="003732F4" w:rsidRPr="00F73C57" w:rsidRDefault="003732F4" w:rsidP="003732F4">
            <w:pPr>
              <w:pStyle w:val="GlobalSubmitTableCellLeft"/>
              <w:spacing w:before="20" w:after="20"/>
              <w:jc w:val="center"/>
              <w:rPr>
                <w:sz w:val="18"/>
                <w:szCs w:val="18"/>
              </w:rPr>
            </w:pPr>
            <w:r w:rsidRPr="00F73C57">
              <w:rPr>
                <w:sz w:val="18"/>
                <w:szCs w:val="18"/>
              </w:rPr>
              <w:t xml:space="preserve">2.0 </w:t>
            </w:r>
          </w:p>
        </w:tc>
        <w:tc>
          <w:tcPr>
            <w:tcW w:w="2520" w:type="dxa"/>
          </w:tcPr>
          <w:p w14:paraId="65577101" w14:textId="17890665" w:rsidR="003732F4" w:rsidRPr="00F73C57" w:rsidRDefault="003732F4" w:rsidP="003732F4">
            <w:pPr>
              <w:pStyle w:val="GlobalSubmitTableCellLeft"/>
              <w:spacing w:before="20" w:after="20"/>
              <w:jc w:val="center"/>
              <w:rPr>
                <w:sz w:val="18"/>
                <w:szCs w:val="18"/>
              </w:rPr>
            </w:pPr>
            <w:r w:rsidRPr="00F73C57">
              <w:rPr>
                <w:sz w:val="18"/>
                <w:szCs w:val="18"/>
              </w:rPr>
              <w:t>1.0</w:t>
            </w:r>
          </w:p>
        </w:tc>
      </w:tr>
      <w:tr w:rsidR="003732F4" w:rsidRPr="00F73C57" w14:paraId="71FE3BF8" w14:textId="77777777" w:rsidTr="00901D6B">
        <w:trPr>
          <w:gridAfter w:val="1"/>
          <w:wAfter w:w="7" w:type="dxa"/>
        </w:trPr>
        <w:tc>
          <w:tcPr>
            <w:tcW w:w="3780" w:type="dxa"/>
          </w:tcPr>
          <w:p w14:paraId="4E8E76C8" w14:textId="77777777" w:rsidR="003732F4" w:rsidRPr="00F73C57" w:rsidRDefault="003732F4" w:rsidP="003732F4">
            <w:pPr>
              <w:pStyle w:val="GlobalSubmitTableCellLeft"/>
              <w:spacing w:before="20" w:after="20"/>
              <w:ind w:left="338"/>
              <w:rPr>
                <w:sz w:val="18"/>
                <w:szCs w:val="18"/>
              </w:rPr>
            </w:pPr>
            <w:r w:rsidRPr="00F73C57">
              <w:rPr>
                <w:sz w:val="18"/>
                <w:szCs w:val="18"/>
              </w:rPr>
              <w:t>Minimum - maximum</w:t>
            </w:r>
          </w:p>
        </w:tc>
        <w:tc>
          <w:tcPr>
            <w:tcW w:w="2790" w:type="dxa"/>
          </w:tcPr>
          <w:p w14:paraId="4A6FC0AE" w14:textId="384785A2" w:rsidR="003732F4" w:rsidRPr="00F73C57" w:rsidRDefault="003732F4" w:rsidP="003732F4">
            <w:pPr>
              <w:pStyle w:val="GlobalSubmitTableCellLeft"/>
              <w:spacing w:before="20" w:after="20"/>
              <w:jc w:val="center"/>
              <w:rPr>
                <w:sz w:val="18"/>
                <w:szCs w:val="18"/>
              </w:rPr>
            </w:pPr>
            <w:r w:rsidRPr="00F73C57">
              <w:rPr>
                <w:sz w:val="18"/>
                <w:szCs w:val="18"/>
              </w:rPr>
              <w:t xml:space="preserve">1 - 7 </w:t>
            </w:r>
          </w:p>
        </w:tc>
        <w:tc>
          <w:tcPr>
            <w:tcW w:w="2520" w:type="dxa"/>
          </w:tcPr>
          <w:p w14:paraId="3C3FADE0" w14:textId="3140F60B" w:rsidR="003732F4" w:rsidRPr="00F73C57" w:rsidRDefault="003732F4" w:rsidP="003732F4">
            <w:pPr>
              <w:pStyle w:val="GlobalSubmitTableCellLeft"/>
              <w:spacing w:before="20" w:after="20"/>
              <w:jc w:val="center"/>
              <w:rPr>
                <w:sz w:val="18"/>
                <w:szCs w:val="18"/>
              </w:rPr>
            </w:pPr>
            <w:r w:rsidRPr="00F73C57">
              <w:rPr>
                <w:sz w:val="18"/>
                <w:szCs w:val="18"/>
              </w:rPr>
              <w:t>1 - 6</w:t>
            </w:r>
          </w:p>
        </w:tc>
      </w:tr>
      <w:tr w:rsidR="003732F4" w:rsidRPr="00F73C57" w14:paraId="6F9F9602" w14:textId="77777777" w:rsidTr="3F0720FB">
        <w:trPr>
          <w:gridAfter w:val="1"/>
          <w:wAfter w:w="7" w:type="dxa"/>
        </w:trPr>
        <w:tc>
          <w:tcPr>
            <w:tcW w:w="3780" w:type="dxa"/>
          </w:tcPr>
          <w:p w14:paraId="414F91E1" w14:textId="77777777" w:rsidR="003732F4" w:rsidRPr="00F73C57" w:rsidRDefault="003732F4" w:rsidP="003732F4">
            <w:pPr>
              <w:pStyle w:val="GlobalSubmitTableCellLeft"/>
              <w:spacing w:before="20" w:after="20"/>
              <w:ind w:left="158"/>
              <w:rPr>
                <w:sz w:val="18"/>
                <w:szCs w:val="18"/>
              </w:rPr>
            </w:pPr>
            <w:r w:rsidRPr="00F73C57">
              <w:rPr>
                <w:sz w:val="18"/>
                <w:szCs w:val="18"/>
              </w:rPr>
              <w:t>Dose 2, n</w:t>
            </w:r>
          </w:p>
        </w:tc>
        <w:tc>
          <w:tcPr>
            <w:tcW w:w="2790" w:type="dxa"/>
            <w:shd w:val="clear" w:color="auto" w:fill="FFFFFF" w:themeFill="background1"/>
          </w:tcPr>
          <w:p w14:paraId="249C3716" w14:textId="42E1614B" w:rsidR="003732F4" w:rsidRPr="00F73C57" w:rsidRDefault="003732F4" w:rsidP="003732F4">
            <w:pPr>
              <w:pStyle w:val="GlobalSubmitTableCellLeft"/>
              <w:spacing w:before="20" w:after="20"/>
              <w:jc w:val="center"/>
              <w:rPr>
                <w:sz w:val="18"/>
                <w:szCs w:val="18"/>
              </w:rPr>
            </w:pPr>
            <w:r w:rsidRPr="00F73C57">
              <w:rPr>
                <w:sz w:val="18"/>
                <w:szCs w:val="18"/>
              </w:rPr>
              <w:t xml:space="preserve">850 </w:t>
            </w:r>
          </w:p>
        </w:tc>
        <w:tc>
          <w:tcPr>
            <w:tcW w:w="2520" w:type="dxa"/>
            <w:shd w:val="clear" w:color="auto" w:fill="FFFFFF" w:themeFill="background1"/>
          </w:tcPr>
          <w:p w14:paraId="17FA125F" w14:textId="4B5CB238" w:rsidR="003732F4" w:rsidRPr="00F73C57" w:rsidRDefault="003732F4" w:rsidP="003732F4">
            <w:pPr>
              <w:pStyle w:val="GlobalSubmitTableCellLeft"/>
              <w:spacing w:before="20" w:after="20"/>
              <w:jc w:val="center"/>
              <w:rPr>
                <w:sz w:val="18"/>
                <w:szCs w:val="18"/>
              </w:rPr>
            </w:pPr>
            <w:r w:rsidRPr="00F73C57">
              <w:rPr>
                <w:sz w:val="18"/>
                <w:szCs w:val="18"/>
              </w:rPr>
              <w:t>102</w:t>
            </w:r>
          </w:p>
        </w:tc>
      </w:tr>
      <w:tr w:rsidR="003732F4" w:rsidRPr="00F73C57" w14:paraId="10B65542" w14:textId="77777777" w:rsidTr="3F0720FB">
        <w:trPr>
          <w:gridAfter w:val="1"/>
          <w:wAfter w:w="7" w:type="dxa"/>
        </w:trPr>
        <w:tc>
          <w:tcPr>
            <w:tcW w:w="3780" w:type="dxa"/>
          </w:tcPr>
          <w:p w14:paraId="584AC037" w14:textId="77777777" w:rsidR="003732F4" w:rsidRPr="00F73C57" w:rsidRDefault="003732F4" w:rsidP="003732F4">
            <w:pPr>
              <w:pStyle w:val="GlobalSubmitTableCellLeft"/>
              <w:spacing w:before="20" w:after="20"/>
              <w:ind w:left="338"/>
              <w:rPr>
                <w:sz w:val="18"/>
                <w:szCs w:val="18"/>
              </w:rPr>
            </w:pPr>
            <w:r w:rsidRPr="00F73C57">
              <w:rPr>
                <w:sz w:val="18"/>
                <w:szCs w:val="18"/>
              </w:rPr>
              <w:t>Median</w:t>
            </w:r>
          </w:p>
        </w:tc>
        <w:tc>
          <w:tcPr>
            <w:tcW w:w="2790" w:type="dxa"/>
            <w:shd w:val="clear" w:color="auto" w:fill="FFFFFF" w:themeFill="background1"/>
          </w:tcPr>
          <w:p w14:paraId="46BCD0A0" w14:textId="00AFF614" w:rsidR="003732F4" w:rsidRPr="00F73C57" w:rsidRDefault="003732F4" w:rsidP="003732F4">
            <w:pPr>
              <w:pStyle w:val="GlobalSubmitTableCellLeft"/>
              <w:spacing w:before="20" w:after="20"/>
              <w:jc w:val="center"/>
              <w:rPr>
                <w:sz w:val="18"/>
                <w:szCs w:val="18"/>
              </w:rPr>
            </w:pPr>
            <w:r w:rsidRPr="00F73C57">
              <w:rPr>
                <w:sz w:val="18"/>
                <w:szCs w:val="18"/>
              </w:rPr>
              <w:t xml:space="preserve">2.0 </w:t>
            </w:r>
          </w:p>
        </w:tc>
        <w:tc>
          <w:tcPr>
            <w:tcW w:w="2520" w:type="dxa"/>
            <w:shd w:val="clear" w:color="auto" w:fill="FFFFFF" w:themeFill="background1"/>
          </w:tcPr>
          <w:p w14:paraId="549C7160" w14:textId="43428159" w:rsidR="003732F4" w:rsidRPr="00F73C57" w:rsidRDefault="003732F4" w:rsidP="003732F4">
            <w:pPr>
              <w:pStyle w:val="GlobalSubmitTableCellLeft"/>
              <w:spacing w:before="20" w:after="20"/>
              <w:jc w:val="center"/>
              <w:rPr>
                <w:sz w:val="18"/>
                <w:szCs w:val="18"/>
              </w:rPr>
            </w:pPr>
            <w:r w:rsidRPr="00F73C57">
              <w:rPr>
                <w:sz w:val="18"/>
                <w:szCs w:val="18"/>
              </w:rPr>
              <w:t>1.0</w:t>
            </w:r>
          </w:p>
        </w:tc>
      </w:tr>
      <w:tr w:rsidR="003732F4" w:rsidRPr="00F73C57" w14:paraId="53F0AD13" w14:textId="77777777" w:rsidTr="3F0720FB">
        <w:trPr>
          <w:gridAfter w:val="1"/>
          <w:wAfter w:w="7" w:type="dxa"/>
        </w:trPr>
        <w:tc>
          <w:tcPr>
            <w:tcW w:w="3780" w:type="dxa"/>
          </w:tcPr>
          <w:p w14:paraId="3DF16F3D" w14:textId="77777777" w:rsidR="003732F4" w:rsidRPr="00F73C57" w:rsidRDefault="003732F4" w:rsidP="003732F4">
            <w:pPr>
              <w:pStyle w:val="GlobalSubmitTableCellLeft"/>
              <w:spacing w:before="20" w:after="20"/>
              <w:ind w:left="338"/>
              <w:rPr>
                <w:sz w:val="18"/>
                <w:szCs w:val="18"/>
              </w:rPr>
            </w:pPr>
            <w:r w:rsidRPr="00F73C57">
              <w:rPr>
                <w:sz w:val="18"/>
                <w:szCs w:val="18"/>
              </w:rPr>
              <w:t>Minimum - maximum</w:t>
            </w:r>
          </w:p>
        </w:tc>
        <w:tc>
          <w:tcPr>
            <w:tcW w:w="2790" w:type="dxa"/>
            <w:shd w:val="clear" w:color="auto" w:fill="FFFFFF" w:themeFill="background1"/>
          </w:tcPr>
          <w:p w14:paraId="72453BB8" w14:textId="7F841322" w:rsidR="003732F4" w:rsidRPr="00F73C57" w:rsidRDefault="003732F4" w:rsidP="003732F4">
            <w:pPr>
              <w:pStyle w:val="GlobalSubmitTableCellLeft"/>
              <w:spacing w:before="20" w:after="20"/>
              <w:jc w:val="center"/>
              <w:rPr>
                <w:sz w:val="18"/>
                <w:szCs w:val="18"/>
              </w:rPr>
            </w:pPr>
            <w:r w:rsidRPr="00F73C57">
              <w:rPr>
                <w:sz w:val="18"/>
                <w:szCs w:val="18"/>
              </w:rPr>
              <w:t xml:space="preserve">1 - 7 </w:t>
            </w:r>
          </w:p>
        </w:tc>
        <w:tc>
          <w:tcPr>
            <w:tcW w:w="2520" w:type="dxa"/>
            <w:shd w:val="clear" w:color="auto" w:fill="FFFFFF" w:themeFill="background1"/>
          </w:tcPr>
          <w:p w14:paraId="6510E366" w14:textId="6E8E75DD" w:rsidR="003732F4" w:rsidRPr="00F73C57" w:rsidRDefault="003732F4" w:rsidP="003732F4">
            <w:pPr>
              <w:pStyle w:val="GlobalSubmitTableCellLeft"/>
              <w:spacing w:before="20" w:after="20"/>
              <w:jc w:val="center"/>
              <w:rPr>
                <w:sz w:val="18"/>
                <w:szCs w:val="18"/>
              </w:rPr>
            </w:pPr>
            <w:r w:rsidRPr="00F73C57">
              <w:rPr>
                <w:sz w:val="18"/>
                <w:szCs w:val="18"/>
              </w:rPr>
              <w:t>1 - 6</w:t>
            </w:r>
          </w:p>
        </w:tc>
      </w:tr>
      <w:tr w:rsidR="003732F4" w:rsidRPr="00F73C57" w14:paraId="3DA4741E" w14:textId="77777777" w:rsidTr="009A7B05">
        <w:trPr>
          <w:gridAfter w:val="1"/>
          <w:wAfter w:w="7" w:type="dxa"/>
        </w:trPr>
        <w:tc>
          <w:tcPr>
            <w:tcW w:w="3780" w:type="dxa"/>
          </w:tcPr>
          <w:p w14:paraId="532C96C1" w14:textId="77777777" w:rsidR="003732F4" w:rsidRPr="00F73C57" w:rsidRDefault="003732F4" w:rsidP="003732F4">
            <w:pPr>
              <w:pStyle w:val="GlobalSubmitTableCellLeft"/>
              <w:spacing w:before="20" w:after="20"/>
              <w:rPr>
                <w:sz w:val="18"/>
                <w:szCs w:val="18"/>
              </w:rPr>
            </w:pPr>
            <w:r w:rsidRPr="00F73C57">
              <w:rPr>
                <w:b/>
                <w:sz w:val="18"/>
                <w:szCs w:val="18"/>
              </w:rPr>
              <w:t xml:space="preserve">Tenderness (# of days ≥ grade 1), N1/N2  </w:t>
            </w:r>
          </w:p>
        </w:tc>
        <w:tc>
          <w:tcPr>
            <w:tcW w:w="2790" w:type="dxa"/>
            <w:vAlign w:val="center"/>
          </w:tcPr>
          <w:p w14:paraId="70A056AF" w14:textId="17673D68" w:rsidR="003732F4" w:rsidRPr="00F73C57" w:rsidRDefault="003732F4" w:rsidP="003732F4">
            <w:pPr>
              <w:pStyle w:val="GlobalSubmitTableCellLeft"/>
              <w:spacing w:before="20" w:after="20"/>
              <w:jc w:val="center"/>
              <w:rPr>
                <w:sz w:val="18"/>
                <w:szCs w:val="18"/>
              </w:rPr>
            </w:pPr>
            <w:r w:rsidRPr="00F73C57">
              <w:rPr>
                <w:b/>
                <w:bCs/>
                <w:color w:val="000000"/>
                <w:sz w:val="18"/>
                <w:szCs w:val="18"/>
              </w:rPr>
              <w:t>1448/1394</w:t>
            </w:r>
          </w:p>
        </w:tc>
        <w:tc>
          <w:tcPr>
            <w:tcW w:w="2520" w:type="dxa"/>
          </w:tcPr>
          <w:p w14:paraId="522A58FB" w14:textId="4298BC28" w:rsidR="003732F4" w:rsidRPr="00F73C57" w:rsidRDefault="003732F4" w:rsidP="003732F4">
            <w:pPr>
              <w:pStyle w:val="GlobalSubmitTableCellLeft"/>
              <w:spacing w:before="20" w:after="20"/>
              <w:jc w:val="center"/>
              <w:rPr>
                <w:sz w:val="18"/>
                <w:szCs w:val="18"/>
              </w:rPr>
            </w:pPr>
            <w:r w:rsidRPr="00F73C57">
              <w:rPr>
                <w:b/>
                <w:bCs/>
                <w:color w:val="000000"/>
                <w:sz w:val="18"/>
                <w:szCs w:val="18"/>
              </w:rPr>
              <w:t>726/686</w:t>
            </w:r>
          </w:p>
        </w:tc>
      </w:tr>
      <w:tr w:rsidR="003732F4" w:rsidRPr="00F73C57" w14:paraId="52B791B0" w14:textId="77777777" w:rsidTr="00901D6B">
        <w:trPr>
          <w:gridAfter w:val="1"/>
          <w:wAfter w:w="7" w:type="dxa"/>
        </w:trPr>
        <w:tc>
          <w:tcPr>
            <w:tcW w:w="3780" w:type="dxa"/>
          </w:tcPr>
          <w:p w14:paraId="6907820E" w14:textId="77777777" w:rsidR="003732F4" w:rsidRPr="00F73C57" w:rsidRDefault="003732F4" w:rsidP="003732F4">
            <w:pPr>
              <w:pStyle w:val="GlobalSubmitTableCellLeft"/>
              <w:spacing w:before="20" w:after="20"/>
              <w:ind w:left="158"/>
              <w:rPr>
                <w:sz w:val="18"/>
                <w:szCs w:val="18"/>
              </w:rPr>
            </w:pPr>
            <w:r w:rsidRPr="00F73C57">
              <w:rPr>
                <w:sz w:val="18"/>
                <w:szCs w:val="18"/>
              </w:rPr>
              <w:t>Dose 1, n</w:t>
            </w:r>
          </w:p>
        </w:tc>
        <w:tc>
          <w:tcPr>
            <w:tcW w:w="2790" w:type="dxa"/>
          </w:tcPr>
          <w:p w14:paraId="60154726" w14:textId="0E3F5C3D" w:rsidR="003732F4" w:rsidRPr="00F73C57" w:rsidRDefault="003732F4" w:rsidP="003732F4">
            <w:pPr>
              <w:pStyle w:val="GlobalSubmitTableCellLeft"/>
              <w:spacing w:before="20" w:after="20"/>
              <w:jc w:val="center"/>
              <w:rPr>
                <w:sz w:val="18"/>
                <w:szCs w:val="18"/>
              </w:rPr>
            </w:pPr>
            <w:r w:rsidRPr="00F73C57">
              <w:rPr>
                <w:sz w:val="18"/>
                <w:szCs w:val="18"/>
              </w:rPr>
              <w:t xml:space="preserve">817 </w:t>
            </w:r>
          </w:p>
        </w:tc>
        <w:tc>
          <w:tcPr>
            <w:tcW w:w="2520" w:type="dxa"/>
          </w:tcPr>
          <w:p w14:paraId="2B576482" w14:textId="4AEE92C8" w:rsidR="003732F4" w:rsidRPr="00F73C57" w:rsidRDefault="003732F4" w:rsidP="003732F4">
            <w:pPr>
              <w:pStyle w:val="GlobalSubmitTableCellLeft"/>
              <w:spacing w:before="20" w:after="20"/>
              <w:jc w:val="center"/>
              <w:rPr>
                <w:sz w:val="18"/>
                <w:szCs w:val="18"/>
              </w:rPr>
            </w:pPr>
            <w:r w:rsidRPr="00F73C57">
              <w:rPr>
                <w:sz w:val="18"/>
                <w:szCs w:val="18"/>
              </w:rPr>
              <w:t>153</w:t>
            </w:r>
          </w:p>
        </w:tc>
      </w:tr>
      <w:tr w:rsidR="003732F4" w:rsidRPr="00F73C57" w14:paraId="3BE4B173" w14:textId="77777777" w:rsidTr="3F0720FB">
        <w:trPr>
          <w:gridAfter w:val="1"/>
          <w:wAfter w:w="7" w:type="dxa"/>
        </w:trPr>
        <w:tc>
          <w:tcPr>
            <w:tcW w:w="3780" w:type="dxa"/>
            <w:tcBorders>
              <w:top w:val="single" w:sz="4" w:space="0" w:color="auto"/>
              <w:bottom w:val="single" w:sz="4" w:space="0" w:color="auto"/>
              <w:right w:val="single" w:sz="4" w:space="0" w:color="auto"/>
            </w:tcBorders>
          </w:tcPr>
          <w:p w14:paraId="675CEB32" w14:textId="77777777" w:rsidR="003732F4" w:rsidRPr="00F73C57" w:rsidRDefault="003732F4" w:rsidP="003732F4">
            <w:pPr>
              <w:pStyle w:val="GlobalSubmitTableCellLeft"/>
              <w:spacing w:before="20" w:after="20"/>
              <w:ind w:left="338"/>
              <w:rPr>
                <w:sz w:val="18"/>
                <w:szCs w:val="18"/>
              </w:rPr>
            </w:pPr>
            <w:r w:rsidRPr="00F73C57">
              <w:rPr>
                <w:sz w:val="18"/>
                <w:szCs w:val="18"/>
              </w:rPr>
              <w:t>Median</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B7CA55" w14:textId="3C506AA7" w:rsidR="003732F4" w:rsidRPr="00F73C57" w:rsidRDefault="003732F4" w:rsidP="003732F4">
            <w:pPr>
              <w:pStyle w:val="GlobalSubmitTableCellLeft"/>
              <w:spacing w:before="20" w:after="20"/>
              <w:jc w:val="center"/>
              <w:rPr>
                <w:sz w:val="18"/>
                <w:szCs w:val="18"/>
              </w:rPr>
            </w:pPr>
            <w:r w:rsidRPr="00F73C57">
              <w:rPr>
                <w:sz w:val="18"/>
                <w:szCs w:val="18"/>
              </w:rPr>
              <w:t xml:space="preserve">2.0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A11AC" w14:textId="63408CA9" w:rsidR="003732F4" w:rsidRPr="00F73C57" w:rsidRDefault="003732F4" w:rsidP="003732F4">
            <w:pPr>
              <w:pStyle w:val="GlobalSubmitTableCellLeft"/>
              <w:spacing w:before="20" w:after="20"/>
              <w:jc w:val="center"/>
              <w:rPr>
                <w:sz w:val="18"/>
                <w:szCs w:val="18"/>
              </w:rPr>
            </w:pPr>
            <w:r w:rsidRPr="00F73C57">
              <w:rPr>
                <w:sz w:val="18"/>
                <w:szCs w:val="18"/>
              </w:rPr>
              <w:t>1.0</w:t>
            </w:r>
          </w:p>
        </w:tc>
      </w:tr>
      <w:tr w:rsidR="003732F4" w:rsidRPr="00F73C57" w14:paraId="0EE35F32" w14:textId="77777777" w:rsidTr="3F0720FB">
        <w:trPr>
          <w:gridAfter w:val="1"/>
          <w:wAfter w:w="7" w:type="dxa"/>
        </w:trPr>
        <w:tc>
          <w:tcPr>
            <w:tcW w:w="3780" w:type="dxa"/>
            <w:tcBorders>
              <w:top w:val="single" w:sz="4" w:space="0" w:color="auto"/>
              <w:bottom w:val="single" w:sz="4" w:space="0" w:color="auto"/>
              <w:right w:val="single" w:sz="4" w:space="0" w:color="auto"/>
            </w:tcBorders>
          </w:tcPr>
          <w:p w14:paraId="4F786AEF" w14:textId="77777777" w:rsidR="003732F4" w:rsidRPr="00F73C57" w:rsidRDefault="003732F4" w:rsidP="003732F4">
            <w:pPr>
              <w:pStyle w:val="GlobalSubmitTableCellLeft"/>
              <w:spacing w:before="20" w:after="20"/>
              <w:ind w:left="338"/>
              <w:rPr>
                <w:sz w:val="18"/>
                <w:szCs w:val="18"/>
              </w:rPr>
            </w:pPr>
            <w:r w:rsidRPr="00F73C57">
              <w:rPr>
                <w:sz w:val="18"/>
                <w:szCs w:val="18"/>
              </w:rPr>
              <w:t>Minimum - maximum</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AB2AB7" w14:textId="2DBCFCAD" w:rsidR="003732F4" w:rsidRPr="00F73C57" w:rsidRDefault="003732F4" w:rsidP="003732F4">
            <w:pPr>
              <w:pStyle w:val="GlobalSubmitTableCellLeft"/>
              <w:spacing w:before="20" w:after="20"/>
              <w:jc w:val="center"/>
              <w:rPr>
                <w:sz w:val="18"/>
                <w:szCs w:val="18"/>
              </w:rPr>
            </w:pPr>
            <w:r w:rsidRPr="00F73C57">
              <w:rPr>
                <w:sz w:val="18"/>
                <w:szCs w:val="18"/>
              </w:rPr>
              <w:t>1 - 7</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28ACC" w14:textId="2896EF15" w:rsidR="003732F4" w:rsidRPr="00F73C57" w:rsidRDefault="003732F4" w:rsidP="003732F4">
            <w:pPr>
              <w:pStyle w:val="GlobalSubmitTableCellLeft"/>
              <w:spacing w:before="20" w:after="20"/>
              <w:jc w:val="center"/>
              <w:rPr>
                <w:sz w:val="18"/>
                <w:szCs w:val="18"/>
              </w:rPr>
            </w:pPr>
            <w:r w:rsidRPr="00F73C57">
              <w:rPr>
                <w:sz w:val="18"/>
                <w:szCs w:val="18"/>
              </w:rPr>
              <w:t>1 - 7</w:t>
            </w:r>
          </w:p>
        </w:tc>
      </w:tr>
      <w:tr w:rsidR="003732F4" w:rsidRPr="00F73C57" w14:paraId="2E0B00D5" w14:textId="77777777" w:rsidTr="3F0720FB">
        <w:trPr>
          <w:gridAfter w:val="1"/>
          <w:wAfter w:w="7" w:type="dxa"/>
        </w:trPr>
        <w:tc>
          <w:tcPr>
            <w:tcW w:w="3780" w:type="dxa"/>
          </w:tcPr>
          <w:p w14:paraId="43C7C5A6" w14:textId="77777777" w:rsidR="003732F4" w:rsidRPr="00F73C57" w:rsidRDefault="003732F4" w:rsidP="003732F4">
            <w:pPr>
              <w:pStyle w:val="GlobalSubmitTableCellLeft"/>
              <w:spacing w:before="20" w:after="20"/>
              <w:ind w:left="158"/>
              <w:rPr>
                <w:sz w:val="18"/>
                <w:szCs w:val="18"/>
              </w:rPr>
            </w:pPr>
            <w:r w:rsidRPr="00F73C57">
              <w:rPr>
                <w:sz w:val="18"/>
                <w:szCs w:val="18"/>
              </w:rPr>
              <w:t>Dose 2, n</w:t>
            </w:r>
          </w:p>
        </w:tc>
        <w:tc>
          <w:tcPr>
            <w:tcW w:w="2790" w:type="dxa"/>
            <w:shd w:val="clear" w:color="auto" w:fill="FFFFFF" w:themeFill="background1"/>
          </w:tcPr>
          <w:p w14:paraId="61F64BE4" w14:textId="1EEAFE6F" w:rsidR="003732F4" w:rsidRPr="00F73C57" w:rsidRDefault="00171F3D" w:rsidP="003732F4">
            <w:pPr>
              <w:pStyle w:val="GlobalSubmitTableCellLeft"/>
              <w:spacing w:before="20" w:after="20"/>
              <w:jc w:val="center"/>
              <w:rPr>
                <w:sz w:val="18"/>
                <w:szCs w:val="18"/>
              </w:rPr>
            </w:pPr>
            <w:r w:rsidRPr="00F73C57">
              <w:rPr>
                <w:sz w:val="18"/>
                <w:szCs w:val="18"/>
              </w:rPr>
              <w:t>909</w:t>
            </w:r>
          </w:p>
        </w:tc>
        <w:tc>
          <w:tcPr>
            <w:tcW w:w="2520" w:type="dxa"/>
            <w:shd w:val="clear" w:color="auto" w:fill="FFFFFF" w:themeFill="background1"/>
          </w:tcPr>
          <w:p w14:paraId="40CA5AD2" w14:textId="1703BD42" w:rsidR="003732F4" w:rsidRPr="00F73C57" w:rsidRDefault="003732F4" w:rsidP="003732F4">
            <w:pPr>
              <w:pStyle w:val="GlobalSubmitTableCellLeft"/>
              <w:spacing w:before="20" w:after="20"/>
              <w:jc w:val="center"/>
              <w:rPr>
                <w:sz w:val="18"/>
                <w:szCs w:val="18"/>
              </w:rPr>
            </w:pPr>
            <w:r w:rsidRPr="00F73C57">
              <w:rPr>
                <w:sz w:val="18"/>
                <w:szCs w:val="18"/>
              </w:rPr>
              <w:t>97</w:t>
            </w:r>
          </w:p>
        </w:tc>
      </w:tr>
      <w:tr w:rsidR="003732F4" w:rsidRPr="00F73C57" w14:paraId="2EF9D047" w14:textId="77777777" w:rsidTr="3F0720FB">
        <w:trPr>
          <w:gridAfter w:val="1"/>
          <w:wAfter w:w="7" w:type="dxa"/>
        </w:trPr>
        <w:tc>
          <w:tcPr>
            <w:tcW w:w="3780" w:type="dxa"/>
          </w:tcPr>
          <w:p w14:paraId="772BBD59" w14:textId="77777777" w:rsidR="003732F4" w:rsidRPr="00F73C57" w:rsidRDefault="003732F4" w:rsidP="003732F4">
            <w:pPr>
              <w:pStyle w:val="GlobalSubmitTableCellLeft"/>
              <w:spacing w:before="20" w:after="20"/>
              <w:ind w:left="338"/>
              <w:rPr>
                <w:sz w:val="18"/>
                <w:szCs w:val="18"/>
              </w:rPr>
            </w:pPr>
            <w:r w:rsidRPr="00F73C57">
              <w:rPr>
                <w:sz w:val="18"/>
                <w:szCs w:val="18"/>
              </w:rPr>
              <w:t>Median</w:t>
            </w:r>
          </w:p>
        </w:tc>
        <w:tc>
          <w:tcPr>
            <w:tcW w:w="2790" w:type="dxa"/>
            <w:shd w:val="clear" w:color="auto" w:fill="FFFFFF" w:themeFill="background1"/>
          </w:tcPr>
          <w:p w14:paraId="640BF498" w14:textId="23D0D857" w:rsidR="003732F4" w:rsidRPr="00F73C57" w:rsidRDefault="003732F4" w:rsidP="003732F4">
            <w:pPr>
              <w:pStyle w:val="GlobalSubmitTableCellLeft"/>
              <w:spacing w:before="20" w:after="20"/>
              <w:jc w:val="center"/>
              <w:rPr>
                <w:sz w:val="18"/>
                <w:szCs w:val="18"/>
              </w:rPr>
            </w:pPr>
            <w:r w:rsidRPr="00F73C57">
              <w:rPr>
                <w:sz w:val="18"/>
                <w:szCs w:val="18"/>
              </w:rPr>
              <w:t xml:space="preserve">2.0 </w:t>
            </w:r>
          </w:p>
        </w:tc>
        <w:tc>
          <w:tcPr>
            <w:tcW w:w="2520" w:type="dxa"/>
            <w:shd w:val="clear" w:color="auto" w:fill="FFFFFF" w:themeFill="background1"/>
          </w:tcPr>
          <w:p w14:paraId="39B34F66" w14:textId="403626C5" w:rsidR="003732F4" w:rsidRPr="00F73C57" w:rsidRDefault="003732F4" w:rsidP="003732F4">
            <w:pPr>
              <w:pStyle w:val="GlobalSubmitTableCellLeft"/>
              <w:spacing w:before="20" w:after="20"/>
              <w:jc w:val="center"/>
              <w:rPr>
                <w:sz w:val="18"/>
                <w:szCs w:val="18"/>
              </w:rPr>
            </w:pPr>
            <w:r w:rsidRPr="00F73C57">
              <w:rPr>
                <w:sz w:val="18"/>
                <w:szCs w:val="18"/>
              </w:rPr>
              <w:t>1.0</w:t>
            </w:r>
          </w:p>
        </w:tc>
      </w:tr>
      <w:tr w:rsidR="003732F4" w:rsidRPr="00F73C57" w14:paraId="355BF90E" w14:textId="77777777" w:rsidTr="3F0720FB">
        <w:trPr>
          <w:gridAfter w:val="1"/>
          <w:wAfter w:w="7" w:type="dxa"/>
        </w:trPr>
        <w:tc>
          <w:tcPr>
            <w:tcW w:w="3780" w:type="dxa"/>
          </w:tcPr>
          <w:p w14:paraId="40B7ED90" w14:textId="77777777" w:rsidR="003732F4" w:rsidRPr="00F73C57" w:rsidRDefault="003732F4" w:rsidP="003732F4">
            <w:pPr>
              <w:pStyle w:val="GlobalSubmitTableCellLeft"/>
              <w:spacing w:before="20" w:after="20"/>
              <w:ind w:left="338"/>
              <w:rPr>
                <w:sz w:val="18"/>
                <w:szCs w:val="18"/>
              </w:rPr>
            </w:pPr>
            <w:r w:rsidRPr="00F73C57">
              <w:rPr>
                <w:sz w:val="18"/>
                <w:szCs w:val="18"/>
              </w:rPr>
              <w:t>Minimum - maximum</w:t>
            </w:r>
          </w:p>
        </w:tc>
        <w:tc>
          <w:tcPr>
            <w:tcW w:w="2790" w:type="dxa"/>
            <w:shd w:val="clear" w:color="auto" w:fill="FFFFFF" w:themeFill="background1"/>
          </w:tcPr>
          <w:p w14:paraId="6B2188DF" w14:textId="0149AAAD" w:rsidR="003732F4" w:rsidRPr="00F73C57" w:rsidRDefault="003732F4" w:rsidP="003732F4">
            <w:pPr>
              <w:pStyle w:val="GlobalSubmitTableCellLeft"/>
              <w:spacing w:before="20" w:after="20"/>
              <w:jc w:val="center"/>
              <w:rPr>
                <w:sz w:val="18"/>
                <w:szCs w:val="18"/>
              </w:rPr>
            </w:pPr>
            <w:r w:rsidRPr="00F73C57">
              <w:rPr>
                <w:sz w:val="18"/>
                <w:szCs w:val="18"/>
              </w:rPr>
              <w:t>1 - 7</w:t>
            </w:r>
          </w:p>
        </w:tc>
        <w:tc>
          <w:tcPr>
            <w:tcW w:w="2520" w:type="dxa"/>
            <w:shd w:val="clear" w:color="auto" w:fill="FFFFFF" w:themeFill="background1"/>
          </w:tcPr>
          <w:p w14:paraId="008CD1DF" w14:textId="6C377E7B" w:rsidR="003732F4" w:rsidRPr="00F73C57" w:rsidRDefault="003732F4" w:rsidP="003732F4">
            <w:pPr>
              <w:pStyle w:val="GlobalSubmitTableCellLeft"/>
              <w:spacing w:before="20" w:after="20"/>
              <w:jc w:val="center"/>
              <w:rPr>
                <w:sz w:val="18"/>
                <w:szCs w:val="18"/>
              </w:rPr>
            </w:pPr>
            <w:r w:rsidRPr="00F73C57">
              <w:rPr>
                <w:sz w:val="18"/>
                <w:szCs w:val="18"/>
              </w:rPr>
              <w:t>1 - 7</w:t>
            </w:r>
          </w:p>
        </w:tc>
      </w:tr>
      <w:tr w:rsidR="003732F4" w:rsidRPr="00F73C57" w14:paraId="5FE28427" w14:textId="77777777" w:rsidTr="009A7B05">
        <w:trPr>
          <w:gridAfter w:val="1"/>
          <w:wAfter w:w="7" w:type="dxa"/>
        </w:trPr>
        <w:tc>
          <w:tcPr>
            <w:tcW w:w="3780" w:type="dxa"/>
          </w:tcPr>
          <w:p w14:paraId="246E6BE6" w14:textId="77777777" w:rsidR="003732F4" w:rsidRPr="00F73C57" w:rsidRDefault="003732F4" w:rsidP="003732F4">
            <w:pPr>
              <w:pStyle w:val="GlobalSubmitTableCellLeft"/>
              <w:spacing w:before="20" w:after="20"/>
              <w:rPr>
                <w:sz w:val="18"/>
                <w:szCs w:val="18"/>
              </w:rPr>
            </w:pPr>
            <w:r w:rsidRPr="00F73C57">
              <w:rPr>
                <w:b/>
                <w:sz w:val="18"/>
                <w:szCs w:val="18"/>
              </w:rPr>
              <w:t>Erythema (# of days ≥ grade 1), N1/N2</w:t>
            </w:r>
          </w:p>
        </w:tc>
        <w:tc>
          <w:tcPr>
            <w:tcW w:w="2790" w:type="dxa"/>
            <w:vAlign w:val="center"/>
          </w:tcPr>
          <w:p w14:paraId="3B2E256B" w14:textId="11F72E11" w:rsidR="003732F4" w:rsidRPr="00F73C57" w:rsidRDefault="003732F4" w:rsidP="003732F4">
            <w:pPr>
              <w:pStyle w:val="GlobalSubmitTableCellLeft"/>
              <w:spacing w:before="20" w:after="20"/>
              <w:jc w:val="center"/>
              <w:rPr>
                <w:sz w:val="18"/>
                <w:szCs w:val="18"/>
              </w:rPr>
            </w:pPr>
            <w:r w:rsidRPr="00F73C57">
              <w:rPr>
                <w:b/>
                <w:bCs/>
                <w:color w:val="000000"/>
                <w:sz w:val="18"/>
                <w:szCs w:val="18"/>
              </w:rPr>
              <w:t>1448/1394</w:t>
            </w:r>
          </w:p>
        </w:tc>
        <w:tc>
          <w:tcPr>
            <w:tcW w:w="2520" w:type="dxa"/>
          </w:tcPr>
          <w:p w14:paraId="745E474E" w14:textId="1D7D348F" w:rsidR="003732F4" w:rsidRPr="00F73C57" w:rsidRDefault="003732F4" w:rsidP="003732F4">
            <w:pPr>
              <w:pStyle w:val="GlobalSubmitTableCellLeft"/>
              <w:spacing w:before="20" w:after="20"/>
              <w:jc w:val="center"/>
              <w:rPr>
                <w:sz w:val="18"/>
                <w:szCs w:val="18"/>
              </w:rPr>
            </w:pPr>
            <w:r w:rsidRPr="00F73C57">
              <w:rPr>
                <w:b/>
                <w:bCs/>
                <w:color w:val="000000"/>
                <w:sz w:val="18"/>
                <w:szCs w:val="18"/>
              </w:rPr>
              <w:t>726/686</w:t>
            </w:r>
          </w:p>
        </w:tc>
      </w:tr>
      <w:tr w:rsidR="003732F4" w:rsidRPr="00F73C57" w14:paraId="2F091034" w14:textId="77777777" w:rsidTr="3F0720FB">
        <w:trPr>
          <w:gridAfter w:val="1"/>
          <w:wAfter w:w="7" w:type="dxa"/>
        </w:trPr>
        <w:tc>
          <w:tcPr>
            <w:tcW w:w="3780" w:type="dxa"/>
            <w:tcBorders>
              <w:top w:val="single" w:sz="4" w:space="0" w:color="auto"/>
              <w:bottom w:val="single" w:sz="4" w:space="0" w:color="auto"/>
              <w:right w:val="single" w:sz="4" w:space="0" w:color="auto"/>
            </w:tcBorders>
          </w:tcPr>
          <w:p w14:paraId="0FF4C016" w14:textId="77777777" w:rsidR="003732F4" w:rsidRPr="00F73C57" w:rsidRDefault="003732F4" w:rsidP="003732F4">
            <w:pPr>
              <w:pStyle w:val="GlobalSubmitTableCellLeft"/>
              <w:spacing w:before="20" w:after="20"/>
              <w:ind w:left="158"/>
              <w:rPr>
                <w:sz w:val="18"/>
                <w:szCs w:val="18"/>
              </w:rPr>
            </w:pPr>
            <w:r w:rsidRPr="00F73C57">
              <w:rPr>
                <w:sz w:val="18"/>
                <w:szCs w:val="18"/>
              </w:rPr>
              <w:t>Dose 1, n</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79BF65" w14:textId="4F9AC0B8" w:rsidR="003732F4" w:rsidRPr="00F73C57" w:rsidRDefault="00171F3D" w:rsidP="003732F4">
            <w:pPr>
              <w:pStyle w:val="GlobalSubmitTableCellLeft"/>
              <w:spacing w:before="20" w:after="20"/>
              <w:jc w:val="center"/>
              <w:rPr>
                <w:sz w:val="18"/>
                <w:szCs w:val="18"/>
              </w:rPr>
            </w:pPr>
            <w:r w:rsidRPr="00F73C57">
              <w:rPr>
                <w:sz w:val="18"/>
                <w:szCs w:val="18"/>
              </w:rPr>
              <w:t>15</w:t>
            </w:r>
            <w:r w:rsidR="003732F4" w:rsidRPr="00F73C57">
              <w:rPr>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B05065" w14:textId="7B3E4ECD" w:rsidR="003732F4" w:rsidRPr="00F73C57" w:rsidRDefault="00171F3D" w:rsidP="003732F4">
            <w:pPr>
              <w:pStyle w:val="GlobalSubmitTableCellLeft"/>
              <w:spacing w:before="20" w:after="20"/>
              <w:jc w:val="center"/>
              <w:rPr>
                <w:sz w:val="18"/>
                <w:szCs w:val="18"/>
              </w:rPr>
            </w:pPr>
            <w:r w:rsidRPr="00F73C57">
              <w:rPr>
                <w:sz w:val="18"/>
                <w:szCs w:val="18"/>
              </w:rPr>
              <w:t>5</w:t>
            </w:r>
          </w:p>
        </w:tc>
      </w:tr>
      <w:tr w:rsidR="003732F4" w:rsidRPr="00F73C57" w14:paraId="048B7AD0" w14:textId="77777777" w:rsidTr="3F0720FB">
        <w:trPr>
          <w:gridAfter w:val="1"/>
          <w:wAfter w:w="7" w:type="dxa"/>
        </w:trPr>
        <w:tc>
          <w:tcPr>
            <w:tcW w:w="3780" w:type="dxa"/>
            <w:tcBorders>
              <w:top w:val="single" w:sz="4" w:space="0" w:color="auto"/>
              <w:bottom w:val="single" w:sz="4" w:space="0" w:color="auto"/>
              <w:right w:val="single" w:sz="4" w:space="0" w:color="auto"/>
            </w:tcBorders>
          </w:tcPr>
          <w:p w14:paraId="09BF68BF" w14:textId="77777777" w:rsidR="003732F4" w:rsidRPr="00F73C57" w:rsidRDefault="003732F4" w:rsidP="003732F4">
            <w:pPr>
              <w:pStyle w:val="GlobalSubmitTableCellLeft"/>
              <w:spacing w:before="20" w:after="20"/>
              <w:ind w:left="338"/>
              <w:rPr>
                <w:sz w:val="18"/>
                <w:szCs w:val="18"/>
              </w:rPr>
            </w:pPr>
            <w:r w:rsidRPr="00F73C57">
              <w:rPr>
                <w:sz w:val="18"/>
                <w:szCs w:val="18"/>
              </w:rPr>
              <w:t>Median</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22104D" w14:textId="6B0DE949" w:rsidR="003732F4" w:rsidRPr="00F73C57" w:rsidRDefault="00171F3D" w:rsidP="003732F4">
            <w:pPr>
              <w:pStyle w:val="GlobalSubmitTableCellLeft"/>
              <w:spacing w:before="20" w:after="20"/>
              <w:jc w:val="center"/>
              <w:rPr>
                <w:sz w:val="18"/>
                <w:szCs w:val="18"/>
              </w:rPr>
            </w:pPr>
            <w:r w:rsidRPr="00F73C57">
              <w:rPr>
                <w:sz w:val="18"/>
                <w:szCs w:val="18"/>
              </w:rPr>
              <w:t>2</w:t>
            </w:r>
            <w:r w:rsidR="003732F4" w:rsidRPr="00F73C57">
              <w:rPr>
                <w:sz w:val="18"/>
                <w:szCs w:val="18"/>
              </w:rPr>
              <w:t>.0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81432" w14:textId="05A14521" w:rsidR="003732F4" w:rsidRPr="00F73C57" w:rsidRDefault="004A767D" w:rsidP="003732F4">
            <w:pPr>
              <w:pStyle w:val="GlobalSubmitTableCellLeft"/>
              <w:spacing w:before="20" w:after="20"/>
              <w:jc w:val="center"/>
              <w:rPr>
                <w:sz w:val="18"/>
                <w:szCs w:val="18"/>
              </w:rPr>
            </w:pPr>
            <w:r w:rsidRPr="00F73C57">
              <w:rPr>
                <w:sz w:val="18"/>
                <w:szCs w:val="18"/>
              </w:rPr>
              <w:t>1.0</w:t>
            </w:r>
          </w:p>
        </w:tc>
      </w:tr>
      <w:tr w:rsidR="003732F4" w:rsidRPr="00F73C57" w14:paraId="226421CB" w14:textId="77777777" w:rsidTr="3F0720FB">
        <w:trPr>
          <w:gridAfter w:val="1"/>
          <w:wAfter w:w="7" w:type="dxa"/>
        </w:trPr>
        <w:tc>
          <w:tcPr>
            <w:tcW w:w="3780" w:type="dxa"/>
            <w:tcBorders>
              <w:top w:val="single" w:sz="4" w:space="0" w:color="auto"/>
              <w:bottom w:val="single" w:sz="4" w:space="0" w:color="auto"/>
              <w:right w:val="single" w:sz="4" w:space="0" w:color="auto"/>
            </w:tcBorders>
          </w:tcPr>
          <w:p w14:paraId="75F33D53" w14:textId="77777777" w:rsidR="003732F4" w:rsidRPr="00F73C57" w:rsidRDefault="003732F4" w:rsidP="003732F4">
            <w:pPr>
              <w:pStyle w:val="GlobalSubmitTableCellLeft"/>
              <w:spacing w:before="20" w:after="20"/>
              <w:ind w:left="338"/>
              <w:rPr>
                <w:sz w:val="18"/>
                <w:szCs w:val="18"/>
              </w:rPr>
            </w:pPr>
            <w:r w:rsidRPr="00F73C57">
              <w:rPr>
                <w:sz w:val="18"/>
                <w:szCs w:val="18"/>
              </w:rPr>
              <w:t>Minimum - maximum</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848919" w14:textId="662A6BB5" w:rsidR="003732F4" w:rsidRPr="00F73C57" w:rsidRDefault="003732F4" w:rsidP="003732F4">
            <w:pPr>
              <w:pStyle w:val="GlobalSubmitTableCellLeft"/>
              <w:spacing w:before="20" w:after="20"/>
              <w:jc w:val="center"/>
              <w:rPr>
                <w:sz w:val="18"/>
                <w:szCs w:val="18"/>
              </w:rPr>
            </w:pPr>
            <w:r w:rsidRPr="00F73C57">
              <w:rPr>
                <w:sz w:val="18"/>
                <w:szCs w:val="18"/>
              </w:rPr>
              <w:t xml:space="preserve">1 - </w:t>
            </w:r>
            <w:r w:rsidR="00A50E06" w:rsidRPr="00F73C57">
              <w:rPr>
                <w:sz w:val="18"/>
                <w:szCs w:val="18"/>
              </w:rPr>
              <w:t>4</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8C45F1" w14:textId="56A5EDA1" w:rsidR="003732F4" w:rsidRPr="00F73C57" w:rsidRDefault="004A767D" w:rsidP="003732F4">
            <w:pPr>
              <w:pStyle w:val="GlobalSubmitTableCellLeft"/>
              <w:spacing w:before="20" w:after="20"/>
              <w:jc w:val="center"/>
              <w:rPr>
                <w:sz w:val="18"/>
                <w:szCs w:val="18"/>
              </w:rPr>
            </w:pPr>
            <w:r w:rsidRPr="00F73C57">
              <w:rPr>
                <w:sz w:val="18"/>
                <w:szCs w:val="18"/>
              </w:rPr>
              <w:t>1 - 1</w:t>
            </w:r>
          </w:p>
        </w:tc>
      </w:tr>
      <w:tr w:rsidR="003732F4" w:rsidRPr="00F73C57" w14:paraId="58DC9680" w14:textId="77777777" w:rsidTr="3F0720FB">
        <w:trPr>
          <w:gridAfter w:val="1"/>
          <w:wAfter w:w="7" w:type="dxa"/>
        </w:trPr>
        <w:tc>
          <w:tcPr>
            <w:tcW w:w="3780" w:type="dxa"/>
          </w:tcPr>
          <w:p w14:paraId="76712A28" w14:textId="77777777" w:rsidR="003732F4" w:rsidRPr="00F73C57" w:rsidRDefault="003732F4" w:rsidP="003732F4">
            <w:pPr>
              <w:pStyle w:val="GlobalSubmitTableCellLeft"/>
              <w:spacing w:before="20" w:after="20"/>
              <w:ind w:left="158"/>
              <w:rPr>
                <w:sz w:val="18"/>
                <w:szCs w:val="18"/>
              </w:rPr>
            </w:pPr>
            <w:r w:rsidRPr="00F73C57">
              <w:rPr>
                <w:sz w:val="18"/>
                <w:szCs w:val="18"/>
              </w:rPr>
              <w:t>Dose 2, n</w:t>
            </w:r>
          </w:p>
        </w:tc>
        <w:tc>
          <w:tcPr>
            <w:tcW w:w="2790" w:type="dxa"/>
            <w:shd w:val="clear" w:color="auto" w:fill="FFFFFF" w:themeFill="background1"/>
          </w:tcPr>
          <w:p w14:paraId="6E6B3052" w14:textId="6DB820EE" w:rsidR="003732F4" w:rsidRPr="00F73C57" w:rsidRDefault="00A7726F" w:rsidP="003732F4">
            <w:pPr>
              <w:pStyle w:val="GlobalSubmitTableCellLeft"/>
              <w:spacing w:before="20" w:after="20"/>
              <w:jc w:val="center"/>
              <w:rPr>
                <w:sz w:val="18"/>
                <w:szCs w:val="18"/>
              </w:rPr>
            </w:pPr>
            <w:r w:rsidRPr="00F73C57">
              <w:rPr>
                <w:sz w:val="18"/>
                <w:szCs w:val="18"/>
              </w:rPr>
              <w:t>104</w:t>
            </w:r>
          </w:p>
        </w:tc>
        <w:tc>
          <w:tcPr>
            <w:tcW w:w="2520" w:type="dxa"/>
            <w:shd w:val="clear" w:color="auto" w:fill="FFFFFF" w:themeFill="background1"/>
          </w:tcPr>
          <w:p w14:paraId="2129BA4B" w14:textId="29BA1382" w:rsidR="003732F4" w:rsidRPr="00F73C57" w:rsidRDefault="00A7726F" w:rsidP="003732F4">
            <w:pPr>
              <w:pStyle w:val="GlobalSubmitTableCellLeft"/>
              <w:spacing w:before="20" w:after="20"/>
              <w:jc w:val="center"/>
              <w:rPr>
                <w:sz w:val="18"/>
                <w:szCs w:val="18"/>
              </w:rPr>
            </w:pPr>
            <w:r w:rsidRPr="00F73C57">
              <w:rPr>
                <w:sz w:val="18"/>
                <w:szCs w:val="18"/>
              </w:rPr>
              <w:t>0</w:t>
            </w:r>
          </w:p>
        </w:tc>
      </w:tr>
      <w:tr w:rsidR="003732F4" w:rsidRPr="00F73C57" w14:paraId="46719026" w14:textId="77777777" w:rsidTr="3F0720FB">
        <w:trPr>
          <w:gridAfter w:val="1"/>
          <w:wAfter w:w="7" w:type="dxa"/>
        </w:trPr>
        <w:tc>
          <w:tcPr>
            <w:tcW w:w="3780" w:type="dxa"/>
          </w:tcPr>
          <w:p w14:paraId="2186A2BD" w14:textId="77777777" w:rsidR="003732F4" w:rsidRPr="00F73C57" w:rsidRDefault="003732F4" w:rsidP="003732F4">
            <w:pPr>
              <w:pStyle w:val="GlobalSubmitTableCellLeft"/>
              <w:spacing w:before="20" w:after="20"/>
              <w:ind w:left="338"/>
              <w:rPr>
                <w:sz w:val="18"/>
                <w:szCs w:val="18"/>
              </w:rPr>
            </w:pPr>
            <w:r w:rsidRPr="00F73C57">
              <w:rPr>
                <w:sz w:val="18"/>
                <w:szCs w:val="18"/>
              </w:rPr>
              <w:t>Median</w:t>
            </w:r>
          </w:p>
        </w:tc>
        <w:tc>
          <w:tcPr>
            <w:tcW w:w="2790" w:type="dxa"/>
            <w:shd w:val="clear" w:color="auto" w:fill="FFFFFF" w:themeFill="background1"/>
          </w:tcPr>
          <w:p w14:paraId="451DF843" w14:textId="193412E8" w:rsidR="003732F4" w:rsidRPr="00F73C57" w:rsidRDefault="003732F4" w:rsidP="003732F4">
            <w:pPr>
              <w:pStyle w:val="GlobalSubmitTableCellLeft"/>
              <w:spacing w:before="20" w:after="20"/>
              <w:jc w:val="center"/>
              <w:rPr>
                <w:sz w:val="18"/>
                <w:szCs w:val="18"/>
              </w:rPr>
            </w:pPr>
            <w:r w:rsidRPr="00F73C57">
              <w:rPr>
                <w:sz w:val="18"/>
                <w:szCs w:val="18"/>
              </w:rPr>
              <w:t xml:space="preserve">2.0 </w:t>
            </w:r>
          </w:p>
        </w:tc>
        <w:tc>
          <w:tcPr>
            <w:tcW w:w="2520" w:type="dxa"/>
            <w:shd w:val="clear" w:color="auto" w:fill="FFFFFF" w:themeFill="background1"/>
          </w:tcPr>
          <w:p w14:paraId="29CA06BF" w14:textId="512E2D95" w:rsidR="003732F4" w:rsidRPr="00F73C57" w:rsidRDefault="38857EF4" w:rsidP="003732F4">
            <w:pPr>
              <w:pStyle w:val="GlobalSubmitTableCellLeft"/>
              <w:spacing w:before="20" w:after="20"/>
              <w:jc w:val="center"/>
              <w:rPr>
                <w:szCs w:val="20"/>
              </w:rPr>
            </w:pPr>
            <w:r w:rsidRPr="3F0720FB">
              <w:rPr>
                <w:sz w:val="18"/>
                <w:szCs w:val="18"/>
              </w:rPr>
              <w:t>N/A</w:t>
            </w:r>
          </w:p>
        </w:tc>
      </w:tr>
      <w:tr w:rsidR="003732F4" w:rsidRPr="00F73C57" w14:paraId="58230D66" w14:textId="77777777" w:rsidTr="3F0720FB">
        <w:trPr>
          <w:gridAfter w:val="1"/>
          <w:wAfter w:w="7" w:type="dxa"/>
        </w:trPr>
        <w:tc>
          <w:tcPr>
            <w:tcW w:w="3780" w:type="dxa"/>
          </w:tcPr>
          <w:p w14:paraId="0DB3D594" w14:textId="77777777" w:rsidR="003732F4" w:rsidRPr="00F73C57" w:rsidRDefault="003732F4" w:rsidP="003732F4">
            <w:pPr>
              <w:pStyle w:val="GlobalSubmitTableCellLeft"/>
              <w:spacing w:before="20" w:after="20"/>
              <w:ind w:left="338"/>
              <w:rPr>
                <w:sz w:val="18"/>
                <w:szCs w:val="18"/>
              </w:rPr>
            </w:pPr>
            <w:r w:rsidRPr="00F73C57">
              <w:rPr>
                <w:sz w:val="18"/>
                <w:szCs w:val="18"/>
              </w:rPr>
              <w:t>Minimum - maximum</w:t>
            </w:r>
          </w:p>
        </w:tc>
        <w:tc>
          <w:tcPr>
            <w:tcW w:w="2790" w:type="dxa"/>
            <w:shd w:val="clear" w:color="auto" w:fill="FFFFFF" w:themeFill="background1"/>
          </w:tcPr>
          <w:p w14:paraId="47154517" w14:textId="375ED048" w:rsidR="003732F4" w:rsidRPr="00F73C57" w:rsidRDefault="003732F4" w:rsidP="003732F4">
            <w:pPr>
              <w:pStyle w:val="GlobalSubmitTableCellLeft"/>
              <w:spacing w:before="20" w:after="20"/>
              <w:jc w:val="center"/>
              <w:rPr>
                <w:sz w:val="18"/>
                <w:szCs w:val="18"/>
              </w:rPr>
            </w:pPr>
            <w:r w:rsidRPr="00F73C57">
              <w:rPr>
                <w:sz w:val="18"/>
                <w:szCs w:val="18"/>
              </w:rPr>
              <w:t xml:space="preserve">1 - </w:t>
            </w:r>
            <w:r w:rsidR="009829B5" w:rsidRPr="00F73C57">
              <w:rPr>
                <w:sz w:val="18"/>
                <w:szCs w:val="18"/>
              </w:rPr>
              <w:t>6</w:t>
            </w:r>
          </w:p>
        </w:tc>
        <w:tc>
          <w:tcPr>
            <w:tcW w:w="2520" w:type="dxa"/>
            <w:shd w:val="clear" w:color="auto" w:fill="FFFFFF" w:themeFill="background1"/>
          </w:tcPr>
          <w:p w14:paraId="16085149" w14:textId="5DA41A8F" w:rsidR="003732F4" w:rsidRPr="00F73C57" w:rsidRDefault="3A21391D" w:rsidP="003732F4">
            <w:pPr>
              <w:pStyle w:val="GlobalSubmitTableCellLeft"/>
              <w:spacing w:before="20" w:after="20"/>
              <w:jc w:val="center"/>
              <w:rPr>
                <w:sz w:val="18"/>
                <w:szCs w:val="18"/>
              </w:rPr>
            </w:pPr>
            <w:r w:rsidRPr="3F0720FB">
              <w:rPr>
                <w:sz w:val="18"/>
                <w:szCs w:val="18"/>
              </w:rPr>
              <w:t>N/A</w:t>
            </w:r>
          </w:p>
        </w:tc>
      </w:tr>
      <w:tr w:rsidR="003732F4" w:rsidRPr="00F73C57" w14:paraId="7A03662B" w14:textId="77777777" w:rsidTr="009A7B05">
        <w:trPr>
          <w:gridAfter w:val="1"/>
          <w:wAfter w:w="7" w:type="dxa"/>
        </w:trPr>
        <w:tc>
          <w:tcPr>
            <w:tcW w:w="3780" w:type="dxa"/>
          </w:tcPr>
          <w:p w14:paraId="53C5DE84" w14:textId="77777777" w:rsidR="003732F4" w:rsidRPr="00F73C57" w:rsidRDefault="003732F4" w:rsidP="003732F4">
            <w:pPr>
              <w:pStyle w:val="GlobalSubmitTableCellLeft"/>
              <w:spacing w:before="20" w:after="20"/>
              <w:rPr>
                <w:sz w:val="18"/>
                <w:szCs w:val="18"/>
              </w:rPr>
            </w:pPr>
            <w:r w:rsidRPr="00F73C57">
              <w:rPr>
                <w:b/>
                <w:sz w:val="18"/>
                <w:szCs w:val="18"/>
              </w:rPr>
              <w:t>Swelling (# of days ≥ grade 1), N1/N2</w:t>
            </w:r>
          </w:p>
        </w:tc>
        <w:tc>
          <w:tcPr>
            <w:tcW w:w="2790" w:type="dxa"/>
            <w:vAlign w:val="center"/>
          </w:tcPr>
          <w:p w14:paraId="68F64D56" w14:textId="59879685" w:rsidR="003732F4" w:rsidRPr="00F73C57" w:rsidRDefault="003732F4" w:rsidP="003732F4">
            <w:pPr>
              <w:pStyle w:val="GlobalSubmitTableCellLeft"/>
              <w:spacing w:before="20" w:after="20"/>
              <w:jc w:val="center"/>
              <w:rPr>
                <w:sz w:val="18"/>
                <w:szCs w:val="18"/>
              </w:rPr>
            </w:pPr>
            <w:r w:rsidRPr="00F73C57">
              <w:rPr>
                <w:b/>
                <w:bCs/>
                <w:color w:val="000000"/>
                <w:sz w:val="18"/>
                <w:szCs w:val="18"/>
              </w:rPr>
              <w:t>1448/1394</w:t>
            </w:r>
          </w:p>
        </w:tc>
        <w:tc>
          <w:tcPr>
            <w:tcW w:w="2520" w:type="dxa"/>
          </w:tcPr>
          <w:p w14:paraId="4C01BED9" w14:textId="23DB32D3" w:rsidR="003732F4" w:rsidRPr="00F73C57" w:rsidRDefault="003732F4" w:rsidP="003732F4">
            <w:pPr>
              <w:pStyle w:val="GlobalSubmitTableCellLeft"/>
              <w:spacing w:before="20" w:after="20"/>
              <w:jc w:val="center"/>
              <w:rPr>
                <w:sz w:val="18"/>
                <w:szCs w:val="18"/>
              </w:rPr>
            </w:pPr>
            <w:r w:rsidRPr="00F73C57">
              <w:rPr>
                <w:b/>
                <w:bCs/>
                <w:color w:val="000000"/>
                <w:sz w:val="18"/>
                <w:szCs w:val="18"/>
              </w:rPr>
              <w:t>726/686</w:t>
            </w:r>
          </w:p>
        </w:tc>
      </w:tr>
      <w:tr w:rsidR="003732F4" w:rsidRPr="00F73C57" w14:paraId="073B3A28" w14:textId="77777777" w:rsidTr="00901D6B">
        <w:trPr>
          <w:gridAfter w:val="1"/>
          <w:wAfter w:w="7" w:type="dxa"/>
        </w:trPr>
        <w:tc>
          <w:tcPr>
            <w:tcW w:w="3780" w:type="dxa"/>
          </w:tcPr>
          <w:p w14:paraId="6F736991" w14:textId="77777777" w:rsidR="003732F4" w:rsidRPr="00F73C57" w:rsidRDefault="003732F4" w:rsidP="003732F4">
            <w:pPr>
              <w:pStyle w:val="GlobalSubmitTableCellLeft"/>
              <w:spacing w:before="20" w:after="20"/>
              <w:ind w:left="158"/>
              <w:rPr>
                <w:sz w:val="18"/>
                <w:szCs w:val="18"/>
              </w:rPr>
            </w:pPr>
            <w:r w:rsidRPr="00F73C57">
              <w:rPr>
                <w:sz w:val="18"/>
                <w:szCs w:val="18"/>
              </w:rPr>
              <w:t>Dose 1, n</w:t>
            </w:r>
          </w:p>
        </w:tc>
        <w:tc>
          <w:tcPr>
            <w:tcW w:w="2790" w:type="dxa"/>
          </w:tcPr>
          <w:p w14:paraId="39A5D9E2" w14:textId="56C23EDB" w:rsidR="003732F4" w:rsidRPr="00F73C57" w:rsidRDefault="007B3058" w:rsidP="003732F4">
            <w:pPr>
              <w:pStyle w:val="GlobalSubmitTableCellLeft"/>
              <w:spacing w:before="20" w:after="20"/>
              <w:jc w:val="center"/>
              <w:rPr>
                <w:sz w:val="18"/>
                <w:szCs w:val="18"/>
              </w:rPr>
            </w:pPr>
            <w:r w:rsidRPr="00F73C57">
              <w:rPr>
                <w:sz w:val="18"/>
                <w:szCs w:val="18"/>
              </w:rPr>
              <w:t>20</w:t>
            </w:r>
          </w:p>
        </w:tc>
        <w:tc>
          <w:tcPr>
            <w:tcW w:w="2520" w:type="dxa"/>
          </w:tcPr>
          <w:p w14:paraId="2AA496D5" w14:textId="0DE19F40" w:rsidR="003732F4" w:rsidRPr="00F73C57" w:rsidRDefault="007B3058" w:rsidP="003732F4">
            <w:pPr>
              <w:pStyle w:val="GlobalSubmitTableCellLeft"/>
              <w:spacing w:before="20" w:after="20"/>
              <w:jc w:val="center"/>
              <w:rPr>
                <w:sz w:val="18"/>
                <w:szCs w:val="18"/>
              </w:rPr>
            </w:pPr>
            <w:r w:rsidRPr="00F73C57">
              <w:rPr>
                <w:sz w:val="18"/>
                <w:szCs w:val="18"/>
              </w:rPr>
              <w:t>3</w:t>
            </w:r>
          </w:p>
        </w:tc>
      </w:tr>
      <w:tr w:rsidR="003732F4" w:rsidRPr="00F73C57" w14:paraId="00BBEBC6" w14:textId="77777777" w:rsidTr="3F0720FB">
        <w:trPr>
          <w:gridAfter w:val="1"/>
          <w:wAfter w:w="7" w:type="dxa"/>
        </w:trPr>
        <w:tc>
          <w:tcPr>
            <w:tcW w:w="3780" w:type="dxa"/>
            <w:tcBorders>
              <w:top w:val="single" w:sz="4" w:space="0" w:color="auto"/>
              <w:bottom w:val="single" w:sz="4" w:space="0" w:color="auto"/>
              <w:right w:val="single" w:sz="4" w:space="0" w:color="auto"/>
            </w:tcBorders>
          </w:tcPr>
          <w:p w14:paraId="0632BCAB" w14:textId="77777777" w:rsidR="003732F4" w:rsidRPr="00F73C57" w:rsidRDefault="003732F4" w:rsidP="003732F4">
            <w:pPr>
              <w:pStyle w:val="GlobalSubmitTableCellLeft"/>
              <w:spacing w:before="20" w:after="20"/>
              <w:ind w:left="338"/>
              <w:rPr>
                <w:sz w:val="18"/>
                <w:szCs w:val="18"/>
              </w:rPr>
            </w:pPr>
            <w:r w:rsidRPr="00F73C57">
              <w:rPr>
                <w:sz w:val="18"/>
                <w:szCs w:val="18"/>
              </w:rPr>
              <w:t>Median</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7C9F12" w14:textId="55A377BC" w:rsidR="003732F4" w:rsidRPr="00F73C57" w:rsidRDefault="003732F4" w:rsidP="003732F4">
            <w:pPr>
              <w:pStyle w:val="GlobalSubmitTableCellLeft"/>
              <w:spacing w:before="20" w:after="20"/>
              <w:jc w:val="center"/>
              <w:rPr>
                <w:sz w:val="18"/>
                <w:szCs w:val="18"/>
              </w:rPr>
            </w:pPr>
            <w:r w:rsidRPr="00F73C57">
              <w:rPr>
                <w:sz w:val="18"/>
                <w:szCs w:val="18"/>
              </w:rPr>
              <w:t>1.0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EF6329" w14:textId="481BAA57" w:rsidR="003732F4" w:rsidRPr="00F73C57" w:rsidRDefault="003732F4" w:rsidP="003732F4">
            <w:pPr>
              <w:pStyle w:val="GlobalSubmitTableCellLeft"/>
              <w:spacing w:before="20" w:after="20"/>
              <w:jc w:val="center"/>
              <w:rPr>
                <w:sz w:val="18"/>
                <w:szCs w:val="18"/>
              </w:rPr>
            </w:pPr>
            <w:r w:rsidRPr="00F73C57">
              <w:rPr>
                <w:sz w:val="18"/>
                <w:szCs w:val="18"/>
              </w:rPr>
              <w:t>1.0</w:t>
            </w:r>
          </w:p>
        </w:tc>
      </w:tr>
      <w:tr w:rsidR="003732F4" w:rsidRPr="00F73C57" w14:paraId="1F4E7952" w14:textId="77777777" w:rsidTr="3F0720FB">
        <w:trPr>
          <w:gridAfter w:val="1"/>
          <w:wAfter w:w="7" w:type="dxa"/>
        </w:trPr>
        <w:tc>
          <w:tcPr>
            <w:tcW w:w="3780" w:type="dxa"/>
            <w:tcBorders>
              <w:top w:val="single" w:sz="4" w:space="0" w:color="auto"/>
              <w:bottom w:val="single" w:sz="4" w:space="0" w:color="auto"/>
              <w:right w:val="single" w:sz="4" w:space="0" w:color="auto"/>
            </w:tcBorders>
          </w:tcPr>
          <w:p w14:paraId="4450B02B" w14:textId="77777777" w:rsidR="003732F4" w:rsidRPr="00F73C57" w:rsidRDefault="003732F4" w:rsidP="003732F4">
            <w:pPr>
              <w:pStyle w:val="GlobalSubmitTableCellLeft"/>
              <w:spacing w:before="20" w:after="20"/>
              <w:ind w:left="338"/>
              <w:rPr>
                <w:sz w:val="18"/>
                <w:szCs w:val="18"/>
              </w:rPr>
            </w:pPr>
            <w:r w:rsidRPr="00F73C57">
              <w:rPr>
                <w:sz w:val="18"/>
                <w:szCs w:val="18"/>
              </w:rPr>
              <w:t>Minimum - maximum</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34606" w14:textId="5CE2D1ED" w:rsidR="003732F4" w:rsidRPr="00F73C57" w:rsidRDefault="003732F4" w:rsidP="003732F4">
            <w:pPr>
              <w:pStyle w:val="GlobalSubmitTableCellLeft"/>
              <w:spacing w:before="20" w:after="20"/>
              <w:jc w:val="center"/>
              <w:rPr>
                <w:sz w:val="18"/>
                <w:szCs w:val="18"/>
              </w:rPr>
            </w:pPr>
            <w:r w:rsidRPr="00F73C57">
              <w:rPr>
                <w:sz w:val="18"/>
                <w:szCs w:val="18"/>
              </w:rPr>
              <w:t xml:space="preserve">1 - </w:t>
            </w:r>
            <w:r w:rsidR="007B3058" w:rsidRPr="00F73C57">
              <w:rPr>
                <w:sz w:val="18"/>
                <w:szCs w:val="18"/>
              </w:rPr>
              <w:t>5</w:t>
            </w:r>
            <w:r w:rsidRPr="00F73C57">
              <w:rPr>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2248C4" w14:textId="6F5F793D" w:rsidR="003732F4" w:rsidRPr="00F73C57" w:rsidRDefault="003732F4" w:rsidP="003732F4">
            <w:pPr>
              <w:pStyle w:val="GlobalSubmitTableCellLeft"/>
              <w:spacing w:before="20" w:after="20"/>
              <w:jc w:val="center"/>
              <w:rPr>
                <w:sz w:val="18"/>
                <w:szCs w:val="18"/>
              </w:rPr>
            </w:pPr>
            <w:r w:rsidRPr="00F73C57">
              <w:rPr>
                <w:sz w:val="18"/>
                <w:szCs w:val="18"/>
              </w:rPr>
              <w:t xml:space="preserve">1 - </w:t>
            </w:r>
            <w:r w:rsidR="007B3058" w:rsidRPr="00F73C57">
              <w:rPr>
                <w:sz w:val="18"/>
                <w:szCs w:val="18"/>
              </w:rPr>
              <w:t>2</w:t>
            </w:r>
          </w:p>
        </w:tc>
      </w:tr>
      <w:tr w:rsidR="003732F4" w:rsidRPr="00F73C57" w14:paraId="4ACD893C" w14:textId="77777777" w:rsidTr="3F0720FB">
        <w:trPr>
          <w:gridAfter w:val="1"/>
          <w:wAfter w:w="7" w:type="dxa"/>
        </w:trPr>
        <w:tc>
          <w:tcPr>
            <w:tcW w:w="3780" w:type="dxa"/>
          </w:tcPr>
          <w:p w14:paraId="20910AC5" w14:textId="77777777" w:rsidR="003732F4" w:rsidRPr="00F73C57" w:rsidRDefault="003732F4" w:rsidP="003732F4">
            <w:pPr>
              <w:pStyle w:val="GlobalSubmitTableCellLeft"/>
              <w:spacing w:before="20" w:after="20"/>
              <w:ind w:left="158"/>
              <w:rPr>
                <w:sz w:val="18"/>
                <w:szCs w:val="18"/>
              </w:rPr>
            </w:pPr>
            <w:r w:rsidRPr="00F73C57">
              <w:rPr>
                <w:sz w:val="18"/>
                <w:szCs w:val="18"/>
              </w:rPr>
              <w:t>Dose 2, n</w:t>
            </w:r>
          </w:p>
        </w:tc>
        <w:tc>
          <w:tcPr>
            <w:tcW w:w="2790" w:type="dxa"/>
            <w:shd w:val="clear" w:color="auto" w:fill="FFFFFF" w:themeFill="background1"/>
          </w:tcPr>
          <w:p w14:paraId="7756E215" w14:textId="469D64B0" w:rsidR="003732F4" w:rsidRPr="00F73C57" w:rsidRDefault="007B3058" w:rsidP="003732F4">
            <w:pPr>
              <w:pStyle w:val="GlobalSubmitTableCellLeft"/>
              <w:spacing w:before="20" w:after="20"/>
              <w:jc w:val="center"/>
              <w:rPr>
                <w:sz w:val="18"/>
                <w:szCs w:val="18"/>
              </w:rPr>
            </w:pPr>
            <w:r w:rsidRPr="00F73C57">
              <w:rPr>
                <w:sz w:val="18"/>
                <w:szCs w:val="18"/>
              </w:rPr>
              <w:t>111</w:t>
            </w:r>
          </w:p>
        </w:tc>
        <w:tc>
          <w:tcPr>
            <w:tcW w:w="2520" w:type="dxa"/>
            <w:shd w:val="clear" w:color="auto" w:fill="FFFFFF" w:themeFill="background1"/>
          </w:tcPr>
          <w:p w14:paraId="5B2C3A83" w14:textId="70E88092" w:rsidR="003732F4" w:rsidRPr="00F73C57" w:rsidRDefault="007B3058" w:rsidP="003732F4">
            <w:pPr>
              <w:pStyle w:val="GlobalSubmitTableCellLeft"/>
              <w:spacing w:before="20" w:after="20"/>
              <w:jc w:val="center"/>
              <w:rPr>
                <w:sz w:val="18"/>
                <w:szCs w:val="18"/>
              </w:rPr>
            </w:pPr>
            <w:r w:rsidRPr="00F73C57">
              <w:rPr>
                <w:sz w:val="18"/>
                <w:szCs w:val="18"/>
              </w:rPr>
              <w:t>1</w:t>
            </w:r>
          </w:p>
        </w:tc>
      </w:tr>
      <w:tr w:rsidR="003732F4" w:rsidRPr="00F73C57" w14:paraId="279CEAD7" w14:textId="77777777" w:rsidTr="3F0720FB">
        <w:trPr>
          <w:gridAfter w:val="1"/>
          <w:wAfter w:w="7" w:type="dxa"/>
          <w:trHeight w:val="226"/>
        </w:trPr>
        <w:tc>
          <w:tcPr>
            <w:tcW w:w="3780" w:type="dxa"/>
          </w:tcPr>
          <w:p w14:paraId="4A168DE0" w14:textId="77777777" w:rsidR="003732F4" w:rsidRPr="00F73C57" w:rsidRDefault="003732F4" w:rsidP="003732F4">
            <w:pPr>
              <w:pStyle w:val="GlobalSubmitTableCellLeft"/>
              <w:spacing w:before="20" w:after="20"/>
              <w:ind w:left="338"/>
              <w:rPr>
                <w:sz w:val="18"/>
                <w:szCs w:val="18"/>
              </w:rPr>
            </w:pPr>
            <w:r w:rsidRPr="00F73C57">
              <w:rPr>
                <w:sz w:val="18"/>
                <w:szCs w:val="18"/>
              </w:rPr>
              <w:t>Median</w:t>
            </w:r>
          </w:p>
        </w:tc>
        <w:tc>
          <w:tcPr>
            <w:tcW w:w="2790" w:type="dxa"/>
            <w:shd w:val="clear" w:color="auto" w:fill="FFFFFF" w:themeFill="background1"/>
          </w:tcPr>
          <w:p w14:paraId="5E4DA45D" w14:textId="1CAF535E" w:rsidR="003732F4" w:rsidRPr="00F73C57" w:rsidRDefault="003732F4" w:rsidP="003732F4">
            <w:pPr>
              <w:pStyle w:val="GlobalSubmitTableCellLeft"/>
              <w:spacing w:before="20" w:after="20"/>
              <w:jc w:val="center"/>
              <w:rPr>
                <w:sz w:val="18"/>
                <w:szCs w:val="18"/>
              </w:rPr>
            </w:pPr>
            <w:r w:rsidRPr="00F73C57">
              <w:rPr>
                <w:sz w:val="18"/>
                <w:szCs w:val="18"/>
              </w:rPr>
              <w:t xml:space="preserve">2.0 </w:t>
            </w:r>
          </w:p>
        </w:tc>
        <w:tc>
          <w:tcPr>
            <w:tcW w:w="2520" w:type="dxa"/>
            <w:shd w:val="clear" w:color="auto" w:fill="FFFFFF" w:themeFill="background1"/>
          </w:tcPr>
          <w:p w14:paraId="63A76364" w14:textId="547EEF70" w:rsidR="003732F4" w:rsidRPr="00F73C57" w:rsidRDefault="003732F4" w:rsidP="003732F4">
            <w:pPr>
              <w:pStyle w:val="GlobalSubmitTableCellLeft"/>
              <w:spacing w:before="20" w:after="20"/>
              <w:jc w:val="center"/>
              <w:rPr>
                <w:sz w:val="18"/>
                <w:szCs w:val="18"/>
              </w:rPr>
            </w:pPr>
            <w:r w:rsidRPr="00F73C57">
              <w:rPr>
                <w:sz w:val="18"/>
                <w:szCs w:val="18"/>
              </w:rPr>
              <w:t>1.0</w:t>
            </w:r>
          </w:p>
        </w:tc>
      </w:tr>
      <w:tr w:rsidR="003732F4" w:rsidRPr="00F73C57" w14:paraId="119141EE" w14:textId="77777777" w:rsidTr="3F0720FB">
        <w:trPr>
          <w:gridAfter w:val="1"/>
          <w:wAfter w:w="7" w:type="dxa"/>
        </w:trPr>
        <w:tc>
          <w:tcPr>
            <w:tcW w:w="3780" w:type="dxa"/>
          </w:tcPr>
          <w:p w14:paraId="49EA0914" w14:textId="77777777" w:rsidR="003732F4" w:rsidRPr="00F73C57" w:rsidRDefault="003732F4" w:rsidP="003732F4">
            <w:pPr>
              <w:pStyle w:val="GlobalSubmitTableCellLeft"/>
              <w:spacing w:before="20" w:after="20"/>
              <w:ind w:left="338"/>
              <w:rPr>
                <w:sz w:val="18"/>
                <w:szCs w:val="18"/>
              </w:rPr>
            </w:pPr>
            <w:r w:rsidRPr="00F73C57">
              <w:rPr>
                <w:sz w:val="18"/>
                <w:szCs w:val="18"/>
              </w:rPr>
              <w:t>Minimum - maximum</w:t>
            </w:r>
          </w:p>
        </w:tc>
        <w:tc>
          <w:tcPr>
            <w:tcW w:w="2790" w:type="dxa"/>
            <w:shd w:val="clear" w:color="auto" w:fill="FFFFFF" w:themeFill="background1"/>
          </w:tcPr>
          <w:p w14:paraId="326B2F57" w14:textId="2190C084" w:rsidR="003732F4" w:rsidRPr="00F73C57" w:rsidRDefault="003732F4" w:rsidP="003732F4">
            <w:pPr>
              <w:pStyle w:val="GlobalSubmitTableCellLeft"/>
              <w:spacing w:before="20" w:after="20"/>
              <w:jc w:val="center"/>
              <w:rPr>
                <w:sz w:val="18"/>
                <w:szCs w:val="18"/>
              </w:rPr>
            </w:pPr>
            <w:r w:rsidRPr="00F73C57">
              <w:rPr>
                <w:sz w:val="18"/>
                <w:szCs w:val="18"/>
              </w:rPr>
              <w:t xml:space="preserve">1 - </w:t>
            </w:r>
            <w:r w:rsidR="6FF2B72B" w:rsidRPr="3F0720FB">
              <w:rPr>
                <w:sz w:val="18"/>
                <w:szCs w:val="18"/>
              </w:rPr>
              <w:t>7</w:t>
            </w:r>
            <w:r w:rsidRPr="00F73C57">
              <w:rPr>
                <w:sz w:val="18"/>
                <w:szCs w:val="18"/>
              </w:rPr>
              <w:t xml:space="preserve"> </w:t>
            </w:r>
          </w:p>
        </w:tc>
        <w:tc>
          <w:tcPr>
            <w:tcW w:w="2520" w:type="dxa"/>
            <w:shd w:val="clear" w:color="auto" w:fill="FFFFFF" w:themeFill="background1"/>
          </w:tcPr>
          <w:p w14:paraId="5503E5BC" w14:textId="2C8CDE0A" w:rsidR="003732F4" w:rsidRPr="00F73C57" w:rsidRDefault="003732F4" w:rsidP="003732F4">
            <w:pPr>
              <w:pStyle w:val="GlobalSubmitTableCellLeft"/>
              <w:spacing w:before="20" w:after="20"/>
              <w:jc w:val="center"/>
              <w:rPr>
                <w:sz w:val="18"/>
                <w:szCs w:val="18"/>
              </w:rPr>
            </w:pPr>
            <w:r w:rsidRPr="00F73C57">
              <w:rPr>
                <w:sz w:val="18"/>
                <w:szCs w:val="18"/>
              </w:rPr>
              <w:t>1 - 1</w:t>
            </w:r>
          </w:p>
        </w:tc>
      </w:tr>
      <w:tr w:rsidR="00F105B1" w:rsidRPr="00F73C57" w14:paraId="5D6A8C68" w14:textId="77777777" w:rsidTr="00901D6B">
        <w:tc>
          <w:tcPr>
            <w:tcW w:w="9097" w:type="dxa"/>
            <w:gridSpan w:val="4"/>
            <w:tcBorders>
              <w:left w:val="nil"/>
              <w:bottom w:val="nil"/>
              <w:right w:val="nil"/>
            </w:tcBorders>
            <w:shd w:val="clear" w:color="auto" w:fill="auto"/>
          </w:tcPr>
          <w:p w14:paraId="0C9AF8C4" w14:textId="3E3DD64E" w:rsidR="00F105B1" w:rsidRPr="00F73C57" w:rsidRDefault="00F105B1" w:rsidP="004C6346">
            <w:pPr>
              <w:pStyle w:val="GlobalSubmitTableFootnote"/>
              <w:tabs>
                <w:tab w:val="clear" w:pos="360"/>
                <w:tab w:val="left" w:pos="510"/>
              </w:tabs>
              <w:spacing w:after="120"/>
              <w:ind w:left="0" w:firstLine="0"/>
              <w:rPr>
                <w:sz w:val="18"/>
                <w:szCs w:val="18"/>
              </w:rPr>
            </w:pPr>
            <w:r w:rsidRPr="00F73C57">
              <w:rPr>
                <w:sz w:val="18"/>
                <w:szCs w:val="18"/>
              </w:rPr>
              <w:t>Abbreviations: n = number of participants who reported the solicited event; N = number of participants in the Safety Analysis Set following Dose 1/Dose 2; N1 = number of participants in the Safety Analysis Set who received the first dose and completed at least 1 day of the reactogenicity diary; N2 = number of participants in the Safety Analysis Set who received the second dose and completed at least 1 day of the reactogenicity diary; NVX-CoV2373 = 5 μg SARS-CoV-2 rS with 50 μg Matrix-M</w:t>
            </w:r>
            <w:r w:rsidR="00E80694" w:rsidRPr="00F73C57">
              <w:rPr>
                <w:sz w:val="18"/>
                <w:szCs w:val="18"/>
              </w:rPr>
              <w:t>™</w:t>
            </w:r>
            <w:r w:rsidRPr="00F73C57">
              <w:rPr>
                <w:sz w:val="18"/>
                <w:szCs w:val="18"/>
              </w:rPr>
              <w:t xml:space="preserve"> adjuvant; SARS-CoV-2 rS = severe acute respiratory syndrome coronavirus 2 recombinant spike protein nanoparticle vaccine.</w:t>
            </w:r>
          </w:p>
          <w:p w14:paraId="11DCC47C" w14:textId="655340E8" w:rsidR="00F105B1" w:rsidRPr="00F73C57" w:rsidRDefault="00F105B1" w:rsidP="004C6346">
            <w:pPr>
              <w:pStyle w:val="GlobalSubmitTableFootnote"/>
              <w:tabs>
                <w:tab w:val="clear" w:pos="360"/>
                <w:tab w:val="left" w:pos="510"/>
              </w:tabs>
              <w:ind w:left="0" w:firstLine="0"/>
              <w:rPr>
                <w:sz w:val="18"/>
                <w:szCs w:val="18"/>
              </w:rPr>
            </w:pPr>
            <w:r w:rsidRPr="00F73C57">
              <w:rPr>
                <w:sz w:val="18"/>
                <w:szCs w:val="18"/>
              </w:rPr>
              <w:t xml:space="preserve">Note: Duration is calculated as the number of days the solicited event was greater than grade 0. n = </w:t>
            </w:r>
            <w:r w:rsidR="004C6346" w:rsidRPr="00F73C57">
              <w:rPr>
                <w:sz w:val="18"/>
                <w:szCs w:val="18"/>
              </w:rPr>
              <w:t>n</w:t>
            </w:r>
            <w:r w:rsidRPr="00F73C57">
              <w:rPr>
                <w:sz w:val="18"/>
                <w:szCs w:val="18"/>
              </w:rPr>
              <w:t xml:space="preserve">umber of subjects who reported the event. </w:t>
            </w:r>
          </w:p>
        </w:tc>
      </w:tr>
    </w:tbl>
    <w:p w14:paraId="37F68CD1" w14:textId="77777777" w:rsidR="00F95E49" w:rsidRPr="00BE086F" w:rsidRDefault="00F95E49" w:rsidP="00A7610D">
      <w:pPr>
        <w:pStyle w:val="GlobalSubmitTableFootnote"/>
        <w:rPr>
          <w:sz w:val="18"/>
          <w:szCs w:val="18"/>
        </w:rPr>
      </w:pPr>
    </w:p>
    <w:p w14:paraId="2BEF15F6" w14:textId="16B65121" w:rsidR="00AB2CC4" w:rsidRPr="00BE086F" w:rsidRDefault="00AB2CC4">
      <w:pPr>
        <w:rPr>
          <w:rFonts w:ascii="Times New Roman" w:hAnsi="Times New Roman" w:cs="Times New Roman"/>
          <w:sz w:val="24"/>
          <w:szCs w:val="24"/>
        </w:rPr>
      </w:pPr>
      <w:r w:rsidRPr="00BE086F">
        <w:rPr>
          <w:rFonts w:ascii="Times New Roman" w:hAnsi="Times New Roman" w:cs="Times New Roman"/>
          <w:sz w:val="24"/>
          <w:szCs w:val="24"/>
        </w:rPr>
        <w:br w:type="page"/>
      </w:r>
    </w:p>
    <w:p w14:paraId="4B533E7B" w14:textId="75EA9B1C" w:rsidR="00781D29" w:rsidRPr="00864AB2" w:rsidRDefault="00781D29">
      <w:pPr>
        <w:rPr>
          <w:rFonts w:ascii="Times New Roman" w:hAnsi="Times New Roman" w:cs="Times New Roman"/>
          <w:b/>
          <w:bCs/>
          <w:sz w:val="24"/>
          <w:szCs w:val="24"/>
        </w:rPr>
      </w:pPr>
      <w:bookmarkStart w:id="12" w:name="_Ref78196368"/>
      <w:bookmarkStart w:id="13" w:name="_Toc78301645"/>
      <w:r w:rsidRPr="00864AB2">
        <w:rPr>
          <w:rFonts w:ascii="Times New Roman" w:hAnsi="Times New Roman" w:cs="Times New Roman"/>
          <w:b/>
          <w:bCs/>
          <w:sz w:val="24"/>
          <w:szCs w:val="24"/>
        </w:rPr>
        <w:lastRenderedPageBreak/>
        <w:t>Table S</w:t>
      </w:r>
      <w:r w:rsidR="00961A21">
        <w:rPr>
          <w:rFonts w:ascii="Times New Roman" w:hAnsi="Times New Roman" w:cs="Times New Roman"/>
          <w:b/>
          <w:bCs/>
          <w:sz w:val="24"/>
          <w:szCs w:val="24"/>
        </w:rPr>
        <w:t>1</w:t>
      </w:r>
      <w:r w:rsidR="00E67297">
        <w:rPr>
          <w:rFonts w:ascii="Times New Roman" w:hAnsi="Times New Roman" w:cs="Times New Roman"/>
          <w:b/>
          <w:bCs/>
          <w:sz w:val="24"/>
          <w:szCs w:val="24"/>
        </w:rPr>
        <w:t>0</w:t>
      </w:r>
      <w:r w:rsidRPr="00864AB2">
        <w:rPr>
          <w:rFonts w:ascii="Times New Roman" w:hAnsi="Times New Roman" w:cs="Times New Roman"/>
          <w:b/>
          <w:bCs/>
          <w:sz w:val="24"/>
          <w:szCs w:val="24"/>
        </w:rPr>
        <w:t xml:space="preserve">. Summary of Solicited Systemic Adverse Events </w:t>
      </w:r>
      <w:r w:rsidR="006A43A5" w:rsidRPr="00864AB2">
        <w:rPr>
          <w:rFonts w:ascii="Times New Roman" w:hAnsi="Times New Roman" w:cs="Times New Roman"/>
          <w:b/>
          <w:bCs/>
          <w:sz w:val="24"/>
          <w:szCs w:val="24"/>
        </w:rPr>
        <w:t xml:space="preserve">Within </w:t>
      </w:r>
      <w:r w:rsidRPr="00864AB2">
        <w:rPr>
          <w:rFonts w:ascii="Times New Roman" w:hAnsi="Times New Roman" w:cs="Times New Roman"/>
          <w:b/>
          <w:bCs/>
          <w:sz w:val="24"/>
          <w:szCs w:val="24"/>
        </w:rPr>
        <w:t xml:space="preserve">7 Days </w:t>
      </w:r>
      <w:r w:rsidR="006A43A5" w:rsidRPr="00864AB2">
        <w:rPr>
          <w:rFonts w:ascii="Times New Roman" w:hAnsi="Times New Roman" w:cs="Times New Roman"/>
          <w:b/>
          <w:bCs/>
          <w:sz w:val="24"/>
          <w:szCs w:val="24"/>
        </w:rPr>
        <w:t xml:space="preserve">After </w:t>
      </w:r>
      <w:r w:rsidRPr="00864AB2">
        <w:rPr>
          <w:rFonts w:ascii="Times New Roman" w:hAnsi="Times New Roman" w:cs="Times New Roman"/>
          <w:b/>
          <w:bCs/>
          <w:sz w:val="24"/>
          <w:szCs w:val="24"/>
        </w:rPr>
        <w:t xml:space="preserve">Dose 1 and Dose 2 by Age Group (Safety Analysis Set) </w:t>
      </w:r>
    </w:p>
    <w:tbl>
      <w:tblPr>
        <w:tblStyle w:val="TableGridLight1"/>
        <w:tblW w:w="9100" w:type="dxa"/>
        <w:tblInd w:w="-15" w:type="dxa"/>
        <w:tblLayout w:type="fixed"/>
        <w:tblLook w:val="04A0" w:firstRow="1" w:lastRow="0" w:firstColumn="1" w:lastColumn="0" w:noHBand="0" w:noVBand="1"/>
      </w:tblPr>
      <w:tblGrid>
        <w:gridCol w:w="3698"/>
        <w:gridCol w:w="2879"/>
        <w:gridCol w:w="2523"/>
      </w:tblGrid>
      <w:tr w:rsidR="008954C2" w:rsidRPr="00BE086F" w14:paraId="2852949D" w14:textId="77777777" w:rsidTr="00781D29">
        <w:trPr>
          <w:tblHeader/>
        </w:trPr>
        <w:tc>
          <w:tcPr>
            <w:tcW w:w="3698" w:type="dxa"/>
            <w:vMerge w:val="restart"/>
            <w:tcBorders>
              <w:top w:val="single" w:sz="4" w:space="0" w:color="auto"/>
              <w:left w:val="single" w:sz="4" w:space="0" w:color="auto"/>
              <w:bottom w:val="single" w:sz="4" w:space="0" w:color="auto"/>
              <w:right w:val="single" w:sz="4" w:space="0" w:color="auto"/>
            </w:tcBorders>
            <w:vAlign w:val="center"/>
          </w:tcPr>
          <w:bookmarkEnd w:id="12"/>
          <w:bookmarkEnd w:id="13"/>
          <w:p w14:paraId="11D799F5" w14:textId="77777777" w:rsidR="008954C2" w:rsidRPr="00BE086F" w:rsidRDefault="008954C2" w:rsidP="00D02E65">
            <w:pPr>
              <w:pStyle w:val="GlobalSubmitTableHeading"/>
              <w:spacing w:before="30" w:after="30"/>
              <w:jc w:val="center"/>
              <w:rPr>
                <w:bCs/>
              </w:rPr>
            </w:pPr>
            <w:r w:rsidRPr="00BE086F">
              <w:rPr>
                <w:bCs/>
                <w:szCs w:val="20"/>
              </w:rPr>
              <w:t>Solicited Systemic Adverse Events</w:t>
            </w:r>
          </w:p>
        </w:tc>
        <w:tc>
          <w:tcPr>
            <w:tcW w:w="5402" w:type="dxa"/>
            <w:gridSpan w:val="2"/>
            <w:tcBorders>
              <w:top w:val="single" w:sz="4" w:space="0" w:color="auto"/>
              <w:left w:val="single" w:sz="4" w:space="0" w:color="auto"/>
              <w:bottom w:val="single" w:sz="4" w:space="0" w:color="auto"/>
              <w:right w:val="single" w:sz="4" w:space="0" w:color="auto"/>
            </w:tcBorders>
          </w:tcPr>
          <w:p w14:paraId="173A0806" w14:textId="77777777" w:rsidR="008954C2" w:rsidRPr="00BE086F" w:rsidRDefault="008954C2" w:rsidP="00D02E65">
            <w:pPr>
              <w:pStyle w:val="GlobalSubmitTableHeading"/>
              <w:spacing w:before="30" w:after="30"/>
              <w:jc w:val="center"/>
              <w:rPr>
                <w:bCs/>
                <w:szCs w:val="20"/>
              </w:rPr>
            </w:pPr>
            <w:r w:rsidRPr="00BE086F">
              <w:rPr>
                <w:bCs/>
                <w:szCs w:val="20"/>
              </w:rPr>
              <w:t>All Participants</w:t>
            </w:r>
          </w:p>
        </w:tc>
      </w:tr>
      <w:tr w:rsidR="006D3E93" w:rsidRPr="00BE086F" w14:paraId="4375152A" w14:textId="77777777" w:rsidTr="00F64FD6">
        <w:trPr>
          <w:tblHeader/>
        </w:trPr>
        <w:tc>
          <w:tcPr>
            <w:tcW w:w="3698" w:type="dxa"/>
            <w:vMerge/>
            <w:tcBorders>
              <w:top w:val="single" w:sz="4" w:space="0" w:color="auto"/>
              <w:left w:val="single" w:sz="4" w:space="0" w:color="auto"/>
              <w:bottom w:val="single" w:sz="4" w:space="0" w:color="auto"/>
            </w:tcBorders>
          </w:tcPr>
          <w:p w14:paraId="031C1AFD" w14:textId="77777777" w:rsidR="006D3E93" w:rsidRPr="00BE086F" w:rsidRDefault="006D3E93" w:rsidP="006D3E93">
            <w:pPr>
              <w:pStyle w:val="GlobalSubmitTableHeading"/>
              <w:spacing w:before="30" w:after="30"/>
            </w:pPr>
          </w:p>
        </w:tc>
        <w:tc>
          <w:tcPr>
            <w:tcW w:w="2879" w:type="dxa"/>
            <w:tcBorders>
              <w:top w:val="single" w:sz="4" w:space="0" w:color="auto"/>
              <w:left w:val="single" w:sz="4" w:space="0" w:color="auto"/>
              <w:bottom w:val="single" w:sz="4" w:space="0" w:color="auto"/>
              <w:right w:val="single" w:sz="4" w:space="0" w:color="auto"/>
            </w:tcBorders>
          </w:tcPr>
          <w:p w14:paraId="5DE36F5D" w14:textId="77777777" w:rsidR="006D3E93" w:rsidRPr="008F15AF" w:rsidRDefault="006D3E93" w:rsidP="006D3E93">
            <w:pPr>
              <w:jc w:val="center"/>
              <w:rPr>
                <w:b/>
                <w:sz w:val="18"/>
                <w:szCs w:val="18"/>
              </w:rPr>
            </w:pPr>
            <w:r w:rsidRPr="008F15AF">
              <w:rPr>
                <w:b/>
                <w:sz w:val="18"/>
                <w:szCs w:val="18"/>
              </w:rPr>
              <w:t>NVX-CoV2373</w:t>
            </w:r>
          </w:p>
          <w:p w14:paraId="14F84730" w14:textId="79343160" w:rsidR="006D3E93" w:rsidRPr="008F15AF" w:rsidRDefault="006D3E93" w:rsidP="006D3E93">
            <w:pPr>
              <w:spacing w:before="30" w:after="30"/>
              <w:jc w:val="center"/>
              <w:rPr>
                <w:b/>
                <w:sz w:val="18"/>
                <w:szCs w:val="18"/>
              </w:rPr>
            </w:pPr>
            <w:r w:rsidRPr="008F15AF">
              <w:rPr>
                <w:b/>
                <w:sz w:val="18"/>
                <w:szCs w:val="18"/>
              </w:rPr>
              <w:t xml:space="preserve">N = </w:t>
            </w:r>
            <w:r w:rsidRPr="008F15AF">
              <w:rPr>
                <w:b/>
                <w:color w:val="000000"/>
                <w:sz w:val="18"/>
                <w:szCs w:val="18"/>
              </w:rPr>
              <w:t>1487</w:t>
            </w:r>
          </w:p>
        </w:tc>
        <w:tc>
          <w:tcPr>
            <w:tcW w:w="2523" w:type="dxa"/>
            <w:tcBorders>
              <w:top w:val="single" w:sz="4" w:space="0" w:color="auto"/>
              <w:left w:val="single" w:sz="4" w:space="0" w:color="auto"/>
              <w:bottom w:val="single" w:sz="4" w:space="0" w:color="auto"/>
              <w:right w:val="single" w:sz="4" w:space="0" w:color="auto"/>
            </w:tcBorders>
          </w:tcPr>
          <w:p w14:paraId="4671BA4A" w14:textId="77777777" w:rsidR="006D3E93" w:rsidRPr="008F15AF" w:rsidRDefault="006D3E93" w:rsidP="006D3E93">
            <w:pPr>
              <w:jc w:val="center"/>
              <w:rPr>
                <w:b/>
                <w:sz w:val="18"/>
                <w:szCs w:val="18"/>
              </w:rPr>
            </w:pPr>
            <w:r w:rsidRPr="008F15AF">
              <w:rPr>
                <w:b/>
                <w:sz w:val="18"/>
                <w:szCs w:val="18"/>
              </w:rPr>
              <w:t>Placebo</w:t>
            </w:r>
          </w:p>
          <w:p w14:paraId="21A7F52A" w14:textId="140472C4" w:rsidR="006D3E93" w:rsidRPr="008F15AF" w:rsidRDefault="006D3E93" w:rsidP="006D3E93">
            <w:pPr>
              <w:spacing w:before="30" w:after="30"/>
              <w:jc w:val="center"/>
              <w:rPr>
                <w:b/>
                <w:sz w:val="18"/>
                <w:szCs w:val="18"/>
              </w:rPr>
            </w:pPr>
            <w:r w:rsidRPr="008F15AF">
              <w:rPr>
                <w:b/>
                <w:sz w:val="18"/>
                <w:szCs w:val="18"/>
              </w:rPr>
              <w:t xml:space="preserve">N = </w:t>
            </w:r>
            <w:r w:rsidRPr="008F15AF">
              <w:rPr>
                <w:b/>
                <w:color w:val="000000"/>
                <w:sz w:val="18"/>
                <w:szCs w:val="18"/>
              </w:rPr>
              <w:t>745</w:t>
            </w:r>
          </w:p>
        </w:tc>
      </w:tr>
      <w:tr w:rsidR="006D3E93" w:rsidRPr="00BE086F" w14:paraId="22F13696" w14:textId="77777777" w:rsidTr="00F64FD6">
        <w:tc>
          <w:tcPr>
            <w:tcW w:w="3698" w:type="dxa"/>
            <w:tcBorders>
              <w:top w:val="single" w:sz="4" w:space="0" w:color="auto"/>
              <w:left w:val="single" w:sz="4" w:space="0" w:color="auto"/>
              <w:bottom w:val="single" w:sz="4" w:space="0" w:color="auto"/>
              <w:right w:val="single" w:sz="4" w:space="0" w:color="auto"/>
            </w:tcBorders>
          </w:tcPr>
          <w:p w14:paraId="7DB9BBFA" w14:textId="77777777" w:rsidR="006D3E93" w:rsidRPr="008F15AF" w:rsidRDefault="006D3E93" w:rsidP="006D3E93">
            <w:pPr>
              <w:pStyle w:val="GlobalSubmitTableCellLeft"/>
              <w:spacing w:before="30" w:after="30"/>
              <w:rPr>
                <w:sz w:val="18"/>
                <w:szCs w:val="18"/>
              </w:rPr>
            </w:pPr>
            <w:r w:rsidRPr="008F15AF">
              <w:rPr>
                <w:b/>
                <w:sz w:val="18"/>
                <w:szCs w:val="18"/>
              </w:rPr>
              <w:t>Any solicited systemic TEAE, N1/N2</w:t>
            </w:r>
          </w:p>
        </w:tc>
        <w:tc>
          <w:tcPr>
            <w:tcW w:w="2879" w:type="dxa"/>
            <w:tcBorders>
              <w:top w:val="single" w:sz="4" w:space="0" w:color="auto"/>
              <w:left w:val="single" w:sz="4" w:space="0" w:color="auto"/>
              <w:bottom w:val="single" w:sz="4" w:space="0" w:color="auto"/>
              <w:right w:val="single" w:sz="4" w:space="0" w:color="auto"/>
            </w:tcBorders>
          </w:tcPr>
          <w:p w14:paraId="596D7036" w14:textId="4652AA6B" w:rsidR="006D3E93" w:rsidRPr="008F15AF" w:rsidRDefault="006D3E93" w:rsidP="006D3E93">
            <w:pPr>
              <w:pStyle w:val="GlobalSubmitTableCellLeft"/>
              <w:spacing w:before="30" w:after="30"/>
              <w:jc w:val="center"/>
              <w:rPr>
                <w:b/>
                <w:sz w:val="18"/>
                <w:szCs w:val="18"/>
              </w:rPr>
            </w:pPr>
            <w:r w:rsidRPr="008F15AF">
              <w:rPr>
                <w:b/>
                <w:bCs/>
                <w:color w:val="000000"/>
                <w:sz w:val="18"/>
                <w:szCs w:val="18"/>
              </w:rPr>
              <w:t>1448/1394</w:t>
            </w:r>
          </w:p>
        </w:tc>
        <w:tc>
          <w:tcPr>
            <w:tcW w:w="2523" w:type="dxa"/>
            <w:tcBorders>
              <w:top w:val="single" w:sz="4" w:space="0" w:color="auto"/>
              <w:left w:val="single" w:sz="4" w:space="0" w:color="auto"/>
              <w:bottom w:val="single" w:sz="4" w:space="0" w:color="auto"/>
              <w:right w:val="single" w:sz="4" w:space="0" w:color="auto"/>
            </w:tcBorders>
          </w:tcPr>
          <w:p w14:paraId="5676B456" w14:textId="50684523" w:rsidR="006D3E93" w:rsidRPr="008F15AF" w:rsidRDefault="006D3E93" w:rsidP="006D3E93">
            <w:pPr>
              <w:pStyle w:val="GlobalSubmitTableCellLeft"/>
              <w:spacing w:before="30" w:after="30"/>
              <w:jc w:val="center"/>
              <w:rPr>
                <w:b/>
                <w:sz w:val="18"/>
                <w:szCs w:val="18"/>
              </w:rPr>
            </w:pPr>
            <w:r w:rsidRPr="008F15AF">
              <w:rPr>
                <w:b/>
                <w:bCs/>
                <w:color w:val="000000"/>
                <w:sz w:val="18"/>
                <w:szCs w:val="18"/>
              </w:rPr>
              <w:t>726/686</w:t>
            </w:r>
          </w:p>
        </w:tc>
      </w:tr>
      <w:tr w:rsidR="006D3E93" w:rsidRPr="00BE086F" w14:paraId="3EF136BF" w14:textId="77777777" w:rsidTr="3F0720FB">
        <w:tc>
          <w:tcPr>
            <w:tcW w:w="3698" w:type="dxa"/>
            <w:tcBorders>
              <w:top w:val="single" w:sz="4" w:space="0" w:color="auto"/>
              <w:left w:val="single" w:sz="4" w:space="0" w:color="auto"/>
              <w:bottom w:val="single" w:sz="4" w:space="0" w:color="auto"/>
              <w:right w:val="single" w:sz="4" w:space="0" w:color="auto"/>
            </w:tcBorders>
          </w:tcPr>
          <w:p w14:paraId="1AC7EF30" w14:textId="45EDE490" w:rsidR="006D3E93" w:rsidRPr="008F15AF" w:rsidRDefault="006D3E93" w:rsidP="006D3E93">
            <w:pPr>
              <w:pStyle w:val="GlobalSubmitTableCellLeft"/>
              <w:spacing w:before="30" w:after="30"/>
              <w:ind w:left="160"/>
              <w:rPr>
                <w:sz w:val="18"/>
                <w:szCs w:val="18"/>
              </w:rPr>
            </w:pPr>
            <w:r w:rsidRPr="008F15AF">
              <w:rPr>
                <w:sz w:val="18"/>
                <w:szCs w:val="18"/>
              </w:rPr>
              <w:t>Dose 1 (Grade ≥1)</w:t>
            </w:r>
          </w:p>
        </w:tc>
        <w:tc>
          <w:tcPr>
            <w:tcW w:w="2879" w:type="dxa"/>
            <w:tcBorders>
              <w:top w:val="single" w:sz="4" w:space="0" w:color="auto"/>
              <w:bottom w:val="single" w:sz="4" w:space="0" w:color="auto"/>
              <w:right w:val="single" w:sz="4" w:space="0" w:color="auto"/>
            </w:tcBorders>
            <w:shd w:val="clear" w:color="auto" w:fill="FFFFFF" w:themeFill="background1"/>
          </w:tcPr>
          <w:p w14:paraId="032FBDFD" w14:textId="5C8D01DA" w:rsidR="006D3E93" w:rsidRPr="008F15AF" w:rsidRDefault="6FF97CE2" w:rsidP="006D3E93">
            <w:pPr>
              <w:pStyle w:val="GlobalSubmitTableCellLeft"/>
              <w:spacing w:before="30" w:after="30"/>
              <w:jc w:val="center"/>
              <w:rPr>
                <w:sz w:val="18"/>
                <w:szCs w:val="18"/>
              </w:rPr>
            </w:pPr>
            <w:r w:rsidRPr="3F0720FB">
              <w:rPr>
                <w:color w:val="000000" w:themeColor="text1"/>
                <w:sz w:val="18"/>
                <w:szCs w:val="18"/>
              </w:rPr>
              <w:t>800</w:t>
            </w:r>
            <w:r w:rsidR="006D3E93" w:rsidRPr="3F0720FB">
              <w:rPr>
                <w:color w:val="000000" w:themeColor="text1"/>
                <w:sz w:val="18"/>
                <w:szCs w:val="18"/>
              </w:rPr>
              <w:t xml:space="preserve"> (55.2)</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83334" w14:textId="6DCB803D" w:rsidR="006D3E93" w:rsidRPr="008F15AF" w:rsidRDefault="006D3E93" w:rsidP="006D3E93">
            <w:pPr>
              <w:pStyle w:val="GlobalSubmitTableCellLeft"/>
              <w:spacing w:before="30" w:after="30"/>
              <w:jc w:val="center"/>
              <w:rPr>
                <w:sz w:val="18"/>
                <w:szCs w:val="18"/>
              </w:rPr>
            </w:pPr>
            <w:r w:rsidRPr="008F15AF">
              <w:rPr>
                <w:color w:val="000000"/>
                <w:sz w:val="18"/>
                <w:szCs w:val="18"/>
              </w:rPr>
              <w:t>296 (40.8)</w:t>
            </w:r>
          </w:p>
        </w:tc>
      </w:tr>
      <w:tr w:rsidR="006D3E93" w:rsidRPr="00BE086F" w14:paraId="2B911902" w14:textId="77777777" w:rsidTr="3F0720FB">
        <w:tc>
          <w:tcPr>
            <w:tcW w:w="3698" w:type="dxa"/>
            <w:tcBorders>
              <w:top w:val="single" w:sz="4" w:space="0" w:color="auto"/>
              <w:left w:val="single" w:sz="4" w:space="0" w:color="auto"/>
              <w:bottom w:val="single" w:sz="4" w:space="0" w:color="auto"/>
              <w:right w:val="single" w:sz="4" w:space="0" w:color="auto"/>
            </w:tcBorders>
          </w:tcPr>
          <w:p w14:paraId="46CE1A99" w14:textId="77777777" w:rsidR="006D3E93" w:rsidRPr="008F15AF" w:rsidRDefault="006D3E93" w:rsidP="006D3E93">
            <w:pPr>
              <w:pStyle w:val="GlobalSubmitTableCellLeft"/>
              <w:spacing w:before="30" w:after="30"/>
              <w:ind w:left="340"/>
              <w:rPr>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6BDF37EC" w14:textId="2A7DFB4C" w:rsidR="006D3E93" w:rsidRPr="008F15AF" w:rsidRDefault="006D3E93" w:rsidP="006D3E93">
            <w:pPr>
              <w:pStyle w:val="GlobalSubmitTableCellLeft"/>
              <w:spacing w:before="30" w:after="30"/>
              <w:jc w:val="center"/>
              <w:rPr>
                <w:sz w:val="18"/>
                <w:szCs w:val="18"/>
              </w:rPr>
            </w:pPr>
            <w:r w:rsidRPr="008F15AF">
              <w:rPr>
                <w:color w:val="000000"/>
                <w:sz w:val="18"/>
                <w:szCs w:val="18"/>
              </w:rPr>
              <w:t>52 (3.6)</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71387E" w14:textId="2D8A081A" w:rsidR="006D3E93" w:rsidRPr="008F15AF" w:rsidRDefault="006D3E93" w:rsidP="006D3E93">
            <w:pPr>
              <w:pStyle w:val="GlobalSubmitTableCellLeft"/>
              <w:spacing w:before="30" w:after="30"/>
              <w:jc w:val="center"/>
              <w:rPr>
                <w:sz w:val="18"/>
                <w:szCs w:val="18"/>
              </w:rPr>
            </w:pPr>
            <w:r w:rsidRPr="008F15AF">
              <w:rPr>
                <w:color w:val="000000"/>
                <w:sz w:val="18"/>
                <w:szCs w:val="18"/>
              </w:rPr>
              <w:t>25 (3.4)</w:t>
            </w:r>
          </w:p>
        </w:tc>
      </w:tr>
      <w:tr w:rsidR="006D3E93" w:rsidRPr="00BE086F" w14:paraId="6B581F62" w14:textId="77777777" w:rsidTr="3F0720FB">
        <w:tc>
          <w:tcPr>
            <w:tcW w:w="3698" w:type="dxa"/>
            <w:tcBorders>
              <w:top w:val="single" w:sz="4" w:space="0" w:color="auto"/>
              <w:left w:val="single" w:sz="4" w:space="0" w:color="auto"/>
              <w:bottom w:val="single" w:sz="4" w:space="0" w:color="auto"/>
              <w:right w:val="single" w:sz="4" w:space="0" w:color="auto"/>
            </w:tcBorders>
          </w:tcPr>
          <w:p w14:paraId="78793678"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5D2B8424" w14:textId="0AA1F1CB" w:rsidR="006D3E93" w:rsidRPr="008F15AF" w:rsidRDefault="006D3E93" w:rsidP="006D3E93">
            <w:pPr>
              <w:pStyle w:val="GlobalSubmitTableCellLeft"/>
              <w:spacing w:before="30" w:after="30"/>
              <w:jc w:val="center"/>
              <w:rPr>
                <w:sz w:val="18"/>
                <w:szCs w:val="18"/>
              </w:rPr>
            </w:pPr>
            <w:r w:rsidRPr="008F15AF">
              <w:rPr>
                <w:color w:val="000000"/>
                <w:sz w:val="18"/>
                <w:szCs w:val="18"/>
              </w:rPr>
              <w:t>2 (0.1)</w:t>
            </w:r>
          </w:p>
        </w:tc>
        <w:tc>
          <w:tcPr>
            <w:tcW w:w="2523" w:type="dxa"/>
            <w:tcBorders>
              <w:top w:val="single" w:sz="4" w:space="0" w:color="auto"/>
              <w:left w:val="nil"/>
              <w:bottom w:val="single" w:sz="4" w:space="0" w:color="auto"/>
              <w:right w:val="nil"/>
            </w:tcBorders>
            <w:shd w:val="clear" w:color="auto" w:fill="FFFFFF" w:themeFill="background1"/>
          </w:tcPr>
          <w:p w14:paraId="69793E4E" w14:textId="19A8DEA5"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35ACD03C" w14:textId="77777777" w:rsidTr="3F0720FB">
        <w:tc>
          <w:tcPr>
            <w:tcW w:w="3698" w:type="dxa"/>
            <w:tcBorders>
              <w:top w:val="single" w:sz="4" w:space="0" w:color="auto"/>
              <w:left w:val="single" w:sz="4" w:space="0" w:color="auto"/>
              <w:bottom w:val="single" w:sz="4" w:space="0" w:color="auto"/>
              <w:right w:val="single" w:sz="4" w:space="0" w:color="auto"/>
            </w:tcBorders>
          </w:tcPr>
          <w:p w14:paraId="2EB8E5C5" w14:textId="526651D0" w:rsidR="006D3E93" w:rsidRPr="008F15AF" w:rsidRDefault="006D3E93" w:rsidP="006D3E93">
            <w:pPr>
              <w:pStyle w:val="GlobalSubmitTableCellLeft"/>
              <w:spacing w:before="30" w:after="30"/>
              <w:ind w:left="160"/>
              <w:rPr>
                <w:sz w:val="18"/>
                <w:szCs w:val="18"/>
              </w:rPr>
            </w:pPr>
            <w:r w:rsidRPr="008F15AF">
              <w:rPr>
                <w:sz w:val="18"/>
                <w:szCs w:val="18"/>
              </w:rPr>
              <w:t>Dose 2 (Grade ≥1)</w:t>
            </w:r>
          </w:p>
        </w:tc>
        <w:tc>
          <w:tcPr>
            <w:tcW w:w="2879" w:type="dxa"/>
            <w:tcBorders>
              <w:top w:val="single" w:sz="4" w:space="0" w:color="auto"/>
              <w:bottom w:val="single" w:sz="4" w:space="0" w:color="auto"/>
              <w:right w:val="single" w:sz="4" w:space="0" w:color="auto"/>
            </w:tcBorders>
            <w:shd w:val="clear" w:color="auto" w:fill="FFFFFF" w:themeFill="background1"/>
          </w:tcPr>
          <w:p w14:paraId="06537117" w14:textId="7CE39010" w:rsidR="006D3E93" w:rsidRPr="008F15AF" w:rsidRDefault="006D3E93" w:rsidP="006D3E93">
            <w:pPr>
              <w:pStyle w:val="GlobalSubmitTableCellLeft"/>
              <w:spacing w:before="30" w:after="30"/>
              <w:jc w:val="center"/>
              <w:rPr>
                <w:sz w:val="18"/>
                <w:szCs w:val="18"/>
              </w:rPr>
            </w:pPr>
            <w:r w:rsidRPr="008F15AF">
              <w:rPr>
                <w:color w:val="000000"/>
                <w:sz w:val="18"/>
                <w:szCs w:val="18"/>
              </w:rPr>
              <w:t>1038 (74.5)</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4A262D83" w14:textId="39890068" w:rsidR="006D3E93" w:rsidRPr="008F15AF" w:rsidRDefault="006D3E93" w:rsidP="006D3E93">
            <w:pPr>
              <w:pStyle w:val="GlobalSubmitTableCellLeft"/>
              <w:spacing w:before="30" w:after="30"/>
              <w:jc w:val="center"/>
              <w:rPr>
                <w:sz w:val="18"/>
                <w:szCs w:val="18"/>
              </w:rPr>
            </w:pPr>
            <w:r w:rsidRPr="008F15AF">
              <w:rPr>
                <w:color w:val="000000"/>
                <w:sz w:val="18"/>
                <w:szCs w:val="18"/>
              </w:rPr>
              <w:t>198 (28.9)</w:t>
            </w:r>
          </w:p>
        </w:tc>
      </w:tr>
      <w:tr w:rsidR="006D3E93" w:rsidRPr="00BE086F" w14:paraId="1D76E1D7" w14:textId="77777777" w:rsidTr="3F0720FB">
        <w:tc>
          <w:tcPr>
            <w:tcW w:w="3698" w:type="dxa"/>
            <w:tcBorders>
              <w:top w:val="single" w:sz="4" w:space="0" w:color="auto"/>
              <w:left w:val="single" w:sz="4" w:space="0" w:color="auto"/>
              <w:bottom w:val="single" w:sz="4" w:space="0" w:color="auto"/>
              <w:right w:val="single" w:sz="4" w:space="0" w:color="auto"/>
            </w:tcBorders>
          </w:tcPr>
          <w:p w14:paraId="41BD58E0" w14:textId="77777777" w:rsidR="006D3E93" w:rsidRPr="008F15AF" w:rsidRDefault="006D3E93" w:rsidP="006D3E93">
            <w:pPr>
              <w:pStyle w:val="GlobalSubmitTableCellLeft"/>
              <w:spacing w:before="30" w:after="30"/>
              <w:ind w:left="340"/>
              <w:rPr>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1807635E" w14:textId="4A83F52B" w:rsidR="006D3E93" w:rsidRPr="008F15AF" w:rsidRDefault="006D3E93" w:rsidP="006D3E93">
            <w:pPr>
              <w:pStyle w:val="GlobalSubmitTableCellLeft"/>
              <w:spacing w:before="30" w:after="30"/>
              <w:jc w:val="center"/>
              <w:rPr>
                <w:sz w:val="18"/>
                <w:szCs w:val="18"/>
              </w:rPr>
            </w:pPr>
            <w:r w:rsidRPr="3F0720FB">
              <w:rPr>
                <w:color w:val="000000" w:themeColor="text1"/>
                <w:sz w:val="18"/>
                <w:szCs w:val="18"/>
              </w:rPr>
              <w:t>30</w:t>
            </w:r>
            <w:r w:rsidR="0CE8DB10" w:rsidRPr="3F0720FB">
              <w:rPr>
                <w:color w:val="000000" w:themeColor="text1"/>
                <w:sz w:val="18"/>
                <w:szCs w:val="18"/>
              </w:rPr>
              <w:t>4</w:t>
            </w:r>
            <w:r w:rsidRPr="3F0720FB">
              <w:rPr>
                <w:color w:val="000000" w:themeColor="text1"/>
                <w:sz w:val="18"/>
                <w:szCs w:val="18"/>
              </w:rPr>
              <w:t xml:space="preserve"> (21.</w:t>
            </w:r>
            <w:r w:rsidR="4ED9D159" w:rsidRPr="3F0720FB">
              <w:rPr>
                <w:color w:val="000000" w:themeColor="text1"/>
                <w:sz w:val="18"/>
                <w:szCs w:val="18"/>
              </w:rPr>
              <w:t>8</w:t>
            </w:r>
            <w:r w:rsidRPr="3F0720FB">
              <w:rPr>
                <w:color w:val="000000" w:themeColor="text1"/>
                <w:sz w:val="18"/>
                <w:szCs w:val="18"/>
              </w:rPr>
              <w:t>)</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6E7BC664" w14:textId="3D4403B7" w:rsidR="006D3E93" w:rsidRPr="008F15AF" w:rsidRDefault="006D3E93" w:rsidP="006D3E93">
            <w:pPr>
              <w:pStyle w:val="GlobalSubmitTableCellLeft"/>
              <w:spacing w:before="30" w:after="30"/>
              <w:jc w:val="center"/>
              <w:rPr>
                <w:sz w:val="18"/>
                <w:szCs w:val="18"/>
              </w:rPr>
            </w:pPr>
            <w:r w:rsidRPr="008F15AF">
              <w:rPr>
                <w:color w:val="000000"/>
                <w:sz w:val="18"/>
                <w:szCs w:val="18"/>
              </w:rPr>
              <w:t>23 (3.4)</w:t>
            </w:r>
          </w:p>
        </w:tc>
      </w:tr>
      <w:tr w:rsidR="006D3E93" w:rsidRPr="00BE086F" w14:paraId="5E36F8F1" w14:textId="77777777" w:rsidTr="00781D29">
        <w:tc>
          <w:tcPr>
            <w:tcW w:w="3698" w:type="dxa"/>
            <w:tcBorders>
              <w:top w:val="single" w:sz="4" w:space="0" w:color="auto"/>
              <w:left w:val="single" w:sz="4" w:space="0" w:color="auto"/>
              <w:bottom w:val="single" w:sz="4" w:space="0" w:color="auto"/>
              <w:right w:val="single" w:sz="4" w:space="0" w:color="auto"/>
            </w:tcBorders>
          </w:tcPr>
          <w:p w14:paraId="74C2C427"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6EEBFE35" w14:textId="008DE689" w:rsidR="006D3E93" w:rsidRPr="008F15AF" w:rsidRDefault="006D3E93" w:rsidP="006D3E93">
            <w:pPr>
              <w:pStyle w:val="GlobalSubmitTableCellLeft"/>
              <w:spacing w:before="30" w:after="30"/>
              <w:jc w:val="center"/>
              <w:rPr>
                <w:sz w:val="18"/>
                <w:szCs w:val="18"/>
              </w:rPr>
            </w:pPr>
            <w:r w:rsidRPr="008F15AF">
              <w:rPr>
                <w:color w:val="000000"/>
                <w:sz w:val="18"/>
                <w:szCs w:val="18"/>
              </w:rPr>
              <w:t xml:space="preserve">   2 (0.1)</w:t>
            </w:r>
          </w:p>
        </w:tc>
        <w:tc>
          <w:tcPr>
            <w:tcW w:w="2523" w:type="dxa"/>
            <w:tcBorders>
              <w:top w:val="single" w:sz="4" w:space="0" w:color="auto"/>
              <w:left w:val="single" w:sz="4" w:space="0" w:color="auto"/>
              <w:bottom w:val="single" w:sz="4" w:space="0" w:color="auto"/>
              <w:right w:val="single" w:sz="4" w:space="0" w:color="auto"/>
            </w:tcBorders>
          </w:tcPr>
          <w:p w14:paraId="6E8422C6" w14:textId="2F78DAB4"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28B5FD75" w14:textId="77777777" w:rsidTr="00781D29">
        <w:tc>
          <w:tcPr>
            <w:tcW w:w="3698" w:type="dxa"/>
            <w:tcBorders>
              <w:top w:val="single" w:sz="4" w:space="0" w:color="auto"/>
              <w:left w:val="single" w:sz="4" w:space="0" w:color="auto"/>
              <w:bottom w:val="single" w:sz="4" w:space="0" w:color="auto"/>
              <w:right w:val="single" w:sz="4" w:space="0" w:color="auto"/>
            </w:tcBorders>
          </w:tcPr>
          <w:p w14:paraId="7DF92EDB" w14:textId="77777777" w:rsidR="006D3E93" w:rsidRPr="008F15AF" w:rsidRDefault="006D3E93" w:rsidP="006D3E93">
            <w:pPr>
              <w:pStyle w:val="GlobalSubmitTableCellLeft"/>
              <w:keepNext/>
              <w:keepLines/>
              <w:spacing w:before="30" w:after="30"/>
              <w:rPr>
                <w:b/>
                <w:sz w:val="18"/>
                <w:szCs w:val="18"/>
              </w:rPr>
            </w:pPr>
            <w:r w:rsidRPr="008F15AF">
              <w:rPr>
                <w:b/>
                <w:sz w:val="18"/>
                <w:szCs w:val="18"/>
              </w:rPr>
              <w:t>Headache, N1/N2</w:t>
            </w:r>
          </w:p>
        </w:tc>
        <w:tc>
          <w:tcPr>
            <w:tcW w:w="2879" w:type="dxa"/>
            <w:tcBorders>
              <w:top w:val="single" w:sz="4" w:space="0" w:color="auto"/>
              <w:left w:val="single" w:sz="4" w:space="0" w:color="auto"/>
              <w:bottom w:val="single" w:sz="4" w:space="0" w:color="auto"/>
              <w:right w:val="single" w:sz="4" w:space="0" w:color="auto"/>
            </w:tcBorders>
          </w:tcPr>
          <w:p w14:paraId="5B878AAF" w14:textId="0205D00A" w:rsidR="006D3E93" w:rsidRPr="008F15AF" w:rsidRDefault="006D3E93" w:rsidP="006D3E93">
            <w:pPr>
              <w:pStyle w:val="GlobalSubmitTableCellLeft"/>
              <w:keepNext/>
              <w:keepLines/>
              <w:spacing w:before="30" w:after="30"/>
              <w:jc w:val="center"/>
              <w:rPr>
                <w:b/>
                <w:sz w:val="18"/>
                <w:szCs w:val="18"/>
              </w:rPr>
            </w:pPr>
            <w:r w:rsidRPr="008F15AF">
              <w:rPr>
                <w:b/>
                <w:bCs/>
                <w:color w:val="000000"/>
                <w:sz w:val="18"/>
                <w:szCs w:val="18"/>
              </w:rPr>
              <w:t>1448/1394</w:t>
            </w:r>
          </w:p>
        </w:tc>
        <w:tc>
          <w:tcPr>
            <w:tcW w:w="2523" w:type="dxa"/>
            <w:tcBorders>
              <w:top w:val="single" w:sz="4" w:space="0" w:color="auto"/>
              <w:left w:val="single" w:sz="4" w:space="0" w:color="auto"/>
              <w:bottom w:val="single" w:sz="4" w:space="0" w:color="auto"/>
              <w:right w:val="single" w:sz="4" w:space="0" w:color="auto"/>
            </w:tcBorders>
          </w:tcPr>
          <w:p w14:paraId="79E0309D" w14:textId="1AACC934" w:rsidR="006D3E93" w:rsidRPr="008F15AF" w:rsidRDefault="006D3E93" w:rsidP="006D3E93">
            <w:pPr>
              <w:pStyle w:val="GlobalSubmitTableCellLeft"/>
              <w:keepNext/>
              <w:keepLines/>
              <w:spacing w:before="30" w:after="30"/>
              <w:jc w:val="center"/>
              <w:rPr>
                <w:b/>
                <w:sz w:val="18"/>
                <w:szCs w:val="18"/>
              </w:rPr>
            </w:pPr>
            <w:r w:rsidRPr="008F15AF">
              <w:rPr>
                <w:b/>
                <w:bCs/>
                <w:color w:val="000000"/>
                <w:sz w:val="18"/>
                <w:szCs w:val="18"/>
              </w:rPr>
              <w:t>726/686</w:t>
            </w:r>
          </w:p>
        </w:tc>
      </w:tr>
      <w:tr w:rsidR="006D3E93" w:rsidRPr="00BE086F" w14:paraId="7E3B2687" w14:textId="77777777" w:rsidTr="3F0720FB">
        <w:tc>
          <w:tcPr>
            <w:tcW w:w="3698" w:type="dxa"/>
            <w:tcBorders>
              <w:top w:val="single" w:sz="4" w:space="0" w:color="auto"/>
              <w:left w:val="single" w:sz="4" w:space="0" w:color="auto"/>
              <w:bottom w:val="single" w:sz="4" w:space="0" w:color="auto"/>
              <w:right w:val="single" w:sz="4" w:space="0" w:color="auto"/>
            </w:tcBorders>
          </w:tcPr>
          <w:p w14:paraId="68C9463F" w14:textId="3A5D68D0" w:rsidR="006D3E93" w:rsidRPr="008F15AF" w:rsidRDefault="006D3E93" w:rsidP="006D3E93">
            <w:pPr>
              <w:pStyle w:val="GlobalSubmitTableCellLeft"/>
              <w:spacing w:before="30" w:after="30"/>
              <w:ind w:left="160"/>
              <w:rPr>
                <w:sz w:val="18"/>
                <w:szCs w:val="18"/>
              </w:rPr>
            </w:pPr>
            <w:r w:rsidRPr="008F15AF">
              <w:rPr>
                <w:sz w:val="18"/>
                <w:szCs w:val="18"/>
              </w:rPr>
              <w:t>Dose 1 (Grade ≥1)</w:t>
            </w:r>
          </w:p>
        </w:tc>
        <w:tc>
          <w:tcPr>
            <w:tcW w:w="2879" w:type="dxa"/>
            <w:tcBorders>
              <w:top w:val="single" w:sz="4" w:space="0" w:color="auto"/>
              <w:bottom w:val="single" w:sz="4" w:space="0" w:color="auto"/>
              <w:right w:val="single" w:sz="4" w:space="0" w:color="auto"/>
            </w:tcBorders>
            <w:shd w:val="clear" w:color="auto" w:fill="FFFFFF" w:themeFill="background1"/>
          </w:tcPr>
          <w:p w14:paraId="0C98C970" w14:textId="304178E0" w:rsidR="006D3E93" w:rsidRPr="008F15AF" w:rsidRDefault="006D3E93" w:rsidP="006D3E93">
            <w:pPr>
              <w:pStyle w:val="GlobalSubmitTableCellLeft"/>
              <w:spacing w:before="30" w:after="30"/>
              <w:jc w:val="center"/>
              <w:rPr>
                <w:sz w:val="18"/>
                <w:szCs w:val="18"/>
              </w:rPr>
            </w:pPr>
            <w:r w:rsidRPr="3F0720FB">
              <w:rPr>
                <w:color w:val="000000" w:themeColor="text1"/>
                <w:sz w:val="18"/>
                <w:szCs w:val="18"/>
              </w:rPr>
              <w:t>4</w:t>
            </w:r>
            <w:r w:rsidR="43251702" w:rsidRPr="3F0720FB">
              <w:rPr>
                <w:color w:val="000000" w:themeColor="text1"/>
                <w:sz w:val="18"/>
                <w:szCs w:val="18"/>
              </w:rPr>
              <w:t>40</w:t>
            </w:r>
            <w:r w:rsidRPr="3F0720FB">
              <w:rPr>
                <w:color w:val="000000" w:themeColor="text1"/>
                <w:sz w:val="18"/>
                <w:szCs w:val="18"/>
              </w:rPr>
              <w:t xml:space="preserve"> (30.</w:t>
            </w:r>
            <w:r w:rsidR="43BD1501" w:rsidRPr="3F0720FB">
              <w:rPr>
                <w:color w:val="000000" w:themeColor="text1"/>
                <w:sz w:val="18"/>
                <w:szCs w:val="18"/>
              </w:rPr>
              <w:t>4</w:t>
            </w:r>
            <w:r w:rsidRPr="3F0720FB">
              <w:rPr>
                <w:color w:val="000000" w:themeColor="text1"/>
                <w:sz w:val="18"/>
                <w:szCs w:val="18"/>
              </w:rPr>
              <w:t>)</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5C748C67" w14:textId="3BD051A3" w:rsidR="006D3E93" w:rsidRPr="008F15AF" w:rsidRDefault="006D3E93" w:rsidP="006D3E93">
            <w:pPr>
              <w:pStyle w:val="GlobalSubmitTableCellLeft"/>
              <w:spacing w:before="30" w:after="30"/>
              <w:jc w:val="center"/>
              <w:rPr>
                <w:sz w:val="18"/>
                <w:szCs w:val="18"/>
              </w:rPr>
            </w:pPr>
            <w:r w:rsidRPr="008F15AF">
              <w:rPr>
                <w:color w:val="000000"/>
                <w:sz w:val="18"/>
                <w:szCs w:val="18"/>
              </w:rPr>
              <w:t>181 (24.9)</w:t>
            </w:r>
          </w:p>
        </w:tc>
      </w:tr>
      <w:tr w:rsidR="006D3E93" w:rsidRPr="00BE086F" w14:paraId="52CFFEBE" w14:textId="77777777" w:rsidTr="3F0720FB">
        <w:tc>
          <w:tcPr>
            <w:tcW w:w="3698" w:type="dxa"/>
            <w:tcBorders>
              <w:top w:val="single" w:sz="4" w:space="0" w:color="auto"/>
              <w:left w:val="single" w:sz="4" w:space="0" w:color="auto"/>
              <w:bottom w:val="single" w:sz="4" w:space="0" w:color="auto"/>
              <w:right w:val="single" w:sz="4" w:space="0" w:color="auto"/>
            </w:tcBorders>
          </w:tcPr>
          <w:p w14:paraId="3E420473" w14:textId="77777777" w:rsidR="006D3E93" w:rsidRPr="008F15AF" w:rsidRDefault="006D3E93" w:rsidP="006D3E93">
            <w:pPr>
              <w:pStyle w:val="GlobalSubmitTableCellLeft"/>
              <w:spacing w:before="30" w:after="30"/>
              <w:ind w:left="340"/>
              <w:rPr>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05B18FEA" w14:textId="30247E68" w:rsidR="006D3E93" w:rsidRPr="008F15AF" w:rsidRDefault="006D3E93" w:rsidP="006D3E93">
            <w:pPr>
              <w:pStyle w:val="GlobalSubmitTableCellLeft"/>
              <w:spacing w:before="30" w:after="30"/>
              <w:jc w:val="center"/>
              <w:rPr>
                <w:sz w:val="18"/>
                <w:szCs w:val="18"/>
              </w:rPr>
            </w:pPr>
            <w:r w:rsidRPr="008F15AF">
              <w:rPr>
                <w:color w:val="000000"/>
                <w:sz w:val="18"/>
                <w:szCs w:val="18"/>
              </w:rPr>
              <w:t>13 (0.9)</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07EAB936" w14:textId="6C8BC756" w:rsidR="006D3E93" w:rsidRPr="008F15AF" w:rsidRDefault="006D3E93" w:rsidP="006D3E93">
            <w:pPr>
              <w:pStyle w:val="GlobalSubmitTableCellLeft"/>
              <w:spacing w:before="30" w:after="30"/>
              <w:jc w:val="center"/>
              <w:rPr>
                <w:sz w:val="18"/>
                <w:szCs w:val="18"/>
              </w:rPr>
            </w:pPr>
            <w:r w:rsidRPr="008F15AF">
              <w:rPr>
                <w:color w:val="000000"/>
                <w:sz w:val="18"/>
                <w:szCs w:val="18"/>
              </w:rPr>
              <w:t>12 (1.7)</w:t>
            </w:r>
          </w:p>
        </w:tc>
      </w:tr>
      <w:tr w:rsidR="006D3E93" w:rsidRPr="00BE086F" w14:paraId="43DEE5A6" w14:textId="77777777" w:rsidTr="00781D29">
        <w:tc>
          <w:tcPr>
            <w:tcW w:w="3698" w:type="dxa"/>
            <w:tcBorders>
              <w:top w:val="single" w:sz="4" w:space="0" w:color="auto"/>
              <w:left w:val="single" w:sz="4" w:space="0" w:color="auto"/>
              <w:bottom w:val="single" w:sz="4" w:space="0" w:color="auto"/>
              <w:right w:val="single" w:sz="4" w:space="0" w:color="auto"/>
            </w:tcBorders>
          </w:tcPr>
          <w:p w14:paraId="106CACB9"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342AE5B0" w14:textId="2E63655E"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6CBA586B" w14:textId="1795EF30"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400B3B5C" w14:textId="77777777" w:rsidTr="3F0720FB">
        <w:tc>
          <w:tcPr>
            <w:tcW w:w="3698" w:type="dxa"/>
            <w:tcBorders>
              <w:top w:val="single" w:sz="4" w:space="0" w:color="auto"/>
              <w:left w:val="single" w:sz="4" w:space="0" w:color="auto"/>
              <w:bottom w:val="single" w:sz="4" w:space="0" w:color="auto"/>
              <w:right w:val="single" w:sz="4" w:space="0" w:color="auto"/>
            </w:tcBorders>
          </w:tcPr>
          <w:p w14:paraId="591CF6FB" w14:textId="2C8ABBA5" w:rsidR="006D3E93" w:rsidRPr="008F15AF" w:rsidRDefault="006D3E93" w:rsidP="006D3E93">
            <w:pPr>
              <w:pStyle w:val="GlobalSubmitTableCellLeft"/>
              <w:keepNext/>
              <w:keepLines/>
              <w:spacing w:before="30" w:after="30"/>
              <w:ind w:left="160"/>
              <w:rPr>
                <w:sz w:val="18"/>
                <w:szCs w:val="18"/>
              </w:rPr>
            </w:pPr>
            <w:r w:rsidRPr="008F15AF">
              <w:rPr>
                <w:sz w:val="18"/>
                <w:szCs w:val="18"/>
              </w:rPr>
              <w:t>Dose 2 (Grade ≥1)</w:t>
            </w:r>
          </w:p>
        </w:tc>
        <w:tc>
          <w:tcPr>
            <w:tcW w:w="2879" w:type="dxa"/>
            <w:tcBorders>
              <w:top w:val="single" w:sz="4" w:space="0" w:color="auto"/>
              <w:bottom w:val="single" w:sz="4" w:space="0" w:color="auto"/>
              <w:right w:val="single" w:sz="4" w:space="0" w:color="auto"/>
            </w:tcBorders>
            <w:shd w:val="clear" w:color="auto" w:fill="FFFFFF" w:themeFill="background1"/>
          </w:tcPr>
          <w:p w14:paraId="473BE7AE" w14:textId="5584ED55" w:rsidR="006D3E93" w:rsidRPr="008F15AF" w:rsidRDefault="006D3E93" w:rsidP="006D3E93">
            <w:pPr>
              <w:pStyle w:val="GlobalSubmitTableCellLeft"/>
              <w:keepNext/>
              <w:keepLines/>
              <w:spacing w:before="30" w:after="30"/>
              <w:jc w:val="center"/>
              <w:rPr>
                <w:sz w:val="18"/>
                <w:szCs w:val="18"/>
              </w:rPr>
            </w:pPr>
            <w:r w:rsidRPr="008F15AF">
              <w:rPr>
                <w:color w:val="000000"/>
                <w:sz w:val="18"/>
                <w:szCs w:val="18"/>
              </w:rPr>
              <w:t>79</w:t>
            </w:r>
            <w:r w:rsidR="009B0B96">
              <w:rPr>
                <w:color w:val="000000"/>
                <w:sz w:val="18"/>
                <w:szCs w:val="18"/>
              </w:rPr>
              <w:t>3</w:t>
            </w:r>
            <w:r w:rsidRPr="008F15AF">
              <w:rPr>
                <w:color w:val="000000"/>
                <w:sz w:val="18"/>
                <w:szCs w:val="18"/>
              </w:rPr>
              <w:t xml:space="preserve"> (5</w:t>
            </w:r>
            <w:r w:rsidR="009B0B96">
              <w:rPr>
                <w:color w:val="000000"/>
                <w:sz w:val="18"/>
                <w:szCs w:val="18"/>
              </w:rPr>
              <w:t>6.9</w:t>
            </w:r>
            <w:r w:rsidRPr="008F15AF">
              <w:rPr>
                <w:color w:val="000000"/>
                <w:sz w:val="18"/>
                <w:szCs w:val="18"/>
              </w:rPr>
              <w:t>)</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33D8A6" w14:textId="03E56382" w:rsidR="006D3E93" w:rsidRPr="008F15AF" w:rsidRDefault="006D3E93" w:rsidP="006D3E93">
            <w:pPr>
              <w:pStyle w:val="GlobalSubmitTableCellLeft"/>
              <w:keepNext/>
              <w:keepLines/>
              <w:spacing w:before="30" w:after="30"/>
              <w:jc w:val="center"/>
              <w:rPr>
                <w:sz w:val="18"/>
                <w:szCs w:val="18"/>
              </w:rPr>
            </w:pPr>
            <w:r w:rsidRPr="008F15AF">
              <w:rPr>
                <w:color w:val="000000"/>
                <w:sz w:val="18"/>
                <w:szCs w:val="18"/>
              </w:rPr>
              <w:t>119 (17.3)</w:t>
            </w:r>
          </w:p>
        </w:tc>
      </w:tr>
      <w:tr w:rsidR="006D3E93" w:rsidRPr="00BE086F" w14:paraId="690C9C4A" w14:textId="77777777" w:rsidTr="3F0720FB">
        <w:tc>
          <w:tcPr>
            <w:tcW w:w="3698" w:type="dxa"/>
            <w:tcBorders>
              <w:top w:val="single" w:sz="4" w:space="0" w:color="auto"/>
              <w:left w:val="single" w:sz="4" w:space="0" w:color="auto"/>
              <w:bottom w:val="single" w:sz="4" w:space="0" w:color="auto"/>
              <w:right w:val="single" w:sz="4" w:space="0" w:color="auto"/>
            </w:tcBorders>
          </w:tcPr>
          <w:p w14:paraId="09F11736" w14:textId="77777777" w:rsidR="006D3E93" w:rsidRPr="008F15AF" w:rsidRDefault="006D3E93" w:rsidP="006D3E93">
            <w:pPr>
              <w:pStyle w:val="GlobalSubmitTableCellLeft"/>
              <w:keepNext/>
              <w:keepLines/>
              <w:spacing w:before="30" w:after="30"/>
              <w:ind w:left="340"/>
              <w:rPr>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01141D7B" w14:textId="0193AAF0" w:rsidR="006D3E93" w:rsidRPr="008F15AF" w:rsidRDefault="006D3E93" w:rsidP="006D3E93">
            <w:pPr>
              <w:pStyle w:val="GlobalSubmitTableCellLeft"/>
              <w:keepNext/>
              <w:keepLines/>
              <w:spacing w:before="30" w:after="30"/>
              <w:jc w:val="center"/>
              <w:rPr>
                <w:sz w:val="18"/>
                <w:szCs w:val="18"/>
              </w:rPr>
            </w:pPr>
            <w:r w:rsidRPr="008F15AF">
              <w:rPr>
                <w:color w:val="000000"/>
                <w:sz w:val="18"/>
                <w:szCs w:val="18"/>
              </w:rPr>
              <w:t>87 (6.2)</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7BBBA742" w14:textId="4E7990CC" w:rsidR="006D3E93" w:rsidRPr="008F15AF" w:rsidRDefault="006D3E93" w:rsidP="006D3E93">
            <w:pPr>
              <w:pStyle w:val="GlobalSubmitTableCellLeft"/>
              <w:keepNext/>
              <w:keepLines/>
              <w:spacing w:before="30" w:after="30"/>
              <w:jc w:val="center"/>
              <w:rPr>
                <w:sz w:val="18"/>
                <w:szCs w:val="18"/>
              </w:rPr>
            </w:pPr>
            <w:r w:rsidRPr="008F15AF">
              <w:rPr>
                <w:color w:val="000000"/>
                <w:sz w:val="18"/>
                <w:szCs w:val="18"/>
              </w:rPr>
              <w:t>14 (2.0)</w:t>
            </w:r>
          </w:p>
        </w:tc>
      </w:tr>
      <w:tr w:rsidR="006D3E93" w:rsidRPr="00BE086F" w14:paraId="41CC2E0E" w14:textId="77777777" w:rsidTr="3F0720FB">
        <w:tc>
          <w:tcPr>
            <w:tcW w:w="3698" w:type="dxa"/>
            <w:tcBorders>
              <w:top w:val="single" w:sz="4" w:space="0" w:color="auto"/>
              <w:left w:val="single" w:sz="4" w:space="0" w:color="auto"/>
              <w:bottom w:val="single" w:sz="4" w:space="0" w:color="auto"/>
              <w:right w:val="single" w:sz="4" w:space="0" w:color="auto"/>
            </w:tcBorders>
          </w:tcPr>
          <w:p w14:paraId="23D4BE4B"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3394FCF1" w14:textId="3B6B3A84" w:rsidR="006D3E93" w:rsidRPr="008F15AF" w:rsidRDefault="006D3E93" w:rsidP="006D3E93">
            <w:pPr>
              <w:pStyle w:val="GlobalSubmitTableCellLeft"/>
              <w:spacing w:before="30" w:after="30"/>
              <w:jc w:val="center"/>
              <w:rPr>
                <w:sz w:val="18"/>
                <w:szCs w:val="18"/>
              </w:rPr>
            </w:pPr>
            <w:r w:rsidRPr="008F15AF">
              <w:rPr>
                <w:color w:val="000000"/>
                <w:sz w:val="18"/>
                <w:szCs w:val="18"/>
              </w:rPr>
              <w:t xml:space="preserve">   1(&lt; 0.1)</w:t>
            </w:r>
          </w:p>
        </w:tc>
        <w:tc>
          <w:tcPr>
            <w:tcW w:w="2523" w:type="dxa"/>
            <w:tcBorders>
              <w:top w:val="single" w:sz="4" w:space="0" w:color="auto"/>
              <w:left w:val="nil"/>
              <w:bottom w:val="single" w:sz="4" w:space="0" w:color="auto"/>
              <w:right w:val="single" w:sz="4" w:space="0" w:color="auto"/>
            </w:tcBorders>
            <w:shd w:val="clear" w:color="auto" w:fill="FFFFFF" w:themeFill="background1"/>
          </w:tcPr>
          <w:p w14:paraId="75B87E24" w14:textId="64DD0531"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3FACBD22" w14:textId="77777777" w:rsidTr="00781D29">
        <w:tc>
          <w:tcPr>
            <w:tcW w:w="3698" w:type="dxa"/>
            <w:tcBorders>
              <w:top w:val="single" w:sz="4" w:space="0" w:color="auto"/>
              <w:left w:val="single" w:sz="4" w:space="0" w:color="auto"/>
              <w:bottom w:val="single" w:sz="4" w:space="0" w:color="auto"/>
              <w:right w:val="single" w:sz="4" w:space="0" w:color="auto"/>
            </w:tcBorders>
          </w:tcPr>
          <w:p w14:paraId="510F960B" w14:textId="68E22881" w:rsidR="006D3E93" w:rsidRPr="008F15AF" w:rsidRDefault="006D3E93" w:rsidP="006D3E93">
            <w:pPr>
              <w:pStyle w:val="GlobalSubmitTableCellLeft"/>
              <w:keepNext/>
              <w:keepLines/>
              <w:spacing w:before="30" w:after="30"/>
              <w:rPr>
                <w:b/>
                <w:sz w:val="18"/>
                <w:szCs w:val="18"/>
              </w:rPr>
            </w:pPr>
            <w:r w:rsidRPr="008F15AF">
              <w:rPr>
                <w:b/>
                <w:sz w:val="18"/>
                <w:szCs w:val="18"/>
              </w:rPr>
              <w:t>Fatigue, N1/N2</w:t>
            </w:r>
          </w:p>
        </w:tc>
        <w:tc>
          <w:tcPr>
            <w:tcW w:w="2879" w:type="dxa"/>
            <w:tcBorders>
              <w:top w:val="single" w:sz="4" w:space="0" w:color="auto"/>
              <w:left w:val="single" w:sz="4" w:space="0" w:color="auto"/>
              <w:bottom w:val="single" w:sz="4" w:space="0" w:color="auto"/>
              <w:right w:val="single" w:sz="4" w:space="0" w:color="auto"/>
            </w:tcBorders>
          </w:tcPr>
          <w:p w14:paraId="5DFBFE5C" w14:textId="0D9E755A" w:rsidR="006D3E93" w:rsidRPr="008F15AF" w:rsidRDefault="006D3E93" w:rsidP="006D3E93">
            <w:pPr>
              <w:pStyle w:val="GlobalSubmitTableCellLeft"/>
              <w:keepNext/>
              <w:keepLines/>
              <w:spacing w:before="30" w:after="30"/>
              <w:jc w:val="center"/>
              <w:rPr>
                <w:b/>
                <w:sz w:val="18"/>
                <w:szCs w:val="18"/>
                <w:highlight w:val="green"/>
              </w:rPr>
            </w:pPr>
            <w:r w:rsidRPr="008F15AF">
              <w:rPr>
                <w:b/>
                <w:bCs/>
                <w:color w:val="000000"/>
                <w:sz w:val="18"/>
                <w:szCs w:val="18"/>
              </w:rPr>
              <w:t>1448/1394</w:t>
            </w:r>
          </w:p>
        </w:tc>
        <w:tc>
          <w:tcPr>
            <w:tcW w:w="2523" w:type="dxa"/>
            <w:tcBorders>
              <w:top w:val="single" w:sz="4" w:space="0" w:color="auto"/>
              <w:left w:val="single" w:sz="4" w:space="0" w:color="auto"/>
              <w:bottom w:val="single" w:sz="4" w:space="0" w:color="auto"/>
              <w:right w:val="single" w:sz="4" w:space="0" w:color="auto"/>
            </w:tcBorders>
          </w:tcPr>
          <w:p w14:paraId="2759EB83" w14:textId="508FEA80" w:rsidR="006D3E93" w:rsidRPr="008F15AF" w:rsidRDefault="006D3E93" w:rsidP="006D3E93">
            <w:pPr>
              <w:pStyle w:val="GlobalSubmitTableCellLeft"/>
              <w:keepNext/>
              <w:keepLines/>
              <w:spacing w:before="30" w:after="30"/>
              <w:jc w:val="center"/>
              <w:rPr>
                <w:b/>
                <w:sz w:val="18"/>
                <w:szCs w:val="18"/>
                <w:highlight w:val="green"/>
              </w:rPr>
            </w:pPr>
            <w:r w:rsidRPr="008F15AF">
              <w:rPr>
                <w:b/>
                <w:bCs/>
                <w:color w:val="000000"/>
                <w:sz w:val="18"/>
                <w:szCs w:val="18"/>
              </w:rPr>
              <w:t>726/686</w:t>
            </w:r>
          </w:p>
        </w:tc>
      </w:tr>
      <w:tr w:rsidR="006D3E93" w:rsidRPr="00BE086F" w14:paraId="5D6BF339" w14:textId="77777777" w:rsidTr="3F0720FB">
        <w:tc>
          <w:tcPr>
            <w:tcW w:w="3698" w:type="dxa"/>
            <w:tcBorders>
              <w:top w:val="single" w:sz="4" w:space="0" w:color="auto"/>
              <w:left w:val="single" w:sz="4" w:space="0" w:color="auto"/>
              <w:bottom w:val="single" w:sz="4" w:space="0" w:color="auto"/>
              <w:right w:val="single" w:sz="4" w:space="0" w:color="auto"/>
            </w:tcBorders>
          </w:tcPr>
          <w:p w14:paraId="60E09233" w14:textId="614D78BD" w:rsidR="006D3E93" w:rsidRPr="008F15AF" w:rsidRDefault="006D3E93" w:rsidP="006D3E93">
            <w:pPr>
              <w:pStyle w:val="GlobalSubmitTableCellLeft"/>
              <w:keepNext/>
              <w:keepLines/>
              <w:spacing w:before="30" w:after="30"/>
              <w:ind w:left="160"/>
              <w:rPr>
                <w:sz w:val="18"/>
                <w:szCs w:val="18"/>
              </w:rPr>
            </w:pPr>
            <w:r w:rsidRPr="008F15AF">
              <w:rPr>
                <w:sz w:val="18"/>
                <w:szCs w:val="18"/>
              </w:rPr>
              <w:t>Dose 1 (Grade ≥1)</w:t>
            </w:r>
          </w:p>
        </w:tc>
        <w:tc>
          <w:tcPr>
            <w:tcW w:w="2879" w:type="dxa"/>
            <w:tcBorders>
              <w:top w:val="single" w:sz="4" w:space="0" w:color="auto"/>
              <w:bottom w:val="single" w:sz="4" w:space="0" w:color="auto"/>
              <w:right w:val="single" w:sz="4" w:space="0" w:color="auto"/>
            </w:tcBorders>
            <w:shd w:val="clear" w:color="auto" w:fill="FFFFFF" w:themeFill="background1"/>
          </w:tcPr>
          <w:p w14:paraId="225587FE" w14:textId="4D0C8485"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350 (24.2)</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F078" w14:textId="27079082"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11</w:t>
            </w:r>
            <w:r w:rsidR="00945107">
              <w:rPr>
                <w:color w:val="000000"/>
                <w:sz w:val="18"/>
                <w:szCs w:val="18"/>
              </w:rPr>
              <w:t>3</w:t>
            </w:r>
            <w:r w:rsidRPr="008F15AF">
              <w:rPr>
                <w:color w:val="000000"/>
                <w:sz w:val="18"/>
                <w:szCs w:val="18"/>
              </w:rPr>
              <w:t xml:space="preserve"> (15.</w:t>
            </w:r>
            <w:r w:rsidR="00945107">
              <w:rPr>
                <w:color w:val="000000"/>
                <w:sz w:val="18"/>
                <w:szCs w:val="18"/>
              </w:rPr>
              <w:t>6</w:t>
            </w:r>
            <w:r w:rsidRPr="008F15AF">
              <w:rPr>
                <w:color w:val="000000"/>
                <w:sz w:val="18"/>
                <w:szCs w:val="18"/>
              </w:rPr>
              <w:t>)</w:t>
            </w:r>
          </w:p>
        </w:tc>
      </w:tr>
      <w:tr w:rsidR="006D3E93" w:rsidRPr="00BE086F" w14:paraId="5E67F8BA" w14:textId="77777777" w:rsidTr="3F0720FB">
        <w:tc>
          <w:tcPr>
            <w:tcW w:w="3698" w:type="dxa"/>
            <w:tcBorders>
              <w:top w:val="single" w:sz="4" w:space="0" w:color="auto"/>
              <w:left w:val="single" w:sz="4" w:space="0" w:color="auto"/>
              <w:bottom w:val="single" w:sz="4" w:space="0" w:color="auto"/>
              <w:right w:val="single" w:sz="4" w:space="0" w:color="auto"/>
            </w:tcBorders>
          </w:tcPr>
          <w:p w14:paraId="115EC46D" w14:textId="77777777" w:rsidR="006D3E93" w:rsidRPr="008F15AF" w:rsidRDefault="006D3E93" w:rsidP="006D3E93">
            <w:pPr>
              <w:pStyle w:val="GlobalSubmitTableCellLeft"/>
              <w:keepNext/>
              <w:keepLines/>
              <w:spacing w:before="30" w:after="30"/>
              <w:ind w:left="340"/>
              <w:rPr>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7BA24097" w14:textId="4A14C8C9"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23 (1.6)</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1A94ED80" w14:textId="17280BDA"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9 (1.2)</w:t>
            </w:r>
          </w:p>
        </w:tc>
      </w:tr>
      <w:tr w:rsidR="006D3E93" w:rsidRPr="00BE086F" w14:paraId="0E998DE2" w14:textId="77777777" w:rsidTr="00781D29">
        <w:tc>
          <w:tcPr>
            <w:tcW w:w="3698" w:type="dxa"/>
            <w:tcBorders>
              <w:top w:val="single" w:sz="4" w:space="0" w:color="auto"/>
              <w:left w:val="single" w:sz="4" w:space="0" w:color="auto"/>
              <w:bottom w:val="single" w:sz="4" w:space="0" w:color="auto"/>
              <w:right w:val="single" w:sz="4" w:space="0" w:color="auto"/>
            </w:tcBorders>
          </w:tcPr>
          <w:p w14:paraId="55BDDE5F" w14:textId="77777777" w:rsidR="006D3E93" w:rsidRPr="008F15AF" w:rsidRDefault="006D3E93" w:rsidP="006D3E93">
            <w:pPr>
              <w:pStyle w:val="GlobalSubmitTableCellLeft"/>
              <w:keepNext/>
              <w:keepLines/>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7008C471" w14:textId="2BC34E89" w:rsidR="006D3E93" w:rsidRPr="008F15AF" w:rsidRDefault="006D3E93" w:rsidP="006D3E93">
            <w:pPr>
              <w:pStyle w:val="GlobalSubmitTableCellLeft"/>
              <w:keepNext/>
              <w:keepLines/>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1B650C67" w14:textId="26DB4CE7" w:rsidR="006D3E93" w:rsidRPr="008F15AF" w:rsidRDefault="006D3E93" w:rsidP="006D3E93">
            <w:pPr>
              <w:pStyle w:val="GlobalSubmitTableCellLeft"/>
              <w:keepNext/>
              <w:keepLines/>
              <w:spacing w:before="30" w:after="30"/>
              <w:jc w:val="center"/>
              <w:rPr>
                <w:sz w:val="18"/>
                <w:szCs w:val="18"/>
              </w:rPr>
            </w:pPr>
            <w:r w:rsidRPr="008F15AF">
              <w:rPr>
                <w:sz w:val="18"/>
                <w:szCs w:val="18"/>
              </w:rPr>
              <w:t>0</w:t>
            </w:r>
          </w:p>
        </w:tc>
      </w:tr>
      <w:tr w:rsidR="006D3E93" w:rsidRPr="00BE086F" w14:paraId="427B4C74" w14:textId="77777777" w:rsidTr="3F0720FB">
        <w:tc>
          <w:tcPr>
            <w:tcW w:w="3698" w:type="dxa"/>
            <w:tcBorders>
              <w:top w:val="single" w:sz="4" w:space="0" w:color="auto"/>
              <w:left w:val="single" w:sz="4" w:space="0" w:color="auto"/>
              <w:bottom w:val="single" w:sz="4" w:space="0" w:color="auto"/>
              <w:right w:val="single" w:sz="4" w:space="0" w:color="auto"/>
            </w:tcBorders>
          </w:tcPr>
          <w:p w14:paraId="33E4CF00" w14:textId="741DD5A8" w:rsidR="006D3E93" w:rsidRPr="008F15AF" w:rsidRDefault="006D3E93" w:rsidP="006D3E93">
            <w:pPr>
              <w:pStyle w:val="GlobalSubmitTableCellLeft"/>
              <w:keepNext/>
              <w:keepLines/>
              <w:spacing w:before="30" w:after="30"/>
              <w:ind w:left="160"/>
              <w:rPr>
                <w:sz w:val="18"/>
                <w:szCs w:val="18"/>
              </w:rPr>
            </w:pPr>
            <w:r w:rsidRPr="008F15AF">
              <w:rPr>
                <w:sz w:val="18"/>
                <w:szCs w:val="18"/>
              </w:rPr>
              <w:t>Dose 2 (Grade ≥1)</w:t>
            </w:r>
          </w:p>
        </w:tc>
        <w:tc>
          <w:tcPr>
            <w:tcW w:w="2879" w:type="dxa"/>
            <w:tcBorders>
              <w:top w:val="single" w:sz="4" w:space="0" w:color="auto"/>
              <w:bottom w:val="single" w:sz="4" w:space="0" w:color="auto"/>
              <w:right w:val="single" w:sz="4" w:space="0" w:color="auto"/>
            </w:tcBorders>
            <w:shd w:val="clear" w:color="auto" w:fill="FFFFFF" w:themeFill="background1"/>
          </w:tcPr>
          <w:p w14:paraId="6BE5F9CE" w14:textId="1FC7FFEA"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695 (49.9)</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46A0" w14:textId="738D5BA8"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100 (14.6)</w:t>
            </w:r>
          </w:p>
        </w:tc>
      </w:tr>
      <w:tr w:rsidR="006D3E93" w:rsidRPr="00BE086F" w14:paraId="0421A237" w14:textId="77777777" w:rsidTr="3F0720FB">
        <w:tc>
          <w:tcPr>
            <w:tcW w:w="3698" w:type="dxa"/>
            <w:tcBorders>
              <w:top w:val="single" w:sz="4" w:space="0" w:color="auto"/>
              <w:left w:val="single" w:sz="4" w:space="0" w:color="auto"/>
              <w:bottom w:val="single" w:sz="4" w:space="0" w:color="auto"/>
              <w:right w:val="single" w:sz="4" w:space="0" w:color="auto"/>
            </w:tcBorders>
          </w:tcPr>
          <w:p w14:paraId="0F30E060" w14:textId="77777777" w:rsidR="006D3E93" w:rsidRPr="008F15AF" w:rsidRDefault="006D3E93" w:rsidP="006D3E93">
            <w:pPr>
              <w:pStyle w:val="GlobalSubmitTableCellLeft"/>
              <w:spacing w:before="30" w:after="30"/>
              <w:ind w:left="340"/>
              <w:rPr>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611C7B5F" w14:textId="1E4C15DB"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185 (13.3)</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1CB5C3B4" w14:textId="5F1F7B95"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 xml:space="preserve">  10 (1.5)</w:t>
            </w:r>
          </w:p>
        </w:tc>
      </w:tr>
      <w:tr w:rsidR="006D3E93" w:rsidRPr="00BE086F" w14:paraId="32F40163" w14:textId="77777777" w:rsidTr="00781D29">
        <w:tc>
          <w:tcPr>
            <w:tcW w:w="3698" w:type="dxa"/>
            <w:tcBorders>
              <w:top w:val="single" w:sz="4" w:space="0" w:color="auto"/>
              <w:left w:val="single" w:sz="4" w:space="0" w:color="auto"/>
              <w:bottom w:val="single" w:sz="4" w:space="0" w:color="auto"/>
              <w:right w:val="single" w:sz="4" w:space="0" w:color="auto"/>
            </w:tcBorders>
          </w:tcPr>
          <w:p w14:paraId="1958D8F2"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008781E7" w14:textId="65A61FCD"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698F210E" w14:textId="0B7C1B1A"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0C237E57" w14:textId="77777777" w:rsidTr="00781D29">
        <w:tc>
          <w:tcPr>
            <w:tcW w:w="3698" w:type="dxa"/>
            <w:tcBorders>
              <w:top w:val="single" w:sz="4" w:space="0" w:color="auto"/>
              <w:left w:val="single" w:sz="4" w:space="0" w:color="auto"/>
              <w:bottom w:val="single" w:sz="4" w:space="0" w:color="auto"/>
              <w:right w:val="single" w:sz="4" w:space="0" w:color="auto"/>
            </w:tcBorders>
          </w:tcPr>
          <w:p w14:paraId="55E5F619" w14:textId="77777777" w:rsidR="006D3E93" w:rsidRPr="008F15AF" w:rsidRDefault="006D3E93" w:rsidP="006D3E93">
            <w:pPr>
              <w:pStyle w:val="GlobalSubmitTableCellLeft"/>
              <w:keepNext/>
              <w:keepLines/>
              <w:spacing w:before="30" w:after="30"/>
              <w:rPr>
                <w:b/>
                <w:sz w:val="18"/>
                <w:szCs w:val="18"/>
              </w:rPr>
            </w:pPr>
            <w:r w:rsidRPr="008F15AF">
              <w:rPr>
                <w:b/>
                <w:sz w:val="18"/>
                <w:szCs w:val="18"/>
              </w:rPr>
              <w:t>Malaise, N1/N2</w:t>
            </w:r>
          </w:p>
        </w:tc>
        <w:tc>
          <w:tcPr>
            <w:tcW w:w="2879" w:type="dxa"/>
            <w:tcBorders>
              <w:top w:val="single" w:sz="4" w:space="0" w:color="auto"/>
              <w:left w:val="single" w:sz="4" w:space="0" w:color="auto"/>
              <w:bottom w:val="single" w:sz="4" w:space="0" w:color="auto"/>
              <w:right w:val="single" w:sz="4" w:space="0" w:color="auto"/>
            </w:tcBorders>
          </w:tcPr>
          <w:p w14:paraId="721F13B1" w14:textId="31B168B1" w:rsidR="006D3E93" w:rsidRPr="008F15AF" w:rsidRDefault="006D3E93" w:rsidP="006D3E93">
            <w:pPr>
              <w:pStyle w:val="GlobalSubmitTableCellLeft"/>
              <w:keepNext/>
              <w:keepLines/>
              <w:spacing w:before="30" w:after="30"/>
              <w:jc w:val="center"/>
              <w:rPr>
                <w:b/>
                <w:sz w:val="18"/>
                <w:szCs w:val="18"/>
                <w:highlight w:val="green"/>
              </w:rPr>
            </w:pPr>
            <w:r w:rsidRPr="008F15AF">
              <w:rPr>
                <w:b/>
                <w:bCs/>
                <w:color w:val="000000"/>
                <w:sz w:val="18"/>
                <w:szCs w:val="18"/>
              </w:rPr>
              <w:t>1448/1394</w:t>
            </w:r>
          </w:p>
        </w:tc>
        <w:tc>
          <w:tcPr>
            <w:tcW w:w="2523" w:type="dxa"/>
            <w:tcBorders>
              <w:top w:val="single" w:sz="4" w:space="0" w:color="auto"/>
              <w:left w:val="single" w:sz="4" w:space="0" w:color="auto"/>
              <w:bottom w:val="single" w:sz="4" w:space="0" w:color="auto"/>
              <w:right w:val="single" w:sz="4" w:space="0" w:color="auto"/>
            </w:tcBorders>
          </w:tcPr>
          <w:p w14:paraId="2D435BBF" w14:textId="62828EFD" w:rsidR="006D3E93" w:rsidRPr="008F15AF" w:rsidRDefault="006D3E93" w:rsidP="006D3E93">
            <w:pPr>
              <w:pStyle w:val="GlobalSubmitTableCellLeft"/>
              <w:keepNext/>
              <w:keepLines/>
              <w:spacing w:before="30" w:after="30"/>
              <w:jc w:val="center"/>
              <w:rPr>
                <w:b/>
                <w:sz w:val="18"/>
                <w:szCs w:val="18"/>
                <w:highlight w:val="green"/>
              </w:rPr>
            </w:pPr>
            <w:r w:rsidRPr="008F15AF">
              <w:rPr>
                <w:b/>
                <w:bCs/>
                <w:color w:val="000000"/>
                <w:sz w:val="18"/>
                <w:szCs w:val="18"/>
              </w:rPr>
              <w:t>726/686</w:t>
            </w:r>
          </w:p>
        </w:tc>
      </w:tr>
      <w:tr w:rsidR="006D3E93" w:rsidRPr="00BE086F" w14:paraId="7E76CF57" w14:textId="77777777" w:rsidTr="3F0720FB">
        <w:tc>
          <w:tcPr>
            <w:tcW w:w="3698" w:type="dxa"/>
            <w:tcBorders>
              <w:top w:val="single" w:sz="4" w:space="0" w:color="auto"/>
              <w:left w:val="single" w:sz="4" w:space="0" w:color="auto"/>
              <w:bottom w:val="single" w:sz="4" w:space="0" w:color="auto"/>
              <w:right w:val="single" w:sz="4" w:space="0" w:color="auto"/>
            </w:tcBorders>
          </w:tcPr>
          <w:p w14:paraId="48B27BD0" w14:textId="379A768F" w:rsidR="006D3E93" w:rsidRPr="008F15AF" w:rsidRDefault="006D3E93" w:rsidP="006D3E93">
            <w:pPr>
              <w:pStyle w:val="GlobalSubmitTableCellLeft"/>
              <w:keepNext/>
              <w:keepLines/>
              <w:spacing w:before="30" w:after="30"/>
              <w:ind w:left="160"/>
              <w:rPr>
                <w:sz w:val="18"/>
                <w:szCs w:val="18"/>
              </w:rPr>
            </w:pPr>
            <w:r w:rsidRPr="008F15AF">
              <w:rPr>
                <w:sz w:val="18"/>
                <w:szCs w:val="18"/>
              </w:rPr>
              <w:t>Dose 1 (Grade ≥1)</w:t>
            </w:r>
          </w:p>
        </w:tc>
        <w:tc>
          <w:tcPr>
            <w:tcW w:w="2879" w:type="dxa"/>
            <w:tcBorders>
              <w:top w:val="single" w:sz="4" w:space="0" w:color="auto"/>
              <w:bottom w:val="single" w:sz="4" w:space="0" w:color="auto"/>
              <w:right w:val="single" w:sz="4" w:space="0" w:color="auto"/>
            </w:tcBorders>
            <w:shd w:val="clear" w:color="auto" w:fill="FFFFFF" w:themeFill="background1"/>
          </w:tcPr>
          <w:p w14:paraId="0244BAD9" w14:textId="333A288B"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215 (14.8)</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0D9F8" w14:textId="7502626E"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67 (9.2)</w:t>
            </w:r>
          </w:p>
        </w:tc>
      </w:tr>
      <w:tr w:rsidR="006D3E93" w:rsidRPr="00BE086F" w14:paraId="40627BBA" w14:textId="77777777" w:rsidTr="3F0720FB">
        <w:tc>
          <w:tcPr>
            <w:tcW w:w="3698" w:type="dxa"/>
            <w:tcBorders>
              <w:top w:val="single" w:sz="4" w:space="0" w:color="auto"/>
              <w:left w:val="single" w:sz="4" w:space="0" w:color="auto"/>
              <w:bottom w:val="single" w:sz="4" w:space="0" w:color="auto"/>
              <w:right w:val="single" w:sz="4" w:space="0" w:color="auto"/>
            </w:tcBorders>
          </w:tcPr>
          <w:p w14:paraId="2EFD420E" w14:textId="77777777" w:rsidR="006D3E93" w:rsidRPr="008F15AF" w:rsidRDefault="006D3E93" w:rsidP="006D3E93">
            <w:pPr>
              <w:pStyle w:val="GlobalSubmitTableCellLeft"/>
              <w:keepNext/>
              <w:keepLines/>
              <w:spacing w:before="30" w:after="30"/>
              <w:ind w:left="340"/>
              <w:rPr>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44DBD9E5" w14:textId="13B7E307"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16 (1.1)</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4142F29E" w14:textId="138D579D" w:rsidR="006D3E93" w:rsidRPr="008F15AF" w:rsidRDefault="006D3E93" w:rsidP="006D3E93">
            <w:pPr>
              <w:pStyle w:val="GlobalSubmitTableCellLeft"/>
              <w:keepNext/>
              <w:keepLines/>
              <w:spacing w:before="30" w:after="30"/>
              <w:jc w:val="center"/>
              <w:rPr>
                <w:sz w:val="18"/>
                <w:szCs w:val="18"/>
                <w:highlight w:val="green"/>
              </w:rPr>
            </w:pPr>
            <w:r w:rsidRPr="008F15AF">
              <w:rPr>
                <w:color w:val="000000"/>
                <w:sz w:val="18"/>
                <w:szCs w:val="18"/>
              </w:rPr>
              <w:t>7 (1.0)</w:t>
            </w:r>
          </w:p>
        </w:tc>
      </w:tr>
      <w:tr w:rsidR="006D3E93" w:rsidRPr="00BE086F" w14:paraId="6A581428" w14:textId="77777777" w:rsidTr="00781D29">
        <w:tc>
          <w:tcPr>
            <w:tcW w:w="3698" w:type="dxa"/>
            <w:tcBorders>
              <w:top w:val="single" w:sz="4" w:space="0" w:color="auto"/>
              <w:left w:val="single" w:sz="4" w:space="0" w:color="auto"/>
              <w:bottom w:val="single" w:sz="4" w:space="0" w:color="auto"/>
              <w:right w:val="single" w:sz="4" w:space="0" w:color="auto"/>
            </w:tcBorders>
          </w:tcPr>
          <w:p w14:paraId="1D3170BB" w14:textId="77777777" w:rsidR="006D3E93" w:rsidRPr="008F15AF" w:rsidRDefault="006D3E93" w:rsidP="006D3E93">
            <w:pPr>
              <w:pStyle w:val="GlobalSubmitTableCellLeft"/>
              <w:keepNext/>
              <w:keepLines/>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0CBE6777" w14:textId="75674542" w:rsidR="006D3E93" w:rsidRPr="008F15AF" w:rsidRDefault="006D3E93" w:rsidP="006D3E93">
            <w:pPr>
              <w:pStyle w:val="GlobalSubmitTableCellLeft"/>
              <w:keepNext/>
              <w:keepLines/>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7F93F62D" w14:textId="3C8B16C1" w:rsidR="006D3E93" w:rsidRPr="008F15AF" w:rsidRDefault="006D3E93" w:rsidP="006D3E93">
            <w:pPr>
              <w:pStyle w:val="GlobalSubmitTableCellLeft"/>
              <w:keepNext/>
              <w:keepLines/>
              <w:spacing w:before="30" w:after="30"/>
              <w:jc w:val="center"/>
              <w:rPr>
                <w:sz w:val="18"/>
                <w:szCs w:val="18"/>
              </w:rPr>
            </w:pPr>
            <w:r w:rsidRPr="008F15AF">
              <w:rPr>
                <w:sz w:val="18"/>
                <w:szCs w:val="18"/>
              </w:rPr>
              <w:t>0</w:t>
            </w:r>
          </w:p>
        </w:tc>
      </w:tr>
      <w:tr w:rsidR="006D3E93" w:rsidRPr="00BE086F" w14:paraId="12CE6FB0" w14:textId="77777777" w:rsidTr="3F0720FB">
        <w:tc>
          <w:tcPr>
            <w:tcW w:w="3698" w:type="dxa"/>
            <w:tcBorders>
              <w:top w:val="single" w:sz="4" w:space="0" w:color="auto"/>
              <w:left w:val="single" w:sz="4" w:space="0" w:color="auto"/>
              <w:bottom w:val="single" w:sz="4" w:space="0" w:color="auto"/>
              <w:right w:val="single" w:sz="4" w:space="0" w:color="auto"/>
            </w:tcBorders>
          </w:tcPr>
          <w:p w14:paraId="500A2D74" w14:textId="3BC30E69" w:rsidR="006D3E93" w:rsidRPr="008F15AF" w:rsidRDefault="006D3E93" w:rsidP="006D3E93">
            <w:pPr>
              <w:pStyle w:val="GlobalSubmitTableCellLeft"/>
              <w:spacing w:before="30" w:after="30"/>
              <w:ind w:left="160"/>
              <w:rPr>
                <w:sz w:val="18"/>
                <w:szCs w:val="18"/>
              </w:rPr>
            </w:pPr>
            <w:r w:rsidRPr="008F15AF">
              <w:rPr>
                <w:sz w:val="18"/>
                <w:szCs w:val="18"/>
              </w:rPr>
              <w:t>Dose 2 (Grade ≥1)</w:t>
            </w:r>
          </w:p>
        </w:tc>
        <w:tc>
          <w:tcPr>
            <w:tcW w:w="2879" w:type="dxa"/>
            <w:tcBorders>
              <w:top w:val="single" w:sz="4" w:space="0" w:color="auto"/>
              <w:bottom w:val="single" w:sz="4" w:space="0" w:color="auto"/>
              <w:right w:val="single" w:sz="4" w:space="0" w:color="auto"/>
            </w:tcBorders>
            <w:shd w:val="clear" w:color="auto" w:fill="FFFFFF" w:themeFill="background1"/>
          </w:tcPr>
          <w:p w14:paraId="317E9CB3" w14:textId="50028E52"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560 (40.2)</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E4588" w14:textId="547E509A"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 xml:space="preserve">  51 (7.4)</w:t>
            </w:r>
          </w:p>
        </w:tc>
      </w:tr>
      <w:tr w:rsidR="006D3E93" w:rsidRPr="00BE086F" w14:paraId="49FBD4AB" w14:textId="77777777" w:rsidTr="3F0720FB">
        <w:tc>
          <w:tcPr>
            <w:tcW w:w="3698" w:type="dxa"/>
            <w:tcBorders>
              <w:top w:val="single" w:sz="4" w:space="0" w:color="auto"/>
              <w:left w:val="single" w:sz="4" w:space="0" w:color="auto"/>
              <w:bottom w:val="single" w:sz="4" w:space="0" w:color="auto"/>
              <w:right w:val="single" w:sz="4" w:space="0" w:color="auto"/>
            </w:tcBorders>
          </w:tcPr>
          <w:p w14:paraId="149F8164"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3</w:t>
            </w:r>
          </w:p>
        </w:tc>
        <w:tc>
          <w:tcPr>
            <w:tcW w:w="2879" w:type="dxa"/>
            <w:tcBorders>
              <w:top w:val="single" w:sz="4" w:space="0" w:color="auto"/>
              <w:bottom w:val="single" w:sz="4" w:space="0" w:color="auto"/>
              <w:right w:val="single" w:sz="4" w:space="0" w:color="auto"/>
            </w:tcBorders>
            <w:shd w:val="clear" w:color="auto" w:fill="FFFFFF" w:themeFill="background1"/>
          </w:tcPr>
          <w:p w14:paraId="4633939F" w14:textId="13A8C4F2"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126 (9.0)</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43B320BD" w14:textId="06B0F6E4"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4 (0.6)</w:t>
            </w:r>
          </w:p>
        </w:tc>
      </w:tr>
      <w:tr w:rsidR="006D3E93" w:rsidRPr="00BE086F" w14:paraId="78A9766A" w14:textId="77777777" w:rsidTr="00781D29">
        <w:tc>
          <w:tcPr>
            <w:tcW w:w="3698" w:type="dxa"/>
            <w:tcBorders>
              <w:top w:val="single" w:sz="4" w:space="0" w:color="auto"/>
              <w:left w:val="single" w:sz="4" w:space="0" w:color="auto"/>
              <w:bottom w:val="single" w:sz="4" w:space="0" w:color="auto"/>
              <w:right w:val="single" w:sz="4" w:space="0" w:color="auto"/>
            </w:tcBorders>
          </w:tcPr>
          <w:p w14:paraId="5D1A6E13"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59FDB374" w14:textId="5E71C73A"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74DA6033" w14:textId="44604196"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5046A2C7" w14:textId="77777777" w:rsidTr="00781D29">
        <w:tc>
          <w:tcPr>
            <w:tcW w:w="3698" w:type="dxa"/>
            <w:tcBorders>
              <w:top w:val="single" w:sz="4" w:space="0" w:color="auto"/>
              <w:left w:val="single" w:sz="4" w:space="0" w:color="auto"/>
              <w:bottom w:val="single" w:sz="4" w:space="0" w:color="auto"/>
              <w:right w:val="single" w:sz="4" w:space="0" w:color="auto"/>
            </w:tcBorders>
          </w:tcPr>
          <w:p w14:paraId="1830C44F" w14:textId="77777777" w:rsidR="006D3E93" w:rsidRPr="008F15AF" w:rsidRDefault="006D3E93" w:rsidP="006D3E93">
            <w:pPr>
              <w:pStyle w:val="GlobalSubmitTableCellLeft"/>
              <w:spacing w:before="30" w:after="30"/>
              <w:rPr>
                <w:i/>
                <w:sz w:val="18"/>
                <w:szCs w:val="18"/>
              </w:rPr>
            </w:pPr>
            <w:r w:rsidRPr="008F15AF">
              <w:rPr>
                <w:b/>
                <w:sz w:val="18"/>
                <w:szCs w:val="18"/>
              </w:rPr>
              <w:t>Muscle pain, N1/N2</w:t>
            </w:r>
          </w:p>
        </w:tc>
        <w:tc>
          <w:tcPr>
            <w:tcW w:w="2879" w:type="dxa"/>
            <w:tcBorders>
              <w:top w:val="single" w:sz="4" w:space="0" w:color="auto"/>
              <w:left w:val="single" w:sz="4" w:space="0" w:color="auto"/>
              <w:bottom w:val="single" w:sz="4" w:space="0" w:color="auto"/>
              <w:right w:val="single" w:sz="4" w:space="0" w:color="auto"/>
            </w:tcBorders>
          </w:tcPr>
          <w:p w14:paraId="21E7D1A9" w14:textId="71481A75" w:rsidR="006D3E93" w:rsidRPr="008F15AF" w:rsidRDefault="006D3E93" w:rsidP="006D3E93">
            <w:pPr>
              <w:pStyle w:val="GlobalSubmitTableCellLeft"/>
              <w:spacing w:before="30" w:after="30"/>
              <w:jc w:val="center"/>
              <w:rPr>
                <w:b/>
                <w:sz w:val="18"/>
                <w:szCs w:val="18"/>
                <w:highlight w:val="green"/>
              </w:rPr>
            </w:pPr>
            <w:r w:rsidRPr="008F15AF">
              <w:rPr>
                <w:b/>
                <w:bCs/>
                <w:color w:val="000000"/>
                <w:sz w:val="18"/>
                <w:szCs w:val="18"/>
              </w:rPr>
              <w:t>1448/1394</w:t>
            </w:r>
          </w:p>
        </w:tc>
        <w:tc>
          <w:tcPr>
            <w:tcW w:w="2523" w:type="dxa"/>
            <w:tcBorders>
              <w:top w:val="single" w:sz="4" w:space="0" w:color="auto"/>
              <w:left w:val="single" w:sz="4" w:space="0" w:color="auto"/>
              <w:bottom w:val="single" w:sz="4" w:space="0" w:color="auto"/>
              <w:right w:val="single" w:sz="4" w:space="0" w:color="auto"/>
            </w:tcBorders>
          </w:tcPr>
          <w:p w14:paraId="5562F465" w14:textId="0E4C79F4" w:rsidR="006D3E93" w:rsidRPr="008F15AF" w:rsidRDefault="006D3E93" w:rsidP="006D3E93">
            <w:pPr>
              <w:pStyle w:val="GlobalSubmitTableCellLeft"/>
              <w:spacing w:before="30" w:after="30"/>
              <w:jc w:val="center"/>
              <w:rPr>
                <w:b/>
                <w:sz w:val="18"/>
                <w:szCs w:val="18"/>
                <w:highlight w:val="green"/>
              </w:rPr>
            </w:pPr>
            <w:r w:rsidRPr="008F15AF">
              <w:rPr>
                <w:b/>
                <w:bCs/>
                <w:color w:val="000000"/>
                <w:sz w:val="18"/>
                <w:szCs w:val="18"/>
              </w:rPr>
              <w:t>726/686</w:t>
            </w:r>
          </w:p>
        </w:tc>
      </w:tr>
      <w:tr w:rsidR="006D3E93" w:rsidRPr="00BE086F" w14:paraId="706D52CC" w14:textId="77777777" w:rsidTr="3F0720FB">
        <w:tc>
          <w:tcPr>
            <w:tcW w:w="3698" w:type="dxa"/>
            <w:tcBorders>
              <w:top w:val="single" w:sz="4" w:space="0" w:color="auto"/>
              <w:left w:val="single" w:sz="4" w:space="0" w:color="auto"/>
              <w:bottom w:val="single" w:sz="4" w:space="0" w:color="auto"/>
              <w:right w:val="single" w:sz="4" w:space="0" w:color="auto"/>
            </w:tcBorders>
          </w:tcPr>
          <w:p w14:paraId="40DF8F33" w14:textId="450CB068" w:rsidR="006D3E93" w:rsidRPr="008F15AF" w:rsidRDefault="006D3E93" w:rsidP="006D3E93">
            <w:pPr>
              <w:pStyle w:val="GlobalSubmitTableCellLeft"/>
              <w:spacing w:before="30" w:after="30"/>
              <w:ind w:left="160"/>
              <w:rPr>
                <w:i/>
                <w:sz w:val="18"/>
                <w:szCs w:val="18"/>
              </w:rPr>
            </w:pPr>
            <w:r w:rsidRPr="008F15AF">
              <w:rPr>
                <w:sz w:val="18"/>
                <w:szCs w:val="18"/>
              </w:rPr>
              <w:t>Dose 1 (Grade ≥1)</w:t>
            </w:r>
          </w:p>
        </w:tc>
        <w:tc>
          <w:tcPr>
            <w:tcW w:w="2879" w:type="dxa"/>
            <w:tcBorders>
              <w:top w:val="single" w:sz="4" w:space="0" w:color="auto"/>
              <w:bottom w:val="single" w:sz="4" w:space="0" w:color="auto"/>
              <w:right w:val="single" w:sz="4" w:space="0" w:color="auto"/>
            </w:tcBorders>
            <w:shd w:val="clear" w:color="auto" w:fill="FFFFFF" w:themeFill="background1"/>
          </w:tcPr>
          <w:p w14:paraId="5B856860" w14:textId="421309B5"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492 (34.0)</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28020457" w14:textId="0FA8C2B3"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114 (15.7)</w:t>
            </w:r>
          </w:p>
        </w:tc>
      </w:tr>
      <w:tr w:rsidR="006D3E93" w:rsidRPr="00BE086F" w14:paraId="241367E4" w14:textId="77777777" w:rsidTr="3F0720FB">
        <w:tc>
          <w:tcPr>
            <w:tcW w:w="3698" w:type="dxa"/>
            <w:tcBorders>
              <w:top w:val="single" w:sz="4" w:space="0" w:color="auto"/>
              <w:left w:val="single" w:sz="4" w:space="0" w:color="auto"/>
              <w:bottom w:val="single" w:sz="4" w:space="0" w:color="auto"/>
              <w:right w:val="single" w:sz="4" w:space="0" w:color="auto"/>
            </w:tcBorders>
          </w:tcPr>
          <w:p w14:paraId="2D0E4A1B" w14:textId="77777777" w:rsidR="006D3E93" w:rsidRPr="008F15AF" w:rsidRDefault="006D3E93" w:rsidP="006D3E93">
            <w:pPr>
              <w:pStyle w:val="GlobalSubmitTableCellLeft"/>
              <w:spacing w:before="30" w:after="30"/>
              <w:ind w:left="340"/>
              <w:rPr>
                <w:i/>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183DBA2A" w14:textId="7A6180C5"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17 (1.2)</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9442" w14:textId="593A8167"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4 (0.6)</w:t>
            </w:r>
          </w:p>
        </w:tc>
      </w:tr>
      <w:tr w:rsidR="006D3E93" w:rsidRPr="00BE086F" w14:paraId="32B94BCE" w14:textId="77777777" w:rsidTr="00781D29">
        <w:tc>
          <w:tcPr>
            <w:tcW w:w="3698" w:type="dxa"/>
            <w:tcBorders>
              <w:top w:val="single" w:sz="4" w:space="0" w:color="auto"/>
              <w:left w:val="single" w:sz="4" w:space="0" w:color="auto"/>
              <w:bottom w:val="single" w:sz="4" w:space="0" w:color="auto"/>
              <w:right w:val="single" w:sz="4" w:space="0" w:color="auto"/>
            </w:tcBorders>
          </w:tcPr>
          <w:p w14:paraId="17856D59"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74C0A8CD" w14:textId="266DE301"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1E18A687" w14:textId="03841BE8"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2433D98F" w14:textId="77777777" w:rsidTr="3F0720FB">
        <w:tc>
          <w:tcPr>
            <w:tcW w:w="3698" w:type="dxa"/>
            <w:tcBorders>
              <w:top w:val="single" w:sz="4" w:space="0" w:color="auto"/>
              <w:left w:val="single" w:sz="4" w:space="0" w:color="auto"/>
              <w:bottom w:val="single" w:sz="4" w:space="0" w:color="auto"/>
              <w:right w:val="single" w:sz="4" w:space="0" w:color="auto"/>
            </w:tcBorders>
          </w:tcPr>
          <w:p w14:paraId="099DF19C" w14:textId="12D84C97" w:rsidR="006D3E93" w:rsidRPr="008F15AF" w:rsidRDefault="006D3E93" w:rsidP="006D3E93">
            <w:pPr>
              <w:pStyle w:val="GlobalSubmitTableCellLeft"/>
              <w:spacing w:before="30" w:after="30"/>
              <w:ind w:left="160"/>
              <w:rPr>
                <w:i/>
                <w:sz w:val="18"/>
                <w:szCs w:val="18"/>
              </w:rPr>
            </w:pPr>
            <w:r w:rsidRPr="008F15AF">
              <w:rPr>
                <w:sz w:val="18"/>
                <w:szCs w:val="18"/>
              </w:rPr>
              <w:t>Dose 2 (Grade ≥1)</w:t>
            </w:r>
          </w:p>
        </w:tc>
        <w:tc>
          <w:tcPr>
            <w:tcW w:w="2879" w:type="dxa"/>
            <w:tcBorders>
              <w:top w:val="single" w:sz="4" w:space="0" w:color="auto"/>
              <w:bottom w:val="single" w:sz="4" w:space="0" w:color="auto"/>
              <w:right w:val="single" w:sz="4" w:space="0" w:color="auto"/>
            </w:tcBorders>
            <w:shd w:val="clear" w:color="auto" w:fill="FFFFFF" w:themeFill="background1"/>
          </w:tcPr>
          <w:p w14:paraId="0B4AA400" w14:textId="34BF8D70"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68</w:t>
            </w:r>
            <w:r w:rsidR="009B0B96">
              <w:rPr>
                <w:color w:val="000000"/>
                <w:sz w:val="18"/>
                <w:szCs w:val="18"/>
              </w:rPr>
              <w:t>3</w:t>
            </w:r>
            <w:r w:rsidRPr="008F15AF">
              <w:rPr>
                <w:color w:val="000000"/>
                <w:sz w:val="18"/>
                <w:szCs w:val="18"/>
              </w:rPr>
              <w:t xml:space="preserve"> (49.</w:t>
            </w:r>
            <w:r w:rsidR="009B0B96">
              <w:rPr>
                <w:color w:val="000000"/>
                <w:sz w:val="18"/>
                <w:szCs w:val="18"/>
              </w:rPr>
              <w:t>0</w:t>
            </w:r>
            <w:r w:rsidRPr="008F15AF">
              <w:rPr>
                <w:color w:val="000000"/>
                <w:sz w:val="18"/>
                <w:szCs w:val="18"/>
              </w:rPr>
              <w:t>)</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49823B90" w14:textId="4BD1EF61"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82 (12.0)</w:t>
            </w:r>
          </w:p>
        </w:tc>
      </w:tr>
      <w:tr w:rsidR="006D3E93" w:rsidRPr="00BE086F" w14:paraId="2EE10AB3" w14:textId="77777777" w:rsidTr="3F0720FB">
        <w:tc>
          <w:tcPr>
            <w:tcW w:w="3698" w:type="dxa"/>
            <w:tcBorders>
              <w:top w:val="single" w:sz="4" w:space="0" w:color="auto"/>
              <w:left w:val="single" w:sz="4" w:space="0" w:color="auto"/>
              <w:bottom w:val="single" w:sz="4" w:space="0" w:color="auto"/>
              <w:right w:val="single" w:sz="4" w:space="0" w:color="auto"/>
            </w:tcBorders>
          </w:tcPr>
          <w:p w14:paraId="742DF90B"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3</w:t>
            </w:r>
          </w:p>
        </w:tc>
        <w:tc>
          <w:tcPr>
            <w:tcW w:w="2879" w:type="dxa"/>
            <w:tcBorders>
              <w:top w:val="single" w:sz="4" w:space="0" w:color="auto"/>
              <w:bottom w:val="single" w:sz="4" w:space="0" w:color="auto"/>
              <w:right w:val="single" w:sz="4" w:space="0" w:color="auto"/>
            </w:tcBorders>
            <w:shd w:val="clear" w:color="auto" w:fill="FFFFFF" w:themeFill="background1"/>
          </w:tcPr>
          <w:p w14:paraId="22B820BF" w14:textId="5E12EB5F"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104 (7.5)</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0CCCFBB5" w14:textId="252111C1"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 xml:space="preserve">   6 (0.9)</w:t>
            </w:r>
          </w:p>
        </w:tc>
      </w:tr>
      <w:tr w:rsidR="006D3E93" w:rsidRPr="00BE086F" w14:paraId="47CBEE90" w14:textId="77777777" w:rsidTr="00781D29">
        <w:tc>
          <w:tcPr>
            <w:tcW w:w="3698" w:type="dxa"/>
            <w:tcBorders>
              <w:top w:val="single" w:sz="4" w:space="0" w:color="auto"/>
              <w:left w:val="single" w:sz="4" w:space="0" w:color="auto"/>
              <w:bottom w:val="single" w:sz="4" w:space="0" w:color="auto"/>
              <w:right w:val="single" w:sz="4" w:space="0" w:color="auto"/>
            </w:tcBorders>
          </w:tcPr>
          <w:p w14:paraId="0A64347F"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413E99D8" w14:textId="689B94CA"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19A0C5AB" w14:textId="4E48965D"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6FF9226C" w14:textId="77777777" w:rsidTr="009A7B05">
        <w:tc>
          <w:tcPr>
            <w:tcW w:w="3698" w:type="dxa"/>
            <w:tcBorders>
              <w:top w:val="single" w:sz="4" w:space="0" w:color="auto"/>
              <w:left w:val="single" w:sz="4" w:space="0" w:color="auto"/>
              <w:bottom w:val="single" w:sz="4" w:space="0" w:color="auto"/>
              <w:right w:val="single" w:sz="4" w:space="0" w:color="auto"/>
            </w:tcBorders>
          </w:tcPr>
          <w:p w14:paraId="758BE20D" w14:textId="77777777" w:rsidR="006D3E93" w:rsidRPr="008F15AF" w:rsidRDefault="006D3E93" w:rsidP="006D3E93">
            <w:pPr>
              <w:pStyle w:val="GlobalSubmitTableCellLeft"/>
              <w:spacing w:before="30" w:after="30"/>
              <w:rPr>
                <w:i/>
                <w:sz w:val="18"/>
                <w:szCs w:val="18"/>
              </w:rPr>
            </w:pPr>
            <w:r w:rsidRPr="008F15AF">
              <w:rPr>
                <w:b/>
                <w:sz w:val="18"/>
                <w:szCs w:val="18"/>
              </w:rPr>
              <w:t>Joint pain, N1/N2</w:t>
            </w:r>
          </w:p>
        </w:tc>
        <w:tc>
          <w:tcPr>
            <w:tcW w:w="2879" w:type="dxa"/>
            <w:tcBorders>
              <w:top w:val="single" w:sz="4" w:space="0" w:color="auto"/>
              <w:left w:val="single" w:sz="4" w:space="0" w:color="auto"/>
              <w:bottom w:val="single" w:sz="4" w:space="0" w:color="auto"/>
              <w:right w:val="single" w:sz="4" w:space="0" w:color="auto"/>
            </w:tcBorders>
          </w:tcPr>
          <w:p w14:paraId="126C0177" w14:textId="66578C73" w:rsidR="006D3E93" w:rsidRPr="008F15AF" w:rsidRDefault="006D3E93" w:rsidP="006D3E93">
            <w:pPr>
              <w:pStyle w:val="GlobalSubmitTableCellLeft"/>
              <w:spacing w:before="30" w:after="30"/>
              <w:jc w:val="center"/>
              <w:rPr>
                <w:b/>
                <w:sz w:val="18"/>
                <w:szCs w:val="18"/>
                <w:highlight w:val="green"/>
              </w:rPr>
            </w:pPr>
            <w:r w:rsidRPr="008F15AF">
              <w:rPr>
                <w:b/>
                <w:bCs/>
                <w:color w:val="000000"/>
                <w:sz w:val="18"/>
                <w:szCs w:val="18"/>
              </w:rPr>
              <w:t>1448/1394</w:t>
            </w:r>
          </w:p>
        </w:tc>
        <w:tc>
          <w:tcPr>
            <w:tcW w:w="2523" w:type="dxa"/>
            <w:tcBorders>
              <w:top w:val="single" w:sz="4" w:space="0" w:color="auto"/>
              <w:left w:val="single" w:sz="4" w:space="0" w:color="auto"/>
              <w:bottom w:val="single" w:sz="4" w:space="0" w:color="auto"/>
              <w:right w:val="single" w:sz="4" w:space="0" w:color="auto"/>
            </w:tcBorders>
          </w:tcPr>
          <w:p w14:paraId="5480E5B5" w14:textId="5F8DB1F2" w:rsidR="006D3E93" w:rsidRPr="008F15AF" w:rsidRDefault="006D3E93" w:rsidP="006D3E93">
            <w:pPr>
              <w:pStyle w:val="GlobalSubmitTableCellLeft"/>
              <w:spacing w:before="30" w:after="30"/>
              <w:jc w:val="center"/>
              <w:rPr>
                <w:b/>
                <w:sz w:val="18"/>
                <w:szCs w:val="18"/>
                <w:highlight w:val="green"/>
              </w:rPr>
            </w:pPr>
            <w:r w:rsidRPr="008F15AF">
              <w:rPr>
                <w:b/>
                <w:bCs/>
                <w:color w:val="000000"/>
                <w:sz w:val="18"/>
                <w:szCs w:val="18"/>
              </w:rPr>
              <w:t>726/686</w:t>
            </w:r>
          </w:p>
        </w:tc>
      </w:tr>
      <w:tr w:rsidR="006D3E93" w:rsidRPr="00BE086F" w14:paraId="45ADF377" w14:textId="77777777" w:rsidTr="3F0720FB">
        <w:tc>
          <w:tcPr>
            <w:tcW w:w="3698" w:type="dxa"/>
            <w:tcBorders>
              <w:top w:val="single" w:sz="4" w:space="0" w:color="auto"/>
              <w:left w:val="single" w:sz="4" w:space="0" w:color="auto"/>
              <w:bottom w:val="single" w:sz="4" w:space="0" w:color="auto"/>
              <w:right w:val="single" w:sz="4" w:space="0" w:color="auto"/>
            </w:tcBorders>
          </w:tcPr>
          <w:p w14:paraId="43AA88FD" w14:textId="0EFF0949" w:rsidR="006D3E93" w:rsidRPr="008F15AF" w:rsidRDefault="006D3E93" w:rsidP="006D3E93">
            <w:pPr>
              <w:pStyle w:val="GlobalSubmitTableCellLeft"/>
              <w:spacing w:before="30" w:after="30"/>
              <w:ind w:left="160"/>
              <w:rPr>
                <w:i/>
                <w:sz w:val="18"/>
                <w:szCs w:val="18"/>
              </w:rPr>
            </w:pPr>
            <w:r w:rsidRPr="008F15AF">
              <w:rPr>
                <w:sz w:val="18"/>
                <w:szCs w:val="18"/>
              </w:rPr>
              <w:t>Dose 1 (Grade ≥1)</w:t>
            </w:r>
          </w:p>
        </w:tc>
        <w:tc>
          <w:tcPr>
            <w:tcW w:w="2879" w:type="dxa"/>
            <w:tcBorders>
              <w:top w:val="single" w:sz="4" w:space="0" w:color="auto"/>
              <w:bottom w:val="single" w:sz="4" w:space="0" w:color="auto"/>
              <w:right w:val="single" w:sz="4" w:space="0" w:color="auto"/>
            </w:tcBorders>
            <w:shd w:val="clear" w:color="auto" w:fill="FFFFFF" w:themeFill="background1"/>
          </w:tcPr>
          <w:p w14:paraId="00562037" w14:textId="538DB133" w:rsidR="006D3E93" w:rsidRPr="008F15AF" w:rsidRDefault="006D3E93" w:rsidP="006D3E93">
            <w:pPr>
              <w:pStyle w:val="GlobalSubmitTableCellLeft"/>
              <w:spacing w:before="30" w:after="30"/>
              <w:jc w:val="center"/>
              <w:rPr>
                <w:sz w:val="18"/>
                <w:szCs w:val="18"/>
                <w:highlight w:val="green"/>
              </w:rPr>
            </w:pPr>
            <w:r w:rsidRPr="3F0720FB">
              <w:rPr>
                <w:color w:val="000000" w:themeColor="text1"/>
                <w:sz w:val="18"/>
                <w:szCs w:val="18"/>
              </w:rPr>
              <w:t>10</w:t>
            </w:r>
            <w:r w:rsidR="24F69E3A" w:rsidRPr="3F0720FB">
              <w:rPr>
                <w:color w:val="000000" w:themeColor="text1"/>
                <w:sz w:val="18"/>
                <w:szCs w:val="18"/>
              </w:rPr>
              <w:t>2</w:t>
            </w:r>
            <w:r w:rsidRPr="3F0720FB">
              <w:rPr>
                <w:color w:val="000000" w:themeColor="text1"/>
                <w:sz w:val="18"/>
                <w:szCs w:val="18"/>
              </w:rPr>
              <w:t xml:space="preserve"> (7.0)</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E8A58" w14:textId="5C777774"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35 (4.8)</w:t>
            </w:r>
          </w:p>
        </w:tc>
      </w:tr>
      <w:tr w:rsidR="006D3E93" w:rsidRPr="00BE086F" w14:paraId="2914EF0D" w14:textId="77777777" w:rsidTr="3F0720FB">
        <w:tc>
          <w:tcPr>
            <w:tcW w:w="3698" w:type="dxa"/>
            <w:tcBorders>
              <w:top w:val="single" w:sz="4" w:space="0" w:color="auto"/>
              <w:left w:val="single" w:sz="4" w:space="0" w:color="auto"/>
              <w:bottom w:val="single" w:sz="4" w:space="0" w:color="auto"/>
              <w:right w:val="single" w:sz="4" w:space="0" w:color="auto"/>
            </w:tcBorders>
          </w:tcPr>
          <w:p w14:paraId="3D61E580" w14:textId="77777777" w:rsidR="006D3E93" w:rsidRPr="008F15AF" w:rsidRDefault="006D3E93" w:rsidP="006D3E93">
            <w:pPr>
              <w:pStyle w:val="GlobalSubmitTableCellLeft"/>
              <w:spacing w:before="30" w:after="30"/>
              <w:ind w:left="340"/>
              <w:rPr>
                <w:i/>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6FAE2BC6" w14:textId="08E79DBA"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6 (0.4)</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07D247B0" w14:textId="20CE2E19"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1 (0.1)</w:t>
            </w:r>
          </w:p>
        </w:tc>
      </w:tr>
      <w:tr w:rsidR="006D3E93" w:rsidRPr="00BE086F" w14:paraId="41954D27" w14:textId="77777777" w:rsidTr="00781D29">
        <w:tc>
          <w:tcPr>
            <w:tcW w:w="3698" w:type="dxa"/>
            <w:tcBorders>
              <w:top w:val="single" w:sz="4" w:space="0" w:color="auto"/>
              <w:left w:val="single" w:sz="4" w:space="0" w:color="auto"/>
              <w:bottom w:val="single" w:sz="4" w:space="0" w:color="auto"/>
              <w:right w:val="single" w:sz="4" w:space="0" w:color="auto"/>
            </w:tcBorders>
          </w:tcPr>
          <w:p w14:paraId="23237D79"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239143D4" w14:textId="316353A2"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16E3F0B0" w14:textId="0187AFE9"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293D5C35" w14:textId="77777777" w:rsidTr="3F0720FB">
        <w:tc>
          <w:tcPr>
            <w:tcW w:w="3698" w:type="dxa"/>
            <w:tcBorders>
              <w:top w:val="single" w:sz="4" w:space="0" w:color="auto"/>
              <w:left w:val="single" w:sz="4" w:space="0" w:color="auto"/>
              <w:bottom w:val="single" w:sz="4" w:space="0" w:color="auto"/>
              <w:right w:val="single" w:sz="4" w:space="0" w:color="auto"/>
            </w:tcBorders>
          </w:tcPr>
          <w:p w14:paraId="17BDBA5F" w14:textId="6913F37C" w:rsidR="006D3E93" w:rsidRPr="008F15AF" w:rsidRDefault="006D3E93" w:rsidP="006D3E93">
            <w:pPr>
              <w:pStyle w:val="GlobalSubmitTableCellLeft"/>
              <w:spacing w:before="30" w:after="30"/>
              <w:ind w:left="160"/>
              <w:rPr>
                <w:i/>
                <w:sz w:val="18"/>
                <w:szCs w:val="18"/>
              </w:rPr>
            </w:pPr>
            <w:r w:rsidRPr="008F15AF">
              <w:rPr>
                <w:sz w:val="18"/>
                <w:szCs w:val="18"/>
              </w:rPr>
              <w:t>Dose 2 (Grade ≥1)</w:t>
            </w:r>
          </w:p>
        </w:tc>
        <w:tc>
          <w:tcPr>
            <w:tcW w:w="2879" w:type="dxa"/>
            <w:tcBorders>
              <w:top w:val="single" w:sz="4" w:space="0" w:color="auto"/>
              <w:bottom w:val="single" w:sz="4" w:space="0" w:color="auto"/>
              <w:right w:val="single" w:sz="4" w:space="0" w:color="auto"/>
            </w:tcBorders>
            <w:shd w:val="clear" w:color="auto" w:fill="FFFFFF" w:themeFill="background1"/>
          </w:tcPr>
          <w:p w14:paraId="64A382E2" w14:textId="0763263B" w:rsidR="006D3E93" w:rsidRPr="008F15AF" w:rsidRDefault="006D3E93" w:rsidP="006D3E93">
            <w:pPr>
              <w:pStyle w:val="GlobalSubmitTableCellLeft"/>
              <w:spacing w:before="30" w:after="30"/>
              <w:jc w:val="center"/>
              <w:rPr>
                <w:sz w:val="18"/>
                <w:szCs w:val="18"/>
                <w:highlight w:val="green"/>
              </w:rPr>
            </w:pPr>
            <w:r w:rsidRPr="3F0720FB">
              <w:rPr>
                <w:color w:val="000000" w:themeColor="text1"/>
                <w:sz w:val="18"/>
                <w:szCs w:val="18"/>
              </w:rPr>
              <w:t>22</w:t>
            </w:r>
            <w:r w:rsidR="5DB91F29" w:rsidRPr="3F0720FB">
              <w:rPr>
                <w:color w:val="000000" w:themeColor="text1"/>
                <w:sz w:val="18"/>
                <w:szCs w:val="18"/>
              </w:rPr>
              <w:t>6</w:t>
            </w:r>
            <w:r w:rsidRPr="3F0720FB">
              <w:rPr>
                <w:color w:val="000000" w:themeColor="text1"/>
                <w:sz w:val="18"/>
                <w:szCs w:val="18"/>
              </w:rPr>
              <w:t xml:space="preserve"> (16.</w:t>
            </w:r>
            <w:r w:rsidR="540EE5B3" w:rsidRPr="3F0720FB">
              <w:rPr>
                <w:color w:val="000000" w:themeColor="text1"/>
                <w:sz w:val="18"/>
                <w:szCs w:val="18"/>
              </w:rPr>
              <w:t>2</w:t>
            </w:r>
            <w:r w:rsidRPr="3F0720FB">
              <w:rPr>
                <w:color w:val="000000" w:themeColor="text1"/>
                <w:sz w:val="18"/>
                <w:szCs w:val="18"/>
              </w:rPr>
              <w:t>)</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6FE11707" w14:textId="4AF3F970"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 xml:space="preserve">  21 (3.1)</w:t>
            </w:r>
          </w:p>
        </w:tc>
      </w:tr>
      <w:tr w:rsidR="006D3E93" w:rsidRPr="00BE086F" w14:paraId="461E9C02" w14:textId="77777777" w:rsidTr="3F0720FB">
        <w:tc>
          <w:tcPr>
            <w:tcW w:w="3698" w:type="dxa"/>
            <w:tcBorders>
              <w:top w:val="single" w:sz="4" w:space="0" w:color="auto"/>
              <w:left w:val="single" w:sz="4" w:space="0" w:color="auto"/>
              <w:bottom w:val="single" w:sz="4" w:space="0" w:color="auto"/>
              <w:right w:val="single" w:sz="4" w:space="0" w:color="auto"/>
            </w:tcBorders>
          </w:tcPr>
          <w:p w14:paraId="3207300D"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3</w:t>
            </w:r>
          </w:p>
        </w:tc>
        <w:tc>
          <w:tcPr>
            <w:tcW w:w="2879" w:type="dxa"/>
            <w:tcBorders>
              <w:top w:val="single" w:sz="4" w:space="0" w:color="auto"/>
              <w:bottom w:val="single" w:sz="4" w:space="0" w:color="auto"/>
              <w:right w:val="single" w:sz="4" w:space="0" w:color="auto"/>
            </w:tcBorders>
            <w:shd w:val="clear" w:color="auto" w:fill="FFFFFF" w:themeFill="background1"/>
          </w:tcPr>
          <w:p w14:paraId="58CB318C" w14:textId="198E10A4"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40 (2.9)</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8A500" w14:textId="64CB8B3E"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 xml:space="preserve">   2 (0.3)</w:t>
            </w:r>
          </w:p>
        </w:tc>
      </w:tr>
      <w:tr w:rsidR="006D3E93" w:rsidRPr="00BE086F" w14:paraId="02C69BAF" w14:textId="77777777" w:rsidTr="00781D29">
        <w:tc>
          <w:tcPr>
            <w:tcW w:w="3698" w:type="dxa"/>
            <w:tcBorders>
              <w:top w:val="single" w:sz="4" w:space="0" w:color="auto"/>
              <w:left w:val="single" w:sz="4" w:space="0" w:color="auto"/>
              <w:bottom w:val="single" w:sz="4" w:space="0" w:color="auto"/>
              <w:right w:val="single" w:sz="4" w:space="0" w:color="auto"/>
            </w:tcBorders>
          </w:tcPr>
          <w:p w14:paraId="1F53DC9C" w14:textId="77777777" w:rsidR="006D3E93" w:rsidRPr="008F15AF" w:rsidRDefault="006D3E93" w:rsidP="006D3E93">
            <w:pPr>
              <w:pStyle w:val="GlobalSubmitTableCellLeft"/>
              <w:spacing w:before="30" w:after="30"/>
              <w:ind w:left="340"/>
              <w:rPr>
                <w:i/>
                <w:sz w:val="18"/>
                <w:szCs w:val="18"/>
              </w:rPr>
            </w:pPr>
            <w:r w:rsidRPr="008F15AF">
              <w:rPr>
                <w:i/>
                <w:sz w:val="18"/>
                <w:szCs w:val="18"/>
              </w:rPr>
              <w:lastRenderedPageBreak/>
              <w:t>Grade 4</w:t>
            </w:r>
          </w:p>
        </w:tc>
        <w:tc>
          <w:tcPr>
            <w:tcW w:w="2879" w:type="dxa"/>
            <w:tcBorders>
              <w:top w:val="single" w:sz="4" w:space="0" w:color="auto"/>
              <w:left w:val="single" w:sz="4" w:space="0" w:color="auto"/>
              <w:bottom w:val="single" w:sz="4" w:space="0" w:color="auto"/>
              <w:right w:val="single" w:sz="4" w:space="0" w:color="auto"/>
            </w:tcBorders>
          </w:tcPr>
          <w:p w14:paraId="6F430504" w14:textId="5F7EB84F"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79245B11" w14:textId="71A638BA"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22DF55DE" w14:textId="77777777" w:rsidTr="00781D29">
        <w:tc>
          <w:tcPr>
            <w:tcW w:w="3698" w:type="dxa"/>
            <w:tcBorders>
              <w:top w:val="single" w:sz="4" w:space="0" w:color="auto"/>
              <w:left w:val="single" w:sz="4" w:space="0" w:color="auto"/>
              <w:bottom w:val="single" w:sz="4" w:space="0" w:color="auto"/>
              <w:right w:val="single" w:sz="4" w:space="0" w:color="auto"/>
            </w:tcBorders>
          </w:tcPr>
          <w:p w14:paraId="184F2978" w14:textId="77777777" w:rsidR="006D3E93" w:rsidRPr="008F15AF" w:rsidRDefault="006D3E93" w:rsidP="006D3E93">
            <w:pPr>
              <w:pStyle w:val="GlobalSubmitTableCellLeft"/>
              <w:keepNext/>
              <w:keepLines/>
              <w:spacing w:before="30" w:after="30"/>
              <w:rPr>
                <w:i/>
                <w:sz w:val="18"/>
                <w:szCs w:val="18"/>
              </w:rPr>
            </w:pPr>
            <w:r w:rsidRPr="008F15AF">
              <w:rPr>
                <w:b/>
                <w:sz w:val="18"/>
                <w:szCs w:val="18"/>
              </w:rPr>
              <w:t xml:space="preserve">Fever, N1/N2 </w:t>
            </w:r>
          </w:p>
        </w:tc>
        <w:tc>
          <w:tcPr>
            <w:tcW w:w="2879" w:type="dxa"/>
            <w:tcBorders>
              <w:top w:val="single" w:sz="4" w:space="0" w:color="auto"/>
              <w:left w:val="single" w:sz="4" w:space="0" w:color="auto"/>
              <w:bottom w:val="single" w:sz="4" w:space="0" w:color="auto"/>
              <w:right w:val="single" w:sz="4" w:space="0" w:color="auto"/>
            </w:tcBorders>
          </w:tcPr>
          <w:p w14:paraId="2FF6B079" w14:textId="4450C02D" w:rsidR="006D3E93" w:rsidRPr="008F15AF" w:rsidRDefault="006D3E93" w:rsidP="006D3E93">
            <w:pPr>
              <w:pStyle w:val="GlobalSubmitTableCellLeft"/>
              <w:keepNext/>
              <w:keepLines/>
              <w:spacing w:before="30" w:after="30"/>
              <w:jc w:val="center"/>
              <w:rPr>
                <w:b/>
                <w:sz w:val="18"/>
                <w:szCs w:val="18"/>
                <w:highlight w:val="green"/>
              </w:rPr>
            </w:pPr>
            <w:r w:rsidRPr="008F15AF">
              <w:rPr>
                <w:b/>
                <w:bCs/>
                <w:color w:val="000000"/>
                <w:sz w:val="18"/>
                <w:szCs w:val="18"/>
              </w:rPr>
              <w:t>1448/1394</w:t>
            </w:r>
          </w:p>
        </w:tc>
        <w:tc>
          <w:tcPr>
            <w:tcW w:w="2523" w:type="dxa"/>
            <w:tcBorders>
              <w:top w:val="single" w:sz="4" w:space="0" w:color="auto"/>
              <w:left w:val="single" w:sz="4" w:space="0" w:color="auto"/>
              <w:bottom w:val="single" w:sz="4" w:space="0" w:color="auto"/>
              <w:right w:val="single" w:sz="4" w:space="0" w:color="auto"/>
            </w:tcBorders>
          </w:tcPr>
          <w:p w14:paraId="25DCCE34" w14:textId="5D364099" w:rsidR="006D3E93" w:rsidRPr="008F15AF" w:rsidRDefault="006D3E93" w:rsidP="006D3E93">
            <w:pPr>
              <w:pStyle w:val="GlobalSubmitTableCellLeft"/>
              <w:keepNext/>
              <w:keepLines/>
              <w:spacing w:before="30" w:after="30"/>
              <w:jc w:val="center"/>
              <w:rPr>
                <w:b/>
                <w:sz w:val="18"/>
                <w:szCs w:val="18"/>
                <w:highlight w:val="green"/>
              </w:rPr>
            </w:pPr>
            <w:r w:rsidRPr="008F15AF">
              <w:rPr>
                <w:b/>
                <w:bCs/>
                <w:color w:val="000000"/>
                <w:sz w:val="18"/>
                <w:szCs w:val="18"/>
              </w:rPr>
              <w:t>726/686</w:t>
            </w:r>
          </w:p>
        </w:tc>
      </w:tr>
      <w:tr w:rsidR="006D3E93" w:rsidRPr="00BE086F" w14:paraId="02EDB4C5" w14:textId="77777777" w:rsidTr="3F0720FB">
        <w:tc>
          <w:tcPr>
            <w:tcW w:w="3698" w:type="dxa"/>
            <w:tcBorders>
              <w:top w:val="single" w:sz="4" w:space="0" w:color="auto"/>
              <w:left w:val="single" w:sz="4" w:space="0" w:color="auto"/>
              <w:bottom w:val="single" w:sz="4" w:space="0" w:color="auto"/>
              <w:right w:val="single" w:sz="4" w:space="0" w:color="auto"/>
            </w:tcBorders>
          </w:tcPr>
          <w:p w14:paraId="6CEDE93B" w14:textId="3D70BE34" w:rsidR="006D3E93" w:rsidRPr="008F15AF" w:rsidRDefault="006D3E93" w:rsidP="006D3E93">
            <w:pPr>
              <w:pStyle w:val="GlobalSubmitTableCellLeft"/>
              <w:keepNext/>
              <w:keepLines/>
              <w:spacing w:before="30" w:after="30"/>
              <w:ind w:left="160"/>
              <w:rPr>
                <w:i/>
                <w:sz w:val="18"/>
                <w:szCs w:val="18"/>
              </w:rPr>
            </w:pPr>
            <w:r w:rsidRPr="008F15AF">
              <w:rPr>
                <w:sz w:val="18"/>
                <w:szCs w:val="18"/>
              </w:rPr>
              <w:t>Dose 1 (Grade ≥1)</w:t>
            </w:r>
          </w:p>
        </w:tc>
        <w:tc>
          <w:tcPr>
            <w:tcW w:w="2879" w:type="dxa"/>
            <w:tcBorders>
              <w:top w:val="single" w:sz="4" w:space="0" w:color="auto"/>
              <w:bottom w:val="single" w:sz="4" w:space="0" w:color="auto"/>
              <w:right w:val="single" w:sz="4" w:space="0" w:color="auto"/>
            </w:tcBorders>
            <w:shd w:val="clear" w:color="auto" w:fill="FFFFFF" w:themeFill="background1"/>
          </w:tcPr>
          <w:p w14:paraId="7E19767D" w14:textId="6D527CE0" w:rsidR="006D3E93" w:rsidRPr="008F15AF" w:rsidRDefault="283105F9" w:rsidP="006D3E93">
            <w:pPr>
              <w:pStyle w:val="GlobalSubmitTableCellLeft"/>
              <w:keepNext/>
              <w:keepLines/>
              <w:spacing w:before="30" w:after="30"/>
              <w:jc w:val="center"/>
              <w:rPr>
                <w:sz w:val="18"/>
                <w:szCs w:val="18"/>
                <w:highlight w:val="green"/>
              </w:rPr>
            </w:pPr>
            <w:r w:rsidRPr="3F0720FB">
              <w:rPr>
                <w:color w:val="000000" w:themeColor="text1"/>
                <w:sz w:val="18"/>
                <w:szCs w:val="18"/>
              </w:rPr>
              <w:t>1</w:t>
            </w:r>
            <w:r w:rsidR="00E5026C">
              <w:rPr>
                <w:color w:val="000000" w:themeColor="text1"/>
                <w:sz w:val="18"/>
                <w:szCs w:val="18"/>
              </w:rPr>
              <w:t>1</w:t>
            </w:r>
            <w:r w:rsidR="006D3E93" w:rsidRPr="3F0720FB">
              <w:rPr>
                <w:color w:val="000000" w:themeColor="text1"/>
                <w:sz w:val="18"/>
                <w:szCs w:val="18"/>
              </w:rPr>
              <w:t xml:space="preserve"> (0.</w:t>
            </w:r>
            <w:r w:rsidR="33F536F0" w:rsidRPr="3F0720FB">
              <w:rPr>
                <w:color w:val="000000" w:themeColor="text1"/>
                <w:sz w:val="18"/>
                <w:szCs w:val="18"/>
              </w:rPr>
              <w:t>8</w:t>
            </w:r>
            <w:r w:rsidR="006D3E93" w:rsidRPr="3F0720FB">
              <w:rPr>
                <w:color w:val="000000" w:themeColor="text1"/>
                <w:sz w:val="18"/>
                <w:szCs w:val="18"/>
              </w:rPr>
              <w:t>)</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31E39591" w14:textId="7A7C4413" w:rsidR="006D3E93" w:rsidRPr="008F15AF" w:rsidRDefault="6A7EAB91" w:rsidP="006D3E93">
            <w:pPr>
              <w:pStyle w:val="GlobalSubmitTableCellLeft"/>
              <w:keepNext/>
              <w:keepLines/>
              <w:spacing w:before="30" w:after="30"/>
              <w:jc w:val="center"/>
              <w:rPr>
                <w:sz w:val="18"/>
                <w:szCs w:val="18"/>
                <w:highlight w:val="green"/>
              </w:rPr>
            </w:pPr>
            <w:r w:rsidRPr="3F0720FB">
              <w:rPr>
                <w:color w:val="000000" w:themeColor="text1"/>
                <w:sz w:val="18"/>
                <w:szCs w:val="18"/>
              </w:rPr>
              <w:t>5</w:t>
            </w:r>
            <w:r w:rsidR="006D3E93" w:rsidRPr="3F0720FB">
              <w:rPr>
                <w:color w:val="000000" w:themeColor="text1"/>
                <w:sz w:val="18"/>
                <w:szCs w:val="18"/>
              </w:rPr>
              <w:t xml:space="preserve"> (0.</w:t>
            </w:r>
            <w:r w:rsidR="018B3374" w:rsidRPr="3F0720FB">
              <w:rPr>
                <w:color w:val="000000" w:themeColor="text1"/>
                <w:sz w:val="18"/>
                <w:szCs w:val="18"/>
              </w:rPr>
              <w:t>7</w:t>
            </w:r>
            <w:r w:rsidR="006D3E93" w:rsidRPr="3F0720FB">
              <w:rPr>
                <w:color w:val="000000" w:themeColor="text1"/>
                <w:sz w:val="18"/>
                <w:szCs w:val="18"/>
              </w:rPr>
              <w:t>)</w:t>
            </w:r>
          </w:p>
        </w:tc>
      </w:tr>
      <w:tr w:rsidR="006D3E93" w:rsidRPr="00BE086F" w14:paraId="3C17AA12" w14:textId="77777777" w:rsidTr="3F0720FB">
        <w:tc>
          <w:tcPr>
            <w:tcW w:w="3698" w:type="dxa"/>
            <w:tcBorders>
              <w:top w:val="single" w:sz="4" w:space="0" w:color="auto"/>
              <w:left w:val="single" w:sz="4" w:space="0" w:color="auto"/>
              <w:bottom w:val="single" w:sz="4" w:space="0" w:color="auto"/>
              <w:right w:val="single" w:sz="4" w:space="0" w:color="auto"/>
            </w:tcBorders>
          </w:tcPr>
          <w:p w14:paraId="743C9BEA" w14:textId="77777777" w:rsidR="006D3E93" w:rsidRPr="008F15AF" w:rsidRDefault="006D3E93" w:rsidP="006D3E93">
            <w:pPr>
              <w:pStyle w:val="GlobalSubmitTableCellLeft"/>
              <w:spacing w:before="30" w:after="30"/>
              <w:ind w:left="340"/>
              <w:rPr>
                <w:i/>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5436629C" w14:textId="5AD8B2BA" w:rsidR="006D3E93" w:rsidRPr="008F15AF" w:rsidRDefault="006D3E93" w:rsidP="006D3E93">
            <w:pPr>
              <w:pStyle w:val="GlobalSubmitTableCellLeft"/>
              <w:spacing w:before="30" w:after="30"/>
              <w:jc w:val="center"/>
              <w:rPr>
                <w:sz w:val="18"/>
                <w:szCs w:val="18"/>
                <w:highlight w:val="green"/>
              </w:rPr>
            </w:pPr>
            <w:r w:rsidRPr="008F15AF">
              <w:rPr>
                <w:color w:val="000000"/>
                <w:sz w:val="18"/>
                <w:szCs w:val="18"/>
              </w:rPr>
              <w:t>1 (&lt; 0.1)</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71DC27" w14:textId="260A755B" w:rsidR="006D3E93" w:rsidRPr="008F15AF" w:rsidRDefault="006D3E93" w:rsidP="006D3E93">
            <w:pPr>
              <w:pStyle w:val="GlobalSubmitTableCellLeft"/>
              <w:spacing w:before="30" w:after="30"/>
              <w:jc w:val="center"/>
              <w:rPr>
                <w:sz w:val="18"/>
                <w:szCs w:val="18"/>
                <w:highlight w:val="green"/>
              </w:rPr>
            </w:pPr>
            <w:r w:rsidRPr="008F15AF">
              <w:rPr>
                <w:sz w:val="18"/>
                <w:szCs w:val="18"/>
              </w:rPr>
              <w:t>0</w:t>
            </w:r>
          </w:p>
        </w:tc>
      </w:tr>
      <w:tr w:rsidR="006D3E93" w:rsidRPr="00BE086F" w14:paraId="4C9C4E7B" w14:textId="77777777" w:rsidTr="00781D29">
        <w:tc>
          <w:tcPr>
            <w:tcW w:w="3698" w:type="dxa"/>
            <w:tcBorders>
              <w:top w:val="single" w:sz="4" w:space="0" w:color="auto"/>
              <w:left w:val="single" w:sz="4" w:space="0" w:color="auto"/>
              <w:bottom w:val="single" w:sz="4" w:space="0" w:color="auto"/>
              <w:right w:val="single" w:sz="4" w:space="0" w:color="auto"/>
            </w:tcBorders>
          </w:tcPr>
          <w:p w14:paraId="72E44F93"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3BCDAED7" w14:textId="414C2F11" w:rsidR="006D3E93" w:rsidRPr="008F15AF" w:rsidRDefault="006D3E93" w:rsidP="006D3E93">
            <w:pPr>
              <w:pStyle w:val="GlobalSubmitTableCellLeft"/>
              <w:spacing w:before="30" w:after="30"/>
              <w:jc w:val="center"/>
              <w:rPr>
                <w:sz w:val="18"/>
                <w:szCs w:val="18"/>
              </w:rPr>
            </w:pPr>
            <w:r w:rsidRPr="008F15AF">
              <w:rPr>
                <w:color w:val="000000"/>
                <w:sz w:val="18"/>
                <w:szCs w:val="18"/>
              </w:rPr>
              <w:t>2 (0.1)</w:t>
            </w:r>
          </w:p>
        </w:tc>
        <w:tc>
          <w:tcPr>
            <w:tcW w:w="2523" w:type="dxa"/>
            <w:tcBorders>
              <w:top w:val="single" w:sz="4" w:space="0" w:color="auto"/>
              <w:left w:val="single" w:sz="4" w:space="0" w:color="auto"/>
              <w:bottom w:val="single" w:sz="4" w:space="0" w:color="auto"/>
              <w:right w:val="single" w:sz="4" w:space="0" w:color="auto"/>
            </w:tcBorders>
          </w:tcPr>
          <w:p w14:paraId="5CB9526F" w14:textId="4CFCE3BF"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3621DEF2" w14:textId="77777777" w:rsidTr="3F0720FB">
        <w:tc>
          <w:tcPr>
            <w:tcW w:w="3698" w:type="dxa"/>
            <w:tcBorders>
              <w:top w:val="single" w:sz="4" w:space="0" w:color="auto"/>
              <w:left w:val="single" w:sz="4" w:space="0" w:color="auto"/>
              <w:bottom w:val="single" w:sz="4" w:space="0" w:color="auto"/>
              <w:right w:val="single" w:sz="4" w:space="0" w:color="auto"/>
            </w:tcBorders>
          </w:tcPr>
          <w:p w14:paraId="237B9C94" w14:textId="293DA8C9" w:rsidR="006D3E93" w:rsidRPr="008F15AF" w:rsidRDefault="006D3E93" w:rsidP="006D3E93">
            <w:pPr>
              <w:pStyle w:val="GlobalSubmitTableCellLeft"/>
              <w:spacing w:before="30" w:after="30"/>
              <w:ind w:left="160"/>
              <w:rPr>
                <w:i/>
                <w:sz w:val="18"/>
                <w:szCs w:val="18"/>
              </w:rPr>
            </w:pPr>
            <w:r w:rsidRPr="008F15AF">
              <w:rPr>
                <w:sz w:val="18"/>
                <w:szCs w:val="18"/>
              </w:rPr>
              <w:t>Dose 2 (Grade ≥1)</w:t>
            </w:r>
          </w:p>
        </w:tc>
        <w:tc>
          <w:tcPr>
            <w:tcW w:w="2879" w:type="dxa"/>
            <w:tcBorders>
              <w:top w:val="single" w:sz="4" w:space="0" w:color="auto"/>
              <w:bottom w:val="single" w:sz="4" w:space="0" w:color="auto"/>
              <w:right w:val="single" w:sz="4" w:space="0" w:color="auto"/>
            </w:tcBorders>
            <w:shd w:val="clear" w:color="auto" w:fill="FFFFFF" w:themeFill="background1"/>
          </w:tcPr>
          <w:p w14:paraId="58328FB6" w14:textId="243BF301" w:rsidR="006D3E93" w:rsidRPr="008F15AF" w:rsidRDefault="006D3E93" w:rsidP="006D3E93">
            <w:pPr>
              <w:pStyle w:val="GlobalSubmitTableCellLeft"/>
              <w:spacing w:before="30" w:after="30"/>
              <w:jc w:val="center"/>
              <w:rPr>
                <w:sz w:val="18"/>
                <w:szCs w:val="18"/>
              </w:rPr>
            </w:pPr>
            <w:r w:rsidRPr="008F15AF">
              <w:rPr>
                <w:color w:val="000000"/>
                <w:sz w:val="18"/>
                <w:szCs w:val="18"/>
              </w:rPr>
              <w:t>235 (16.9)</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26C030EE" w14:textId="5AB19C53" w:rsidR="006D3E93" w:rsidRPr="008F15AF" w:rsidRDefault="006D3E93" w:rsidP="006D3E93">
            <w:pPr>
              <w:pStyle w:val="GlobalSubmitTableCellLeft"/>
              <w:spacing w:before="30" w:after="30"/>
              <w:jc w:val="center"/>
              <w:rPr>
                <w:sz w:val="18"/>
                <w:szCs w:val="18"/>
              </w:rPr>
            </w:pPr>
            <w:r w:rsidRPr="008F15AF">
              <w:rPr>
                <w:color w:val="000000"/>
                <w:sz w:val="18"/>
                <w:szCs w:val="18"/>
              </w:rPr>
              <w:t>1 (0.1)</w:t>
            </w:r>
          </w:p>
        </w:tc>
      </w:tr>
      <w:tr w:rsidR="006D3E93" w:rsidRPr="00BE086F" w14:paraId="0267F867" w14:textId="77777777" w:rsidTr="3F0720FB">
        <w:tc>
          <w:tcPr>
            <w:tcW w:w="3698" w:type="dxa"/>
            <w:tcBorders>
              <w:top w:val="single" w:sz="4" w:space="0" w:color="auto"/>
              <w:left w:val="single" w:sz="4" w:space="0" w:color="auto"/>
              <w:bottom w:val="single" w:sz="4" w:space="0" w:color="auto"/>
              <w:right w:val="single" w:sz="4" w:space="0" w:color="auto"/>
            </w:tcBorders>
          </w:tcPr>
          <w:p w14:paraId="4C72C480"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3</w:t>
            </w:r>
          </w:p>
        </w:tc>
        <w:tc>
          <w:tcPr>
            <w:tcW w:w="2879" w:type="dxa"/>
            <w:tcBorders>
              <w:top w:val="single" w:sz="4" w:space="0" w:color="auto"/>
              <w:bottom w:val="single" w:sz="4" w:space="0" w:color="auto"/>
              <w:right w:val="single" w:sz="4" w:space="0" w:color="auto"/>
            </w:tcBorders>
            <w:shd w:val="clear" w:color="auto" w:fill="FFFFFF" w:themeFill="background1"/>
          </w:tcPr>
          <w:p w14:paraId="69E9537D" w14:textId="72896CE2" w:rsidR="006D3E93" w:rsidRPr="008F15AF" w:rsidRDefault="006D3E93" w:rsidP="006D3E93">
            <w:pPr>
              <w:pStyle w:val="GlobalSubmitTableCellLeft"/>
              <w:spacing w:before="30" w:after="30"/>
              <w:jc w:val="center"/>
              <w:rPr>
                <w:sz w:val="18"/>
                <w:szCs w:val="18"/>
              </w:rPr>
            </w:pPr>
            <w:r w:rsidRPr="008F15AF">
              <w:rPr>
                <w:color w:val="000000"/>
                <w:sz w:val="18"/>
                <w:szCs w:val="18"/>
              </w:rPr>
              <w:t>31 (2.2)</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3734DF51" w14:textId="67336E64"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455204C4" w14:textId="77777777" w:rsidTr="00781D29">
        <w:tc>
          <w:tcPr>
            <w:tcW w:w="3698" w:type="dxa"/>
            <w:tcBorders>
              <w:top w:val="single" w:sz="4" w:space="0" w:color="auto"/>
              <w:left w:val="single" w:sz="4" w:space="0" w:color="auto"/>
              <w:bottom w:val="single" w:sz="4" w:space="0" w:color="auto"/>
              <w:right w:val="single" w:sz="4" w:space="0" w:color="auto"/>
            </w:tcBorders>
          </w:tcPr>
          <w:p w14:paraId="69B12FF4"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4D8987BF" w14:textId="2A17E1F0"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30298EA4" w14:textId="4564EE78"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59DB2A91" w14:textId="77777777" w:rsidTr="00781D29">
        <w:tc>
          <w:tcPr>
            <w:tcW w:w="3698" w:type="dxa"/>
            <w:tcBorders>
              <w:top w:val="single" w:sz="4" w:space="0" w:color="auto"/>
              <w:left w:val="single" w:sz="4" w:space="0" w:color="auto"/>
              <w:bottom w:val="single" w:sz="4" w:space="0" w:color="auto"/>
              <w:right w:val="single" w:sz="4" w:space="0" w:color="auto"/>
            </w:tcBorders>
          </w:tcPr>
          <w:p w14:paraId="768DAF36" w14:textId="77777777" w:rsidR="006D3E93" w:rsidRPr="008F15AF" w:rsidRDefault="006D3E93" w:rsidP="006D3E93">
            <w:pPr>
              <w:pStyle w:val="GlobalSubmitTableCellLeft"/>
              <w:spacing w:before="30" w:after="30"/>
              <w:rPr>
                <w:b/>
                <w:bCs/>
                <w:iCs/>
                <w:sz w:val="18"/>
                <w:szCs w:val="18"/>
              </w:rPr>
            </w:pPr>
            <w:r w:rsidRPr="008F15AF">
              <w:rPr>
                <w:b/>
                <w:bCs/>
                <w:iCs/>
                <w:sz w:val="18"/>
                <w:szCs w:val="18"/>
              </w:rPr>
              <w:t>Nausea/Vomiting</w:t>
            </w:r>
            <w:r w:rsidRPr="008F15AF">
              <w:rPr>
                <w:b/>
                <w:sz w:val="18"/>
                <w:szCs w:val="18"/>
              </w:rPr>
              <w:t>, N1/N2</w:t>
            </w:r>
          </w:p>
        </w:tc>
        <w:tc>
          <w:tcPr>
            <w:tcW w:w="2879" w:type="dxa"/>
            <w:tcBorders>
              <w:top w:val="single" w:sz="4" w:space="0" w:color="auto"/>
              <w:left w:val="single" w:sz="4" w:space="0" w:color="auto"/>
              <w:bottom w:val="single" w:sz="4" w:space="0" w:color="auto"/>
              <w:right w:val="single" w:sz="4" w:space="0" w:color="auto"/>
            </w:tcBorders>
          </w:tcPr>
          <w:p w14:paraId="3487ACEB" w14:textId="19B8C073" w:rsidR="006D3E93" w:rsidRPr="008F15AF" w:rsidRDefault="006D3E93" w:rsidP="006D3E93">
            <w:pPr>
              <w:pStyle w:val="GlobalSubmitTableCellLeft"/>
              <w:spacing w:before="30" w:after="30"/>
              <w:jc w:val="center"/>
              <w:rPr>
                <w:sz w:val="18"/>
                <w:szCs w:val="18"/>
              </w:rPr>
            </w:pPr>
            <w:r w:rsidRPr="008F15AF">
              <w:rPr>
                <w:b/>
                <w:bCs/>
                <w:color w:val="000000"/>
                <w:sz w:val="18"/>
                <w:szCs w:val="18"/>
              </w:rPr>
              <w:t>1448/1394</w:t>
            </w:r>
          </w:p>
        </w:tc>
        <w:tc>
          <w:tcPr>
            <w:tcW w:w="2523" w:type="dxa"/>
            <w:tcBorders>
              <w:top w:val="single" w:sz="4" w:space="0" w:color="auto"/>
              <w:left w:val="single" w:sz="4" w:space="0" w:color="auto"/>
              <w:bottom w:val="single" w:sz="4" w:space="0" w:color="auto"/>
              <w:right w:val="single" w:sz="4" w:space="0" w:color="auto"/>
            </w:tcBorders>
          </w:tcPr>
          <w:p w14:paraId="5401886A" w14:textId="3F2AD7AE" w:rsidR="006D3E93" w:rsidRPr="008F15AF" w:rsidRDefault="006D3E93" w:rsidP="006D3E93">
            <w:pPr>
              <w:pStyle w:val="GlobalSubmitTableCellLeft"/>
              <w:spacing w:before="30" w:after="30"/>
              <w:jc w:val="center"/>
              <w:rPr>
                <w:sz w:val="18"/>
                <w:szCs w:val="18"/>
              </w:rPr>
            </w:pPr>
            <w:r w:rsidRPr="008F15AF">
              <w:rPr>
                <w:b/>
                <w:bCs/>
                <w:color w:val="000000"/>
                <w:sz w:val="18"/>
                <w:szCs w:val="18"/>
              </w:rPr>
              <w:t>726/686</w:t>
            </w:r>
          </w:p>
        </w:tc>
      </w:tr>
      <w:tr w:rsidR="006D3E93" w:rsidRPr="00BE086F" w14:paraId="5DA29DFC" w14:textId="77777777" w:rsidTr="3F0720FB">
        <w:tc>
          <w:tcPr>
            <w:tcW w:w="3698" w:type="dxa"/>
            <w:tcBorders>
              <w:top w:val="single" w:sz="4" w:space="0" w:color="auto"/>
              <w:left w:val="single" w:sz="4" w:space="0" w:color="auto"/>
              <w:bottom w:val="single" w:sz="4" w:space="0" w:color="auto"/>
              <w:right w:val="single" w:sz="4" w:space="0" w:color="auto"/>
            </w:tcBorders>
          </w:tcPr>
          <w:p w14:paraId="47FCD145" w14:textId="3D80DCF8" w:rsidR="006D3E93" w:rsidRPr="008F15AF" w:rsidRDefault="006D3E93" w:rsidP="006D3E93">
            <w:pPr>
              <w:pStyle w:val="GlobalSubmitTableCellLeft"/>
              <w:spacing w:before="30" w:after="30"/>
              <w:ind w:left="167"/>
              <w:rPr>
                <w:i/>
                <w:sz w:val="18"/>
                <w:szCs w:val="18"/>
              </w:rPr>
            </w:pPr>
            <w:r w:rsidRPr="008F15AF">
              <w:rPr>
                <w:sz w:val="18"/>
                <w:szCs w:val="18"/>
              </w:rPr>
              <w:t>Dose 1 (Grade ≥1)</w:t>
            </w:r>
          </w:p>
        </w:tc>
        <w:tc>
          <w:tcPr>
            <w:tcW w:w="2879" w:type="dxa"/>
            <w:tcBorders>
              <w:top w:val="single" w:sz="4" w:space="0" w:color="auto"/>
              <w:bottom w:val="single" w:sz="4" w:space="0" w:color="auto"/>
              <w:right w:val="single" w:sz="4" w:space="0" w:color="auto"/>
            </w:tcBorders>
            <w:shd w:val="clear" w:color="auto" w:fill="FFFFFF" w:themeFill="background1"/>
          </w:tcPr>
          <w:p w14:paraId="48F520AD" w14:textId="341AC6FD" w:rsidR="006D3E93" w:rsidRPr="008F15AF" w:rsidRDefault="283105F9" w:rsidP="006D3E93">
            <w:pPr>
              <w:pStyle w:val="GlobalSubmitTableCellLeft"/>
              <w:spacing w:before="30" w:after="30"/>
              <w:jc w:val="center"/>
              <w:rPr>
                <w:sz w:val="18"/>
                <w:szCs w:val="18"/>
              </w:rPr>
            </w:pPr>
            <w:r w:rsidRPr="3F0720FB">
              <w:rPr>
                <w:color w:val="000000" w:themeColor="text1"/>
                <w:sz w:val="18"/>
                <w:szCs w:val="18"/>
              </w:rPr>
              <w:t>11</w:t>
            </w:r>
            <w:r w:rsidR="46285DC3" w:rsidRPr="3F0720FB">
              <w:rPr>
                <w:color w:val="000000" w:themeColor="text1"/>
                <w:sz w:val="18"/>
                <w:szCs w:val="18"/>
              </w:rPr>
              <w:t>3</w:t>
            </w:r>
            <w:r w:rsidR="006D3E93" w:rsidRPr="3F0720FB">
              <w:rPr>
                <w:color w:val="000000" w:themeColor="text1"/>
                <w:sz w:val="18"/>
                <w:szCs w:val="18"/>
              </w:rPr>
              <w:t xml:space="preserve"> (7.</w:t>
            </w:r>
            <w:r w:rsidR="37821FC9" w:rsidRPr="3F0720FB">
              <w:rPr>
                <w:color w:val="000000" w:themeColor="text1"/>
                <w:sz w:val="18"/>
                <w:szCs w:val="18"/>
              </w:rPr>
              <w:t>8</w:t>
            </w:r>
            <w:r w:rsidR="006D3E93" w:rsidRPr="3F0720FB">
              <w:rPr>
                <w:color w:val="000000" w:themeColor="text1"/>
                <w:sz w:val="18"/>
                <w:szCs w:val="18"/>
              </w:rPr>
              <w:t>)</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7EF37A2A" w14:textId="4A76F578" w:rsidR="006D3E93" w:rsidRPr="008F15AF" w:rsidRDefault="283105F9" w:rsidP="006D3E93">
            <w:pPr>
              <w:pStyle w:val="GlobalSubmitTableCellLeft"/>
              <w:spacing w:before="30" w:after="30"/>
              <w:jc w:val="center"/>
              <w:rPr>
                <w:sz w:val="18"/>
                <w:szCs w:val="18"/>
              </w:rPr>
            </w:pPr>
            <w:r w:rsidRPr="3F0720FB">
              <w:rPr>
                <w:color w:val="000000" w:themeColor="text1"/>
                <w:sz w:val="18"/>
                <w:szCs w:val="18"/>
              </w:rPr>
              <w:t>5</w:t>
            </w:r>
            <w:r w:rsidR="568F054F" w:rsidRPr="3F0720FB">
              <w:rPr>
                <w:color w:val="000000" w:themeColor="text1"/>
                <w:sz w:val="18"/>
                <w:szCs w:val="18"/>
              </w:rPr>
              <w:t>6</w:t>
            </w:r>
            <w:r w:rsidR="006D3E93" w:rsidRPr="3F0720FB">
              <w:rPr>
                <w:color w:val="000000" w:themeColor="text1"/>
                <w:sz w:val="18"/>
                <w:szCs w:val="18"/>
              </w:rPr>
              <w:t xml:space="preserve"> (7.</w:t>
            </w:r>
            <w:r w:rsidR="68B38EE3" w:rsidRPr="3F0720FB">
              <w:rPr>
                <w:color w:val="000000" w:themeColor="text1"/>
                <w:sz w:val="18"/>
                <w:szCs w:val="18"/>
              </w:rPr>
              <w:t>7</w:t>
            </w:r>
            <w:r w:rsidR="006D3E93" w:rsidRPr="3F0720FB">
              <w:rPr>
                <w:color w:val="000000" w:themeColor="text1"/>
                <w:sz w:val="18"/>
                <w:szCs w:val="18"/>
              </w:rPr>
              <w:t>)</w:t>
            </w:r>
          </w:p>
        </w:tc>
      </w:tr>
      <w:tr w:rsidR="006D3E93" w:rsidRPr="00BE086F" w14:paraId="2E2FDA06" w14:textId="77777777" w:rsidTr="3F0720FB">
        <w:tc>
          <w:tcPr>
            <w:tcW w:w="3698" w:type="dxa"/>
            <w:tcBorders>
              <w:top w:val="single" w:sz="4" w:space="0" w:color="auto"/>
              <w:left w:val="single" w:sz="4" w:space="0" w:color="auto"/>
              <w:bottom w:val="single" w:sz="4" w:space="0" w:color="auto"/>
              <w:right w:val="single" w:sz="4" w:space="0" w:color="auto"/>
            </w:tcBorders>
          </w:tcPr>
          <w:p w14:paraId="4293A8C9" w14:textId="77777777" w:rsidR="006D3E93" w:rsidRPr="008F15AF" w:rsidRDefault="006D3E93" w:rsidP="006D3E93">
            <w:pPr>
              <w:pStyle w:val="GlobalSubmitTableCellLeft"/>
              <w:spacing w:before="30" w:after="30"/>
              <w:ind w:left="340"/>
              <w:rPr>
                <w:i/>
                <w:sz w:val="18"/>
                <w:szCs w:val="18"/>
              </w:rPr>
            </w:pPr>
            <w:r w:rsidRPr="008F15AF">
              <w:rPr>
                <w:i/>
                <w:sz w:val="18"/>
                <w:szCs w:val="18"/>
              </w:rPr>
              <w:t>Grade</w:t>
            </w:r>
            <w:r w:rsidRPr="008F15AF">
              <w:rPr>
                <w:sz w:val="18"/>
                <w:szCs w:val="18"/>
              </w:rPr>
              <w:t xml:space="preserve"> </w:t>
            </w:r>
            <w:r w:rsidRPr="008F15AF">
              <w:rPr>
                <w:i/>
                <w:sz w:val="18"/>
                <w:szCs w:val="18"/>
              </w:rPr>
              <w:t>3</w:t>
            </w:r>
          </w:p>
        </w:tc>
        <w:tc>
          <w:tcPr>
            <w:tcW w:w="2879" w:type="dxa"/>
            <w:tcBorders>
              <w:top w:val="single" w:sz="4" w:space="0" w:color="auto"/>
              <w:bottom w:val="single" w:sz="4" w:space="0" w:color="auto"/>
              <w:right w:val="single" w:sz="4" w:space="0" w:color="auto"/>
            </w:tcBorders>
            <w:shd w:val="clear" w:color="auto" w:fill="FFFFFF" w:themeFill="background1"/>
          </w:tcPr>
          <w:p w14:paraId="35BEF180" w14:textId="33F0006F" w:rsidR="006D3E93" w:rsidRPr="008F15AF" w:rsidRDefault="006D3E93" w:rsidP="006D3E93">
            <w:pPr>
              <w:pStyle w:val="GlobalSubmitTableCellLeft"/>
              <w:spacing w:before="30" w:after="30"/>
              <w:jc w:val="center"/>
              <w:rPr>
                <w:sz w:val="18"/>
                <w:szCs w:val="18"/>
              </w:rPr>
            </w:pPr>
            <w:r w:rsidRPr="008F15AF">
              <w:rPr>
                <w:color w:val="000000"/>
                <w:sz w:val="18"/>
                <w:szCs w:val="18"/>
              </w:rPr>
              <w:t>2 (0.1)</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7943841A" w14:textId="4AC3FE66" w:rsidR="006D3E93" w:rsidRPr="008F15AF" w:rsidRDefault="006D3E93" w:rsidP="006D3E93">
            <w:pPr>
              <w:pStyle w:val="GlobalSubmitTableCellLeft"/>
              <w:spacing w:before="30" w:after="30"/>
              <w:jc w:val="center"/>
              <w:rPr>
                <w:sz w:val="18"/>
                <w:szCs w:val="18"/>
              </w:rPr>
            </w:pPr>
            <w:r w:rsidRPr="008F15AF">
              <w:rPr>
                <w:color w:val="000000"/>
                <w:sz w:val="18"/>
                <w:szCs w:val="18"/>
              </w:rPr>
              <w:t>3 (0.4)</w:t>
            </w:r>
          </w:p>
        </w:tc>
      </w:tr>
      <w:tr w:rsidR="006D3E93" w:rsidRPr="00BE086F" w14:paraId="4EE0BDCF" w14:textId="77777777" w:rsidTr="00781D29">
        <w:tc>
          <w:tcPr>
            <w:tcW w:w="3698" w:type="dxa"/>
            <w:tcBorders>
              <w:top w:val="single" w:sz="4" w:space="0" w:color="auto"/>
              <w:left w:val="single" w:sz="4" w:space="0" w:color="auto"/>
              <w:bottom w:val="single" w:sz="4" w:space="0" w:color="auto"/>
              <w:right w:val="single" w:sz="4" w:space="0" w:color="auto"/>
            </w:tcBorders>
          </w:tcPr>
          <w:p w14:paraId="7CCBE654"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35500FAA" w14:textId="08D376C4" w:rsidR="006D3E93" w:rsidRPr="008F15AF" w:rsidRDefault="006D3E93" w:rsidP="006D3E93">
            <w:pPr>
              <w:pStyle w:val="GlobalSubmitTableCellLeft"/>
              <w:spacing w:before="30" w:after="30"/>
              <w:jc w:val="center"/>
              <w:rPr>
                <w:sz w:val="18"/>
                <w:szCs w:val="18"/>
              </w:rPr>
            </w:pPr>
            <w:r w:rsidRPr="008F15AF">
              <w:rPr>
                <w:sz w:val="18"/>
                <w:szCs w:val="18"/>
              </w:rPr>
              <w:t>0</w:t>
            </w:r>
          </w:p>
        </w:tc>
        <w:tc>
          <w:tcPr>
            <w:tcW w:w="2523" w:type="dxa"/>
            <w:tcBorders>
              <w:top w:val="single" w:sz="4" w:space="0" w:color="auto"/>
              <w:left w:val="single" w:sz="4" w:space="0" w:color="auto"/>
              <w:bottom w:val="single" w:sz="4" w:space="0" w:color="auto"/>
              <w:right w:val="single" w:sz="4" w:space="0" w:color="auto"/>
            </w:tcBorders>
          </w:tcPr>
          <w:p w14:paraId="5B75BD01" w14:textId="4D835D6B" w:rsidR="006D3E93" w:rsidRPr="008F15AF" w:rsidRDefault="006D3E93" w:rsidP="006D3E93">
            <w:pPr>
              <w:pStyle w:val="GlobalSubmitTableCellLeft"/>
              <w:spacing w:before="30" w:after="30"/>
              <w:jc w:val="center"/>
              <w:rPr>
                <w:sz w:val="18"/>
                <w:szCs w:val="18"/>
              </w:rPr>
            </w:pPr>
            <w:r w:rsidRPr="008F15AF">
              <w:rPr>
                <w:sz w:val="18"/>
                <w:szCs w:val="18"/>
              </w:rPr>
              <w:t>0</w:t>
            </w:r>
          </w:p>
        </w:tc>
      </w:tr>
      <w:tr w:rsidR="006D3E93" w:rsidRPr="00BE086F" w14:paraId="2919B8A0" w14:textId="77777777" w:rsidTr="3F0720FB">
        <w:tc>
          <w:tcPr>
            <w:tcW w:w="3698" w:type="dxa"/>
            <w:tcBorders>
              <w:top w:val="single" w:sz="4" w:space="0" w:color="auto"/>
              <w:left w:val="single" w:sz="4" w:space="0" w:color="auto"/>
              <w:bottom w:val="single" w:sz="4" w:space="0" w:color="auto"/>
              <w:right w:val="single" w:sz="4" w:space="0" w:color="auto"/>
            </w:tcBorders>
          </w:tcPr>
          <w:p w14:paraId="1EDE7E00" w14:textId="13A9E78B" w:rsidR="006D3E93" w:rsidRPr="008F15AF" w:rsidRDefault="006D3E93" w:rsidP="006D3E93">
            <w:pPr>
              <w:pStyle w:val="GlobalSubmitTableCellLeft"/>
              <w:spacing w:before="30" w:after="30"/>
              <w:ind w:left="167"/>
              <w:rPr>
                <w:i/>
                <w:sz w:val="18"/>
                <w:szCs w:val="18"/>
              </w:rPr>
            </w:pPr>
            <w:r w:rsidRPr="008F15AF">
              <w:rPr>
                <w:sz w:val="18"/>
                <w:szCs w:val="18"/>
              </w:rPr>
              <w:t>Dose 2 (Grade ≥1)</w:t>
            </w:r>
          </w:p>
        </w:tc>
        <w:tc>
          <w:tcPr>
            <w:tcW w:w="2879" w:type="dxa"/>
            <w:tcBorders>
              <w:top w:val="single" w:sz="4" w:space="0" w:color="auto"/>
              <w:bottom w:val="single" w:sz="4" w:space="0" w:color="auto"/>
              <w:right w:val="single" w:sz="4" w:space="0" w:color="auto"/>
            </w:tcBorders>
            <w:shd w:val="clear" w:color="auto" w:fill="FFFFFF" w:themeFill="background1"/>
          </w:tcPr>
          <w:p w14:paraId="58948AA2" w14:textId="7972319D" w:rsidR="006D3E93" w:rsidRPr="008F15AF" w:rsidRDefault="006D3E93" w:rsidP="006D3E93">
            <w:pPr>
              <w:pStyle w:val="GlobalSubmitTableCellLeft"/>
              <w:spacing w:before="30" w:after="30"/>
              <w:jc w:val="center"/>
              <w:rPr>
                <w:sz w:val="18"/>
                <w:szCs w:val="18"/>
              </w:rPr>
            </w:pPr>
            <w:r w:rsidRPr="008F15AF">
              <w:rPr>
                <w:color w:val="000000"/>
                <w:sz w:val="18"/>
                <w:szCs w:val="18"/>
              </w:rPr>
              <w:t>277 (19.9)</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55975160" w14:textId="19744E58" w:rsidR="006D3E93" w:rsidRPr="008F15AF" w:rsidRDefault="006D3E93" w:rsidP="006D3E93">
            <w:pPr>
              <w:pStyle w:val="GlobalSubmitTableCellLeft"/>
              <w:spacing w:before="30" w:after="30"/>
              <w:jc w:val="center"/>
              <w:rPr>
                <w:sz w:val="18"/>
                <w:szCs w:val="18"/>
              </w:rPr>
            </w:pPr>
            <w:r w:rsidRPr="008F15AF">
              <w:rPr>
                <w:color w:val="000000"/>
                <w:sz w:val="18"/>
                <w:szCs w:val="18"/>
              </w:rPr>
              <w:t>33 (4.8)</w:t>
            </w:r>
          </w:p>
        </w:tc>
      </w:tr>
      <w:tr w:rsidR="006D3E93" w:rsidRPr="00BE086F" w14:paraId="62F7E89A" w14:textId="77777777" w:rsidTr="3F0720FB">
        <w:tc>
          <w:tcPr>
            <w:tcW w:w="3698" w:type="dxa"/>
            <w:tcBorders>
              <w:top w:val="single" w:sz="4" w:space="0" w:color="auto"/>
              <w:left w:val="single" w:sz="4" w:space="0" w:color="auto"/>
              <w:bottom w:val="single" w:sz="4" w:space="0" w:color="auto"/>
              <w:right w:val="single" w:sz="4" w:space="0" w:color="auto"/>
            </w:tcBorders>
          </w:tcPr>
          <w:p w14:paraId="5ACCA96A"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3</w:t>
            </w:r>
          </w:p>
        </w:tc>
        <w:tc>
          <w:tcPr>
            <w:tcW w:w="2879" w:type="dxa"/>
            <w:tcBorders>
              <w:top w:val="single" w:sz="4" w:space="0" w:color="auto"/>
              <w:bottom w:val="single" w:sz="4" w:space="0" w:color="auto"/>
              <w:right w:val="single" w:sz="4" w:space="0" w:color="auto"/>
            </w:tcBorders>
            <w:shd w:val="clear" w:color="auto" w:fill="FFFFFF" w:themeFill="background1"/>
          </w:tcPr>
          <w:p w14:paraId="788C38CC" w14:textId="57F072A5" w:rsidR="006D3E93" w:rsidRPr="008F15AF" w:rsidRDefault="006D3E93" w:rsidP="006D3E93">
            <w:pPr>
              <w:pStyle w:val="GlobalSubmitTableCellLeft"/>
              <w:spacing w:before="30" w:after="30"/>
              <w:jc w:val="center"/>
              <w:rPr>
                <w:sz w:val="18"/>
                <w:szCs w:val="18"/>
              </w:rPr>
            </w:pPr>
            <w:r w:rsidRPr="008F15AF">
              <w:rPr>
                <w:color w:val="000000"/>
                <w:sz w:val="18"/>
                <w:szCs w:val="18"/>
              </w:rPr>
              <w:t>14 (1.0)</w:t>
            </w:r>
          </w:p>
        </w:tc>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6BDC87" w14:textId="2A6E49A1" w:rsidR="006D3E93" w:rsidRPr="008F15AF" w:rsidRDefault="006D3E93" w:rsidP="006D3E93">
            <w:pPr>
              <w:pStyle w:val="GlobalSubmitTableCellLeft"/>
              <w:spacing w:before="30" w:after="30"/>
              <w:jc w:val="center"/>
              <w:rPr>
                <w:sz w:val="18"/>
                <w:szCs w:val="18"/>
              </w:rPr>
            </w:pPr>
            <w:r w:rsidRPr="008F15AF">
              <w:rPr>
                <w:color w:val="000000"/>
                <w:sz w:val="18"/>
                <w:szCs w:val="18"/>
              </w:rPr>
              <w:t xml:space="preserve">   3 (0.4)</w:t>
            </w:r>
          </w:p>
        </w:tc>
      </w:tr>
      <w:tr w:rsidR="006D3E93" w:rsidRPr="00BE086F" w14:paraId="0ED761A8" w14:textId="77777777" w:rsidTr="00781D29">
        <w:tc>
          <w:tcPr>
            <w:tcW w:w="3698" w:type="dxa"/>
            <w:tcBorders>
              <w:top w:val="single" w:sz="4" w:space="0" w:color="auto"/>
              <w:left w:val="single" w:sz="4" w:space="0" w:color="auto"/>
              <w:bottom w:val="single" w:sz="4" w:space="0" w:color="auto"/>
              <w:right w:val="single" w:sz="4" w:space="0" w:color="auto"/>
            </w:tcBorders>
          </w:tcPr>
          <w:p w14:paraId="5BA359AC" w14:textId="77777777" w:rsidR="006D3E93" w:rsidRPr="008F15AF" w:rsidRDefault="006D3E93" w:rsidP="006D3E93">
            <w:pPr>
              <w:pStyle w:val="GlobalSubmitTableCellLeft"/>
              <w:spacing w:before="30" w:after="30"/>
              <w:ind w:left="340"/>
              <w:rPr>
                <w:i/>
                <w:sz w:val="18"/>
                <w:szCs w:val="18"/>
              </w:rPr>
            </w:pPr>
            <w:r w:rsidRPr="008F15AF">
              <w:rPr>
                <w:i/>
                <w:sz w:val="18"/>
                <w:szCs w:val="18"/>
              </w:rPr>
              <w:t>Grade 4</w:t>
            </w:r>
          </w:p>
        </w:tc>
        <w:tc>
          <w:tcPr>
            <w:tcW w:w="2879" w:type="dxa"/>
            <w:tcBorders>
              <w:top w:val="single" w:sz="4" w:space="0" w:color="auto"/>
              <w:left w:val="single" w:sz="4" w:space="0" w:color="auto"/>
              <w:bottom w:val="single" w:sz="4" w:space="0" w:color="auto"/>
              <w:right w:val="single" w:sz="4" w:space="0" w:color="auto"/>
            </w:tcBorders>
          </w:tcPr>
          <w:p w14:paraId="24B413BF" w14:textId="27BBEFB7" w:rsidR="006D3E93" w:rsidRPr="008F15AF" w:rsidRDefault="006D3E93" w:rsidP="006D3E93">
            <w:pPr>
              <w:pStyle w:val="GlobalSubmitTableCellLeft"/>
              <w:spacing w:before="30" w:after="30"/>
              <w:jc w:val="center"/>
              <w:rPr>
                <w:sz w:val="18"/>
                <w:szCs w:val="18"/>
              </w:rPr>
            </w:pPr>
            <w:r w:rsidRPr="008F15AF">
              <w:rPr>
                <w:color w:val="000000"/>
                <w:sz w:val="18"/>
                <w:szCs w:val="18"/>
              </w:rPr>
              <w:t xml:space="preserve">   1 (&lt; 0.1)</w:t>
            </w:r>
          </w:p>
        </w:tc>
        <w:tc>
          <w:tcPr>
            <w:tcW w:w="2523" w:type="dxa"/>
            <w:tcBorders>
              <w:top w:val="single" w:sz="4" w:space="0" w:color="auto"/>
              <w:left w:val="single" w:sz="4" w:space="0" w:color="auto"/>
              <w:bottom w:val="single" w:sz="4" w:space="0" w:color="auto"/>
              <w:right w:val="single" w:sz="4" w:space="0" w:color="auto"/>
            </w:tcBorders>
          </w:tcPr>
          <w:p w14:paraId="2B664E52" w14:textId="34AD6125" w:rsidR="006D3E93" w:rsidRPr="008F15AF" w:rsidRDefault="006D3E93" w:rsidP="006D3E93">
            <w:pPr>
              <w:pStyle w:val="GlobalSubmitTableCellLeft"/>
              <w:spacing w:before="30" w:after="30"/>
              <w:jc w:val="center"/>
              <w:rPr>
                <w:sz w:val="18"/>
                <w:szCs w:val="18"/>
              </w:rPr>
            </w:pPr>
            <w:r w:rsidRPr="008F15AF">
              <w:rPr>
                <w:sz w:val="18"/>
                <w:szCs w:val="18"/>
              </w:rPr>
              <w:t>0</w:t>
            </w:r>
          </w:p>
        </w:tc>
      </w:tr>
    </w:tbl>
    <w:p w14:paraId="0D5783D7" w14:textId="60A5E0AC" w:rsidR="00414B56" w:rsidRPr="00BE086F" w:rsidRDefault="00414B56" w:rsidP="000333D0">
      <w:pPr>
        <w:pStyle w:val="GlobalSubmitTableFootnote"/>
        <w:tabs>
          <w:tab w:val="clear" w:pos="360"/>
          <w:tab w:val="left" w:pos="540"/>
        </w:tabs>
        <w:spacing w:after="120"/>
        <w:ind w:left="0" w:firstLine="0"/>
        <w:rPr>
          <w:sz w:val="18"/>
          <w:szCs w:val="18"/>
        </w:rPr>
      </w:pPr>
      <w:r w:rsidRPr="00BE086F">
        <w:rPr>
          <w:sz w:val="18"/>
          <w:szCs w:val="18"/>
        </w:rPr>
        <w:t>Abbreviations: FDA = U</w:t>
      </w:r>
      <w:r w:rsidR="0051340E">
        <w:rPr>
          <w:sz w:val="18"/>
          <w:szCs w:val="18"/>
        </w:rPr>
        <w:t>S</w:t>
      </w:r>
      <w:r w:rsidRPr="00BE086F">
        <w:rPr>
          <w:sz w:val="18"/>
          <w:szCs w:val="18"/>
        </w:rPr>
        <w:t xml:space="preserve"> Food and Drug Administration; N = number of participants in the Safety Analysis Set following Dose 1/Dose 2; N1 = number of participants in the Safety Analysis Set who received the first dose and completed at least 1 day of the reactogenicity diary; N2 = number of participants in the Safety Analysis Set who received the second dose and completed at least 1 day of the reactogenicity diary; NVX-CoV2373 = 5 μg SARS-CoV-2 rS with 50 μg Matrix-M</w:t>
      </w:r>
      <w:r w:rsidR="00E80694">
        <w:rPr>
          <w:sz w:val="18"/>
          <w:szCs w:val="18"/>
        </w:rPr>
        <w:t>™</w:t>
      </w:r>
      <w:r w:rsidRPr="00BE086F">
        <w:rPr>
          <w:sz w:val="18"/>
          <w:szCs w:val="18"/>
        </w:rPr>
        <w:t xml:space="preserve"> adjuvant; SARS-CoV-2 rS = severe acute respiratory syndrome coronavirus 2 recombinant spike protein nanoparticle vaccine</w:t>
      </w:r>
      <w:r w:rsidR="00E512A3">
        <w:rPr>
          <w:sz w:val="18"/>
          <w:szCs w:val="18"/>
        </w:rPr>
        <w:t>; TEAE = treatment-emergent adverse event</w:t>
      </w:r>
      <w:r w:rsidRPr="00BE086F">
        <w:rPr>
          <w:sz w:val="18"/>
          <w:szCs w:val="18"/>
        </w:rPr>
        <w:t>.</w:t>
      </w:r>
    </w:p>
    <w:p w14:paraId="716987C0" w14:textId="77777777" w:rsidR="00414B56" w:rsidRPr="00BE086F" w:rsidRDefault="00414B56" w:rsidP="000333D0">
      <w:pPr>
        <w:pStyle w:val="GlobalSubmitTableFootnote"/>
        <w:tabs>
          <w:tab w:val="clear" w:pos="360"/>
          <w:tab w:val="left" w:pos="540"/>
        </w:tabs>
        <w:spacing w:after="120"/>
        <w:ind w:left="0" w:firstLine="0"/>
        <w:rPr>
          <w:sz w:val="18"/>
          <w:szCs w:val="18"/>
        </w:rPr>
      </w:pPr>
      <w:r w:rsidRPr="00BE086F">
        <w:rPr>
          <w:sz w:val="18"/>
          <w:szCs w:val="18"/>
        </w:rPr>
        <w:t>Note: Data are presented as number (%) of participants experiencing a solicited event. Percentages were based on n/N1 × 100 and n/N2 × 100. At each level of participant summarization, a participant was counted once if they indicated the event occurred and provided a severity during the reactogenicity period. The highest severity experienced during the reactogenicity period is summarized in this table.</w:t>
      </w:r>
    </w:p>
    <w:p w14:paraId="7889B6E0" w14:textId="77A49A1D" w:rsidR="00414B56" w:rsidRPr="00BE086F" w:rsidRDefault="00414B56" w:rsidP="000333D0">
      <w:pPr>
        <w:pStyle w:val="GlobalSubmitTableFootnote"/>
        <w:tabs>
          <w:tab w:val="clear" w:pos="360"/>
          <w:tab w:val="left" w:pos="540"/>
        </w:tabs>
        <w:spacing w:after="120"/>
        <w:ind w:left="0" w:firstLine="0"/>
        <w:rPr>
          <w:sz w:val="18"/>
          <w:szCs w:val="18"/>
        </w:rPr>
      </w:pPr>
      <w:r w:rsidRPr="00BE086F">
        <w:rPr>
          <w:sz w:val="18"/>
          <w:szCs w:val="18"/>
        </w:rPr>
        <w:t>Note: Grading of solicited adverse events was based on FDA Toxicity Grading Scale for Clinical Abnormalities</w:t>
      </w:r>
      <w:r w:rsidR="0051340E">
        <w:rPr>
          <w:sz w:val="18"/>
          <w:szCs w:val="18"/>
        </w:rPr>
        <w:t>.</w:t>
      </w:r>
      <w:r w:rsidR="00FD40AB">
        <w:rPr>
          <w:sz w:val="18"/>
          <w:szCs w:val="18"/>
          <w:vertAlign w:val="superscript"/>
        </w:rPr>
        <w:t>10</w:t>
      </w:r>
    </w:p>
    <w:p w14:paraId="2D050FFD" w14:textId="77777777" w:rsidR="00414B56" w:rsidRPr="00BE086F" w:rsidRDefault="00414B56">
      <w:pPr>
        <w:rPr>
          <w:rFonts w:ascii="Times New Roman" w:eastAsia="Arial Unicode MS" w:hAnsi="Times New Roman" w:cs="Times New Roman"/>
          <w:sz w:val="18"/>
          <w:szCs w:val="18"/>
        </w:rPr>
      </w:pPr>
      <w:r w:rsidRPr="00BE086F">
        <w:rPr>
          <w:rFonts w:ascii="Times New Roman" w:hAnsi="Times New Roman" w:cs="Times New Roman"/>
          <w:sz w:val="18"/>
          <w:szCs w:val="18"/>
        </w:rPr>
        <w:br w:type="page"/>
      </w:r>
    </w:p>
    <w:p w14:paraId="109839BB" w14:textId="550F6501" w:rsidR="00781D29" w:rsidRPr="00864AB2" w:rsidRDefault="00781D29">
      <w:pPr>
        <w:rPr>
          <w:rFonts w:ascii="Times New Roman" w:hAnsi="Times New Roman" w:cs="Times New Roman"/>
          <w:b/>
          <w:bCs/>
          <w:sz w:val="24"/>
          <w:szCs w:val="24"/>
        </w:rPr>
      </w:pPr>
      <w:bookmarkStart w:id="14" w:name="_Ref77786988"/>
      <w:bookmarkStart w:id="15" w:name="_Toc78301646"/>
      <w:r w:rsidRPr="00864AB2">
        <w:rPr>
          <w:rFonts w:ascii="Times New Roman" w:hAnsi="Times New Roman" w:cs="Times New Roman"/>
          <w:b/>
          <w:bCs/>
          <w:sz w:val="24"/>
          <w:szCs w:val="24"/>
        </w:rPr>
        <w:lastRenderedPageBreak/>
        <w:t>Table S</w:t>
      </w:r>
      <w:r w:rsidR="00961A21">
        <w:rPr>
          <w:rFonts w:ascii="Times New Roman" w:hAnsi="Times New Roman" w:cs="Times New Roman"/>
          <w:b/>
          <w:bCs/>
          <w:sz w:val="24"/>
          <w:szCs w:val="24"/>
        </w:rPr>
        <w:t>1</w:t>
      </w:r>
      <w:r w:rsidR="00E67297">
        <w:rPr>
          <w:rFonts w:ascii="Times New Roman" w:hAnsi="Times New Roman" w:cs="Times New Roman"/>
          <w:b/>
          <w:bCs/>
          <w:sz w:val="24"/>
          <w:szCs w:val="24"/>
        </w:rPr>
        <w:t>1</w:t>
      </w:r>
      <w:r w:rsidRPr="00864AB2">
        <w:rPr>
          <w:rFonts w:ascii="Times New Roman" w:hAnsi="Times New Roman" w:cs="Times New Roman"/>
          <w:b/>
          <w:bCs/>
          <w:sz w:val="24"/>
          <w:szCs w:val="24"/>
        </w:rPr>
        <w:t xml:space="preserve">. Duration (Days) of Solicited Systemic Adverse Events </w:t>
      </w:r>
      <w:r w:rsidR="0051340E" w:rsidRPr="00864AB2">
        <w:rPr>
          <w:rFonts w:ascii="Times New Roman" w:hAnsi="Times New Roman" w:cs="Times New Roman"/>
          <w:b/>
          <w:bCs/>
          <w:sz w:val="24"/>
          <w:szCs w:val="24"/>
        </w:rPr>
        <w:t>Within</w:t>
      </w:r>
      <w:r w:rsidRPr="00864AB2">
        <w:rPr>
          <w:rFonts w:ascii="Times New Roman" w:hAnsi="Times New Roman" w:cs="Times New Roman"/>
          <w:b/>
          <w:bCs/>
          <w:sz w:val="24"/>
          <w:szCs w:val="24"/>
        </w:rPr>
        <w:t xml:space="preserve"> 7 Days </w:t>
      </w:r>
      <w:r w:rsidR="0051340E" w:rsidRPr="00864AB2">
        <w:rPr>
          <w:rFonts w:ascii="Times New Roman" w:hAnsi="Times New Roman" w:cs="Times New Roman"/>
          <w:b/>
          <w:bCs/>
          <w:sz w:val="24"/>
          <w:szCs w:val="24"/>
        </w:rPr>
        <w:t xml:space="preserve">After </w:t>
      </w:r>
      <w:r w:rsidRPr="00864AB2">
        <w:rPr>
          <w:rFonts w:ascii="Times New Roman" w:hAnsi="Times New Roman" w:cs="Times New Roman"/>
          <w:b/>
          <w:bCs/>
          <w:sz w:val="24"/>
          <w:szCs w:val="24"/>
        </w:rPr>
        <w:t>Dose 1 and Dose 2 in All Participants (Safety Analysis Set)</w:t>
      </w:r>
    </w:p>
    <w:tbl>
      <w:tblPr>
        <w:tblStyle w:val="TableGrid"/>
        <w:tblW w:w="9185" w:type="dxa"/>
        <w:tblInd w:w="-5" w:type="dxa"/>
        <w:tblLayout w:type="fixed"/>
        <w:tblCellMar>
          <w:left w:w="115" w:type="dxa"/>
          <w:right w:w="115" w:type="dxa"/>
        </w:tblCellMar>
        <w:tblLook w:val="04A0" w:firstRow="1" w:lastRow="0" w:firstColumn="1" w:lastColumn="0" w:noHBand="0" w:noVBand="1"/>
      </w:tblPr>
      <w:tblGrid>
        <w:gridCol w:w="4233"/>
        <w:gridCol w:w="2521"/>
        <w:gridCol w:w="2431"/>
      </w:tblGrid>
      <w:tr w:rsidR="00F73C57" w:rsidRPr="00BE086F" w14:paraId="7B45E278" w14:textId="77777777" w:rsidTr="00781D29">
        <w:trPr>
          <w:tblHeader/>
        </w:trPr>
        <w:tc>
          <w:tcPr>
            <w:tcW w:w="4233" w:type="dxa"/>
            <w:vAlign w:val="center"/>
          </w:tcPr>
          <w:bookmarkEnd w:id="14"/>
          <w:bookmarkEnd w:id="15"/>
          <w:p w14:paraId="5FA99BD7" w14:textId="77777777" w:rsidR="00F73C57" w:rsidRPr="00F73C57" w:rsidRDefault="00F73C57" w:rsidP="00F73C57">
            <w:pPr>
              <w:pStyle w:val="GlobalSubmitTableHeading"/>
              <w:spacing w:before="20" w:after="20"/>
              <w:jc w:val="center"/>
              <w:rPr>
                <w:sz w:val="18"/>
                <w:szCs w:val="18"/>
                <w:highlight w:val="green"/>
              </w:rPr>
            </w:pPr>
            <w:r w:rsidRPr="00F73C57">
              <w:rPr>
                <w:bCs/>
                <w:sz w:val="18"/>
                <w:szCs w:val="18"/>
              </w:rPr>
              <w:t>Solicited Systemic Adverse Events</w:t>
            </w:r>
          </w:p>
        </w:tc>
        <w:tc>
          <w:tcPr>
            <w:tcW w:w="2521" w:type="dxa"/>
            <w:vAlign w:val="center"/>
          </w:tcPr>
          <w:p w14:paraId="05FEB645" w14:textId="77777777" w:rsidR="00F73C57" w:rsidRPr="00F73C57" w:rsidRDefault="00F73C57" w:rsidP="00F73C57">
            <w:pPr>
              <w:jc w:val="center"/>
              <w:rPr>
                <w:rFonts w:ascii="Times New Roman" w:hAnsi="Times New Roman" w:cs="Times New Roman"/>
                <w:b/>
                <w:sz w:val="18"/>
                <w:szCs w:val="18"/>
              </w:rPr>
            </w:pPr>
            <w:r w:rsidRPr="00F73C57">
              <w:rPr>
                <w:rFonts w:ascii="Times New Roman" w:hAnsi="Times New Roman" w:cs="Times New Roman"/>
                <w:b/>
                <w:sz w:val="18"/>
                <w:szCs w:val="18"/>
              </w:rPr>
              <w:t>NVX-CoV2373</w:t>
            </w:r>
          </w:p>
          <w:p w14:paraId="238A9745" w14:textId="17A32ACB" w:rsidR="00F73C57" w:rsidRPr="00F73C57" w:rsidRDefault="00F73C57" w:rsidP="00F73C57">
            <w:pPr>
              <w:pStyle w:val="GlobalSubmitTableHeading"/>
              <w:spacing w:before="20" w:after="20"/>
              <w:jc w:val="center"/>
              <w:rPr>
                <w:sz w:val="18"/>
                <w:szCs w:val="18"/>
                <w:highlight w:val="green"/>
              </w:rPr>
            </w:pPr>
            <w:r w:rsidRPr="00F73C57">
              <w:rPr>
                <w:sz w:val="18"/>
                <w:szCs w:val="18"/>
              </w:rPr>
              <w:t>N = 1487</w:t>
            </w:r>
          </w:p>
        </w:tc>
        <w:tc>
          <w:tcPr>
            <w:tcW w:w="2431" w:type="dxa"/>
            <w:vAlign w:val="center"/>
          </w:tcPr>
          <w:p w14:paraId="3CD369BB" w14:textId="77777777" w:rsidR="00F73C57" w:rsidRPr="00F73C57" w:rsidRDefault="00F73C57" w:rsidP="00F73C57">
            <w:pPr>
              <w:jc w:val="center"/>
              <w:rPr>
                <w:rFonts w:ascii="Times New Roman" w:hAnsi="Times New Roman" w:cs="Times New Roman"/>
                <w:b/>
                <w:sz w:val="18"/>
                <w:szCs w:val="18"/>
              </w:rPr>
            </w:pPr>
            <w:r w:rsidRPr="00F73C57">
              <w:rPr>
                <w:rFonts w:ascii="Times New Roman" w:hAnsi="Times New Roman" w:cs="Times New Roman"/>
                <w:b/>
                <w:sz w:val="18"/>
                <w:szCs w:val="18"/>
              </w:rPr>
              <w:t>Placebo</w:t>
            </w:r>
          </w:p>
          <w:p w14:paraId="427E1DB1" w14:textId="158C0467" w:rsidR="00F73C57" w:rsidRPr="00F73C57" w:rsidRDefault="00F73C57" w:rsidP="00F73C57">
            <w:pPr>
              <w:pStyle w:val="GlobalSubmitTableHeading"/>
              <w:spacing w:before="20" w:after="20"/>
              <w:jc w:val="center"/>
              <w:rPr>
                <w:sz w:val="18"/>
                <w:szCs w:val="18"/>
                <w:highlight w:val="green"/>
              </w:rPr>
            </w:pPr>
            <w:r w:rsidRPr="00F73C57">
              <w:rPr>
                <w:sz w:val="18"/>
                <w:szCs w:val="18"/>
              </w:rPr>
              <w:t>N = 745</w:t>
            </w:r>
          </w:p>
        </w:tc>
      </w:tr>
      <w:tr w:rsidR="00B91A6D" w:rsidRPr="00BE086F" w14:paraId="250351DB" w14:textId="77777777" w:rsidTr="009A7B05">
        <w:tc>
          <w:tcPr>
            <w:tcW w:w="4233" w:type="dxa"/>
          </w:tcPr>
          <w:p w14:paraId="6CF847D7" w14:textId="72C4644B" w:rsidR="00B91A6D" w:rsidRPr="00F73C57" w:rsidRDefault="00B91A6D" w:rsidP="00B91A6D">
            <w:pPr>
              <w:pStyle w:val="GlobalSubmitTableCellLeft"/>
              <w:spacing w:before="20" w:after="20"/>
              <w:rPr>
                <w:sz w:val="18"/>
                <w:szCs w:val="18"/>
                <w:highlight w:val="green"/>
              </w:rPr>
            </w:pPr>
            <w:r w:rsidRPr="00F73C57">
              <w:rPr>
                <w:b/>
                <w:sz w:val="18"/>
                <w:szCs w:val="18"/>
              </w:rPr>
              <w:t xml:space="preserve">Fatigue (# of days ≥ grade 1), N1/N2  </w:t>
            </w:r>
          </w:p>
        </w:tc>
        <w:tc>
          <w:tcPr>
            <w:tcW w:w="2521" w:type="dxa"/>
          </w:tcPr>
          <w:p w14:paraId="0BE8EF61" w14:textId="66A468E1" w:rsidR="00B91A6D" w:rsidRPr="00F73C57" w:rsidRDefault="00B91A6D" w:rsidP="00B91A6D">
            <w:pPr>
              <w:pStyle w:val="GlobalSubmitTableCellLeft"/>
              <w:spacing w:before="20" w:after="20"/>
              <w:jc w:val="center"/>
              <w:rPr>
                <w:sz w:val="18"/>
                <w:szCs w:val="18"/>
                <w:highlight w:val="green"/>
              </w:rPr>
            </w:pPr>
            <w:r w:rsidRPr="00F73C57">
              <w:rPr>
                <w:b/>
                <w:bCs/>
                <w:color w:val="000000"/>
                <w:sz w:val="18"/>
                <w:szCs w:val="18"/>
              </w:rPr>
              <w:t>1448/1394</w:t>
            </w:r>
          </w:p>
        </w:tc>
        <w:tc>
          <w:tcPr>
            <w:tcW w:w="2431" w:type="dxa"/>
          </w:tcPr>
          <w:p w14:paraId="023421DA" w14:textId="782BA980" w:rsidR="00B91A6D" w:rsidRPr="00F73C57" w:rsidRDefault="00B91A6D" w:rsidP="00B91A6D">
            <w:pPr>
              <w:pStyle w:val="GlobalSubmitTableCellLeft"/>
              <w:spacing w:before="20" w:after="20"/>
              <w:jc w:val="center"/>
              <w:rPr>
                <w:sz w:val="18"/>
                <w:szCs w:val="18"/>
                <w:highlight w:val="green"/>
              </w:rPr>
            </w:pPr>
            <w:r w:rsidRPr="00F73C57">
              <w:rPr>
                <w:b/>
                <w:bCs/>
                <w:color w:val="000000"/>
                <w:sz w:val="18"/>
                <w:szCs w:val="18"/>
              </w:rPr>
              <w:t>726/686</w:t>
            </w:r>
          </w:p>
        </w:tc>
      </w:tr>
      <w:tr w:rsidR="00B91A6D" w:rsidRPr="00BE086F" w14:paraId="77972136" w14:textId="77777777" w:rsidTr="3F0720FB">
        <w:tc>
          <w:tcPr>
            <w:tcW w:w="4233" w:type="dxa"/>
          </w:tcPr>
          <w:p w14:paraId="0B68181B" w14:textId="73488F0C" w:rsidR="00B91A6D" w:rsidRPr="00F73C57" w:rsidRDefault="00B91A6D" w:rsidP="00B91A6D">
            <w:pPr>
              <w:pStyle w:val="GlobalSubmitTableCellLeft"/>
              <w:spacing w:before="20" w:after="20"/>
              <w:ind w:left="158"/>
              <w:rPr>
                <w:sz w:val="18"/>
                <w:szCs w:val="18"/>
              </w:rPr>
            </w:pPr>
            <w:r w:rsidRPr="00F73C57">
              <w:rPr>
                <w:sz w:val="18"/>
                <w:szCs w:val="18"/>
              </w:rPr>
              <w:t>Dose 1, n</w:t>
            </w:r>
          </w:p>
        </w:tc>
        <w:tc>
          <w:tcPr>
            <w:tcW w:w="2521" w:type="dxa"/>
            <w:shd w:val="clear" w:color="auto" w:fill="FFFFFF" w:themeFill="background1"/>
          </w:tcPr>
          <w:p w14:paraId="33716A3F" w14:textId="65D69EE2" w:rsidR="00B91A6D" w:rsidRPr="00F73C57" w:rsidRDefault="00B91A6D" w:rsidP="00B91A6D">
            <w:pPr>
              <w:pStyle w:val="GlobalSubmitTableCellLeft"/>
              <w:spacing w:before="20" w:after="20"/>
              <w:jc w:val="center"/>
              <w:rPr>
                <w:sz w:val="18"/>
                <w:szCs w:val="18"/>
                <w:highlight w:val="green"/>
              </w:rPr>
            </w:pPr>
            <w:r w:rsidRPr="00F73C57">
              <w:rPr>
                <w:sz w:val="18"/>
                <w:szCs w:val="18"/>
              </w:rPr>
              <w:t xml:space="preserve">350 </w:t>
            </w:r>
          </w:p>
        </w:tc>
        <w:tc>
          <w:tcPr>
            <w:tcW w:w="2431" w:type="dxa"/>
            <w:shd w:val="clear" w:color="auto" w:fill="FFFFFF" w:themeFill="background1"/>
          </w:tcPr>
          <w:p w14:paraId="2105D3B2" w14:textId="672BCE37" w:rsidR="00B91A6D" w:rsidRPr="00F73C57" w:rsidRDefault="00B91A6D" w:rsidP="00B91A6D">
            <w:pPr>
              <w:pStyle w:val="GlobalSubmitTableCellLeft"/>
              <w:spacing w:before="20" w:after="20"/>
              <w:jc w:val="center"/>
              <w:rPr>
                <w:sz w:val="18"/>
                <w:szCs w:val="18"/>
                <w:highlight w:val="green"/>
              </w:rPr>
            </w:pPr>
            <w:r w:rsidRPr="00F73C57">
              <w:rPr>
                <w:sz w:val="18"/>
                <w:szCs w:val="18"/>
              </w:rPr>
              <w:t>11</w:t>
            </w:r>
            <w:r w:rsidR="00945107">
              <w:rPr>
                <w:sz w:val="18"/>
                <w:szCs w:val="18"/>
              </w:rPr>
              <w:t>3</w:t>
            </w:r>
          </w:p>
        </w:tc>
      </w:tr>
      <w:tr w:rsidR="00B91A6D" w:rsidRPr="00BE086F" w14:paraId="3C351727" w14:textId="77777777" w:rsidTr="3F0720FB">
        <w:tc>
          <w:tcPr>
            <w:tcW w:w="4233" w:type="dxa"/>
          </w:tcPr>
          <w:p w14:paraId="7BE214BE" w14:textId="41A4BEAA" w:rsidR="00B91A6D" w:rsidRPr="00F73C57" w:rsidRDefault="00B91A6D" w:rsidP="00B91A6D">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2B42AE3E" w14:textId="3DCC2C42"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382345AF" w14:textId="663C3022"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r>
      <w:tr w:rsidR="00B91A6D" w:rsidRPr="00BE086F" w14:paraId="4668C6ED" w14:textId="77777777" w:rsidTr="3F0720FB">
        <w:tc>
          <w:tcPr>
            <w:tcW w:w="4233" w:type="dxa"/>
          </w:tcPr>
          <w:p w14:paraId="5BC5FF12" w14:textId="68334A9C" w:rsidR="00B91A6D" w:rsidRPr="00F73C57" w:rsidRDefault="00B91A6D" w:rsidP="00B91A6D">
            <w:pPr>
              <w:pStyle w:val="GlobalSubmitTableCellLeft"/>
              <w:spacing w:before="20" w:after="20"/>
              <w:ind w:left="338"/>
              <w:rPr>
                <w:sz w:val="18"/>
                <w:szCs w:val="18"/>
              </w:rPr>
            </w:pPr>
            <w:r w:rsidRPr="00F73C57">
              <w:rPr>
                <w:sz w:val="18"/>
                <w:szCs w:val="18"/>
              </w:rPr>
              <w:t>Minimum - maximum</w:t>
            </w:r>
            <w:r w:rsidRPr="00F73C57">
              <w:rPr>
                <w:sz w:val="18"/>
                <w:szCs w:val="18"/>
              </w:rPr>
              <w:tab/>
            </w:r>
          </w:p>
        </w:tc>
        <w:tc>
          <w:tcPr>
            <w:tcW w:w="2521" w:type="dxa"/>
            <w:shd w:val="clear" w:color="auto" w:fill="FFFFFF" w:themeFill="background1"/>
          </w:tcPr>
          <w:p w14:paraId="55D72F74" w14:textId="22501FC8" w:rsidR="00B91A6D" w:rsidRPr="00F73C57" w:rsidRDefault="00B91A6D" w:rsidP="00B91A6D">
            <w:pPr>
              <w:pStyle w:val="GlobalSubmitTableCellLeft"/>
              <w:spacing w:before="20" w:after="20"/>
              <w:jc w:val="center"/>
              <w:rPr>
                <w:sz w:val="18"/>
                <w:szCs w:val="18"/>
                <w:highlight w:val="green"/>
              </w:rPr>
            </w:pPr>
            <w:r w:rsidRPr="00F73C57">
              <w:rPr>
                <w:sz w:val="18"/>
                <w:szCs w:val="18"/>
              </w:rPr>
              <w:t>1-7</w:t>
            </w:r>
          </w:p>
        </w:tc>
        <w:tc>
          <w:tcPr>
            <w:tcW w:w="2431" w:type="dxa"/>
            <w:shd w:val="clear" w:color="auto" w:fill="FFFFFF" w:themeFill="background1"/>
          </w:tcPr>
          <w:p w14:paraId="3B444DC8" w14:textId="09D9E686" w:rsidR="00B91A6D" w:rsidRPr="00F73C57" w:rsidRDefault="00B91A6D" w:rsidP="00B91A6D">
            <w:pPr>
              <w:pStyle w:val="GlobalSubmitTableCellLeft"/>
              <w:spacing w:before="20" w:after="20"/>
              <w:jc w:val="center"/>
              <w:rPr>
                <w:sz w:val="18"/>
                <w:szCs w:val="18"/>
                <w:highlight w:val="green"/>
              </w:rPr>
            </w:pPr>
            <w:r w:rsidRPr="00F73C57">
              <w:rPr>
                <w:sz w:val="18"/>
                <w:szCs w:val="18"/>
              </w:rPr>
              <w:t>1-6</w:t>
            </w:r>
          </w:p>
        </w:tc>
      </w:tr>
      <w:tr w:rsidR="00B91A6D" w:rsidRPr="00BE086F" w14:paraId="48CF38DF" w14:textId="77777777" w:rsidTr="3F0720FB">
        <w:tc>
          <w:tcPr>
            <w:tcW w:w="4233" w:type="dxa"/>
          </w:tcPr>
          <w:p w14:paraId="3CA440B3" w14:textId="12C22E1F" w:rsidR="00B91A6D" w:rsidRPr="00F73C57" w:rsidRDefault="00B91A6D" w:rsidP="00B91A6D">
            <w:pPr>
              <w:pStyle w:val="GlobalSubmitTableCellLeft"/>
              <w:keepNext/>
              <w:keepLines/>
              <w:spacing w:before="20" w:after="20"/>
              <w:ind w:left="158"/>
              <w:rPr>
                <w:sz w:val="18"/>
                <w:szCs w:val="18"/>
              </w:rPr>
            </w:pPr>
            <w:r w:rsidRPr="00F73C57">
              <w:rPr>
                <w:sz w:val="18"/>
                <w:szCs w:val="18"/>
              </w:rPr>
              <w:t>Dose 2, n</w:t>
            </w:r>
          </w:p>
        </w:tc>
        <w:tc>
          <w:tcPr>
            <w:tcW w:w="2521" w:type="dxa"/>
            <w:shd w:val="clear" w:color="auto" w:fill="FFFFFF" w:themeFill="background1"/>
          </w:tcPr>
          <w:p w14:paraId="0452DB43" w14:textId="0A43FA8D" w:rsidR="00B91A6D" w:rsidRPr="00F73C57" w:rsidRDefault="00B91A6D" w:rsidP="00B91A6D">
            <w:pPr>
              <w:pStyle w:val="GlobalSubmitTableCellLeft"/>
              <w:keepNext/>
              <w:keepLines/>
              <w:spacing w:before="20" w:after="20"/>
              <w:jc w:val="center"/>
              <w:rPr>
                <w:sz w:val="18"/>
                <w:szCs w:val="18"/>
                <w:highlight w:val="green"/>
              </w:rPr>
            </w:pPr>
            <w:r w:rsidRPr="00F73C57">
              <w:rPr>
                <w:sz w:val="18"/>
                <w:szCs w:val="18"/>
              </w:rPr>
              <w:t xml:space="preserve">695 </w:t>
            </w:r>
          </w:p>
        </w:tc>
        <w:tc>
          <w:tcPr>
            <w:tcW w:w="2431" w:type="dxa"/>
            <w:shd w:val="clear" w:color="auto" w:fill="FFFFFF" w:themeFill="background1"/>
          </w:tcPr>
          <w:p w14:paraId="79B250B5" w14:textId="3EE6C934" w:rsidR="00B91A6D" w:rsidRPr="00F73C57" w:rsidRDefault="00B91A6D" w:rsidP="00B91A6D">
            <w:pPr>
              <w:pStyle w:val="GlobalSubmitTableCellLeft"/>
              <w:keepNext/>
              <w:keepLines/>
              <w:spacing w:before="20" w:after="20"/>
              <w:jc w:val="center"/>
              <w:rPr>
                <w:sz w:val="18"/>
                <w:szCs w:val="18"/>
                <w:highlight w:val="green"/>
              </w:rPr>
            </w:pPr>
            <w:r w:rsidRPr="00F73C57">
              <w:rPr>
                <w:sz w:val="18"/>
                <w:szCs w:val="18"/>
              </w:rPr>
              <w:t>100</w:t>
            </w:r>
          </w:p>
        </w:tc>
      </w:tr>
      <w:tr w:rsidR="00B91A6D" w:rsidRPr="00BE086F" w14:paraId="7A42C608" w14:textId="77777777" w:rsidTr="3F0720FB">
        <w:tc>
          <w:tcPr>
            <w:tcW w:w="4233" w:type="dxa"/>
          </w:tcPr>
          <w:p w14:paraId="50C5AC6F" w14:textId="3E7020DF" w:rsidR="00B91A6D" w:rsidRPr="00F73C57" w:rsidRDefault="00B91A6D" w:rsidP="00B91A6D">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4A750DF8" w14:textId="3CC1D1D1"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07A5AF4D" w14:textId="40CD4300"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r>
      <w:tr w:rsidR="00B91A6D" w:rsidRPr="00BE086F" w14:paraId="37931B0E" w14:textId="77777777" w:rsidTr="3F0720FB">
        <w:tc>
          <w:tcPr>
            <w:tcW w:w="4233" w:type="dxa"/>
          </w:tcPr>
          <w:p w14:paraId="6EB40F6C" w14:textId="6EA9DB08" w:rsidR="00B91A6D" w:rsidRPr="00F73C57" w:rsidRDefault="00B91A6D" w:rsidP="00B91A6D">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0CC09F71" w14:textId="3DE28E78" w:rsidR="00B91A6D" w:rsidRPr="00F73C57" w:rsidRDefault="00B91A6D" w:rsidP="00B91A6D">
            <w:pPr>
              <w:pStyle w:val="GlobalSubmitTableCellLeft"/>
              <w:spacing w:before="20" w:after="20"/>
              <w:jc w:val="center"/>
              <w:rPr>
                <w:sz w:val="18"/>
                <w:szCs w:val="18"/>
                <w:highlight w:val="green"/>
              </w:rPr>
            </w:pPr>
            <w:r w:rsidRPr="00F73C57">
              <w:rPr>
                <w:sz w:val="18"/>
                <w:szCs w:val="18"/>
              </w:rPr>
              <w:t>1-7</w:t>
            </w:r>
          </w:p>
        </w:tc>
        <w:tc>
          <w:tcPr>
            <w:tcW w:w="2431" w:type="dxa"/>
            <w:shd w:val="clear" w:color="auto" w:fill="FFFFFF" w:themeFill="background1"/>
          </w:tcPr>
          <w:p w14:paraId="54B1799B" w14:textId="55A9075B" w:rsidR="00B91A6D" w:rsidRPr="00F73C57" w:rsidRDefault="00B91A6D" w:rsidP="00B91A6D">
            <w:pPr>
              <w:pStyle w:val="GlobalSubmitTableCellLeft"/>
              <w:spacing w:before="20" w:after="20"/>
              <w:jc w:val="center"/>
              <w:rPr>
                <w:sz w:val="18"/>
                <w:szCs w:val="18"/>
                <w:highlight w:val="green"/>
              </w:rPr>
            </w:pPr>
            <w:r w:rsidRPr="00F73C57">
              <w:rPr>
                <w:sz w:val="18"/>
                <w:szCs w:val="18"/>
              </w:rPr>
              <w:t>1-6</w:t>
            </w:r>
          </w:p>
        </w:tc>
      </w:tr>
      <w:tr w:rsidR="00B91A6D" w:rsidRPr="00BE086F" w14:paraId="5EA2A47B" w14:textId="77777777" w:rsidTr="009A7B05">
        <w:tc>
          <w:tcPr>
            <w:tcW w:w="4233" w:type="dxa"/>
          </w:tcPr>
          <w:p w14:paraId="46EC042E" w14:textId="2F210CD8" w:rsidR="00B91A6D" w:rsidRPr="00F73C57" w:rsidRDefault="00B91A6D" w:rsidP="00B91A6D">
            <w:pPr>
              <w:pStyle w:val="GlobalSubmitTableCellLeft"/>
              <w:spacing w:before="20" w:after="20"/>
              <w:rPr>
                <w:sz w:val="18"/>
                <w:szCs w:val="18"/>
                <w:highlight w:val="green"/>
              </w:rPr>
            </w:pPr>
            <w:r w:rsidRPr="00F73C57">
              <w:rPr>
                <w:b/>
                <w:sz w:val="18"/>
                <w:szCs w:val="18"/>
              </w:rPr>
              <w:t xml:space="preserve">Fever (# of days ≥ grade 1), N1/N2  </w:t>
            </w:r>
          </w:p>
        </w:tc>
        <w:tc>
          <w:tcPr>
            <w:tcW w:w="2521" w:type="dxa"/>
          </w:tcPr>
          <w:p w14:paraId="676945CE" w14:textId="28EF3F05" w:rsidR="00B91A6D" w:rsidRPr="00F73C57" w:rsidRDefault="00B91A6D" w:rsidP="00B91A6D">
            <w:pPr>
              <w:pStyle w:val="GlobalSubmitTableCellLeft"/>
              <w:spacing w:before="20" w:after="20"/>
              <w:jc w:val="center"/>
              <w:rPr>
                <w:sz w:val="18"/>
                <w:szCs w:val="18"/>
                <w:highlight w:val="green"/>
              </w:rPr>
            </w:pPr>
            <w:r w:rsidRPr="00F73C57">
              <w:rPr>
                <w:b/>
                <w:bCs/>
                <w:color w:val="000000"/>
                <w:sz w:val="18"/>
                <w:szCs w:val="18"/>
              </w:rPr>
              <w:t>1448/1394</w:t>
            </w:r>
          </w:p>
        </w:tc>
        <w:tc>
          <w:tcPr>
            <w:tcW w:w="2431" w:type="dxa"/>
          </w:tcPr>
          <w:p w14:paraId="4CA7DBA8" w14:textId="368A7459" w:rsidR="00B91A6D" w:rsidRPr="00F73C57" w:rsidRDefault="00B91A6D" w:rsidP="00B91A6D">
            <w:pPr>
              <w:pStyle w:val="GlobalSubmitTableCellLeft"/>
              <w:spacing w:before="20" w:after="20"/>
              <w:jc w:val="center"/>
              <w:rPr>
                <w:sz w:val="18"/>
                <w:szCs w:val="18"/>
                <w:highlight w:val="green"/>
              </w:rPr>
            </w:pPr>
            <w:r w:rsidRPr="00F73C57">
              <w:rPr>
                <w:b/>
                <w:bCs/>
                <w:color w:val="000000"/>
                <w:sz w:val="18"/>
                <w:szCs w:val="18"/>
              </w:rPr>
              <w:t>726/686</w:t>
            </w:r>
          </w:p>
        </w:tc>
      </w:tr>
      <w:tr w:rsidR="00B91A6D" w:rsidRPr="00BE086F" w14:paraId="6D416FB5" w14:textId="77777777" w:rsidTr="3F0720FB">
        <w:tc>
          <w:tcPr>
            <w:tcW w:w="4233" w:type="dxa"/>
          </w:tcPr>
          <w:p w14:paraId="208CE478" w14:textId="21F68360" w:rsidR="00B91A6D" w:rsidRPr="00F73C57" w:rsidRDefault="00B91A6D" w:rsidP="00B91A6D">
            <w:pPr>
              <w:pStyle w:val="GlobalSubmitTableCellLeft"/>
              <w:spacing w:before="20" w:after="20"/>
              <w:ind w:left="158"/>
              <w:rPr>
                <w:sz w:val="18"/>
                <w:szCs w:val="18"/>
                <w:highlight w:val="green"/>
              </w:rPr>
            </w:pPr>
            <w:r w:rsidRPr="00F73C57">
              <w:rPr>
                <w:sz w:val="18"/>
                <w:szCs w:val="18"/>
              </w:rPr>
              <w:t>Dose 1, n</w:t>
            </w:r>
          </w:p>
        </w:tc>
        <w:tc>
          <w:tcPr>
            <w:tcW w:w="2521" w:type="dxa"/>
            <w:shd w:val="clear" w:color="auto" w:fill="FFFFFF" w:themeFill="background1"/>
          </w:tcPr>
          <w:p w14:paraId="582584A4" w14:textId="5106A494" w:rsidR="00B91A6D" w:rsidRPr="00F73C57" w:rsidRDefault="559C77A1" w:rsidP="00B91A6D">
            <w:pPr>
              <w:pStyle w:val="GlobalSubmitTableCellLeft"/>
              <w:spacing w:before="20" w:after="20"/>
              <w:jc w:val="center"/>
              <w:rPr>
                <w:sz w:val="18"/>
                <w:szCs w:val="18"/>
                <w:highlight w:val="green"/>
              </w:rPr>
            </w:pPr>
            <w:r w:rsidRPr="3F0720FB">
              <w:rPr>
                <w:sz w:val="18"/>
                <w:szCs w:val="18"/>
              </w:rPr>
              <w:t>1</w:t>
            </w:r>
            <w:r w:rsidR="00E5026C">
              <w:rPr>
                <w:sz w:val="18"/>
                <w:szCs w:val="18"/>
              </w:rPr>
              <w:t>1</w:t>
            </w:r>
            <w:r w:rsidR="00B91A6D" w:rsidRPr="00F73C57">
              <w:rPr>
                <w:sz w:val="18"/>
                <w:szCs w:val="18"/>
              </w:rPr>
              <w:t xml:space="preserve"> </w:t>
            </w:r>
          </w:p>
        </w:tc>
        <w:tc>
          <w:tcPr>
            <w:tcW w:w="2431" w:type="dxa"/>
            <w:shd w:val="clear" w:color="auto" w:fill="FFFFFF" w:themeFill="background1"/>
          </w:tcPr>
          <w:p w14:paraId="325E787F" w14:textId="71A91E93" w:rsidR="00B91A6D" w:rsidRPr="00F73C57" w:rsidRDefault="2763C7E0" w:rsidP="00B91A6D">
            <w:pPr>
              <w:pStyle w:val="GlobalSubmitTableCellLeft"/>
              <w:spacing w:before="20" w:after="20"/>
              <w:jc w:val="center"/>
              <w:rPr>
                <w:sz w:val="18"/>
                <w:szCs w:val="18"/>
                <w:highlight w:val="green"/>
              </w:rPr>
            </w:pPr>
            <w:r w:rsidRPr="3F0720FB">
              <w:rPr>
                <w:sz w:val="18"/>
                <w:szCs w:val="18"/>
              </w:rPr>
              <w:t>5</w:t>
            </w:r>
          </w:p>
        </w:tc>
      </w:tr>
      <w:tr w:rsidR="00B91A6D" w:rsidRPr="00BE086F" w14:paraId="394FB924" w14:textId="77777777" w:rsidTr="3F0720FB">
        <w:tc>
          <w:tcPr>
            <w:tcW w:w="4233" w:type="dxa"/>
          </w:tcPr>
          <w:p w14:paraId="02676F37" w14:textId="091AC99A" w:rsidR="00B91A6D" w:rsidRPr="00F73C57" w:rsidRDefault="00B91A6D" w:rsidP="00B91A6D">
            <w:pPr>
              <w:pStyle w:val="GlobalSubmitTableCellLeft"/>
              <w:spacing w:before="20" w:after="20"/>
              <w:ind w:left="338"/>
              <w:rPr>
                <w:sz w:val="18"/>
                <w:szCs w:val="18"/>
                <w:highlight w:val="green"/>
              </w:rPr>
            </w:pPr>
            <w:r w:rsidRPr="00F73C57">
              <w:rPr>
                <w:sz w:val="18"/>
                <w:szCs w:val="18"/>
              </w:rPr>
              <w:t>Median</w:t>
            </w:r>
          </w:p>
        </w:tc>
        <w:tc>
          <w:tcPr>
            <w:tcW w:w="2521" w:type="dxa"/>
            <w:shd w:val="clear" w:color="auto" w:fill="FFFFFF" w:themeFill="background1"/>
          </w:tcPr>
          <w:p w14:paraId="55223937" w14:textId="1FF85E5B"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1CF9E194" w14:textId="7879476F"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r>
      <w:tr w:rsidR="00B91A6D" w:rsidRPr="00BE086F" w14:paraId="754D76C8" w14:textId="77777777" w:rsidTr="3F0720FB">
        <w:tc>
          <w:tcPr>
            <w:tcW w:w="4233" w:type="dxa"/>
          </w:tcPr>
          <w:p w14:paraId="427E73C4" w14:textId="63B4D69C" w:rsidR="00B91A6D" w:rsidRPr="00F73C57" w:rsidRDefault="00B91A6D" w:rsidP="00B91A6D">
            <w:pPr>
              <w:pStyle w:val="GlobalSubmitTableCellLeft"/>
              <w:spacing w:before="20" w:after="20"/>
              <w:ind w:left="338"/>
              <w:rPr>
                <w:sz w:val="18"/>
                <w:szCs w:val="18"/>
                <w:highlight w:val="green"/>
              </w:rPr>
            </w:pPr>
            <w:r w:rsidRPr="00F73C57">
              <w:rPr>
                <w:sz w:val="18"/>
                <w:szCs w:val="18"/>
              </w:rPr>
              <w:t>Minimum - maximum</w:t>
            </w:r>
            <w:r w:rsidRPr="00F73C57">
              <w:rPr>
                <w:sz w:val="18"/>
                <w:szCs w:val="18"/>
              </w:rPr>
              <w:tab/>
            </w:r>
          </w:p>
        </w:tc>
        <w:tc>
          <w:tcPr>
            <w:tcW w:w="2521" w:type="dxa"/>
            <w:shd w:val="clear" w:color="auto" w:fill="FFFFFF" w:themeFill="background1"/>
          </w:tcPr>
          <w:p w14:paraId="082C104E" w14:textId="667EB8C7" w:rsidR="00B91A6D" w:rsidRPr="00F73C57" w:rsidRDefault="00B91A6D" w:rsidP="00B91A6D">
            <w:pPr>
              <w:pStyle w:val="GlobalSubmitTableCellLeft"/>
              <w:spacing w:before="20" w:after="20"/>
              <w:jc w:val="center"/>
              <w:rPr>
                <w:sz w:val="18"/>
                <w:szCs w:val="18"/>
                <w:highlight w:val="green"/>
              </w:rPr>
            </w:pPr>
            <w:r w:rsidRPr="00F73C57">
              <w:rPr>
                <w:sz w:val="18"/>
                <w:szCs w:val="18"/>
              </w:rPr>
              <w:t>1-</w:t>
            </w:r>
            <w:r w:rsidR="1A6CA64F" w:rsidRPr="3F0720FB">
              <w:rPr>
                <w:sz w:val="18"/>
                <w:szCs w:val="18"/>
              </w:rPr>
              <w:t>3</w:t>
            </w:r>
          </w:p>
        </w:tc>
        <w:tc>
          <w:tcPr>
            <w:tcW w:w="2431" w:type="dxa"/>
            <w:shd w:val="clear" w:color="auto" w:fill="FFFFFF" w:themeFill="background1"/>
          </w:tcPr>
          <w:p w14:paraId="1D7A3B9B" w14:textId="3A035206" w:rsidR="00B91A6D" w:rsidRPr="00F73C57" w:rsidRDefault="00B91A6D" w:rsidP="00B91A6D">
            <w:pPr>
              <w:pStyle w:val="GlobalSubmitTableCellLeft"/>
              <w:spacing w:before="20" w:after="20"/>
              <w:jc w:val="center"/>
              <w:rPr>
                <w:sz w:val="18"/>
                <w:szCs w:val="18"/>
                <w:highlight w:val="green"/>
              </w:rPr>
            </w:pPr>
            <w:r w:rsidRPr="00F73C57">
              <w:rPr>
                <w:sz w:val="18"/>
                <w:szCs w:val="18"/>
              </w:rPr>
              <w:t>1-</w:t>
            </w:r>
            <w:r w:rsidR="0192DB36" w:rsidRPr="3F0720FB">
              <w:rPr>
                <w:sz w:val="18"/>
                <w:szCs w:val="18"/>
              </w:rPr>
              <w:t>2</w:t>
            </w:r>
          </w:p>
        </w:tc>
      </w:tr>
      <w:tr w:rsidR="00B91A6D" w:rsidRPr="00BE086F" w14:paraId="44BC44BA" w14:textId="77777777" w:rsidTr="3F0720FB">
        <w:tc>
          <w:tcPr>
            <w:tcW w:w="4233" w:type="dxa"/>
          </w:tcPr>
          <w:p w14:paraId="37D2CFD1" w14:textId="2B9A0B52" w:rsidR="00B91A6D" w:rsidRPr="00F73C57" w:rsidRDefault="00B91A6D" w:rsidP="00B91A6D">
            <w:pPr>
              <w:pStyle w:val="GlobalSubmitTableCellLeft"/>
              <w:spacing w:before="20" w:after="20"/>
              <w:ind w:left="158"/>
              <w:rPr>
                <w:sz w:val="18"/>
                <w:szCs w:val="18"/>
              </w:rPr>
            </w:pPr>
            <w:r w:rsidRPr="00F73C57">
              <w:rPr>
                <w:sz w:val="18"/>
                <w:szCs w:val="18"/>
              </w:rPr>
              <w:t>Dose 2, n</w:t>
            </w:r>
          </w:p>
        </w:tc>
        <w:tc>
          <w:tcPr>
            <w:tcW w:w="2521" w:type="dxa"/>
            <w:shd w:val="clear" w:color="auto" w:fill="FFFFFF" w:themeFill="background1"/>
          </w:tcPr>
          <w:p w14:paraId="2D7B53D4" w14:textId="4EA6392C" w:rsidR="00B91A6D" w:rsidRPr="00F73C57" w:rsidRDefault="00B91A6D" w:rsidP="00B91A6D">
            <w:pPr>
              <w:pStyle w:val="GlobalSubmitTableCellLeft"/>
              <w:spacing w:before="20" w:after="20"/>
              <w:jc w:val="center"/>
              <w:rPr>
                <w:sz w:val="18"/>
                <w:szCs w:val="18"/>
                <w:highlight w:val="green"/>
              </w:rPr>
            </w:pPr>
            <w:r w:rsidRPr="00F73C57">
              <w:rPr>
                <w:sz w:val="18"/>
                <w:szCs w:val="18"/>
              </w:rPr>
              <w:t xml:space="preserve">235 </w:t>
            </w:r>
          </w:p>
        </w:tc>
        <w:tc>
          <w:tcPr>
            <w:tcW w:w="2431" w:type="dxa"/>
            <w:shd w:val="clear" w:color="auto" w:fill="FFFFFF" w:themeFill="background1"/>
          </w:tcPr>
          <w:p w14:paraId="6F4BA9C1" w14:textId="555D8A05" w:rsidR="00B91A6D" w:rsidRPr="00F73C57" w:rsidRDefault="00B91A6D" w:rsidP="00B91A6D">
            <w:pPr>
              <w:pStyle w:val="GlobalSubmitTableCellLeft"/>
              <w:spacing w:before="20" w:after="20"/>
              <w:jc w:val="center"/>
              <w:rPr>
                <w:sz w:val="18"/>
                <w:szCs w:val="18"/>
                <w:highlight w:val="green"/>
              </w:rPr>
            </w:pPr>
            <w:r w:rsidRPr="00F73C57">
              <w:rPr>
                <w:sz w:val="18"/>
                <w:szCs w:val="18"/>
              </w:rPr>
              <w:t>1</w:t>
            </w:r>
          </w:p>
        </w:tc>
      </w:tr>
      <w:tr w:rsidR="00B91A6D" w:rsidRPr="00BE086F" w14:paraId="1729430B" w14:textId="77777777" w:rsidTr="3F0720FB">
        <w:tc>
          <w:tcPr>
            <w:tcW w:w="4233" w:type="dxa"/>
          </w:tcPr>
          <w:p w14:paraId="05A577E7" w14:textId="4FB10ACD" w:rsidR="00B91A6D" w:rsidRPr="00F73C57" w:rsidRDefault="00B91A6D" w:rsidP="00B91A6D">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37F594B6" w14:textId="7FD5058D"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6356E202" w14:textId="669FEE31"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r>
      <w:tr w:rsidR="00B91A6D" w:rsidRPr="00BE086F" w14:paraId="6F581F40" w14:textId="77777777" w:rsidTr="3F0720FB">
        <w:tc>
          <w:tcPr>
            <w:tcW w:w="4233" w:type="dxa"/>
          </w:tcPr>
          <w:p w14:paraId="24FDA815" w14:textId="55F83549" w:rsidR="00B91A6D" w:rsidRPr="00F73C57" w:rsidRDefault="00B91A6D" w:rsidP="00B91A6D">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3225F21D" w14:textId="2DC339CE" w:rsidR="00B91A6D" w:rsidRPr="00F73C57" w:rsidRDefault="00B91A6D" w:rsidP="00B91A6D">
            <w:pPr>
              <w:pStyle w:val="GlobalSubmitTableCellLeft"/>
              <w:spacing w:before="20" w:after="20"/>
              <w:jc w:val="center"/>
              <w:rPr>
                <w:sz w:val="18"/>
                <w:szCs w:val="18"/>
                <w:highlight w:val="green"/>
              </w:rPr>
            </w:pPr>
            <w:r w:rsidRPr="00F73C57">
              <w:rPr>
                <w:sz w:val="18"/>
                <w:szCs w:val="18"/>
              </w:rPr>
              <w:t>1-2</w:t>
            </w:r>
          </w:p>
        </w:tc>
        <w:tc>
          <w:tcPr>
            <w:tcW w:w="2431" w:type="dxa"/>
            <w:shd w:val="clear" w:color="auto" w:fill="FFFFFF" w:themeFill="background1"/>
          </w:tcPr>
          <w:p w14:paraId="74C61D1F" w14:textId="0C59872C" w:rsidR="00B91A6D" w:rsidRPr="00F73C57" w:rsidRDefault="00B91A6D" w:rsidP="00B91A6D">
            <w:pPr>
              <w:pStyle w:val="GlobalSubmitTableCellLeft"/>
              <w:spacing w:before="20" w:after="20"/>
              <w:jc w:val="center"/>
              <w:rPr>
                <w:sz w:val="18"/>
                <w:szCs w:val="18"/>
                <w:highlight w:val="green"/>
              </w:rPr>
            </w:pPr>
            <w:r w:rsidRPr="00F73C57">
              <w:rPr>
                <w:sz w:val="18"/>
                <w:szCs w:val="18"/>
              </w:rPr>
              <w:t>1-1</w:t>
            </w:r>
          </w:p>
        </w:tc>
      </w:tr>
      <w:tr w:rsidR="00B91A6D" w:rsidRPr="00BE086F" w14:paraId="6854942B" w14:textId="77777777" w:rsidTr="009A7B05">
        <w:tc>
          <w:tcPr>
            <w:tcW w:w="4233" w:type="dxa"/>
            <w:tcBorders>
              <w:bottom w:val="single" w:sz="4" w:space="0" w:color="auto"/>
            </w:tcBorders>
          </w:tcPr>
          <w:p w14:paraId="5742588A" w14:textId="4739243C" w:rsidR="00B91A6D" w:rsidRPr="00F73C57" w:rsidRDefault="00B91A6D" w:rsidP="00B91A6D">
            <w:pPr>
              <w:pStyle w:val="GlobalSubmitTableCellLeft"/>
              <w:spacing w:before="20" w:after="20"/>
              <w:rPr>
                <w:b/>
                <w:sz w:val="18"/>
                <w:szCs w:val="18"/>
                <w:highlight w:val="green"/>
              </w:rPr>
            </w:pPr>
            <w:r w:rsidRPr="00F73C57">
              <w:rPr>
                <w:b/>
                <w:sz w:val="18"/>
                <w:szCs w:val="18"/>
              </w:rPr>
              <w:t xml:space="preserve">Headache (# of days ≥ grade 1), N1/N2  </w:t>
            </w:r>
          </w:p>
        </w:tc>
        <w:tc>
          <w:tcPr>
            <w:tcW w:w="2521" w:type="dxa"/>
            <w:tcBorders>
              <w:bottom w:val="single" w:sz="4" w:space="0" w:color="auto"/>
            </w:tcBorders>
          </w:tcPr>
          <w:p w14:paraId="274B934E" w14:textId="52249F72" w:rsidR="00B91A6D" w:rsidRPr="00F73C57" w:rsidRDefault="00B91A6D" w:rsidP="00B91A6D">
            <w:pPr>
              <w:pStyle w:val="GlobalSubmitTableCellLeft"/>
              <w:spacing w:before="20" w:after="20"/>
              <w:jc w:val="center"/>
              <w:rPr>
                <w:sz w:val="18"/>
                <w:szCs w:val="18"/>
                <w:highlight w:val="green"/>
              </w:rPr>
            </w:pPr>
            <w:r w:rsidRPr="00F73C57">
              <w:rPr>
                <w:b/>
                <w:bCs/>
                <w:color w:val="000000"/>
                <w:sz w:val="18"/>
                <w:szCs w:val="18"/>
              </w:rPr>
              <w:t>1448/1394</w:t>
            </w:r>
          </w:p>
        </w:tc>
        <w:tc>
          <w:tcPr>
            <w:tcW w:w="2431" w:type="dxa"/>
            <w:tcBorders>
              <w:bottom w:val="single" w:sz="4" w:space="0" w:color="auto"/>
            </w:tcBorders>
          </w:tcPr>
          <w:p w14:paraId="195EE3C4" w14:textId="0E15EA7D" w:rsidR="00B91A6D" w:rsidRPr="00F73C57" w:rsidRDefault="00B91A6D" w:rsidP="00B91A6D">
            <w:pPr>
              <w:pStyle w:val="GlobalSubmitTableCellLeft"/>
              <w:spacing w:before="20" w:after="20"/>
              <w:jc w:val="center"/>
              <w:rPr>
                <w:sz w:val="18"/>
                <w:szCs w:val="18"/>
                <w:highlight w:val="green"/>
              </w:rPr>
            </w:pPr>
            <w:r w:rsidRPr="00F73C57">
              <w:rPr>
                <w:b/>
                <w:bCs/>
                <w:color w:val="000000"/>
                <w:sz w:val="18"/>
                <w:szCs w:val="18"/>
              </w:rPr>
              <w:t>726/686</w:t>
            </w:r>
          </w:p>
        </w:tc>
      </w:tr>
      <w:tr w:rsidR="00B91A6D" w:rsidRPr="00BE086F" w14:paraId="4D737F69" w14:textId="77777777" w:rsidTr="3F0720FB">
        <w:tc>
          <w:tcPr>
            <w:tcW w:w="4233" w:type="dxa"/>
            <w:tcBorders>
              <w:bottom w:val="single" w:sz="4" w:space="0" w:color="auto"/>
            </w:tcBorders>
          </w:tcPr>
          <w:p w14:paraId="0FC517C8" w14:textId="762FED82" w:rsidR="00B91A6D" w:rsidRPr="00F73C57" w:rsidRDefault="00B91A6D" w:rsidP="00B91A6D">
            <w:pPr>
              <w:pStyle w:val="GlobalSubmitTableCellLeft"/>
              <w:spacing w:before="20" w:after="20"/>
              <w:ind w:left="158"/>
              <w:rPr>
                <w:sz w:val="18"/>
                <w:szCs w:val="18"/>
              </w:rPr>
            </w:pPr>
            <w:r w:rsidRPr="00F73C57">
              <w:rPr>
                <w:sz w:val="18"/>
                <w:szCs w:val="18"/>
              </w:rPr>
              <w:t>Dose 1, n</w:t>
            </w:r>
          </w:p>
        </w:tc>
        <w:tc>
          <w:tcPr>
            <w:tcW w:w="2521" w:type="dxa"/>
            <w:shd w:val="clear" w:color="auto" w:fill="FFFFFF" w:themeFill="background1"/>
            <w:vAlign w:val="center"/>
          </w:tcPr>
          <w:p w14:paraId="172E0530" w14:textId="3C6F198A" w:rsidR="00B91A6D" w:rsidRPr="00F73C57" w:rsidRDefault="00B91A6D" w:rsidP="00B91A6D">
            <w:pPr>
              <w:pStyle w:val="GlobalSubmitTableCellLeft"/>
              <w:spacing w:before="20" w:after="20"/>
              <w:jc w:val="center"/>
              <w:rPr>
                <w:sz w:val="18"/>
                <w:szCs w:val="18"/>
                <w:highlight w:val="green"/>
              </w:rPr>
            </w:pPr>
            <w:r w:rsidRPr="00F73C57">
              <w:rPr>
                <w:sz w:val="18"/>
                <w:szCs w:val="18"/>
              </w:rPr>
              <w:t>4</w:t>
            </w:r>
            <w:r w:rsidR="64C63F37" w:rsidRPr="3F0720FB">
              <w:rPr>
                <w:sz w:val="18"/>
                <w:szCs w:val="18"/>
              </w:rPr>
              <w:t>40</w:t>
            </w:r>
            <w:r w:rsidRPr="00F73C57">
              <w:rPr>
                <w:sz w:val="18"/>
                <w:szCs w:val="18"/>
              </w:rPr>
              <w:t xml:space="preserve"> </w:t>
            </w:r>
          </w:p>
        </w:tc>
        <w:tc>
          <w:tcPr>
            <w:tcW w:w="2431" w:type="dxa"/>
            <w:shd w:val="clear" w:color="auto" w:fill="FFFFFF" w:themeFill="background1"/>
            <w:vAlign w:val="center"/>
          </w:tcPr>
          <w:p w14:paraId="5B89B862" w14:textId="5799D491" w:rsidR="00B91A6D" w:rsidRPr="00F73C57" w:rsidRDefault="00B91A6D" w:rsidP="00B91A6D">
            <w:pPr>
              <w:pStyle w:val="GlobalSubmitTableCellLeft"/>
              <w:spacing w:before="20" w:after="20"/>
              <w:jc w:val="center"/>
              <w:rPr>
                <w:sz w:val="18"/>
                <w:szCs w:val="18"/>
                <w:highlight w:val="green"/>
              </w:rPr>
            </w:pPr>
            <w:r w:rsidRPr="00F73C57">
              <w:rPr>
                <w:sz w:val="18"/>
                <w:szCs w:val="18"/>
              </w:rPr>
              <w:t>181</w:t>
            </w:r>
          </w:p>
        </w:tc>
      </w:tr>
      <w:tr w:rsidR="00B91A6D" w:rsidRPr="00BE086F" w14:paraId="21ABD68D" w14:textId="77777777" w:rsidTr="3F0720FB">
        <w:tc>
          <w:tcPr>
            <w:tcW w:w="4233" w:type="dxa"/>
            <w:tcBorders>
              <w:bottom w:val="single" w:sz="4" w:space="0" w:color="auto"/>
            </w:tcBorders>
          </w:tcPr>
          <w:p w14:paraId="62EBC9FE" w14:textId="27B77AA8" w:rsidR="00B91A6D" w:rsidRPr="00F73C57" w:rsidRDefault="00B91A6D" w:rsidP="00B91A6D">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0AB0EFDE" w14:textId="2257CA86"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40EEBBEA" w14:textId="55331EBB"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r>
      <w:tr w:rsidR="00B91A6D" w:rsidRPr="00BE086F" w14:paraId="1E4273A0" w14:textId="77777777" w:rsidTr="3F0720FB">
        <w:tc>
          <w:tcPr>
            <w:tcW w:w="4233" w:type="dxa"/>
            <w:tcBorders>
              <w:bottom w:val="single" w:sz="4" w:space="0" w:color="auto"/>
            </w:tcBorders>
          </w:tcPr>
          <w:p w14:paraId="5852B131" w14:textId="44E93E32" w:rsidR="00B91A6D" w:rsidRPr="00F73C57" w:rsidRDefault="00B91A6D" w:rsidP="00B91A6D">
            <w:pPr>
              <w:pStyle w:val="GlobalSubmitTableCellLeft"/>
              <w:spacing w:before="20" w:after="20"/>
              <w:ind w:left="338"/>
              <w:rPr>
                <w:sz w:val="18"/>
                <w:szCs w:val="18"/>
              </w:rPr>
            </w:pPr>
            <w:r w:rsidRPr="00F73C57">
              <w:rPr>
                <w:sz w:val="18"/>
                <w:szCs w:val="18"/>
              </w:rPr>
              <w:t>Minimum - maximum</w:t>
            </w:r>
            <w:r w:rsidRPr="00F73C57">
              <w:rPr>
                <w:sz w:val="18"/>
                <w:szCs w:val="18"/>
              </w:rPr>
              <w:tab/>
            </w:r>
          </w:p>
        </w:tc>
        <w:tc>
          <w:tcPr>
            <w:tcW w:w="2521" w:type="dxa"/>
            <w:shd w:val="clear" w:color="auto" w:fill="FFFFFF" w:themeFill="background1"/>
          </w:tcPr>
          <w:p w14:paraId="77649A0F" w14:textId="27052D96" w:rsidR="00B91A6D" w:rsidRPr="00F73C57" w:rsidRDefault="00B91A6D" w:rsidP="00B91A6D">
            <w:pPr>
              <w:pStyle w:val="GlobalSubmitTableCellLeft"/>
              <w:spacing w:before="20" w:after="20"/>
              <w:jc w:val="center"/>
              <w:rPr>
                <w:sz w:val="18"/>
                <w:szCs w:val="18"/>
                <w:highlight w:val="green"/>
              </w:rPr>
            </w:pPr>
            <w:r w:rsidRPr="00F73C57">
              <w:rPr>
                <w:sz w:val="18"/>
                <w:szCs w:val="18"/>
              </w:rPr>
              <w:t>1-</w:t>
            </w:r>
            <w:r w:rsidR="4631435A" w:rsidRPr="3F0720FB">
              <w:rPr>
                <w:sz w:val="18"/>
                <w:szCs w:val="18"/>
              </w:rPr>
              <w:t>7</w:t>
            </w:r>
          </w:p>
        </w:tc>
        <w:tc>
          <w:tcPr>
            <w:tcW w:w="2431" w:type="dxa"/>
            <w:shd w:val="clear" w:color="auto" w:fill="FFFFFF" w:themeFill="background1"/>
          </w:tcPr>
          <w:p w14:paraId="69773BEA" w14:textId="709160CC" w:rsidR="00B91A6D" w:rsidRPr="00F73C57" w:rsidRDefault="00B91A6D" w:rsidP="00B91A6D">
            <w:pPr>
              <w:pStyle w:val="GlobalSubmitTableCellLeft"/>
              <w:spacing w:before="20" w:after="20"/>
              <w:jc w:val="center"/>
              <w:rPr>
                <w:sz w:val="18"/>
                <w:szCs w:val="18"/>
                <w:highlight w:val="green"/>
              </w:rPr>
            </w:pPr>
            <w:r w:rsidRPr="00F73C57">
              <w:rPr>
                <w:sz w:val="18"/>
                <w:szCs w:val="18"/>
              </w:rPr>
              <w:t>1-7</w:t>
            </w:r>
          </w:p>
        </w:tc>
      </w:tr>
      <w:tr w:rsidR="00B91A6D" w:rsidRPr="00BE086F" w14:paraId="6E6A3EA9" w14:textId="77777777" w:rsidTr="3F0720FB">
        <w:tc>
          <w:tcPr>
            <w:tcW w:w="4233" w:type="dxa"/>
            <w:tcBorders>
              <w:bottom w:val="single" w:sz="4" w:space="0" w:color="auto"/>
            </w:tcBorders>
          </w:tcPr>
          <w:p w14:paraId="765A7F03" w14:textId="4303E2B9" w:rsidR="00B91A6D" w:rsidRPr="00F73C57" w:rsidRDefault="00B91A6D" w:rsidP="00B91A6D">
            <w:pPr>
              <w:pStyle w:val="GlobalSubmitTableCellLeft"/>
              <w:spacing w:before="20" w:after="20"/>
              <w:ind w:left="158"/>
              <w:rPr>
                <w:sz w:val="18"/>
                <w:szCs w:val="18"/>
              </w:rPr>
            </w:pPr>
            <w:r w:rsidRPr="00F73C57">
              <w:rPr>
                <w:sz w:val="18"/>
                <w:szCs w:val="18"/>
              </w:rPr>
              <w:t>Dose 2, n</w:t>
            </w:r>
          </w:p>
        </w:tc>
        <w:tc>
          <w:tcPr>
            <w:tcW w:w="2521" w:type="dxa"/>
            <w:shd w:val="clear" w:color="auto" w:fill="FFFFFF" w:themeFill="background1"/>
          </w:tcPr>
          <w:p w14:paraId="08C797A5" w14:textId="531A51B7" w:rsidR="00B91A6D" w:rsidRPr="00F73C57" w:rsidRDefault="00B91A6D" w:rsidP="00B91A6D">
            <w:pPr>
              <w:pStyle w:val="GlobalSubmitTableCellLeft"/>
              <w:spacing w:before="20" w:after="20"/>
              <w:jc w:val="center"/>
              <w:rPr>
                <w:sz w:val="18"/>
                <w:szCs w:val="18"/>
                <w:highlight w:val="green"/>
              </w:rPr>
            </w:pPr>
            <w:r w:rsidRPr="00F73C57">
              <w:rPr>
                <w:sz w:val="18"/>
                <w:szCs w:val="18"/>
              </w:rPr>
              <w:t>79</w:t>
            </w:r>
            <w:r w:rsidR="003B2161">
              <w:rPr>
                <w:sz w:val="18"/>
                <w:szCs w:val="18"/>
              </w:rPr>
              <w:t>3</w:t>
            </w:r>
          </w:p>
        </w:tc>
        <w:tc>
          <w:tcPr>
            <w:tcW w:w="2431" w:type="dxa"/>
            <w:shd w:val="clear" w:color="auto" w:fill="FFFFFF" w:themeFill="background1"/>
          </w:tcPr>
          <w:p w14:paraId="6C114AAA" w14:textId="0C6DF951" w:rsidR="00B91A6D" w:rsidRPr="00F73C57" w:rsidRDefault="00B91A6D" w:rsidP="00B91A6D">
            <w:pPr>
              <w:pStyle w:val="GlobalSubmitTableCellLeft"/>
              <w:spacing w:before="20" w:after="20"/>
              <w:jc w:val="center"/>
              <w:rPr>
                <w:sz w:val="18"/>
                <w:szCs w:val="18"/>
                <w:highlight w:val="green"/>
              </w:rPr>
            </w:pPr>
            <w:r w:rsidRPr="00F73C57">
              <w:rPr>
                <w:sz w:val="18"/>
                <w:szCs w:val="18"/>
              </w:rPr>
              <w:t>119</w:t>
            </w:r>
          </w:p>
        </w:tc>
      </w:tr>
      <w:tr w:rsidR="00B91A6D" w:rsidRPr="00BE086F" w14:paraId="6889B504" w14:textId="77777777" w:rsidTr="3F0720FB">
        <w:tc>
          <w:tcPr>
            <w:tcW w:w="4233" w:type="dxa"/>
            <w:tcBorders>
              <w:bottom w:val="single" w:sz="4" w:space="0" w:color="auto"/>
            </w:tcBorders>
          </w:tcPr>
          <w:p w14:paraId="7CF2D09A" w14:textId="071DB5E4" w:rsidR="00B91A6D" w:rsidRPr="00F73C57" w:rsidRDefault="00B91A6D" w:rsidP="00B91A6D">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0A39A3DA" w14:textId="5B0D26C6"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604F9811" w14:textId="562E7910" w:rsidR="00B91A6D" w:rsidRPr="00F73C57" w:rsidRDefault="00B91A6D" w:rsidP="00B91A6D">
            <w:pPr>
              <w:pStyle w:val="GlobalSubmitTableCellLeft"/>
              <w:spacing w:before="20" w:after="20"/>
              <w:jc w:val="center"/>
              <w:rPr>
                <w:sz w:val="18"/>
                <w:szCs w:val="18"/>
                <w:highlight w:val="green"/>
              </w:rPr>
            </w:pPr>
            <w:r w:rsidRPr="00F73C57">
              <w:rPr>
                <w:sz w:val="18"/>
                <w:szCs w:val="18"/>
              </w:rPr>
              <w:t>1.0</w:t>
            </w:r>
          </w:p>
        </w:tc>
      </w:tr>
      <w:tr w:rsidR="00B91A6D" w:rsidRPr="00BE086F" w14:paraId="6CA4323E" w14:textId="77777777" w:rsidTr="3F0720FB">
        <w:tc>
          <w:tcPr>
            <w:tcW w:w="4233" w:type="dxa"/>
            <w:tcBorders>
              <w:bottom w:val="single" w:sz="4" w:space="0" w:color="auto"/>
            </w:tcBorders>
          </w:tcPr>
          <w:p w14:paraId="05F2496D" w14:textId="19D7A7C6" w:rsidR="00B91A6D" w:rsidRPr="00F73C57" w:rsidRDefault="00B91A6D" w:rsidP="00B91A6D">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3AF78E73" w14:textId="77D54E8E" w:rsidR="00B91A6D" w:rsidRPr="00F73C57" w:rsidRDefault="00B91A6D" w:rsidP="00B91A6D">
            <w:pPr>
              <w:pStyle w:val="GlobalSubmitTableCellLeft"/>
              <w:spacing w:before="20" w:after="20"/>
              <w:jc w:val="center"/>
              <w:rPr>
                <w:sz w:val="18"/>
                <w:szCs w:val="18"/>
                <w:highlight w:val="green"/>
              </w:rPr>
            </w:pPr>
            <w:r w:rsidRPr="00F73C57">
              <w:rPr>
                <w:sz w:val="18"/>
                <w:szCs w:val="18"/>
              </w:rPr>
              <w:t>1-7</w:t>
            </w:r>
          </w:p>
        </w:tc>
        <w:tc>
          <w:tcPr>
            <w:tcW w:w="2431" w:type="dxa"/>
            <w:shd w:val="clear" w:color="auto" w:fill="FFFFFF" w:themeFill="background1"/>
          </w:tcPr>
          <w:p w14:paraId="46209FED" w14:textId="4FFFA2B7" w:rsidR="00B91A6D" w:rsidRPr="00F73C57" w:rsidRDefault="00B91A6D" w:rsidP="00B91A6D">
            <w:pPr>
              <w:pStyle w:val="GlobalSubmitTableCellLeft"/>
              <w:spacing w:before="20" w:after="20"/>
              <w:jc w:val="center"/>
              <w:rPr>
                <w:sz w:val="18"/>
                <w:szCs w:val="18"/>
                <w:highlight w:val="green"/>
              </w:rPr>
            </w:pPr>
            <w:r w:rsidRPr="00F73C57">
              <w:rPr>
                <w:sz w:val="18"/>
                <w:szCs w:val="18"/>
              </w:rPr>
              <w:t>1-6</w:t>
            </w:r>
          </w:p>
        </w:tc>
      </w:tr>
      <w:tr w:rsidR="00317F19" w:rsidRPr="00BE086F" w14:paraId="409F9CD6" w14:textId="77777777" w:rsidTr="3F0720FB">
        <w:tc>
          <w:tcPr>
            <w:tcW w:w="4233" w:type="dxa"/>
            <w:tcBorders>
              <w:bottom w:val="single" w:sz="4" w:space="0" w:color="auto"/>
            </w:tcBorders>
          </w:tcPr>
          <w:p w14:paraId="6F9B6C7F" w14:textId="6591609B" w:rsidR="00317F19" w:rsidRPr="00F73C57" w:rsidRDefault="00317F19" w:rsidP="00317F19">
            <w:pPr>
              <w:pStyle w:val="GlobalSubmitTableCellLeft"/>
              <w:keepNext/>
              <w:keepLines/>
              <w:spacing w:before="20" w:after="20"/>
              <w:rPr>
                <w:b/>
                <w:sz w:val="18"/>
                <w:szCs w:val="18"/>
                <w:highlight w:val="green"/>
              </w:rPr>
            </w:pPr>
            <w:r w:rsidRPr="00F73C57">
              <w:rPr>
                <w:b/>
                <w:sz w:val="18"/>
                <w:szCs w:val="18"/>
              </w:rPr>
              <w:t xml:space="preserve">Joint pain (# of days ≥ grade 1), N1/N2  </w:t>
            </w:r>
          </w:p>
        </w:tc>
        <w:tc>
          <w:tcPr>
            <w:tcW w:w="2521" w:type="dxa"/>
            <w:shd w:val="clear" w:color="auto" w:fill="FFFFFF" w:themeFill="background1"/>
          </w:tcPr>
          <w:p w14:paraId="389E4949" w14:textId="5D434661" w:rsidR="00317F19" w:rsidRPr="00F73C57" w:rsidRDefault="00317F19" w:rsidP="00317F19">
            <w:pPr>
              <w:pStyle w:val="GlobalSubmitTableCellLeft"/>
              <w:keepNext/>
              <w:keepLines/>
              <w:spacing w:before="20" w:after="20"/>
              <w:jc w:val="center"/>
              <w:rPr>
                <w:sz w:val="18"/>
                <w:szCs w:val="18"/>
                <w:highlight w:val="green"/>
              </w:rPr>
            </w:pPr>
            <w:r w:rsidRPr="00F73C57">
              <w:rPr>
                <w:b/>
                <w:bCs/>
                <w:color w:val="000000"/>
                <w:sz w:val="18"/>
                <w:szCs w:val="18"/>
              </w:rPr>
              <w:t>1448/1394</w:t>
            </w:r>
          </w:p>
        </w:tc>
        <w:tc>
          <w:tcPr>
            <w:tcW w:w="2431" w:type="dxa"/>
            <w:shd w:val="clear" w:color="auto" w:fill="FFFFFF" w:themeFill="background1"/>
          </w:tcPr>
          <w:p w14:paraId="2B6E46D1" w14:textId="25F4FE41" w:rsidR="00317F19" w:rsidRPr="00F73C57" w:rsidRDefault="00317F19" w:rsidP="00317F19">
            <w:pPr>
              <w:pStyle w:val="GlobalSubmitTableCellLeft"/>
              <w:keepNext/>
              <w:keepLines/>
              <w:spacing w:before="20" w:after="20"/>
              <w:jc w:val="center"/>
              <w:rPr>
                <w:sz w:val="18"/>
                <w:szCs w:val="18"/>
                <w:highlight w:val="green"/>
              </w:rPr>
            </w:pPr>
            <w:r w:rsidRPr="00F73C57">
              <w:rPr>
                <w:b/>
                <w:bCs/>
                <w:color w:val="000000"/>
                <w:sz w:val="18"/>
                <w:szCs w:val="18"/>
              </w:rPr>
              <w:t>726/686</w:t>
            </w:r>
          </w:p>
        </w:tc>
      </w:tr>
      <w:tr w:rsidR="00317F19" w:rsidRPr="00BE086F" w14:paraId="23C131D8" w14:textId="77777777" w:rsidTr="3F0720FB">
        <w:tc>
          <w:tcPr>
            <w:tcW w:w="4233" w:type="dxa"/>
            <w:tcBorders>
              <w:bottom w:val="single" w:sz="4" w:space="0" w:color="auto"/>
            </w:tcBorders>
          </w:tcPr>
          <w:p w14:paraId="4650A093" w14:textId="1534145F" w:rsidR="00317F19" w:rsidRPr="00F73C57" w:rsidRDefault="00317F19" w:rsidP="00317F19">
            <w:pPr>
              <w:pStyle w:val="GlobalSubmitTableCellLeft"/>
              <w:keepNext/>
              <w:keepLines/>
              <w:spacing w:before="20" w:after="20"/>
              <w:ind w:left="158"/>
              <w:rPr>
                <w:sz w:val="18"/>
                <w:szCs w:val="18"/>
              </w:rPr>
            </w:pPr>
            <w:r w:rsidRPr="00F73C57">
              <w:rPr>
                <w:sz w:val="18"/>
                <w:szCs w:val="18"/>
              </w:rPr>
              <w:t>Dose 1, n</w:t>
            </w:r>
          </w:p>
        </w:tc>
        <w:tc>
          <w:tcPr>
            <w:tcW w:w="2521" w:type="dxa"/>
            <w:shd w:val="clear" w:color="auto" w:fill="FFFFFF" w:themeFill="background1"/>
            <w:vAlign w:val="bottom"/>
          </w:tcPr>
          <w:p w14:paraId="1E2CF149" w14:textId="1A0D2225" w:rsidR="00317F19" w:rsidRPr="00F73C57" w:rsidRDefault="00317F19" w:rsidP="00317F19">
            <w:pPr>
              <w:pStyle w:val="GlobalSubmitTableCellLeft"/>
              <w:keepNext/>
              <w:keepLines/>
              <w:spacing w:before="20" w:after="20"/>
              <w:jc w:val="center"/>
              <w:rPr>
                <w:sz w:val="18"/>
                <w:szCs w:val="18"/>
                <w:highlight w:val="green"/>
              </w:rPr>
            </w:pPr>
            <w:r w:rsidRPr="00F73C57">
              <w:rPr>
                <w:sz w:val="18"/>
                <w:szCs w:val="18"/>
              </w:rPr>
              <w:t>10</w:t>
            </w:r>
            <w:r w:rsidR="4029A846" w:rsidRPr="3F0720FB">
              <w:rPr>
                <w:sz w:val="18"/>
                <w:szCs w:val="18"/>
              </w:rPr>
              <w:t>2</w:t>
            </w:r>
            <w:r w:rsidRPr="00F73C57">
              <w:rPr>
                <w:sz w:val="18"/>
                <w:szCs w:val="18"/>
              </w:rPr>
              <w:t xml:space="preserve"> </w:t>
            </w:r>
          </w:p>
        </w:tc>
        <w:tc>
          <w:tcPr>
            <w:tcW w:w="2431" w:type="dxa"/>
            <w:shd w:val="clear" w:color="auto" w:fill="FFFFFF" w:themeFill="background1"/>
            <w:vAlign w:val="bottom"/>
          </w:tcPr>
          <w:p w14:paraId="3D3134BE" w14:textId="6DAD8CE0" w:rsidR="00317F19" w:rsidRPr="00F73C57" w:rsidRDefault="00317F19" w:rsidP="00317F19">
            <w:pPr>
              <w:pStyle w:val="GlobalSubmitTableCellLeft"/>
              <w:keepNext/>
              <w:keepLines/>
              <w:spacing w:before="20" w:after="20"/>
              <w:jc w:val="center"/>
              <w:rPr>
                <w:sz w:val="18"/>
                <w:szCs w:val="18"/>
                <w:highlight w:val="green"/>
              </w:rPr>
            </w:pPr>
            <w:r w:rsidRPr="00F73C57">
              <w:rPr>
                <w:sz w:val="18"/>
                <w:szCs w:val="18"/>
              </w:rPr>
              <w:t>35</w:t>
            </w:r>
          </w:p>
        </w:tc>
      </w:tr>
      <w:tr w:rsidR="00317F19" w:rsidRPr="00BE086F" w14:paraId="542CA67A" w14:textId="77777777" w:rsidTr="3F0720FB">
        <w:tc>
          <w:tcPr>
            <w:tcW w:w="4233" w:type="dxa"/>
            <w:tcBorders>
              <w:bottom w:val="single" w:sz="4" w:space="0" w:color="auto"/>
            </w:tcBorders>
          </w:tcPr>
          <w:p w14:paraId="45A1F69F" w14:textId="09FE2FDF" w:rsidR="00317F19" w:rsidRPr="00F73C57" w:rsidRDefault="00317F19" w:rsidP="00317F19">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717F12B7" w14:textId="11CEAB02"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32FDF855" w14:textId="01428037"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r>
      <w:tr w:rsidR="00317F19" w:rsidRPr="00BE086F" w14:paraId="6CFE7079" w14:textId="77777777" w:rsidTr="3F0720FB">
        <w:tc>
          <w:tcPr>
            <w:tcW w:w="4233" w:type="dxa"/>
            <w:tcBorders>
              <w:bottom w:val="single" w:sz="4" w:space="0" w:color="auto"/>
            </w:tcBorders>
          </w:tcPr>
          <w:p w14:paraId="4FFB68BE" w14:textId="777F29B1" w:rsidR="00317F19" w:rsidRPr="00F73C57" w:rsidRDefault="00317F19" w:rsidP="00317F19">
            <w:pPr>
              <w:pStyle w:val="GlobalSubmitTableCellLeft"/>
              <w:spacing w:before="20" w:after="20"/>
              <w:ind w:left="338"/>
              <w:rPr>
                <w:sz w:val="18"/>
                <w:szCs w:val="18"/>
              </w:rPr>
            </w:pPr>
            <w:r w:rsidRPr="00F73C57">
              <w:rPr>
                <w:sz w:val="18"/>
                <w:szCs w:val="18"/>
              </w:rPr>
              <w:t>Minimum - maximum</w:t>
            </w:r>
            <w:r w:rsidRPr="00F73C57">
              <w:rPr>
                <w:sz w:val="18"/>
                <w:szCs w:val="18"/>
              </w:rPr>
              <w:tab/>
            </w:r>
          </w:p>
        </w:tc>
        <w:tc>
          <w:tcPr>
            <w:tcW w:w="2521" w:type="dxa"/>
            <w:shd w:val="clear" w:color="auto" w:fill="FFFFFF" w:themeFill="background1"/>
          </w:tcPr>
          <w:p w14:paraId="7AEE135E" w14:textId="207BE69B" w:rsidR="00317F19" w:rsidRPr="00F73C57" w:rsidRDefault="00317F19" w:rsidP="00317F19">
            <w:pPr>
              <w:pStyle w:val="GlobalSubmitTableCellLeft"/>
              <w:spacing w:before="20" w:after="20"/>
              <w:jc w:val="center"/>
              <w:rPr>
                <w:sz w:val="18"/>
                <w:szCs w:val="18"/>
                <w:highlight w:val="green"/>
              </w:rPr>
            </w:pPr>
            <w:r w:rsidRPr="00F73C57">
              <w:rPr>
                <w:sz w:val="18"/>
                <w:szCs w:val="18"/>
              </w:rPr>
              <w:t>1-6</w:t>
            </w:r>
          </w:p>
        </w:tc>
        <w:tc>
          <w:tcPr>
            <w:tcW w:w="2431" w:type="dxa"/>
            <w:shd w:val="clear" w:color="auto" w:fill="FFFFFF" w:themeFill="background1"/>
          </w:tcPr>
          <w:p w14:paraId="1A69EEE4" w14:textId="62C04591" w:rsidR="00317F19" w:rsidRPr="00F73C57" w:rsidRDefault="00317F19" w:rsidP="00317F19">
            <w:pPr>
              <w:pStyle w:val="GlobalSubmitTableCellLeft"/>
              <w:spacing w:before="20" w:after="20"/>
              <w:jc w:val="center"/>
              <w:rPr>
                <w:sz w:val="18"/>
                <w:szCs w:val="18"/>
                <w:highlight w:val="green"/>
              </w:rPr>
            </w:pPr>
            <w:r w:rsidRPr="00F73C57">
              <w:rPr>
                <w:sz w:val="18"/>
                <w:szCs w:val="18"/>
              </w:rPr>
              <w:t>1-5</w:t>
            </w:r>
          </w:p>
        </w:tc>
      </w:tr>
      <w:tr w:rsidR="00317F19" w:rsidRPr="00BE086F" w14:paraId="096E8AC7" w14:textId="77777777" w:rsidTr="3F0720FB">
        <w:tc>
          <w:tcPr>
            <w:tcW w:w="4233" w:type="dxa"/>
            <w:tcBorders>
              <w:bottom w:val="single" w:sz="4" w:space="0" w:color="auto"/>
            </w:tcBorders>
          </w:tcPr>
          <w:p w14:paraId="782DD561" w14:textId="646F6788" w:rsidR="00317F19" w:rsidRPr="00F73C57" w:rsidRDefault="00317F19" w:rsidP="00317F19">
            <w:pPr>
              <w:pStyle w:val="GlobalSubmitTableCellLeft"/>
              <w:spacing w:before="20" w:after="20"/>
              <w:ind w:left="158"/>
              <w:rPr>
                <w:sz w:val="18"/>
                <w:szCs w:val="18"/>
              </w:rPr>
            </w:pPr>
            <w:r w:rsidRPr="00F73C57">
              <w:rPr>
                <w:sz w:val="18"/>
                <w:szCs w:val="18"/>
              </w:rPr>
              <w:t>Dose 2, n</w:t>
            </w:r>
          </w:p>
        </w:tc>
        <w:tc>
          <w:tcPr>
            <w:tcW w:w="2521" w:type="dxa"/>
            <w:shd w:val="clear" w:color="auto" w:fill="FFFFFF" w:themeFill="background1"/>
          </w:tcPr>
          <w:p w14:paraId="115FDB29" w14:textId="1138F77D" w:rsidR="00317F19" w:rsidRPr="00F73C57" w:rsidRDefault="00317F19" w:rsidP="00317F19">
            <w:pPr>
              <w:pStyle w:val="GlobalSubmitTableCellLeft"/>
              <w:spacing w:before="20" w:after="20"/>
              <w:jc w:val="center"/>
              <w:rPr>
                <w:sz w:val="18"/>
                <w:szCs w:val="18"/>
                <w:highlight w:val="green"/>
              </w:rPr>
            </w:pPr>
            <w:r w:rsidRPr="00F73C57">
              <w:rPr>
                <w:sz w:val="18"/>
                <w:szCs w:val="18"/>
              </w:rPr>
              <w:t xml:space="preserve">225 </w:t>
            </w:r>
          </w:p>
        </w:tc>
        <w:tc>
          <w:tcPr>
            <w:tcW w:w="2431" w:type="dxa"/>
            <w:shd w:val="clear" w:color="auto" w:fill="FFFFFF" w:themeFill="background1"/>
          </w:tcPr>
          <w:p w14:paraId="25675D2F" w14:textId="7D86F52F" w:rsidR="00317F19" w:rsidRPr="00F73C57" w:rsidRDefault="00317F19" w:rsidP="00317F19">
            <w:pPr>
              <w:pStyle w:val="GlobalSubmitTableCellLeft"/>
              <w:spacing w:before="20" w:after="20"/>
              <w:jc w:val="center"/>
              <w:rPr>
                <w:sz w:val="18"/>
                <w:szCs w:val="18"/>
                <w:highlight w:val="green"/>
              </w:rPr>
            </w:pPr>
            <w:r w:rsidRPr="00F73C57">
              <w:rPr>
                <w:sz w:val="18"/>
                <w:szCs w:val="18"/>
              </w:rPr>
              <w:t>21</w:t>
            </w:r>
          </w:p>
        </w:tc>
      </w:tr>
      <w:tr w:rsidR="00317F19" w:rsidRPr="00BE086F" w14:paraId="593EE0AD" w14:textId="77777777" w:rsidTr="3F0720FB">
        <w:tc>
          <w:tcPr>
            <w:tcW w:w="4233" w:type="dxa"/>
            <w:tcBorders>
              <w:bottom w:val="single" w:sz="4" w:space="0" w:color="auto"/>
            </w:tcBorders>
          </w:tcPr>
          <w:p w14:paraId="70CE9855" w14:textId="20E3AC8B" w:rsidR="00317F19" w:rsidRPr="00F73C57" w:rsidRDefault="00317F19" w:rsidP="00317F19">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40B6DCE1" w14:textId="681DCE6F"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42448213" w14:textId="4B14DFBE"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r>
      <w:tr w:rsidR="00317F19" w:rsidRPr="00BE086F" w14:paraId="698C9568" w14:textId="77777777" w:rsidTr="3F0720FB">
        <w:tc>
          <w:tcPr>
            <w:tcW w:w="4233" w:type="dxa"/>
            <w:tcBorders>
              <w:bottom w:val="single" w:sz="4" w:space="0" w:color="auto"/>
            </w:tcBorders>
          </w:tcPr>
          <w:p w14:paraId="5C3E3B84" w14:textId="595F05B2" w:rsidR="00317F19" w:rsidRPr="00F73C57" w:rsidRDefault="00317F19" w:rsidP="00317F19">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5A7E1BA8" w14:textId="5AE993DB" w:rsidR="00317F19" w:rsidRPr="00F73C57" w:rsidRDefault="00317F19" w:rsidP="00317F19">
            <w:pPr>
              <w:pStyle w:val="GlobalSubmitTableCellLeft"/>
              <w:spacing w:before="20" w:after="20"/>
              <w:jc w:val="center"/>
              <w:rPr>
                <w:sz w:val="18"/>
                <w:szCs w:val="18"/>
                <w:highlight w:val="green"/>
              </w:rPr>
            </w:pPr>
            <w:r w:rsidRPr="00F73C57">
              <w:rPr>
                <w:sz w:val="18"/>
                <w:szCs w:val="18"/>
              </w:rPr>
              <w:t>1-6</w:t>
            </w:r>
          </w:p>
        </w:tc>
        <w:tc>
          <w:tcPr>
            <w:tcW w:w="2431" w:type="dxa"/>
            <w:shd w:val="clear" w:color="auto" w:fill="FFFFFF" w:themeFill="background1"/>
          </w:tcPr>
          <w:p w14:paraId="32F7DAAB" w14:textId="46B7EE69" w:rsidR="00317F19" w:rsidRPr="00F73C57" w:rsidRDefault="00317F19" w:rsidP="00317F19">
            <w:pPr>
              <w:pStyle w:val="GlobalSubmitTableCellLeft"/>
              <w:spacing w:before="20" w:after="20"/>
              <w:jc w:val="center"/>
              <w:rPr>
                <w:sz w:val="18"/>
                <w:szCs w:val="18"/>
                <w:highlight w:val="green"/>
              </w:rPr>
            </w:pPr>
            <w:r w:rsidRPr="00F73C57">
              <w:rPr>
                <w:sz w:val="18"/>
                <w:szCs w:val="18"/>
              </w:rPr>
              <w:t>1-5</w:t>
            </w:r>
          </w:p>
        </w:tc>
      </w:tr>
      <w:tr w:rsidR="00317F19" w:rsidRPr="00BE086F" w14:paraId="3C91486B" w14:textId="77777777" w:rsidTr="009A7B05">
        <w:tc>
          <w:tcPr>
            <w:tcW w:w="4233" w:type="dxa"/>
          </w:tcPr>
          <w:p w14:paraId="4E6D729B" w14:textId="70A21460" w:rsidR="00317F19" w:rsidRPr="00F73C57" w:rsidRDefault="00317F19" w:rsidP="00317F19">
            <w:pPr>
              <w:pStyle w:val="GlobalSubmitTableCellLeft"/>
              <w:spacing w:before="20" w:after="20"/>
              <w:rPr>
                <w:sz w:val="18"/>
                <w:szCs w:val="18"/>
                <w:highlight w:val="green"/>
              </w:rPr>
            </w:pPr>
            <w:r w:rsidRPr="00F73C57">
              <w:rPr>
                <w:b/>
                <w:bCs/>
                <w:sz w:val="18"/>
                <w:szCs w:val="18"/>
              </w:rPr>
              <w:t xml:space="preserve">Malaise </w:t>
            </w:r>
            <w:r w:rsidRPr="00F73C57">
              <w:rPr>
                <w:b/>
                <w:sz w:val="18"/>
                <w:szCs w:val="18"/>
              </w:rPr>
              <w:t xml:space="preserve">(# of days ≥ grade 1), N1/N2  </w:t>
            </w:r>
          </w:p>
        </w:tc>
        <w:tc>
          <w:tcPr>
            <w:tcW w:w="2521" w:type="dxa"/>
          </w:tcPr>
          <w:p w14:paraId="57D28950" w14:textId="1514DCC2" w:rsidR="00317F19" w:rsidRPr="00F73C57" w:rsidRDefault="00317F19" w:rsidP="00317F19">
            <w:pPr>
              <w:pStyle w:val="GlobalSubmitTableCellLeft"/>
              <w:spacing w:before="20" w:after="20"/>
              <w:jc w:val="center"/>
              <w:rPr>
                <w:sz w:val="18"/>
                <w:szCs w:val="18"/>
                <w:highlight w:val="green"/>
              </w:rPr>
            </w:pPr>
            <w:r w:rsidRPr="00F73C57">
              <w:rPr>
                <w:b/>
                <w:bCs/>
                <w:color w:val="000000"/>
                <w:sz w:val="18"/>
                <w:szCs w:val="18"/>
              </w:rPr>
              <w:t>1448/1394</w:t>
            </w:r>
          </w:p>
        </w:tc>
        <w:tc>
          <w:tcPr>
            <w:tcW w:w="2431" w:type="dxa"/>
          </w:tcPr>
          <w:p w14:paraId="42EA9635" w14:textId="44DBAA24" w:rsidR="00317F19" w:rsidRPr="00F73C57" w:rsidRDefault="00317F19" w:rsidP="00317F19">
            <w:pPr>
              <w:pStyle w:val="GlobalSubmitTableCellLeft"/>
              <w:spacing w:before="20" w:after="20"/>
              <w:jc w:val="center"/>
              <w:rPr>
                <w:sz w:val="18"/>
                <w:szCs w:val="18"/>
                <w:highlight w:val="green"/>
              </w:rPr>
            </w:pPr>
            <w:r w:rsidRPr="00F73C57">
              <w:rPr>
                <w:b/>
                <w:bCs/>
                <w:color w:val="000000"/>
                <w:sz w:val="18"/>
                <w:szCs w:val="18"/>
              </w:rPr>
              <w:t>726/686</w:t>
            </w:r>
          </w:p>
        </w:tc>
      </w:tr>
      <w:tr w:rsidR="00317F19" w:rsidRPr="00BE086F" w14:paraId="3AB210F9" w14:textId="77777777" w:rsidTr="3F0720FB">
        <w:tc>
          <w:tcPr>
            <w:tcW w:w="4233" w:type="dxa"/>
          </w:tcPr>
          <w:p w14:paraId="2C94108E" w14:textId="14F4A355" w:rsidR="00317F19" w:rsidRPr="00F73C57" w:rsidRDefault="00317F19" w:rsidP="00317F19">
            <w:pPr>
              <w:pStyle w:val="GlobalSubmitTableCellLeft"/>
              <w:spacing w:before="20" w:after="20"/>
              <w:ind w:left="158"/>
              <w:rPr>
                <w:sz w:val="18"/>
                <w:szCs w:val="18"/>
              </w:rPr>
            </w:pPr>
            <w:r w:rsidRPr="00F73C57">
              <w:rPr>
                <w:sz w:val="18"/>
                <w:szCs w:val="18"/>
              </w:rPr>
              <w:t>Dose 1, n</w:t>
            </w:r>
          </w:p>
        </w:tc>
        <w:tc>
          <w:tcPr>
            <w:tcW w:w="2521" w:type="dxa"/>
            <w:shd w:val="clear" w:color="auto" w:fill="FFFFFF" w:themeFill="background1"/>
            <w:vAlign w:val="bottom"/>
          </w:tcPr>
          <w:p w14:paraId="474BEFB4" w14:textId="3738DD7A" w:rsidR="00317F19" w:rsidRPr="00F73C57" w:rsidRDefault="00317F19" w:rsidP="00317F19">
            <w:pPr>
              <w:pStyle w:val="GlobalSubmitTableCellLeft"/>
              <w:spacing w:before="20" w:after="20"/>
              <w:jc w:val="center"/>
              <w:rPr>
                <w:sz w:val="18"/>
                <w:szCs w:val="18"/>
                <w:highlight w:val="green"/>
              </w:rPr>
            </w:pPr>
            <w:r w:rsidRPr="00F73C57">
              <w:rPr>
                <w:sz w:val="18"/>
                <w:szCs w:val="18"/>
              </w:rPr>
              <w:t xml:space="preserve">215 </w:t>
            </w:r>
          </w:p>
        </w:tc>
        <w:tc>
          <w:tcPr>
            <w:tcW w:w="2431" w:type="dxa"/>
            <w:shd w:val="clear" w:color="auto" w:fill="FFFFFF" w:themeFill="background1"/>
            <w:vAlign w:val="bottom"/>
          </w:tcPr>
          <w:p w14:paraId="4737973E" w14:textId="4E035827" w:rsidR="00317F19" w:rsidRPr="00F73C57" w:rsidRDefault="00317F19" w:rsidP="00317F19">
            <w:pPr>
              <w:pStyle w:val="GlobalSubmitTableCellLeft"/>
              <w:spacing w:before="20" w:after="20"/>
              <w:jc w:val="center"/>
              <w:rPr>
                <w:sz w:val="18"/>
                <w:szCs w:val="18"/>
                <w:highlight w:val="green"/>
              </w:rPr>
            </w:pPr>
            <w:r w:rsidRPr="00F73C57">
              <w:rPr>
                <w:sz w:val="18"/>
                <w:szCs w:val="18"/>
              </w:rPr>
              <w:t>67</w:t>
            </w:r>
          </w:p>
        </w:tc>
      </w:tr>
      <w:tr w:rsidR="00317F19" w:rsidRPr="00BE086F" w14:paraId="1129E857" w14:textId="77777777" w:rsidTr="3F0720FB">
        <w:tc>
          <w:tcPr>
            <w:tcW w:w="4233" w:type="dxa"/>
          </w:tcPr>
          <w:p w14:paraId="5C41E610" w14:textId="082AC27B" w:rsidR="00317F19" w:rsidRPr="00F73C57" w:rsidRDefault="00317F19" w:rsidP="00317F19">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6723EA32" w14:textId="18A51759"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67DC8011" w14:textId="38430BD5"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r>
      <w:tr w:rsidR="00317F19" w:rsidRPr="00BE086F" w14:paraId="6F0EC866" w14:textId="77777777" w:rsidTr="3F0720FB">
        <w:tc>
          <w:tcPr>
            <w:tcW w:w="4233" w:type="dxa"/>
          </w:tcPr>
          <w:p w14:paraId="0FC3151E" w14:textId="6B73B0EA" w:rsidR="00317F19" w:rsidRPr="00F73C57" w:rsidRDefault="00317F19" w:rsidP="00317F19">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4A0DECA0" w14:textId="018A1C50" w:rsidR="00317F19" w:rsidRPr="00F73C57" w:rsidRDefault="00317F19" w:rsidP="00317F19">
            <w:pPr>
              <w:pStyle w:val="GlobalSubmitTableCellLeft"/>
              <w:spacing w:before="20" w:after="20"/>
              <w:jc w:val="center"/>
              <w:rPr>
                <w:sz w:val="18"/>
                <w:szCs w:val="18"/>
                <w:highlight w:val="green"/>
              </w:rPr>
            </w:pPr>
            <w:r w:rsidRPr="00F73C57">
              <w:rPr>
                <w:sz w:val="18"/>
                <w:szCs w:val="18"/>
              </w:rPr>
              <w:t>1-5</w:t>
            </w:r>
          </w:p>
        </w:tc>
        <w:tc>
          <w:tcPr>
            <w:tcW w:w="2431" w:type="dxa"/>
            <w:shd w:val="clear" w:color="auto" w:fill="FFFFFF" w:themeFill="background1"/>
          </w:tcPr>
          <w:p w14:paraId="133B8FF8" w14:textId="2B0B0631" w:rsidR="00317F19" w:rsidRPr="00F73C57" w:rsidRDefault="00317F19" w:rsidP="00317F19">
            <w:pPr>
              <w:pStyle w:val="GlobalSubmitTableCellLeft"/>
              <w:spacing w:before="20" w:after="20"/>
              <w:jc w:val="center"/>
              <w:rPr>
                <w:sz w:val="18"/>
                <w:szCs w:val="18"/>
                <w:highlight w:val="green"/>
              </w:rPr>
            </w:pPr>
            <w:r w:rsidRPr="00F73C57">
              <w:rPr>
                <w:sz w:val="18"/>
                <w:szCs w:val="18"/>
              </w:rPr>
              <w:t>1-5</w:t>
            </w:r>
          </w:p>
        </w:tc>
      </w:tr>
      <w:tr w:rsidR="00317F19" w:rsidRPr="00BE086F" w14:paraId="68620A90" w14:textId="77777777" w:rsidTr="3F0720FB">
        <w:tc>
          <w:tcPr>
            <w:tcW w:w="4233" w:type="dxa"/>
          </w:tcPr>
          <w:p w14:paraId="252AF0CF" w14:textId="5056DEBE" w:rsidR="00317F19" w:rsidRPr="00F73C57" w:rsidRDefault="00317F19" w:rsidP="00317F19">
            <w:pPr>
              <w:pStyle w:val="GlobalSubmitTableCellLeft"/>
              <w:spacing w:before="20" w:after="20"/>
              <w:ind w:left="158"/>
              <w:rPr>
                <w:sz w:val="18"/>
                <w:szCs w:val="18"/>
              </w:rPr>
            </w:pPr>
            <w:r w:rsidRPr="00F73C57">
              <w:rPr>
                <w:sz w:val="18"/>
                <w:szCs w:val="18"/>
              </w:rPr>
              <w:t>Dose 2, n</w:t>
            </w:r>
          </w:p>
        </w:tc>
        <w:tc>
          <w:tcPr>
            <w:tcW w:w="2521" w:type="dxa"/>
            <w:shd w:val="clear" w:color="auto" w:fill="FFFFFF" w:themeFill="background1"/>
          </w:tcPr>
          <w:p w14:paraId="7B65037F" w14:textId="5540AD14" w:rsidR="00317F19" w:rsidRPr="00F73C57" w:rsidRDefault="00317F19" w:rsidP="00317F19">
            <w:pPr>
              <w:pStyle w:val="GlobalSubmitTableCellLeft"/>
              <w:spacing w:before="20" w:after="20"/>
              <w:jc w:val="center"/>
              <w:rPr>
                <w:sz w:val="18"/>
                <w:szCs w:val="18"/>
                <w:highlight w:val="green"/>
              </w:rPr>
            </w:pPr>
            <w:r w:rsidRPr="00F73C57">
              <w:rPr>
                <w:sz w:val="18"/>
                <w:szCs w:val="18"/>
              </w:rPr>
              <w:t xml:space="preserve">560 </w:t>
            </w:r>
          </w:p>
        </w:tc>
        <w:tc>
          <w:tcPr>
            <w:tcW w:w="2431" w:type="dxa"/>
            <w:shd w:val="clear" w:color="auto" w:fill="FFFFFF" w:themeFill="background1"/>
          </w:tcPr>
          <w:p w14:paraId="6D441838" w14:textId="0EA8CF0B" w:rsidR="00317F19" w:rsidRPr="00F73C57" w:rsidRDefault="00317F19" w:rsidP="00317F19">
            <w:pPr>
              <w:pStyle w:val="GlobalSubmitTableCellLeft"/>
              <w:spacing w:before="20" w:after="20"/>
              <w:jc w:val="center"/>
              <w:rPr>
                <w:sz w:val="18"/>
                <w:szCs w:val="18"/>
                <w:highlight w:val="green"/>
              </w:rPr>
            </w:pPr>
            <w:r w:rsidRPr="00F73C57">
              <w:rPr>
                <w:sz w:val="18"/>
                <w:szCs w:val="18"/>
              </w:rPr>
              <w:t>51</w:t>
            </w:r>
          </w:p>
        </w:tc>
      </w:tr>
      <w:tr w:rsidR="00317F19" w:rsidRPr="00BE086F" w14:paraId="15EC58A4" w14:textId="77777777" w:rsidTr="3F0720FB">
        <w:tc>
          <w:tcPr>
            <w:tcW w:w="4233" w:type="dxa"/>
          </w:tcPr>
          <w:p w14:paraId="143C17A6" w14:textId="2FAC01DB" w:rsidR="00317F19" w:rsidRPr="00F73C57" w:rsidRDefault="00317F19" w:rsidP="00317F19">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6063ECE8" w14:textId="231A0474"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7484638F" w14:textId="2E34F131"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r>
      <w:tr w:rsidR="00317F19" w:rsidRPr="00BE086F" w14:paraId="307915EB" w14:textId="77777777" w:rsidTr="3F0720FB">
        <w:tc>
          <w:tcPr>
            <w:tcW w:w="4233" w:type="dxa"/>
          </w:tcPr>
          <w:p w14:paraId="27115070" w14:textId="74CFF86F" w:rsidR="00317F19" w:rsidRPr="00F73C57" w:rsidRDefault="00317F19" w:rsidP="00317F19">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5E47AFC1" w14:textId="1940194B" w:rsidR="00317F19" w:rsidRPr="00F73C57" w:rsidRDefault="00317F19" w:rsidP="00317F19">
            <w:pPr>
              <w:pStyle w:val="GlobalSubmitTableCellLeft"/>
              <w:spacing w:before="20" w:after="20"/>
              <w:jc w:val="center"/>
              <w:rPr>
                <w:sz w:val="18"/>
                <w:szCs w:val="18"/>
                <w:highlight w:val="green"/>
              </w:rPr>
            </w:pPr>
            <w:r w:rsidRPr="00F73C57">
              <w:rPr>
                <w:sz w:val="18"/>
                <w:szCs w:val="18"/>
              </w:rPr>
              <w:t>1-7</w:t>
            </w:r>
          </w:p>
        </w:tc>
        <w:tc>
          <w:tcPr>
            <w:tcW w:w="2431" w:type="dxa"/>
            <w:shd w:val="clear" w:color="auto" w:fill="FFFFFF" w:themeFill="background1"/>
          </w:tcPr>
          <w:p w14:paraId="7F2E5B7F" w14:textId="4E968C9E" w:rsidR="00317F19" w:rsidRPr="00F73C57" w:rsidRDefault="00317F19" w:rsidP="00317F19">
            <w:pPr>
              <w:pStyle w:val="GlobalSubmitTableCellLeft"/>
              <w:spacing w:before="20" w:after="20"/>
              <w:jc w:val="center"/>
              <w:rPr>
                <w:sz w:val="18"/>
                <w:szCs w:val="18"/>
                <w:highlight w:val="green"/>
              </w:rPr>
            </w:pPr>
            <w:r w:rsidRPr="00F73C57">
              <w:rPr>
                <w:sz w:val="18"/>
                <w:szCs w:val="18"/>
              </w:rPr>
              <w:t>1-5</w:t>
            </w:r>
          </w:p>
        </w:tc>
      </w:tr>
      <w:tr w:rsidR="00317F19" w:rsidRPr="00BE086F" w14:paraId="1C1FDD9D" w14:textId="77777777" w:rsidTr="00781D29">
        <w:tc>
          <w:tcPr>
            <w:tcW w:w="4233" w:type="dxa"/>
          </w:tcPr>
          <w:p w14:paraId="3395A83D" w14:textId="5E48EB92" w:rsidR="00317F19" w:rsidRPr="00F73C57" w:rsidRDefault="00317F19" w:rsidP="00317F19">
            <w:pPr>
              <w:pStyle w:val="GlobalSubmitTableCellLeft"/>
              <w:keepNext/>
              <w:keepLines/>
              <w:spacing w:before="20" w:after="20"/>
              <w:rPr>
                <w:sz w:val="18"/>
                <w:szCs w:val="18"/>
                <w:highlight w:val="green"/>
              </w:rPr>
            </w:pPr>
            <w:r w:rsidRPr="00F73C57">
              <w:rPr>
                <w:b/>
                <w:bCs/>
                <w:sz w:val="18"/>
                <w:szCs w:val="18"/>
              </w:rPr>
              <w:t xml:space="preserve">Muscle pain </w:t>
            </w:r>
            <w:r w:rsidRPr="00F73C57">
              <w:rPr>
                <w:b/>
                <w:sz w:val="18"/>
                <w:szCs w:val="18"/>
              </w:rPr>
              <w:t xml:space="preserve">(# of days ≥ grade 1), N1/N2  </w:t>
            </w:r>
          </w:p>
        </w:tc>
        <w:tc>
          <w:tcPr>
            <w:tcW w:w="2521" w:type="dxa"/>
          </w:tcPr>
          <w:p w14:paraId="0F640DB8" w14:textId="32C0D824" w:rsidR="00317F19" w:rsidRPr="00F73C57" w:rsidRDefault="00317F19" w:rsidP="00317F19">
            <w:pPr>
              <w:pStyle w:val="GlobalSubmitTableCellLeft"/>
              <w:keepNext/>
              <w:keepLines/>
              <w:spacing w:before="20" w:after="20"/>
              <w:jc w:val="center"/>
              <w:rPr>
                <w:sz w:val="18"/>
                <w:szCs w:val="18"/>
                <w:highlight w:val="green"/>
              </w:rPr>
            </w:pPr>
            <w:r w:rsidRPr="00F73C57">
              <w:rPr>
                <w:b/>
                <w:bCs/>
                <w:color w:val="000000"/>
                <w:sz w:val="18"/>
                <w:szCs w:val="18"/>
              </w:rPr>
              <w:t>1448/1394</w:t>
            </w:r>
          </w:p>
        </w:tc>
        <w:tc>
          <w:tcPr>
            <w:tcW w:w="2431" w:type="dxa"/>
          </w:tcPr>
          <w:p w14:paraId="0C6F125B" w14:textId="05C0FFBD" w:rsidR="00317F19" w:rsidRPr="00F73C57" w:rsidRDefault="00317F19" w:rsidP="00317F19">
            <w:pPr>
              <w:pStyle w:val="GlobalSubmitTableCellLeft"/>
              <w:keepNext/>
              <w:keepLines/>
              <w:spacing w:before="20" w:after="20"/>
              <w:jc w:val="center"/>
              <w:rPr>
                <w:sz w:val="18"/>
                <w:szCs w:val="18"/>
                <w:highlight w:val="green"/>
              </w:rPr>
            </w:pPr>
            <w:r w:rsidRPr="00F73C57">
              <w:rPr>
                <w:b/>
                <w:bCs/>
                <w:color w:val="000000"/>
                <w:sz w:val="18"/>
                <w:szCs w:val="18"/>
              </w:rPr>
              <w:t>726/686</w:t>
            </w:r>
          </w:p>
        </w:tc>
      </w:tr>
      <w:tr w:rsidR="00317F19" w:rsidRPr="00BE086F" w14:paraId="14D0EE28" w14:textId="77777777" w:rsidTr="3F0720FB">
        <w:tc>
          <w:tcPr>
            <w:tcW w:w="4233" w:type="dxa"/>
          </w:tcPr>
          <w:p w14:paraId="0D859E7D" w14:textId="2E822C0D" w:rsidR="00317F19" w:rsidRPr="00F73C57" w:rsidRDefault="00317F19" w:rsidP="00317F19">
            <w:pPr>
              <w:pStyle w:val="GlobalSubmitTableCellLeft"/>
              <w:spacing w:before="20" w:after="20"/>
              <w:ind w:left="158"/>
              <w:rPr>
                <w:sz w:val="18"/>
                <w:szCs w:val="18"/>
              </w:rPr>
            </w:pPr>
            <w:r w:rsidRPr="00F73C57">
              <w:rPr>
                <w:sz w:val="18"/>
                <w:szCs w:val="18"/>
              </w:rPr>
              <w:t>Dose 1, n</w:t>
            </w:r>
          </w:p>
        </w:tc>
        <w:tc>
          <w:tcPr>
            <w:tcW w:w="2521" w:type="dxa"/>
            <w:shd w:val="clear" w:color="auto" w:fill="FFFFFF" w:themeFill="background1"/>
            <w:vAlign w:val="bottom"/>
          </w:tcPr>
          <w:p w14:paraId="5A1DDBB4" w14:textId="5389EFB9" w:rsidR="00317F19" w:rsidRPr="00F73C57" w:rsidRDefault="00317F19" w:rsidP="00317F19">
            <w:pPr>
              <w:pStyle w:val="GlobalSubmitTableCellLeft"/>
              <w:spacing w:before="20" w:after="20"/>
              <w:jc w:val="center"/>
              <w:rPr>
                <w:sz w:val="18"/>
                <w:szCs w:val="18"/>
                <w:highlight w:val="green"/>
              </w:rPr>
            </w:pPr>
            <w:r w:rsidRPr="00F73C57">
              <w:rPr>
                <w:sz w:val="18"/>
                <w:szCs w:val="18"/>
              </w:rPr>
              <w:t xml:space="preserve">492 </w:t>
            </w:r>
          </w:p>
        </w:tc>
        <w:tc>
          <w:tcPr>
            <w:tcW w:w="2431" w:type="dxa"/>
            <w:shd w:val="clear" w:color="auto" w:fill="FFFFFF" w:themeFill="background1"/>
            <w:vAlign w:val="bottom"/>
          </w:tcPr>
          <w:p w14:paraId="46826E5E" w14:textId="3F34EB50" w:rsidR="00317F19" w:rsidRPr="00F73C57" w:rsidRDefault="00317F19" w:rsidP="00317F19">
            <w:pPr>
              <w:pStyle w:val="GlobalSubmitTableCellLeft"/>
              <w:spacing w:before="20" w:after="20"/>
              <w:jc w:val="center"/>
              <w:rPr>
                <w:sz w:val="18"/>
                <w:szCs w:val="18"/>
                <w:highlight w:val="green"/>
              </w:rPr>
            </w:pPr>
            <w:r w:rsidRPr="00F73C57">
              <w:rPr>
                <w:sz w:val="18"/>
                <w:szCs w:val="18"/>
              </w:rPr>
              <w:t>114</w:t>
            </w:r>
          </w:p>
        </w:tc>
      </w:tr>
      <w:tr w:rsidR="00317F19" w:rsidRPr="00BE086F" w14:paraId="74049077" w14:textId="77777777" w:rsidTr="3F0720FB">
        <w:tc>
          <w:tcPr>
            <w:tcW w:w="4233" w:type="dxa"/>
          </w:tcPr>
          <w:p w14:paraId="2E4D3E7D" w14:textId="52E0AF03" w:rsidR="00317F19" w:rsidRPr="00F73C57" w:rsidRDefault="00317F19" w:rsidP="00317F19">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6462FF99" w14:textId="28F0BD02"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44F487A5" w14:textId="421B6D63"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r>
      <w:tr w:rsidR="00317F19" w:rsidRPr="00BE086F" w14:paraId="2D450257" w14:textId="77777777" w:rsidTr="3F0720FB">
        <w:tc>
          <w:tcPr>
            <w:tcW w:w="4233" w:type="dxa"/>
          </w:tcPr>
          <w:p w14:paraId="6E272907" w14:textId="10A6DA16" w:rsidR="00317F19" w:rsidRPr="00F73C57" w:rsidRDefault="00317F19" w:rsidP="00317F19">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6F5DDEDC" w14:textId="0B890940" w:rsidR="00317F19" w:rsidRPr="00F73C57" w:rsidRDefault="00317F19" w:rsidP="00317F19">
            <w:pPr>
              <w:pStyle w:val="GlobalSubmitTableCellLeft"/>
              <w:spacing w:before="20" w:after="20"/>
              <w:jc w:val="center"/>
              <w:rPr>
                <w:sz w:val="18"/>
                <w:szCs w:val="18"/>
                <w:highlight w:val="green"/>
              </w:rPr>
            </w:pPr>
            <w:r w:rsidRPr="00F73C57">
              <w:rPr>
                <w:sz w:val="18"/>
                <w:szCs w:val="18"/>
              </w:rPr>
              <w:t>1-7</w:t>
            </w:r>
          </w:p>
        </w:tc>
        <w:tc>
          <w:tcPr>
            <w:tcW w:w="2431" w:type="dxa"/>
            <w:shd w:val="clear" w:color="auto" w:fill="FFFFFF" w:themeFill="background1"/>
          </w:tcPr>
          <w:p w14:paraId="7F3B9EB8" w14:textId="34468F8D" w:rsidR="00317F19" w:rsidRPr="00F73C57" w:rsidRDefault="00317F19" w:rsidP="00317F19">
            <w:pPr>
              <w:pStyle w:val="GlobalSubmitTableCellLeft"/>
              <w:spacing w:before="20" w:after="20"/>
              <w:jc w:val="center"/>
              <w:rPr>
                <w:sz w:val="18"/>
                <w:szCs w:val="18"/>
                <w:highlight w:val="green"/>
              </w:rPr>
            </w:pPr>
            <w:r w:rsidRPr="00F73C57">
              <w:rPr>
                <w:sz w:val="18"/>
                <w:szCs w:val="18"/>
              </w:rPr>
              <w:t>1-7</w:t>
            </w:r>
          </w:p>
        </w:tc>
      </w:tr>
      <w:tr w:rsidR="00317F19" w:rsidRPr="00BE086F" w14:paraId="568C1774" w14:textId="77777777" w:rsidTr="00781D29">
        <w:tc>
          <w:tcPr>
            <w:tcW w:w="4233" w:type="dxa"/>
          </w:tcPr>
          <w:p w14:paraId="4B778312" w14:textId="6C094938" w:rsidR="00317F19" w:rsidRPr="00F73C57" w:rsidRDefault="00317F19" w:rsidP="00317F19">
            <w:pPr>
              <w:pStyle w:val="GlobalSubmitTableCellLeft"/>
              <w:spacing w:before="20" w:after="20"/>
              <w:ind w:left="158"/>
              <w:rPr>
                <w:sz w:val="18"/>
                <w:szCs w:val="18"/>
              </w:rPr>
            </w:pPr>
            <w:r w:rsidRPr="00F73C57">
              <w:rPr>
                <w:sz w:val="18"/>
                <w:szCs w:val="18"/>
              </w:rPr>
              <w:t>Dose 2, n</w:t>
            </w:r>
          </w:p>
        </w:tc>
        <w:tc>
          <w:tcPr>
            <w:tcW w:w="2521" w:type="dxa"/>
          </w:tcPr>
          <w:p w14:paraId="42EC1D9C" w14:textId="0F8C82DA" w:rsidR="00317F19" w:rsidRPr="00F73C57" w:rsidRDefault="00317F19" w:rsidP="00317F19">
            <w:pPr>
              <w:pStyle w:val="GlobalSubmitTableCellLeft"/>
              <w:spacing w:before="20" w:after="20"/>
              <w:jc w:val="center"/>
              <w:rPr>
                <w:sz w:val="18"/>
                <w:szCs w:val="18"/>
                <w:highlight w:val="green"/>
              </w:rPr>
            </w:pPr>
            <w:r w:rsidRPr="00F73C57">
              <w:rPr>
                <w:sz w:val="18"/>
                <w:szCs w:val="18"/>
              </w:rPr>
              <w:t>68</w:t>
            </w:r>
            <w:r w:rsidR="003B2161">
              <w:rPr>
                <w:sz w:val="18"/>
                <w:szCs w:val="18"/>
              </w:rPr>
              <w:t>3</w:t>
            </w:r>
            <w:r w:rsidRPr="00F73C57">
              <w:rPr>
                <w:sz w:val="18"/>
                <w:szCs w:val="18"/>
              </w:rPr>
              <w:t xml:space="preserve"> </w:t>
            </w:r>
          </w:p>
        </w:tc>
        <w:tc>
          <w:tcPr>
            <w:tcW w:w="2431" w:type="dxa"/>
          </w:tcPr>
          <w:p w14:paraId="7738BBDD" w14:textId="38E76D3B" w:rsidR="00317F19" w:rsidRPr="00F73C57" w:rsidRDefault="00317F19" w:rsidP="00317F19">
            <w:pPr>
              <w:pStyle w:val="GlobalSubmitTableCellLeft"/>
              <w:spacing w:before="20" w:after="20"/>
              <w:jc w:val="center"/>
              <w:rPr>
                <w:sz w:val="18"/>
                <w:szCs w:val="18"/>
                <w:highlight w:val="green"/>
              </w:rPr>
            </w:pPr>
            <w:r w:rsidRPr="00F73C57">
              <w:rPr>
                <w:sz w:val="18"/>
                <w:szCs w:val="18"/>
              </w:rPr>
              <w:t>82</w:t>
            </w:r>
          </w:p>
        </w:tc>
      </w:tr>
      <w:tr w:rsidR="00317F19" w:rsidRPr="00BE086F" w14:paraId="39C880E7" w14:textId="77777777" w:rsidTr="3F0720FB">
        <w:tc>
          <w:tcPr>
            <w:tcW w:w="4233" w:type="dxa"/>
          </w:tcPr>
          <w:p w14:paraId="576C94E1" w14:textId="3B4AD145" w:rsidR="00317F19" w:rsidRPr="00F73C57" w:rsidRDefault="00317F19" w:rsidP="00317F19">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7B987079" w14:textId="066C311B" w:rsidR="00317F19" w:rsidRPr="00F73C57" w:rsidRDefault="00317F19" w:rsidP="00317F19">
            <w:pPr>
              <w:pStyle w:val="GlobalSubmitTableCellLeft"/>
              <w:spacing w:before="20" w:after="20"/>
              <w:jc w:val="center"/>
              <w:rPr>
                <w:sz w:val="18"/>
                <w:szCs w:val="18"/>
                <w:highlight w:val="green"/>
              </w:rPr>
            </w:pPr>
            <w:r w:rsidRPr="00F73C57">
              <w:rPr>
                <w:sz w:val="18"/>
                <w:szCs w:val="18"/>
              </w:rPr>
              <w:t>2.0</w:t>
            </w:r>
          </w:p>
        </w:tc>
        <w:tc>
          <w:tcPr>
            <w:tcW w:w="2431" w:type="dxa"/>
            <w:shd w:val="clear" w:color="auto" w:fill="FFFFFF" w:themeFill="background1"/>
          </w:tcPr>
          <w:p w14:paraId="221FD203" w14:textId="66955EF7"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r>
      <w:tr w:rsidR="00317F19" w:rsidRPr="00BE086F" w14:paraId="09D9F285" w14:textId="77777777" w:rsidTr="3F0720FB">
        <w:tc>
          <w:tcPr>
            <w:tcW w:w="4233" w:type="dxa"/>
          </w:tcPr>
          <w:p w14:paraId="5C05E027" w14:textId="404B1B82" w:rsidR="00317F19" w:rsidRPr="00F73C57" w:rsidRDefault="00317F19" w:rsidP="00317F19">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687527E2" w14:textId="5A5E1FCF" w:rsidR="00317F19" w:rsidRPr="00F73C57" w:rsidRDefault="00317F19" w:rsidP="00317F19">
            <w:pPr>
              <w:pStyle w:val="GlobalSubmitTableCellLeft"/>
              <w:spacing w:before="20" w:after="20"/>
              <w:jc w:val="center"/>
              <w:rPr>
                <w:sz w:val="18"/>
                <w:szCs w:val="18"/>
                <w:highlight w:val="green"/>
              </w:rPr>
            </w:pPr>
            <w:r w:rsidRPr="00F73C57">
              <w:rPr>
                <w:sz w:val="18"/>
                <w:szCs w:val="18"/>
              </w:rPr>
              <w:t>1-6</w:t>
            </w:r>
          </w:p>
        </w:tc>
        <w:tc>
          <w:tcPr>
            <w:tcW w:w="2431" w:type="dxa"/>
            <w:shd w:val="clear" w:color="auto" w:fill="FFFFFF" w:themeFill="background1"/>
          </w:tcPr>
          <w:p w14:paraId="718802A2" w14:textId="0FEFDF27" w:rsidR="00317F19" w:rsidRPr="00F73C57" w:rsidRDefault="00317F19" w:rsidP="00317F19">
            <w:pPr>
              <w:pStyle w:val="GlobalSubmitTableCellLeft"/>
              <w:spacing w:before="20" w:after="20"/>
              <w:jc w:val="center"/>
              <w:rPr>
                <w:sz w:val="18"/>
                <w:szCs w:val="18"/>
                <w:highlight w:val="green"/>
              </w:rPr>
            </w:pPr>
            <w:r w:rsidRPr="00F73C57">
              <w:rPr>
                <w:sz w:val="18"/>
                <w:szCs w:val="18"/>
              </w:rPr>
              <w:t>1-6</w:t>
            </w:r>
          </w:p>
        </w:tc>
      </w:tr>
      <w:tr w:rsidR="00317F19" w:rsidRPr="00BE086F" w14:paraId="55984657" w14:textId="77777777" w:rsidTr="00781D29">
        <w:tc>
          <w:tcPr>
            <w:tcW w:w="4233" w:type="dxa"/>
            <w:tcBorders>
              <w:bottom w:val="single" w:sz="4" w:space="0" w:color="auto"/>
            </w:tcBorders>
          </w:tcPr>
          <w:p w14:paraId="50E42B2A" w14:textId="77777777" w:rsidR="00317F19" w:rsidRPr="00F73C57" w:rsidRDefault="00317F19" w:rsidP="00317F19">
            <w:pPr>
              <w:pStyle w:val="GlobalSubmitTableCellLeft"/>
              <w:keepNext/>
              <w:keepLines/>
              <w:spacing w:before="20" w:after="20"/>
              <w:rPr>
                <w:b/>
                <w:sz w:val="18"/>
                <w:szCs w:val="18"/>
                <w:highlight w:val="green"/>
              </w:rPr>
            </w:pPr>
            <w:r w:rsidRPr="00F73C57">
              <w:rPr>
                <w:b/>
                <w:bCs/>
                <w:sz w:val="18"/>
                <w:szCs w:val="18"/>
              </w:rPr>
              <w:lastRenderedPageBreak/>
              <w:t xml:space="preserve">Nausea/Vomiting </w:t>
            </w:r>
            <w:r w:rsidRPr="00F73C57">
              <w:rPr>
                <w:b/>
                <w:sz w:val="18"/>
                <w:szCs w:val="18"/>
              </w:rPr>
              <w:t xml:space="preserve">(# of days ≥ grade 1), N1/N2  </w:t>
            </w:r>
          </w:p>
        </w:tc>
        <w:tc>
          <w:tcPr>
            <w:tcW w:w="2521" w:type="dxa"/>
            <w:tcBorders>
              <w:bottom w:val="single" w:sz="4" w:space="0" w:color="auto"/>
            </w:tcBorders>
          </w:tcPr>
          <w:p w14:paraId="5C58B88E" w14:textId="2CDC28DB" w:rsidR="00317F19" w:rsidRPr="00F73C57" w:rsidRDefault="00317F19" w:rsidP="00317F19">
            <w:pPr>
              <w:pStyle w:val="GlobalSubmitTableCellLeft"/>
              <w:keepNext/>
              <w:keepLines/>
              <w:spacing w:before="20" w:after="20"/>
              <w:jc w:val="center"/>
              <w:rPr>
                <w:sz w:val="18"/>
                <w:szCs w:val="18"/>
                <w:highlight w:val="green"/>
              </w:rPr>
            </w:pPr>
            <w:r w:rsidRPr="00F73C57">
              <w:rPr>
                <w:b/>
                <w:bCs/>
                <w:color w:val="000000"/>
                <w:sz w:val="18"/>
                <w:szCs w:val="18"/>
              </w:rPr>
              <w:t>1448/1394</w:t>
            </w:r>
          </w:p>
        </w:tc>
        <w:tc>
          <w:tcPr>
            <w:tcW w:w="2431" w:type="dxa"/>
            <w:tcBorders>
              <w:bottom w:val="single" w:sz="4" w:space="0" w:color="auto"/>
            </w:tcBorders>
          </w:tcPr>
          <w:p w14:paraId="52AD18AB" w14:textId="5C7E6FDA" w:rsidR="00317F19" w:rsidRPr="00F73C57" w:rsidRDefault="00317F19" w:rsidP="00317F19">
            <w:pPr>
              <w:pStyle w:val="GlobalSubmitTableCellLeft"/>
              <w:keepNext/>
              <w:keepLines/>
              <w:spacing w:before="20" w:after="20"/>
              <w:jc w:val="center"/>
              <w:rPr>
                <w:sz w:val="18"/>
                <w:szCs w:val="18"/>
                <w:highlight w:val="green"/>
              </w:rPr>
            </w:pPr>
            <w:r w:rsidRPr="00F73C57">
              <w:rPr>
                <w:b/>
                <w:bCs/>
                <w:color w:val="000000"/>
                <w:sz w:val="18"/>
                <w:szCs w:val="18"/>
              </w:rPr>
              <w:t>726/686</w:t>
            </w:r>
          </w:p>
        </w:tc>
      </w:tr>
      <w:tr w:rsidR="00317F19" w:rsidRPr="00BE086F" w14:paraId="1253E6E7" w14:textId="77777777" w:rsidTr="3F0720FB">
        <w:tc>
          <w:tcPr>
            <w:tcW w:w="4233" w:type="dxa"/>
            <w:tcBorders>
              <w:bottom w:val="single" w:sz="4" w:space="0" w:color="auto"/>
            </w:tcBorders>
          </w:tcPr>
          <w:p w14:paraId="4DCF58DD" w14:textId="77777777" w:rsidR="00317F19" w:rsidRPr="00F73C57" w:rsidRDefault="00317F19" w:rsidP="00317F19">
            <w:pPr>
              <w:pStyle w:val="GlobalSubmitTableCellLeft"/>
              <w:keepNext/>
              <w:keepLines/>
              <w:spacing w:before="20" w:after="20"/>
              <w:ind w:left="158"/>
              <w:rPr>
                <w:sz w:val="18"/>
                <w:szCs w:val="18"/>
              </w:rPr>
            </w:pPr>
            <w:r w:rsidRPr="00F73C57">
              <w:rPr>
                <w:sz w:val="18"/>
                <w:szCs w:val="18"/>
              </w:rPr>
              <w:t>Dose 1, n</w:t>
            </w:r>
          </w:p>
        </w:tc>
        <w:tc>
          <w:tcPr>
            <w:tcW w:w="2521" w:type="dxa"/>
            <w:shd w:val="clear" w:color="auto" w:fill="FFFFFF" w:themeFill="background1"/>
            <w:vAlign w:val="bottom"/>
          </w:tcPr>
          <w:p w14:paraId="2690E749" w14:textId="12949258" w:rsidR="00317F19" w:rsidRPr="00F73C57" w:rsidRDefault="470514DC" w:rsidP="00317F19">
            <w:pPr>
              <w:pStyle w:val="GlobalSubmitTableCellLeft"/>
              <w:keepNext/>
              <w:keepLines/>
              <w:spacing w:before="20" w:after="20"/>
              <w:jc w:val="center"/>
              <w:rPr>
                <w:sz w:val="18"/>
                <w:szCs w:val="18"/>
                <w:highlight w:val="green"/>
              </w:rPr>
            </w:pPr>
            <w:r w:rsidRPr="3F0720FB">
              <w:rPr>
                <w:sz w:val="18"/>
                <w:szCs w:val="18"/>
              </w:rPr>
              <w:t>11</w:t>
            </w:r>
            <w:r w:rsidR="4C8BED78" w:rsidRPr="3F0720FB">
              <w:rPr>
                <w:sz w:val="18"/>
                <w:szCs w:val="18"/>
              </w:rPr>
              <w:t>3</w:t>
            </w:r>
            <w:r w:rsidRPr="3F0720FB">
              <w:rPr>
                <w:sz w:val="18"/>
                <w:szCs w:val="18"/>
              </w:rPr>
              <w:t xml:space="preserve"> </w:t>
            </w:r>
          </w:p>
        </w:tc>
        <w:tc>
          <w:tcPr>
            <w:tcW w:w="2431" w:type="dxa"/>
            <w:shd w:val="clear" w:color="auto" w:fill="FFFFFF" w:themeFill="background1"/>
            <w:vAlign w:val="bottom"/>
          </w:tcPr>
          <w:p w14:paraId="20059C8F" w14:textId="000BDF8B" w:rsidR="00317F19" w:rsidRPr="00F73C57" w:rsidRDefault="470514DC" w:rsidP="00317F19">
            <w:pPr>
              <w:pStyle w:val="GlobalSubmitTableCellLeft"/>
              <w:keepNext/>
              <w:keepLines/>
              <w:spacing w:before="20" w:after="20"/>
              <w:jc w:val="center"/>
              <w:rPr>
                <w:sz w:val="18"/>
                <w:szCs w:val="18"/>
                <w:highlight w:val="green"/>
              </w:rPr>
            </w:pPr>
            <w:r w:rsidRPr="3F0720FB">
              <w:rPr>
                <w:sz w:val="18"/>
                <w:szCs w:val="18"/>
              </w:rPr>
              <w:t>5</w:t>
            </w:r>
            <w:r w:rsidR="4B946A72" w:rsidRPr="3F0720FB">
              <w:rPr>
                <w:sz w:val="18"/>
                <w:szCs w:val="18"/>
              </w:rPr>
              <w:t>6</w:t>
            </w:r>
          </w:p>
        </w:tc>
      </w:tr>
      <w:tr w:rsidR="00317F19" w:rsidRPr="00BE086F" w14:paraId="3823E925" w14:textId="77777777" w:rsidTr="3F0720FB">
        <w:tc>
          <w:tcPr>
            <w:tcW w:w="4233" w:type="dxa"/>
            <w:tcBorders>
              <w:bottom w:val="single" w:sz="4" w:space="0" w:color="auto"/>
            </w:tcBorders>
          </w:tcPr>
          <w:p w14:paraId="37CDF44D" w14:textId="77777777" w:rsidR="00317F19" w:rsidRPr="00F73C57" w:rsidRDefault="00317F19" w:rsidP="00317F19">
            <w:pPr>
              <w:pStyle w:val="GlobalSubmitTableCellLeft"/>
              <w:keepNext/>
              <w:keepLines/>
              <w:spacing w:before="20" w:after="20"/>
              <w:ind w:left="338"/>
              <w:rPr>
                <w:sz w:val="18"/>
                <w:szCs w:val="18"/>
              </w:rPr>
            </w:pPr>
            <w:r w:rsidRPr="00F73C57">
              <w:rPr>
                <w:sz w:val="18"/>
                <w:szCs w:val="18"/>
              </w:rPr>
              <w:t>Median</w:t>
            </w:r>
          </w:p>
        </w:tc>
        <w:tc>
          <w:tcPr>
            <w:tcW w:w="2521" w:type="dxa"/>
            <w:shd w:val="clear" w:color="auto" w:fill="FFFFFF" w:themeFill="background1"/>
          </w:tcPr>
          <w:p w14:paraId="7321F347" w14:textId="0210F6AF" w:rsidR="00317F19" w:rsidRPr="00F73C57" w:rsidRDefault="00317F19" w:rsidP="00317F19">
            <w:pPr>
              <w:pStyle w:val="GlobalSubmitTableCellLeft"/>
              <w:keepNext/>
              <w:keepLines/>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787EEBAB" w14:textId="6F8683CD" w:rsidR="00317F19" w:rsidRPr="00F73C57" w:rsidRDefault="00317F19" w:rsidP="00317F19">
            <w:pPr>
              <w:pStyle w:val="GlobalSubmitTableCellLeft"/>
              <w:keepNext/>
              <w:keepLines/>
              <w:spacing w:before="20" w:after="20"/>
              <w:jc w:val="center"/>
              <w:rPr>
                <w:sz w:val="18"/>
                <w:szCs w:val="18"/>
                <w:highlight w:val="green"/>
              </w:rPr>
            </w:pPr>
            <w:r w:rsidRPr="00F73C57">
              <w:rPr>
                <w:sz w:val="18"/>
                <w:szCs w:val="18"/>
              </w:rPr>
              <w:t>1.0</w:t>
            </w:r>
          </w:p>
        </w:tc>
      </w:tr>
      <w:tr w:rsidR="00317F19" w:rsidRPr="00BE086F" w14:paraId="26A57171" w14:textId="77777777" w:rsidTr="3F0720FB">
        <w:tc>
          <w:tcPr>
            <w:tcW w:w="4233" w:type="dxa"/>
            <w:tcBorders>
              <w:bottom w:val="single" w:sz="4" w:space="0" w:color="auto"/>
            </w:tcBorders>
          </w:tcPr>
          <w:p w14:paraId="54B40B2E" w14:textId="77777777" w:rsidR="00317F19" w:rsidRPr="00F73C57" w:rsidRDefault="00317F19" w:rsidP="00317F19">
            <w:pPr>
              <w:pStyle w:val="GlobalSubmitTableCellLeft"/>
              <w:keepNext/>
              <w:keepLines/>
              <w:spacing w:before="20" w:after="20"/>
              <w:ind w:left="338"/>
              <w:rPr>
                <w:sz w:val="18"/>
                <w:szCs w:val="18"/>
              </w:rPr>
            </w:pPr>
            <w:r w:rsidRPr="00F73C57">
              <w:rPr>
                <w:sz w:val="18"/>
                <w:szCs w:val="18"/>
              </w:rPr>
              <w:t>Minimum - maximum</w:t>
            </w:r>
          </w:p>
        </w:tc>
        <w:tc>
          <w:tcPr>
            <w:tcW w:w="2521" w:type="dxa"/>
            <w:shd w:val="clear" w:color="auto" w:fill="FFFFFF" w:themeFill="background1"/>
          </w:tcPr>
          <w:p w14:paraId="1A1DBC47" w14:textId="0F70C26E" w:rsidR="00317F19" w:rsidRPr="00F73C57" w:rsidRDefault="00317F19" w:rsidP="00317F19">
            <w:pPr>
              <w:pStyle w:val="GlobalSubmitTableCellLeft"/>
              <w:keepNext/>
              <w:keepLines/>
              <w:spacing w:before="20" w:after="20"/>
              <w:jc w:val="center"/>
              <w:rPr>
                <w:sz w:val="18"/>
                <w:szCs w:val="18"/>
                <w:highlight w:val="green"/>
              </w:rPr>
            </w:pPr>
            <w:r w:rsidRPr="00F73C57">
              <w:rPr>
                <w:sz w:val="18"/>
                <w:szCs w:val="18"/>
              </w:rPr>
              <w:t>1-5</w:t>
            </w:r>
          </w:p>
        </w:tc>
        <w:tc>
          <w:tcPr>
            <w:tcW w:w="2431" w:type="dxa"/>
            <w:shd w:val="clear" w:color="auto" w:fill="FFFFFF" w:themeFill="background1"/>
          </w:tcPr>
          <w:p w14:paraId="01CCBE19" w14:textId="6596A951" w:rsidR="00317F19" w:rsidRPr="00F73C57" w:rsidRDefault="00317F19" w:rsidP="00317F19">
            <w:pPr>
              <w:pStyle w:val="GlobalSubmitTableCellLeft"/>
              <w:keepNext/>
              <w:keepLines/>
              <w:spacing w:before="20" w:after="20"/>
              <w:jc w:val="center"/>
              <w:rPr>
                <w:sz w:val="18"/>
                <w:szCs w:val="18"/>
                <w:highlight w:val="green"/>
              </w:rPr>
            </w:pPr>
            <w:r w:rsidRPr="00F73C57">
              <w:rPr>
                <w:sz w:val="18"/>
                <w:szCs w:val="18"/>
              </w:rPr>
              <w:t>1-4</w:t>
            </w:r>
          </w:p>
        </w:tc>
      </w:tr>
      <w:tr w:rsidR="00317F19" w:rsidRPr="00BE086F" w14:paraId="4B0E54D3" w14:textId="77777777" w:rsidTr="3F0720FB">
        <w:tc>
          <w:tcPr>
            <w:tcW w:w="4233" w:type="dxa"/>
            <w:tcBorders>
              <w:bottom w:val="single" w:sz="4" w:space="0" w:color="auto"/>
            </w:tcBorders>
          </w:tcPr>
          <w:p w14:paraId="33FDC3E9" w14:textId="77777777" w:rsidR="00317F19" w:rsidRPr="00F73C57" w:rsidRDefault="00317F19" w:rsidP="00317F19">
            <w:pPr>
              <w:pStyle w:val="GlobalSubmitTableCellLeft"/>
              <w:spacing w:before="20" w:after="20"/>
              <w:ind w:left="158"/>
              <w:rPr>
                <w:sz w:val="18"/>
                <w:szCs w:val="18"/>
              </w:rPr>
            </w:pPr>
            <w:r w:rsidRPr="00F73C57">
              <w:rPr>
                <w:sz w:val="18"/>
                <w:szCs w:val="18"/>
              </w:rPr>
              <w:t>Dose 2, n</w:t>
            </w:r>
          </w:p>
        </w:tc>
        <w:tc>
          <w:tcPr>
            <w:tcW w:w="2521" w:type="dxa"/>
            <w:shd w:val="clear" w:color="auto" w:fill="FFFFFF" w:themeFill="background1"/>
          </w:tcPr>
          <w:p w14:paraId="2951938B" w14:textId="3F49CB0C" w:rsidR="00317F19" w:rsidRPr="00F73C57" w:rsidRDefault="00317F19" w:rsidP="00317F19">
            <w:pPr>
              <w:pStyle w:val="GlobalSubmitTableCellLeft"/>
              <w:spacing w:before="20" w:after="20"/>
              <w:jc w:val="center"/>
              <w:rPr>
                <w:sz w:val="18"/>
                <w:szCs w:val="18"/>
                <w:highlight w:val="green"/>
              </w:rPr>
            </w:pPr>
            <w:r w:rsidRPr="00F73C57">
              <w:rPr>
                <w:sz w:val="18"/>
                <w:szCs w:val="18"/>
              </w:rPr>
              <w:t xml:space="preserve">277 </w:t>
            </w:r>
          </w:p>
        </w:tc>
        <w:tc>
          <w:tcPr>
            <w:tcW w:w="2431" w:type="dxa"/>
            <w:shd w:val="clear" w:color="auto" w:fill="FFFFFF" w:themeFill="background1"/>
          </w:tcPr>
          <w:p w14:paraId="3996036E" w14:textId="3A84421A" w:rsidR="00317F19" w:rsidRPr="00F73C57" w:rsidRDefault="00317F19" w:rsidP="00317F19">
            <w:pPr>
              <w:pStyle w:val="GlobalSubmitTableCellLeft"/>
              <w:spacing w:before="20" w:after="20"/>
              <w:jc w:val="center"/>
              <w:rPr>
                <w:sz w:val="18"/>
                <w:szCs w:val="18"/>
                <w:highlight w:val="green"/>
              </w:rPr>
            </w:pPr>
            <w:r w:rsidRPr="00F73C57">
              <w:rPr>
                <w:sz w:val="18"/>
                <w:szCs w:val="18"/>
              </w:rPr>
              <w:t>33</w:t>
            </w:r>
          </w:p>
        </w:tc>
      </w:tr>
      <w:tr w:rsidR="00317F19" w:rsidRPr="00BE086F" w14:paraId="23F746DB" w14:textId="77777777" w:rsidTr="3F0720FB">
        <w:tc>
          <w:tcPr>
            <w:tcW w:w="4233" w:type="dxa"/>
            <w:tcBorders>
              <w:bottom w:val="single" w:sz="4" w:space="0" w:color="auto"/>
            </w:tcBorders>
          </w:tcPr>
          <w:p w14:paraId="7FD8EF86" w14:textId="77777777" w:rsidR="00317F19" w:rsidRPr="00F73C57" w:rsidRDefault="00317F19" w:rsidP="00317F19">
            <w:pPr>
              <w:pStyle w:val="GlobalSubmitTableCellLeft"/>
              <w:spacing w:before="20" w:after="20"/>
              <w:ind w:left="338"/>
              <w:rPr>
                <w:sz w:val="18"/>
                <w:szCs w:val="18"/>
              </w:rPr>
            </w:pPr>
            <w:r w:rsidRPr="00F73C57">
              <w:rPr>
                <w:sz w:val="18"/>
                <w:szCs w:val="18"/>
              </w:rPr>
              <w:t>Median</w:t>
            </w:r>
          </w:p>
        </w:tc>
        <w:tc>
          <w:tcPr>
            <w:tcW w:w="2521" w:type="dxa"/>
            <w:shd w:val="clear" w:color="auto" w:fill="FFFFFF" w:themeFill="background1"/>
          </w:tcPr>
          <w:p w14:paraId="4069F5D2" w14:textId="3D41E36C"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c>
          <w:tcPr>
            <w:tcW w:w="2431" w:type="dxa"/>
            <w:shd w:val="clear" w:color="auto" w:fill="FFFFFF" w:themeFill="background1"/>
          </w:tcPr>
          <w:p w14:paraId="3C0842CB" w14:textId="5CB1BCAE" w:rsidR="00317F19" w:rsidRPr="00F73C57" w:rsidRDefault="00317F19" w:rsidP="00317F19">
            <w:pPr>
              <w:pStyle w:val="GlobalSubmitTableCellLeft"/>
              <w:spacing w:before="20" w:after="20"/>
              <w:jc w:val="center"/>
              <w:rPr>
                <w:sz w:val="18"/>
                <w:szCs w:val="18"/>
                <w:highlight w:val="green"/>
              </w:rPr>
            </w:pPr>
            <w:r w:rsidRPr="00F73C57">
              <w:rPr>
                <w:sz w:val="18"/>
                <w:szCs w:val="18"/>
              </w:rPr>
              <w:t>1.0</w:t>
            </w:r>
          </w:p>
        </w:tc>
      </w:tr>
      <w:tr w:rsidR="00317F19" w:rsidRPr="00BE086F" w14:paraId="48762CF3" w14:textId="77777777" w:rsidTr="3F0720FB">
        <w:tc>
          <w:tcPr>
            <w:tcW w:w="4233" w:type="dxa"/>
            <w:tcBorders>
              <w:bottom w:val="single" w:sz="4" w:space="0" w:color="auto"/>
            </w:tcBorders>
          </w:tcPr>
          <w:p w14:paraId="6066029E" w14:textId="77777777" w:rsidR="00317F19" w:rsidRPr="00F73C57" w:rsidRDefault="00317F19" w:rsidP="00317F19">
            <w:pPr>
              <w:pStyle w:val="GlobalSubmitTableCellLeft"/>
              <w:spacing w:before="20" w:after="20"/>
              <w:ind w:left="338"/>
              <w:rPr>
                <w:sz w:val="18"/>
                <w:szCs w:val="18"/>
              </w:rPr>
            </w:pPr>
            <w:r w:rsidRPr="00F73C57">
              <w:rPr>
                <w:sz w:val="18"/>
                <w:szCs w:val="18"/>
              </w:rPr>
              <w:t>Minimum - maximum</w:t>
            </w:r>
          </w:p>
        </w:tc>
        <w:tc>
          <w:tcPr>
            <w:tcW w:w="2521" w:type="dxa"/>
            <w:shd w:val="clear" w:color="auto" w:fill="FFFFFF" w:themeFill="background1"/>
          </w:tcPr>
          <w:p w14:paraId="447F570B" w14:textId="02E1B797" w:rsidR="00317F19" w:rsidRPr="00F73C57" w:rsidRDefault="00317F19" w:rsidP="00317F19">
            <w:pPr>
              <w:pStyle w:val="GlobalSubmitTableCellLeft"/>
              <w:spacing w:before="20" w:after="20"/>
              <w:jc w:val="center"/>
              <w:rPr>
                <w:sz w:val="18"/>
                <w:szCs w:val="18"/>
                <w:highlight w:val="green"/>
              </w:rPr>
            </w:pPr>
            <w:r w:rsidRPr="00F73C57">
              <w:rPr>
                <w:sz w:val="18"/>
                <w:szCs w:val="18"/>
              </w:rPr>
              <w:t>1-7</w:t>
            </w:r>
          </w:p>
        </w:tc>
        <w:tc>
          <w:tcPr>
            <w:tcW w:w="2431" w:type="dxa"/>
            <w:shd w:val="clear" w:color="auto" w:fill="FFFFFF" w:themeFill="background1"/>
          </w:tcPr>
          <w:p w14:paraId="643B0D32" w14:textId="22C3E3B2" w:rsidR="00317F19" w:rsidRPr="00F73C57" w:rsidRDefault="00317F19" w:rsidP="00317F19">
            <w:pPr>
              <w:pStyle w:val="GlobalSubmitTableCellLeft"/>
              <w:spacing w:before="20" w:after="20"/>
              <w:jc w:val="center"/>
              <w:rPr>
                <w:sz w:val="18"/>
                <w:szCs w:val="18"/>
                <w:highlight w:val="green"/>
              </w:rPr>
            </w:pPr>
            <w:r w:rsidRPr="00F73C57">
              <w:rPr>
                <w:sz w:val="18"/>
                <w:szCs w:val="18"/>
              </w:rPr>
              <w:t>1-6</w:t>
            </w:r>
          </w:p>
        </w:tc>
      </w:tr>
      <w:tr w:rsidR="00317F19" w:rsidRPr="00BE086F" w14:paraId="2A8F23E5" w14:textId="77777777" w:rsidTr="00781D29">
        <w:tc>
          <w:tcPr>
            <w:tcW w:w="9185" w:type="dxa"/>
            <w:gridSpan w:val="3"/>
            <w:tcBorders>
              <w:left w:val="nil"/>
              <w:bottom w:val="nil"/>
              <w:right w:val="nil"/>
            </w:tcBorders>
            <w:shd w:val="clear" w:color="auto" w:fill="auto"/>
          </w:tcPr>
          <w:p w14:paraId="78A754CB" w14:textId="008B8CA3" w:rsidR="00317F19" w:rsidRPr="00BE086F" w:rsidRDefault="00317F19" w:rsidP="00317F19">
            <w:pPr>
              <w:pStyle w:val="GlobalSubmitTableFootnote"/>
              <w:tabs>
                <w:tab w:val="clear" w:pos="360"/>
                <w:tab w:val="left" w:pos="510"/>
              </w:tabs>
              <w:spacing w:after="120"/>
              <w:ind w:left="0" w:firstLine="0"/>
              <w:rPr>
                <w:sz w:val="18"/>
                <w:szCs w:val="18"/>
              </w:rPr>
            </w:pPr>
            <w:r w:rsidRPr="00BE086F">
              <w:rPr>
                <w:sz w:val="18"/>
                <w:szCs w:val="18"/>
              </w:rPr>
              <w:t>Abbreviations: n = number of participants who reported the solicited event; N = number of participants in the Safety Analysis Set following Dose 1/Dose 2; N1 = number of participants in the Safety Analysis Set who received the first dose and completed at least 1 day of the reactogenicity diary; N2 = number of participants in the Safety Analysis Set who received the second dose and completed at least 1 day of the reactogenicity diary; NVX-CoV2373 = 5 μg SARS-CoV-2 rS with 50 μg Matrix-M</w:t>
            </w:r>
            <w:r>
              <w:rPr>
                <w:sz w:val="18"/>
                <w:szCs w:val="18"/>
              </w:rPr>
              <w:t>™</w:t>
            </w:r>
            <w:r w:rsidRPr="00BE086F">
              <w:rPr>
                <w:sz w:val="18"/>
                <w:szCs w:val="18"/>
              </w:rPr>
              <w:t xml:space="preserve"> adjuvant; SARS-CoV-2 rS = severe acute respiratory syndrome coronavirus 2 recombinant spike protein nanoparticle vaccine.</w:t>
            </w:r>
          </w:p>
          <w:p w14:paraId="5BC83466" w14:textId="63FB5950" w:rsidR="00317F19" w:rsidRPr="00567155" w:rsidRDefault="00317F19" w:rsidP="009F2EF6">
            <w:pPr>
              <w:pStyle w:val="GlobalSubmitTableFootnote"/>
              <w:tabs>
                <w:tab w:val="clear" w:pos="360"/>
                <w:tab w:val="left" w:pos="510"/>
              </w:tabs>
              <w:spacing w:after="120"/>
              <w:ind w:left="0" w:firstLine="0"/>
            </w:pPr>
            <w:r w:rsidRPr="00BE086F">
              <w:rPr>
                <w:sz w:val="18"/>
                <w:szCs w:val="18"/>
              </w:rPr>
              <w:t>Note: Duration is calculated as the number of days the solicited event was greater than grade 0. n=</w:t>
            </w:r>
            <w:r>
              <w:rPr>
                <w:sz w:val="18"/>
                <w:szCs w:val="18"/>
              </w:rPr>
              <w:t>n</w:t>
            </w:r>
            <w:r w:rsidRPr="00BE086F">
              <w:rPr>
                <w:sz w:val="18"/>
                <w:szCs w:val="18"/>
              </w:rPr>
              <w:t>umber of subjects who reported the event.</w:t>
            </w:r>
          </w:p>
        </w:tc>
      </w:tr>
    </w:tbl>
    <w:p w14:paraId="3F4481D8" w14:textId="77777777" w:rsidR="00481871" w:rsidRDefault="00481871" w:rsidP="00AB2CC4">
      <w:pPr>
        <w:tabs>
          <w:tab w:val="left" w:pos="9090"/>
        </w:tabs>
        <w:rPr>
          <w:rFonts w:ascii="Times New Roman" w:hAnsi="Times New Roman" w:cs="Times New Roman"/>
          <w:b/>
          <w:bCs/>
          <w:sz w:val="24"/>
          <w:szCs w:val="24"/>
        </w:rPr>
        <w:sectPr w:rsidR="00481871" w:rsidSect="00EC1EDA">
          <w:footerReference w:type="default" r:id="rId22"/>
          <w:footerReference w:type="first" r:id="rId23"/>
          <w:pgSz w:w="12240" w:h="15840"/>
          <w:pgMar w:top="1440" w:right="1440" w:bottom="1440" w:left="1440" w:header="720" w:footer="720" w:gutter="0"/>
          <w:pgNumType w:start="2"/>
          <w:cols w:space="720"/>
          <w:titlePg/>
          <w:docGrid w:linePitch="360"/>
        </w:sectPr>
      </w:pPr>
    </w:p>
    <w:p w14:paraId="462615D9" w14:textId="0E8BEB6C" w:rsidR="00236ED5" w:rsidRPr="00BE086F" w:rsidRDefault="00236ED5" w:rsidP="00AB2CC4">
      <w:pPr>
        <w:tabs>
          <w:tab w:val="left" w:pos="9090"/>
        </w:tabs>
        <w:rPr>
          <w:rFonts w:ascii="Times New Roman" w:hAnsi="Times New Roman" w:cs="Times New Roman"/>
          <w:b/>
          <w:bCs/>
          <w:sz w:val="24"/>
          <w:szCs w:val="24"/>
        </w:rPr>
      </w:pPr>
      <w:r w:rsidRPr="00BE086F">
        <w:rPr>
          <w:rFonts w:ascii="Times New Roman" w:hAnsi="Times New Roman" w:cs="Times New Roman"/>
          <w:b/>
          <w:bCs/>
          <w:sz w:val="24"/>
          <w:szCs w:val="24"/>
        </w:rPr>
        <w:lastRenderedPageBreak/>
        <w:t>Table S</w:t>
      </w:r>
      <w:r w:rsidR="000952C1" w:rsidRPr="00BE086F">
        <w:rPr>
          <w:rFonts w:ascii="Times New Roman" w:hAnsi="Times New Roman" w:cs="Times New Roman"/>
          <w:b/>
          <w:bCs/>
          <w:sz w:val="24"/>
          <w:szCs w:val="24"/>
        </w:rPr>
        <w:t>1</w:t>
      </w:r>
      <w:r w:rsidR="00E67297">
        <w:rPr>
          <w:rFonts w:ascii="Times New Roman" w:hAnsi="Times New Roman" w:cs="Times New Roman"/>
          <w:b/>
          <w:bCs/>
          <w:sz w:val="24"/>
          <w:szCs w:val="24"/>
        </w:rPr>
        <w:t>2</w:t>
      </w:r>
      <w:r w:rsidRPr="00BE086F">
        <w:rPr>
          <w:rFonts w:ascii="Times New Roman" w:hAnsi="Times New Roman" w:cs="Times New Roman"/>
          <w:b/>
          <w:bCs/>
          <w:sz w:val="24"/>
          <w:szCs w:val="24"/>
        </w:rPr>
        <w:t xml:space="preserve">. </w:t>
      </w:r>
      <w:r w:rsidR="000005B5" w:rsidRPr="000005B5">
        <w:rPr>
          <w:rFonts w:ascii="Times New Roman" w:hAnsi="Times New Roman" w:cs="Times New Roman"/>
          <w:b/>
          <w:bCs/>
          <w:sz w:val="24"/>
          <w:szCs w:val="24"/>
        </w:rPr>
        <w:t xml:space="preserve">Overall Summary of Unsolicited Adverse Events by System Organ Class and Preferred Term Reported Within 49 Days After First Vaccination in at Least 0.5% of All Adolescent Participants in </w:t>
      </w:r>
      <w:r w:rsidR="001C6426">
        <w:rPr>
          <w:rFonts w:ascii="Times New Roman" w:hAnsi="Times New Roman" w:cs="Times New Roman"/>
          <w:b/>
          <w:bCs/>
          <w:sz w:val="24"/>
          <w:szCs w:val="24"/>
        </w:rPr>
        <w:t>A</w:t>
      </w:r>
      <w:r w:rsidR="000005B5" w:rsidRPr="000005B5">
        <w:rPr>
          <w:rFonts w:ascii="Times New Roman" w:hAnsi="Times New Roman" w:cs="Times New Roman"/>
          <w:b/>
          <w:bCs/>
          <w:sz w:val="24"/>
          <w:szCs w:val="24"/>
        </w:rPr>
        <w:t>ny Study Vaccine Group by Age Strata (Safety Analysis Set)</w:t>
      </w:r>
    </w:p>
    <w:tbl>
      <w:tblPr>
        <w:tblStyle w:val="TableGrid"/>
        <w:tblW w:w="13500" w:type="dxa"/>
        <w:tblInd w:w="-5" w:type="dxa"/>
        <w:tblLayout w:type="fixed"/>
        <w:tblCellMar>
          <w:left w:w="115" w:type="dxa"/>
          <w:right w:w="115" w:type="dxa"/>
        </w:tblCellMar>
        <w:tblLook w:val="04A0" w:firstRow="1" w:lastRow="0" w:firstColumn="1" w:lastColumn="0" w:noHBand="0" w:noVBand="1"/>
      </w:tblPr>
      <w:tblGrid>
        <w:gridCol w:w="4764"/>
        <w:gridCol w:w="1527"/>
        <w:gridCol w:w="1260"/>
        <w:gridCol w:w="1530"/>
        <w:gridCol w:w="1440"/>
        <w:gridCol w:w="1622"/>
        <w:gridCol w:w="1357"/>
      </w:tblGrid>
      <w:tr w:rsidR="00E13EFC" w:rsidRPr="00BC5E07" w14:paraId="6E3D8F28" w14:textId="77777777" w:rsidTr="000005B5">
        <w:trPr>
          <w:tblHeader/>
        </w:trPr>
        <w:tc>
          <w:tcPr>
            <w:tcW w:w="4764" w:type="dxa"/>
            <w:vMerge w:val="restart"/>
            <w:vAlign w:val="center"/>
          </w:tcPr>
          <w:p w14:paraId="102AC52D" w14:textId="77777777" w:rsidR="00E13EFC" w:rsidRPr="00BC5E07" w:rsidRDefault="00E13EFC" w:rsidP="004A42D4">
            <w:pPr>
              <w:pStyle w:val="GlobalSubmitTableHeading"/>
              <w:jc w:val="center"/>
              <w:rPr>
                <w:szCs w:val="20"/>
              </w:rPr>
            </w:pPr>
            <w:r w:rsidRPr="00BC5E07">
              <w:rPr>
                <w:szCs w:val="20"/>
              </w:rPr>
              <w:t>System Organ Class/ Preferred Term</w:t>
            </w:r>
          </w:p>
          <w:p w14:paraId="53DB1627" w14:textId="77777777" w:rsidR="00E13EFC" w:rsidRPr="00BC5E07" w:rsidRDefault="00E13EFC" w:rsidP="004A42D4">
            <w:pPr>
              <w:pStyle w:val="GlobalSubmitTableHeading"/>
              <w:spacing w:before="26" w:after="26"/>
              <w:jc w:val="center"/>
              <w:rPr>
                <w:szCs w:val="20"/>
              </w:rPr>
            </w:pPr>
            <w:r w:rsidRPr="00BC5E07">
              <w:rPr>
                <w:szCs w:val="20"/>
              </w:rPr>
              <w:t>(MedDRA, Version 24.0)</w:t>
            </w:r>
          </w:p>
        </w:tc>
        <w:tc>
          <w:tcPr>
            <w:tcW w:w="2787" w:type="dxa"/>
            <w:gridSpan w:val="2"/>
          </w:tcPr>
          <w:p w14:paraId="16EDC8F6" w14:textId="77777777" w:rsidR="00E13EFC" w:rsidRPr="00BC5E07" w:rsidRDefault="00E13EFC" w:rsidP="004A42D4">
            <w:pPr>
              <w:pStyle w:val="GlobalSubmitTableHeading"/>
              <w:spacing w:before="26" w:after="26"/>
              <w:jc w:val="center"/>
              <w:rPr>
                <w:szCs w:val="20"/>
              </w:rPr>
            </w:pPr>
            <w:r w:rsidRPr="00BC5E07">
              <w:rPr>
                <w:szCs w:val="20"/>
              </w:rPr>
              <w:t>Participants 12 to &lt; 18 Years</w:t>
            </w:r>
          </w:p>
        </w:tc>
        <w:tc>
          <w:tcPr>
            <w:tcW w:w="2970" w:type="dxa"/>
            <w:gridSpan w:val="2"/>
          </w:tcPr>
          <w:p w14:paraId="3B434355" w14:textId="77777777" w:rsidR="00E13EFC" w:rsidRPr="00BC5E07" w:rsidRDefault="00E13EFC" w:rsidP="004A42D4">
            <w:pPr>
              <w:pStyle w:val="GlobalSubmitTableHeading"/>
              <w:spacing w:before="26" w:after="26"/>
              <w:jc w:val="center"/>
              <w:rPr>
                <w:szCs w:val="20"/>
              </w:rPr>
            </w:pPr>
            <w:r w:rsidRPr="00BC5E07">
              <w:rPr>
                <w:szCs w:val="20"/>
              </w:rPr>
              <w:t xml:space="preserve">Participants 12 to </w:t>
            </w:r>
            <w:r w:rsidRPr="00BC5E07">
              <w:rPr>
                <w:bCs/>
                <w:szCs w:val="20"/>
              </w:rPr>
              <w:t>&lt; 15</w:t>
            </w:r>
            <w:r w:rsidRPr="00BC5E07">
              <w:rPr>
                <w:szCs w:val="20"/>
              </w:rPr>
              <w:t xml:space="preserve"> Years</w:t>
            </w:r>
          </w:p>
        </w:tc>
        <w:tc>
          <w:tcPr>
            <w:tcW w:w="2979" w:type="dxa"/>
            <w:gridSpan w:val="2"/>
          </w:tcPr>
          <w:p w14:paraId="1E7AF60A" w14:textId="77777777" w:rsidR="00E13EFC" w:rsidRPr="00BC5E07" w:rsidRDefault="00E13EFC" w:rsidP="004A42D4">
            <w:pPr>
              <w:pStyle w:val="GlobalSubmitTableHeading"/>
              <w:spacing w:before="26" w:after="26"/>
              <w:jc w:val="center"/>
              <w:rPr>
                <w:szCs w:val="20"/>
              </w:rPr>
            </w:pPr>
            <w:r w:rsidRPr="00BC5E07">
              <w:rPr>
                <w:szCs w:val="20"/>
              </w:rPr>
              <w:t xml:space="preserve">Participants 15 to </w:t>
            </w:r>
            <w:r w:rsidRPr="00BC5E07">
              <w:rPr>
                <w:bCs/>
                <w:szCs w:val="20"/>
              </w:rPr>
              <w:t xml:space="preserve">&lt; 18 </w:t>
            </w:r>
            <w:r w:rsidRPr="00BC5E07">
              <w:rPr>
                <w:szCs w:val="20"/>
              </w:rPr>
              <w:t>Years</w:t>
            </w:r>
          </w:p>
        </w:tc>
      </w:tr>
      <w:tr w:rsidR="00E13EFC" w:rsidRPr="00BC5E07" w14:paraId="7A9AFC9E" w14:textId="77777777" w:rsidTr="000005B5">
        <w:trPr>
          <w:tblHeader/>
        </w:trPr>
        <w:tc>
          <w:tcPr>
            <w:tcW w:w="4764" w:type="dxa"/>
            <w:vMerge/>
            <w:vAlign w:val="center"/>
          </w:tcPr>
          <w:p w14:paraId="4AA9F435" w14:textId="77777777" w:rsidR="00E13EFC" w:rsidRPr="00BC5E07" w:rsidRDefault="00E13EFC" w:rsidP="004A42D4">
            <w:pPr>
              <w:pStyle w:val="GlobalSubmitTableHeading"/>
              <w:spacing w:before="26" w:after="26"/>
              <w:jc w:val="center"/>
              <w:rPr>
                <w:szCs w:val="20"/>
              </w:rPr>
            </w:pPr>
          </w:p>
        </w:tc>
        <w:tc>
          <w:tcPr>
            <w:tcW w:w="1527" w:type="dxa"/>
          </w:tcPr>
          <w:p w14:paraId="750A66B3" w14:textId="77777777" w:rsidR="00E13EFC" w:rsidRPr="00BC5E07" w:rsidRDefault="00E13EFC" w:rsidP="004A42D4">
            <w:pPr>
              <w:pStyle w:val="GlobalSubmitTableHeading"/>
              <w:spacing w:before="26" w:after="26"/>
              <w:jc w:val="center"/>
              <w:rPr>
                <w:szCs w:val="20"/>
              </w:rPr>
            </w:pPr>
            <w:r w:rsidRPr="00BC5E07">
              <w:rPr>
                <w:szCs w:val="20"/>
              </w:rPr>
              <w:t>NVX-CoV2373</w:t>
            </w:r>
          </w:p>
          <w:p w14:paraId="2B12CBE0" w14:textId="77777777" w:rsidR="00E13EFC" w:rsidRPr="00BC5E07" w:rsidRDefault="00E13EFC" w:rsidP="004A42D4">
            <w:pPr>
              <w:pStyle w:val="GlobalSubmitTableHeading"/>
              <w:spacing w:before="26" w:after="26"/>
              <w:jc w:val="center"/>
              <w:rPr>
                <w:szCs w:val="20"/>
              </w:rPr>
            </w:pPr>
            <w:r w:rsidRPr="00BC5E07">
              <w:rPr>
                <w:szCs w:val="20"/>
              </w:rPr>
              <w:t>N = 1478</w:t>
            </w:r>
          </w:p>
        </w:tc>
        <w:tc>
          <w:tcPr>
            <w:tcW w:w="1260" w:type="dxa"/>
          </w:tcPr>
          <w:p w14:paraId="0B242B1E" w14:textId="77777777" w:rsidR="00E13EFC" w:rsidRPr="00BC5E07" w:rsidRDefault="00E13EFC" w:rsidP="004A42D4">
            <w:pPr>
              <w:pStyle w:val="GlobalSubmitTableHeading"/>
              <w:spacing w:before="26" w:after="26"/>
              <w:jc w:val="center"/>
              <w:rPr>
                <w:szCs w:val="20"/>
              </w:rPr>
            </w:pPr>
            <w:r w:rsidRPr="00BC5E07">
              <w:rPr>
                <w:szCs w:val="20"/>
              </w:rPr>
              <w:t>Placebo</w:t>
            </w:r>
          </w:p>
          <w:p w14:paraId="0596D01B" w14:textId="77777777" w:rsidR="00E13EFC" w:rsidRPr="00BC5E07" w:rsidRDefault="00E13EFC" w:rsidP="004A42D4">
            <w:pPr>
              <w:pStyle w:val="GlobalSubmitTableHeading"/>
              <w:spacing w:before="26" w:after="26"/>
              <w:jc w:val="center"/>
              <w:rPr>
                <w:szCs w:val="20"/>
              </w:rPr>
            </w:pPr>
            <w:r w:rsidRPr="00BC5E07">
              <w:rPr>
                <w:szCs w:val="20"/>
              </w:rPr>
              <w:t>N = 745</w:t>
            </w:r>
          </w:p>
        </w:tc>
        <w:tc>
          <w:tcPr>
            <w:tcW w:w="1530" w:type="dxa"/>
          </w:tcPr>
          <w:p w14:paraId="05BA43C0" w14:textId="77777777" w:rsidR="00E13EFC" w:rsidRPr="00BC5E07" w:rsidRDefault="00E13EFC" w:rsidP="004A42D4">
            <w:pPr>
              <w:pStyle w:val="GlobalSubmitTableHeading"/>
              <w:spacing w:before="26" w:after="26"/>
              <w:jc w:val="center"/>
              <w:rPr>
                <w:szCs w:val="20"/>
              </w:rPr>
            </w:pPr>
            <w:r w:rsidRPr="00BC5E07">
              <w:rPr>
                <w:szCs w:val="20"/>
              </w:rPr>
              <w:t>NVX-CoV2373</w:t>
            </w:r>
          </w:p>
          <w:p w14:paraId="55C5C91B" w14:textId="77777777" w:rsidR="00E13EFC" w:rsidRPr="00BC5E07" w:rsidRDefault="00E13EFC" w:rsidP="004A42D4">
            <w:pPr>
              <w:pStyle w:val="GlobalSubmitTableHeading"/>
              <w:spacing w:before="26" w:after="26"/>
              <w:jc w:val="center"/>
              <w:rPr>
                <w:szCs w:val="20"/>
              </w:rPr>
            </w:pPr>
            <w:r w:rsidRPr="00BC5E07">
              <w:rPr>
                <w:szCs w:val="20"/>
              </w:rPr>
              <w:t>N = 998</w:t>
            </w:r>
          </w:p>
        </w:tc>
        <w:tc>
          <w:tcPr>
            <w:tcW w:w="1440" w:type="dxa"/>
          </w:tcPr>
          <w:p w14:paraId="1FC0FF08" w14:textId="77777777" w:rsidR="00E13EFC" w:rsidRPr="00BC5E07" w:rsidRDefault="00E13EFC" w:rsidP="004A42D4">
            <w:pPr>
              <w:pStyle w:val="GlobalSubmitTableHeading"/>
              <w:spacing w:before="26" w:after="26"/>
              <w:jc w:val="center"/>
              <w:rPr>
                <w:szCs w:val="20"/>
              </w:rPr>
            </w:pPr>
            <w:r w:rsidRPr="00BC5E07">
              <w:rPr>
                <w:szCs w:val="20"/>
              </w:rPr>
              <w:t>Placebo</w:t>
            </w:r>
          </w:p>
          <w:p w14:paraId="4A0490CD" w14:textId="77777777" w:rsidR="00E13EFC" w:rsidRPr="00BC5E07" w:rsidRDefault="00E13EFC" w:rsidP="004A42D4">
            <w:pPr>
              <w:pStyle w:val="GlobalSubmitTableHeading"/>
              <w:spacing w:before="26" w:after="26"/>
              <w:jc w:val="center"/>
              <w:rPr>
                <w:szCs w:val="20"/>
              </w:rPr>
            </w:pPr>
            <w:r w:rsidRPr="00BC5E07">
              <w:rPr>
                <w:szCs w:val="20"/>
              </w:rPr>
              <w:t>N = 500</w:t>
            </w:r>
          </w:p>
        </w:tc>
        <w:tc>
          <w:tcPr>
            <w:tcW w:w="1622" w:type="dxa"/>
          </w:tcPr>
          <w:p w14:paraId="2C33D979" w14:textId="77777777" w:rsidR="00E13EFC" w:rsidRPr="00BC5E07" w:rsidRDefault="00E13EFC" w:rsidP="004A42D4">
            <w:pPr>
              <w:pStyle w:val="GlobalSubmitTableHeading"/>
              <w:spacing w:before="26" w:after="26"/>
              <w:jc w:val="center"/>
              <w:rPr>
                <w:szCs w:val="20"/>
              </w:rPr>
            </w:pPr>
            <w:r w:rsidRPr="00BC5E07">
              <w:rPr>
                <w:szCs w:val="20"/>
              </w:rPr>
              <w:t>NVX-CoV2373</w:t>
            </w:r>
          </w:p>
          <w:p w14:paraId="5C2AB7FE" w14:textId="77777777" w:rsidR="00E13EFC" w:rsidRPr="00BC5E07" w:rsidRDefault="00E13EFC" w:rsidP="004A42D4">
            <w:pPr>
              <w:pStyle w:val="GlobalSubmitTableHeading"/>
              <w:spacing w:before="26" w:after="26"/>
              <w:jc w:val="center"/>
              <w:rPr>
                <w:szCs w:val="20"/>
              </w:rPr>
            </w:pPr>
            <w:r w:rsidRPr="00BC5E07">
              <w:rPr>
                <w:szCs w:val="20"/>
              </w:rPr>
              <w:t>N = 489</w:t>
            </w:r>
          </w:p>
        </w:tc>
        <w:tc>
          <w:tcPr>
            <w:tcW w:w="1357" w:type="dxa"/>
          </w:tcPr>
          <w:p w14:paraId="6DE17E96" w14:textId="77777777" w:rsidR="00E13EFC" w:rsidRPr="00BC5E07" w:rsidRDefault="00E13EFC" w:rsidP="004A42D4">
            <w:pPr>
              <w:pStyle w:val="GlobalSubmitTableHeading"/>
              <w:spacing w:before="26" w:after="26"/>
              <w:jc w:val="center"/>
              <w:rPr>
                <w:szCs w:val="20"/>
              </w:rPr>
            </w:pPr>
            <w:r w:rsidRPr="00BC5E07">
              <w:rPr>
                <w:szCs w:val="20"/>
              </w:rPr>
              <w:t>Placebo</w:t>
            </w:r>
          </w:p>
          <w:p w14:paraId="7EC22F3C" w14:textId="77777777" w:rsidR="00E13EFC" w:rsidRPr="00BC5E07" w:rsidRDefault="00E13EFC" w:rsidP="004A42D4">
            <w:pPr>
              <w:pStyle w:val="GlobalSubmitTableHeading"/>
              <w:spacing w:before="26" w:after="26"/>
              <w:jc w:val="center"/>
              <w:rPr>
                <w:szCs w:val="20"/>
              </w:rPr>
            </w:pPr>
            <w:r w:rsidRPr="00BC5E07">
              <w:rPr>
                <w:szCs w:val="20"/>
              </w:rPr>
              <w:t>N = 245</w:t>
            </w:r>
          </w:p>
        </w:tc>
      </w:tr>
      <w:tr w:rsidR="00E13EFC" w:rsidRPr="00BC5E07" w14:paraId="2C58B97F" w14:textId="77777777" w:rsidTr="000005B5">
        <w:trPr>
          <w:tblHeader/>
        </w:trPr>
        <w:tc>
          <w:tcPr>
            <w:tcW w:w="4764" w:type="dxa"/>
            <w:vMerge/>
          </w:tcPr>
          <w:p w14:paraId="26DA21ED" w14:textId="77777777" w:rsidR="00E13EFC" w:rsidRPr="00BC5E07" w:rsidRDefault="00E13EFC" w:rsidP="004A42D4">
            <w:pPr>
              <w:pStyle w:val="GlobalSubmitTableHeading"/>
              <w:spacing w:before="26" w:after="26"/>
              <w:rPr>
                <w:szCs w:val="20"/>
              </w:rPr>
            </w:pPr>
          </w:p>
        </w:tc>
        <w:tc>
          <w:tcPr>
            <w:tcW w:w="1527" w:type="dxa"/>
            <w:vAlign w:val="center"/>
          </w:tcPr>
          <w:p w14:paraId="19544390" w14:textId="77777777" w:rsidR="00E13EFC" w:rsidRPr="00BC5E07" w:rsidRDefault="00E13EFC" w:rsidP="004A42D4">
            <w:pPr>
              <w:pStyle w:val="GlobalSubmitTableHeading"/>
              <w:spacing w:before="26" w:after="26"/>
              <w:jc w:val="center"/>
              <w:rPr>
                <w:szCs w:val="20"/>
              </w:rPr>
            </w:pPr>
            <w:r w:rsidRPr="00BC5E07">
              <w:rPr>
                <w:szCs w:val="20"/>
              </w:rPr>
              <w:t>n (%)</w:t>
            </w:r>
          </w:p>
        </w:tc>
        <w:tc>
          <w:tcPr>
            <w:tcW w:w="1260" w:type="dxa"/>
            <w:vAlign w:val="center"/>
          </w:tcPr>
          <w:p w14:paraId="50B0A335" w14:textId="77777777" w:rsidR="00E13EFC" w:rsidRPr="00BC5E07" w:rsidRDefault="00E13EFC" w:rsidP="004A42D4">
            <w:pPr>
              <w:pStyle w:val="GlobalSubmitTableHeading"/>
              <w:spacing w:before="26" w:after="26"/>
              <w:jc w:val="center"/>
              <w:rPr>
                <w:szCs w:val="20"/>
              </w:rPr>
            </w:pPr>
            <w:r w:rsidRPr="00BC5E07">
              <w:rPr>
                <w:szCs w:val="20"/>
              </w:rPr>
              <w:t>n (%)</w:t>
            </w:r>
          </w:p>
        </w:tc>
        <w:tc>
          <w:tcPr>
            <w:tcW w:w="1530" w:type="dxa"/>
            <w:vAlign w:val="center"/>
          </w:tcPr>
          <w:p w14:paraId="2372156D" w14:textId="77777777" w:rsidR="00E13EFC" w:rsidRPr="00BC5E07" w:rsidRDefault="00E13EFC" w:rsidP="004A42D4">
            <w:pPr>
              <w:pStyle w:val="GlobalSubmitTableHeading"/>
              <w:spacing w:before="26" w:after="26"/>
              <w:jc w:val="center"/>
              <w:rPr>
                <w:szCs w:val="20"/>
              </w:rPr>
            </w:pPr>
            <w:r w:rsidRPr="00BC5E07">
              <w:rPr>
                <w:szCs w:val="20"/>
              </w:rPr>
              <w:t>n (%)</w:t>
            </w:r>
          </w:p>
        </w:tc>
        <w:tc>
          <w:tcPr>
            <w:tcW w:w="1440" w:type="dxa"/>
            <w:vAlign w:val="center"/>
          </w:tcPr>
          <w:p w14:paraId="6AACC306" w14:textId="77777777" w:rsidR="00E13EFC" w:rsidRPr="00BC5E07" w:rsidRDefault="00E13EFC" w:rsidP="004A42D4">
            <w:pPr>
              <w:pStyle w:val="GlobalSubmitTableHeading"/>
              <w:spacing w:before="26" w:after="26"/>
              <w:jc w:val="center"/>
              <w:rPr>
                <w:szCs w:val="20"/>
              </w:rPr>
            </w:pPr>
            <w:r w:rsidRPr="00BC5E07">
              <w:rPr>
                <w:szCs w:val="20"/>
              </w:rPr>
              <w:t>n (%)</w:t>
            </w:r>
          </w:p>
        </w:tc>
        <w:tc>
          <w:tcPr>
            <w:tcW w:w="1622" w:type="dxa"/>
            <w:vAlign w:val="center"/>
          </w:tcPr>
          <w:p w14:paraId="00C2A183" w14:textId="77777777" w:rsidR="00E13EFC" w:rsidRPr="00BC5E07" w:rsidRDefault="00E13EFC" w:rsidP="004A42D4">
            <w:pPr>
              <w:pStyle w:val="GlobalSubmitTableHeading"/>
              <w:spacing w:before="26" w:after="26"/>
              <w:jc w:val="center"/>
              <w:rPr>
                <w:szCs w:val="20"/>
              </w:rPr>
            </w:pPr>
            <w:r w:rsidRPr="00BC5E07">
              <w:rPr>
                <w:szCs w:val="20"/>
              </w:rPr>
              <w:t>n (%)</w:t>
            </w:r>
          </w:p>
        </w:tc>
        <w:tc>
          <w:tcPr>
            <w:tcW w:w="1357" w:type="dxa"/>
            <w:vAlign w:val="center"/>
          </w:tcPr>
          <w:p w14:paraId="45BADA62" w14:textId="77777777" w:rsidR="00E13EFC" w:rsidRPr="00BC5E07" w:rsidRDefault="00E13EFC" w:rsidP="004A42D4">
            <w:pPr>
              <w:pStyle w:val="GlobalSubmitTableHeading"/>
              <w:spacing w:before="26" w:after="26"/>
              <w:jc w:val="center"/>
              <w:rPr>
                <w:szCs w:val="20"/>
              </w:rPr>
            </w:pPr>
            <w:r w:rsidRPr="00BC5E07">
              <w:rPr>
                <w:szCs w:val="20"/>
              </w:rPr>
              <w:t>n (%)</w:t>
            </w:r>
          </w:p>
        </w:tc>
      </w:tr>
      <w:tr w:rsidR="00E13EFC" w:rsidRPr="00BC5E07" w14:paraId="6C3800FB" w14:textId="77777777" w:rsidTr="000005B5">
        <w:tc>
          <w:tcPr>
            <w:tcW w:w="4764" w:type="dxa"/>
            <w:tcBorders>
              <w:top w:val="single" w:sz="4" w:space="0" w:color="auto"/>
            </w:tcBorders>
          </w:tcPr>
          <w:p w14:paraId="62D0FE8C" w14:textId="77777777" w:rsidR="00E13EFC" w:rsidRPr="00BC5E07" w:rsidRDefault="00E13EFC" w:rsidP="004A42D4">
            <w:pPr>
              <w:pStyle w:val="GlobalSubmitTableCellLeft"/>
              <w:spacing w:before="26" w:after="26"/>
              <w:rPr>
                <w:szCs w:val="20"/>
              </w:rPr>
            </w:pPr>
            <w:r w:rsidRPr="00BC5E07">
              <w:rPr>
                <w:b/>
                <w:bCs/>
                <w:color w:val="000000"/>
                <w:szCs w:val="20"/>
              </w:rPr>
              <w:t>Any system organ class</w:t>
            </w:r>
          </w:p>
        </w:tc>
        <w:tc>
          <w:tcPr>
            <w:tcW w:w="1527" w:type="dxa"/>
            <w:tcBorders>
              <w:top w:val="single" w:sz="4" w:space="0" w:color="auto"/>
              <w:left w:val="nil"/>
              <w:bottom w:val="single" w:sz="4" w:space="0" w:color="auto"/>
            </w:tcBorders>
            <w:shd w:val="clear" w:color="auto" w:fill="FFFFFF" w:themeFill="background1"/>
            <w:vAlign w:val="center"/>
          </w:tcPr>
          <w:p w14:paraId="06C230A8" w14:textId="3C041D2E" w:rsidR="00E13EFC" w:rsidRPr="00BC5E07" w:rsidRDefault="00E13EFC" w:rsidP="004A42D4">
            <w:pPr>
              <w:pStyle w:val="GlobalSubmitTableCellLeft"/>
              <w:spacing w:before="26" w:after="26"/>
              <w:jc w:val="center"/>
              <w:rPr>
                <w:b/>
              </w:rPr>
            </w:pPr>
            <w:r w:rsidRPr="3F0720FB">
              <w:rPr>
                <w:b/>
                <w:color w:val="000000" w:themeColor="text1"/>
              </w:rPr>
              <w:t>2</w:t>
            </w:r>
            <w:r w:rsidR="5FB9D76E" w:rsidRPr="3F0720FB">
              <w:rPr>
                <w:b/>
                <w:bCs/>
                <w:color w:val="000000" w:themeColor="text1"/>
              </w:rPr>
              <w:t>34</w:t>
            </w:r>
            <w:r w:rsidRPr="3F0720FB">
              <w:rPr>
                <w:b/>
                <w:color w:val="000000" w:themeColor="text1"/>
              </w:rPr>
              <w:t xml:space="preserve"> (1</w:t>
            </w:r>
            <w:r w:rsidR="3FA86B9F" w:rsidRPr="3F0720FB">
              <w:rPr>
                <w:b/>
                <w:bCs/>
                <w:color w:val="000000" w:themeColor="text1"/>
              </w:rPr>
              <w:t>5.7</w:t>
            </w:r>
            <w:r w:rsidRPr="3F0720FB">
              <w:rPr>
                <w:b/>
                <w:color w:val="000000" w:themeColor="text1"/>
              </w:rPr>
              <w:t>)</w:t>
            </w:r>
          </w:p>
        </w:tc>
        <w:tc>
          <w:tcPr>
            <w:tcW w:w="1260" w:type="dxa"/>
            <w:vAlign w:val="center"/>
          </w:tcPr>
          <w:p w14:paraId="62D150CE" w14:textId="413B5AC2" w:rsidR="00E13EFC" w:rsidRPr="00BC5E07" w:rsidRDefault="00E13EFC" w:rsidP="004A42D4">
            <w:pPr>
              <w:pStyle w:val="GlobalSubmitTableCellLeft"/>
              <w:spacing w:before="26" w:after="26"/>
              <w:jc w:val="center"/>
              <w:rPr>
                <w:b/>
              </w:rPr>
            </w:pPr>
            <w:r w:rsidRPr="3F0720FB">
              <w:rPr>
                <w:b/>
                <w:color w:val="000000" w:themeColor="text1"/>
              </w:rPr>
              <w:t>11</w:t>
            </w:r>
            <w:r w:rsidR="01A9CB02" w:rsidRPr="3F0720FB">
              <w:rPr>
                <w:b/>
                <w:bCs/>
                <w:color w:val="000000" w:themeColor="text1"/>
              </w:rPr>
              <w:t>5</w:t>
            </w:r>
            <w:r w:rsidRPr="3F0720FB">
              <w:rPr>
                <w:b/>
                <w:color w:val="000000" w:themeColor="text1"/>
              </w:rPr>
              <w:t xml:space="preserve"> (15.</w:t>
            </w:r>
            <w:r w:rsidR="71D5D146" w:rsidRPr="3F0720FB">
              <w:rPr>
                <w:b/>
                <w:bCs/>
                <w:color w:val="000000" w:themeColor="text1"/>
              </w:rPr>
              <w:t>4</w:t>
            </w:r>
            <w:r w:rsidRPr="3F0720FB">
              <w:rPr>
                <w:b/>
                <w:color w:val="000000" w:themeColor="text1"/>
              </w:rPr>
              <w:t>)</w:t>
            </w:r>
          </w:p>
        </w:tc>
        <w:tc>
          <w:tcPr>
            <w:tcW w:w="1530" w:type="dxa"/>
            <w:vAlign w:val="center"/>
          </w:tcPr>
          <w:p w14:paraId="1315DC62" w14:textId="504F2DDB" w:rsidR="00E13EFC" w:rsidRPr="00BC5E07" w:rsidRDefault="7B0EA8B6" w:rsidP="004A42D4">
            <w:pPr>
              <w:pStyle w:val="GlobalSubmitTableCellLeft"/>
              <w:spacing w:before="26" w:after="26"/>
              <w:jc w:val="center"/>
              <w:rPr>
                <w:b/>
              </w:rPr>
            </w:pPr>
            <w:r w:rsidRPr="3F0720FB">
              <w:rPr>
                <w:b/>
                <w:bCs/>
                <w:color w:val="000000" w:themeColor="text1"/>
              </w:rPr>
              <w:t>1</w:t>
            </w:r>
            <w:r w:rsidR="21789005" w:rsidRPr="3F0720FB">
              <w:rPr>
                <w:b/>
                <w:bCs/>
                <w:color w:val="000000" w:themeColor="text1"/>
              </w:rPr>
              <w:t>74</w:t>
            </w:r>
            <w:r w:rsidRPr="3F0720FB">
              <w:rPr>
                <w:b/>
                <w:bCs/>
                <w:color w:val="000000" w:themeColor="text1"/>
              </w:rPr>
              <w:t xml:space="preserve"> (1</w:t>
            </w:r>
            <w:r w:rsidR="63A47AB0" w:rsidRPr="3F0720FB">
              <w:rPr>
                <w:b/>
                <w:bCs/>
                <w:color w:val="000000" w:themeColor="text1"/>
              </w:rPr>
              <w:t>7</w:t>
            </w:r>
            <w:r w:rsidRPr="3F0720FB">
              <w:rPr>
                <w:b/>
                <w:bCs/>
                <w:color w:val="000000" w:themeColor="text1"/>
              </w:rPr>
              <w:t>.</w:t>
            </w:r>
            <w:r w:rsidR="2FBDFF7E" w:rsidRPr="3F0720FB">
              <w:rPr>
                <w:b/>
                <w:bCs/>
                <w:color w:val="000000" w:themeColor="text1"/>
              </w:rPr>
              <w:t>4</w:t>
            </w:r>
            <w:r w:rsidRPr="3F0720FB">
              <w:rPr>
                <w:b/>
                <w:bCs/>
                <w:color w:val="000000" w:themeColor="text1"/>
              </w:rPr>
              <w:t>)</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48B46482" w14:textId="77777777" w:rsidR="00E13EFC" w:rsidRPr="00BC5E07" w:rsidRDefault="00E13EFC" w:rsidP="004A42D4">
            <w:pPr>
              <w:pStyle w:val="GlobalSubmitTableCellLeft"/>
              <w:spacing w:before="26" w:after="26"/>
              <w:jc w:val="center"/>
              <w:rPr>
                <w:b/>
                <w:szCs w:val="20"/>
              </w:rPr>
            </w:pPr>
            <w:r w:rsidRPr="00BC5E07">
              <w:rPr>
                <w:b/>
                <w:color w:val="000000"/>
                <w:szCs w:val="20"/>
              </w:rPr>
              <w:t>82 (16.4)</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4B809EF3" w14:textId="5DFAB189" w:rsidR="00E13EFC" w:rsidRPr="00BC5E07" w:rsidRDefault="7B0EA8B6" w:rsidP="004A42D4">
            <w:pPr>
              <w:pStyle w:val="GlobalSubmitTableCellLeft"/>
              <w:spacing w:before="26" w:after="26"/>
              <w:jc w:val="center"/>
              <w:rPr>
                <w:b/>
              </w:rPr>
            </w:pPr>
            <w:r w:rsidRPr="3F0720FB">
              <w:rPr>
                <w:b/>
                <w:bCs/>
                <w:color w:val="000000" w:themeColor="text1"/>
              </w:rPr>
              <w:t>6</w:t>
            </w:r>
            <w:r w:rsidR="15763BA7" w:rsidRPr="3F0720FB">
              <w:rPr>
                <w:b/>
                <w:bCs/>
                <w:color w:val="000000" w:themeColor="text1"/>
              </w:rPr>
              <w:t>0</w:t>
            </w:r>
            <w:r w:rsidR="00E13EFC" w:rsidRPr="3F0720FB">
              <w:rPr>
                <w:b/>
                <w:color w:val="000000" w:themeColor="text1"/>
              </w:rPr>
              <w:t xml:space="preserve"> (12.</w:t>
            </w:r>
            <w:r w:rsidR="146D1AF3" w:rsidRPr="3F0720FB">
              <w:rPr>
                <w:b/>
                <w:bCs/>
                <w:color w:val="000000" w:themeColor="text1"/>
              </w:rPr>
              <w:t>3</w:t>
            </w:r>
            <w:r w:rsidR="00E13EFC" w:rsidRPr="3F0720FB">
              <w:rPr>
                <w:b/>
                <w:color w:val="000000" w:themeColor="text1"/>
              </w:rPr>
              <w:t>)</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205EB44F" w14:textId="629FC1FA" w:rsidR="00E13EFC" w:rsidRPr="00BC5E07" w:rsidRDefault="7B0EA8B6" w:rsidP="004A42D4">
            <w:pPr>
              <w:pStyle w:val="GlobalSubmitTableCellLeft"/>
              <w:spacing w:before="26" w:after="26"/>
              <w:jc w:val="center"/>
              <w:rPr>
                <w:b/>
              </w:rPr>
            </w:pPr>
            <w:r w:rsidRPr="3F0720FB">
              <w:rPr>
                <w:b/>
                <w:bCs/>
                <w:color w:val="000000" w:themeColor="text1"/>
              </w:rPr>
              <w:t>3</w:t>
            </w:r>
            <w:r w:rsidR="5A67E344" w:rsidRPr="3F0720FB">
              <w:rPr>
                <w:b/>
                <w:bCs/>
                <w:color w:val="000000" w:themeColor="text1"/>
              </w:rPr>
              <w:t>3</w:t>
            </w:r>
            <w:r w:rsidRPr="3F0720FB">
              <w:rPr>
                <w:b/>
                <w:bCs/>
                <w:color w:val="000000" w:themeColor="text1"/>
              </w:rPr>
              <w:t xml:space="preserve"> (1</w:t>
            </w:r>
            <w:r w:rsidR="0DDFA546" w:rsidRPr="3F0720FB">
              <w:rPr>
                <w:b/>
                <w:bCs/>
                <w:color w:val="000000" w:themeColor="text1"/>
              </w:rPr>
              <w:t>3</w:t>
            </w:r>
            <w:r w:rsidRPr="3F0720FB">
              <w:rPr>
                <w:b/>
                <w:bCs/>
                <w:color w:val="000000" w:themeColor="text1"/>
              </w:rPr>
              <w:t>.</w:t>
            </w:r>
            <w:r w:rsidR="7D56FF98" w:rsidRPr="3F0720FB">
              <w:rPr>
                <w:b/>
                <w:bCs/>
                <w:color w:val="000000" w:themeColor="text1"/>
              </w:rPr>
              <w:t>5</w:t>
            </w:r>
            <w:r w:rsidRPr="3F0720FB">
              <w:rPr>
                <w:b/>
                <w:bCs/>
                <w:color w:val="000000" w:themeColor="text1"/>
              </w:rPr>
              <w:t>)</w:t>
            </w:r>
          </w:p>
        </w:tc>
      </w:tr>
      <w:tr w:rsidR="00E13EFC" w:rsidRPr="00BC5E07" w14:paraId="298C49DD" w14:textId="77777777" w:rsidTr="000005B5">
        <w:tc>
          <w:tcPr>
            <w:tcW w:w="4764" w:type="dxa"/>
          </w:tcPr>
          <w:p w14:paraId="3B8A858F" w14:textId="77777777" w:rsidR="00E13EFC" w:rsidRPr="00BC5E07" w:rsidRDefault="00E13EFC" w:rsidP="004A42D4">
            <w:pPr>
              <w:pStyle w:val="GlobalSubmitTableCellLeft"/>
              <w:spacing w:before="26" w:after="26"/>
              <w:rPr>
                <w:b/>
                <w:bCs/>
                <w:color w:val="000000"/>
                <w:szCs w:val="20"/>
              </w:rPr>
            </w:pPr>
            <w:r w:rsidRPr="00BC5E07">
              <w:rPr>
                <w:b/>
                <w:bCs/>
                <w:color w:val="000000"/>
                <w:szCs w:val="20"/>
              </w:rPr>
              <w:t>Infections and infestations</w:t>
            </w:r>
          </w:p>
        </w:tc>
        <w:tc>
          <w:tcPr>
            <w:tcW w:w="1527" w:type="dxa"/>
            <w:tcBorders>
              <w:top w:val="single" w:sz="4" w:space="0" w:color="auto"/>
              <w:left w:val="nil"/>
              <w:bottom w:val="single" w:sz="4" w:space="0" w:color="auto"/>
            </w:tcBorders>
            <w:shd w:val="clear" w:color="auto" w:fill="FFFFFF" w:themeFill="background1"/>
            <w:vAlign w:val="center"/>
          </w:tcPr>
          <w:p w14:paraId="4C3299D6" w14:textId="620091EE" w:rsidR="00E13EFC" w:rsidRPr="00BC5E07" w:rsidRDefault="7B0EA8B6" w:rsidP="004A42D4">
            <w:pPr>
              <w:pStyle w:val="GlobalSubmitTableCellLeft"/>
              <w:spacing w:before="26" w:after="26"/>
              <w:jc w:val="center"/>
              <w:rPr>
                <w:b/>
                <w:color w:val="000000"/>
              </w:rPr>
            </w:pPr>
            <w:r w:rsidRPr="3F0720FB">
              <w:rPr>
                <w:b/>
                <w:bCs/>
                <w:color w:val="000000" w:themeColor="text1"/>
              </w:rPr>
              <w:t>6</w:t>
            </w:r>
            <w:r w:rsidR="32FB6382" w:rsidRPr="3F0720FB">
              <w:rPr>
                <w:b/>
                <w:bCs/>
                <w:color w:val="000000" w:themeColor="text1"/>
              </w:rPr>
              <w:t>1</w:t>
            </w:r>
            <w:r w:rsidR="00E13EFC" w:rsidRPr="3F0720FB">
              <w:rPr>
                <w:b/>
                <w:color w:val="000000" w:themeColor="text1"/>
              </w:rPr>
              <w:t xml:space="preserve"> (4.</w:t>
            </w:r>
            <w:r w:rsidR="03985870" w:rsidRPr="3F0720FB">
              <w:rPr>
                <w:b/>
                <w:bCs/>
                <w:color w:val="000000" w:themeColor="text1"/>
              </w:rPr>
              <w:t>1</w:t>
            </w:r>
            <w:r w:rsidR="00E13EFC" w:rsidRPr="3F0720FB">
              <w:rPr>
                <w:b/>
                <w:color w:val="000000" w:themeColor="text1"/>
              </w:rPr>
              <w:t>)</w:t>
            </w:r>
          </w:p>
        </w:tc>
        <w:tc>
          <w:tcPr>
            <w:tcW w:w="1260" w:type="dxa"/>
            <w:vAlign w:val="center"/>
          </w:tcPr>
          <w:p w14:paraId="4C448D3E" w14:textId="77777777" w:rsidR="00E13EFC" w:rsidRPr="00BC5E07" w:rsidRDefault="00E13EFC" w:rsidP="004A42D4">
            <w:pPr>
              <w:pStyle w:val="GlobalSubmitTableCellLeft"/>
              <w:spacing w:before="26" w:after="26"/>
              <w:jc w:val="center"/>
              <w:rPr>
                <w:b/>
                <w:color w:val="000000"/>
                <w:szCs w:val="20"/>
              </w:rPr>
            </w:pPr>
            <w:r w:rsidRPr="00BC5E07">
              <w:rPr>
                <w:b/>
                <w:color w:val="000000"/>
                <w:szCs w:val="20"/>
              </w:rPr>
              <w:t>41 (5.5)</w:t>
            </w:r>
          </w:p>
        </w:tc>
        <w:tc>
          <w:tcPr>
            <w:tcW w:w="1530" w:type="dxa"/>
            <w:vAlign w:val="center"/>
          </w:tcPr>
          <w:p w14:paraId="7CEB6FF1" w14:textId="77777777" w:rsidR="00E13EFC" w:rsidRPr="00BC5E07" w:rsidRDefault="00E13EFC" w:rsidP="004A42D4">
            <w:pPr>
              <w:pStyle w:val="GlobalSubmitTableCellLeft"/>
              <w:spacing w:before="26" w:after="26"/>
              <w:jc w:val="center"/>
              <w:rPr>
                <w:b/>
                <w:color w:val="000000"/>
                <w:szCs w:val="20"/>
              </w:rPr>
            </w:pPr>
            <w:r w:rsidRPr="00BC5E07">
              <w:rPr>
                <w:b/>
                <w:color w:val="000000"/>
                <w:szCs w:val="20"/>
              </w:rPr>
              <w:t>43 (4.3)</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6F326A62" w14:textId="77777777" w:rsidR="00E13EFC" w:rsidRPr="00BC5E07" w:rsidRDefault="00E13EFC" w:rsidP="004A42D4">
            <w:pPr>
              <w:pStyle w:val="GlobalSubmitTableCellLeft"/>
              <w:spacing w:before="26" w:after="26"/>
              <w:jc w:val="center"/>
              <w:rPr>
                <w:b/>
                <w:color w:val="000000"/>
                <w:szCs w:val="20"/>
              </w:rPr>
            </w:pPr>
            <w:r w:rsidRPr="00BC5E07">
              <w:rPr>
                <w:b/>
                <w:color w:val="000000"/>
                <w:szCs w:val="20"/>
              </w:rPr>
              <w:t>30 (6.0)</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7C2818ED" w14:textId="6E1EC9C5" w:rsidR="00E13EFC" w:rsidRPr="00BC5E07" w:rsidRDefault="00E13EFC" w:rsidP="004A42D4">
            <w:pPr>
              <w:pStyle w:val="GlobalSubmitTableCellLeft"/>
              <w:spacing w:before="26" w:after="26"/>
              <w:jc w:val="center"/>
              <w:rPr>
                <w:b/>
                <w:color w:val="000000"/>
              </w:rPr>
            </w:pPr>
            <w:r w:rsidRPr="3F0720FB">
              <w:rPr>
                <w:b/>
                <w:color w:val="000000" w:themeColor="text1"/>
              </w:rPr>
              <w:t>1</w:t>
            </w:r>
            <w:r w:rsidR="35A1A4F3" w:rsidRPr="3F0720FB">
              <w:rPr>
                <w:b/>
                <w:bCs/>
                <w:color w:val="000000" w:themeColor="text1"/>
              </w:rPr>
              <w:t>8</w:t>
            </w:r>
            <w:r w:rsidRPr="3F0720FB">
              <w:rPr>
                <w:b/>
                <w:color w:val="000000" w:themeColor="text1"/>
              </w:rPr>
              <w:t xml:space="preserve"> (3.</w:t>
            </w:r>
            <w:r w:rsidR="4F568581" w:rsidRPr="3F0720FB">
              <w:rPr>
                <w:b/>
                <w:bCs/>
                <w:color w:val="000000" w:themeColor="text1"/>
              </w:rPr>
              <w:t>7</w:t>
            </w:r>
            <w:r w:rsidRPr="3F0720FB">
              <w:rPr>
                <w:b/>
                <w:color w:val="000000" w:themeColor="text1"/>
              </w:rPr>
              <w:t>)</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29512885" w14:textId="77777777" w:rsidR="00E13EFC" w:rsidRPr="00BC5E07" w:rsidRDefault="00E13EFC" w:rsidP="004A42D4">
            <w:pPr>
              <w:pStyle w:val="GlobalSubmitTableCellLeft"/>
              <w:spacing w:before="26" w:after="26"/>
              <w:jc w:val="center"/>
              <w:rPr>
                <w:b/>
                <w:szCs w:val="20"/>
              </w:rPr>
            </w:pPr>
            <w:r w:rsidRPr="00BC5E07">
              <w:rPr>
                <w:b/>
                <w:color w:val="000000"/>
                <w:szCs w:val="20"/>
              </w:rPr>
              <w:t>11 (4.5)</w:t>
            </w:r>
          </w:p>
        </w:tc>
      </w:tr>
      <w:tr w:rsidR="00E13EFC" w:rsidRPr="00BC5E07" w14:paraId="2A578691" w14:textId="77777777" w:rsidTr="000005B5">
        <w:tc>
          <w:tcPr>
            <w:tcW w:w="4764" w:type="dxa"/>
          </w:tcPr>
          <w:p w14:paraId="05FA6B12" w14:textId="77777777" w:rsidR="00E13EFC" w:rsidRPr="00BC5E07" w:rsidRDefault="00E13EFC" w:rsidP="004A42D4">
            <w:pPr>
              <w:pStyle w:val="GlobalSubmitTableCellLeft"/>
              <w:spacing w:before="26" w:after="26"/>
              <w:ind w:left="153"/>
              <w:rPr>
                <w:b/>
                <w:bCs/>
                <w:color w:val="000000"/>
                <w:szCs w:val="20"/>
              </w:rPr>
            </w:pPr>
            <w:r w:rsidRPr="00BC5E07">
              <w:rPr>
                <w:color w:val="000000"/>
                <w:szCs w:val="20"/>
              </w:rPr>
              <w:t>Upper respiratory tract infection</w:t>
            </w:r>
          </w:p>
        </w:tc>
        <w:tc>
          <w:tcPr>
            <w:tcW w:w="1527" w:type="dxa"/>
            <w:tcBorders>
              <w:top w:val="single" w:sz="4" w:space="0" w:color="auto"/>
              <w:left w:val="nil"/>
              <w:bottom w:val="single" w:sz="4" w:space="0" w:color="auto"/>
            </w:tcBorders>
            <w:shd w:val="clear" w:color="auto" w:fill="FFFFFF" w:themeFill="background1"/>
            <w:vAlign w:val="center"/>
          </w:tcPr>
          <w:p w14:paraId="72EA4576"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10 (0.7)</w:t>
            </w:r>
          </w:p>
        </w:tc>
        <w:tc>
          <w:tcPr>
            <w:tcW w:w="1260" w:type="dxa"/>
            <w:vAlign w:val="center"/>
          </w:tcPr>
          <w:p w14:paraId="2077BB5A"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14 (1.9)</w:t>
            </w:r>
          </w:p>
        </w:tc>
        <w:tc>
          <w:tcPr>
            <w:tcW w:w="1530" w:type="dxa"/>
            <w:vAlign w:val="center"/>
          </w:tcPr>
          <w:p w14:paraId="2C5B2C5C"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9 (0.9)</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40C195E5"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11 (2.2)</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5DA04F2D"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1 (0.2)</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6A0A5B25" w14:textId="77777777" w:rsidR="00E13EFC" w:rsidRPr="00BC5E07" w:rsidRDefault="00E13EFC" w:rsidP="004A42D4">
            <w:pPr>
              <w:pStyle w:val="GlobalSubmitTableCellLeft"/>
              <w:spacing w:before="26" w:after="26"/>
              <w:jc w:val="center"/>
              <w:rPr>
                <w:b/>
                <w:szCs w:val="20"/>
              </w:rPr>
            </w:pPr>
            <w:r w:rsidRPr="00BC5E07">
              <w:rPr>
                <w:color w:val="000000"/>
                <w:szCs w:val="20"/>
              </w:rPr>
              <w:t>3 (1.2)</w:t>
            </w:r>
          </w:p>
        </w:tc>
      </w:tr>
      <w:tr w:rsidR="00E13EFC" w:rsidRPr="00BC5E07" w14:paraId="7F20EF5B" w14:textId="77777777" w:rsidTr="000005B5">
        <w:tc>
          <w:tcPr>
            <w:tcW w:w="4764" w:type="dxa"/>
          </w:tcPr>
          <w:p w14:paraId="7AD22045" w14:textId="77777777" w:rsidR="00E13EFC" w:rsidRPr="00BC5E07" w:rsidRDefault="00E13EFC" w:rsidP="004A42D4">
            <w:pPr>
              <w:pStyle w:val="GlobalSubmitTableCellLeft"/>
              <w:spacing w:before="26" w:after="26"/>
              <w:ind w:left="153"/>
              <w:rPr>
                <w:b/>
                <w:bCs/>
                <w:color w:val="000000"/>
                <w:szCs w:val="20"/>
              </w:rPr>
            </w:pPr>
            <w:r w:rsidRPr="00BC5E07">
              <w:rPr>
                <w:color w:val="000000"/>
                <w:szCs w:val="20"/>
              </w:rPr>
              <w:t>Viral infection</w:t>
            </w:r>
          </w:p>
        </w:tc>
        <w:tc>
          <w:tcPr>
            <w:tcW w:w="1527" w:type="dxa"/>
            <w:tcBorders>
              <w:top w:val="single" w:sz="4" w:space="0" w:color="auto"/>
              <w:left w:val="nil"/>
              <w:bottom w:val="single" w:sz="4" w:space="0" w:color="auto"/>
            </w:tcBorders>
            <w:shd w:val="clear" w:color="auto" w:fill="FFFFFF" w:themeFill="background1"/>
            <w:vAlign w:val="center"/>
          </w:tcPr>
          <w:p w14:paraId="6A2CEEBA"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10 (0.7)</w:t>
            </w:r>
          </w:p>
        </w:tc>
        <w:tc>
          <w:tcPr>
            <w:tcW w:w="1260" w:type="dxa"/>
            <w:vAlign w:val="center"/>
          </w:tcPr>
          <w:p w14:paraId="58CF328E"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6 (0.8)</w:t>
            </w:r>
          </w:p>
        </w:tc>
        <w:tc>
          <w:tcPr>
            <w:tcW w:w="1530" w:type="dxa"/>
            <w:vAlign w:val="center"/>
          </w:tcPr>
          <w:p w14:paraId="1FD35B63"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4 (0.4)</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0A65AABA"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3 (0.6)</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7953592A"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6 (1.2)</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0D9097EC" w14:textId="77777777" w:rsidR="00E13EFC" w:rsidRPr="00BC5E07" w:rsidRDefault="00E13EFC" w:rsidP="004A42D4">
            <w:pPr>
              <w:pStyle w:val="GlobalSubmitTableCellLeft"/>
              <w:spacing w:before="26" w:after="26"/>
              <w:jc w:val="center"/>
              <w:rPr>
                <w:b/>
                <w:szCs w:val="20"/>
              </w:rPr>
            </w:pPr>
            <w:r w:rsidRPr="00BC5E07">
              <w:rPr>
                <w:color w:val="000000"/>
                <w:szCs w:val="20"/>
              </w:rPr>
              <w:t>3 (1.2)</w:t>
            </w:r>
          </w:p>
        </w:tc>
      </w:tr>
      <w:tr w:rsidR="00E13EFC" w:rsidRPr="00BC5E07" w14:paraId="511095E5" w14:textId="77777777" w:rsidTr="000005B5">
        <w:tc>
          <w:tcPr>
            <w:tcW w:w="4764" w:type="dxa"/>
          </w:tcPr>
          <w:p w14:paraId="2D8B5FDC" w14:textId="77777777" w:rsidR="00E13EFC" w:rsidRPr="00BC5E07" w:rsidRDefault="00E13EFC" w:rsidP="004A42D4">
            <w:pPr>
              <w:pStyle w:val="GlobalSubmitTableCellLeft"/>
              <w:spacing w:before="26" w:after="26"/>
              <w:ind w:left="153"/>
              <w:rPr>
                <w:b/>
                <w:bCs/>
                <w:color w:val="000000"/>
                <w:szCs w:val="20"/>
              </w:rPr>
            </w:pPr>
            <w:r w:rsidRPr="00BC5E07">
              <w:rPr>
                <w:color w:val="000000"/>
                <w:szCs w:val="20"/>
              </w:rPr>
              <w:t>Nasopharyngitis</w:t>
            </w:r>
          </w:p>
        </w:tc>
        <w:tc>
          <w:tcPr>
            <w:tcW w:w="1527" w:type="dxa"/>
            <w:tcBorders>
              <w:top w:val="single" w:sz="4" w:space="0" w:color="auto"/>
              <w:left w:val="nil"/>
              <w:bottom w:val="single" w:sz="4" w:space="0" w:color="auto"/>
            </w:tcBorders>
            <w:shd w:val="clear" w:color="auto" w:fill="FFFFFF" w:themeFill="background1"/>
            <w:vAlign w:val="center"/>
          </w:tcPr>
          <w:p w14:paraId="56E940AE"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6 (0.4)</w:t>
            </w:r>
          </w:p>
        </w:tc>
        <w:tc>
          <w:tcPr>
            <w:tcW w:w="1260" w:type="dxa"/>
            <w:vAlign w:val="center"/>
          </w:tcPr>
          <w:p w14:paraId="4D63312C"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5 (0.7)</w:t>
            </w:r>
          </w:p>
        </w:tc>
        <w:tc>
          <w:tcPr>
            <w:tcW w:w="1530" w:type="dxa"/>
            <w:vAlign w:val="center"/>
          </w:tcPr>
          <w:p w14:paraId="71623647"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4 (0.4)</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5FC94511"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5 (1.0)</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476B8002" w14:textId="77777777" w:rsidR="00E13EFC" w:rsidRPr="00BC5E07" w:rsidRDefault="00E13EFC" w:rsidP="004A42D4">
            <w:pPr>
              <w:pStyle w:val="GlobalSubmitTableCellLeft"/>
              <w:spacing w:before="26" w:after="26"/>
              <w:jc w:val="center"/>
              <w:rPr>
                <w:b/>
                <w:color w:val="000000"/>
                <w:szCs w:val="20"/>
              </w:rPr>
            </w:pPr>
            <w:r w:rsidRPr="00BC5E07">
              <w:rPr>
                <w:color w:val="000000"/>
                <w:szCs w:val="20"/>
              </w:rPr>
              <w:t>2 (0.4)</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021A969C" w14:textId="77777777" w:rsidR="00E13EFC" w:rsidRPr="00BC5E07" w:rsidRDefault="00E13EFC" w:rsidP="004A42D4">
            <w:pPr>
              <w:pStyle w:val="GlobalSubmitTableCellLeft"/>
              <w:spacing w:before="26" w:after="26"/>
              <w:jc w:val="center"/>
              <w:rPr>
                <w:b/>
                <w:szCs w:val="20"/>
              </w:rPr>
            </w:pPr>
            <w:r w:rsidRPr="00BC5E07">
              <w:rPr>
                <w:szCs w:val="20"/>
              </w:rPr>
              <w:t>0</w:t>
            </w:r>
          </w:p>
        </w:tc>
      </w:tr>
      <w:tr w:rsidR="00E13EFC" w:rsidRPr="00BC5E07" w14:paraId="184A7987" w14:textId="77777777" w:rsidTr="000005B5">
        <w:tc>
          <w:tcPr>
            <w:tcW w:w="4764" w:type="dxa"/>
          </w:tcPr>
          <w:p w14:paraId="04534704" w14:textId="77777777" w:rsidR="00E13EFC" w:rsidRPr="00BC5E07" w:rsidRDefault="00E13EFC" w:rsidP="004A42D4">
            <w:pPr>
              <w:pStyle w:val="GlobalSubmitTableCellLeft"/>
              <w:spacing w:before="26" w:after="26"/>
              <w:rPr>
                <w:color w:val="000000"/>
                <w:szCs w:val="20"/>
              </w:rPr>
            </w:pPr>
            <w:r w:rsidRPr="00BC5E07">
              <w:rPr>
                <w:b/>
                <w:bCs/>
                <w:color w:val="000000"/>
                <w:szCs w:val="20"/>
              </w:rPr>
              <w:t>Respiratory, thoracic and mediastinal disorders</w:t>
            </w:r>
          </w:p>
        </w:tc>
        <w:tc>
          <w:tcPr>
            <w:tcW w:w="1527" w:type="dxa"/>
            <w:tcBorders>
              <w:top w:val="single" w:sz="4" w:space="0" w:color="auto"/>
              <w:left w:val="nil"/>
              <w:bottom w:val="single" w:sz="4" w:space="0" w:color="auto"/>
            </w:tcBorders>
            <w:shd w:val="clear" w:color="auto" w:fill="FFFFFF" w:themeFill="background1"/>
            <w:vAlign w:val="center"/>
          </w:tcPr>
          <w:p w14:paraId="09D82040"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42 (2.8)</w:t>
            </w:r>
          </w:p>
        </w:tc>
        <w:tc>
          <w:tcPr>
            <w:tcW w:w="1260" w:type="dxa"/>
            <w:vAlign w:val="center"/>
          </w:tcPr>
          <w:p w14:paraId="4359E8C7"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25 (3.4)</w:t>
            </w:r>
          </w:p>
        </w:tc>
        <w:tc>
          <w:tcPr>
            <w:tcW w:w="1530" w:type="dxa"/>
            <w:vAlign w:val="center"/>
          </w:tcPr>
          <w:p w14:paraId="6B43F69A"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33 (3.3)</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295869C2"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22 (4.4)</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3FDDFC09"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9 (1.8)</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421AC6D4" w14:textId="77777777" w:rsidR="00E13EFC" w:rsidRPr="00BC5E07" w:rsidRDefault="00E13EFC" w:rsidP="004A42D4">
            <w:pPr>
              <w:pStyle w:val="GlobalSubmitTableCellLeft"/>
              <w:spacing w:before="26" w:after="26"/>
              <w:jc w:val="center"/>
              <w:rPr>
                <w:szCs w:val="20"/>
              </w:rPr>
            </w:pPr>
            <w:r w:rsidRPr="00BC5E07">
              <w:rPr>
                <w:b/>
                <w:color w:val="000000"/>
                <w:szCs w:val="20"/>
              </w:rPr>
              <w:t>3 (1.2)</w:t>
            </w:r>
          </w:p>
        </w:tc>
      </w:tr>
      <w:tr w:rsidR="00E13EFC" w:rsidRPr="00BC5E07" w14:paraId="53AFCD38" w14:textId="77777777" w:rsidTr="000005B5">
        <w:tc>
          <w:tcPr>
            <w:tcW w:w="4764" w:type="dxa"/>
          </w:tcPr>
          <w:p w14:paraId="7C24E098"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Nasal congestion</w:t>
            </w:r>
          </w:p>
        </w:tc>
        <w:tc>
          <w:tcPr>
            <w:tcW w:w="1527" w:type="dxa"/>
            <w:tcBorders>
              <w:top w:val="single" w:sz="4" w:space="0" w:color="auto"/>
              <w:left w:val="nil"/>
              <w:bottom w:val="single" w:sz="4" w:space="0" w:color="auto"/>
            </w:tcBorders>
            <w:shd w:val="clear" w:color="auto" w:fill="FFFFFF" w:themeFill="background1"/>
            <w:vAlign w:val="center"/>
          </w:tcPr>
          <w:p w14:paraId="2DC91C09"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21 (1.4)</w:t>
            </w:r>
          </w:p>
        </w:tc>
        <w:tc>
          <w:tcPr>
            <w:tcW w:w="1260" w:type="dxa"/>
            <w:vAlign w:val="center"/>
          </w:tcPr>
          <w:p w14:paraId="17453FA4"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10 (1.3)</w:t>
            </w:r>
          </w:p>
        </w:tc>
        <w:tc>
          <w:tcPr>
            <w:tcW w:w="1530" w:type="dxa"/>
            <w:vAlign w:val="center"/>
          </w:tcPr>
          <w:p w14:paraId="56A73D29"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17 (1.7)</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68E22BC7"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8 (1.6)</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47B661FC"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4 (0.8)</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3AD9E194" w14:textId="77777777" w:rsidR="00E13EFC" w:rsidRPr="00BC5E07" w:rsidRDefault="00E13EFC" w:rsidP="004A42D4">
            <w:pPr>
              <w:pStyle w:val="GlobalSubmitTableCellLeft"/>
              <w:spacing w:before="26" w:after="26"/>
              <w:jc w:val="center"/>
              <w:rPr>
                <w:szCs w:val="20"/>
              </w:rPr>
            </w:pPr>
            <w:r w:rsidRPr="00BC5E07">
              <w:rPr>
                <w:color w:val="000000"/>
                <w:szCs w:val="20"/>
              </w:rPr>
              <w:t>2 (0.8)</w:t>
            </w:r>
          </w:p>
        </w:tc>
      </w:tr>
      <w:tr w:rsidR="00E13EFC" w:rsidRPr="00BC5E07" w14:paraId="6E166CA7" w14:textId="77777777" w:rsidTr="000005B5">
        <w:tc>
          <w:tcPr>
            <w:tcW w:w="4764" w:type="dxa"/>
          </w:tcPr>
          <w:p w14:paraId="1A60D11C"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Cough</w:t>
            </w:r>
          </w:p>
        </w:tc>
        <w:tc>
          <w:tcPr>
            <w:tcW w:w="1527" w:type="dxa"/>
            <w:tcBorders>
              <w:top w:val="single" w:sz="4" w:space="0" w:color="auto"/>
              <w:left w:val="nil"/>
              <w:bottom w:val="single" w:sz="4" w:space="0" w:color="auto"/>
            </w:tcBorders>
            <w:shd w:val="clear" w:color="auto" w:fill="FFFFFF" w:themeFill="background1"/>
            <w:vAlign w:val="center"/>
          </w:tcPr>
          <w:p w14:paraId="0F42EB01"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18 (1.2)</w:t>
            </w:r>
          </w:p>
        </w:tc>
        <w:tc>
          <w:tcPr>
            <w:tcW w:w="1260" w:type="dxa"/>
            <w:vAlign w:val="center"/>
          </w:tcPr>
          <w:p w14:paraId="153E31F3"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6 (0.8)</w:t>
            </w:r>
          </w:p>
        </w:tc>
        <w:tc>
          <w:tcPr>
            <w:tcW w:w="1530" w:type="dxa"/>
            <w:vAlign w:val="center"/>
          </w:tcPr>
          <w:p w14:paraId="0E0EEDAE"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16 (1.6)</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6DC0DABD"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5 (1.0)</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1A947D26"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2 (0.4)</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4D91D147" w14:textId="77777777" w:rsidR="00E13EFC" w:rsidRPr="00BC5E07" w:rsidRDefault="00E13EFC" w:rsidP="004A42D4">
            <w:pPr>
              <w:pStyle w:val="GlobalSubmitTableCellLeft"/>
              <w:spacing w:before="26" w:after="26"/>
              <w:jc w:val="center"/>
              <w:rPr>
                <w:szCs w:val="20"/>
              </w:rPr>
            </w:pPr>
            <w:r w:rsidRPr="00BC5E07">
              <w:rPr>
                <w:color w:val="000000"/>
                <w:szCs w:val="20"/>
              </w:rPr>
              <w:t>1 (0.4)</w:t>
            </w:r>
          </w:p>
        </w:tc>
      </w:tr>
      <w:tr w:rsidR="00E13EFC" w:rsidRPr="00BC5E07" w14:paraId="07FF0DAD" w14:textId="77777777" w:rsidTr="000005B5">
        <w:tc>
          <w:tcPr>
            <w:tcW w:w="4764" w:type="dxa"/>
          </w:tcPr>
          <w:p w14:paraId="6D533707"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Oropharyngeal pain</w:t>
            </w:r>
          </w:p>
        </w:tc>
        <w:tc>
          <w:tcPr>
            <w:tcW w:w="1527" w:type="dxa"/>
            <w:tcBorders>
              <w:top w:val="single" w:sz="4" w:space="0" w:color="auto"/>
              <w:left w:val="nil"/>
              <w:bottom w:val="single" w:sz="4" w:space="0" w:color="auto"/>
            </w:tcBorders>
            <w:shd w:val="clear" w:color="auto" w:fill="FFFFFF" w:themeFill="background1"/>
            <w:vAlign w:val="center"/>
          </w:tcPr>
          <w:p w14:paraId="2C730B32"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16 (1.1)</w:t>
            </w:r>
          </w:p>
        </w:tc>
        <w:tc>
          <w:tcPr>
            <w:tcW w:w="1260" w:type="dxa"/>
            <w:vAlign w:val="center"/>
          </w:tcPr>
          <w:p w14:paraId="5481362F"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13 (1.7)</w:t>
            </w:r>
          </w:p>
        </w:tc>
        <w:tc>
          <w:tcPr>
            <w:tcW w:w="1530" w:type="dxa"/>
            <w:vAlign w:val="center"/>
          </w:tcPr>
          <w:p w14:paraId="7C088BAD"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12 (1.2)</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6EE36D8C"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10 (2.0)</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25EE7DE3"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4 (0.8)</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496021D7" w14:textId="77777777" w:rsidR="00E13EFC" w:rsidRPr="00BC5E07" w:rsidRDefault="00E13EFC" w:rsidP="004A42D4">
            <w:pPr>
              <w:pStyle w:val="GlobalSubmitTableCellLeft"/>
              <w:spacing w:before="26" w:after="26"/>
              <w:jc w:val="center"/>
              <w:rPr>
                <w:szCs w:val="20"/>
              </w:rPr>
            </w:pPr>
            <w:r w:rsidRPr="00BC5E07">
              <w:rPr>
                <w:color w:val="000000"/>
                <w:szCs w:val="20"/>
              </w:rPr>
              <w:t>3 (1.2)</w:t>
            </w:r>
          </w:p>
        </w:tc>
      </w:tr>
      <w:tr w:rsidR="00E13EFC" w:rsidRPr="00BC5E07" w14:paraId="12A6EF6E" w14:textId="77777777" w:rsidTr="000005B5">
        <w:tc>
          <w:tcPr>
            <w:tcW w:w="4764" w:type="dxa"/>
          </w:tcPr>
          <w:p w14:paraId="5EBC4DC8" w14:textId="28D33C04" w:rsidR="00E13EFC" w:rsidRPr="00BC5E07" w:rsidRDefault="00E13EFC" w:rsidP="004A42D4">
            <w:pPr>
              <w:pStyle w:val="GlobalSubmitTableCellLeft"/>
              <w:spacing w:before="26" w:after="26"/>
              <w:ind w:left="153"/>
              <w:rPr>
                <w:color w:val="000000"/>
                <w:szCs w:val="20"/>
              </w:rPr>
            </w:pPr>
            <w:r w:rsidRPr="00BC5E07">
              <w:rPr>
                <w:color w:val="000000"/>
                <w:szCs w:val="20"/>
              </w:rPr>
              <w:t>Rhinorrhea</w:t>
            </w:r>
          </w:p>
        </w:tc>
        <w:tc>
          <w:tcPr>
            <w:tcW w:w="1527" w:type="dxa"/>
            <w:tcBorders>
              <w:top w:val="single" w:sz="4" w:space="0" w:color="auto"/>
              <w:left w:val="nil"/>
              <w:bottom w:val="single" w:sz="4" w:space="0" w:color="auto"/>
            </w:tcBorders>
            <w:shd w:val="clear" w:color="auto" w:fill="FFFFFF" w:themeFill="background1"/>
            <w:vAlign w:val="center"/>
          </w:tcPr>
          <w:p w14:paraId="7900EABD"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6 (0.4)</w:t>
            </w:r>
          </w:p>
        </w:tc>
        <w:tc>
          <w:tcPr>
            <w:tcW w:w="1260" w:type="dxa"/>
            <w:vAlign w:val="center"/>
          </w:tcPr>
          <w:p w14:paraId="333A42E1"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8 (1.1)</w:t>
            </w:r>
          </w:p>
        </w:tc>
        <w:tc>
          <w:tcPr>
            <w:tcW w:w="1530" w:type="dxa"/>
            <w:vAlign w:val="center"/>
          </w:tcPr>
          <w:p w14:paraId="5D249312"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5 (0.5)</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5F2AF181"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8 (1.6)</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0D7FC526"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 (0.2)</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79BAE9C4" w14:textId="77777777" w:rsidR="00E13EFC" w:rsidRPr="00BC5E07" w:rsidRDefault="00E13EFC" w:rsidP="004A42D4">
            <w:pPr>
              <w:pStyle w:val="GlobalSubmitTableCellLeft"/>
              <w:spacing w:before="26" w:after="26"/>
              <w:jc w:val="center"/>
              <w:rPr>
                <w:szCs w:val="20"/>
              </w:rPr>
            </w:pPr>
            <w:r w:rsidRPr="00BC5E07">
              <w:rPr>
                <w:szCs w:val="20"/>
              </w:rPr>
              <w:t>0</w:t>
            </w:r>
          </w:p>
        </w:tc>
      </w:tr>
      <w:tr w:rsidR="00E13EFC" w:rsidRPr="00BC5E07" w14:paraId="610976E1" w14:textId="77777777" w:rsidTr="000005B5">
        <w:tc>
          <w:tcPr>
            <w:tcW w:w="4764" w:type="dxa"/>
          </w:tcPr>
          <w:p w14:paraId="293BFFBE" w14:textId="77777777" w:rsidR="00E13EFC" w:rsidRPr="00BC5E07" w:rsidRDefault="00E13EFC" w:rsidP="004A42D4">
            <w:pPr>
              <w:pStyle w:val="GlobalSubmitTableCellLeft"/>
              <w:spacing w:before="26" w:after="26"/>
              <w:rPr>
                <w:color w:val="000000"/>
                <w:szCs w:val="20"/>
              </w:rPr>
            </w:pPr>
            <w:r w:rsidRPr="00BC5E07">
              <w:rPr>
                <w:b/>
                <w:bCs/>
                <w:color w:val="000000"/>
                <w:szCs w:val="20"/>
              </w:rPr>
              <w:t>General disorders and administration site conditions</w:t>
            </w:r>
          </w:p>
        </w:tc>
        <w:tc>
          <w:tcPr>
            <w:tcW w:w="1527" w:type="dxa"/>
            <w:tcBorders>
              <w:top w:val="single" w:sz="4" w:space="0" w:color="auto"/>
              <w:left w:val="nil"/>
              <w:bottom w:val="single" w:sz="4" w:space="0" w:color="auto"/>
            </w:tcBorders>
            <w:shd w:val="clear" w:color="auto" w:fill="FFFFFF" w:themeFill="background1"/>
            <w:vAlign w:val="center"/>
          </w:tcPr>
          <w:p w14:paraId="7DCED903" w14:textId="4145EAA1" w:rsidR="00E13EFC" w:rsidRPr="00BC5E07" w:rsidRDefault="00E13EFC" w:rsidP="004A42D4">
            <w:pPr>
              <w:pStyle w:val="GlobalSubmitTableCellLeft"/>
              <w:spacing w:before="26" w:after="26"/>
              <w:jc w:val="center"/>
              <w:rPr>
                <w:color w:val="000000"/>
              </w:rPr>
            </w:pPr>
            <w:r w:rsidRPr="3F0720FB">
              <w:rPr>
                <w:b/>
                <w:color w:val="000000" w:themeColor="text1"/>
              </w:rPr>
              <w:t>3</w:t>
            </w:r>
            <w:r w:rsidR="1D71F12B" w:rsidRPr="3F0720FB">
              <w:rPr>
                <w:b/>
                <w:bCs/>
                <w:color w:val="000000" w:themeColor="text1"/>
              </w:rPr>
              <w:t>4</w:t>
            </w:r>
            <w:r w:rsidRPr="3F0720FB">
              <w:rPr>
                <w:b/>
                <w:color w:val="000000" w:themeColor="text1"/>
              </w:rPr>
              <w:t xml:space="preserve"> (2.</w:t>
            </w:r>
            <w:r w:rsidR="7A0885DB" w:rsidRPr="3F0720FB">
              <w:rPr>
                <w:b/>
                <w:bCs/>
                <w:color w:val="000000" w:themeColor="text1"/>
              </w:rPr>
              <w:t>3</w:t>
            </w:r>
            <w:r w:rsidRPr="3F0720FB">
              <w:rPr>
                <w:b/>
                <w:color w:val="000000" w:themeColor="text1"/>
              </w:rPr>
              <w:t>)</w:t>
            </w:r>
          </w:p>
        </w:tc>
        <w:tc>
          <w:tcPr>
            <w:tcW w:w="1260" w:type="dxa"/>
            <w:vAlign w:val="center"/>
          </w:tcPr>
          <w:p w14:paraId="036842C0" w14:textId="61F9E9F5" w:rsidR="00E13EFC" w:rsidRPr="00BC5E07" w:rsidRDefault="2A1D31AA" w:rsidP="004A42D4">
            <w:pPr>
              <w:pStyle w:val="GlobalSubmitTableCellLeft"/>
              <w:spacing w:before="26" w:after="26"/>
              <w:jc w:val="center"/>
              <w:rPr>
                <w:color w:val="000000"/>
              </w:rPr>
            </w:pPr>
            <w:r w:rsidRPr="3F0720FB">
              <w:rPr>
                <w:b/>
                <w:bCs/>
                <w:color w:val="000000" w:themeColor="text1"/>
              </w:rPr>
              <w:t>7</w:t>
            </w:r>
            <w:r w:rsidR="00E13EFC" w:rsidRPr="3F0720FB">
              <w:rPr>
                <w:b/>
                <w:color w:val="000000" w:themeColor="text1"/>
              </w:rPr>
              <w:t xml:space="preserve"> (</w:t>
            </w:r>
            <w:r w:rsidR="0F7BFED5" w:rsidRPr="3F0720FB">
              <w:rPr>
                <w:b/>
                <w:bCs/>
                <w:color w:val="000000" w:themeColor="text1"/>
              </w:rPr>
              <w:t>0.9</w:t>
            </w:r>
            <w:r w:rsidR="00E13EFC" w:rsidRPr="3F0720FB">
              <w:rPr>
                <w:b/>
                <w:color w:val="000000" w:themeColor="text1"/>
              </w:rPr>
              <w:t>)</w:t>
            </w:r>
          </w:p>
        </w:tc>
        <w:tc>
          <w:tcPr>
            <w:tcW w:w="1530" w:type="dxa"/>
            <w:vAlign w:val="center"/>
          </w:tcPr>
          <w:p w14:paraId="51D58090" w14:textId="1FDC6C53" w:rsidR="00E13EFC" w:rsidRPr="00BC5E07" w:rsidRDefault="7B0EA8B6" w:rsidP="004A42D4">
            <w:pPr>
              <w:pStyle w:val="GlobalSubmitTableCellLeft"/>
              <w:spacing w:before="26" w:after="26"/>
              <w:jc w:val="center"/>
              <w:rPr>
                <w:color w:val="000000"/>
              </w:rPr>
            </w:pPr>
            <w:r w:rsidRPr="3F0720FB">
              <w:rPr>
                <w:b/>
                <w:bCs/>
                <w:color w:val="000000" w:themeColor="text1"/>
              </w:rPr>
              <w:t>2</w:t>
            </w:r>
            <w:r w:rsidR="1B962BC3" w:rsidRPr="3F0720FB">
              <w:rPr>
                <w:b/>
                <w:bCs/>
                <w:color w:val="000000" w:themeColor="text1"/>
              </w:rPr>
              <w:t>1</w:t>
            </w:r>
            <w:r w:rsidR="00E13EFC" w:rsidRPr="3F0720FB">
              <w:rPr>
                <w:b/>
                <w:color w:val="000000" w:themeColor="text1"/>
              </w:rPr>
              <w:t xml:space="preserve"> (2.</w:t>
            </w:r>
            <w:r w:rsidR="390ABFF0" w:rsidRPr="3F0720FB">
              <w:rPr>
                <w:b/>
                <w:bCs/>
                <w:color w:val="000000" w:themeColor="text1"/>
              </w:rPr>
              <w:t>1</w:t>
            </w:r>
            <w:r w:rsidR="00E13EFC" w:rsidRPr="3F0720FB">
              <w:rPr>
                <w:b/>
                <w:color w:val="000000" w:themeColor="text1"/>
              </w:rPr>
              <w:t>)</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06B1F2BA" w14:textId="178A5DE8" w:rsidR="00E13EFC" w:rsidRPr="00BC5E07" w:rsidRDefault="07795F11" w:rsidP="004A42D4">
            <w:pPr>
              <w:pStyle w:val="GlobalSubmitTableCellLeft"/>
              <w:spacing w:before="26" w:after="26"/>
              <w:jc w:val="center"/>
              <w:rPr>
                <w:color w:val="000000"/>
              </w:rPr>
            </w:pPr>
            <w:r w:rsidRPr="3F0720FB">
              <w:rPr>
                <w:b/>
                <w:bCs/>
                <w:color w:val="000000" w:themeColor="text1"/>
              </w:rPr>
              <w:t>5</w:t>
            </w:r>
            <w:r w:rsidR="00E13EFC" w:rsidRPr="3F0720FB">
              <w:rPr>
                <w:b/>
                <w:color w:val="000000" w:themeColor="text1"/>
              </w:rPr>
              <w:t xml:space="preserve"> (1.</w:t>
            </w:r>
            <w:r w:rsidR="4928677D" w:rsidRPr="3F0720FB">
              <w:rPr>
                <w:b/>
                <w:bCs/>
                <w:color w:val="000000" w:themeColor="text1"/>
              </w:rPr>
              <w:t>0</w:t>
            </w:r>
            <w:r w:rsidR="00E13EFC" w:rsidRPr="3F0720FB">
              <w:rPr>
                <w:b/>
                <w:color w:val="000000" w:themeColor="text1"/>
              </w:rPr>
              <w:t>)</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73B977F3" w14:textId="2063A1D7" w:rsidR="00E13EFC" w:rsidRPr="00BC5E07" w:rsidRDefault="00E13EFC" w:rsidP="004A42D4">
            <w:pPr>
              <w:pStyle w:val="GlobalSubmitTableCellLeft"/>
              <w:spacing w:before="26" w:after="26"/>
              <w:jc w:val="center"/>
              <w:rPr>
                <w:color w:val="000000"/>
              </w:rPr>
            </w:pPr>
            <w:r w:rsidRPr="3F0720FB">
              <w:rPr>
                <w:b/>
                <w:color w:val="000000" w:themeColor="text1"/>
              </w:rPr>
              <w:t>1</w:t>
            </w:r>
            <w:r w:rsidR="7E41F6E6" w:rsidRPr="3F0720FB">
              <w:rPr>
                <w:b/>
                <w:bCs/>
                <w:color w:val="000000" w:themeColor="text1"/>
              </w:rPr>
              <w:t>3</w:t>
            </w:r>
            <w:r w:rsidRPr="3F0720FB">
              <w:rPr>
                <w:b/>
                <w:color w:val="000000" w:themeColor="text1"/>
              </w:rPr>
              <w:t xml:space="preserve"> (</w:t>
            </w:r>
            <w:r w:rsidR="35B2BF43" w:rsidRPr="3F0720FB">
              <w:rPr>
                <w:b/>
                <w:bCs/>
                <w:color w:val="000000" w:themeColor="text1"/>
              </w:rPr>
              <w:t>2.7</w:t>
            </w:r>
            <w:r w:rsidRPr="3F0720FB">
              <w:rPr>
                <w:b/>
                <w:color w:val="000000" w:themeColor="text1"/>
              </w:rPr>
              <w:t>)</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2D3B8FD4" w14:textId="6965B1F9" w:rsidR="00E13EFC" w:rsidRPr="00BC5E07" w:rsidRDefault="284B4C88" w:rsidP="004A42D4">
            <w:pPr>
              <w:pStyle w:val="GlobalSubmitTableCellLeft"/>
              <w:spacing w:before="26" w:after="26"/>
              <w:jc w:val="center"/>
            </w:pPr>
            <w:r w:rsidRPr="3F0720FB">
              <w:rPr>
                <w:b/>
                <w:bCs/>
                <w:color w:val="000000" w:themeColor="text1"/>
              </w:rPr>
              <w:t>2</w:t>
            </w:r>
            <w:r w:rsidR="00E13EFC" w:rsidRPr="3F0720FB">
              <w:rPr>
                <w:b/>
                <w:color w:val="000000" w:themeColor="text1"/>
              </w:rPr>
              <w:t xml:space="preserve"> (</w:t>
            </w:r>
            <w:r w:rsidR="78AEBAAA" w:rsidRPr="3F0720FB">
              <w:rPr>
                <w:b/>
                <w:bCs/>
                <w:color w:val="000000" w:themeColor="text1"/>
              </w:rPr>
              <w:t>0.8</w:t>
            </w:r>
            <w:r w:rsidR="00E13EFC" w:rsidRPr="3F0720FB">
              <w:rPr>
                <w:b/>
                <w:color w:val="000000" w:themeColor="text1"/>
              </w:rPr>
              <w:t>)</w:t>
            </w:r>
          </w:p>
        </w:tc>
      </w:tr>
      <w:tr w:rsidR="00E13EFC" w:rsidRPr="00BC5E07" w14:paraId="7FA01FEF" w14:textId="77777777" w:rsidTr="000005B5">
        <w:tc>
          <w:tcPr>
            <w:tcW w:w="4764" w:type="dxa"/>
          </w:tcPr>
          <w:p w14:paraId="43227ECA"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Fatigue</w:t>
            </w:r>
          </w:p>
        </w:tc>
        <w:tc>
          <w:tcPr>
            <w:tcW w:w="1527" w:type="dxa"/>
            <w:tcBorders>
              <w:top w:val="single" w:sz="4" w:space="0" w:color="auto"/>
              <w:left w:val="nil"/>
              <w:bottom w:val="single" w:sz="4" w:space="0" w:color="auto"/>
            </w:tcBorders>
            <w:shd w:val="clear" w:color="auto" w:fill="FFFFFF" w:themeFill="background1"/>
            <w:vAlign w:val="center"/>
          </w:tcPr>
          <w:p w14:paraId="1D66D830" w14:textId="5FB7868A" w:rsidR="00E13EFC" w:rsidRPr="00BC5E07" w:rsidRDefault="19FE4A0C" w:rsidP="004A42D4">
            <w:pPr>
              <w:pStyle w:val="GlobalSubmitTableCellLeft"/>
              <w:spacing w:before="26" w:after="26"/>
              <w:jc w:val="center"/>
              <w:rPr>
                <w:color w:val="000000"/>
              </w:rPr>
            </w:pPr>
            <w:r w:rsidRPr="3F0720FB">
              <w:rPr>
                <w:color w:val="000000" w:themeColor="text1"/>
              </w:rPr>
              <w:t>7</w:t>
            </w:r>
            <w:r w:rsidR="00E13EFC" w:rsidRPr="3F0720FB">
              <w:rPr>
                <w:color w:val="000000" w:themeColor="text1"/>
              </w:rPr>
              <w:t xml:space="preserve"> (0.5)</w:t>
            </w:r>
          </w:p>
        </w:tc>
        <w:tc>
          <w:tcPr>
            <w:tcW w:w="1260" w:type="dxa"/>
            <w:vAlign w:val="center"/>
          </w:tcPr>
          <w:p w14:paraId="0D8063E3" w14:textId="32DD03B7" w:rsidR="00E13EFC" w:rsidRPr="00BC5E07" w:rsidRDefault="6F8FF981" w:rsidP="004A42D4">
            <w:pPr>
              <w:pStyle w:val="GlobalSubmitTableCellLeft"/>
              <w:spacing w:before="26" w:after="26"/>
              <w:jc w:val="center"/>
              <w:rPr>
                <w:color w:val="000000"/>
              </w:rPr>
            </w:pPr>
            <w:r w:rsidRPr="3F0720FB">
              <w:rPr>
                <w:color w:val="000000" w:themeColor="text1"/>
              </w:rPr>
              <w:t>0</w:t>
            </w:r>
          </w:p>
        </w:tc>
        <w:tc>
          <w:tcPr>
            <w:tcW w:w="1530" w:type="dxa"/>
            <w:vAlign w:val="center"/>
          </w:tcPr>
          <w:p w14:paraId="1184A2A8"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4 (0.4)</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2860BA6F" w14:textId="77777777" w:rsidR="00E13EFC" w:rsidRPr="00BC5E07" w:rsidRDefault="00E13EFC" w:rsidP="004A42D4">
            <w:pPr>
              <w:pStyle w:val="GlobalSubmitTableCellLeft"/>
              <w:spacing w:before="26" w:after="26"/>
              <w:jc w:val="center"/>
              <w:rPr>
                <w:color w:val="000000"/>
                <w:szCs w:val="20"/>
              </w:rPr>
            </w:pPr>
            <w:r w:rsidRPr="00BC5E07">
              <w:rPr>
                <w:szCs w:val="20"/>
              </w:rPr>
              <w:t>0</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21DCFF08" w14:textId="28ECC7F6" w:rsidR="00E13EFC" w:rsidRPr="00BC5E07" w:rsidRDefault="007231CB" w:rsidP="004A42D4">
            <w:pPr>
              <w:pStyle w:val="GlobalSubmitTableCellLeft"/>
              <w:spacing w:before="26" w:after="26"/>
              <w:jc w:val="center"/>
              <w:rPr>
                <w:color w:val="000000"/>
                <w:szCs w:val="20"/>
              </w:rPr>
            </w:pPr>
            <w:r>
              <w:rPr>
                <w:color w:val="000000"/>
                <w:szCs w:val="20"/>
              </w:rPr>
              <w:t>3</w:t>
            </w:r>
            <w:r w:rsidR="00E13EFC" w:rsidRPr="00BC5E07">
              <w:rPr>
                <w:color w:val="000000"/>
                <w:szCs w:val="20"/>
              </w:rPr>
              <w:t xml:space="preserve"> (0.</w:t>
            </w:r>
            <w:r>
              <w:rPr>
                <w:color w:val="000000"/>
                <w:szCs w:val="20"/>
              </w:rPr>
              <w:t>6</w:t>
            </w:r>
            <w:r w:rsidR="00E13EFC" w:rsidRPr="00BC5E07">
              <w:rPr>
                <w:color w:val="000000"/>
                <w:szCs w:val="20"/>
              </w:rPr>
              <w:t>)</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36308D0E" w14:textId="7EE0D49D" w:rsidR="00E13EFC" w:rsidRPr="00BC5E07" w:rsidRDefault="007231CB" w:rsidP="004A42D4">
            <w:pPr>
              <w:pStyle w:val="GlobalSubmitTableCellLeft"/>
              <w:spacing w:before="26" w:after="26"/>
              <w:jc w:val="center"/>
              <w:rPr>
                <w:szCs w:val="20"/>
              </w:rPr>
            </w:pPr>
            <w:r>
              <w:rPr>
                <w:color w:val="000000"/>
                <w:szCs w:val="20"/>
              </w:rPr>
              <w:t>0</w:t>
            </w:r>
          </w:p>
        </w:tc>
      </w:tr>
      <w:tr w:rsidR="00E13EFC" w:rsidRPr="00BC5E07" w14:paraId="0B581D01" w14:textId="77777777" w:rsidTr="000005B5">
        <w:tc>
          <w:tcPr>
            <w:tcW w:w="4764" w:type="dxa"/>
          </w:tcPr>
          <w:p w14:paraId="3CF60976" w14:textId="77777777" w:rsidR="00E13EFC" w:rsidRPr="00BC5E07" w:rsidRDefault="00E13EFC" w:rsidP="004A42D4">
            <w:pPr>
              <w:pStyle w:val="GlobalSubmitTableCellLeft"/>
              <w:spacing w:before="26" w:after="26"/>
              <w:rPr>
                <w:color w:val="000000"/>
                <w:szCs w:val="20"/>
              </w:rPr>
            </w:pPr>
            <w:r w:rsidRPr="00BC5E07">
              <w:rPr>
                <w:b/>
                <w:bCs/>
                <w:color w:val="000000"/>
                <w:szCs w:val="20"/>
              </w:rPr>
              <w:t>Injury, poisoning and procedural complications</w:t>
            </w:r>
          </w:p>
        </w:tc>
        <w:tc>
          <w:tcPr>
            <w:tcW w:w="1527" w:type="dxa"/>
            <w:tcBorders>
              <w:top w:val="single" w:sz="4" w:space="0" w:color="auto"/>
              <w:left w:val="nil"/>
              <w:bottom w:val="single" w:sz="4" w:space="0" w:color="auto"/>
            </w:tcBorders>
            <w:shd w:val="clear" w:color="auto" w:fill="FFFFFF" w:themeFill="background1"/>
            <w:vAlign w:val="center"/>
          </w:tcPr>
          <w:p w14:paraId="45D5D499"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38 (2.6)</w:t>
            </w:r>
          </w:p>
        </w:tc>
        <w:tc>
          <w:tcPr>
            <w:tcW w:w="1260" w:type="dxa"/>
            <w:vAlign w:val="center"/>
          </w:tcPr>
          <w:p w14:paraId="3749DE87"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15 (2.0)</w:t>
            </w:r>
          </w:p>
        </w:tc>
        <w:tc>
          <w:tcPr>
            <w:tcW w:w="1530" w:type="dxa"/>
            <w:vAlign w:val="center"/>
          </w:tcPr>
          <w:p w14:paraId="27EABEEE"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27 (2.7)</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73AB7AC9"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8 (1.6)</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1492786B"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11 (2.2)</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52225D0A" w14:textId="77777777" w:rsidR="00E13EFC" w:rsidRPr="00BC5E07" w:rsidRDefault="00E13EFC" w:rsidP="004A42D4">
            <w:pPr>
              <w:pStyle w:val="GlobalSubmitTableCellLeft"/>
              <w:spacing w:before="26" w:after="26"/>
              <w:jc w:val="center"/>
              <w:rPr>
                <w:szCs w:val="20"/>
              </w:rPr>
            </w:pPr>
            <w:r w:rsidRPr="00BC5E07">
              <w:rPr>
                <w:b/>
                <w:color w:val="000000"/>
                <w:szCs w:val="20"/>
              </w:rPr>
              <w:t>7 (2.9)</w:t>
            </w:r>
          </w:p>
        </w:tc>
      </w:tr>
      <w:tr w:rsidR="00E13EFC" w:rsidRPr="00BC5E07" w14:paraId="24C2DAA7" w14:textId="77777777" w:rsidTr="000005B5">
        <w:tc>
          <w:tcPr>
            <w:tcW w:w="4764" w:type="dxa"/>
          </w:tcPr>
          <w:p w14:paraId="4E5D7712"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Ligament sprain</w:t>
            </w:r>
          </w:p>
        </w:tc>
        <w:tc>
          <w:tcPr>
            <w:tcW w:w="1527" w:type="dxa"/>
            <w:tcBorders>
              <w:top w:val="single" w:sz="4" w:space="0" w:color="auto"/>
              <w:left w:val="nil"/>
              <w:bottom w:val="single" w:sz="4" w:space="0" w:color="auto"/>
            </w:tcBorders>
            <w:shd w:val="clear" w:color="auto" w:fill="FFFFFF" w:themeFill="background1"/>
            <w:vAlign w:val="center"/>
          </w:tcPr>
          <w:p w14:paraId="72ADC0DB"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3 (0.2)</w:t>
            </w:r>
          </w:p>
        </w:tc>
        <w:tc>
          <w:tcPr>
            <w:tcW w:w="1260" w:type="dxa"/>
            <w:vAlign w:val="center"/>
          </w:tcPr>
          <w:p w14:paraId="0ECC912A"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3 (0.4)</w:t>
            </w:r>
          </w:p>
        </w:tc>
        <w:tc>
          <w:tcPr>
            <w:tcW w:w="1530" w:type="dxa"/>
            <w:vAlign w:val="center"/>
          </w:tcPr>
          <w:p w14:paraId="58E9B89F"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3 (0.3)</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195C86BA"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 (0.2)</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0DA954AE"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0</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34225926" w14:textId="77777777" w:rsidR="00E13EFC" w:rsidRPr="00BC5E07" w:rsidRDefault="00E13EFC" w:rsidP="004A42D4">
            <w:pPr>
              <w:pStyle w:val="GlobalSubmitTableCellLeft"/>
              <w:spacing w:before="26" w:after="26"/>
              <w:jc w:val="center"/>
              <w:rPr>
                <w:szCs w:val="20"/>
              </w:rPr>
            </w:pPr>
            <w:r w:rsidRPr="00BC5E07">
              <w:rPr>
                <w:color w:val="000000"/>
                <w:szCs w:val="20"/>
              </w:rPr>
              <w:t>2 (0.8)</w:t>
            </w:r>
          </w:p>
        </w:tc>
      </w:tr>
      <w:tr w:rsidR="00E13EFC" w:rsidRPr="00BC5E07" w14:paraId="717D543C" w14:textId="77777777" w:rsidTr="000005B5">
        <w:tc>
          <w:tcPr>
            <w:tcW w:w="4764" w:type="dxa"/>
          </w:tcPr>
          <w:p w14:paraId="624AF5F5"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Skin laceration</w:t>
            </w:r>
          </w:p>
        </w:tc>
        <w:tc>
          <w:tcPr>
            <w:tcW w:w="1527" w:type="dxa"/>
            <w:tcBorders>
              <w:top w:val="single" w:sz="4" w:space="0" w:color="auto"/>
              <w:left w:val="nil"/>
              <w:bottom w:val="single" w:sz="4" w:space="0" w:color="auto"/>
            </w:tcBorders>
            <w:shd w:val="clear" w:color="auto" w:fill="FFFFFF" w:themeFill="background1"/>
            <w:vAlign w:val="center"/>
          </w:tcPr>
          <w:p w14:paraId="70CAA82B"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 (&lt; 0.1)</w:t>
            </w:r>
          </w:p>
        </w:tc>
        <w:tc>
          <w:tcPr>
            <w:tcW w:w="1260" w:type="dxa"/>
            <w:vAlign w:val="center"/>
          </w:tcPr>
          <w:p w14:paraId="29A2769A"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5 (0.7)</w:t>
            </w:r>
          </w:p>
        </w:tc>
        <w:tc>
          <w:tcPr>
            <w:tcW w:w="1530" w:type="dxa"/>
            <w:vAlign w:val="center"/>
          </w:tcPr>
          <w:p w14:paraId="58ACCAE2"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 (0.1)</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77F0313D"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4 (0.8)</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549DFC00" w14:textId="77777777" w:rsidR="00E13EFC" w:rsidRPr="00BC5E07" w:rsidRDefault="00E13EFC" w:rsidP="004A42D4">
            <w:pPr>
              <w:pStyle w:val="GlobalSubmitTableCellLeft"/>
              <w:spacing w:before="26" w:after="26"/>
              <w:jc w:val="center"/>
              <w:rPr>
                <w:color w:val="000000"/>
                <w:szCs w:val="20"/>
              </w:rPr>
            </w:pPr>
            <w:r w:rsidRPr="00BC5E07">
              <w:rPr>
                <w:szCs w:val="20"/>
              </w:rPr>
              <w:t>0</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4BD97C2B" w14:textId="77777777" w:rsidR="00E13EFC" w:rsidRPr="00BC5E07" w:rsidRDefault="00E13EFC" w:rsidP="004A42D4">
            <w:pPr>
              <w:pStyle w:val="GlobalSubmitTableCellLeft"/>
              <w:spacing w:before="26" w:after="26"/>
              <w:jc w:val="center"/>
              <w:rPr>
                <w:szCs w:val="20"/>
              </w:rPr>
            </w:pPr>
            <w:r w:rsidRPr="00BC5E07">
              <w:rPr>
                <w:color w:val="000000"/>
                <w:szCs w:val="20"/>
              </w:rPr>
              <w:t>1 (0.4)</w:t>
            </w:r>
          </w:p>
        </w:tc>
      </w:tr>
      <w:tr w:rsidR="00E13EFC" w:rsidRPr="00BC5E07" w14:paraId="6D90BF76" w14:textId="77777777" w:rsidTr="000005B5">
        <w:tc>
          <w:tcPr>
            <w:tcW w:w="4764" w:type="dxa"/>
          </w:tcPr>
          <w:p w14:paraId="70158119" w14:textId="77777777" w:rsidR="00E13EFC" w:rsidRPr="00BC5E07" w:rsidRDefault="00E13EFC" w:rsidP="004A42D4">
            <w:pPr>
              <w:pStyle w:val="GlobalSubmitTableCellLeft"/>
              <w:spacing w:before="26" w:after="26"/>
              <w:rPr>
                <w:color w:val="000000"/>
                <w:szCs w:val="20"/>
              </w:rPr>
            </w:pPr>
            <w:r w:rsidRPr="00BC5E07">
              <w:rPr>
                <w:b/>
                <w:bCs/>
                <w:color w:val="000000"/>
                <w:szCs w:val="20"/>
              </w:rPr>
              <w:t>Nervous system disorders</w:t>
            </w:r>
          </w:p>
        </w:tc>
        <w:tc>
          <w:tcPr>
            <w:tcW w:w="1527" w:type="dxa"/>
            <w:tcBorders>
              <w:top w:val="single" w:sz="4" w:space="0" w:color="auto"/>
              <w:left w:val="nil"/>
              <w:bottom w:val="single" w:sz="4" w:space="0" w:color="auto"/>
            </w:tcBorders>
            <w:shd w:val="clear" w:color="auto" w:fill="FFFFFF" w:themeFill="background1"/>
            <w:vAlign w:val="center"/>
          </w:tcPr>
          <w:p w14:paraId="04068D4D" w14:textId="2004CE39" w:rsidR="00E13EFC" w:rsidRPr="00BC5E07" w:rsidRDefault="30218235" w:rsidP="004A42D4">
            <w:pPr>
              <w:pStyle w:val="GlobalSubmitTableCellLeft"/>
              <w:spacing w:before="26" w:after="26"/>
              <w:jc w:val="center"/>
              <w:rPr>
                <w:color w:val="000000"/>
              </w:rPr>
            </w:pPr>
            <w:r w:rsidRPr="3F0720FB">
              <w:rPr>
                <w:b/>
                <w:bCs/>
                <w:color w:val="000000" w:themeColor="text1"/>
              </w:rPr>
              <w:t>24</w:t>
            </w:r>
            <w:r w:rsidR="00E13EFC" w:rsidRPr="3F0720FB">
              <w:rPr>
                <w:b/>
                <w:color w:val="000000" w:themeColor="text1"/>
              </w:rPr>
              <w:t xml:space="preserve"> (</w:t>
            </w:r>
            <w:r w:rsidR="7A99FA8E" w:rsidRPr="3F0720FB">
              <w:rPr>
                <w:b/>
                <w:bCs/>
                <w:color w:val="000000" w:themeColor="text1"/>
              </w:rPr>
              <w:t>1.6</w:t>
            </w:r>
            <w:r w:rsidR="00E13EFC" w:rsidRPr="3F0720FB">
              <w:rPr>
                <w:b/>
                <w:color w:val="000000" w:themeColor="text1"/>
              </w:rPr>
              <w:t>)</w:t>
            </w:r>
          </w:p>
        </w:tc>
        <w:tc>
          <w:tcPr>
            <w:tcW w:w="1260" w:type="dxa"/>
            <w:vAlign w:val="center"/>
          </w:tcPr>
          <w:p w14:paraId="0A678823" w14:textId="75A466A4" w:rsidR="00E13EFC" w:rsidRPr="00BC5E07" w:rsidRDefault="00E13EFC" w:rsidP="004A42D4">
            <w:pPr>
              <w:pStyle w:val="GlobalSubmitTableCellLeft"/>
              <w:spacing w:before="26" w:after="26"/>
              <w:jc w:val="center"/>
              <w:rPr>
                <w:color w:val="000000"/>
              </w:rPr>
            </w:pPr>
            <w:r w:rsidRPr="3F0720FB">
              <w:rPr>
                <w:b/>
                <w:color w:val="000000" w:themeColor="text1"/>
              </w:rPr>
              <w:t>1</w:t>
            </w:r>
            <w:r w:rsidR="1FBAA3E4" w:rsidRPr="3F0720FB">
              <w:rPr>
                <w:b/>
                <w:bCs/>
                <w:color w:val="000000" w:themeColor="text1"/>
              </w:rPr>
              <w:t>4</w:t>
            </w:r>
            <w:r w:rsidRPr="3F0720FB">
              <w:rPr>
                <w:b/>
                <w:color w:val="000000" w:themeColor="text1"/>
              </w:rPr>
              <w:t xml:space="preserve"> (</w:t>
            </w:r>
            <w:r w:rsidR="29531774" w:rsidRPr="3F0720FB">
              <w:rPr>
                <w:b/>
                <w:bCs/>
                <w:color w:val="000000" w:themeColor="text1"/>
              </w:rPr>
              <w:t>1.9</w:t>
            </w:r>
            <w:r w:rsidRPr="3F0720FB">
              <w:rPr>
                <w:b/>
                <w:color w:val="000000" w:themeColor="text1"/>
              </w:rPr>
              <w:t>)</w:t>
            </w:r>
          </w:p>
        </w:tc>
        <w:tc>
          <w:tcPr>
            <w:tcW w:w="1530" w:type="dxa"/>
            <w:vAlign w:val="center"/>
          </w:tcPr>
          <w:p w14:paraId="40DE4CEE" w14:textId="646A6C8E" w:rsidR="00E13EFC" w:rsidRPr="00BC5E07" w:rsidRDefault="350BF050" w:rsidP="004A42D4">
            <w:pPr>
              <w:pStyle w:val="GlobalSubmitTableCellLeft"/>
              <w:spacing w:before="26" w:after="26"/>
              <w:jc w:val="center"/>
              <w:rPr>
                <w:color w:val="000000"/>
              </w:rPr>
            </w:pPr>
            <w:r w:rsidRPr="3F0720FB">
              <w:rPr>
                <w:b/>
                <w:bCs/>
                <w:color w:val="000000" w:themeColor="text1"/>
              </w:rPr>
              <w:t>15</w:t>
            </w:r>
            <w:r w:rsidR="00E13EFC" w:rsidRPr="3F0720FB">
              <w:rPr>
                <w:b/>
                <w:color w:val="000000" w:themeColor="text1"/>
              </w:rPr>
              <w:t xml:space="preserve"> (</w:t>
            </w:r>
            <w:r w:rsidR="07319902" w:rsidRPr="3F0720FB">
              <w:rPr>
                <w:b/>
                <w:bCs/>
                <w:color w:val="000000" w:themeColor="text1"/>
              </w:rPr>
              <w:t>1.5</w:t>
            </w:r>
            <w:r w:rsidR="00E13EFC" w:rsidRPr="3F0720FB">
              <w:rPr>
                <w:b/>
                <w:color w:val="000000" w:themeColor="text1"/>
              </w:rPr>
              <w:t>)</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2B3A125D"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10 (2.0)</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6DDF53B2" w14:textId="77777777" w:rsidR="00E13EFC" w:rsidRPr="00BC5E07" w:rsidRDefault="00E13EFC" w:rsidP="004A42D4">
            <w:pPr>
              <w:pStyle w:val="GlobalSubmitTableCellLeft"/>
              <w:spacing w:before="26" w:after="26"/>
              <w:jc w:val="center"/>
              <w:rPr>
                <w:szCs w:val="20"/>
              </w:rPr>
            </w:pPr>
            <w:r w:rsidRPr="00BC5E07">
              <w:rPr>
                <w:b/>
                <w:color w:val="000000"/>
                <w:szCs w:val="20"/>
              </w:rPr>
              <w:t>9 (1.8)</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2B9AD2AB" w14:textId="48FF27C1" w:rsidR="00E13EFC" w:rsidRPr="00BC5E07" w:rsidRDefault="76C49D0A" w:rsidP="004A42D4">
            <w:pPr>
              <w:pStyle w:val="GlobalSubmitTableCellLeft"/>
              <w:spacing w:before="26" w:after="26"/>
              <w:jc w:val="center"/>
              <w:rPr>
                <w:color w:val="000000"/>
              </w:rPr>
            </w:pPr>
            <w:r w:rsidRPr="3F0720FB">
              <w:rPr>
                <w:b/>
                <w:bCs/>
                <w:color w:val="000000" w:themeColor="text1"/>
              </w:rPr>
              <w:t>4</w:t>
            </w:r>
            <w:r w:rsidR="00E13EFC" w:rsidRPr="3F0720FB">
              <w:rPr>
                <w:b/>
                <w:color w:val="000000" w:themeColor="text1"/>
              </w:rPr>
              <w:t xml:space="preserve"> (</w:t>
            </w:r>
            <w:r w:rsidR="1E7FA61F" w:rsidRPr="3F0720FB">
              <w:rPr>
                <w:b/>
                <w:bCs/>
                <w:color w:val="000000" w:themeColor="text1"/>
              </w:rPr>
              <w:t>1.6</w:t>
            </w:r>
            <w:r w:rsidR="00E13EFC" w:rsidRPr="3F0720FB">
              <w:rPr>
                <w:b/>
                <w:color w:val="000000" w:themeColor="text1"/>
              </w:rPr>
              <w:t>)</w:t>
            </w:r>
          </w:p>
        </w:tc>
      </w:tr>
      <w:tr w:rsidR="00E13EFC" w:rsidRPr="00BC5E07" w14:paraId="26573694" w14:textId="77777777" w:rsidTr="000005B5">
        <w:tc>
          <w:tcPr>
            <w:tcW w:w="4764" w:type="dxa"/>
          </w:tcPr>
          <w:p w14:paraId="650E0DCC"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Headache</w:t>
            </w:r>
          </w:p>
        </w:tc>
        <w:tc>
          <w:tcPr>
            <w:tcW w:w="1527" w:type="dxa"/>
            <w:tcBorders>
              <w:top w:val="single" w:sz="4" w:space="0" w:color="auto"/>
              <w:left w:val="nil"/>
              <w:bottom w:val="single" w:sz="4" w:space="0" w:color="auto"/>
            </w:tcBorders>
            <w:shd w:val="clear" w:color="auto" w:fill="FFFFFF" w:themeFill="background1"/>
            <w:vAlign w:val="center"/>
          </w:tcPr>
          <w:p w14:paraId="673435BB" w14:textId="740F6F27" w:rsidR="00E13EFC" w:rsidRPr="00BC5E07" w:rsidRDefault="7B0EA8B6" w:rsidP="004A42D4">
            <w:pPr>
              <w:pStyle w:val="GlobalSubmitTableCellLeft"/>
              <w:spacing w:before="26" w:after="26"/>
              <w:jc w:val="center"/>
              <w:rPr>
                <w:color w:val="000000"/>
              </w:rPr>
            </w:pPr>
            <w:r w:rsidRPr="3F0720FB">
              <w:rPr>
                <w:color w:val="000000" w:themeColor="text1"/>
              </w:rPr>
              <w:t>1</w:t>
            </w:r>
            <w:r w:rsidR="17FE5593" w:rsidRPr="3F0720FB">
              <w:rPr>
                <w:color w:val="000000" w:themeColor="text1"/>
              </w:rPr>
              <w:t>2</w:t>
            </w:r>
            <w:r w:rsidR="00E13EFC" w:rsidRPr="3F0720FB">
              <w:rPr>
                <w:color w:val="000000" w:themeColor="text1"/>
              </w:rPr>
              <w:t xml:space="preserve"> (</w:t>
            </w:r>
            <w:r w:rsidR="1BF9B291" w:rsidRPr="3F0720FB">
              <w:rPr>
                <w:color w:val="000000" w:themeColor="text1"/>
              </w:rPr>
              <w:t>0.8</w:t>
            </w:r>
            <w:r w:rsidR="00E13EFC" w:rsidRPr="3F0720FB">
              <w:rPr>
                <w:color w:val="000000" w:themeColor="text1"/>
              </w:rPr>
              <w:t>)</w:t>
            </w:r>
          </w:p>
        </w:tc>
        <w:tc>
          <w:tcPr>
            <w:tcW w:w="1260" w:type="dxa"/>
            <w:vAlign w:val="center"/>
          </w:tcPr>
          <w:p w14:paraId="58FE32FB" w14:textId="130086A1" w:rsidR="00E13EFC" w:rsidRPr="00BC5E07" w:rsidRDefault="3CE1FEC6" w:rsidP="004A42D4">
            <w:pPr>
              <w:pStyle w:val="GlobalSubmitTableCellLeft"/>
              <w:spacing w:before="26" w:after="26"/>
              <w:jc w:val="center"/>
              <w:rPr>
                <w:color w:val="000000"/>
              </w:rPr>
            </w:pPr>
            <w:r w:rsidRPr="3F0720FB">
              <w:rPr>
                <w:color w:val="000000" w:themeColor="text1"/>
              </w:rPr>
              <w:t>8</w:t>
            </w:r>
            <w:r w:rsidR="00E13EFC" w:rsidRPr="3F0720FB">
              <w:rPr>
                <w:color w:val="000000" w:themeColor="text1"/>
              </w:rPr>
              <w:t xml:space="preserve"> (1.</w:t>
            </w:r>
            <w:r w:rsidR="515E9E3D" w:rsidRPr="3F0720FB">
              <w:rPr>
                <w:color w:val="000000" w:themeColor="text1"/>
              </w:rPr>
              <w:t>1</w:t>
            </w:r>
            <w:r w:rsidR="00E13EFC" w:rsidRPr="3F0720FB">
              <w:rPr>
                <w:color w:val="000000" w:themeColor="text1"/>
              </w:rPr>
              <w:t>)</w:t>
            </w:r>
          </w:p>
        </w:tc>
        <w:tc>
          <w:tcPr>
            <w:tcW w:w="1530" w:type="dxa"/>
            <w:vAlign w:val="center"/>
          </w:tcPr>
          <w:p w14:paraId="2AF69E2D" w14:textId="03DA0415" w:rsidR="00E13EFC" w:rsidRPr="00BC5E07" w:rsidRDefault="5123389E" w:rsidP="004A42D4">
            <w:pPr>
              <w:pStyle w:val="GlobalSubmitTableCellLeft"/>
              <w:spacing w:before="26" w:after="26"/>
              <w:jc w:val="center"/>
              <w:rPr>
                <w:color w:val="000000"/>
              </w:rPr>
            </w:pPr>
            <w:r w:rsidRPr="3F0720FB">
              <w:rPr>
                <w:color w:val="000000" w:themeColor="text1"/>
              </w:rPr>
              <w:t>9</w:t>
            </w:r>
            <w:r w:rsidR="00E13EFC" w:rsidRPr="3F0720FB">
              <w:rPr>
                <w:color w:val="000000" w:themeColor="text1"/>
              </w:rPr>
              <w:t xml:space="preserve"> (</w:t>
            </w:r>
            <w:r w:rsidR="3238627E" w:rsidRPr="3F0720FB">
              <w:rPr>
                <w:color w:val="000000" w:themeColor="text1"/>
              </w:rPr>
              <w:t>0.9</w:t>
            </w:r>
            <w:r w:rsidR="00E13EFC" w:rsidRPr="3F0720FB">
              <w:rPr>
                <w:color w:val="000000" w:themeColor="text1"/>
              </w:rPr>
              <w:t>)</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521EF9C4"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6 (1.2)</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0960B0BE" w14:textId="77777777" w:rsidR="00E13EFC" w:rsidRPr="00BC5E07" w:rsidRDefault="00E13EFC" w:rsidP="004A42D4">
            <w:pPr>
              <w:pStyle w:val="GlobalSubmitTableCellLeft"/>
              <w:spacing w:before="26" w:after="26"/>
              <w:jc w:val="center"/>
              <w:rPr>
                <w:szCs w:val="20"/>
              </w:rPr>
            </w:pPr>
            <w:r w:rsidRPr="00BC5E07">
              <w:rPr>
                <w:color w:val="000000"/>
                <w:szCs w:val="20"/>
              </w:rPr>
              <w:t>3 (0.6)</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5D692903" w14:textId="73FEF6C3" w:rsidR="00E13EFC" w:rsidRPr="00BC5E07" w:rsidRDefault="5FCD9D58" w:rsidP="004A42D4">
            <w:pPr>
              <w:pStyle w:val="GlobalSubmitTableCellLeft"/>
              <w:spacing w:before="26" w:after="26"/>
              <w:jc w:val="center"/>
              <w:rPr>
                <w:color w:val="000000"/>
              </w:rPr>
            </w:pPr>
            <w:r w:rsidRPr="3F0720FB">
              <w:rPr>
                <w:color w:val="000000" w:themeColor="text1"/>
              </w:rPr>
              <w:t>2</w:t>
            </w:r>
            <w:r w:rsidR="00E13EFC" w:rsidRPr="3F0720FB">
              <w:rPr>
                <w:color w:val="000000" w:themeColor="text1"/>
              </w:rPr>
              <w:t xml:space="preserve"> (</w:t>
            </w:r>
            <w:r w:rsidR="5FEDD51B" w:rsidRPr="3F0720FB">
              <w:rPr>
                <w:color w:val="000000" w:themeColor="text1"/>
              </w:rPr>
              <w:t>0.8</w:t>
            </w:r>
            <w:r w:rsidR="00E13EFC" w:rsidRPr="3F0720FB">
              <w:rPr>
                <w:color w:val="000000" w:themeColor="text1"/>
              </w:rPr>
              <w:t>)</w:t>
            </w:r>
          </w:p>
        </w:tc>
      </w:tr>
      <w:tr w:rsidR="00E13EFC" w:rsidRPr="00BC5E07" w14:paraId="0046BCD9" w14:textId="77777777" w:rsidTr="000005B5">
        <w:tc>
          <w:tcPr>
            <w:tcW w:w="4764" w:type="dxa"/>
          </w:tcPr>
          <w:p w14:paraId="7AD5811C" w14:textId="77777777" w:rsidR="00E13EFC" w:rsidRPr="00BC5E07" w:rsidRDefault="00E13EFC" w:rsidP="004A42D4">
            <w:pPr>
              <w:pStyle w:val="GlobalSubmitTableCellLeft"/>
              <w:spacing w:before="26" w:after="26"/>
              <w:rPr>
                <w:color w:val="000000"/>
                <w:szCs w:val="20"/>
              </w:rPr>
            </w:pPr>
            <w:r w:rsidRPr="00BC5E07">
              <w:rPr>
                <w:b/>
                <w:bCs/>
                <w:color w:val="000000"/>
                <w:szCs w:val="20"/>
              </w:rPr>
              <w:t>Gastrointestinal disorders</w:t>
            </w:r>
          </w:p>
        </w:tc>
        <w:tc>
          <w:tcPr>
            <w:tcW w:w="1527" w:type="dxa"/>
            <w:tcBorders>
              <w:top w:val="single" w:sz="4" w:space="0" w:color="auto"/>
              <w:left w:val="nil"/>
              <w:bottom w:val="single" w:sz="4" w:space="0" w:color="auto"/>
            </w:tcBorders>
            <w:shd w:val="clear" w:color="auto" w:fill="FFFFFF" w:themeFill="background1"/>
            <w:vAlign w:val="center"/>
          </w:tcPr>
          <w:p w14:paraId="6BC71BF6"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27 (1.8)</w:t>
            </w:r>
          </w:p>
        </w:tc>
        <w:tc>
          <w:tcPr>
            <w:tcW w:w="1260" w:type="dxa"/>
            <w:vAlign w:val="center"/>
          </w:tcPr>
          <w:p w14:paraId="508891E5"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18 (2.4)</w:t>
            </w:r>
          </w:p>
        </w:tc>
        <w:tc>
          <w:tcPr>
            <w:tcW w:w="1530" w:type="dxa"/>
            <w:vAlign w:val="center"/>
          </w:tcPr>
          <w:p w14:paraId="2251DCD4"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17 (1.7)</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3991744D"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14 (2.8)</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1C278C29"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10 (2.0)</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3438C0BC"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4 (1.6)</w:t>
            </w:r>
          </w:p>
        </w:tc>
      </w:tr>
      <w:tr w:rsidR="00E13EFC" w:rsidRPr="00BC5E07" w14:paraId="73E517BE" w14:textId="77777777" w:rsidTr="000005B5">
        <w:tc>
          <w:tcPr>
            <w:tcW w:w="4764" w:type="dxa"/>
          </w:tcPr>
          <w:p w14:paraId="34C78E6D"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Nausea</w:t>
            </w:r>
          </w:p>
        </w:tc>
        <w:tc>
          <w:tcPr>
            <w:tcW w:w="1527" w:type="dxa"/>
            <w:tcBorders>
              <w:top w:val="single" w:sz="4" w:space="0" w:color="auto"/>
              <w:left w:val="nil"/>
              <w:bottom w:val="single" w:sz="4" w:space="0" w:color="auto"/>
            </w:tcBorders>
            <w:shd w:val="clear" w:color="auto" w:fill="FFFFFF" w:themeFill="background1"/>
            <w:vAlign w:val="center"/>
          </w:tcPr>
          <w:p w14:paraId="66AFAAE9" w14:textId="0A1FA660" w:rsidR="00E13EFC" w:rsidRPr="00BC5E07" w:rsidRDefault="2B449266" w:rsidP="004A42D4">
            <w:pPr>
              <w:pStyle w:val="GlobalSubmitTableCellLeft"/>
              <w:spacing w:before="26" w:after="26"/>
              <w:jc w:val="center"/>
              <w:rPr>
                <w:color w:val="000000"/>
              </w:rPr>
            </w:pPr>
            <w:r w:rsidRPr="3F0720FB">
              <w:rPr>
                <w:color w:val="000000" w:themeColor="text1"/>
              </w:rPr>
              <w:t>8</w:t>
            </w:r>
            <w:r w:rsidR="00E13EFC" w:rsidRPr="3F0720FB">
              <w:rPr>
                <w:color w:val="000000" w:themeColor="text1"/>
              </w:rPr>
              <w:t xml:space="preserve"> (0.</w:t>
            </w:r>
            <w:r w:rsidR="3C8FDCA7" w:rsidRPr="3F0720FB">
              <w:rPr>
                <w:color w:val="000000" w:themeColor="text1"/>
              </w:rPr>
              <w:t>5</w:t>
            </w:r>
            <w:r w:rsidR="00E13EFC" w:rsidRPr="3F0720FB">
              <w:rPr>
                <w:color w:val="000000" w:themeColor="text1"/>
              </w:rPr>
              <w:t>)</w:t>
            </w:r>
          </w:p>
        </w:tc>
        <w:tc>
          <w:tcPr>
            <w:tcW w:w="1260" w:type="dxa"/>
            <w:vAlign w:val="center"/>
          </w:tcPr>
          <w:p w14:paraId="7C3CA786"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5 (0.7)</w:t>
            </w:r>
          </w:p>
        </w:tc>
        <w:tc>
          <w:tcPr>
            <w:tcW w:w="1530" w:type="dxa"/>
            <w:vAlign w:val="center"/>
          </w:tcPr>
          <w:p w14:paraId="3DF3BBB0"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4 (0.4)</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4A741A17"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5 (1.0)</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6319C550" w14:textId="421B3495" w:rsidR="00E13EFC" w:rsidRPr="00BC5E07" w:rsidRDefault="007231CB" w:rsidP="004A42D4">
            <w:pPr>
              <w:pStyle w:val="GlobalSubmitTableCellLeft"/>
              <w:spacing w:before="26" w:after="26"/>
              <w:jc w:val="center"/>
              <w:rPr>
                <w:color w:val="000000"/>
                <w:szCs w:val="20"/>
              </w:rPr>
            </w:pPr>
            <w:r>
              <w:rPr>
                <w:color w:val="000000"/>
                <w:szCs w:val="20"/>
              </w:rPr>
              <w:t>4</w:t>
            </w:r>
            <w:r w:rsidR="00E13EFC" w:rsidRPr="00BC5E07">
              <w:rPr>
                <w:color w:val="000000"/>
                <w:szCs w:val="20"/>
              </w:rPr>
              <w:t xml:space="preserve"> (</w:t>
            </w:r>
            <w:r>
              <w:rPr>
                <w:color w:val="000000"/>
                <w:szCs w:val="20"/>
              </w:rPr>
              <w:t>0.8</w:t>
            </w:r>
            <w:r w:rsidR="00E13EFC" w:rsidRPr="00BC5E07">
              <w:rPr>
                <w:color w:val="000000"/>
                <w:szCs w:val="20"/>
              </w:rPr>
              <w:t>)</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6EB3698C"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0</w:t>
            </w:r>
          </w:p>
        </w:tc>
      </w:tr>
      <w:tr w:rsidR="00E13EFC" w:rsidRPr="00BC5E07" w14:paraId="248E8B16" w14:textId="77777777" w:rsidTr="000005B5">
        <w:tc>
          <w:tcPr>
            <w:tcW w:w="4764" w:type="dxa"/>
          </w:tcPr>
          <w:p w14:paraId="36CCC5D7" w14:textId="4AB23E9E" w:rsidR="00E13EFC" w:rsidRPr="00BC5E07" w:rsidRDefault="00E13EFC" w:rsidP="004A42D4">
            <w:pPr>
              <w:pStyle w:val="GlobalSubmitTableCellLeft"/>
              <w:spacing w:before="26" w:after="26"/>
              <w:ind w:left="153"/>
              <w:rPr>
                <w:color w:val="000000"/>
                <w:szCs w:val="20"/>
              </w:rPr>
            </w:pPr>
            <w:r w:rsidRPr="00BC5E07">
              <w:rPr>
                <w:color w:val="000000"/>
                <w:szCs w:val="20"/>
              </w:rPr>
              <w:t>Diarrhea</w:t>
            </w:r>
          </w:p>
        </w:tc>
        <w:tc>
          <w:tcPr>
            <w:tcW w:w="1527" w:type="dxa"/>
            <w:tcBorders>
              <w:top w:val="single" w:sz="4" w:space="0" w:color="auto"/>
              <w:left w:val="nil"/>
              <w:bottom w:val="single" w:sz="4" w:space="0" w:color="auto"/>
            </w:tcBorders>
            <w:shd w:val="clear" w:color="auto" w:fill="FFFFFF" w:themeFill="background1"/>
            <w:vAlign w:val="center"/>
          </w:tcPr>
          <w:p w14:paraId="68CE9FA5"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8 (0.5)</w:t>
            </w:r>
          </w:p>
        </w:tc>
        <w:tc>
          <w:tcPr>
            <w:tcW w:w="1260" w:type="dxa"/>
            <w:vAlign w:val="center"/>
          </w:tcPr>
          <w:p w14:paraId="59CF7546"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6 (0.8)</w:t>
            </w:r>
          </w:p>
        </w:tc>
        <w:tc>
          <w:tcPr>
            <w:tcW w:w="1530" w:type="dxa"/>
            <w:vAlign w:val="center"/>
          </w:tcPr>
          <w:p w14:paraId="06D2F3B2"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6 (0.6)</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65DBB167"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6 (1.2)</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3831B008" w14:textId="77777777" w:rsidR="00E13EFC" w:rsidRPr="00BC5E07" w:rsidRDefault="00E13EFC" w:rsidP="004A42D4">
            <w:pPr>
              <w:pStyle w:val="GlobalSubmitTableCellLeft"/>
              <w:spacing w:before="26" w:after="26"/>
              <w:jc w:val="center"/>
              <w:rPr>
                <w:color w:val="000000"/>
                <w:szCs w:val="20"/>
              </w:rPr>
            </w:pPr>
            <w:r w:rsidRPr="00BC5E07">
              <w:rPr>
                <w:color w:val="000000" w:themeColor="text1"/>
              </w:rPr>
              <w:t>2 (0.4)</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653B0729" w14:textId="77777777" w:rsidR="00E13EFC" w:rsidRPr="00BC5E07" w:rsidRDefault="00E13EFC" w:rsidP="004A42D4">
            <w:pPr>
              <w:pStyle w:val="GlobalSubmitTableCellLeft"/>
              <w:spacing w:before="26" w:after="26"/>
              <w:jc w:val="center"/>
              <w:rPr>
                <w:color w:val="000000"/>
                <w:szCs w:val="20"/>
              </w:rPr>
            </w:pPr>
            <w:r w:rsidRPr="00BC5E07">
              <w:rPr>
                <w:szCs w:val="20"/>
              </w:rPr>
              <w:t>0</w:t>
            </w:r>
          </w:p>
        </w:tc>
      </w:tr>
      <w:tr w:rsidR="00E13EFC" w:rsidRPr="00BC5E07" w14:paraId="0B9E9501" w14:textId="77777777" w:rsidTr="000005B5">
        <w:tc>
          <w:tcPr>
            <w:tcW w:w="4764" w:type="dxa"/>
          </w:tcPr>
          <w:p w14:paraId="0B7A80A5"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Vomiting</w:t>
            </w:r>
          </w:p>
        </w:tc>
        <w:tc>
          <w:tcPr>
            <w:tcW w:w="1527" w:type="dxa"/>
            <w:tcBorders>
              <w:top w:val="single" w:sz="4" w:space="0" w:color="auto"/>
              <w:left w:val="nil"/>
              <w:bottom w:val="single" w:sz="4" w:space="0" w:color="auto"/>
            </w:tcBorders>
            <w:shd w:val="clear" w:color="auto" w:fill="FFFFFF" w:themeFill="background1"/>
            <w:vAlign w:val="center"/>
          </w:tcPr>
          <w:p w14:paraId="75A5EF83"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5 (0.3)</w:t>
            </w:r>
          </w:p>
        </w:tc>
        <w:tc>
          <w:tcPr>
            <w:tcW w:w="1260" w:type="dxa"/>
            <w:vAlign w:val="center"/>
          </w:tcPr>
          <w:p w14:paraId="79E26FEB" w14:textId="29715706" w:rsidR="00E13EFC" w:rsidRPr="00BC5E07" w:rsidRDefault="3930151C" w:rsidP="004A42D4">
            <w:pPr>
              <w:pStyle w:val="GlobalSubmitTableCellLeft"/>
              <w:spacing w:before="26" w:after="26"/>
              <w:jc w:val="center"/>
              <w:rPr>
                <w:color w:val="000000"/>
              </w:rPr>
            </w:pPr>
            <w:r w:rsidRPr="3F0720FB">
              <w:rPr>
                <w:color w:val="000000" w:themeColor="text1"/>
              </w:rPr>
              <w:t>3</w:t>
            </w:r>
            <w:r w:rsidR="00E13EFC" w:rsidRPr="3F0720FB">
              <w:rPr>
                <w:color w:val="000000" w:themeColor="text1"/>
              </w:rPr>
              <w:t xml:space="preserve"> (0.</w:t>
            </w:r>
            <w:r w:rsidR="59D8F3DB" w:rsidRPr="3F0720FB">
              <w:rPr>
                <w:color w:val="000000" w:themeColor="text1"/>
              </w:rPr>
              <w:t>4</w:t>
            </w:r>
            <w:r w:rsidR="00E13EFC" w:rsidRPr="3F0720FB">
              <w:rPr>
                <w:color w:val="000000" w:themeColor="text1"/>
              </w:rPr>
              <w:t>)</w:t>
            </w:r>
          </w:p>
        </w:tc>
        <w:tc>
          <w:tcPr>
            <w:tcW w:w="1530" w:type="dxa"/>
            <w:vAlign w:val="center"/>
          </w:tcPr>
          <w:p w14:paraId="7EEC89F8"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3 (0.3)</w:t>
            </w:r>
          </w:p>
        </w:tc>
        <w:tc>
          <w:tcPr>
            <w:tcW w:w="1440" w:type="dxa"/>
            <w:tcBorders>
              <w:top w:val="single" w:sz="4" w:space="0" w:color="auto"/>
              <w:bottom w:val="single" w:sz="4" w:space="0" w:color="auto"/>
              <w:right w:val="single" w:sz="4" w:space="0" w:color="auto"/>
            </w:tcBorders>
            <w:shd w:val="clear" w:color="auto" w:fill="FFFFFF" w:themeFill="background1"/>
            <w:vAlign w:val="center"/>
          </w:tcPr>
          <w:p w14:paraId="5375FC2F"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5 (1.0)</w:t>
            </w:r>
          </w:p>
        </w:tc>
        <w:tc>
          <w:tcPr>
            <w:tcW w:w="1622" w:type="dxa"/>
            <w:tcBorders>
              <w:top w:val="single" w:sz="4" w:space="0" w:color="auto"/>
              <w:bottom w:val="single" w:sz="4" w:space="0" w:color="auto"/>
              <w:right w:val="single" w:sz="4" w:space="0" w:color="auto"/>
            </w:tcBorders>
            <w:shd w:val="clear" w:color="auto" w:fill="FFFFFF" w:themeFill="background1"/>
            <w:vAlign w:val="center"/>
          </w:tcPr>
          <w:p w14:paraId="7058721C" w14:textId="77777777" w:rsidR="00E13EFC" w:rsidRPr="00BC5E07" w:rsidRDefault="00E13EFC" w:rsidP="004A42D4">
            <w:pPr>
              <w:pStyle w:val="GlobalSubmitTableCellLeft"/>
              <w:spacing w:before="26" w:after="26"/>
              <w:jc w:val="center"/>
              <w:rPr>
                <w:color w:val="000000" w:themeColor="text1"/>
              </w:rPr>
            </w:pPr>
            <w:r w:rsidRPr="00BC5E07">
              <w:rPr>
                <w:color w:val="000000" w:themeColor="text1"/>
              </w:rPr>
              <w:t>2 (0.4)</w:t>
            </w:r>
          </w:p>
        </w:tc>
        <w:tc>
          <w:tcPr>
            <w:tcW w:w="1357" w:type="dxa"/>
            <w:tcBorders>
              <w:top w:val="single" w:sz="4" w:space="0" w:color="auto"/>
              <w:bottom w:val="single" w:sz="4" w:space="0" w:color="auto"/>
              <w:right w:val="single" w:sz="4" w:space="0" w:color="auto"/>
            </w:tcBorders>
            <w:shd w:val="clear" w:color="auto" w:fill="FFFFFF" w:themeFill="background1"/>
            <w:vAlign w:val="center"/>
          </w:tcPr>
          <w:p w14:paraId="0C1E909D"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0</w:t>
            </w:r>
          </w:p>
        </w:tc>
      </w:tr>
      <w:tr w:rsidR="00E13EFC" w:rsidRPr="00BC5E07" w14:paraId="58F71481" w14:textId="77777777" w:rsidTr="000005B5">
        <w:tc>
          <w:tcPr>
            <w:tcW w:w="4764" w:type="dxa"/>
          </w:tcPr>
          <w:p w14:paraId="5DC70328" w14:textId="77777777" w:rsidR="00E13EFC" w:rsidRPr="00BC5E07" w:rsidRDefault="00E13EFC" w:rsidP="004A42D4">
            <w:pPr>
              <w:pStyle w:val="GlobalSubmitTableCellLeft"/>
              <w:keepNext/>
              <w:keepLines/>
              <w:tabs>
                <w:tab w:val="left" w:pos="1005"/>
              </w:tabs>
              <w:spacing w:before="26" w:after="26"/>
              <w:rPr>
                <w:szCs w:val="20"/>
              </w:rPr>
            </w:pPr>
            <w:r w:rsidRPr="00BC5E07">
              <w:rPr>
                <w:b/>
                <w:bCs/>
                <w:color w:val="000000"/>
                <w:szCs w:val="20"/>
              </w:rPr>
              <w:t>Psychiatric disorders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36D0ED6C" w14:textId="77777777" w:rsidR="00E13EFC" w:rsidRPr="00BC5E07" w:rsidRDefault="00E13EFC" w:rsidP="004A42D4">
            <w:pPr>
              <w:pStyle w:val="GlobalSubmitTableCellLeft"/>
              <w:keepNext/>
              <w:keepLines/>
              <w:spacing w:before="26" w:after="26"/>
              <w:jc w:val="center"/>
              <w:rPr>
                <w:b/>
                <w:szCs w:val="20"/>
              </w:rPr>
            </w:pPr>
            <w:r w:rsidRPr="00BC5E07">
              <w:rPr>
                <w:b/>
                <w:color w:val="000000"/>
                <w:szCs w:val="20"/>
              </w:rPr>
              <w:t>22 (1.5)</w:t>
            </w:r>
          </w:p>
        </w:tc>
        <w:tc>
          <w:tcPr>
            <w:tcW w:w="1260" w:type="dxa"/>
            <w:tcBorders>
              <w:top w:val="single" w:sz="4" w:space="0" w:color="auto"/>
              <w:left w:val="single" w:sz="4" w:space="0" w:color="auto"/>
              <w:bottom w:val="single" w:sz="4" w:space="0" w:color="auto"/>
              <w:right w:val="single" w:sz="4" w:space="0" w:color="auto"/>
            </w:tcBorders>
            <w:vAlign w:val="center"/>
          </w:tcPr>
          <w:p w14:paraId="0831248D" w14:textId="77777777" w:rsidR="00E13EFC" w:rsidRPr="00BC5E07" w:rsidRDefault="00E13EFC" w:rsidP="004A42D4">
            <w:pPr>
              <w:pStyle w:val="GlobalSubmitTableCellLeft"/>
              <w:keepNext/>
              <w:keepLines/>
              <w:spacing w:before="26" w:after="26"/>
              <w:jc w:val="center"/>
              <w:rPr>
                <w:b/>
                <w:szCs w:val="20"/>
              </w:rPr>
            </w:pPr>
            <w:r w:rsidRPr="00BC5E07">
              <w:rPr>
                <w:b/>
                <w:color w:val="000000"/>
                <w:szCs w:val="20"/>
              </w:rPr>
              <w:t>9 (1.2)</w:t>
            </w:r>
          </w:p>
        </w:tc>
        <w:tc>
          <w:tcPr>
            <w:tcW w:w="1530" w:type="dxa"/>
            <w:tcBorders>
              <w:top w:val="single" w:sz="4" w:space="0" w:color="auto"/>
              <w:left w:val="single" w:sz="4" w:space="0" w:color="auto"/>
              <w:bottom w:val="single" w:sz="4" w:space="0" w:color="auto"/>
              <w:right w:val="single" w:sz="4" w:space="0" w:color="auto"/>
            </w:tcBorders>
            <w:vAlign w:val="center"/>
          </w:tcPr>
          <w:p w14:paraId="6053E04E" w14:textId="77777777" w:rsidR="00E13EFC" w:rsidRPr="00BC5E07" w:rsidRDefault="00E13EFC" w:rsidP="004A42D4">
            <w:pPr>
              <w:pStyle w:val="GlobalSubmitTableCellLeft"/>
              <w:keepNext/>
              <w:keepLines/>
              <w:spacing w:before="26" w:after="26"/>
              <w:jc w:val="center"/>
              <w:rPr>
                <w:b/>
                <w:szCs w:val="20"/>
              </w:rPr>
            </w:pPr>
            <w:r w:rsidRPr="00BC5E07">
              <w:rPr>
                <w:b/>
                <w:color w:val="000000"/>
                <w:szCs w:val="20"/>
              </w:rPr>
              <w:t>15 (1.5)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FB30" w14:textId="77777777" w:rsidR="00E13EFC" w:rsidRPr="00BC5E07" w:rsidRDefault="00E13EFC" w:rsidP="004A42D4">
            <w:pPr>
              <w:pStyle w:val="GlobalSubmitTableCellLeft"/>
              <w:keepNext/>
              <w:keepLines/>
              <w:spacing w:before="26" w:after="26"/>
              <w:jc w:val="center"/>
              <w:rPr>
                <w:b/>
                <w:szCs w:val="20"/>
              </w:rPr>
            </w:pPr>
            <w:r w:rsidRPr="00BC5E07">
              <w:rPr>
                <w:b/>
                <w:color w:val="000000"/>
                <w:szCs w:val="20"/>
              </w:rPr>
              <w:t>6 (1.2)</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114AA" w14:textId="77777777" w:rsidR="00E13EFC" w:rsidRPr="00BC5E07" w:rsidRDefault="00E13EFC" w:rsidP="004A42D4">
            <w:pPr>
              <w:pStyle w:val="GlobalSubmitTableCellLeft"/>
              <w:keepNext/>
              <w:keepLines/>
              <w:spacing w:before="26" w:after="26"/>
              <w:jc w:val="center"/>
              <w:rPr>
                <w:b/>
                <w:szCs w:val="20"/>
              </w:rPr>
            </w:pPr>
            <w:r w:rsidRPr="00BC5E07">
              <w:rPr>
                <w:b/>
                <w:color w:val="000000"/>
                <w:szCs w:val="20"/>
              </w:rPr>
              <w:t>7 (1.4)</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28864" w14:textId="77777777" w:rsidR="00E13EFC" w:rsidRPr="00BC5E07" w:rsidRDefault="00E13EFC" w:rsidP="004A42D4">
            <w:pPr>
              <w:pStyle w:val="GlobalSubmitTableCellLeft"/>
              <w:keepNext/>
              <w:keepLines/>
              <w:spacing w:before="26" w:after="26"/>
              <w:jc w:val="center"/>
              <w:rPr>
                <w:b/>
                <w:szCs w:val="20"/>
              </w:rPr>
            </w:pPr>
            <w:r w:rsidRPr="00BC5E07">
              <w:rPr>
                <w:b/>
                <w:color w:val="000000"/>
                <w:szCs w:val="20"/>
              </w:rPr>
              <w:t>3 (1.2)</w:t>
            </w:r>
          </w:p>
        </w:tc>
      </w:tr>
      <w:tr w:rsidR="00E13EFC" w:rsidRPr="00BC5E07" w14:paraId="662D0DDF" w14:textId="77777777" w:rsidTr="000005B5">
        <w:tc>
          <w:tcPr>
            <w:tcW w:w="4764" w:type="dxa"/>
          </w:tcPr>
          <w:p w14:paraId="19DA9133"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Attention deficit hyperactivity disorder</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7101206D" w14:textId="77777777" w:rsidR="00E13EFC" w:rsidRPr="00BC5E07" w:rsidRDefault="00E13EFC" w:rsidP="004A42D4">
            <w:pPr>
              <w:pStyle w:val="GlobalSubmitTableCellLeft"/>
              <w:spacing w:before="26" w:after="26"/>
              <w:jc w:val="center"/>
              <w:rPr>
                <w:szCs w:val="20"/>
              </w:rPr>
            </w:pPr>
            <w:r w:rsidRPr="00BC5E07">
              <w:rPr>
                <w:color w:val="000000"/>
                <w:szCs w:val="20"/>
              </w:rPr>
              <w:t>8 (0.5)</w:t>
            </w:r>
          </w:p>
        </w:tc>
        <w:tc>
          <w:tcPr>
            <w:tcW w:w="1260" w:type="dxa"/>
            <w:tcBorders>
              <w:top w:val="single" w:sz="4" w:space="0" w:color="auto"/>
              <w:left w:val="single" w:sz="4" w:space="0" w:color="auto"/>
              <w:bottom w:val="single" w:sz="4" w:space="0" w:color="auto"/>
              <w:right w:val="single" w:sz="4" w:space="0" w:color="auto"/>
            </w:tcBorders>
            <w:vAlign w:val="center"/>
          </w:tcPr>
          <w:p w14:paraId="5345D9B3" w14:textId="77777777" w:rsidR="00E13EFC" w:rsidRPr="00BC5E07" w:rsidRDefault="00E13EFC" w:rsidP="004A42D4">
            <w:pPr>
              <w:pStyle w:val="GlobalSubmitTableCellLeft"/>
              <w:spacing w:before="26" w:after="26"/>
              <w:jc w:val="center"/>
              <w:rPr>
                <w:szCs w:val="20"/>
              </w:rPr>
            </w:pPr>
            <w:r w:rsidRPr="00BC5E07">
              <w:rPr>
                <w:color w:val="000000"/>
                <w:szCs w:val="20"/>
              </w:rPr>
              <w:t>2 (0.3)</w:t>
            </w:r>
          </w:p>
        </w:tc>
        <w:tc>
          <w:tcPr>
            <w:tcW w:w="1530" w:type="dxa"/>
            <w:tcBorders>
              <w:top w:val="single" w:sz="4" w:space="0" w:color="auto"/>
              <w:left w:val="single" w:sz="4" w:space="0" w:color="auto"/>
              <w:bottom w:val="single" w:sz="4" w:space="0" w:color="auto"/>
              <w:right w:val="single" w:sz="4" w:space="0" w:color="auto"/>
            </w:tcBorders>
            <w:vAlign w:val="center"/>
          </w:tcPr>
          <w:p w14:paraId="39BD9BA4" w14:textId="77777777" w:rsidR="00E13EFC" w:rsidRPr="00BC5E07" w:rsidRDefault="00E13EFC" w:rsidP="004A42D4">
            <w:pPr>
              <w:pStyle w:val="GlobalSubmitTableCellLeft"/>
              <w:spacing w:before="26" w:after="26"/>
              <w:jc w:val="center"/>
              <w:rPr>
                <w:szCs w:val="20"/>
              </w:rPr>
            </w:pPr>
            <w:r w:rsidRPr="00BC5E07">
              <w:rPr>
                <w:color w:val="000000"/>
                <w:szCs w:val="20"/>
              </w:rPr>
              <w:t>5 (0.5)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C6D5" w14:textId="77777777" w:rsidR="00E13EFC" w:rsidRPr="00BC5E07" w:rsidRDefault="00E13EFC" w:rsidP="004A42D4">
            <w:pPr>
              <w:pStyle w:val="GlobalSubmitTableCellLeft"/>
              <w:spacing w:before="26" w:after="26"/>
              <w:jc w:val="center"/>
              <w:rPr>
                <w:szCs w:val="20"/>
              </w:rPr>
            </w:pPr>
            <w:r w:rsidRPr="00BC5E07">
              <w:rPr>
                <w:color w:val="000000"/>
                <w:szCs w:val="20"/>
              </w:rPr>
              <w:t>2 (0.4)</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0B490" w14:textId="77777777" w:rsidR="00E13EFC" w:rsidRPr="00BC5E07" w:rsidRDefault="00E13EFC" w:rsidP="004A42D4">
            <w:pPr>
              <w:pStyle w:val="GlobalSubmitTableCellLeft"/>
              <w:spacing w:before="26" w:after="26"/>
              <w:jc w:val="center"/>
              <w:rPr>
                <w:szCs w:val="20"/>
              </w:rPr>
            </w:pPr>
            <w:r w:rsidRPr="00BC5E07">
              <w:rPr>
                <w:color w:val="000000"/>
                <w:szCs w:val="20"/>
              </w:rPr>
              <w:t>3 (0.6)</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BFAB0" w14:textId="77777777" w:rsidR="00E13EFC" w:rsidRPr="00BC5E07" w:rsidRDefault="00E13EFC" w:rsidP="004A42D4">
            <w:pPr>
              <w:pStyle w:val="GlobalSubmitTableCellLeft"/>
              <w:spacing w:before="26" w:after="26"/>
              <w:jc w:val="center"/>
              <w:rPr>
                <w:szCs w:val="20"/>
              </w:rPr>
            </w:pPr>
            <w:r w:rsidRPr="00BC5E07">
              <w:rPr>
                <w:color w:val="000000"/>
                <w:szCs w:val="20"/>
              </w:rPr>
              <w:t>0</w:t>
            </w:r>
          </w:p>
        </w:tc>
      </w:tr>
      <w:tr w:rsidR="00E13EFC" w:rsidRPr="00BC5E07" w14:paraId="10F946DD" w14:textId="77777777" w:rsidTr="000005B5">
        <w:tc>
          <w:tcPr>
            <w:tcW w:w="4764" w:type="dxa"/>
          </w:tcPr>
          <w:p w14:paraId="697A1F57"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Anxiety</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0D114C10" w14:textId="77777777" w:rsidR="00E13EFC" w:rsidRPr="00BC5E07" w:rsidRDefault="00E13EFC" w:rsidP="004A42D4">
            <w:pPr>
              <w:pStyle w:val="GlobalSubmitTableCellLeft"/>
              <w:spacing w:before="26" w:after="26"/>
              <w:jc w:val="center"/>
              <w:rPr>
                <w:szCs w:val="20"/>
              </w:rPr>
            </w:pPr>
            <w:r w:rsidRPr="00BC5E07">
              <w:rPr>
                <w:color w:val="000000"/>
                <w:szCs w:val="20"/>
              </w:rPr>
              <w:t>2 (0.1)</w:t>
            </w:r>
          </w:p>
        </w:tc>
        <w:tc>
          <w:tcPr>
            <w:tcW w:w="1260" w:type="dxa"/>
            <w:tcBorders>
              <w:top w:val="single" w:sz="4" w:space="0" w:color="auto"/>
              <w:left w:val="single" w:sz="4" w:space="0" w:color="auto"/>
              <w:bottom w:val="single" w:sz="4" w:space="0" w:color="auto"/>
              <w:right w:val="single" w:sz="4" w:space="0" w:color="auto"/>
            </w:tcBorders>
            <w:vAlign w:val="center"/>
          </w:tcPr>
          <w:p w14:paraId="6B9FB429" w14:textId="77777777" w:rsidR="00E13EFC" w:rsidRPr="00BC5E07" w:rsidRDefault="00E13EFC" w:rsidP="004A42D4">
            <w:pPr>
              <w:pStyle w:val="GlobalSubmitTableCellLeft"/>
              <w:spacing w:before="26" w:after="26"/>
              <w:jc w:val="center"/>
              <w:rPr>
                <w:szCs w:val="20"/>
              </w:rPr>
            </w:pPr>
            <w:r w:rsidRPr="00BC5E07">
              <w:rPr>
                <w:color w:val="000000"/>
                <w:szCs w:val="20"/>
              </w:rPr>
              <w:t>2 (0.3)</w:t>
            </w:r>
          </w:p>
        </w:tc>
        <w:tc>
          <w:tcPr>
            <w:tcW w:w="1530" w:type="dxa"/>
            <w:tcBorders>
              <w:top w:val="single" w:sz="4" w:space="0" w:color="auto"/>
              <w:left w:val="single" w:sz="4" w:space="0" w:color="auto"/>
              <w:bottom w:val="single" w:sz="4" w:space="0" w:color="auto"/>
              <w:right w:val="single" w:sz="4" w:space="0" w:color="auto"/>
            </w:tcBorders>
            <w:vAlign w:val="center"/>
          </w:tcPr>
          <w:p w14:paraId="68CF8B7E" w14:textId="77777777" w:rsidR="00E13EFC" w:rsidRPr="00BC5E07" w:rsidRDefault="00E13EFC" w:rsidP="004A42D4">
            <w:pPr>
              <w:pStyle w:val="GlobalSubmitTableCellLeft"/>
              <w:spacing w:before="26" w:after="26"/>
              <w:jc w:val="center"/>
              <w:rPr>
                <w:szCs w:val="20"/>
              </w:rPr>
            </w:pPr>
            <w:r w:rsidRPr="00BC5E07">
              <w:rPr>
                <w:color w:val="000000"/>
                <w:szCs w:val="20"/>
              </w:rPr>
              <w:t>1 (0.1)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751B0" w14:textId="77777777" w:rsidR="00E13EFC" w:rsidRPr="00BC5E07" w:rsidRDefault="00E13EFC" w:rsidP="004A42D4">
            <w:pPr>
              <w:pStyle w:val="GlobalSubmitTableCellLeft"/>
              <w:spacing w:before="26" w:after="26"/>
              <w:jc w:val="center"/>
              <w:rPr>
                <w:szCs w:val="20"/>
              </w:rPr>
            </w:pPr>
            <w:r w:rsidRPr="00BC5E07">
              <w:rPr>
                <w:color w:val="000000"/>
                <w:szCs w:val="20"/>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5C2DF" w14:textId="77777777" w:rsidR="00E13EFC" w:rsidRPr="00BC5E07" w:rsidRDefault="00E13EFC" w:rsidP="004A42D4">
            <w:pPr>
              <w:pStyle w:val="GlobalSubmitTableCellLeft"/>
              <w:spacing w:before="26" w:after="26"/>
              <w:jc w:val="center"/>
              <w:rPr>
                <w:szCs w:val="20"/>
              </w:rPr>
            </w:pPr>
            <w:r w:rsidRPr="00BC5E07">
              <w:rPr>
                <w:color w:val="000000"/>
                <w:szCs w:val="20"/>
              </w:rPr>
              <w:t>1 (0.2)</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1E19F" w14:textId="77777777" w:rsidR="00E13EFC" w:rsidRPr="00BC5E07" w:rsidRDefault="00E13EFC" w:rsidP="004A42D4">
            <w:pPr>
              <w:pStyle w:val="GlobalSubmitTableCellLeft"/>
              <w:spacing w:before="26" w:after="26"/>
              <w:jc w:val="center"/>
              <w:rPr>
                <w:szCs w:val="20"/>
              </w:rPr>
            </w:pPr>
            <w:r w:rsidRPr="00BC5E07">
              <w:rPr>
                <w:color w:val="000000"/>
                <w:szCs w:val="20"/>
              </w:rPr>
              <w:t>2 (0.8)</w:t>
            </w:r>
          </w:p>
        </w:tc>
      </w:tr>
      <w:tr w:rsidR="00E13EFC" w:rsidRPr="00BC5E07" w14:paraId="63E3321E" w14:textId="77777777" w:rsidTr="000005B5">
        <w:tc>
          <w:tcPr>
            <w:tcW w:w="4764" w:type="dxa"/>
          </w:tcPr>
          <w:p w14:paraId="4620454E" w14:textId="77777777" w:rsidR="00E13EFC" w:rsidRPr="00BC5E07" w:rsidRDefault="00E13EFC" w:rsidP="004A42D4">
            <w:pPr>
              <w:pStyle w:val="GlobalSubmitTableCellLeft"/>
              <w:spacing w:before="26" w:after="26"/>
              <w:rPr>
                <w:szCs w:val="20"/>
              </w:rPr>
            </w:pPr>
            <w:r w:rsidRPr="00BC5E07">
              <w:rPr>
                <w:b/>
                <w:bCs/>
                <w:color w:val="000000"/>
                <w:szCs w:val="20"/>
              </w:rPr>
              <w:lastRenderedPageBreak/>
              <w:t>Musculoskeletal and connective tissue disorders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5F0FA3F1" w14:textId="40A0CE46" w:rsidR="00E13EFC" w:rsidRPr="00BC5E07" w:rsidRDefault="68E40324" w:rsidP="004A42D4">
            <w:pPr>
              <w:pStyle w:val="GlobalSubmitTableCellLeft"/>
              <w:spacing w:before="26" w:after="26"/>
              <w:jc w:val="center"/>
              <w:rPr>
                <w:b/>
              </w:rPr>
            </w:pPr>
            <w:r w:rsidRPr="3F0720FB">
              <w:rPr>
                <w:b/>
                <w:bCs/>
                <w:color w:val="000000" w:themeColor="text1"/>
              </w:rPr>
              <w:t>18</w:t>
            </w:r>
            <w:r w:rsidR="00E13EFC" w:rsidRPr="3F0720FB">
              <w:rPr>
                <w:b/>
                <w:color w:val="000000" w:themeColor="text1"/>
              </w:rPr>
              <w:t xml:space="preserve"> (1.</w:t>
            </w:r>
            <w:r w:rsidR="550601BD" w:rsidRPr="3F0720FB">
              <w:rPr>
                <w:b/>
                <w:bCs/>
                <w:color w:val="000000" w:themeColor="text1"/>
              </w:rPr>
              <w:t>2</w:t>
            </w:r>
            <w:r w:rsidR="00E13EFC" w:rsidRPr="3F0720FB">
              <w:rPr>
                <w:b/>
                <w:color w:val="000000" w:themeColor="text1"/>
              </w:rPr>
              <w:t>)</w:t>
            </w:r>
          </w:p>
        </w:tc>
        <w:tc>
          <w:tcPr>
            <w:tcW w:w="1260" w:type="dxa"/>
            <w:tcBorders>
              <w:top w:val="single" w:sz="4" w:space="0" w:color="auto"/>
              <w:left w:val="single" w:sz="4" w:space="0" w:color="auto"/>
              <w:bottom w:val="single" w:sz="4" w:space="0" w:color="auto"/>
              <w:right w:val="single" w:sz="4" w:space="0" w:color="auto"/>
            </w:tcBorders>
            <w:vAlign w:val="center"/>
          </w:tcPr>
          <w:p w14:paraId="76112FE3" w14:textId="2100C902" w:rsidR="00E13EFC" w:rsidRPr="00BC5E07" w:rsidRDefault="2F11F7AA" w:rsidP="004A42D4">
            <w:pPr>
              <w:pStyle w:val="GlobalSubmitTableCellLeft"/>
              <w:spacing w:before="26" w:after="26"/>
              <w:jc w:val="center"/>
              <w:rPr>
                <w:b/>
              </w:rPr>
            </w:pPr>
            <w:r w:rsidRPr="3F0720FB">
              <w:rPr>
                <w:b/>
                <w:bCs/>
                <w:color w:val="000000" w:themeColor="text1"/>
              </w:rPr>
              <w:t>2</w:t>
            </w:r>
            <w:r w:rsidR="00E13EFC" w:rsidRPr="3F0720FB">
              <w:rPr>
                <w:b/>
                <w:color w:val="000000" w:themeColor="text1"/>
              </w:rPr>
              <w:t xml:space="preserve"> (0.</w:t>
            </w:r>
            <w:r w:rsidR="32262F94" w:rsidRPr="3F0720FB">
              <w:rPr>
                <w:b/>
                <w:bCs/>
                <w:color w:val="000000" w:themeColor="text1"/>
              </w:rPr>
              <w:t>3</w:t>
            </w:r>
            <w:r w:rsidR="00E13EFC" w:rsidRPr="3F0720FB">
              <w:rPr>
                <w:b/>
                <w:color w:val="000000" w:themeColor="text1"/>
              </w:rPr>
              <w:t>)</w:t>
            </w:r>
          </w:p>
        </w:tc>
        <w:tc>
          <w:tcPr>
            <w:tcW w:w="1530" w:type="dxa"/>
            <w:tcBorders>
              <w:top w:val="single" w:sz="4" w:space="0" w:color="auto"/>
              <w:left w:val="single" w:sz="4" w:space="0" w:color="auto"/>
              <w:bottom w:val="single" w:sz="4" w:space="0" w:color="auto"/>
              <w:right w:val="single" w:sz="4" w:space="0" w:color="auto"/>
            </w:tcBorders>
            <w:vAlign w:val="center"/>
          </w:tcPr>
          <w:p w14:paraId="0C67016B" w14:textId="108A3D07" w:rsidR="00E13EFC" w:rsidRPr="00BC5E07" w:rsidRDefault="00E13EFC" w:rsidP="004A42D4">
            <w:pPr>
              <w:pStyle w:val="GlobalSubmitTableCellLeft"/>
              <w:spacing w:before="26" w:after="26"/>
              <w:jc w:val="center"/>
              <w:rPr>
                <w:b/>
              </w:rPr>
            </w:pPr>
            <w:r w:rsidRPr="3F0720FB">
              <w:rPr>
                <w:b/>
                <w:color w:val="000000" w:themeColor="text1"/>
              </w:rPr>
              <w:t>1</w:t>
            </w:r>
            <w:r w:rsidR="5A3B10F4" w:rsidRPr="3F0720FB">
              <w:rPr>
                <w:b/>
                <w:bCs/>
                <w:color w:val="000000" w:themeColor="text1"/>
              </w:rPr>
              <w:t>4</w:t>
            </w:r>
            <w:r w:rsidRPr="3F0720FB">
              <w:rPr>
                <w:b/>
                <w:color w:val="000000" w:themeColor="text1"/>
              </w:rPr>
              <w:t xml:space="preserve"> (1.</w:t>
            </w:r>
            <w:r w:rsidR="3E1081DF" w:rsidRPr="3F0720FB">
              <w:rPr>
                <w:b/>
                <w:bCs/>
                <w:color w:val="000000" w:themeColor="text1"/>
              </w:rPr>
              <w:t>4</w:t>
            </w:r>
            <w:r w:rsidRPr="3F0720FB">
              <w:rPr>
                <w:b/>
                <w:color w:val="000000" w:themeColor="text1"/>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E135A" w14:textId="520BDD48" w:rsidR="00E13EFC" w:rsidRPr="00BC5E07" w:rsidRDefault="3F155344" w:rsidP="004A42D4">
            <w:pPr>
              <w:pStyle w:val="GlobalSubmitTableCellLeft"/>
              <w:spacing w:before="26" w:after="26"/>
              <w:jc w:val="center"/>
              <w:rPr>
                <w:b/>
              </w:rPr>
            </w:pPr>
            <w:r w:rsidRPr="3F0720FB">
              <w:rPr>
                <w:b/>
                <w:bCs/>
                <w:color w:val="000000" w:themeColor="text1"/>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9475A" w14:textId="77777777" w:rsidR="00E13EFC" w:rsidRPr="00BC5E07" w:rsidRDefault="00E13EFC" w:rsidP="004A42D4">
            <w:pPr>
              <w:pStyle w:val="GlobalSubmitTableCellLeft"/>
              <w:spacing w:before="26" w:after="26"/>
              <w:jc w:val="center"/>
              <w:rPr>
                <w:b/>
                <w:szCs w:val="20"/>
              </w:rPr>
            </w:pPr>
            <w:r w:rsidRPr="00BC5E07">
              <w:rPr>
                <w:b/>
                <w:color w:val="000000"/>
                <w:szCs w:val="20"/>
              </w:rPr>
              <w:t>4 (0.8)</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31180" w14:textId="77777777" w:rsidR="00E13EFC" w:rsidRPr="00BC5E07" w:rsidRDefault="00E13EFC" w:rsidP="004A42D4">
            <w:pPr>
              <w:pStyle w:val="GlobalSubmitTableCellLeft"/>
              <w:spacing w:before="26" w:after="26"/>
              <w:jc w:val="center"/>
              <w:rPr>
                <w:b/>
                <w:szCs w:val="20"/>
              </w:rPr>
            </w:pPr>
            <w:r w:rsidRPr="00BC5E07">
              <w:rPr>
                <w:b/>
                <w:color w:val="000000"/>
                <w:szCs w:val="20"/>
              </w:rPr>
              <w:t>2 (0.8)</w:t>
            </w:r>
          </w:p>
        </w:tc>
      </w:tr>
      <w:tr w:rsidR="00E13EFC" w:rsidRPr="00BC5E07" w14:paraId="7835F633" w14:textId="77777777" w:rsidTr="000005B5">
        <w:tc>
          <w:tcPr>
            <w:tcW w:w="4764" w:type="dxa"/>
          </w:tcPr>
          <w:p w14:paraId="1E0681D7"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Arthralgia</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7AAFDFE1" w14:textId="4FAB70AE" w:rsidR="00E13EFC" w:rsidRPr="00BC5E07" w:rsidRDefault="7196B8FF" w:rsidP="004A42D4">
            <w:pPr>
              <w:pStyle w:val="GlobalSubmitTableCellLeft"/>
              <w:spacing w:before="26" w:after="26"/>
              <w:jc w:val="center"/>
            </w:pPr>
            <w:r w:rsidRPr="3F0720FB">
              <w:rPr>
                <w:color w:val="000000" w:themeColor="text1"/>
              </w:rPr>
              <w:t>3</w:t>
            </w:r>
            <w:r w:rsidR="00E13EFC" w:rsidRPr="3F0720FB">
              <w:rPr>
                <w:color w:val="000000" w:themeColor="text1"/>
              </w:rPr>
              <w:t xml:space="preserve"> (0.</w:t>
            </w:r>
            <w:r w:rsidR="4D7D209C" w:rsidRPr="3F0720FB">
              <w:rPr>
                <w:color w:val="000000" w:themeColor="text1"/>
              </w:rPr>
              <w:t>2</w:t>
            </w:r>
            <w:r w:rsidR="00E13EFC" w:rsidRPr="3F0720FB">
              <w:rPr>
                <w:color w:val="000000" w:themeColor="text1"/>
              </w:rPr>
              <w:t>)</w:t>
            </w:r>
          </w:p>
        </w:tc>
        <w:tc>
          <w:tcPr>
            <w:tcW w:w="1260" w:type="dxa"/>
            <w:tcBorders>
              <w:top w:val="single" w:sz="4" w:space="0" w:color="auto"/>
              <w:left w:val="single" w:sz="4" w:space="0" w:color="auto"/>
              <w:bottom w:val="single" w:sz="4" w:space="0" w:color="auto"/>
              <w:right w:val="single" w:sz="4" w:space="0" w:color="auto"/>
            </w:tcBorders>
            <w:vAlign w:val="center"/>
          </w:tcPr>
          <w:p w14:paraId="482CC595" w14:textId="41113336" w:rsidR="00E13EFC" w:rsidRPr="00BC5E07" w:rsidRDefault="7589EF94" w:rsidP="004A42D4">
            <w:pPr>
              <w:pStyle w:val="GlobalSubmitTableCellLeft"/>
              <w:spacing w:before="26" w:after="26"/>
              <w:jc w:val="center"/>
              <w:rPr>
                <w:color w:val="000000" w:themeColor="text1"/>
                <w:szCs w:val="20"/>
              </w:rPr>
            </w:pPr>
            <w:r w:rsidRPr="3F0720FB">
              <w:rPr>
                <w:color w:val="000000" w:themeColor="text1"/>
              </w:rPr>
              <w:t>0</w:t>
            </w:r>
          </w:p>
        </w:tc>
        <w:tc>
          <w:tcPr>
            <w:tcW w:w="1530" w:type="dxa"/>
            <w:tcBorders>
              <w:top w:val="single" w:sz="4" w:space="0" w:color="auto"/>
              <w:left w:val="single" w:sz="4" w:space="0" w:color="auto"/>
              <w:bottom w:val="single" w:sz="4" w:space="0" w:color="auto"/>
              <w:right w:val="single" w:sz="4" w:space="0" w:color="auto"/>
            </w:tcBorders>
            <w:vAlign w:val="center"/>
          </w:tcPr>
          <w:p w14:paraId="78A4AEEE" w14:textId="15DD735D" w:rsidR="00E13EFC" w:rsidRPr="00BC5E07" w:rsidRDefault="37220E14" w:rsidP="004A42D4">
            <w:pPr>
              <w:pStyle w:val="GlobalSubmitTableCellLeft"/>
              <w:spacing w:before="26" w:after="26"/>
              <w:jc w:val="center"/>
              <w:rPr>
                <w:color w:val="000000" w:themeColor="text1"/>
              </w:rPr>
            </w:pPr>
            <w:r w:rsidRPr="3F0720FB">
              <w:rPr>
                <w:color w:val="000000" w:themeColor="text1"/>
              </w:rPr>
              <w:t>3 (0.3)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7DD71" w14:textId="3877AA35" w:rsidR="00E13EFC" w:rsidRPr="00BC5E07" w:rsidRDefault="1E9649E8" w:rsidP="004A42D4">
            <w:pPr>
              <w:pStyle w:val="GlobalSubmitTableCellLeft"/>
              <w:spacing w:before="26" w:after="26"/>
              <w:jc w:val="center"/>
              <w:rPr>
                <w:color w:val="000000" w:themeColor="text1"/>
                <w:szCs w:val="20"/>
              </w:rPr>
            </w:pPr>
            <w:r w:rsidRPr="3F0720FB">
              <w:rPr>
                <w:color w:val="000000" w:themeColor="text1"/>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710FD" w14:textId="3D006CA3" w:rsidR="00E13EFC" w:rsidRPr="00BC5E07" w:rsidRDefault="007231CB" w:rsidP="004A42D4">
            <w:pPr>
              <w:pStyle w:val="GlobalSubmitTableCellLeft"/>
              <w:spacing w:before="26" w:after="26"/>
              <w:jc w:val="center"/>
              <w:rPr>
                <w:szCs w:val="20"/>
              </w:rPr>
            </w:pPr>
            <w:r>
              <w:rPr>
                <w:color w:val="000000"/>
                <w:szCs w:val="20"/>
              </w:rPr>
              <w:t>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AB0E" w14:textId="77777777" w:rsidR="00E13EFC" w:rsidRPr="00BC5E07" w:rsidRDefault="00E13EFC" w:rsidP="004A42D4">
            <w:pPr>
              <w:pStyle w:val="GlobalSubmitTableCellLeft"/>
              <w:spacing w:before="26" w:after="26"/>
              <w:jc w:val="center"/>
              <w:rPr>
                <w:szCs w:val="20"/>
              </w:rPr>
            </w:pPr>
            <w:r w:rsidRPr="00BC5E07">
              <w:rPr>
                <w:color w:val="000000"/>
                <w:szCs w:val="20"/>
              </w:rPr>
              <w:t>0</w:t>
            </w:r>
          </w:p>
        </w:tc>
      </w:tr>
      <w:tr w:rsidR="00E13EFC" w:rsidRPr="00BC5E07" w14:paraId="5F4CE147" w14:textId="77777777" w:rsidTr="000005B5">
        <w:tc>
          <w:tcPr>
            <w:tcW w:w="4764" w:type="dxa"/>
          </w:tcPr>
          <w:p w14:paraId="4932F29F" w14:textId="77777777" w:rsidR="00E13EFC" w:rsidRPr="00BC5E07" w:rsidRDefault="00E13EFC" w:rsidP="004A42D4">
            <w:pPr>
              <w:pStyle w:val="GlobalSubmitTableCellLeft"/>
              <w:spacing w:before="26" w:after="26"/>
              <w:rPr>
                <w:szCs w:val="20"/>
              </w:rPr>
            </w:pPr>
            <w:r w:rsidRPr="00BC5E07">
              <w:rPr>
                <w:b/>
                <w:bCs/>
                <w:color w:val="000000"/>
                <w:szCs w:val="20"/>
              </w:rPr>
              <w:t>Skin and subcutaneous tissue disorders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42928D69" w14:textId="77777777" w:rsidR="00E13EFC" w:rsidRPr="00BC5E07" w:rsidRDefault="00E13EFC" w:rsidP="004A42D4">
            <w:pPr>
              <w:pStyle w:val="GlobalSubmitTableCellLeft"/>
              <w:spacing w:before="26" w:after="26"/>
              <w:jc w:val="center"/>
              <w:rPr>
                <w:b/>
                <w:szCs w:val="20"/>
              </w:rPr>
            </w:pPr>
            <w:r w:rsidRPr="00BC5E07">
              <w:rPr>
                <w:b/>
                <w:color w:val="000000"/>
                <w:szCs w:val="20"/>
              </w:rPr>
              <w:t>21 (1.4)</w:t>
            </w:r>
          </w:p>
        </w:tc>
        <w:tc>
          <w:tcPr>
            <w:tcW w:w="1260" w:type="dxa"/>
            <w:tcBorders>
              <w:top w:val="single" w:sz="4" w:space="0" w:color="auto"/>
              <w:left w:val="single" w:sz="4" w:space="0" w:color="auto"/>
              <w:bottom w:val="single" w:sz="4" w:space="0" w:color="auto"/>
              <w:right w:val="single" w:sz="4" w:space="0" w:color="auto"/>
            </w:tcBorders>
            <w:vAlign w:val="center"/>
          </w:tcPr>
          <w:p w14:paraId="0B47D236" w14:textId="77777777" w:rsidR="00E13EFC" w:rsidRPr="00BC5E07" w:rsidRDefault="00E13EFC" w:rsidP="004A42D4">
            <w:pPr>
              <w:pStyle w:val="GlobalSubmitTableCellLeft"/>
              <w:spacing w:before="26" w:after="26"/>
              <w:jc w:val="center"/>
              <w:rPr>
                <w:b/>
                <w:szCs w:val="20"/>
              </w:rPr>
            </w:pPr>
            <w:r w:rsidRPr="00BC5E07">
              <w:rPr>
                <w:b/>
                <w:color w:val="000000"/>
                <w:szCs w:val="20"/>
              </w:rPr>
              <w:t>6 (0.8)</w:t>
            </w:r>
          </w:p>
        </w:tc>
        <w:tc>
          <w:tcPr>
            <w:tcW w:w="1530" w:type="dxa"/>
            <w:tcBorders>
              <w:top w:val="single" w:sz="4" w:space="0" w:color="auto"/>
              <w:left w:val="single" w:sz="4" w:space="0" w:color="auto"/>
              <w:bottom w:val="single" w:sz="4" w:space="0" w:color="auto"/>
              <w:right w:val="single" w:sz="4" w:space="0" w:color="auto"/>
            </w:tcBorders>
            <w:vAlign w:val="center"/>
          </w:tcPr>
          <w:p w14:paraId="5D5805A8" w14:textId="77777777" w:rsidR="00E13EFC" w:rsidRPr="00BC5E07" w:rsidRDefault="00E13EFC" w:rsidP="004A42D4">
            <w:pPr>
              <w:pStyle w:val="GlobalSubmitTableCellLeft"/>
              <w:spacing w:before="26" w:after="26"/>
              <w:jc w:val="center"/>
              <w:rPr>
                <w:b/>
                <w:szCs w:val="20"/>
              </w:rPr>
            </w:pPr>
            <w:r w:rsidRPr="00BC5E07">
              <w:rPr>
                <w:b/>
                <w:color w:val="000000"/>
                <w:szCs w:val="20"/>
              </w:rPr>
              <w:t>17 (1.7)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DE609" w14:textId="77777777" w:rsidR="00E13EFC" w:rsidRPr="00BC5E07" w:rsidRDefault="00E13EFC" w:rsidP="004A42D4">
            <w:pPr>
              <w:pStyle w:val="GlobalSubmitTableCellLeft"/>
              <w:spacing w:before="26" w:after="26"/>
              <w:jc w:val="center"/>
              <w:rPr>
                <w:b/>
                <w:szCs w:val="20"/>
              </w:rPr>
            </w:pPr>
            <w:r w:rsidRPr="00BC5E07">
              <w:rPr>
                <w:b/>
                <w:color w:val="000000"/>
                <w:szCs w:val="20"/>
              </w:rPr>
              <w:t>5 (1.0)</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F3E" w14:textId="77777777" w:rsidR="00E13EFC" w:rsidRPr="00BC5E07" w:rsidRDefault="00E13EFC" w:rsidP="004A42D4">
            <w:pPr>
              <w:pStyle w:val="GlobalSubmitTableCellLeft"/>
              <w:spacing w:before="26" w:after="26"/>
              <w:jc w:val="center"/>
              <w:rPr>
                <w:b/>
                <w:szCs w:val="20"/>
              </w:rPr>
            </w:pPr>
            <w:r w:rsidRPr="00BC5E07">
              <w:rPr>
                <w:b/>
                <w:color w:val="000000"/>
                <w:szCs w:val="20"/>
              </w:rPr>
              <w:t>4 (0.8)</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FDB4C" w14:textId="77777777" w:rsidR="00E13EFC" w:rsidRPr="00BC5E07" w:rsidRDefault="00E13EFC" w:rsidP="004A42D4">
            <w:pPr>
              <w:pStyle w:val="GlobalSubmitTableCellLeft"/>
              <w:spacing w:before="26" w:after="26"/>
              <w:jc w:val="center"/>
              <w:rPr>
                <w:b/>
                <w:szCs w:val="20"/>
              </w:rPr>
            </w:pPr>
            <w:r w:rsidRPr="00BC5E07">
              <w:rPr>
                <w:b/>
                <w:color w:val="000000"/>
                <w:szCs w:val="20"/>
              </w:rPr>
              <w:t>1 (0.4)</w:t>
            </w:r>
          </w:p>
        </w:tc>
      </w:tr>
      <w:tr w:rsidR="00E13EFC" w:rsidRPr="00BC5E07" w14:paraId="1FB4EC8C" w14:textId="77777777" w:rsidTr="000005B5">
        <w:tc>
          <w:tcPr>
            <w:tcW w:w="4764" w:type="dxa"/>
          </w:tcPr>
          <w:p w14:paraId="236B4580"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Rash</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6555F7C5" w14:textId="77777777" w:rsidR="00E13EFC" w:rsidRPr="00BC5E07" w:rsidRDefault="00E13EFC" w:rsidP="004A42D4">
            <w:pPr>
              <w:pStyle w:val="GlobalSubmitTableCellLeft"/>
              <w:spacing w:before="26" w:after="26"/>
              <w:jc w:val="center"/>
              <w:rPr>
                <w:szCs w:val="20"/>
              </w:rPr>
            </w:pPr>
            <w:r w:rsidRPr="00BC5E07">
              <w:rPr>
                <w:color w:val="000000"/>
                <w:szCs w:val="20"/>
              </w:rPr>
              <w:t>7 (0.5)</w:t>
            </w:r>
          </w:p>
        </w:tc>
        <w:tc>
          <w:tcPr>
            <w:tcW w:w="1260" w:type="dxa"/>
            <w:tcBorders>
              <w:top w:val="single" w:sz="4" w:space="0" w:color="auto"/>
              <w:left w:val="single" w:sz="4" w:space="0" w:color="auto"/>
              <w:bottom w:val="single" w:sz="4" w:space="0" w:color="auto"/>
              <w:right w:val="single" w:sz="4" w:space="0" w:color="auto"/>
            </w:tcBorders>
            <w:vAlign w:val="center"/>
          </w:tcPr>
          <w:p w14:paraId="2E0F2A37" w14:textId="77777777" w:rsidR="00E13EFC" w:rsidRPr="00BC5E07" w:rsidRDefault="00E13EFC" w:rsidP="004A42D4">
            <w:pPr>
              <w:pStyle w:val="GlobalSubmitTableCellLeft"/>
              <w:spacing w:before="26" w:after="26"/>
              <w:jc w:val="center"/>
              <w:rPr>
                <w:szCs w:val="20"/>
              </w:rPr>
            </w:pPr>
            <w:r w:rsidRPr="00BC5E07">
              <w:rPr>
                <w:color w:val="000000"/>
                <w:szCs w:val="20"/>
              </w:rPr>
              <w:t>2 (0.3)</w:t>
            </w:r>
          </w:p>
        </w:tc>
        <w:tc>
          <w:tcPr>
            <w:tcW w:w="1530" w:type="dxa"/>
            <w:tcBorders>
              <w:top w:val="single" w:sz="4" w:space="0" w:color="auto"/>
              <w:left w:val="single" w:sz="4" w:space="0" w:color="auto"/>
              <w:bottom w:val="single" w:sz="4" w:space="0" w:color="auto"/>
              <w:right w:val="single" w:sz="4" w:space="0" w:color="auto"/>
            </w:tcBorders>
            <w:vAlign w:val="center"/>
          </w:tcPr>
          <w:p w14:paraId="16D35E2B" w14:textId="77777777" w:rsidR="00E13EFC" w:rsidRPr="00BC5E07" w:rsidRDefault="00E13EFC" w:rsidP="004A42D4">
            <w:pPr>
              <w:pStyle w:val="GlobalSubmitTableCellLeft"/>
              <w:spacing w:before="26" w:after="26"/>
              <w:jc w:val="center"/>
              <w:rPr>
                <w:szCs w:val="20"/>
              </w:rPr>
            </w:pPr>
            <w:r w:rsidRPr="00BC5E07">
              <w:rPr>
                <w:color w:val="000000"/>
                <w:szCs w:val="20"/>
              </w:rPr>
              <w:t>6 (0.6)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05776" w14:textId="77777777" w:rsidR="00E13EFC" w:rsidRPr="00BC5E07" w:rsidRDefault="00E13EFC" w:rsidP="004A42D4">
            <w:pPr>
              <w:pStyle w:val="GlobalSubmitTableCellLeft"/>
              <w:spacing w:before="26" w:after="26"/>
              <w:jc w:val="center"/>
              <w:rPr>
                <w:szCs w:val="20"/>
              </w:rPr>
            </w:pPr>
            <w:r w:rsidRPr="00BC5E07">
              <w:rPr>
                <w:color w:val="000000"/>
                <w:szCs w:val="20"/>
              </w:rPr>
              <w:t>2 (0.4)</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81A6A" w14:textId="77777777" w:rsidR="00E13EFC" w:rsidRPr="00BC5E07" w:rsidRDefault="00E13EFC" w:rsidP="004A42D4">
            <w:pPr>
              <w:pStyle w:val="GlobalSubmitTableCellLeft"/>
              <w:spacing w:before="26" w:after="26"/>
              <w:jc w:val="center"/>
              <w:rPr>
                <w:szCs w:val="20"/>
              </w:rPr>
            </w:pPr>
            <w:r w:rsidRPr="00BC5E07">
              <w:rPr>
                <w:color w:val="000000"/>
                <w:szCs w:val="20"/>
              </w:rPr>
              <w:t>1 (0.2)</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A3877" w14:textId="77777777" w:rsidR="00E13EFC" w:rsidRPr="00BC5E07" w:rsidRDefault="00E13EFC" w:rsidP="004A42D4">
            <w:pPr>
              <w:pStyle w:val="GlobalSubmitTableCellLeft"/>
              <w:spacing w:before="26" w:after="26"/>
              <w:jc w:val="center"/>
              <w:rPr>
                <w:szCs w:val="20"/>
              </w:rPr>
            </w:pPr>
            <w:r w:rsidRPr="00BC5E07">
              <w:rPr>
                <w:szCs w:val="20"/>
              </w:rPr>
              <w:t>0</w:t>
            </w:r>
          </w:p>
        </w:tc>
      </w:tr>
      <w:tr w:rsidR="00E13EFC" w:rsidRPr="00BC5E07" w14:paraId="5EA685A0" w14:textId="77777777" w:rsidTr="000005B5">
        <w:tc>
          <w:tcPr>
            <w:tcW w:w="4764" w:type="dxa"/>
          </w:tcPr>
          <w:p w14:paraId="7AE37CFD" w14:textId="77777777" w:rsidR="00E13EFC" w:rsidRPr="00BC5E07" w:rsidRDefault="00E13EFC" w:rsidP="004A42D4">
            <w:pPr>
              <w:pStyle w:val="GlobalSubmitTableCellLeft"/>
              <w:spacing w:before="26" w:after="26"/>
              <w:rPr>
                <w:b/>
                <w:bCs/>
                <w:color w:val="000000"/>
                <w:szCs w:val="20"/>
              </w:rPr>
            </w:pPr>
            <w:r w:rsidRPr="00BC5E07">
              <w:rPr>
                <w:b/>
                <w:bCs/>
                <w:color w:val="000000"/>
                <w:szCs w:val="20"/>
              </w:rPr>
              <w:t>Blood and lymphatic system disorders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043EF6B7"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11 (0.7)</w:t>
            </w:r>
          </w:p>
        </w:tc>
        <w:tc>
          <w:tcPr>
            <w:tcW w:w="1260" w:type="dxa"/>
            <w:tcBorders>
              <w:top w:val="single" w:sz="4" w:space="0" w:color="auto"/>
              <w:left w:val="single" w:sz="4" w:space="0" w:color="auto"/>
              <w:bottom w:val="single" w:sz="4" w:space="0" w:color="auto"/>
              <w:right w:val="single" w:sz="4" w:space="0" w:color="auto"/>
            </w:tcBorders>
            <w:vAlign w:val="center"/>
          </w:tcPr>
          <w:p w14:paraId="7E8B873E"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0</w:t>
            </w:r>
          </w:p>
        </w:tc>
        <w:tc>
          <w:tcPr>
            <w:tcW w:w="1530" w:type="dxa"/>
            <w:tcBorders>
              <w:top w:val="single" w:sz="4" w:space="0" w:color="auto"/>
              <w:left w:val="single" w:sz="4" w:space="0" w:color="auto"/>
              <w:bottom w:val="single" w:sz="4" w:space="0" w:color="auto"/>
              <w:right w:val="single" w:sz="4" w:space="0" w:color="auto"/>
            </w:tcBorders>
            <w:vAlign w:val="center"/>
          </w:tcPr>
          <w:p w14:paraId="49D061A4"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9 (0.9)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9DD4"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B245"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2 (0.4)</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8DC41" w14:textId="77777777" w:rsidR="00E13EFC" w:rsidRPr="00BC5E07" w:rsidRDefault="00E13EFC" w:rsidP="004A42D4">
            <w:pPr>
              <w:pStyle w:val="GlobalSubmitTableCellLeft"/>
              <w:spacing w:before="26" w:after="26"/>
              <w:jc w:val="center"/>
              <w:rPr>
                <w:szCs w:val="20"/>
              </w:rPr>
            </w:pPr>
            <w:r w:rsidRPr="00BC5E07">
              <w:rPr>
                <w:b/>
                <w:szCs w:val="20"/>
              </w:rPr>
              <w:t>0</w:t>
            </w:r>
          </w:p>
        </w:tc>
      </w:tr>
      <w:tr w:rsidR="00E13EFC" w:rsidRPr="00BC5E07" w14:paraId="7F748015" w14:textId="77777777" w:rsidTr="000005B5">
        <w:tc>
          <w:tcPr>
            <w:tcW w:w="4764" w:type="dxa"/>
          </w:tcPr>
          <w:p w14:paraId="35612710" w14:textId="77777777" w:rsidR="00E13EFC" w:rsidRPr="00BC5E07" w:rsidRDefault="00E13EFC" w:rsidP="004A42D4">
            <w:pPr>
              <w:pStyle w:val="GlobalSubmitTableCellLeft"/>
              <w:spacing w:before="26" w:after="26"/>
              <w:ind w:left="153"/>
              <w:rPr>
                <w:color w:val="000000"/>
                <w:szCs w:val="20"/>
              </w:rPr>
            </w:pPr>
            <w:r w:rsidRPr="00BC5E07">
              <w:rPr>
                <w:color w:val="000000"/>
                <w:szCs w:val="20"/>
              </w:rPr>
              <w:t>Lymphadenopathy</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6B2465C7"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10 (0.7)</w:t>
            </w:r>
          </w:p>
        </w:tc>
        <w:tc>
          <w:tcPr>
            <w:tcW w:w="1260" w:type="dxa"/>
            <w:tcBorders>
              <w:top w:val="single" w:sz="4" w:space="0" w:color="auto"/>
              <w:left w:val="single" w:sz="4" w:space="0" w:color="auto"/>
              <w:bottom w:val="single" w:sz="4" w:space="0" w:color="auto"/>
              <w:right w:val="single" w:sz="4" w:space="0" w:color="auto"/>
            </w:tcBorders>
            <w:vAlign w:val="center"/>
          </w:tcPr>
          <w:p w14:paraId="6E6182BE"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0</w:t>
            </w:r>
          </w:p>
        </w:tc>
        <w:tc>
          <w:tcPr>
            <w:tcW w:w="1530" w:type="dxa"/>
            <w:tcBorders>
              <w:top w:val="single" w:sz="4" w:space="0" w:color="auto"/>
              <w:left w:val="single" w:sz="4" w:space="0" w:color="auto"/>
              <w:bottom w:val="single" w:sz="4" w:space="0" w:color="auto"/>
              <w:right w:val="single" w:sz="4" w:space="0" w:color="auto"/>
            </w:tcBorders>
            <w:vAlign w:val="center"/>
          </w:tcPr>
          <w:p w14:paraId="2DE1B22E"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8 (0.8)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D4BA1"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B2CD0" w14:textId="77777777" w:rsidR="00E13EFC" w:rsidRPr="00BC5E07" w:rsidRDefault="00E13EFC" w:rsidP="004A42D4">
            <w:pPr>
              <w:pStyle w:val="GlobalSubmitTableCellLeft"/>
              <w:spacing w:before="26" w:after="26"/>
              <w:jc w:val="center"/>
              <w:rPr>
                <w:color w:val="000000"/>
                <w:szCs w:val="20"/>
              </w:rPr>
            </w:pPr>
            <w:r w:rsidRPr="00BC5E07">
              <w:rPr>
                <w:color w:val="000000"/>
                <w:szCs w:val="20"/>
              </w:rPr>
              <w:t>2 (0.4)</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312C9" w14:textId="77777777" w:rsidR="00E13EFC" w:rsidRPr="00BC5E07" w:rsidRDefault="00E13EFC" w:rsidP="004A42D4">
            <w:pPr>
              <w:pStyle w:val="GlobalSubmitTableCellLeft"/>
              <w:spacing w:before="26" w:after="26"/>
              <w:jc w:val="center"/>
              <w:rPr>
                <w:szCs w:val="20"/>
              </w:rPr>
            </w:pPr>
            <w:r w:rsidRPr="00BC5E07">
              <w:rPr>
                <w:szCs w:val="20"/>
              </w:rPr>
              <w:t>0</w:t>
            </w:r>
          </w:p>
        </w:tc>
      </w:tr>
      <w:tr w:rsidR="00E13EFC" w:rsidRPr="00BC5E07" w14:paraId="596B0E33" w14:textId="77777777" w:rsidTr="000005B5">
        <w:tc>
          <w:tcPr>
            <w:tcW w:w="4764" w:type="dxa"/>
          </w:tcPr>
          <w:p w14:paraId="3362A861" w14:textId="77777777" w:rsidR="00E13EFC" w:rsidRPr="00BC5E07" w:rsidRDefault="00E13EFC" w:rsidP="004A42D4">
            <w:pPr>
              <w:pStyle w:val="GlobalSubmitTableCellLeft"/>
              <w:spacing w:before="26" w:after="26"/>
              <w:rPr>
                <w:b/>
                <w:bCs/>
                <w:color w:val="000000"/>
                <w:szCs w:val="20"/>
              </w:rPr>
            </w:pPr>
            <w:r w:rsidRPr="00BC5E07">
              <w:rPr>
                <w:b/>
                <w:bCs/>
                <w:color w:val="000000"/>
                <w:szCs w:val="20"/>
              </w:rPr>
              <w:t>Ear and labyrinth disorders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6AE269BA" w14:textId="77777777" w:rsidR="00E13EFC" w:rsidRPr="00BC5E07" w:rsidRDefault="00E13EFC" w:rsidP="004A42D4">
            <w:pPr>
              <w:pStyle w:val="GlobalSubmitTableCellLeft"/>
              <w:spacing w:before="26" w:after="26"/>
              <w:jc w:val="center"/>
              <w:rPr>
                <w:b/>
                <w:bCs/>
                <w:color w:val="000000"/>
                <w:szCs w:val="20"/>
              </w:rPr>
            </w:pPr>
            <w:r w:rsidRPr="00BC5E07">
              <w:rPr>
                <w:b/>
                <w:bCs/>
                <w:color w:val="000000"/>
                <w:szCs w:val="20"/>
              </w:rPr>
              <w:t>4 (0.3)</w:t>
            </w:r>
          </w:p>
        </w:tc>
        <w:tc>
          <w:tcPr>
            <w:tcW w:w="1260" w:type="dxa"/>
            <w:tcBorders>
              <w:top w:val="single" w:sz="4" w:space="0" w:color="auto"/>
              <w:left w:val="single" w:sz="4" w:space="0" w:color="auto"/>
              <w:bottom w:val="single" w:sz="4" w:space="0" w:color="auto"/>
              <w:right w:val="single" w:sz="4" w:space="0" w:color="auto"/>
            </w:tcBorders>
            <w:vAlign w:val="center"/>
          </w:tcPr>
          <w:p w14:paraId="0AFEF245" w14:textId="77777777" w:rsidR="00E13EFC" w:rsidRPr="00BC5E07" w:rsidRDefault="00E13EFC" w:rsidP="004A42D4">
            <w:pPr>
              <w:pStyle w:val="GlobalSubmitTableCellLeft"/>
              <w:spacing w:before="26" w:after="26"/>
              <w:jc w:val="center"/>
              <w:rPr>
                <w:b/>
                <w:bCs/>
                <w:color w:val="000000"/>
                <w:szCs w:val="20"/>
              </w:rPr>
            </w:pPr>
            <w:r w:rsidRPr="00BC5E07">
              <w:rPr>
                <w:b/>
                <w:bCs/>
                <w:color w:val="000000"/>
                <w:szCs w:val="20"/>
              </w:rPr>
              <w:t>2 (0.3)</w:t>
            </w:r>
          </w:p>
        </w:tc>
        <w:tc>
          <w:tcPr>
            <w:tcW w:w="1530" w:type="dxa"/>
            <w:tcBorders>
              <w:top w:val="single" w:sz="4" w:space="0" w:color="auto"/>
              <w:left w:val="single" w:sz="4" w:space="0" w:color="auto"/>
              <w:bottom w:val="single" w:sz="4" w:space="0" w:color="auto"/>
              <w:right w:val="single" w:sz="4" w:space="0" w:color="auto"/>
            </w:tcBorders>
            <w:vAlign w:val="center"/>
          </w:tcPr>
          <w:p w14:paraId="71A0F18B" w14:textId="77777777" w:rsidR="00E13EFC" w:rsidRPr="00BC5E07" w:rsidRDefault="00E13EFC" w:rsidP="004A42D4">
            <w:pPr>
              <w:pStyle w:val="GlobalSubmitTableCellLeft"/>
              <w:spacing w:before="26" w:after="26"/>
              <w:jc w:val="center"/>
              <w:rPr>
                <w:b/>
                <w:bCs/>
                <w:color w:val="000000"/>
                <w:szCs w:val="20"/>
              </w:rPr>
            </w:pPr>
            <w:r w:rsidRPr="00BC5E07">
              <w:rPr>
                <w:b/>
                <w:bCs/>
                <w:color w:val="000000"/>
                <w:szCs w:val="20"/>
              </w:rPr>
              <w:t>4 (0.4)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F4F57" w14:textId="77777777" w:rsidR="00E13EFC" w:rsidRPr="00BC5E07" w:rsidRDefault="00E13EFC" w:rsidP="004A42D4">
            <w:pPr>
              <w:pStyle w:val="GlobalSubmitTableCellLeft"/>
              <w:spacing w:before="26" w:after="26"/>
              <w:jc w:val="center"/>
              <w:rPr>
                <w:b/>
                <w:bCs/>
                <w:color w:val="000000"/>
                <w:szCs w:val="20"/>
              </w:rPr>
            </w:pPr>
            <w:r w:rsidRPr="00BC5E07">
              <w:rPr>
                <w:b/>
                <w:bCs/>
                <w:color w:val="000000"/>
                <w:szCs w:val="20"/>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3A188" w14:textId="77777777" w:rsidR="00E13EFC" w:rsidRPr="00BC5E07" w:rsidRDefault="00E13EFC" w:rsidP="004A42D4">
            <w:pPr>
              <w:pStyle w:val="GlobalSubmitTableCellLeft"/>
              <w:spacing w:before="26" w:after="26"/>
              <w:jc w:val="center"/>
              <w:rPr>
                <w:b/>
                <w:bCs/>
                <w:color w:val="000000"/>
                <w:szCs w:val="20"/>
              </w:rPr>
            </w:pPr>
            <w:r w:rsidRPr="00BC5E07">
              <w:rPr>
                <w:b/>
                <w:bCs/>
                <w:szCs w:val="20"/>
              </w:rPr>
              <w:t>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8D1F2" w14:textId="77777777" w:rsidR="00E13EFC" w:rsidRPr="00BC5E07" w:rsidRDefault="00E13EFC" w:rsidP="004A42D4">
            <w:pPr>
              <w:pStyle w:val="GlobalSubmitTableCellLeft"/>
              <w:spacing w:before="26" w:after="26"/>
              <w:jc w:val="center"/>
              <w:rPr>
                <w:b/>
                <w:bCs/>
                <w:szCs w:val="20"/>
              </w:rPr>
            </w:pPr>
            <w:r w:rsidRPr="00BC5E07">
              <w:rPr>
                <w:b/>
                <w:bCs/>
                <w:color w:val="000000"/>
                <w:szCs w:val="20"/>
              </w:rPr>
              <w:t>2 (0.8)</w:t>
            </w:r>
          </w:p>
        </w:tc>
      </w:tr>
      <w:tr w:rsidR="00E13EFC" w:rsidRPr="00BC5E07" w14:paraId="40A0046A" w14:textId="77777777" w:rsidTr="000005B5">
        <w:tc>
          <w:tcPr>
            <w:tcW w:w="4764" w:type="dxa"/>
          </w:tcPr>
          <w:p w14:paraId="7B0C99D5" w14:textId="77777777" w:rsidR="00E13EFC" w:rsidRPr="00BC5E07" w:rsidRDefault="00E13EFC" w:rsidP="004A42D4">
            <w:pPr>
              <w:pStyle w:val="GlobalSubmitTableCellLeft"/>
              <w:spacing w:before="26" w:after="26"/>
              <w:rPr>
                <w:b/>
                <w:bCs/>
                <w:color w:val="000000"/>
                <w:szCs w:val="20"/>
              </w:rPr>
            </w:pPr>
            <w:r w:rsidRPr="00BC5E07">
              <w:rPr>
                <w:b/>
                <w:bCs/>
                <w:color w:val="000000"/>
                <w:szCs w:val="20"/>
              </w:rPr>
              <w:t>Eye disorders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2D768262"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7 (0.5)</w:t>
            </w:r>
          </w:p>
        </w:tc>
        <w:tc>
          <w:tcPr>
            <w:tcW w:w="1260" w:type="dxa"/>
            <w:tcBorders>
              <w:top w:val="single" w:sz="4" w:space="0" w:color="auto"/>
              <w:left w:val="single" w:sz="4" w:space="0" w:color="auto"/>
              <w:bottom w:val="single" w:sz="4" w:space="0" w:color="auto"/>
              <w:right w:val="single" w:sz="4" w:space="0" w:color="auto"/>
            </w:tcBorders>
            <w:vAlign w:val="center"/>
          </w:tcPr>
          <w:p w14:paraId="3674A2C6"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 (0.1)</w:t>
            </w:r>
          </w:p>
        </w:tc>
        <w:tc>
          <w:tcPr>
            <w:tcW w:w="1530" w:type="dxa"/>
            <w:tcBorders>
              <w:top w:val="single" w:sz="4" w:space="0" w:color="auto"/>
              <w:left w:val="single" w:sz="4" w:space="0" w:color="auto"/>
              <w:bottom w:val="single" w:sz="4" w:space="0" w:color="auto"/>
              <w:right w:val="single" w:sz="4" w:space="0" w:color="auto"/>
            </w:tcBorders>
            <w:vAlign w:val="center"/>
          </w:tcPr>
          <w:p w14:paraId="3395501C"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6 (0.6)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F1545"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FBC66" w14:textId="77777777" w:rsidR="00E13EFC" w:rsidRPr="00BC5E07" w:rsidRDefault="00E13EFC" w:rsidP="004A42D4">
            <w:pPr>
              <w:pStyle w:val="GlobalSubmitTableCellLeft"/>
              <w:spacing w:before="26" w:after="26"/>
              <w:jc w:val="center"/>
              <w:rPr>
                <w:color w:val="000000"/>
                <w:szCs w:val="20"/>
              </w:rPr>
            </w:pPr>
            <w:r w:rsidRPr="00BC5E07">
              <w:rPr>
                <w:b/>
                <w:color w:val="000000"/>
                <w:szCs w:val="20"/>
              </w:rPr>
              <w:t>1 (0.2)</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B8813" w14:textId="77777777" w:rsidR="00E13EFC" w:rsidRPr="00BC5E07" w:rsidRDefault="00E13EFC" w:rsidP="004A42D4">
            <w:pPr>
              <w:pStyle w:val="GlobalSubmitTableCellLeft"/>
              <w:spacing w:before="26" w:after="26"/>
              <w:jc w:val="center"/>
              <w:rPr>
                <w:szCs w:val="20"/>
              </w:rPr>
            </w:pPr>
            <w:r w:rsidRPr="00BC5E07">
              <w:rPr>
                <w:b/>
                <w:color w:val="000000"/>
                <w:szCs w:val="20"/>
              </w:rPr>
              <w:t>1 (0.4)</w:t>
            </w:r>
          </w:p>
        </w:tc>
      </w:tr>
    </w:tbl>
    <w:p w14:paraId="3C1B7C86" w14:textId="77777777" w:rsidR="0036270F" w:rsidRDefault="0036270F" w:rsidP="00AF76EA">
      <w:pPr>
        <w:pStyle w:val="GlobalSubmitTableFootnote"/>
        <w:rPr>
          <w:sz w:val="18"/>
          <w:szCs w:val="18"/>
        </w:rPr>
      </w:pPr>
    </w:p>
    <w:p w14:paraId="78A98B2D" w14:textId="74E69573" w:rsidR="00AF76EA" w:rsidRPr="00BE086F" w:rsidRDefault="00AF76EA" w:rsidP="00481871">
      <w:pPr>
        <w:pStyle w:val="GlobalSubmitTableFootnote"/>
        <w:tabs>
          <w:tab w:val="clear" w:pos="360"/>
          <w:tab w:val="left" w:pos="810"/>
        </w:tabs>
        <w:spacing w:after="120"/>
        <w:ind w:left="0" w:firstLine="0"/>
        <w:rPr>
          <w:sz w:val="18"/>
          <w:szCs w:val="18"/>
        </w:rPr>
      </w:pPr>
      <w:r w:rsidRPr="00BE086F">
        <w:rPr>
          <w:sz w:val="18"/>
          <w:szCs w:val="18"/>
        </w:rPr>
        <w:t>Abbreviations: MedDRA = Medical Dictionary for Regulatory Activities; NVX-CoV2373 = 5 μg SARS-CoV-2 rS with 50 μg Matrix-M</w:t>
      </w:r>
      <w:r w:rsidR="00E80694">
        <w:rPr>
          <w:sz w:val="18"/>
          <w:szCs w:val="18"/>
        </w:rPr>
        <w:t>™</w:t>
      </w:r>
      <w:r w:rsidRPr="00BE086F">
        <w:rPr>
          <w:sz w:val="18"/>
          <w:szCs w:val="18"/>
        </w:rPr>
        <w:t xml:space="preserve"> adjuvant; SARS-CoV-2 = severe acute respiratory syndrome coronavirus 2; SARS-CoV-2 rS = severe acute respiratory syndrome coronavirus 2 recombinant spike protein nanoparticle vaccine.</w:t>
      </w:r>
    </w:p>
    <w:p w14:paraId="56A998C2" w14:textId="77777777" w:rsidR="00AF76EA" w:rsidRPr="00BE086F" w:rsidRDefault="00AF76EA">
      <w:pPr>
        <w:rPr>
          <w:rFonts w:ascii="Times New Roman" w:hAnsi="Times New Roman" w:cs="Times New Roman"/>
          <w:sz w:val="24"/>
          <w:szCs w:val="24"/>
        </w:rPr>
      </w:pPr>
    </w:p>
    <w:p w14:paraId="17349FC6" w14:textId="77777777" w:rsidR="00F105B1" w:rsidRPr="00BE086F" w:rsidRDefault="00F105B1">
      <w:pPr>
        <w:rPr>
          <w:rFonts w:ascii="Times New Roman" w:hAnsi="Times New Roman" w:cs="Times New Roman"/>
          <w:sz w:val="24"/>
          <w:szCs w:val="24"/>
        </w:rPr>
      </w:pPr>
    </w:p>
    <w:p w14:paraId="575788A9" w14:textId="77777777" w:rsidR="003B17C2" w:rsidRDefault="003B17C2">
      <w:pPr>
        <w:rPr>
          <w:rFonts w:ascii="Times New Roman" w:hAnsi="Times New Roman" w:cs="Times New Roman"/>
          <w:b/>
          <w:bCs/>
          <w:sz w:val="24"/>
          <w:szCs w:val="24"/>
        </w:rPr>
      </w:pPr>
      <w:r>
        <w:rPr>
          <w:rFonts w:ascii="Times New Roman" w:hAnsi="Times New Roman" w:cs="Times New Roman"/>
          <w:b/>
          <w:bCs/>
          <w:sz w:val="24"/>
          <w:szCs w:val="24"/>
        </w:rPr>
        <w:br w:type="page"/>
      </w:r>
    </w:p>
    <w:p w14:paraId="147E80E9" w14:textId="010A6F41" w:rsidR="00CE2813" w:rsidRDefault="003B17C2">
      <w:pPr>
        <w:rPr>
          <w:rFonts w:ascii="Times New Roman" w:hAnsi="Times New Roman" w:cs="Times New Roman"/>
          <w:b/>
          <w:bCs/>
          <w:sz w:val="24"/>
          <w:szCs w:val="24"/>
        </w:rPr>
      </w:pPr>
      <w:r w:rsidRPr="00BE086F">
        <w:rPr>
          <w:rFonts w:ascii="Times New Roman" w:hAnsi="Times New Roman" w:cs="Times New Roman"/>
          <w:b/>
          <w:bCs/>
          <w:sz w:val="24"/>
          <w:szCs w:val="24"/>
        </w:rPr>
        <w:lastRenderedPageBreak/>
        <w:t>Table S1</w:t>
      </w:r>
      <w:r w:rsidR="00B642E5">
        <w:rPr>
          <w:rFonts w:ascii="Times New Roman" w:hAnsi="Times New Roman" w:cs="Times New Roman"/>
          <w:b/>
          <w:bCs/>
          <w:sz w:val="24"/>
          <w:szCs w:val="24"/>
        </w:rPr>
        <w:t>3</w:t>
      </w:r>
      <w:r w:rsidRPr="00BE086F">
        <w:rPr>
          <w:rFonts w:ascii="Times New Roman" w:hAnsi="Times New Roman" w:cs="Times New Roman"/>
          <w:b/>
          <w:bCs/>
          <w:sz w:val="24"/>
          <w:szCs w:val="24"/>
        </w:rPr>
        <w:t xml:space="preserve">. </w:t>
      </w:r>
      <w:r w:rsidR="00E43848" w:rsidRPr="00E43848">
        <w:rPr>
          <w:rFonts w:ascii="Times New Roman" w:hAnsi="Times New Roman" w:cs="Times New Roman"/>
          <w:b/>
          <w:bCs/>
          <w:sz w:val="24"/>
          <w:szCs w:val="24"/>
        </w:rPr>
        <w:t xml:space="preserve">Overall Summary of Unsolicited Serious Adverse Events From Start of First Vaccination to Blinded Crossover Dose in All Adolescent Participants in </w:t>
      </w:r>
      <w:r w:rsidR="001C6426">
        <w:rPr>
          <w:rFonts w:ascii="Times New Roman" w:hAnsi="Times New Roman" w:cs="Times New Roman"/>
          <w:b/>
          <w:bCs/>
          <w:sz w:val="24"/>
          <w:szCs w:val="24"/>
        </w:rPr>
        <w:t>A</w:t>
      </w:r>
      <w:r w:rsidR="00E43848" w:rsidRPr="00E43848">
        <w:rPr>
          <w:rFonts w:ascii="Times New Roman" w:hAnsi="Times New Roman" w:cs="Times New Roman"/>
          <w:b/>
          <w:bCs/>
          <w:sz w:val="24"/>
          <w:szCs w:val="24"/>
        </w:rPr>
        <w:t>ny Study Vaccine Group by Age Strata (Safety Analysis Set)</w:t>
      </w:r>
    </w:p>
    <w:tbl>
      <w:tblPr>
        <w:tblStyle w:val="TableGrid"/>
        <w:tblW w:w="13594" w:type="dxa"/>
        <w:tblInd w:w="-5" w:type="dxa"/>
        <w:tblLayout w:type="fixed"/>
        <w:tblCellMar>
          <w:left w:w="115" w:type="dxa"/>
          <w:right w:w="115" w:type="dxa"/>
        </w:tblCellMar>
        <w:tblLook w:val="04A0" w:firstRow="1" w:lastRow="0" w:firstColumn="1" w:lastColumn="0" w:noHBand="0" w:noVBand="1"/>
      </w:tblPr>
      <w:tblGrid>
        <w:gridCol w:w="4590"/>
        <w:gridCol w:w="1530"/>
        <w:gridCol w:w="1440"/>
        <w:gridCol w:w="1530"/>
        <w:gridCol w:w="1530"/>
        <w:gridCol w:w="1620"/>
        <w:gridCol w:w="1354"/>
      </w:tblGrid>
      <w:tr w:rsidR="00E43848" w:rsidRPr="00BC5E07" w14:paraId="3CF2A406" w14:textId="77777777" w:rsidTr="00E43848">
        <w:trPr>
          <w:tblHeader/>
        </w:trPr>
        <w:tc>
          <w:tcPr>
            <w:tcW w:w="4590" w:type="dxa"/>
            <w:vMerge w:val="restart"/>
            <w:vAlign w:val="center"/>
          </w:tcPr>
          <w:p w14:paraId="3B80D075" w14:textId="77777777" w:rsidR="00E43848" w:rsidRPr="00BC5E07" w:rsidRDefault="00E43848" w:rsidP="004A42D4">
            <w:pPr>
              <w:pStyle w:val="GlobalSubmitTableHeading"/>
              <w:jc w:val="center"/>
              <w:rPr>
                <w:szCs w:val="20"/>
              </w:rPr>
            </w:pPr>
            <w:r w:rsidRPr="00BC5E07">
              <w:rPr>
                <w:szCs w:val="20"/>
              </w:rPr>
              <w:t>System Organ Class/ Preferred Term</w:t>
            </w:r>
          </w:p>
          <w:p w14:paraId="57C9DB1D" w14:textId="6C85E9A6" w:rsidR="00E43848" w:rsidRPr="00BC5E07" w:rsidRDefault="00E43848" w:rsidP="004A42D4">
            <w:pPr>
              <w:pStyle w:val="GlobalSubmitTableHeading"/>
              <w:spacing w:before="26" w:after="26"/>
              <w:jc w:val="center"/>
              <w:rPr>
                <w:szCs w:val="20"/>
              </w:rPr>
            </w:pPr>
            <w:r w:rsidRPr="00BC5E07">
              <w:rPr>
                <w:szCs w:val="20"/>
              </w:rPr>
              <w:t xml:space="preserve">(MedDRA, Version </w:t>
            </w:r>
            <w:r w:rsidR="00E74FDF">
              <w:rPr>
                <w:szCs w:val="20"/>
              </w:rPr>
              <w:t>24.0</w:t>
            </w:r>
            <w:r w:rsidRPr="00BC5E07">
              <w:rPr>
                <w:szCs w:val="20"/>
              </w:rPr>
              <w:t>)</w:t>
            </w:r>
          </w:p>
        </w:tc>
        <w:tc>
          <w:tcPr>
            <w:tcW w:w="2970" w:type="dxa"/>
            <w:gridSpan w:val="2"/>
          </w:tcPr>
          <w:p w14:paraId="75E7D3BB" w14:textId="77777777" w:rsidR="00E43848" w:rsidRPr="00BC5E07" w:rsidRDefault="00E43848" w:rsidP="004A42D4">
            <w:pPr>
              <w:pStyle w:val="GlobalSubmitTableHeading"/>
              <w:spacing w:before="26" w:after="26"/>
              <w:jc w:val="center"/>
              <w:rPr>
                <w:szCs w:val="20"/>
              </w:rPr>
            </w:pPr>
            <w:r w:rsidRPr="00BC5E07">
              <w:rPr>
                <w:szCs w:val="20"/>
              </w:rPr>
              <w:t>Participants 12 to &lt; 18 Years</w:t>
            </w:r>
          </w:p>
        </w:tc>
        <w:tc>
          <w:tcPr>
            <w:tcW w:w="3060" w:type="dxa"/>
            <w:gridSpan w:val="2"/>
          </w:tcPr>
          <w:p w14:paraId="59B291DC" w14:textId="77777777" w:rsidR="00E43848" w:rsidRPr="00BC5E07" w:rsidRDefault="00E43848" w:rsidP="004A42D4">
            <w:pPr>
              <w:pStyle w:val="GlobalSubmitTableHeading"/>
              <w:spacing w:before="26" w:after="26"/>
              <w:jc w:val="center"/>
              <w:rPr>
                <w:szCs w:val="20"/>
              </w:rPr>
            </w:pPr>
            <w:r w:rsidRPr="00BC5E07">
              <w:rPr>
                <w:szCs w:val="20"/>
              </w:rPr>
              <w:t xml:space="preserve">Participants 12 to </w:t>
            </w:r>
            <w:r w:rsidRPr="00BC5E07">
              <w:rPr>
                <w:bCs/>
                <w:szCs w:val="20"/>
              </w:rPr>
              <w:t>&lt; 15</w:t>
            </w:r>
            <w:r w:rsidRPr="00BC5E07">
              <w:rPr>
                <w:szCs w:val="20"/>
              </w:rPr>
              <w:t xml:space="preserve"> Years</w:t>
            </w:r>
          </w:p>
        </w:tc>
        <w:tc>
          <w:tcPr>
            <w:tcW w:w="2974" w:type="dxa"/>
            <w:gridSpan w:val="2"/>
          </w:tcPr>
          <w:p w14:paraId="3292988A" w14:textId="77777777" w:rsidR="00E43848" w:rsidRPr="00BC5E07" w:rsidRDefault="00E43848" w:rsidP="004A42D4">
            <w:pPr>
              <w:pStyle w:val="GlobalSubmitTableHeading"/>
              <w:spacing w:before="26" w:after="26"/>
              <w:jc w:val="center"/>
              <w:rPr>
                <w:szCs w:val="20"/>
              </w:rPr>
            </w:pPr>
            <w:r w:rsidRPr="00BC5E07">
              <w:rPr>
                <w:szCs w:val="20"/>
              </w:rPr>
              <w:t xml:space="preserve">Participants 15 to </w:t>
            </w:r>
            <w:r w:rsidRPr="00BC5E07">
              <w:rPr>
                <w:bCs/>
                <w:szCs w:val="20"/>
              </w:rPr>
              <w:t>&lt; 18</w:t>
            </w:r>
            <w:r w:rsidRPr="00BC5E07">
              <w:rPr>
                <w:szCs w:val="20"/>
              </w:rPr>
              <w:t xml:space="preserve"> Years</w:t>
            </w:r>
          </w:p>
        </w:tc>
      </w:tr>
      <w:tr w:rsidR="00E43848" w:rsidRPr="00BC5E07" w14:paraId="1BF007FB" w14:textId="77777777" w:rsidTr="00E43848">
        <w:trPr>
          <w:tblHeader/>
        </w:trPr>
        <w:tc>
          <w:tcPr>
            <w:tcW w:w="4590" w:type="dxa"/>
            <w:vMerge/>
            <w:vAlign w:val="center"/>
          </w:tcPr>
          <w:p w14:paraId="438B555E" w14:textId="77777777" w:rsidR="00E43848" w:rsidRPr="00BC5E07" w:rsidRDefault="00E43848" w:rsidP="004A42D4">
            <w:pPr>
              <w:pStyle w:val="GlobalSubmitTableHeading"/>
              <w:spacing w:before="26" w:after="26"/>
              <w:jc w:val="center"/>
              <w:rPr>
                <w:szCs w:val="20"/>
              </w:rPr>
            </w:pPr>
          </w:p>
        </w:tc>
        <w:tc>
          <w:tcPr>
            <w:tcW w:w="1530" w:type="dxa"/>
          </w:tcPr>
          <w:p w14:paraId="5356D329" w14:textId="77777777" w:rsidR="00E43848" w:rsidRPr="00BC5E07" w:rsidRDefault="00E43848" w:rsidP="004A42D4">
            <w:pPr>
              <w:pStyle w:val="GlobalSubmitTableHeading"/>
              <w:spacing w:before="26" w:after="26"/>
              <w:jc w:val="center"/>
              <w:rPr>
                <w:szCs w:val="20"/>
              </w:rPr>
            </w:pPr>
            <w:r w:rsidRPr="00BC5E07">
              <w:rPr>
                <w:szCs w:val="20"/>
              </w:rPr>
              <w:t>NVX-CoV2373</w:t>
            </w:r>
          </w:p>
          <w:p w14:paraId="44EFA7D5" w14:textId="77777777" w:rsidR="00E43848" w:rsidRPr="00BC5E07" w:rsidRDefault="00E43848" w:rsidP="004A42D4">
            <w:pPr>
              <w:pStyle w:val="GlobalSubmitTableHeading"/>
              <w:spacing w:before="26" w:after="26"/>
              <w:jc w:val="center"/>
              <w:rPr>
                <w:szCs w:val="20"/>
              </w:rPr>
            </w:pPr>
            <w:r w:rsidRPr="00BC5E07">
              <w:rPr>
                <w:szCs w:val="20"/>
              </w:rPr>
              <w:t>N = 1487</w:t>
            </w:r>
          </w:p>
        </w:tc>
        <w:tc>
          <w:tcPr>
            <w:tcW w:w="1440" w:type="dxa"/>
          </w:tcPr>
          <w:p w14:paraId="39066B59" w14:textId="77777777" w:rsidR="00E43848" w:rsidRPr="00BC5E07" w:rsidRDefault="00E43848" w:rsidP="004A42D4">
            <w:pPr>
              <w:pStyle w:val="GlobalSubmitTableHeading"/>
              <w:spacing w:before="26" w:after="26"/>
              <w:jc w:val="center"/>
              <w:rPr>
                <w:szCs w:val="20"/>
              </w:rPr>
            </w:pPr>
            <w:r w:rsidRPr="00BC5E07">
              <w:rPr>
                <w:szCs w:val="20"/>
              </w:rPr>
              <w:t>Placebo</w:t>
            </w:r>
          </w:p>
          <w:p w14:paraId="46510E6C" w14:textId="77777777" w:rsidR="00E43848" w:rsidRPr="00BC5E07" w:rsidRDefault="00E43848" w:rsidP="004A42D4">
            <w:pPr>
              <w:pStyle w:val="GlobalSubmitTableHeading"/>
              <w:spacing w:before="26" w:after="26"/>
              <w:jc w:val="center"/>
              <w:rPr>
                <w:szCs w:val="20"/>
              </w:rPr>
            </w:pPr>
            <w:r w:rsidRPr="00BC5E07">
              <w:rPr>
                <w:szCs w:val="20"/>
              </w:rPr>
              <w:t>N = 745</w:t>
            </w:r>
          </w:p>
        </w:tc>
        <w:tc>
          <w:tcPr>
            <w:tcW w:w="1530" w:type="dxa"/>
          </w:tcPr>
          <w:p w14:paraId="2EA31DF3" w14:textId="77777777" w:rsidR="00E43848" w:rsidRPr="00BC5E07" w:rsidRDefault="00E43848" w:rsidP="004A42D4">
            <w:pPr>
              <w:pStyle w:val="GlobalSubmitTableHeading"/>
              <w:spacing w:before="26" w:after="26"/>
              <w:jc w:val="center"/>
              <w:rPr>
                <w:szCs w:val="20"/>
              </w:rPr>
            </w:pPr>
            <w:r w:rsidRPr="00BC5E07">
              <w:rPr>
                <w:szCs w:val="20"/>
              </w:rPr>
              <w:t>NVX-CoV2373</w:t>
            </w:r>
          </w:p>
          <w:p w14:paraId="42C0CF84" w14:textId="77777777" w:rsidR="00E43848" w:rsidRPr="00BC5E07" w:rsidRDefault="00E43848" w:rsidP="004A42D4">
            <w:pPr>
              <w:pStyle w:val="GlobalSubmitTableHeading"/>
              <w:spacing w:before="26" w:after="26"/>
              <w:jc w:val="center"/>
              <w:rPr>
                <w:szCs w:val="20"/>
              </w:rPr>
            </w:pPr>
            <w:r w:rsidRPr="00BC5E07">
              <w:rPr>
                <w:szCs w:val="20"/>
              </w:rPr>
              <w:t>N = 998</w:t>
            </w:r>
          </w:p>
        </w:tc>
        <w:tc>
          <w:tcPr>
            <w:tcW w:w="1530" w:type="dxa"/>
          </w:tcPr>
          <w:p w14:paraId="79E5C56E" w14:textId="77777777" w:rsidR="00E43848" w:rsidRPr="00BC5E07" w:rsidRDefault="00E43848" w:rsidP="004A42D4">
            <w:pPr>
              <w:pStyle w:val="GlobalSubmitTableHeading"/>
              <w:spacing w:before="26" w:after="26"/>
              <w:jc w:val="center"/>
              <w:rPr>
                <w:szCs w:val="20"/>
              </w:rPr>
            </w:pPr>
            <w:r w:rsidRPr="00BC5E07">
              <w:rPr>
                <w:szCs w:val="20"/>
              </w:rPr>
              <w:t>Placebo</w:t>
            </w:r>
          </w:p>
          <w:p w14:paraId="7ED3FBED" w14:textId="77777777" w:rsidR="00E43848" w:rsidRPr="00BC5E07" w:rsidRDefault="00E43848" w:rsidP="004A42D4">
            <w:pPr>
              <w:pStyle w:val="GlobalSubmitTableHeading"/>
              <w:spacing w:before="26" w:after="26"/>
              <w:jc w:val="center"/>
              <w:rPr>
                <w:szCs w:val="20"/>
              </w:rPr>
            </w:pPr>
            <w:r w:rsidRPr="00BC5E07">
              <w:rPr>
                <w:szCs w:val="20"/>
              </w:rPr>
              <w:t>N = 500</w:t>
            </w:r>
          </w:p>
        </w:tc>
        <w:tc>
          <w:tcPr>
            <w:tcW w:w="1620" w:type="dxa"/>
          </w:tcPr>
          <w:p w14:paraId="2574B3C0" w14:textId="77777777" w:rsidR="00E43848" w:rsidRPr="00BC5E07" w:rsidRDefault="00E43848" w:rsidP="004A42D4">
            <w:pPr>
              <w:pStyle w:val="GlobalSubmitTableHeading"/>
              <w:spacing w:before="26" w:after="26"/>
              <w:jc w:val="center"/>
              <w:rPr>
                <w:szCs w:val="20"/>
              </w:rPr>
            </w:pPr>
            <w:r w:rsidRPr="00BC5E07">
              <w:rPr>
                <w:szCs w:val="20"/>
              </w:rPr>
              <w:t>NVX-CoV2373</w:t>
            </w:r>
          </w:p>
          <w:p w14:paraId="0920A1F2" w14:textId="77777777" w:rsidR="00E43848" w:rsidRPr="00BC5E07" w:rsidRDefault="00E43848" w:rsidP="004A42D4">
            <w:pPr>
              <w:pStyle w:val="GlobalSubmitTableHeading"/>
              <w:spacing w:before="26" w:after="26"/>
              <w:jc w:val="center"/>
              <w:rPr>
                <w:szCs w:val="20"/>
              </w:rPr>
            </w:pPr>
            <w:r w:rsidRPr="00BC5E07">
              <w:rPr>
                <w:szCs w:val="20"/>
              </w:rPr>
              <w:t>N = 489</w:t>
            </w:r>
          </w:p>
        </w:tc>
        <w:tc>
          <w:tcPr>
            <w:tcW w:w="1354" w:type="dxa"/>
          </w:tcPr>
          <w:p w14:paraId="43F1888C" w14:textId="77777777" w:rsidR="00E43848" w:rsidRPr="00BC5E07" w:rsidRDefault="00E43848" w:rsidP="004A42D4">
            <w:pPr>
              <w:pStyle w:val="GlobalSubmitTableHeading"/>
              <w:spacing w:before="26" w:after="26"/>
              <w:jc w:val="center"/>
              <w:rPr>
                <w:szCs w:val="20"/>
              </w:rPr>
            </w:pPr>
            <w:r w:rsidRPr="00BC5E07">
              <w:rPr>
                <w:szCs w:val="20"/>
              </w:rPr>
              <w:t>Placebo</w:t>
            </w:r>
          </w:p>
          <w:p w14:paraId="24102F37" w14:textId="77777777" w:rsidR="00E43848" w:rsidRPr="00BC5E07" w:rsidRDefault="00E43848" w:rsidP="004A42D4">
            <w:pPr>
              <w:pStyle w:val="GlobalSubmitTableHeading"/>
              <w:spacing w:before="26" w:after="26"/>
              <w:jc w:val="center"/>
              <w:rPr>
                <w:szCs w:val="20"/>
              </w:rPr>
            </w:pPr>
            <w:r w:rsidRPr="00BC5E07">
              <w:rPr>
                <w:szCs w:val="20"/>
              </w:rPr>
              <w:t>N = 245</w:t>
            </w:r>
          </w:p>
        </w:tc>
      </w:tr>
      <w:tr w:rsidR="00E43848" w:rsidRPr="00BC5E07" w14:paraId="22C1E466" w14:textId="77777777" w:rsidTr="00E43848">
        <w:trPr>
          <w:tblHeader/>
        </w:trPr>
        <w:tc>
          <w:tcPr>
            <w:tcW w:w="4590" w:type="dxa"/>
            <w:vMerge/>
          </w:tcPr>
          <w:p w14:paraId="626EE818" w14:textId="77777777" w:rsidR="00E43848" w:rsidRPr="00BC5E07" w:rsidRDefault="00E43848" w:rsidP="004A42D4">
            <w:pPr>
              <w:pStyle w:val="GlobalSubmitTableHeading"/>
              <w:spacing w:before="26" w:after="26"/>
              <w:rPr>
                <w:szCs w:val="20"/>
              </w:rPr>
            </w:pPr>
          </w:p>
        </w:tc>
        <w:tc>
          <w:tcPr>
            <w:tcW w:w="1530" w:type="dxa"/>
            <w:vAlign w:val="center"/>
          </w:tcPr>
          <w:p w14:paraId="53CADE99" w14:textId="77777777" w:rsidR="00E43848" w:rsidRPr="00BC5E07" w:rsidRDefault="00E43848" w:rsidP="004A42D4">
            <w:pPr>
              <w:pStyle w:val="GlobalSubmitTableHeading"/>
              <w:spacing w:before="26" w:after="26"/>
              <w:jc w:val="center"/>
              <w:rPr>
                <w:szCs w:val="20"/>
              </w:rPr>
            </w:pPr>
            <w:r w:rsidRPr="00BC5E07">
              <w:rPr>
                <w:szCs w:val="20"/>
              </w:rPr>
              <w:t>n (%)</w:t>
            </w:r>
          </w:p>
        </w:tc>
        <w:tc>
          <w:tcPr>
            <w:tcW w:w="1440" w:type="dxa"/>
            <w:vAlign w:val="center"/>
          </w:tcPr>
          <w:p w14:paraId="28CA736B" w14:textId="77777777" w:rsidR="00E43848" w:rsidRPr="00BC5E07" w:rsidRDefault="00E43848" w:rsidP="004A42D4">
            <w:pPr>
              <w:pStyle w:val="GlobalSubmitTableHeading"/>
              <w:spacing w:before="26" w:after="26"/>
              <w:jc w:val="center"/>
              <w:rPr>
                <w:szCs w:val="20"/>
              </w:rPr>
            </w:pPr>
            <w:r w:rsidRPr="00BC5E07">
              <w:rPr>
                <w:szCs w:val="20"/>
              </w:rPr>
              <w:t>n (%)</w:t>
            </w:r>
          </w:p>
        </w:tc>
        <w:tc>
          <w:tcPr>
            <w:tcW w:w="1530" w:type="dxa"/>
            <w:vAlign w:val="center"/>
          </w:tcPr>
          <w:p w14:paraId="79BA8F8F" w14:textId="77777777" w:rsidR="00E43848" w:rsidRPr="00BC5E07" w:rsidRDefault="00E43848" w:rsidP="004A42D4">
            <w:pPr>
              <w:pStyle w:val="GlobalSubmitTableHeading"/>
              <w:spacing w:before="26" w:after="26"/>
              <w:jc w:val="center"/>
              <w:rPr>
                <w:szCs w:val="20"/>
              </w:rPr>
            </w:pPr>
            <w:r w:rsidRPr="00BC5E07">
              <w:rPr>
                <w:szCs w:val="20"/>
              </w:rPr>
              <w:t>n (%)</w:t>
            </w:r>
          </w:p>
        </w:tc>
        <w:tc>
          <w:tcPr>
            <w:tcW w:w="1530" w:type="dxa"/>
            <w:vAlign w:val="center"/>
          </w:tcPr>
          <w:p w14:paraId="052249ED" w14:textId="77777777" w:rsidR="00E43848" w:rsidRPr="00BC5E07" w:rsidRDefault="00E43848" w:rsidP="004A42D4">
            <w:pPr>
              <w:pStyle w:val="GlobalSubmitTableHeading"/>
              <w:spacing w:before="26" w:after="26"/>
              <w:jc w:val="center"/>
              <w:rPr>
                <w:szCs w:val="20"/>
              </w:rPr>
            </w:pPr>
            <w:r w:rsidRPr="00BC5E07">
              <w:rPr>
                <w:szCs w:val="20"/>
              </w:rPr>
              <w:t>n (%)</w:t>
            </w:r>
          </w:p>
        </w:tc>
        <w:tc>
          <w:tcPr>
            <w:tcW w:w="1620" w:type="dxa"/>
            <w:vAlign w:val="center"/>
          </w:tcPr>
          <w:p w14:paraId="0F7ACF02" w14:textId="77777777" w:rsidR="00E43848" w:rsidRPr="00BC5E07" w:rsidRDefault="00E43848" w:rsidP="004A42D4">
            <w:pPr>
              <w:pStyle w:val="GlobalSubmitTableHeading"/>
              <w:spacing w:before="26" w:after="26"/>
              <w:jc w:val="center"/>
              <w:rPr>
                <w:szCs w:val="20"/>
              </w:rPr>
            </w:pPr>
            <w:r w:rsidRPr="00BC5E07">
              <w:rPr>
                <w:szCs w:val="20"/>
              </w:rPr>
              <w:t>n (%)</w:t>
            </w:r>
          </w:p>
        </w:tc>
        <w:tc>
          <w:tcPr>
            <w:tcW w:w="1354" w:type="dxa"/>
            <w:vAlign w:val="center"/>
          </w:tcPr>
          <w:p w14:paraId="75644542" w14:textId="77777777" w:rsidR="00E43848" w:rsidRPr="00BC5E07" w:rsidRDefault="00E43848" w:rsidP="004A42D4">
            <w:pPr>
              <w:pStyle w:val="GlobalSubmitTableHeading"/>
              <w:spacing w:before="26" w:after="26"/>
              <w:jc w:val="center"/>
              <w:rPr>
                <w:szCs w:val="20"/>
              </w:rPr>
            </w:pPr>
            <w:r w:rsidRPr="00BC5E07">
              <w:rPr>
                <w:szCs w:val="20"/>
              </w:rPr>
              <w:t>n (%)</w:t>
            </w:r>
          </w:p>
        </w:tc>
      </w:tr>
      <w:tr w:rsidR="00E43848" w:rsidRPr="00BC5E07" w14:paraId="39AF204E" w14:textId="77777777" w:rsidTr="00E43848">
        <w:tc>
          <w:tcPr>
            <w:tcW w:w="4590" w:type="dxa"/>
            <w:tcBorders>
              <w:top w:val="single" w:sz="4" w:space="0" w:color="auto"/>
            </w:tcBorders>
          </w:tcPr>
          <w:p w14:paraId="0363D46E" w14:textId="77777777" w:rsidR="00E43848" w:rsidRPr="00BC5E07" w:rsidRDefault="00E43848" w:rsidP="004A42D4">
            <w:pPr>
              <w:pStyle w:val="GlobalSubmitTableCellLeft"/>
              <w:tabs>
                <w:tab w:val="center" w:pos="2180"/>
              </w:tabs>
              <w:spacing w:before="26" w:after="26"/>
              <w:rPr>
                <w:szCs w:val="20"/>
              </w:rPr>
            </w:pPr>
            <w:r w:rsidRPr="00BC5E07">
              <w:rPr>
                <w:b/>
                <w:bCs/>
                <w:color w:val="000000"/>
                <w:szCs w:val="20"/>
              </w:rPr>
              <w:t>Any system organ class</w:t>
            </w:r>
          </w:p>
        </w:tc>
        <w:tc>
          <w:tcPr>
            <w:tcW w:w="1530" w:type="dxa"/>
            <w:tcBorders>
              <w:top w:val="single" w:sz="4" w:space="0" w:color="auto"/>
              <w:left w:val="nil"/>
              <w:bottom w:val="single" w:sz="4" w:space="0" w:color="auto"/>
            </w:tcBorders>
            <w:shd w:val="clear" w:color="auto" w:fill="FFFFFF" w:themeFill="background1"/>
            <w:vAlign w:val="center"/>
          </w:tcPr>
          <w:p w14:paraId="27D93C5B" w14:textId="77777777" w:rsidR="00E43848" w:rsidRPr="00BC5E07" w:rsidRDefault="00E43848" w:rsidP="004A42D4">
            <w:pPr>
              <w:pStyle w:val="GlobalSubmitTableCellLeft"/>
              <w:spacing w:before="26" w:after="26"/>
              <w:jc w:val="center"/>
              <w:rPr>
                <w:b/>
                <w:szCs w:val="20"/>
              </w:rPr>
            </w:pPr>
            <w:r w:rsidRPr="00BC5E07">
              <w:rPr>
                <w:b/>
                <w:color w:val="000000"/>
                <w:szCs w:val="20"/>
              </w:rPr>
              <w:t>7 (0.5)</w:t>
            </w:r>
          </w:p>
        </w:tc>
        <w:tc>
          <w:tcPr>
            <w:tcW w:w="1440" w:type="dxa"/>
            <w:vAlign w:val="center"/>
          </w:tcPr>
          <w:p w14:paraId="53ED31F8" w14:textId="77777777" w:rsidR="00E43848" w:rsidRPr="00BC5E07" w:rsidRDefault="00E43848" w:rsidP="004A42D4">
            <w:pPr>
              <w:pStyle w:val="GlobalSubmitTableCellLeft"/>
              <w:spacing w:before="26" w:after="26"/>
              <w:jc w:val="center"/>
              <w:rPr>
                <w:b/>
                <w:szCs w:val="20"/>
              </w:rPr>
            </w:pPr>
            <w:r w:rsidRPr="00BC5E07">
              <w:rPr>
                <w:b/>
                <w:color w:val="000000"/>
                <w:szCs w:val="20"/>
              </w:rPr>
              <w:t>2 (0.3)</w:t>
            </w:r>
          </w:p>
        </w:tc>
        <w:tc>
          <w:tcPr>
            <w:tcW w:w="1530" w:type="dxa"/>
            <w:vAlign w:val="center"/>
          </w:tcPr>
          <w:p w14:paraId="4DA2D8CD" w14:textId="77777777" w:rsidR="00E43848" w:rsidRPr="00BC5E07" w:rsidRDefault="00E43848" w:rsidP="004A42D4">
            <w:pPr>
              <w:pStyle w:val="GlobalSubmitTableCellLeft"/>
              <w:spacing w:before="26" w:after="26"/>
              <w:jc w:val="center"/>
              <w:rPr>
                <w:b/>
                <w:szCs w:val="20"/>
              </w:rPr>
            </w:pPr>
            <w:r w:rsidRPr="00BC5E07">
              <w:rPr>
                <w:b/>
                <w:color w:val="000000"/>
                <w:szCs w:val="20"/>
              </w:rPr>
              <w:t>5 (0.5)</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7B6404EA" w14:textId="77777777" w:rsidR="00E43848" w:rsidRPr="00BC5E07" w:rsidRDefault="00E43848" w:rsidP="004A42D4">
            <w:pPr>
              <w:pStyle w:val="GlobalSubmitTableCellLeft"/>
              <w:spacing w:before="26" w:after="26"/>
              <w:jc w:val="center"/>
              <w:rPr>
                <w:b/>
                <w:szCs w:val="20"/>
              </w:rPr>
            </w:pPr>
            <w:r w:rsidRPr="00BC5E07">
              <w:rPr>
                <w:b/>
                <w:color w:val="000000"/>
                <w:szCs w:val="20"/>
              </w:rPr>
              <w:t>1 (0.2)</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471D7A0C" w14:textId="77777777" w:rsidR="00E43848" w:rsidRPr="00BC5E07" w:rsidRDefault="00E43848" w:rsidP="004A42D4">
            <w:pPr>
              <w:pStyle w:val="GlobalSubmitTableCellLeft"/>
              <w:spacing w:before="26" w:after="26"/>
              <w:jc w:val="center"/>
              <w:rPr>
                <w:b/>
                <w:szCs w:val="20"/>
              </w:rPr>
            </w:pPr>
            <w:r w:rsidRPr="00BC5E07">
              <w:rPr>
                <w:b/>
                <w:color w:val="000000"/>
                <w:szCs w:val="20"/>
              </w:rPr>
              <w:t>2 (0.4)</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50DFEDB5" w14:textId="77777777" w:rsidR="00E43848" w:rsidRPr="00BC5E07" w:rsidRDefault="00E43848" w:rsidP="004A42D4">
            <w:pPr>
              <w:pStyle w:val="GlobalSubmitTableCellLeft"/>
              <w:spacing w:before="26" w:after="26"/>
              <w:jc w:val="center"/>
              <w:rPr>
                <w:b/>
                <w:szCs w:val="20"/>
              </w:rPr>
            </w:pPr>
            <w:r w:rsidRPr="00BC5E07">
              <w:rPr>
                <w:b/>
                <w:color w:val="000000"/>
                <w:szCs w:val="20"/>
              </w:rPr>
              <w:t>1 (0.4)</w:t>
            </w:r>
          </w:p>
        </w:tc>
      </w:tr>
      <w:tr w:rsidR="00E43848" w:rsidRPr="00BC5E07" w14:paraId="3615FB06" w14:textId="77777777" w:rsidTr="00E43848">
        <w:tc>
          <w:tcPr>
            <w:tcW w:w="4590" w:type="dxa"/>
            <w:tcBorders>
              <w:top w:val="single" w:sz="4" w:space="0" w:color="auto"/>
            </w:tcBorders>
          </w:tcPr>
          <w:p w14:paraId="0E772B3A" w14:textId="77777777" w:rsidR="00E43848" w:rsidRPr="00BC5E07" w:rsidRDefault="00E43848" w:rsidP="004A42D4">
            <w:pPr>
              <w:pStyle w:val="GlobalSubmitTableCellLeft"/>
              <w:tabs>
                <w:tab w:val="center" w:pos="2180"/>
              </w:tabs>
              <w:spacing w:before="26" w:after="26"/>
              <w:rPr>
                <w:b/>
                <w:bCs/>
                <w:color w:val="000000"/>
                <w:szCs w:val="20"/>
              </w:rPr>
            </w:pPr>
            <w:r w:rsidRPr="00BC5E07">
              <w:rPr>
                <w:b/>
                <w:bCs/>
                <w:color w:val="000000"/>
                <w:szCs w:val="20"/>
              </w:rPr>
              <w:t>Injury, poisoning and procedural complications</w:t>
            </w:r>
          </w:p>
        </w:tc>
        <w:tc>
          <w:tcPr>
            <w:tcW w:w="1530" w:type="dxa"/>
            <w:tcBorders>
              <w:top w:val="single" w:sz="4" w:space="0" w:color="auto"/>
              <w:left w:val="nil"/>
              <w:bottom w:val="single" w:sz="4" w:space="0" w:color="auto"/>
            </w:tcBorders>
            <w:shd w:val="clear" w:color="auto" w:fill="FFFFFF" w:themeFill="background1"/>
            <w:vAlign w:val="center"/>
          </w:tcPr>
          <w:p w14:paraId="0CC21036" w14:textId="77777777" w:rsidR="00E43848" w:rsidRPr="00BC5E07" w:rsidRDefault="00E43848" w:rsidP="004A42D4">
            <w:pPr>
              <w:pStyle w:val="GlobalSubmitTableCellLeft"/>
              <w:spacing w:before="26" w:after="26"/>
              <w:jc w:val="center"/>
              <w:rPr>
                <w:b/>
                <w:color w:val="000000"/>
                <w:szCs w:val="20"/>
              </w:rPr>
            </w:pPr>
            <w:r w:rsidRPr="00BC5E07">
              <w:rPr>
                <w:b/>
                <w:color w:val="000000"/>
                <w:szCs w:val="20"/>
              </w:rPr>
              <w:t>3 (0.2)</w:t>
            </w:r>
          </w:p>
        </w:tc>
        <w:tc>
          <w:tcPr>
            <w:tcW w:w="1440" w:type="dxa"/>
            <w:vAlign w:val="center"/>
          </w:tcPr>
          <w:p w14:paraId="0BF4ADAE" w14:textId="77777777" w:rsidR="00E43848" w:rsidRPr="00BC5E07" w:rsidRDefault="00E43848" w:rsidP="004A42D4">
            <w:pPr>
              <w:pStyle w:val="GlobalSubmitTableCellLeft"/>
              <w:spacing w:before="26" w:after="26"/>
              <w:jc w:val="center"/>
              <w:rPr>
                <w:b/>
                <w:color w:val="000000"/>
                <w:szCs w:val="20"/>
              </w:rPr>
            </w:pPr>
            <w:r w:rsidRPr="00BC5E07">
              <w:rPr>
                <w:b/>
                <w:color w:val="000000"/>
                <w:szCs w:val="20"/>
              </w:rPr>
              <w:t>0</w:t>
            </w:r>
          </w:p>
        </w:tc>
        <w:tc>
          <w:tcPr>
            <w:tcW w:w="1530" w:type="dxa"/>
            <w:vAlign w:val="center"/>
          </w:tcPr>
          <w:p w14:paraId="44B79951" w14:textId="77777777" w:rsidR="00E43848" w:rsidRPr="00BC5E07" w:rsidRDefault="00E43848" w:rsidP="004A42D4">
            <w:pPr>
              <w:pStyle w:val="GlobalSubmitTableCellLeft"/>
              <w:spacing w:before="26" w:after="26"/>
              <w:jc w:val="center"/>
              <w:rPr>
                <w:b/>
                <w:color w:val="000000"/>
                <w:szCs w:val="20"/>
              </w:rPr>
            </w:pPr>
            <w:r w:rsidRPr="00BC5E07">
              <w:rPr>
                <w:b/>
                <w:color w:val="000000"/>
                <w:szCs w:val="20"/>
              </w:rPr>
              <w:t>2 (0.2)</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52819F9A" w14:textId="77777777" w:rsidR="00E43848" w:rsidRPr="00BC5E07" w:rsidRDefault="00E43848" w:rsidP="004A42D4">
            <w:pPr>
              <w:pStyle w:val="GlobalSubmitTableCellLeft"/>
              <w:spacing w:before="26" w:after="26"/>
              <w:jc w:val="center"/>
              <w:rPr>
                <w:b/>
                <w:color w:val="000000"/>
                <w:szCs w:val="20"/>
              </w:rPr>
            </w:pPr>
            <w:r w:rsidRPr="00BC5E07">
              <w:rPr>
                <w:b/>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51D4B55B" w14:textId="77777777" w:rsidR="00E43848" w:rsidRPr="00BC5E07" w:rsidRDefault="00E43848" w:rsidP="004A42D4">
            <w:pPr>
              <w:pStyle w:val="GlobalSubmitTableCellLeft"/>
              <w:spacing w:before="26" w:after="26"/>
              <w:jc w:val="center"/>
              <w:rPr>
                <w:b/>
                <w:color w:val="000000"/>
                <w:szCs w:val="20"/>
              </w:rPr>
            </w:pPr>
            <w:r w:rsidRPr="00BC5E07">
              <w:rPr>
                <w:b/>
                <w:color w:val="000000"/>
                <w:szCs w:val="20"/>
              </w:rPr>
              <w:t>1 (0.2)</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683E38CD" w14:textId="77777777" w:rsidR="00E43848" w:rsidRPr="00BC5E07" w:rsidRDefault="00E43848" w:rsidP="004A42D4">
            <w:pPr>
              <w:pStyle w:val="GlobalSubmitTableCellLeft"/>
              <w:spacing w:before="26" w:after="26"/>
              <w:jc w:val="center"/>
              <w:rPr>
                <w:b/>
                <w:color w:val="000000"/>
                <w:szCs w:val="20"/>
              </w:rPr>
            </w:pPr>
            <w:r w:rsidRPr="00BC5E07">
              <w:rPr>
                <w:b/>
                <w:szCs w:val="20"/>
              </w:rPr>
              <w:t>0</w:t>
            </w:r>
          </w:p>
        </w:tc>
      </w:tr>
      <w:tr w:rsidR="00E43848" w:rsidRPr="00BC5E07" w14:paraId="54E3A505" w14:textId="77777777" w:rsidTr="00E43848">
        <w:tc>
          <w:tcPr>
            <w:tcW w:w="4590" w:type="dxa"/>
            <w:tcBorders>
              <w:top w:val="single" w:sz="4" w:space="0" w:color="auto"/>
            </w:tcBorders>
          </w:tcPr>
          <w:p w14:paraId="044BD3E6" w14:textId="77777777" w:rsidR="00E43848" w:rsidRPr="00BC5E07" w:rsidRDefault="00E43848" w:rsidP="004A42D4">
            <w:pPr>
              <w:pStyle w:val="GlobalSubmitTableCellLeft"/>
              <w:tabs>
                <w:tab w:val="center" w:pos="2180"/>
              </w:tabs>
              <w:spacing w:before="26" w:after="26"/>
              <w:ind w:left="153"/>
              <w:rPr>
                <w:b/>
                <w:bCs/>
                <w:color w:val="000000"/>
                <w:szCs w:val="20"/>
              </w:rPr>
            </w:pPr>
            <w:r w:rsidRPr="00BC5E07">
              <w:rPr>
                <w:color w:val="000000"/>
                <w:szCs w:val="20"/>
              </w:rPr>
              <w:t>Intentional overdose</w:t>
            </w:r>
          </w:p>
        </w:tc>
        <w:tc>
          <w:tcPr>
            <w:tcW w:w="1530" w:type="dxa"/>
            <w:tcBorders>
              <w:top w:val="single" w:sz="4" w:space="0" w:color="auto"/>
              <w:left w:val="nil"/>
              <w:bottom w:val="single" w:sz="4" w:space="0" w:color="auto"/>
            </w:tcBorders>
            <w:shd w:val="clear" w:color="auto" w:fill="FFFFFF" w:themeFill="background1"/>
            <w:vAlign w:val="center"/>
          </w:tcPr>
          <w:p w14:paraId="6C0CD34D" w14:textId="77777777" w:rsidR="00E43848" w:rsidRPr="00BC5E07" w:rsidRDefault="00E43848" w:rsidP="004A42D4">
            <w:pPr>
              <w:pStyle w:val="GlobalSubmitTableCellLeft"/>
              <w:spacing w:before="26" w:after="26"/>
              <w:jc w:val="center"/>
              <w:rPr>
                <w:b/>
                <w:color w:val="000000"/>
                <w:szCs w:val="20"/>
              </w:rPr>
            </w:pPr>
            <w:r w:rsidRPr="00BC5E07">
              <w:rPr>
                <w:color w:val="000000"/>
                <w:szCs w:val="20"/>
              </w:rPr>
              <w:t>2 (0.1)</w:t>
            </w:r>
          </w:p>
        </w:tc>
        <w:tc>
          <w:tcPr>
            <w:tcW w:w="1440" w:type="dxa"/>
            <w:vAlign w:val="center"/>
          </w:tcPr>
          <w:p w14:paraId="43132C61" w14:textId="77777777" w:rsidR="00E43848" w:rsidRPr="00BC5E07" w:rsidRDefault="00E43848" w:rsidP="004A42D4">
            <w:pPr>
              <w:pStyle w:val="GlobalSubmitTableCellLeft"/>
              <w:spacing w:before="26" w:after="26"/>
              <w:jc w:val="center"/>
              <w:rPr>
                <w:b/>
                <w:color w:val="000000"/>
                <w:szCs w:val="20"/>
              </w:rPr>
            </w:pPr>
            <w:r w:rsidRPr="00BC5E07">
              <w:rPr>
                <w:color w:val="000000"/>
                <w:szCs w:val="20"/>
              </w:rPr>
              <w:t>0</w:t>
            </w:r>
          </w:p>
        </w:tc>
        <w:tc>
          <w:tcPr>
            <w:tcW w:w="1530" w:type="dxa"/>
            <w:vAlign w:val="center"/>
          </w:tcPr>
          <w:p w14:paraId="519A655F" w14:textId="77777777" w:rsidR="00E43848" w:rsidRPr="00BC5E07" w:rsidRDefault="00E43848" w:rsidP="004A42D4">
            <w:pPr>
              <w:pStyle w:val="GlobalSubmitTableCellLeft"/>
              <w:spacing w:before="26" w:after="26"/>
              <w:jc w:val="center"/>
              <w:rPr>
                <w:b/>
                <w:color w:val="000000"/>
                <w:szCs w:val="20"/>
              </w:rPr>
            </w:pPr>
            <w:r w:rsidRPr="00BC5E07">
              <w:rPr>
                <w:color w:val="000000"/>
                <w:szCs w:val="20"/>
              </w:rPr>
              <w:t>1 (0.1)</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2B2FC913" w14:textId="77777777" w:rsidR="00E43848" w:rsidRPr="00BC5E07" w:rsidRDefault="00E43848" w:rsidP="004A42D4">
            <w:pPr>
              <w:pStyle w:val="GlobalSubmitTableCellLeft"/>
              <w:spacing w:before="26" w:after="26"/>
              <w:jc w:val="center"/>
              <w:rPr>
                <w:b/>
                <w:color w:val="000000"/>
                <w:szCs w:val="20"/>
              </w:rPr>
            </w:pPr>
            <w:r w:rsidRPr="00BC5E07">
              <w:rPr>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6341B664" w14:textId="77777777" w:rsidR="00E43848" w:rsidRPr="00BC5E07" w:rsidRDefault="00E43848" w:rsidP="004A42D4">
            <w:pPr>
              <w:pStyle w:val="GlobalSubmitTableCellLeft"/>
              <w:spacing w:before="26" w:after="26"/>
              <w:jc w:val="center"/>
              <w:rPr>
                <w:b/>
                <w:color w:val="000000"/>
                <w:szCs w:val="20"/>
              </w:rPr>
            </w:pPr>
            <w:r w:rsidRPr="00BC5E07">
              <w:rPr>
                <w:color w:val="000000"/>
                <w:szCs w:val="20"/>
              </w:rPr>
              <w:t>1 (0.2)</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6AFF0805" w14:textId="77777777" w:rsidR="00E43848" w:rsidRPr="00BC5E07" w:rsidRDefault="00E43848" w:rsidP="004A42D4">
            <w:pPr>
              <w:pStyle w:val="GlobalSubmitTableCellLeft"/>
              <w:spacing w:before="26" w:after="26"/>
              <w:jc w:val="center"/>
              <w:rPr>
                <w:b/>
                <w:color w:val="000000"/>
                <w:szCs w:val="20"/>
              </w:rPr>
            </w:pPr>
            <w:r w:rsidRPr="00BC5E07">
              <w:rPr>
                <w:szCs w:val="20"/>
              </w:rPr>
              <w:t>0</w:t>
            </w:r>
          </w:p>
        </w:tc>
      </w:tr>
      <w:tr w:rsidR="00E43848" w:rsidRPr="00BC5E07" w14:paraId="568AD678" w14:textId="77777777" w:rsidTr="00E43848">
        <w:tc>
          <w:tcPr>
            <w:tcW w:w="4590" w:type="dxa"/>
            <w:tcBorders>
              <w:top w:val="single" w:sz="4" w:space="0" w:color="auto"/>
            </w:tcBorders>
          </w:tcPr>
          <w:p w14:paraId="3C3E9EBD" w14:textId="77777777" w:rsidR="00E43848" w:rsidRPr="00BC5E07" w:rsidRDefault="00E43848" w:rsidP="004A42D4">
            <w:pPr>
              <w:pStyle w:val="GlobalSubmitTableCellLeft"/>
              <w:tabs>
                <w:tab w:val="center" w:pos="2180"/>
              </w:tabs>
              <w:spacing w:before="26" w:after="26"/>
              <w:ind w:left="153"/>
              <w:rPr>
                <w:b/>
                <w:bCs/>
                <w:color w:val="000000"/>
                <w:szCs w:val="20"/>
              </w:rPr>
            </w:pPr>
            <w:r w:rsidRPr="00BC5E07">
              <w:rPr>
                <w:color w:val="000000"/>
                <w:szCs w:val="20"/>
              </w:rPr>
              <w:t>Splenic rupture</w:t>
            </w:r>
          </w:p>
        </w:tc>
        <w:tc>
          <w:tcPr>
            <w:tcW w:w="1530" w:type="dxa"/>
            <w:tcBorders>
              <w:top w:val="single" w:sz="4" w:space="0" w:color="auto"/>
              <w:left w:val="nil"/>
              <w:bottom w:val="single" w:sz="4" w:space="0" w:color="auto"/>
            </w:tcBorders>
            <w:shd w:val="clear" w:color="auto" w:fill="FFFFFF" w:themeFill="background1"/>
            <w:vAlign w:val="center"/>
          </w:tcPr>
          <w:p w14:paraId="495C7E0B" w14:textId="77777777" w:rsidR="00E43848" w:rsidRPr="00BC5E07" w:rsidRDefault="00E43848" w:rsidP="004A42D4">
            <w:pPr>
              <w:pStyle w:val="GlobalSubmitTableCellLeft"/>
              <w:spacing w:before="26" w:after="26"/>
              <w:jc w:val="center"/>
              <w:rPr>
                <w:b/>
                <w:color w:val="000000"/>
                <w:szCs w:val="20"/>
              </w:rPr>
            </w:pPr>
            <w:r w:rsidRPr="00BC5E07">
              <w:rPr>
                <w:color w:val="000000"/>
                <w:szCs w:val="20"/>
              </w:rPr>
              <w:t>   1 (&lt; 0.1)</w:t>
            </w:r>
          </w:p>
        </w:tc>
        <w:tc>
          <w:tcPr>
            <w:tcW w:w="1440" w:type="dxa"/>
            <w:vAlign w:val="center"/>
          </w:tcPr>
          <w:p w14:paraId="7C5C4D79" w14:textId="77777777" w:rsidR="00E43848" w:rsidRPr="00BC5E07" w:rsidRDefault="00E43848" w:rsidP="004A42D4">
            <w:pPr>
              <w:pStyle w:val="GlobalSubmitTableCellLeft"/>
              <w:spacing w:before="26" w:after="26"/>
              <w:jc w:val="center"/>
              <w:rPr>
                <w:b/>
                <w:color w:val="000000"/>
                <w:szCs w:val="20"/>
              </w:rPr>
            </w:pPr>
            <w:r w:rsidRPr="00BC5E07">
              <w:rPr>
                <w:color w:val="000000"/>
                <w:szCs w:val="20"/>
              </w:rPr>
              <w:t>0</w:t>
            </w:r>
          </w:p>
        </w:tc>
        <w:tc>
          <w:tcPr>
            <w:tcW w:w="1530" w:type="dxa"/>
            <w:vAlign w:val="center"/>
          </w:tcPr>
          <w:p w14:paraId="7C152738" w14:textId="77777777" w:rsidR="00E43848" w:rsidRPr="00BC5E07" w:rsidRDefault="00E43848" w:rsidP="004A42D4">
            <w:pPr>
              <w:pStyle w:val="GlobalSubmitTableCellLeft"/>
              <w:spacing w:before="26" w:after="26"/>
              <w:jc w:val="center"/>
              <w:rPr>
                <w:b/>
                <w:color w:val="000000"/>
                <w:szCs w:val="20"/>
              </w:rPr>
            </w:pPr>
            <w:r w:rsidRPr="00BC5E07">
              <w:rPr>
                <w:color w:val="000000"/>
                <w:szCs w:val="20"/>
              </w:rPr>
              <w:t>1 (0.1)</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528E90BE" w14:textId="77777777" w:rsidR="00E43848" w:rsidRPr="00BC5E07" w:rsidRDefault="00E43848" w:rsidP="004A42D4">
            <w:pPr>
              <w:pStyle w:val="GlobalSubmitTableCellLeft"/>
              <w:spacing w:before="26" w:after="26"/>
              <w:jc w:val="center"/>
              <w:rPr>
                <w:b/>
                <w:color w:val="000000"/>
                <w:szCs w:val="20"/>
              </w:rPr>
            </w:pPr>
            <w:r w:rsidRPr="00BC5E07">
              <w:rPr>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4253BD8A" w14:textId="77777777" w:rsidR="00E43848" w:rsidRPr="00BC5E07" w:rsidRDefault="00E43848" w:rsidP="004A42D4">
            <w:pPr>
              <w:pStyle w:val="GlobalSubmitTableCellLeft"/>
              <w:spacing w:before="26" w:after="26"/>
              <w:jc w:val="center"/>
              <w:rPr>
                <w:b/>
                <w:color w:val="000000"/>
                <w:szCs w:val="20"/>
              </w:rPr>
            </w:pPr>
            <w:r w:rsidRPr="00BC5E07">
              <w:rPr>
                <w:szCs w:val="20"/>
              </w:rPr>
              <w:t>0</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219B1BEB" w14:textId="77777777" w:rsidR="00E43848" w:rsidRPr="00BC5E07" w:rsidRDefault="00E43848" w:rsidP="004A42D4">
            <w:pPr>
              <w:pStyle w:val="GlobalSubmitTableCellLeft"/>
              <w:spacing w:before="26" w:after="26"/>
              <w:jc w:val="center"/>
              <w:rPr>
                <w:b/>
                <w:color w:val="000000"/>
                <w:szCs w:val="20"/>
              </w:rPr>
            </w:pPr>
            <w:r w:rsidRPr="00BC5E07">
              <w:rPr>
                <w:szCs w:val="20"/>
              </w:rPr>
              <w:t>0</w:t>
            </w:r>
          </w:p>
        </w:tc>
      </w:tr>
      <w:tr w:rsidR="00E43848" w:rsidRPr="00BC5E07" w14:paraId="2628A4D2" w14:textId="77777777" w:rsidTr="00E43848">
        <w:tc>
          <w:tcPr>
            <w:tcW w:w="4590" w:type="dxa"/>
          </w:tcPr>
          <w:p w14:paraId="27529A1A" w14:textId="77777777" w:rsidR="00E43848" w:rsidRPr="00BC5E07" w:rsidRDefault="00E43848" w:rsidP="004A42D4">
            <w:pPr>
              <w:pStyle w:val="GlobalSubmitTableCellLeft"/>
              <w:spacing w:before="26" w:after="26"/>
              <w:rPr>
                <w:szCs w:val="20"/>
              </w:rPr>
            </w:pPr>
            <w:r w:rsidRPr="00BC5E07">
              <w:rPr>
                <w:b/>
                <w:bCs/>
                <w:color w:val="000000"/>
                <w:szCs w:val="20"/>
              </w:rPr>
              <w:t>Infections and infestations</w:t>
            </w:r>
          </w:p>
        </w:tc>
        <w:tc>
          <w:tcPr>
            <w:tcW w:w="1530" w:type="dxa"/>
            <w:tcBorders>
              <w:top w:val="single" w:sz="4" w:space="0" w:color="auto"/>
              <w:left w:val="nil"/>
              <w:bottom w:val="single" w:sz="4" w:space="0" w:color="auto"/>
            </w:tcBorders>
            <w:shd w:val="clear" w:color="auto" w:fill="FFFFFF" w:themeFill="background1"/>
            <w:vAlign w:val="center"/>
          </w:tcPr>
          <w:p w14:paraId="26EEAF7D" w14:textId="77777777" w:rsidR="00E43848" w:rsidRPr="00BC5E07" w:rsidRDefault="00E43848" w:rsidP="004A42D4">
            <w:pPr>
              <w:pStyle w:val="GlobalSubmitTableCellLeft"/>
              <w:spacing w:before="26" w:after="26"/>
              <w:jc w:val="center"/>
              <w:rPr>
                <w:b/>
                <w:szCs w:val="20"/>
              </w:rPr>
            </w:pPr>
            <w:r w:rsidRPr="00BC5E07">
              <w:rPr>
                <w:b/>
                <w:color w:val="000000"/>
                <w:szCs w:val="20"/>
              </w:rPr>
              <w:t>2 (0.1)</w:t>
            </w:r>
          </w:p>
        </w:tc>
        <w:tc>
          <w:tcPr>
            <w:tcW w:w="1440" w:type="dxa"/>
            <w:vAlign w:val="center"/>
          </w:tcPr>
          <w:p w14:paraId="2DCF124C" w14:textId="77777777" w:rsidR="00E43848" w:rsidRPr="00BC5E07" w:rsidRDefault="00E43848" w:rsidP="004A42D4">
            <w:pPr>
              <w:pStyle w:val="GlobalSubmitTableCellLeft"/>
              <w:spacing w:before="26" w:after="26"/>
              <w:jc w:val="center"/>
              <w:rPr>
                <w:b/>
                <w:szCs w:val="20"/>
              </w:rPr>
            </w:pPr>
            <w:r w:rsidRPr="00BC5E07">
              <w:rPr>
                <w:b/>
                <w:color w:val="000000"/>
                <w:szCs w:val="20"/>
              </w:rPr>
              <w:t>1 (0.1)</w:t>
            </w:r>
          </w:p>
        </w:tc>
        <w:tc>
          <w:tcPr>
            <w:tcW w:w="1530" w:type="dxa"/>
            <w:vAlign w:val="center"/>
          </w:tcPr>
          <w:p w14:paraId="7BFDB6D0" w14:textId="77777777" w:rsidR="00E43848" w:rsidRPr="00BC5E07" w:rsidRDefault="00E43848" w:rsidP="004A42D4">
            <w:pPr>
              <w:pStyle w:val="GlobalSubmitTableCellLeft"/>
              <w:spacing w:before="26" w:after="26"/>
              <w:jc w:val="center"/>
              <w:rPr>
                <w:b/>
                <w:szCs w:val="20"/>
              </w:rPr>
            </w:pPr>
            <w:r w:rsidRPr="00BC5E07">
              <w:rPr>
                <w:b/>
                <w:color w:val="000000"/>
                <w:szCs w:val="20"/>
              </w:rPr>
              <w:t>1 (0.1)</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4F5B3529" w14:textId="77777777" w:rsidR="00E43848" w:rsidRPr="00BC5E07" w:rsidRDefault="00E43848" w:rsidP="004A42D4">
            <w:pPr>
              <w:pStyle w:val="GlobalSubmitTableCellLeft"/>
              <w:spacing w:before="26" w:after="26"/>
              <w:jc w:val="center"/>
              <w:rPr>
                <w:b/>
                <w:szCs w:val="20"/>
              </w:rPr>
            </w:pPr>
            <w:r w:rsidRPr="00BC5E07">
              <w:rPr>
                <w:b/>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79133970" w14:textId="77777777" w:rsidR="00E43848" w:rsidRPr="00BC5E07" w:rsidRDefault="00E43848" w:rsidP="004A42D4">
            <w:pPr>
              <w:pStyle w:val="GlobalSubmitTableCellLeft"/>
              <w:spacing w:before="26" w:after="26"/>
              <w:jc w:val="center"/>
              <w:rPr>
                <w:b/>
                <w:szCs w:val="20"/>
              </w:rPr>
            </w:pPr>
            <w:r w:rsidRPr="00BC5E07">
              <w:rPr>
                <w:b/>
                <w:color w:val="000000"/>
                <w:szCs w:val="20"/>
              </w:rPr>
              <w:t>1 (0.2)</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718F6BD4" w14:textId="77777777" w:rsidR="00E43848" w:rsidRPr="00BC5E07" w:rsidRDefault="00E43848" w:rsidP="004A42D4">
            <w:pPr>
              <w:pStyle w:val="GlobalSubmitTableCellLeft"/>
              <w:spacing w:before="26" w:after="26"/>
              <w:jc w:val="center"/>
              <w:rPr>
                <w:b/>
                <w:szCs w:val="20"/>
              </w:rPr>
            </w:pPr>
            <w:r w:rsidRPr="00BC5E07">
              <w:rPr>
                <w:b/>
                <w:color w:val="000000"/>
                <w:szCs w:val="20"/>
              </w:rPr>
              <w:t>1 (0.4)</w:t>
            </w:r>
          </w:p>
        </w:tc>
      </w:tr>
      <w:tr w:rsidR="00E43848" w:rsidRPr="00BC5E07" w14:paraId="1E39ADCC" w14:textId="77777777" w:rsidTr="00E43848">
        <w:tc>
          <w:tcPr>
            <w:tcW w:w="4590" w:type="dxa"/>
          </w:tcPr>
          <w:p w14:paraId="0047C90F" w14:textId="77777777" w:rsidR="00E43848" w:rsidRPr="00BC5E07" w:rsidRDefault="00E43848" w:rsidP="004A42D4">
            <w:pPr>
              <w:pStyle w:val="GlobalSubmitTableCellLeft"/>
              <w:spacing w:before="26" w:after="26"/>
              <w:ind w:left="153"/>
              <w:rPr>
                <w:szCs w:val="20"/>
              </w:rPr>
            </w:pPr>
            <w:r w:rsidRPr="00BC5E07">
              <w:rPr>
                <w:color w:val="000000"/>
                <w:szCs w:val="20"/>
              </w:rPr>
              <w:t>Gastroenteritis norovirus</w:t>
            </w:r>
          </w:p>
        </w:tc>
        <w:tc>
          <w:tcPr>
            <w:tcW w:w="1530" w:type="dxa"/>
            <w:tcBorders>
              <w:top w:val="single" w:sz="4" w:space="0" w:color="auto"/>
              <w:left w:val="nil"/>
              <w:bottom w:val="single" w:sz="4" w:space="0" w:color="auto"/>
            </w:tcBorders>
            <w:shd w:val="clear" w:color="auto" w:fill="FFFFFF" w:themeFill="background1"/>
            <w:vAlign w:val="center"/>
          </w:tcPr>
          <w:p w14:paraId="5CF903D6" w14:textId="77777777" w:rsidR="00E43848" w:rsidRPr="00BC5E07" w:rsidRDefault="00E43848" w:rsidP="004A42D4">
            <w:pPr>
              <w:pStyle w:val="GlobalSubmitTableCellLeft"/>
              <w:spacing w:before="26" w:after="26"/>
              <w:jc w:val="center"/>
              <w:rPr>
                <w:szCs w:val="20"/>
              </w:rPr>
            </w:pPr>
            <w:r w:rsidRPr="00BC5E07">
              <w:rPr>
                <w:color w:val="000000"/>
                <w:szCs w:val="20"/>
              </w:rPr>
              <w:t>   1 (&lt; 0.1)</w:t>
            </w:r>
          </w:p>
        </w:tc>
        <w:tc>
          <w:tcPr>
            <w:tcW w:w="1440" w:type="dxa"/>
            <w:vAlign w:val="center"/>
          </w:tcPr>
          <w:p w14:paraId="58151C35"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530" w:type="dxa"/>
            <w:vAlign w:val="center"/>
          </w:tcPr>
          <w:p w14:paraId="3CE801F5" w14:textId="77777777" w:rsidR="00E43848" w:rsidRPr="00BC5E07" w:rsidRDefault="00E43848" w:rsidP="004A42D4">
            <w:pPr>
              <w:pStyle w:val="GlobalSubmitTableCellLeft"/>
              <w:spacing w:before="26" w:after="26"/>
              <w:jc w:val="center"/>
              <w:rPr>
                <w:szCs w:val="20"/>
              </w:rPr>
            </w:pPr>
            <w:r w:rsidRPr="00BC5E07">
              <w:rPr>
                <w:szCs w:val="20"/>
              </w:rPr>
              <w:t>0</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2B9FF2A4" w14:textId="77777777" w:rsidR="00E43848" w:rsidRPr="00BC5E07" w:rsidRDefault="00E43848" w:rsidP="004A42D4">
            <w:pPr>
              <w:pStyle w:val="GlobalSubmitTableCellLeft"/>
              <w:spacing w:before="26" w:after="26"/>
              <w:jc w:val="center"/>
              <w:rPr>
                <w:szCs w:val="20"/>
              </w:rPr>
            </w:pPr>
            <w:r w:rsidRPr="00BC5E07">
              <w:rPr>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322C40DD" w14:textId="77777777" w:rsidR="00E43848" w:rsidRPr="00BC5E07" w:rsidRDefault="00E43848" w:rsidP="004A42D4">
            <w:pPr>
              <w:pStyle w:val="GlobalSubmitTableCellLeft"/>
              <w:spacing w:before="26" w:after="26"/>
              <w:jc w:val="center"/>
              <w:rPr>
                <w:szCs w:val="20"/>
              </w:rPr>
            </w:pPr>
            <w:r w:rsidRPr="00BC5E07">
              <w:rPr>
                <w:color w:val="000000"/>
                <w:szCs w:val="20"/>
              </w:rPr>
              <w:t>1 (0.2)</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66C13C78"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r>
      <w:tr w:rsidR="00E43848" w:rsidRPr="00BC5E07" w14:paraId="54F60FE0" w14:textId="77777777" w:rsidTr="00E43848">
        <w:tc>
          <w:tcPr>
            <w:tcW w:w="4590" w:type="dxa"/>
          </w:tcPr>
          <w:p w14:paraId="25CD3BA9" w14:textId="0DE370D1" w:rsidR="00E43848" w:rsidRPr="00BC5E07" w:rsidRDefault="00D0395F" w:rsidP="004A42D4">
            <w:pPr>
              <w:pStyle w:val="GlobalSubmitTableCellLeft"/>
              <w:spacing w:before="26" w:after="26"/>
              <w:ind w:left="153"/>
              <w:rPr>
                <w:szCs w:val="20"/>
              </w:rPr>
            </w:pPr>
            <w:r w:rsidRPr="00BC5E07">
              <w:rPr>
                <w:color w:val="000000"/>
                <w:szCs w:val="20"/>
              </w:rPr>
              <w:t>Localized</w:t>
            </w:r>
            <w:r w:rsidR="00E43848" w:rsidRPr="00BC5E07">
              <w:rPr>
                <w:color w:val="000000"/>
                <w:szCs w:val="20"/>
              </w:rPr>
              <w:t> infection</w:t>
            </w:r>
          </w:p>
        </w:tc>
        <w:tc>
          <w:tcPr>
            <w:tcW w:w="1530" w:type="dxa"/>
            <w:tcBorders>
              <w:top w:val="single" w:sz="4" w:space="0" w:color="auto"/>
              <w:left w:val="nil"/>
              <w:bottom w:val="single" w:sz="4" w:space="0" w:color="auto"/>
            </w:tcBorders>
            <w:shd w:val="clear" w:color="auto" w:fill="FFFFFF" w:themeFill="background1"/>
            <w:vAlign w:val="center"/>
          </w:tcPr>
          <w:p w14:paraId="4D767FFC" w14:textId="77777777" w:rsidR="00E43848" w:rsidRPr="00BC5E07" w:rsidRDefault="00E43848" w:rsidP="004A42D4">
            <w:pPr>
              <w:pStyle w:val="GlobalSubmitTableCellLeft"/>
              <w:spacing w:before="26" w:after="26"/>
              <w:jc w:val="center"/>
              <w:rPr>
                <w:szCs w:val="20"/>
              </w:rPr>
            </w:pPr>
            <w:r w:rsidRPr="00BC5E07">
              <w:rPr>
                <w:color w:val="000000"/>
                <w:szCs w:val="20"/>
              </w:rPr>
              <w:t>   1 (&lt; 0.1)</w:t>
            </w:r>
          </w:p>
        </w:tc>
        <w:tc>
          <w:tcPr>
            <w:tcW w:w="1440" w:type="dxa"/>
            <w:vAlign w:val="center"/>
          </w:tcPr>
          <w:p w14:paraId="5618CC39"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530" w:type="dxa"/>
            <w:vAlign w:val="center"/>
          </w:tcPr>
          <w:p w14:paraId="105F9335" w14:textId="77777777" w:rsidR="00E43848" w:rsidRPr="00BC5E07" w:rsidRDefault="00E43848" w:rsidP="004A42D4">
            <w:pPr>
              <w:pStyle w:val="GlobalSubmitTableCellLeft"/>
              <w:spacing w:before="26" w:after="26"/>
              <w:jc w:val="center"/>
              <w:rPr>
                <w:szCs w:val="20"/>
              </w:rPr>
            </w:pPr>
            <w:r w:rsidRPr="00BC5E07">
              <w:rPr>
                <w:color w:val="000000"/>
                <w:szCs w:val="20"/>
              </w:rPr>
              <w:t>1 (0.1)</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3D9F0C54" w14:textId="77777777" w:rsidR="00E43848" w:rsidRPr="00BC5E07" w:rsidRDefault="00E43848" w:rsidP="004A42D4">
            <w:pPr>
              <w:pStyle w:val="GlobalSubmitTableCellLeft"/>
              <w:spacing w:before="26" w:after="26"/>
              <w:jc w:val="center"/>
              <w:rPr>
                <w:szCs w:val="20"/>
              </w:rPr>
            </w:pPr>
            <w:r w:rsidRPr="00BC5E07">
              <w:rPr>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19A8D593" w14:textId="77777777" w:rsidR="00E43848" w:rsidRPr="00BC5E07" w:rsidRDefault="00E43848" w:rsidP="004A42D4">
            <w:pPr>
              <w:pStyle w:val="GlobalSubmitTableCellLeft"/>
              <w:spacing w:before="26" w:after="26"/>
              <w:jc w:val="center"/>
              <w:rPr>
                <w:szCs w:val="20"/>
              </w:rPr>
            </w:pPr>
            <w:r w:rsidRPr="00BC5E07">
              <w:rPr>
                <w:szCs w:val="20"/>
              </w:rPr>
              <w:t>0</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7D1620D2" w14:textId="77777777" w:rsidR="00E43848" w:rsidRPr="00BC5E07" w:rsidRDefault="00E43848" w:rsidP="004A42D4">
            <w:pPr>
              <w:pStyle w:val="GlobalSubmitTableCellLeft"/>
              <w:spacing w:before="26" w:after="26"/>
              <w:jc w:val="center"/>
              <w:rPr>
                <w:szCs w:val="20"/>
              </w:rPr>
            </w:pPr>
            <w:r w:rsidRPr="00BC5E07">
              <w:rPr>
                <w:szCs w:val="20"/>
              </w:rPr>
              <w:t>0</w:t>
            </w:r>
          </w:p>
        </w:tc>
      </w:tr>
      <w:tr w:rsidR="00E43848" w:rsidRPr="00BC5E07" w14:paraId="6CFA9E18" w14:textId="77777777" w:rsidTr="00E43848">
        <w:tc>
          <w:tcPr>
            <w:tcW w:w="4590" w:type="dxa"/>
          </w:tcPr>
          <w:p w14:paraId="7ECBDA50" w14:textId="77777777" w:rsidR="00E43848" w:rsidRPr="00BC5E07" w:rsidRDefault="00E43848" w:rsidP="004A42D4">
            <w:pPr>
              <w:pStyle w:val="GlobalSubmitTableCellLeft"/>
              <w:spacing w:before="26" w:after="26"/>
              <w:ind w:left="153"/>
              <w:rPr>
                <w:szCs w:val="20"/>
              </w:rPr>
            </w:pPr>
            <w:r w:rsidRPr="00BC5E07">
              <w:rPr>
                <w:color w:val="000000"/>
                <w:szCs w:val="20"/>
              </w:rPr>
              <w:t>Peritonsillar abscess</w:t>
            </w:r>
          </w:p>
        </w:tc>
        <w:tc>
          <w:tcPr>
            <w:tcW w:w="1530" w:type="dxa"/>
            <w:tcBorders>
              <w:top w:val="single" w:sz="4" w:space="0" w:color="auto"/>
              <w:left w:val="nil"/>
              <w:bottom w:val="single" w:sz="4" w:space="0" w:color="auto"/>
            </w:tcBorders>
            <w:shd w:val="clear" w:color="auto" w:fill="FFFFFF" w:themeFill="background1"/>
            <w:vAlign w:val="center"/>
          </w:tcPr>
          <w:p w14:paraId="6D833C60"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440" w:type="dxa"/>
            <w:vAlign w:val="center"/>
          </w:tcPr>
          <w:p w14:paraId="5EB01EE4" w14:textId="77777777" w:rsidR="00E43848" w:rsidRPr="00BC5E07" w:rsidRDefault="00E43848" w:rsidP="004A42D4">
            <w:pPr>
              <w:pStyle w:val="GlobalSubmitTableCellLeft"/>
              <w:spacing w:before="26" w:after="26"/>
              <w:jc w:val="center"/>
              <w:rPr>
                <w:szCs w:val="20"/>
              </w:rPr>
            </w:pPr>
            <w:r w:rsidRPr="00BC5E07">
              <w:rPr>
                <w:color w:val="000000"/>
                <w:szCs w:val="20"/>
              </w:rPr>
              <w:t>1 (0.1)</w:t>
            </w:r>
          </w:p>
        </w:tc>
        <w:tc>
          <w:tcPr>
            <w:tcW w:w="1530" w:type="dxa"/>
            <w:vAlign w:val="center"/>
          </w:tcPr>
          <w:p w14:paraId="259DFFF3" w14:textId="77777777" w:rsidR="00E43848" w:rsidRPr="00BC5E07" w:rsidRDefault="00E43848" w:rsidP="004A42D4">
            <w:pPr>
              <w:pStyle w:val="GlobalSubmitTableCellLeft"/>
              <w:spacing w:before="26" w:after="26"/>
              <w:jc w:val="center"/>
              <w:rPr>
                <w:szCs w:val="20"/>
              </w:rPr>
            </w:pPr>
            <w:r w:rsidRPr="00BC5E07">
              <w:rPr>
                <w:szCs w:val="20"/>
              </w:rPr>
              <w:t>0</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3970CF11" w14:textId="77777777" w:rsidR="00E43848" w:rsidRPr="00BC5E07" w:rsidRDefault="00E43848" w:rsidP="004A42D4">
            <w:pPr>
              <w:pStyle w:val="GlobalSubmitTableCellLeft"/>
              <w:spacing w:before="26" w:after="26"/>
              <w:jc w:val="center"/>
              <w:rPr>
                <w:szCs w:val="20"/>
              </w:rPr>
            </w:pPr>
            <w:r w:rsidRPr="00BC5E07">
              <w:rPr>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37C48516" w14:textId="77777777" w:rsidR="00E43848" w:rsidRPr="00BC5E07" w:rsidRDefault="00E43848" w:rsidP="004A42D4">
            <w:pPr>
              <w:pStyle w:val="GlobalSubmitTableCellLeft"/>
              <w:spacing w:before="26" w:after="26"/>
              <w:jc w:val="center"/>
              <w:rPr>
                <w:szCs w:val="20"/>
              </w:rPr>
            </w:pPr>
            <w:r w:rsidRPr="00BC5E07">
              <w:rPr>
                <w:szCs w:val="20"/>
              </w:rPr>
              <w:t>0</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09326288" w14:textId="77777777" w:rsidR="00E43848" w:rsidRPr="00BC5E07" w:rsidRDefault="00E43848" w:rsidP="004A42D4">
            <w:pPr>
              <w:pStyle w:val="GlobalSubmitTableCellLeft"/>
              <w:spacing w:before="26" w:after="26"/>
              <w:jc w:val="center"/>
              <w:rPr>
                <w:szCs w:val="20"/>
              </w:rPr>
            </w:pPr>
            <w:r w:rsidRPr="00BC5E07">
              <w:rPr>
                <w:color w:val="000000"/>
                <w:szCs w:val="20"/>
              </w:rPr>
              <w:t>1 (0.4)</w:t>
            </w:r>
          </w:p>
        </w:tc>
      </w:tr>
      <w:tr w:rsidR="00E43848" w:rsidRPr="00BC5E07" w14:paraId="4E265673" w14:textId="77777777" w:rsidTr="00E43848">
        <w:tc>
          <w:tcPr>
            <w:tcW w:w="4590" w:type="dxa"/>
          </w:tcPr>
          <w:p w14:paraId="659002BE" w14:textId="77777777" w:rsidR="00E43848" w:rsidRPr="00BC5E07" w:rsidRDefault="00E43848" w:rsidP="004A42D4">
            <w:pPr>
              <w:pStyle w:val="GlobalSubmitTableCellLeft"/>
              <w:spacing w:before="26" w:after="26"/>
              <w:rPr>
                <w:szCs w:val="20"/>
              </w:rPr>
            </w:pPr>
            <w:r w:rsidRPr="00BC5E07">
              <w:rPr>
                <w:b/>
                <w:bCs/>
                <w:color w:val="000000"/>
                <w:szCs w:val="20"/>
              </w:rPr>
              <w:t>Nervous system disorders</w:t>
            </w:r>
          </w:p>
        </w:tc>
        <w:tc>
          <w:tcPr>
            <w:tcW w:w="1530" w:type="dxa"/>
            <w:tcBorders>
              <w:top w:val="single" w:sz="4" w:space="0" w:color="auto"/>
              <w:left w:val="nil"/>
              <w:bottom w:val="single" w:sz="4" w:space="0" w:color="auto"/>
            </w:tcBorders>
            <w:shd w:val="clear" w:color="auto" w:fill="FFFFFF" w:themeFill="background1"/>
            <w:vAlign w:val="center"/>
          </w:tcPr>
          <w:p w14:paraId="60C60EF5" w14:textId="77777777" w:rsidR="00E43848" w:rsidRPr="00BC5E07" w:rsidRDefault="00E43848" w:rsidP="004A42D4">
            <w:pPr>
              <w:pStyle w:val="GlobalSubmitTableCellLeft"/>
              <w:spacing w:before="26" w:after="26"/>
              <w:jc w:val="center"/>
              <w:rPr>
                <w:b/>
                <w:szCs w:val="20"/>
              </w:rPr>
            </w:pPr>
            <w:r w:rsidRPr="00BC5E07">
              <w:rPr>
                <w:b/>
                <w:color w:val="000000"/>
                <w:szCs w:val="20"/>
              </w:rPr>
              <w:t>2 (0.1)</w:t>
            </w:r>
          </w:p>
        </w:tc>
        <w:tc>
          <w:tcPr>
            <w:tcW w:w="1440" w:type="dxa"/>
            <w:vAlign w:val="center"/>
          </w:tcPr>
          <w:p w14:paraId="2938C856" w14:textId="77777777" w:rsidR="00E43848" w:rsidRPr="00BC5E07" w:rsidRDefault="00E43848" w:rsidP="004A42D4">
            <w:pPr>
              <w:pStyle w:val="GlobalSubmitTableCellLeft"/>
              <w:spacing w:before="26" w:after="26"/>
              <w:jc w:val="center"/>
              <w:rPr>
                <w:b/>
                <w:szCs w:val="20"/>
              </w:rPr>
            </w:pPr>
            <w:r w:rsidRPr="00BC5E07">
              <w:rPr>
                <w:b/>
                <w:color w:val="000000"/>
                <w:szCs w:val="20"/>
              </w:rPr>
              <w:t>0</w:t>
            </w:r>
          </w:p>
        </w:tc>
        <w:tc>
          <w:tcPr>
            <w:tcW w:w="1530" w:type="dxa"/>
            <w:vAlign w:val="center"/>
          </w:tcPr>
          <w:p w14:paraId="026A6456" w14:textId="77777777" w:rsidR="00E43848" w:rsidRPr="00BC5E07" w:rsidRDefault="00E43848" w:rsidP="004A42D4">
            <w:pPr>
              <w:pStyle w:val="GlobalSubmitTableCellLeft"/>
              <w:spacing w:before="26" w:after="26"/>
              <w:jc w:val="center"/>
              <w:rPr>
                <w:b/>
                <w:szCs w:val="20"/>
              </w:rPr>
            </w:pPr>
            <w:r w:rsidRPr="00BC5E07">
              <w:rPr>
                <w:b/>
                <w:color w:val="000000"/>
                <w:szCs w:val="20"/>
              </w:rPr>
              <w:t>1 (0.1)</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4697E998" w14:textId="77777777" w:rsidR="00E43848" w:rsidRPr="00BC5E07" w:rsidRDefault="00E43848" w:rsidP="004A42D4">
            <w:pPr>
              <w:pStyle w:val="GlobalSubmitTableCellLeft"/>
              <w:spacing w:before="26" w:after="26"/>
              <w:jc w:val="center"/>
              <w:rPr>
                <w:b/>
                <w:szCs w:val="20"/>
              </w:rPr>
            </w:pPr>
            <w:r w:rsidRPr="00BC5E07">
              <w:rPr>
                <w:b/>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4CE94875" w14:textId="77777777" w:rsidR="00E43848" w:rsidRPr="00BC5E07" w:rsidRDefault="00E43848" w:rsidP="004A42D4">
            <w:pPr>
              <w:pStyle w:val="GlobalSubmitTableCellLeft"/>
              <w:spacing w:before="26" w:after="26"/>
              <w:jc w:val="center"/>
              <w:rPr>
                <w:b/>
                <w:szCs w:val="20"/>
              </w:rPr>
            </w:pPr>
            <w:r w:rsidRPr="00BC5E07">
              <w:rPr>
                <w:b/>
                <w:color w:val="000000"/>
                <w:szCs w:val="20"/>
              </w:rPr>
              <w:t>1 (0.2)</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2C8D91FD" w14:textId="77777777" w:rsidR="00E43848" w:rsidRPr="00BC5E07" w:rsidRDefault="00E43848" w:rsidP="004A42D4">
            <w:pPr>
              <w:pStyle w:val="GlobalSubmitTableCellLeft"/>
              <w:spacing w:before="26" w:after="26"/>
              <w:jc w:val="center"/>
              <w:rPr>
                <w:b/>
                <w:szCs w:val="20"/>
              </w:rPr>
            </w:pPr>
            <w:r w:rsidRPr="00BC5E07">
              <w:rPr>
                <w:b/>
                <w:szCs w:val="20"/>
              </w:rPr>
              <w:t>0</w:t>
            </w:r>
          </w:p>
        </w:tc>
      </w:tr>
      <w:tr w:rsidR="00E43848" w:rsidRPr="00BC5E07" w14:paraId="0EBA9A24" w14:textId="77777777" w:rsidTr="00E43848">
        <w:tc>
          <w:tcPr>
            <w:tcW w:w="4590" w:type="dxa"/>
          </w:tcPr>
          <w:p w14:paraId="2FCF54D1" w14:textId="77777777" w:rsidR="00E43848" w:rsidRPr="00BC5E07" w:rsidRDefault="00E43848" w:rsidP="004A42D4">
            <w:pPr>
              <w:pStyle w:val="GlobalSubmitTableCellLeft"/>
              <w:spacing w:before="26" w:after="26"/>
              <w:ind w:left="153"/>
              <w:rPr>
                <w:szCs w:val="20"/>
              </w:rPr>
            </w:pPr>
            <w:r w:rsidRPr="00BC5E07">
              <w:rPr>
                <w:color w:val="000000"/>
                <w:szCs w:val="20"/>
              </w:rPr>
              <w:t>Juvenile myoclonic epilepsy</w:t>
            </w:r>
          </w:p>
        </w:tc>
        <w:tc>
          <w:tcPr>
            <w:tcW w:w="1530" w:type="dxa"/>
            <w:tcBorders>
              <w:top w:val="single" w:sz="4" w:space="0" w:color="auto"/>
              <w:left w:val="nil"/>
              <w:bottom w:val="single" w:sz="4" w:space="0" w:color="auto"/>
            </w:tcBorders>
            <w:shd w:val="clear" w:color="auto" w:fill="FFFFFF" w:themeFill="background1"/>
            <w:vAlign w:val="center"/>
          </w:tcPr>
          <w:p w14:paraId="3FF5A400" w14:textId="77777777" w:rsidR="00E43848" w:rsidRPr="00BC5E07" w:rsidRDefault="00E43848" w:rsidP="004A42D4">
            <w:pPr>
              <w:pStyle w:val="GlobalSubmitTableCellLeft"/>
              <w:spacing w:before="26" w:after="26"/>
              <w:jc w:val="center"/>
              <w:rPr>
                <w:szCs w:val="20"/>
              </w:rPr>
            </w:pPr>
            <w:r w:rsidRPr="00BC5E07">
              <w:rPr>
                <w:color w:val="000000"/>
                <w:szCs w:val="20"/>
              </w:rPr>
              <w:t>   1 (&lt; 0.1)</w:t>
            </w:r>
          </w:p>
        </w:tc>
        <w:tc>
          <w:tcPr>
            <w:tcW w:w="1440" w:type="dxa"/>
            <w:vAlign w:val="center"/>
          </w:tcPr>
          <w:p w14:paraId="4DA1782E"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530" w:type="dxa"/>
            <w:vAlign w:val="center"/>
          </w:tcPr>
          <w:p w14:paraId="468C50EE" w14:textId="77777777" w:rsidR="00E43848" w:rsidRPr="00BC5E07" w:rsidRDefault="00E43848" w:rsidP="004A42D4">
            <w:pPr>
              <w:pStyle w:val="GlobalSubmitTableCellLeft"/>
              <w:spacing w:before="26" w:after="26"/>
              <w:jc w:val="center"/>
              <w:rPr>
                <w:szCs w:val="20"/>
              </w:rPr>
            </w:pPr>
            <w:r w:rsidRPr="00BC5E07">
              <w:rPr>
                <w:color w:val="000000"/>
                <w:szCs w:val="20"/>
              </w:rPr>
              <w:t>1 (0.1)</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10099A99" w14:textId="77777777" w:rsidR="00E43848" w:rsidRPr="00BC5E07" w:rsidRDefault="00E43848" w:rsidP="004A42D4">
            <w:pPr>
              <w:pStyle w:val="GlobalSubmitTableCellLeft"/>
              <w:spacing w:before="26" w:after="26"/>
              <w:jc w:val="center"/>
              <w:rPr>
                <w:szCs w:val="20"/>
              </w:rPr>
            </w:pPr>
            <w:r w:rsidRPr="00BC5E07">
              <w:rPr>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5B7C94C8"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55649525" w14:textId="77777777" w:rsidR="00E43848" w:rsidRPr="00BC5E07" w:rsidRDefault="00E43848" w:rsidP="004A42D4">
            <w:pPr>
              <w:pStyle w:val="GlobalSubmitTableCellLeft"/>
              <w:spacing w:before="26" w:after="26"/>
              <w:jc w:val="center"/>
              <w:rPr>
                <w:szCs w:val="20"/>
              </w:rPr>
            </w:pPr>
            <w:r w:rsidRPr="00BC5E07">
              <w:rPr>
                <w:szCs w:val="20"/>
              </w:rPr>
              <w:t>0</w:t>
            </w:r>
          </w:p>
        </w:tc>
      </w:tr>
      <w:tr w:rsidR="00E43848" w:rsidRPr="00BC5E07" w14:paraId="31DD97DF" w14:textId="77777777" w:rsidTr="00E43848">
        <w:tc>
          <w:tcPr>
            <w:tcW w:w="4590" w:type="dxa"/>
          </w:tcPr>
          <w:p w14:paraId="27B8078F" w14:textId="77777777" w:rsidR="00E43848" w:rsidRPr="00BC5E07" w:rsidRDefault="00E43848" w:rsidP="004A42D4">
            <w:pPr>
              <w:pStyle w:val="GlobalSubmitTableCellLeft"/>
              <w:spacing w:before="26" w:after="26"/>
              <w:ind w:left="153"/>
              <w:rPr>
                <w:szCs w:val="20"/>
              </w:rPr>
            </w:pPr>
            <w:r w:rsidRPr="00BC5E07">
              <w:rPr>
                <w:color w:val="000000"/>
                <w:szCs w:val="20"/>
              </w:rPr>
              <w:t>Seizure</w:t>
            </w:r>
          </w:p>
        </w:tc>
        <w:tc>
          <w:tcPr>
            <w:tcW w:w="1530" w:type="dxa"/>
            <w:tcBorders>
              <w:top w:val="single" w:sz="4" w:space="0" w:color="auto"/>
              <w:left w:val="nil"/>
              <w:bottom w:val="single" w:sz="4" w:space="0" w:color="auto"/>
            </w:tcBorders>
            <w:shd w:val="clear" w:color="auto" w:fill="FFFFFF" w:themeFill="background1"/>
            <w:vAlign w:val="center"/>
          </w:tcPr>
          <w:p w14:paraId="5A06C06E" w14:textId="77777777" w:rsidR="00E43848" w:rsidRPr="00BC5E07" w:rsidRDefault="00E43848" w:rsidP="004A42D4">
            <w:pPr>
              <w:pStyle w:val="GlobalSubmitTableCellLeft"/>
              <w:spacing w:before="26" w:after="26"/>
              <w:jc w:val="center"/>
              <w:rPr>
                <w:szCs w:val="20"/>
              </w:rPr>
            </w:pPr>
            <w:r w:rsidRPr="00BC5E07">
              <w:rPr>
                <w:color w:val="000000"/>
                <w:szCs w:val="20"/>
              </w:rPr>
              <w:t>   1 (&lt; 0.1)</w:t>
            </w:r>
          </w:p>
        </w:tc>
        <w:tc>
          <w:tcPr>
            <w:tcW w:w="1440" w:type="dxa"/>
            <w:vAlign w:val="center"/>
          </w:tcPr>
          <w:p w14:paraId="501120BD"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530" w:type="dxa"/>
            <w:vAlign w:val="center"/>
          </w:tcPr>
          <w:p w14:paraId="3C21D843" w14:textId="77777777" w:rsidR="00E43848" w:rsidRPr="00BC5E07" w:rsidRDefault="00E43848" w:rsidP="004A42D4">
            <w:pPr>
              <w:pStyle w:val="GlobalSubmitTableCellLeft"/>
              <w:spacing w:before="26" w:after="26"/>
              <w:jc w:val="center"/>
              <w:rPr>
                <w:szCs w:val="20"/>
              </w:rPr>
            </w:pPr>
            <w:r w:rsidRPr="00BC5E07">
              <w:rPr>
                <w:szCs w:val="20"/>
              </w:rPr>
              <w:t>0</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797267DD" w14:textId="77777777" w:rsidR="00E43848" w:rsidRPr="00BC5E07" w:rsidRDefault="00E43848" w:rsidP="004A42D4">
            <w:pPr>
              <w:pStyle w:val="GlobalSubmitTableCellLeft"/>
              <w:spacing w:before="26" w:after="26"/>
              <w:jc w:val="center"/>
              <w:rPr>
                <w:szCs w:val="20"/>
              </w:rPr>
            </w:pPr>
            <w:r w:rsidRPr="00BC5E07">
              <w:rPr>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35078E35" w14:textId="77777777" w:rsidR="00E43848" w:rsidRPr="00BC5E07" w:rsidRDefault="00E43848" w:rsidP="004A42D4">
            <w:pPr>
              <w:pStyle w:val="GlobalSubmitTableCellLeft"/>
              <w:spacing w:before="26" w:after="26"/>
              <w:jc w:val="center"/>
              <w:rPr>
                <w:szCs w:val="20"/>
              </w:rPr>
            </w:pPr>
            <w:r w:rsidRPr="00BC5E07">
              <w:rPr>
                <w:color w:val="000000"/>
                <w:szCs w:val="20"/>
              </w:rPr>
              <w:t>1 (0.2)</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7DE76A15" w14:textId="77777777" w:rsidR="00E43848" w:rsidRPr="00BC5E07" w:rsidRDefault="00E43848" w:rsidP="004A42D4">
            <w:pPr>
              <w:pStyle w:val="GlobalSubmitTableCellLeft"/>
              <w:spacing w:before="26" w:after="26"/>
              <w:jc w:val="center"/>
              <w:rPr>
                <w:szCs w:val="20"/>
              </w:rPr>
            </w:pPr>
            <w:r w:rsidRPr="00BC5E07">
              <w:rPr>
                <w:szCs w:val="20"/>
              </w:rPr>
              <w:t>0</w:t>
            </w:r>
          </w:p>
        </w:tc>
      </w:tr>
      <w:tr w:rsidR="00E43848" w:rsidRPr="00BC5E07" w14:paraId="44EE304A" w14:textId="77777777" w:rsidTr="00E43848">
        <w:tc>
          <w:tcPr>
            <w:tcW w:w="4590" w:type="dxa"/>
          </w:tcPr>
          <w:p w14:paraId="1D1823C0" w14:textId="77777777" w:rsidR="00E43848" w:rsidRPr="00BC5E07" w:rsidRDefault="00E43848" w:rsidP="004A42D4">
            <w:pPr>
              <w:pStyle w:val="GlobalSubmitTableCellLeft"/>
              <w:spacing w:before="26" w:after="26"/>
              <w:rPr>
                <w:szCs w:val="20"/>
              </w:rPr>
            </w:pPr>
            <w:r w:rsidRPr="00BC5E07">
              <w:rPr>
                <w:b/>
                <w:bCs/>
                <w:color w:val="000000"/>
                <w:szCs w:val="20"/>
              </w:rPr>
              <w:t>Psychiatric disorders</w:t>
            </w:r>
          </w:p>
        </w:tc>
        <w:tc>
          <w:tcPr>
            <w:tcW w:w="1530" w:type="dxa"/>
            <w:tcBorders>
              <w:top w:val="single" w:sz="4" w:space="0" w:color="auto"/>
              <w:left w:val="nil"/>
              <w:bottom w:val="single" w:sz="4" w:space="0" w:color="auto"/>
            </w:tcBorders>
            <w:shd w:val="clear" w:color="auto" w:fill="FFFFFF" w:themeFill="background1"/>
            <w:vAlign w:val="center"/>
          </w:tcPr>
          <w:p w14:paraId="42203924" w14:textId="77777777" w:rsidR="00E43848" w:rsidRPr="00BC5E07" w:rsidRDefault="00E43848" w:rsidP="004A42D4">
            <w:pPr>
              <w:pStyle w:val="GlobalSubmitTableCellLeft"/>
              <w:spacing w:before="26" w:after="26"/>
              <w:jc w:val="center"/>
              <w:rPr>
                <w:b/>
                <w:szCs w:val="20"/>
              </w:rPr>
            </w:pPr>
            <w:r w:rsidRPr="00BC5E07">
              <w:rPr>
                <w:b/>
                <w:color w:val="000000"/>
                <w:szCs w:val="20"/>
              </w:rPr>
              <w:t>2 (0.1)</w:t>
            </w:r>
          </w:p>
        </w:tc>
        <w:tc>
          <w:tcPr>
            <w:tcW w:w="1440" w:type="dxa"/>
            <w:vAlign w:val="center"/>
          </w:tcPr>
          <w:p w14:paraId="693D035A" w14:textId="77777777" w:rsidR="00E43848" w:rsidRPr="00BC5E07" w:rsidRDefault="00E43848" w:rsidP="004A42D4">
            <w:pPr>
              <w:pStyle w:val="GlobalSubmitTableCellLeft"/>
              <w:spacing w:before="26" w:after="26"/>
              <w:jc w:val="center"/>
              <w:rPr>
                <w:b/>
                <w:szCs w:val="20"/>
              </w:rPr>
            </w:pPr>
            <w:r w:rsidRPr="00BC5E07">
              <w:rPr>
                <w:b/>
                <w:color w:val="000000"/>
                <w:szCs w:val="20"/>
              </w:rPr>
              <w:t>1 (0.1)</w:t>
            </w:r>
          </w:p>
        </w:tc>
        <w:tc>
          <w:tcPr>
            <w:tcW w:w="1530" w:type="dxa"/>
            <w:vAlign w:val="center"/>
          </w:tcPr>
          <w:p w14:paraId="64B67566" w14:textId="77777777" w:rsidR="00E43848" w:rsidRPr="00BC5E07" w:rsidRDefault="00E43848" w:rsidP="004A42D4">
            <w:pPr>
              <w:pStyle w:val="GlobalSubmitTableCellLeft"/>
              <w:spacing w:before="26" w:after="26"/>
              <w:jc w:val="center"/>
              <w:rPr>
                <w:b/>
                <w:szCs w:val="20"/>
              </w:rPr>
            </w:pPr>
            <w:r w:rsidRPr="00BC5E07">
              <w:rPr>
                <w:b/>
                <w:color w:val="000000"/>
                <w:szCs w:val="20"/>
              </w:rPr>
              <w:t>2 (0.2)</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46C2C4DD" w14:textId="77777777" w:rsidR="00E43848" w:rsidRPr="00BC5E07" w:rsidRDefault="00E43848" w:rsidP="004A42D4">
            <w:pPr>
              <w:pStyle w:val="GlobalSubmitTableCellLeft"/>
              <w:spacing w:before="26" w:after="26"/>
              <w:jc w:val="center"/>
              <w:rPr>
                <w:b/>
                <w:szCs w:val="20"/>
              </w:rPr>
            </w:pPr>
            <w:r w:rsidRPr="00BC5E07">
              <w:rPr>
                <w:b/>
                <w:color w:val="000000"/>
                <w:szCs w:val="20"/>
              </w:rPr>
              <w:t>1 (0.2)</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390720F6" w14:textId="77777777" w:rsidR="00E43848" w:rsidRPr="00BC5E07" w:rsidRDefault="00E43848" w:rsidP="004A42D4">
            <w:pPr>
              <w:pStyle w:val="GlobalSubmitTableCellLeft"/>
              <w:spacing w:before="26" w:after="26"/>
              <w:jc w:val="center"/>
              <w:rPr>
                <w:b/>
                <w:szCs w:val="20"/>
              </w:rPr>
            </w:pPr>
            <w:r w:rsidRPr="00BC5E07">
              <w:rPr>
                <w:b/>
                <w:szCs w:val="20"/>
              </w:rPr>
              <w:t>0</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61884C91" w14:textId="77777777" w:rsidR="00E43848" w:rsidRPr="00BC5E07" w:rsidRDefault="00E43848" w:rsidP="004A42D4">
            <w:pPr>
              <w:pStyle w:val="GlobalSubmitTableCellLeft"/>
              <w:spacing w:before="26" w:after="26"/>
              <w:jc w:val="center"/>
              <w:rPr>
                <w:b/>
                <w:szCs w:val="20"/>
              </w:rPr>
            </w:pPr>
            <w:r w:rsidRPr="00BC5E07">
              <w:rPr>
                <w:b/>
                <w:szCs w:val="20"/>
              </w:rPr>
              <w:t>0</w:t>
            </w:r>
          </w:p>
        </w:tc>
      </w:tr>
      <w:tr w:rsidR="00E43848" w:rsidRPr="00BC5E07" w14:paraId="47B4AD81" w14:textId="77777777" w:rsidTr="00E43848">
        <w:tc>
          <w:tcPr>
            <w:tcW w:w="4590" w:type="dxa"/>
          </w:tcPr>
          <w:p w14:paraId="00BF6A04" w14:textId="77777777" w:rsidR="00E43848" w:rsidRPr="00BC5E07" w:rsidRDefault="00E43848" w:rsidP="004A42D4">
            <w:pPr>
              <w:pStyle w:val="GlobalSubmitTableCellLeft"/>
              <w:spacing w:before="26" w:after="26"/>
              <w:ind w:left="153"/>
              <w:rPr>
                <w:szCs w:val="20"/>
              </w:rPr>
            </w:pPr>
            <w:r w:rsidRPr="00BC5E07">
              <w:rPr>
                <w:color w:val="000000"/>
                <w:szCs w:val="20"/>
              </w:rPr>
              <w:t>Aggression</w:t>
            </w:r>
          </w:p>
        </w:tc>
        <w:tc>
          <w:tcPr>
            <w:tcW w:w="1530" w:type="dxa"/>
            <w:tcBorders>
              <w:top w:val="single" w:sz="4" w:space="0" w:color="auto"/>
              <w:left w:val="nil"/>
              <w:bottom w:val="single" w:sz="4" w:space="0" w:color="auto"/>
            </w:tcBorders>
            <w:shd w:val="clear" w:color="auto" w:fill="FFFFFF" w:themeFill="background1"/>
            <w:vAlign w:val="center"/>
          </w:tcPr>
          <w:p w14:paraId="4A52DAD8" w14:textId="77777777" w:rsidR="00E43848" w:rsidRPr="00BC5E07" w:rsidRDefault="00E43848" w:rsidP="004A42D4">
            <w:pPr>
              <w:pStyle w:val="GlobalSubmitTableCellLeft"/>
              <w:spacing w:before="26" w:after="26"/>
              <w:jc w:val="center"/>
              <w:rPr>
                <w:szCs w:val="20"/>
              </w:rPr>
            </w:pPr>
            <w:r w:rsidRPr="00BC5E07">
              <w:rPr>
                <w:color w:val="000000"/>
                <w:szCs w:val="20"/>
              </w:rPr>
              <w:t>1 (&lt; 0.1)</w:t>
            </w:r>
          </w:p>
        </w:tc>
        <w:tc>
          <w:tcPr>
            <w:tcW w:w="1440" w:type="dxa"/>
            <w:vAlign w:val="center"/>
          </w:tcPr>
          <w:p w14:paraId="67A25D92"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530" w:type="dxa"/>
            <w:vAlign w:val="center"/>
          </w:tcPr>
          <w:p w14:paraId="5AEC8BD2" w14:textId="77777777" w:rsidR="00E43848" w:rsidRPr="00BC5E07" w:rsidRDefault="00E43848" w:rsidP="004A42D4">
            <w:pPr>
              <w:pStyle w:val="GlobalSubmitTableCellLeft"/>
              <w:spacing w:before="26" w:after="26"/>
              <w:jc w:val="center"/>
              <w:rPr>
                <w:szCs w:val="20"/>
              </w:rPr>
            </w:pPr>
            <w:r w:rsidRPr="00BC5E07">
              <w:rPr>
                <w:color w:val="000000"/>
                <w:szCs w:val="20"/>
              </w:rPr>
              <w:t>1 (0.1)</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3FBCD2B4"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49EC0DF2" w14:textId="77777777" w:rsidR="00E43848" w:rsidRPr="00BC5E07" w:rsidRDefault="00E43848" w:rsidP="004A42D4">
            <w:pPr>
              <w:pStyle w:val="GlobalSubmitTableCellLeft"/>
              <w:spacing w:before="26" w:after="26"/>
              <w:jc w:val="center"/>
              <w:rPr>
                <w:szCs w:val="20"/>
              </w:rPr>
            </w:pPr>
            <w:r w:rsidRPr="00BC5E07">
              <w:rPr>
                <w:szCs w:val="20"/>
              </w:rPr>
              <w:t>0</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7FDFCC7C" w14:textId="77777777" w:rsidR="00E43848" w:rsidRPr="00BC5E07" w:rsidRDefault="00E43848" w:rsidP="004A42D4">
            <w:pPr>
              <w:pStyle w:val="GlobalSubmitTableCellLeft"/>
              <w:spacing w:before="26" w:after="26"/>
              <w:jc w:val="center"/>
              <w:rPr>
                <w:szCs w:val="20"/>
              </w:rPr>
            </w:pPr>
            <w:r w:rsidRPr="00BC5E07">
              <w:rPr>
                <w:szCs w:val="20"/>
              </w:rPr>
              <w:t>0</w:t>
            </w:r>
          </w:p>
        </w:tc>
      </w:tr>
      <w:tr w:rsidR="00E43848" w:rsidRPr="00BC5E07" w14:paraId="6B07E013" w14:textId="77777777" w:rsidTr="00E43848">
        <w:tc>
          <w:tcPr>
            <w:tcW w:w="4590" w:type="dxa"/>
          </w:tcPr>
          <w:p w14:paraId="7970FC76" w14:textId="77777777" w:rsidR="00E43848" w:rsidRPr="00BC5E07" w:rsidRDefault="00E43848" w:rsidP="004A42D4">
            <w:pPr>
              <w:pStyle w:val="GlobalSubmitTableCellLeft"/>
              <w:spacing w:before="26" w:after="26"/>
              <w:ind w:left="153"/>
              <w:rPr>
                <w:szCs w:val="20"/>
              </w:rPr>
            </w:pPr>
            <w:r w:rsidRPr="00BC5E07">
              <w:rPr>
                <w:color w:val="000000"/>
                <w:szCs w:val="20"/>
              </w:rPr>
              <w:t>Suicide attempt</w:t>
            </w:r>
          </w:p>
        </w:tc>
        <w:tc>
          <w:tcPr>
            <w:tcW w:w="1530" w:type="dxa"/>
            <w:tcBorders>
              <w:top w:val="single" w:sz="4" w:space="0" w:color="auto"/>
              <w:left w:val="nil"/>
              <w:bottom w:val="single" w:sz="4" w:space="0" w:color="auto"/>
            </w:tcBorders>
            <w:shd w:val="clear" w:color="auto" w:fill="FFFFFF" w:themeFill="background1"/>
            <w:vAlign w:val="center"/>
          </w:tcPr>
          <w:p w14:paraId="7E922975" w14:textId="77777777" w:rsidR="00E43848" w:rsidRPr="00BC5E07" w:rsidRDefault="00E43848" w:rsidP="004A42D4">
            <w:pPr>
              <w:pStyle w:val="GlobalSubmitTableCellLeft"/>
              <w:spacing w:before="26" w:after="26"/>
              <w:jc w:val="center"/>
              <w:rPr>
                <w:szCs w:val="20"/>
              </w:rPr>
            </w:pPr>
            <w:r w:rsidRPr="00BC5E07">
              <w:rPr>
                <w:color w:val="000000"/>
                <w:szCs w:val="20"/>
              </w:rPr>
              <w:t>1 (&lt; 0.1)</w:t>
            </w:r>
          </w:p>
        </w:tc>
        <w:tc>
          <w:tcPr>
            <w:tcW w:w="1440" w:type="dxa"/>
            <w:vAlign w:val="center"/>
          </w:tcPr>
          <w:p w14:paraId="484D719A"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530" w:type="dxa"/>
            <w:vAlign w:val="center"/>
          </w:tcPr>
          <w:p w14:paraId="5E0C03C6" w14:textId="77777777" w:rsidR="00E43848" w:rsidRPr="00BC5E07" w:rsidRDefault="00E43848" w:rsidP="004A42D4">
            <w:pPr>
              <w:pStyle w:val="GlobalSubmitTableCellLeft"/>
              <w:spacing w:before="26" w:after="26"/>
              <w:jc w:val="center"/>
              <w:rPr>
                <w:szCs w:val="20"/>
              </w:rPr>
            </w:pPr>
            <w:r w:rsidRPr="00BC5E07">
              <w:rPr>
                <w:color w:val="000000"/>
                <w:szCs w:val="20"/>
              </w:rPr>
              <w:t>1 (0.1)</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0DF9B32D"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3F5B7C92" w14:textId="77777777" w:rsidR="00E43848" w:rsidRPr="00BC5E07" w:rsidRDefault="00E43848" w:rsidP="004A42D4">
            <w:pPr>
              <w:pStyle w:val="GlobalSubmitTableCellLeft"/>
              <w:spacing w:before="26" w:after="26"/>
              <w:jc w:val="center"/>
              <w:rPr>
                <w:szCs w:val="20"/>
              </w:rPr>
            </w:pPr>
            <w:r w:rsidRPr="00BC5E07">
              <w:rPr>
                <w:szCs w:val="20"/>
              </w:rPr>
              <w:t>0</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33C6C1DC" w14:textId="77777777" w:rsidR="00E43848" w:rsidRPr="00BC5E07" w:rsidRDefault="00E43848" w:rsidP="004A42D4">
            <w:pPr>
              <w:pStyle w:val="GlobalSubmitTableCellLeft"/>
              <w:spacing w:before="26" w:after="26"/>
              <w:jc w:val="center"/>
              <w:rPr>
                <w:szCs w:val="20"/>
              </w:rPr>
            </w:pPr>
            <w:r w:rsidRPr="00BC5E07">
              <w:rPr>
                <w:szCs w:val="20"/>
              </w:rPr>
              <w:t>0</w:t>
            </w:r>
          </w:p>
        </w:tc>
      </w:tr>
      <w:tr w:rsidR="00E43848" w:rsidRPr="00BC5E07" w14:paraId="5D5104FE" w14:textId="77777777" w:rsidTr="00E43848">
        <w:tc>
          <w:tcPr>
            <w:tcW w:w="4590" w:type="dxa"/>
          </w:tcPr>
          <w:p w14:paraId="282C19DD" w14:textId="77777777" w:rsidR="00E43848" w:rsidRPr="00BC5E07" w:rsidRDefault="00E43848" w:rsidP="004A42D4">
            <w:pPr>
              <w:pStyle w:val="GlobalSubmitTableCellLeft"/>
              <w:spacing w:before="26" w:after="26"/>
              <w:ind w:left="153"/>
              <w:rPr>
                <w:szCs w:val="20"/>
              </w:rPr>
            </w:pPr>
            <w:r w:rsidRPr="00BC5E07">
              <w:rPr>
                <w:color w:val="000000"/>
                <w:szCs w:val="20"/>
              </w:rPr>
              <w:t>Mental status changes</w:t>
            </w:r>
          </w:p>
        </w:tc>
        <w:tc>
          <w:tcPr>
            <w:tcW w:w="1530" w:type="dxa"/>
            <w:tcBorders>
              <w:top w:val="single" w:sz="4" w:space="0" w:color="auto"/>
              <w:left w:val="nil"/>
              <w:bottom w:val="single" w:sz="4" w:space="0" w:color="auto"/>
            </w:tcBorders>
            <w:shd w:val="clear" w:color="auto" w:fill="FFFFFF" w:themeFill="background1"/>
            <w:vAlign w:val="center"/>
          </w:tcPr>
          <w:p w14:paraId="3EE8E88F"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440" w:type="dxa"/>
            <w:vAlign w:val="center"/>
          </w:tcPr>
          <w:p w14:paraId="082E9569" w14:textId="77777777" w:rsidR="00E43848" w:rsidRPr="00BC5E07" w:rsidRDefault="00E43848" w:rsidP="004A42D4">
            <w:pPr>
              <w:pStyle w:val="GlobalSubmitTableCellLeft"/>
              <w:spacing w:before="26" w:after="26"/>
              <w:jc w:val="center"/>
              <w:rPr>
                <w:szCs w:val="20"/>
              </w:rPr>
            </w:pPr>
            <w:r w:rsidRPr="00BC5E07">
              <w:rPr>
                <w:color w:val="000000"/>
                <w:szCs w:val="20"/>
              </w:rPr>
              <w:t>1 (0.1)</w:t>
            </w:r>
          </w:p>
        </w:tc>
        <w:tc>
          <w:tcPr>
            <w:tcW w:w="1530" w:type="dxa"/>
            <w:vAlign w:val="center"/>
          </w:tcPr>
          <w:p w14:paraId="7E26A05A" w14:textId="77777777" w:rsidR="00E43848" w:rsidRPr="00BC5E07" w:rsidRDefault="00E43848" w:rsidP="004A42D4">
            <w:pPr>
              <w:pStyle w:val="GlobalSubmitTableCellLeft"/>
              <w:spacing w:before="26" w:after="26"/>
              <w:jc w:val="center"/>
              <w:rPr>
                <w:szCs w:val="20"/>
              </w:rPr>
            </w:pPr>
            <w:r w:rsidRPr="00BC5E07">
              <w:rPr>
                <w:color w:val="000000"/>
                <w:szCs w:val="20"/>
              </w:rPr>
              <w:t>0</w:t>
            </w:r>
          </w:p>
        </w:tc>
        <w:tc>
          <w:tcPr>
            <w:tcW w:w="1530" w:type="dxa"/>
            <w:tcBorders>
              <w:top w:val="single" w:sz="4" w:space="0" w:color="auto"/>
              <w:bottom w:val="single" w:sz="4" w:space="0" w:color="auto"/>
              <w:right w:val="single" w:sz="4" w:space="0" w:color="auto"/>
            </w:tcBorders>
            <w:shd w:val="clear" w:color="auto" w:fill="FFFFFF" w:themeFill="background1"/>
            <w:vAlign w:val="center"/>
          </w:tcPr>
          <w:p w14:paraId="2AE29A47" w14:textId="77777777" w:rsidR="00E43848" w:rsidRPr="00BC5E07" w:rsidRDefault="00E43848" w:rsidP="004A42D4">
            <w:pPr>
              <w:pStyle w:val="GlobalSubmitTableCellLeft"/>
              <w:spacing w:before="26" w:after="26"/>
              <w:jc w:val="center"/>
              <w:rPr>
                <w:szCs w:val="20"/>
              </w:rPr>
            </w:pPr>
            <w:r w:rsidRPr="00BC5E07">
              <w:rPr>
                <w:color w:val="000000"/>
                <w:szCs w:val="20"/>
              </w:rPr>
              <w:t>1 (0.2)</w:t>
            </w:r>
          </w:p>
        </w:tc>
        <w:tc>
          <w:tcPr>
            <w:tcW w:w="1620" w:type="dxa"/>
            <w:tcBorders>
              <w:top w:val="single" w:sz="4" w:space="0" w:color="auto"/>
              <w:bottom w:val="single" w:sz="4" w:space="0" w:color="auto"/>
              <w:right w:val="single" w:sz="4" w:space="0" w:color="auto"/>
            </w:tcBorders>
            <w:shd w:val="clear" w:color="auto" w:fill="FFFFFF" w:themeFill="background1"/>
            <w:vAlign w:val="center"/>
          </w:tcPr>
          <w:p w14:paraId="524559C1" w14:textId="77777777" w:rsidR="00E43848" w:rsidRPr="00BC5E07" w:rsidRDefault="00E43848" w:rsidP="004A42D4">
            <w:pPr>
              <w:pStyle w:val="GlobalSubmitTableCellLeft"/>
              <w:spacing w:before="26" w:after="26"/>
              <w:jc w:val="center"/>
              <w:rPr>
                <w:szCs w:val="20"/>
              </w:rPr>
            </w:pPr>
            <w:r w:rsidRPr="00BC5E07">
              <w:rPr>
                <w:szCs w:val="20"/>
              </w:rPr>
              <w:t>0</w:t>
            </w:r>
          </w:p>
        </w:tc>
        <w:tc>
          <w:tcPr>
            <w:tcW w:w="1354" w:type="dxa"/>
            <w:tcBorders>
              <w:top w:val="single" w:sz="4" w:space="0" w:color="auto"/>
              <w:bottom w:val="single" w:sz="4" w:space="0" w:color="auto"/>
              <w:right w:val="single" w:sz="4" w:space="0" w:color="auto"/>
            </w:tcBorders>
            <w:shd w:val="clear" w:color="auto" w:fill="FFFFFF" w:themeFill="background1"/>
            <w:vAlign w:val="center"/>
          </w:tcPr>
          <w:p w14:paraId="49911149" w14:textId="77777777" w:rsidR="00E43848" w:rsidRPr="00BC5E07" w:rsidRDefault="00E43848" w:rsidP="004A42D4">
            <w:pPr>
              <w:pStyle w:val="GlobalSubmitTableCellLeft"/>
              <w:spacing w:before="26" w:after="26"/>
              <w:jc w:val="center"/>
              <w:rPr>
                <w:szCs w:val="20"/>
              </w:rPr>
            </w:pPr>
            <w:r w:rsidRPr="00BC5E07">
              <w:rPr>
                <w:szCs w:val="20"/>
              </w:rPr>
              <w:t>0</w:t>
            </w:r>
          </w:p>
        </w:tc>
      </w:tr>
    </w:tbl>
    <w:p w14:paraId="165B23A1" w14:textId="37264B41" w:rsidR="00EB0FA1" w:rsidRDefault="00566BCC" w:rsidP="008477AA">
      <w:pPr>
        <w:pStyle w:val="GlobalSubmitTableFootnote"/>
        <w:tabs>
          <w:tab w:val="clear" w:pos="360"/>
          <w:tab w:val="left" w:pos="630"/>
        </w:tabs>
        <w:ind w:left="0" w:firstLine="0"/>
        <w:rPr>
          <w:b/>
          <w:bCs/>
          <w:sz w:val="24"/>
        </w:rPr>
      </w:pPr>
      <w:r>
        <w:rPr>
          <w:sz w:val="18"/>
          <w:szCs w:val="18"/>
        </w:rPr>
        <w:br/>
      </w:r>
      <w:r w:rsidR="00685107" w:rsidRPr="00BE086F">
        <w:rPr>
          <w:sz w:val="18"/>
          <w:szCs w:val="18"/>
        </w:rPr>
        <w:t>Abbreviations: MedDRA = Medical Dictionary for Regulatory Activities; NVX-CoV2373 = 5 μg SARS-CoV-2 rS with 50 μg Matrix-M</w:t>
      </w:r>
      <w:r w:rsidR="00E80694">
        <w:rPr>
          <w:sz w:val="18"/>
          <w:szCs w:val="18"/>
        </w:rPr>
        <w:t>™</w:t>
      </w:r>
      <w:r w:rsidR="00685107" w:rsidRPr="00BE086F">
        <w:rPr>
          <w:sz w:val="18"/>
          <w:szCs w:val="18"/>
        </w:rPr>
        <w:t xml:space="preserve"> adjuvant; SARS-CoV-2 = severe acute respiratory syndrome coronavirus 2; SARS-CoV-2 rS = severe acute respiratory syndrome coronavirus 2 recombinant spike protein nanoparticle vaccine.</w:t>
      </w:r>
    </w:p>
    <w:p w14:paraId="62880460" w14:textId="77777777" w:rsidR="00093BAF" w:rsidRDefault="00093BAF" w:rsidP="00CF776A">
      <w:pPr>
        <w:tabs>
          <w:tab w:val="left" w:pos="9090"/>
        </w:tabs>
        <w:rPr>
          <w:rFonts w:ascii="Times New Roman" w:hAnsi="Times New Roman" w:cs="Times New Roman"/>
          <w:b/>
          <w:bCs/>
          <w:sz w:val="24"/>
          <w:szCs w:val="24"/>
        </w:rPr>
      </w:pPr>
    </w:p>
    <w:p w14:paraId="4DCAA495" w14:textId="77777777" w:rsidR="005B4BEA" w:rsidRDefault="005B4BEA">
      <w:pPr>
        <w:rPr>
          <w:rFonts w:ascii="Times New Roman" w:hAnsi="Times New Roman" w:cs="Times New Roman"/>
          <w:b/>
          <w:bCs/>
          <w:sz w:val="24"/>
          <w:szCs w:val="24"/>
        </w:rPr>
      </w:pPr>
      <w:r>
        <w:rPr>
          <w:rFonts w:ascii="Times New Roman" w:hAnsi="Times New Roman" w:cs="Times New Roman"/>
          <w:b/>
          <w:bCs/>
          <w:sz w:val="24"/>
          <w:szCs w:val="24"/>
        </w:rPr>
        <w:br w:type="page"/>
      </w:r>
    </w:p>
    <w:p w14:paraId="0F8BCFC3" w14:textId="77777777" w:rsidR="00217D34" w:rsidRDefault="00217D34" w:rsidP="004817F1">
      <w:pPr>
        <w:rPr>
          <w:rFonts w:ascii="Times New Roman" w:hAnsi="Times New Roman" w:cs="Times New Roman"/>
          <w:b/>
          <w:bCs/>
          <w:sz w:val="24"/>
          <w:szCs w:val="24"/>
        </w:rPr>
        <w:sectPr w:rsidR="00217D34" w:rsidSect="00481871">
          <w:pgSz w:w="15840" w:h="12240" w:orient="landscape"/>
          <w:pgMar w:top="1440" w:right="1440" w:bottom="1440" w:left="1440" w:header="720" w:footer="720" w:gutter="0"/>
          <w:cols w:space="720"/>
          <w:titlePg/>
          <w:docGrid w:linePitch="360"/>
        </w:sectPr>
      </w:pPr>
    </w:p>
    <w:p w14:paraId="4BC6BF66" w14:textId="1309C358" w:rsidR="00336483" w:rsidRPr="00BE086F" w:rsidRDefault="00BA0DBA" w:rsidP="004817F1">
      <w:pPr>
        <w:rPr>
          <w:rFonts w:ascii="Times New Roman" w:hAnsi="Times New Roman" w:cs="Times New Roman"/>
          <w:b/>
          <w:bCs/>
          <w:sz w:val="24"/>
          <w:szCs w:val="24"/>
        </w:rPr>
      </w:pPr>
      <w:r>
        <w:rPr>
          <w:rFonts w:ascii="Times New Roman" w:hAnsi="Times New Roman" w:cs="Times New Roman"/>
          <w:b/>
          <w:bCs/>
          <w:sz w:val="24"/>
          <w:szCs w:val="24"/>
        </w:rPr>
        <w:lastRenderedPageBreak/>
        <w:t>R</w:t>
      </w:r>
      <w:r w:rsidR="00236ED5" w:rsidRPr="00BE086F">
        <w:rPr>
          <w:rFonts w:ascii="Times New Roman" w:hAnsi="Times New Roman" w:cs="Times New Roman"/>
          <w:b/>
          <w:bCs/>
          <w:sz w:val="24"/>
          <w:szCs w:val="24"/>
        </w:rPr>
        <w:t>eferences</w:t>
      </w:r>
    </w:p>
    <w:p w14:paraId="00AF6161" w14:textId="1BC81247" w:rsidR="004666C2" w:rsidRPr="00171124" w:rsidRDefault="004666C2" w:rsidP="000C50F6">
      <w:pPr>
        <w:pStyle w:val="ListParagraph"/>
        <w:numPr>
          <w:ilvl w:val="0"/>
          <w:numId w:val="46"/>
        </w:numPr>
        <w:spacing w:line="480" w:lineRule="auto"/>
        <w:ind w:left="540" w:hanging="450"/>
        <w:rPr>
          <w:rFonts w:ascii="Times New Roman" w:hAnsi="Times New Roman" w:cs="Times New Roman"/>
          <w:sz w:val="24"/>
          <w:szCs w:val="24"/>
        </w:rPr>
      </w:pPr>
      <w:r w:rsidRPr="00171124">
        <w:rPr>
          <w:rFonts w:ascii="Times New Roman" w:hAnsi="Times New Roman" w:cs="Times New Roman"/>
          <w:sz w:val="24"/>
          <w:szCs w:val="24"/>
          <w:lang w:val="it-IT"/>
        </w:rPr>
        <w:t>Degli-Angeli</w:t>
      </w:r>
      <w:r w:rsidR="007445B9" w:rsidRPr="00171124">
        <w:rPr>
          <w:rFonts w:ascii="Times New Roman" w:hAnsi="Times New Roman" w:cs="Times New Roman"/>
          <w:sz w:val="24"/>
          <w:szCs w:val="24"/>
          <w:lang w:val="it-IT"/>
        </w:rPr>
        <w:t xml:space="preserve"> E</w:t>
      </w:r>
      <w:r w:rsidRPr="00171124">
        <w:rPr>
          <w:rFonts w:ascii="Times New Roman" w:hAnsi="Times New Roman" w:cs="Times New Roman"/>
          <w:sz w:val="24"/>
          <w:szCs w:val="24"/>
          <w:lang w:val="it-IT"/>
        </w:rPr>
        <w:t>, Dragavon</w:t>
      </w:r>
      <w:r w:rsidR="007445B9" w:rsidRPr="00171124">
        <w:rPr>
          <w:rFonts w:ascii="Times New Roman" w:hAnsi="Times New Roman" w:cs="Times New Roman"/>
          <w:sz w:val="24"/>
          <w:szCs w:val="24"/>
          <w:lang w:val="it-IT"/>
        </w:rPr>
        <w:t xml:space="preserve"> J</w:t>
      </w:r>
      <w:r w:rsidRPr="00171124">
        <w:rPr>
          <w:rFonts w:ascii="Times New Roman" w:hAnsi="Times New Roman" w:cs="Times New Roman"/>
          <w:sz w:val="24"/>
          <w:szCs w:val="24"/>
          <w:lang w:val="it-IT"/>
        </w:rPr>
        <w:t>, Huang</w:t>
      </w:r>
      <w:r w:rsidR="007445B9" w:rsidRPr="00171124">
        <w:rPr>
          <w:rFonts w:ascii="Times New Roman" w:hAnsi="Times New Roman" w:cs="Times New Roman"/>
          <w:sz w:val="24"/>
          <w:szCs w:val="24"/>
          <w:lang w:val="it-IT"/>
        </w:rPr>
        <w:t xml:space="preserve"> M-L,</w:t>
      </w:r>
      <w:r w:rsidRPr="00171124">
        <w:rPr>
          <w:rFonts w:ascii="Times New Roman" w:hAnsi="Times New Roman" w:cs="Times New Roman"/>
          <w:sz w:val="24"/>
          <w:szCs w:val="24"/>
          <w:lang w:val="it-IT"/>
        </w:rPr>
        <w:t xml:space="preserve"> </w:t>
      </w:r>
      <w:r w:rsidR="00A94E48" w:rsidRPr="00171124">
        <w:rPr>
          <w:rFonts w:ascii="Times New Roman" w:hAnsi="Times New Roman" w:cs="Times New Roman"/>
          <w:sz w:val="24"/>
          <w:szCs w:val="24"/>
          <w:lang w:val="it-IT"/>
        </w:rPr>
        <w:t>et al</w:t>
      </w:r>
      <w:r w:rsidRPr="00171124">
        <w:rPr>
          <w:rFonts w:ascii="Times New Roman" w:hAnsi="Times New Roman" w:cs="Times New Roman"/>
          <w:sz w:val="24"/>
          <w:szCs w:val="24"/>
          <w:lang w:val="it-IT"/>
        </w:rPr>
        <w:t xml:space="preserve">. </w:t>
      </w:r>
      <w:r w:rsidRPr="00171124">
        <w:rPr>
          <w:rFonts w:ascii="Times New Roman" w:hAnsi="Times New Roman" w:cs="Times New Roman"/>
          <w:sz w:val="24"/>
          <w:szCs w:val="24"/>
        </w:rPr>
        <w:t xml:space="preserve">Validation and verification of the Abbott RealTime SARS-CoV-2 assay analytical and clinical performance. J Clin Virol 2020;129:104474. doi: 10.1016/j.jcv.2020.104474. </w:t>
      </w:r>
    </w:p>
    <w:p w14:paraId="6CEC1ED1" w14:textId="3FC0F8DE" w:rsidR="004D4C55" w:rsidRPr="00171124" w:rsidRDefault="004D4C55" w:rsidP="000C50F6">
      <w:pPr>
        <w:pStyle w:val="ListParagraph"/>
        <w:numPr>
          <w:ilvl w:val="0"/>
          <w:numId w:val="46"/>
        </w:numPr>
        <w:spacing w:line="480" w:lineRule="auto"/>
        <w:ind w:left="540" w:hanging="450"/>
        <w:rPr>
          <w:rFonts w:ascii="Times New Roman" w:hAnsi="Times New Roman" w:cs="Times New Roman"/>
          <w:sz w:val="24"/>
          <w:szCs w:val="24"/>
        </w:rPr>
      </w:pPr>
      <w:r w:rsidRPr="00171124">
        <w:rPr>
          <w:rFonts w:ascii="Times New Roman" w:hAnsi="Times New Roman" w:cs="Times New Roman"/>
          <w:sz w:val="24"/>
          <w:szCs w:val="24"/>
        </w:rPr>
        <w:t>Skalina</w:t>
      </w:r>
      <w:r w:rsidR="007445B9" w:rsidRPr="00171124">
        <w:rPr>
          <w:rFonts w:ascii="Times New Roman" w:hAnsi="Times New Roman" w:cs="Times New Roman"/>
          <w:sz w:val="24"/>
          <w:szCs w:val="24"/>
        </w:rPr>
        <w:t xml:space="preserve"> KA</w:t>
      </w:r>
      <w:r w:rsidRPr="00171124">
        <w:rPr>
          <w:rFonts w:ascii="Times New Roman" w:hAnsi="Times New Roman" w:cs="Times New Roman"/>
          <w:sz w:val="24"/>
          <w:szCs w:val="24"/>
        </w:rPr>
        <w:t>, Goldstein</w:t>
      </w:r>
      <w:r w:rsidR="007445B9" w:rsidRPr="00171124">
        <w:rPr>
          <w:rFonts w:ascii="Times New Roman" w:hAnsi="Times New Roman" w:cs="Times New Roman"/>
          <w:sz w:val="24"/>
          <w:szCs w:val="24"/>
        </w:rPr>
        <w:t xml:space="preserve"> DY</w:t>
      </w:r>
      <w:r w:rsidRPr="00171124">
        <w:rPr>
          <w:rFonts w:ascii="Times New Roman" w:hAnsi="Times New Roman" w:cs="Times New Roman"/>
          <w:sz w:val="24"/>
          <w:szCs w:val="24"/>
        </w:rPr>
        <w:t>, Sulail</w:t>
      </w:r>
      <w:r w:rsidR="007445B9" w:rsidRPr="00171124">
        <w:rPr>
          <w:rFonts w:ascii="Times New Roman" w:hAnsi="Times New Roman" w:cs="Times New Roman"/>
          <w:sz w:val="24"/>
          <w:szCs w:val="24"/>
        </w:rPr>
        <w:t xml:space="preserve"> J</w:t>
      </w:r>
      <w:r w:rsidRPr="00171124">
        <w:rPr>
          <w:rFonts w:ascii="Times New Roman" w:hAnsi="Times New Roman" w:cs="Times New Roman"/>
          <w:sz w:val="24"/>
          <w:szCs w:val="24"/>
        </w:rPr>
        <w:t xml:space="preserve">, </w:t>
      </w:r>
      <w:r w:rsidR="007445B9" w:rsidRPr="00171124">
        <w:rPr>
          <w:rFonts w:ascii="Times New Roman" w:hAnsi="Times New Roman" w:cs="Times New Roman"/>
          <w:sz w:val="24"/>
          <w:szCs w:val="24"/>
        </w:rPr>
        <w:t>et al.</w:t>
      </w:r>
      <w:r w:rsidRPr="00171124">
        <w:rPr>
          <w:rFonts w:ascii="Times New Roman" w:hAnsi="Times New Roman" w:cs="Times New Roman"/>
          <w:sz w:val="24"/>
          <w:szCs w:val="24"/>
        </w:rPr>
        <w:t xml:space="preserve"> Extended storage of SARS-CoV-2 nasopharyngeal swabs does not negatively impact results of molecular-based testing across three clinical platforms. J Clin Pathol 2020 Nov 3;jclinpath-2020-206738. doi: 10.1136/jclinpath-2020-206738.</w:t>
      </w:r>
    </w:p>
    <w:p w14:paraId="62939789" w14:textId="7BC990C8" w:rsidR="00AB2CC4" w:rsidRPr="00171124" w:rsidRDefault="00AB2CC4" w:rsidP="000C50F6">
      <w:pPr>
        <w:pStyle w:val="ListParagraph"/>
        <w:numPr>
          <w:ilvl w:val="0"/>
          <w:numId w:val="46"/>
        </w:numPr>
        <w:spacing w:line="480" w:lineRule="auto"/>
        <w:ind w:left="540" w:hanging="450"/>
        <w:rPr>
          <w:rFonts w:ascii="Times New Roman" w:hAnsi="Times New Roman" w:cs="Times New Roman"/>
          <w:sz w:val="24"/>
          <w:szCs w:val="24"/>
        </w:rPr>
      </w:pPr>
      <w:r w:rsidRPr="00171124">
        <w:rPr>
          <w:rFonts w:ascii="Times New Roman" w:hAnsi="Times New Roman" w:cs="Times New Roman"/>
          <w:sz w:val="24"/>
          <w:szCs w:val="24"/>
        </w:rPr>
        <w:t>US Centers for Disease Control and Prevention.</w:t>
      </w:r>
      <w:r w:rsidRPr="00171124">
        <w:rPr>
          <w:rFonts w:ascii="Times New Roman" w:hAnsi="Times New Roman" w:cs="Times New Roman"/>
        </w:rPr>
        <w:t xml:space="preserve"> </w:t>
      </w:r>
      <w:r w:rsidRPr="00171124">
        <w:rPr>
          <w:rFonts w:ascii="Times New Roman" w:hAnsi="Times New Roman" w:cs="Times New Roman"/>
          <w:sz w:val="24"/>
          <w:szCs w:val="24"/>
        </w:rPr>
        <w:t>SARS-CoV-2 Variant Classifications and Definitions</w:t>
      </w:r>
      <w:r w:rsidR="00842FAF" w:rsidRPr="00171124">
        <w:rPr>
          <w:rFonts w:ascii="Times New Roman" w:hAnsi="Times New Roman" w:cs="Times New Roman"/>
          <w:sz w:val="24"/>
          <w:szCs w:val="24"/>
        </w:rPr>
        <w:t>.</w:t>
      </w:r>
      <w:r w:rsidRPr="00171124">
        <w:rPr>
          <w:rFonts w:ascii="Times New Roman" w:hAnsi="Times New Roman" w:cs="Times New Roman"/>
          <w:sz w:val="24"/>
          <w:szCs w:val="24"/>
        </w:rPr>
        <w:t xml:space="preserve"> (</w:t>
      </w:r>
      <w:hyperlink r:id="rId24" w:history="1">
        <w:r w:rsidRPr="00171124">
          <w:rPr>
            <w:rStyle w:val="Hyperlink"/>
            <w:rFonts w:ascii="Times New Roman" w:hAnsi="Times New Roman" w:cs="Times New Roman"/>
            <w:sz w:val="24"/>
            <w:szCs w:val="24"/>
          </w:rPr>
          <w:t>https://www.cdc.gov/coronavirus/2019-ncov/variants/variant-info.html</w:t>
        </w:r>
      </w:hyperlink>
      <w:r w:rsidRPr="00171124">
        <w:rPr>
          <w:rFonts w:ascii="Times New Roman" w:hAnsi="Times New Roman" w:cs="Times New Roman"/>
          <w:sz w:val="24"/>
          <w:szCs w:val="24"/>
        </w:rPr>
        <w:t>).</w:t>
      </w:r>
    </w:p>
    <w:p w14:paraId="0729FB7C" w14:textId="4D9300C0" w:rsidR="009763F0" w:rsidRDefault="00743134" w:rsidP="000C50F6">
      <w:pPr>
        <w:pStyle w:val="ListParagraph"/>
        <w:numPr>
          <w:ilvl w:val="0"/>
          <w:numId w:val="46"/>
        </w:numPr>
        <w:spacing w:line="480" w:lineRule="auto"/>
        <w:ind w:left="540" w:hanging="450"/>
        <w:rPr>
          <w:rFonts w:ascii="Times New Roman" w:hAnsi="Times New Roman" w:cs="Times New Roman"/>
          <w:sz w:val="24"/>
          <w:szCs w:val="24"/>
        </w:rPr>
      </w:pPr>
      <w:r w:rsidRPr="00171124">
        <w:rPr>
          <w:rFonts w:ascii="Times New Roman" w:hAnsi="Times New Roman" w:cs="Times New Roman"/>
          <w:sz w:val="24"/>
          <w:szCs w:val="24"/>
        </w:rPr>
        <w:t>Addetia</w:t>
      </w:r>
      <w:r w:rsidR="00BD4D67" w:rsidRPr="00171124">
        <w:rPr>
          <w:rFonts w:ascii="Times New Roman" w:hAnsi="Times New Roman" w:cs="Times New Roman"/>
          <w:sz w:val="24"/>
          <w:szCs w:val="24"/>
        </w:rPr>
        <w:t xml:space="preserve"> A</w:t>
      </w:r>
      <w:r w:rsidRPr="00171124">
        <w:rPr>
          <w:rFonts w:ascii="Times New Roman" w:hAnsi="Times New Roman" w:cs="Times New Roman"/>
          <w:sz w:val="24"/>
          <w:szCs w:val="24"/>
        </w:rPr>
        <w:t>, Lin</w:t>
      </w:r>
      <w:r w:rsidR="00BD4D67" w:rsidRPr="00171124">
        <w:rPr>
          <w:rFonts w:ascii="Times New Roman" w:hAnsi="Times New Roman" w:cs="Times New Roman"/>
          <w:sz w:val="24"/>
          <w:szCs w:val="24"/>
        </w:rPr>
        <w:t xml:space="preserve"> MJ</w:t>
      </w:r>
      <w:r w:rsidRPr="00171124">
        <w:rPr>
          <w:rFonts w:ascii="Times New Roman" w:hAnsi="Times New Roman" w:cs="Times New Roman"/>
          <w:sz w:val="24"/>
          <w:szCs w:val="24"/>
        </w:rPr>
        <w:t>, Peddu</w:t>
      </w:r>
      <w:r w:rsidR="00BD4D67" w:rsidRPr="00171124">
        <w:rPr>
          <w:rFonts w:ascii="Times New Roman" w:hAnsi="Times New Roman" w:cs="Times New Roman"/>
          <w:sz w:val="24"/>
          <w:szCs w:val="24"/>
        </w:rPr>
        <w:t xml:space="preserve"> V</w:t>
      </w:r>
      <w:r w:rsidRPr="00171124">
        <w:rPr>
          <w:rFonts w:ascii="Times New Roman" w:hAnsi="Times New Roman" w:cs="Times New Roman"/>
          <w:sz w:val="24"/>
          <w:szCs w:val="24"/>
        </w:rPr>
        <w:t>, Roychoudhury</w:t>
      </w:r>
      <w:r w:rsidR="00BD4D67" w:rsidRPr="00171124">
        <w:rPr>
          <w:rFonts w:ascii="Times New Roman" w:hAnsi="Times New Roman" w:cs="Times New Roman"/>
          <w:sz w:val="24"/>
          <w:szCs w:val="24"/>
        </w:rPr>
        <w:t xml:space="preserve"> P</w:t>
      </w:r>
      <w:r w:rsidRPr="00171124">
        <w:rPr>
          <w:rFonts w:ascii="Times New Roman" w:hAnsi="Times New Roman" w:cs="Times New Roman"/>
          <w:sz w:val="24"/>
          <w:szCs w:val="24"/>
        </w:rPr>
        <w:t>, Jerome</w:t>
      </w:r>
      <w:r w:rsidR="00BD4D67" w:rsidRPr="00171124">
        <w:rPr>
          <w:rFonts w:ascii="Times New Roman" w:hAnsi="Times New Roman" w:cs="Times New Roman"/>
          <w:sz w:val="24"/>
          <w:szCs w:val="24"/>
        </w:rPr>
        <w:t xml:space="preserve"> KR</w:t>
      </w:r>
      <w:r w:rsidRPr="00171124">
        <w:rPr>
          <w:rFonts w:ascii="Times New Roman" w:hAnsi="Times New Roman" w:cs="Times New Roman"/>
          <w:sz w:val="24"/>
          <w:szCs w:val="24"/>
        </w:rPr>
        <w:t>, Greninger</w:t>
      </w:r>
      <w:r w:rsidR="00BD4D67" w:rsidRPr="00171124">
        <w:rPr>
          <w:rFonts w:ascii="Times New Roman" w:hAnsi="Times New Roman" w:cs="Times New Roman"/>
          <w:sz w:val="24"/>
          <w:szCs w:val="24"/>
        </w:rPr>
        <w:t xml:space="preserve"> AL</w:t>
      </w:r>
      <w:r w:rsidRPr="00171124">
        <w:rPr>
          <w:rFonts w:ascii="Times New Roman" w:hAnsi="Times New Roman" w:cs="Times New Roman"/>
          <w:sz w:val="24"/>
          <w:szCs w:val="24"/>
        </w:rPr>
        <w:t xml:space="preserve">. Sensitive </w:t>
      </w:r>
      <w:r w:rsidR="008419C5" w:rsidRPr="00171124">
        <w:rPr>
          <w:rFonts w:ascii="Times New Roman" w:hAnsi="Times New Roman" w:cs="Times New Roman"/>
          <w:sz w:val="24"/>
          <w:szCs w:val="24"/>
        </w:rPr>
        <w:t xml:space="preserve">recovery of complete </w:t>
      </w:r>
      <w:r w:rsidRPr="00171124">
        <w:rPr>
          <w:rFonts w:ascii="Times New Roman" w:hAnsi="Times New Roman" w:cs="Times New Roman"/>
          <w:sz w:val="24"/>
          <w:szCs w:val="24"/>
        </w:rPr>
        <w:t xml:space="preserve">SARS-CoV-2 </w:t>
      </w:r>
      <w:r w:rsidR="008419C5" w:rsidRPr="00171124">
        <w:rPr>
          <w:rFonts w:ascii="Times New Roman" w:hAnsi="Times New Roman" w:cs="Times New Roman"/>
          <w:sz w:val="24"/>
          <w:szCs w:val="24"/>
        </w:rPr>
        <w:t>genomes from clinical samples by us</w:t>
      </w:r>
      <w:r w:rsidRPr="00171124">
        <w:rPr>
          <w:rFonts w:ascii="Times New Roman" w:hAnsi="Times New Roman" w:cs="Times New Roman"/>
          <w:sz w:val="24"/>
          <w:szCs w:val="24"/>
        </w:rPr>
        <w:t xml:space="preserve">e of Swift Biosciences' SARS-CoV-2 Multiplex Amplicon Sequencing Panel. J Clin Microbiol 2020;59(1):e02226-20. doi: 10.1128/JCM.02226-20. </w:t>
      </w:r>
      <w:r w:rsidR="009763F0">
        <w:rPr>
          <w:rFonts w:ascii="Times New Roman" w:hAnsi="Times New Roman" w:cs="Times New Roman"/>
          <w:sz w:val="24"/>
          <w:szCs w:val="24"/>
        </w:rPr>
        <w:t xml:space="preserve"> </w:t>
      </w:r>
    </w:p>
    <w:p w14:paraId="2EB927FF" w14:textId="556BD983" w:rsidR="009763F0" w:rsidRPr="009763F0" w:rsidRDefault="009763F0" w:rsidP="000C50F6">
      <w:pPr>
        <w:pStyle w:val="ListParagraph"/>
        <w:numPr>
          <w:ilvl w:val="0"/>
          <w:numId w:val="46"/>
        </w:numPr>
        <w:spacing w:line="480" w:lineRule="auto"/>
        <w:ind w:left="540" w:hanging="450"/>
        <w:rPr>
          <w:rFonts w:ascii="Times New Roman" w:hAnsi="Times New Roman" w:cs="Times New Roman"/>
          <w:sz w:val="24"/>
          <w:szCs w:val="24"/>
        </w:rPr>
      </w:pPr>
      <w:r w:rsidRPr="009763F0">
        <w:rPr>
          <w:rFonts w:ascii="Times New Roman" w:hAnsi="Times New Roman" w:cs="Times New Roman"/>
          <w:sz w:val="24"/>
          <w:szCs w:val="24"/>
        </w:rPr>
        <w:t>Shrestha L, Lin MJ, Xie H, et al.</w:t>
      </w:r>
      <w:r w:rsidRPr="009763F0">
        <w:t xml:space="preserve"> </w:t>
      </w:r>
      <w:r w:rsidRPr="009763F0">
        <w:rPr>
          <w:rFonts w:ascii="Times New Roman" w:hAnsi="Times New Roman" w:cs="Times New Roman"/>
          <w:sz w:val="24"/>
          <w:szCs w:val="24"/>
        </w:rPr>
        <w:t>Clinical Performance Characteristics of the Swift Normalase Amplicon Panel for Sensitive Recovery of Severe Acute Respiratory Syndrome Coronavirus 2 Genomes</w:t>
      </w:r>
      <w:r>
        <w:rPr>
          <w:rFonts w:ascii="Times New Roman" w:hAnsi="Times New Roman" w:cs="Times New Roman"/>
          <w:sz w:val="24"/>
          <w:szCs w:val="24"/>
        </w:rPr>
        <w:t>. J Mol Diagn 2022;</w:t>
      </w:r>
      <w:r w:rsidRPr="009763F0">
        <w:rPr>
          <w:rFonts w:ascii="Times New Roman" w:hAnsi="Times New Roman" w:cs="Times New Roman"/>
          <w:sz w:val="24"/>
          <w:szCs w:val="24"/>
        </w:rPr>
        <w:t>24</w:t>
      </w:r>
      <w:r>
        <w:rPr>
          <w:rFonts w:ascii="Times New Roman" w:hAnsi="Times New Roman" w:cs="Times New Roman"/>
          <w:sz w:val="24"/>
          <w:szCs w:val="24"/>
        </w:rPr>
        <w:t>(</w:t>
      </w:r>
      <w:r w:rsidRPr="009763F0">
        <w:rPr>
          <w:rFonts w:ascii="Times New Roman" w:hAnsi="Times New Roman" w:cs="Times New Roman"/>
          <w:sz w:val="24"/>
          <w:szCs w:val="24"/>
        </w:rPr>
        <w:t>9</w:t>
      </w:r>
      <w:r>
        <w:rPr>
          <w:rFonts w:ascii="Times New Roman" w:hAnsi="Times New Roman" w:cs="Times New Roman"/>
          <w:sz w:val="24"/>
          <w:szCs w:val="24"/>
        </w:rPr>
        <w:t>):</w:t>
      </w:r>
      <w:r w:rsidRPr="009763F0">
        <w:rPr>
          <w:rFonts w:ascii="Times New Roman" w:hAnsi="Times New Roman" w:cs="Times New Roman"/>
          <w:sz w:val="24"/>
          <w:szCs w:val="24"/>
        </w:rPr>
        <w:t>963-976</w:t>
      </w:r>
      <w:r>
        <w:rPr>
          <w:rFonts w:ascii="Times New Roman" w:hAnsi="Times New Roman" w:cs="Times New Roman"/>
          <w:sz w:val="24"/>
          <w:szCs w:val="24"/>
        </w:rPr>
        <w:t xml:space="preserve">. </w:t>
      </w:r>
      <w:r w:rsidRPr="009763F0">
        <w:rPr>
          <w:rFonts w:ascii="Times New Roman" w:hAnsi="Times New Roman" w:cs="Times New Roman"/>
          <w:sz w:val="24"/>
          <w:szCs w:val="24"/>
        </w:rPr>
        <w:t>Doi</w:t>
      </w:r>
      <w:r>
        <w:rPr>
          <w:rFonts w:ascii="Times New Roman" w:hAnsi="Times New Roman" w:cs="Times New Roman"/>
          <w:sz w:val="24"/>
          <w:szCs w:val="24"/>
        </w:rPr>
        <w:t xml:space="preserve">: </w:t>
      </w:r>
      <w:r w:rsidRPr="009763F0">
        <w:rPr>
          <w:rFonts w:ascii="Times New Roman" w:hAnsi="Times New Roman" w:cs="Times New Roman"/>
          <w:sz w:val="24"/>
          <w:szCs w:val="24"/>
        </w:rPr>
        <w:t>10.1016/j.jmoldx.2022.05.007</w:t>
      </w:r>
      <w:r>
        <w:rPr>
          <w:rFonts w:ascii="Times New Roman" w:hAnsi="Times New Roman" w:cs="Times New Roman"/>
          <w:sz w:val="24"/>
          <w:szCs w:val="24"/>
        </w:rPr>
        <w:t xml:space="preserve"> </w:t>
      </w:r>
    </w:p>
    <w:p w14:paraId="72BC0956" w14:textId="77777777" w:rsidR="00E44F1D" w:rsidRDefault="00E44F1D" w:rsidP="000C50F6">
      <w:pPr>
        <w:pStyle w:val="ListParagraph"/>
        <w:numPr>
          <w:ilvl w:val="0"/>
          <w:numId w:val="46"/>
        </w:numPr>
        <w:spacing w:line="480" w:lineRule="auto"/>
        <w:ind w:left="540" w:hanging="450"/>
        <w:rPr>
          <w:rFonts w:ascii="Times New Roman" w:hAnsi="Times New Roman" w:cs="Times New Roman"/>
          <w:sz w:val="24"/>
          <w:szCs w:val="24"/>
        </w:rPr>
      </w:pPr>
      <w:r w:rsidRPr="00FF372E">
        <w:rPr>
          <w:rFonts w:ascii="Times New Roman" w:hAnsi="Times New Roman" w:cs="Times New Roman"/>
          <w:sz w:val="24"/>
          <w:szCs w:val="24"/>
        </w:rPr>
        <w:t>Keech C, Albert G, Cho I, et al. Phase 1–2 trial of a SARS-CoV-2 recombinant spike protein nanoparticle vaccine. N Engl J Med 2020;383:2320-32.</w:t>
      </w:r>
    </w:p>
    <w:p w14:paraId="32BF23A6" w14:textId="77777777" w:rsidR="00E44F1D" w:rsidRPr="00FF372E" w:rsidRDefault="00E44F1D" w:rsidP="000C50F6">
      <w:pPr>
        <w:pStyle w:val="ListParagraph"/>
        <w:numPr>
          <w:ilvl w:val="0"/>
          <w:numId w:val="46"/>
        </w:numPr>
        <w:spacing w:line="480" w:lineRule="auto"/>
        <w:ind w:left="540" w:hanging="450"/>
        <w:rPr>
          <w:rFonts w:ascii="Times New Roman" w:hAnsi="Times New Roman" w:cs="Times New Roman"/>
          <w:sz w:val="24"/>
          <w:szCs w:val="24"/>
        </w:rPr>
      </w:pPr>
      <w:r w:rsidRPr="00FF372E">
        <w:rPr>
          <w:rFonts w:ascii="Times New Roman" w:hAnsi="Times New Roman" w:cs="Times New Roman"/>
          <w:sz w:val="24"/>
          <w:szCs w:val="24"/>
          <w:shd w:val="clear" w:color="auto" w:fill="FFFFFF"/>
        </w:rPr>
        <w:t>Tian J-H, Patel N, Haupt R, et al. SARS-CoV-2 spike glycoprotein vaccine candidate NVX-CoV2373 immunogenicity in baboons and protection in mice. Nat Commun 2021;12(1):372.</w:t>
      </w:r>
    </w:p>
    <w:p w14:paraId="6A6CE85D" w14:textId="05F3A230" w:rsidR="004817F1" w:rsidRPr="00171124" w:rsidRDefault="004817F1" w:rsidP="000C50F6">
      <w:pPr>
        <w:pStyle w:val="ListParagraph"/>
        <w:numPr>
          <w:ilvl w:val="0"/>
          <w:numId w:val="46"/>
        </w:numPr>
        <w:spacing w:line="480" w:lineRule="auto"/>
        <w:ind w:left="540" w:hanging="450"/>
        <w:rPr>
          <w:rFonts w:ascii="Times New Roman" w:hAnsi="Times New Roman" w:cs="Times New Roman"/>
          <w:sz w:val="24"/>
          <w:szCs w:val="24"/>
        </w:rPr>
      </w:pPr>
      <w:r w:rsidRPr="00171124">
        <w:rPr>
          <w:rFonts w:ascii="Times New Roman" w:hAnsi="Times New Roman" w:cs="Times New Roman"/>
          <w:sz w:val="24"/>
          <w:szCs w:val="24"/>
        </w:rPr>
        <w:lastRenderedPageBreak/>
        <w:t xml:space="preserve">Zou G. A modified poisson regression approach to prospective studies with binary data. Am J Epidemiol 2004;159:702-6. </w:t>
      </w:r>
      <w:r w:rsidR="008419C5" w:rsidRPr="00171124">
        <w:rPr>
          <w:rFonts w:ascii="Times New Roman" w:hAnsi="Times New Roman" w:cs="Times New Roman"/>
          <w:sz w:val="24"/>
          <w:szCs w:val="24"/>
        </w:rPr>
        <w:t>(</w:t>
      </w:r>
      <w:hyperlink r:id="rId25" w:history="1">
        <w:r w:rsidR="008419C5" w:rsidRPr="00171124">
          <w:rPr>
            <w:rStyle w:val="Hyperlink"/>
            <w:rFonts w:ascii="Times New Roman" w:hAnsi="Times New Roman" w:cs="Times New Roman"/>
            <w:sz w:val="24"/>
            <w:szCs w:val="24"/>
          </w:rPr>
          <w:t>https://doi.org/10.1093/aje/kwh090</w:t>
        </w:r>
      </w:hyperlink>
      <w:r w:rsidR="008419C5" w:rsidRPr="00171124">
        <w:rPr>
          <w:rStyle w:val="Hyperlink"/>
          <w:rFonts w:ascii="Times New Roman" w:hAnsi="Times New Roman" w:cs="Times New Roman"/>
          <w:color w:val="auto"/>
          <w:sz w:val="24"/>
          <w:szCs w:val="24"/>
        </w:rPr>
        <w:t>).</w:t>
      </w:r>
      <w:r w:rsidRPr="00171124">
        <w:rPr>
          <w:rFonts w:ascii="Times New Roman" w:hAnsi="Times New Roman" w:cs="Times New Roman"/>
          <w:sz w:val="24"/>
          <w:szCs w:val="24"/>
        </w:rPr>
        <w:t xml:space="preserve"> </w:t>
      </w:r>
    </w:p>
    <w:p w14:paraId="434DF386" w14:textId="545C62BE" w:rsidR="003871E6" w:rsidRPr="00233945" w:rsidRDefault="003871E6" w:rsidP="000C50F6">
      <w:pPr>
        <w:pStyle w:val="ListParagraph"/>
        <w:numPr>
          <w:ilvl w:val="0"/>
          <w:numId w:val="46"/>
        </w:numPr>
        <w:spacing w:line="480" w:lineRule="auto"/>
        <w:ind w:left="540" w:hanging="450"/>
        <w:rPr>
          <w:rFonts w:ascii="Times New Roman" w:hAnsi="Times New Roman" w:cs="Times New Roman"/>
          <w:sz w:val="24"/>
          <w:szCs w:val="24"/>
        </w:rPr>
      </w:pPr>
      <w:r w:rsidRPr="00233945">
        <w:rPr>
          <w:rFonts w:ascii="Times New Roman" w:hAnsi="Times New Roman" w:cs="Times New Roman"/>
          <w:sz w:val="24"/>
          <w:szCs w:val="24"/>
        </w:rPr>
        <w:t xml:space="preserve">Formica N, Mallory R, Albert G, et al. Different dose regimens of a SARS-CoV-2 recombinant spike protein vaccine (NVX-CoV2373) in younger and older adults: </w:t>
      </w:r>
      <w:r w:rsidR="001C6426">
        <w:rPr>
          <w:rFonts w:ascii="Times New Roman" w:hAnsi="Times New Roman" w:cs="Times New Roman"/>
          <w:sz w:val="24"/>
          <w:szCs w:val="24"/>
        </w:rPr>
        <w:t>a</w:t>
      </w:r>
      <w:r w:rsidRPr="00233945">
        <w:rPr>
          <w:rFonts w:ascii="Times New Roman" w:hAnsi="Times New Roman" w:cs="Times New Roman"/>
          <w:sz w:val="24"/>
          <w:szCs w:val="24"/>
        </w:rPr>
        <w:t xml:space="preserve"> phase 2 randomized placebo-controlled trial. PLoS Med 2021;18(10):e1003769. </w:t>
      </w:r>
    </w:p>
    <w:p w14:paraId="429A81FC" w14:textId="77777777" w:rsidR="00233945" w:rsidRDefault="008518CC" w:rsidP="000C50F6">
      <w:pPr>
        <w:pStyle w:val="ListParagraph"/>
        <w:numPr>
          <w:ilvl w:val="0"/>
          <w:numId w:val="46"/>
        </w:numPr>
        <w:spacing w:line="480" w:lineRule="auto"/>
        <w:ind w:left="540" w:hanging="450"/>
        <w:rPr>
          <w:rFonts w:ascii="Times New Roman" w:hAnsi="Times New Roman" w:cs="Times New Roman"/>
          <w:sz w:val="24"/>
          <w:szCs w:val="24"/>
        </w:rPr>
      </w:pPr>
      <w:r w:rsidRPr="00171124">
        <w:rPr>
          <w:rFonts w:ascii="Times New Roman" w:hAnsi="Times New Roman" w:cs="Times New Roman"/>
          <w:sz w:val="24"/>
          <w:szCs w:val="24"/>
        </w:rPr>
        <w:t>US Food and Drug Administration, Center for Biologics Evaluation and Research (US). Guidance for Industry: Toxicity Grading Scale for Healthy Adult and Adolescent Volunteers Enrolled in Preventive Vaccine Clinical Trials. September 2007. (</w:t>
      </w:r>
      <w:hyperlink r:id="rId26" w:history="1">
        <w:r w:rsidRPr="00171124">
          <w:rPr>
            <w:rStyle w:val="Hyperlink"/>
            <w:rFonts w:ascii="Times New Roman" w:hAnsi="Times New Roman" w:cs="Times New Roman"/>
            <w:sz w:val="24"/>
            <w:szCs w:val="24"/>
          </w:rPr>
          <w:t>https://www.fda.gov/media/73679/download</w:t>
        </w:r>
      </w:hyperlink>
      <w:r w:rsidRPr="00171124">
        <w:rPr>
          <w:rStyle w:val="Hyperlink"/>
          <w:rFonts w:ascii="Times New Roman" w:hAnsi="Times New Roman" w:cs="Times New Roman"/>
          <w:color w:val="auto"/>
          <w:sz w:val="24"/>
          <w:szCs w:val="24"/>
        </w:rPr>
        <w:t>).</w:t>
      </w:r>
      <w:r w:rsidRPr="00171124">
        <w:rPr>
          <w:rFonts w:ascii="Times New Roman" w:hAnsi="Times New Roman" w:cs="Times New Roman"/>
          <w:sz w:val="24"/>
          <w:szCs w:val="24"/>
        </w:rPr>
        <w:t xml:space="preserve"> </w:t>
      </w:r>
    </w:p>
    <w:p w14:paraId="53BB66ED" w14:textId="77777777" w:rsidR="003871E6" w:rsidRPr="00233945" w:rsidRDefault="003871E6" w:rsidP="0072650E">
      <w:pPr>
        <w:pStyle w:val="ListParagraph"/>
        <w:spacing w:line="480" w:lineRule="auto"/>
        <w:ind w:left="540" w:hanging="450"/>
        <w:rPr>
          <w:rFonts w:ascii="Times New Roman" w:hAnsi="Times New Roman" w:cs="Times New Roman"/>
          <w:sz w:val="24"/>
          <w:szCs w:val="24"/>
        </w:rPr>
      </w:pPr>
    </w:p>
    <w:sectPr w:rsidR="003871E6" w:rsidRPr="00233945" w:rsidSect="00A037A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544F" w14:textId="77777777" w:rsidR="00ED4BA1" w:rsidRDefault="00ED4BA1" w:rsidP="00F921F6">
      <w:pPr>
        <w:spacing w:after="0" w:line="240" w:lineRule="auto"/>
      </w:pPr>
      <w:r>
        <w:separator/>
      </w:r>
    </w:p>
  </w:endnote>
  <w:endnote w:type="continuationSeparator" w:id="0">
    <w:p w14:paraId="48AD766D" w14:textId="77777777" w:rsidR="00ED4BA1" w:rsidRDefault="00ED4BA1" w:rsidP="00F921F6">
      <w:pPr>
        <w:spacing w:after="0" w:line="240" w:lineRule="auto"/>
      </w:pPr>
      <w:r>
        <w:continuationSeparator/>
      </w:r>
    </w:p>
  </w:endnote>
  <w:endnote w:type="continuationNotice" w:id="1">
    <w:p w14:paraId="76A1F518" w14:textId="77777777" w:rsidR="00ED4BA1" w:rsidRDefault="00ED4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488256"/>
      <w:docPartObj>
        <w:docPartGallery w:val="Page Numbers (Bottom of Page)"/>
        <w:docPartUnique/>
      </w:docPartObj>
    </w:sdtPr>
    <w:sdtEndPr>
      <w:rPr>
        <w:noProof/>
      </w:rPr>
    </w:sdtEndPr>
    <w:sdtContent>
      <w:p w14:paraId="43C304D4" w14:textId="458CDA59" w:rsidR="00BB5BCC" w:rsidRDefault="00BB5BC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0423802" w14:textId="77777777" w:rsidR="00BB5BCC" w:rsidRDefault="00BB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B55D" w14:textId="56CAD2F7" w:rsidR="00BB5BCC" w:rsidRDefault="00ED4BA1">
    <w:pPr>
      <w:pStyle w:val="Footer"/>
      <w:jc w:val="center"/>
    </w:pPr>
    <w:sdt>
      <w:sdtPr>
        <w:id w:val="-2067560042"/>
        <w:docPartObj>
          <w:docPartGallery w:val="Page Numbers (Bottom of Page)"/>
          <w:docPartUnique/>
        </w:docPartObj>
      </w:sdtPr>
      <w:sdtEndPr>
        <w:rPr>
          <w:noProof/>
        </w:rPr>
      </w:sdtEndPr>
      <w:sdtContent>
        <w:r w:rsidR="00BB5BCC">
          <w:rPr>
            <w:color w:val="2B579A"/>
            <w:shd w:val="clear" w:color="auto" w:fill="E6E6E6"/>
          </w:rPr>
          <w:fldChar w:fldCharType="begin"/>
        </w:r>
        <w:r w:rsidR="00BB5BCC">
          <w:instrText xml:space="preserve"> PAGE   \* MERGEFORMAT </w:instrText>
        </w:r>
        <w:r w:rsidR="00BB5BCC">
          <w:rPr>
            <w:color w:val="2B579A"/>
            <w:shd w:val="clear" w:color="auto" w:fill="E6E6E6"/>
          </w:rPr>
          <w:fldChar w:fldCharType="separate"/>
        </w:r>
        <w:r w:rsidR="00BB5BCC">
          <w:rPr>
            <w:noProof/>
          </w:rPr>
          <w:t>2</w:t>
        </w:r>
        <w:r w:rsidR="00BB5BCC">
          <w:rPr>
            <w:noProof/>
            <w:color w:val="2B579A"/>
            <w:shd w:val="clear" w:color="auto" w:fill="E6E6E6"/>
          </w:rPr>
          <w:fldChar w:fldCharType="end"/>
        </w:r>
      </w:sdtContent>
    </w:sdt>
  </w:p>
  <w:p w14:paraId="1E5613DC" w14:textId="77777777" w:rsidR="00BB5BCC" w:rsidRDefault="00BB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FDA8" w14:textId="77777777" w:rsidR="00ED4BA1" w:rsidRDefault="00ED4BA1" w:rsidP="00F921F6">
      <w:pPr>
        <w:spacing w:after="0" w:line="240" w:lineRule="auto"/>
      </w:pPr>
      <w:r>
        <w:separator/>
      </w:r>
    </w:p>
  </w:footnote>
  <w:footnote w:type="continuationSeparator" w:id="0">
    <w:p w14:paraId="0DC832DD" w14:textId="77777777" w:rsidR="00ED4BA1" w:rsidRDefault="00ED4BA1" w:rsidP="00F921F6">
      <w:pPr>
        <w:spacing w:after="0" w:line="240" w:lineRule="auto"/>
      </w:pPr>
      <w:r>
        <w:continuationSeparator/>
      </w:r>
    </w:p>
  </w:footnote>
  <w:footnote w:type="continuationNotice" w:id="1">
    <w:p w14:paraId="3624AB8C" w14:textId="77777777" w:rsidR="00ED4BA1" w:rsidRDefault="00ED4B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97A"/>
    <w:multiLevelType w:val="hybridMultilevel"/>
    <w:tmpl w:val="B0C610C2"/>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23FAD"/>
    <w:multiLevelType w:val="hybridMultilevel"/>
    <w:tmpl w:val="C07872CE"/>
    <w:lvl w:ilvl="0" w:tplc="A7E6A6BC">
      <w:start w:val="1"/>
      <w:numFmt w:val="bullet"/>
      <w:pStyle w:val="bullettable"/>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52E74"/>
    <w:multiLevelType w:val="hybridMultilevel"/>
    <w:tmpl w:val="923ED54A"/>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B565A2"/>
    <w:multiLevelType w:val="hybridMultilevel"/>
    <w:tmpl w:val="D8DE6BF6"/>
    <w:name w:val="List Bullet List Template Name"/>
    <w:lvl w:ilvl="0" w:tplc="4732E044">
      <w:start w:val="1"/>
      <w:numFmt w:val="bullet"/>
      <w:lvlRestart w:val="0"/>
      <w:pStyle w:val="ListBulletNormal"/>
      <w:lvlText w:val=""/>
      <w:lvlJc w:val="left"/>
      <w:pPr>
        <w:tabs>
          <w:tab w:val="num" w:pos="720"/>
        </w:tabs>
        <w:ind w:left="720" w:hanging="720"/>
      </w:pPr>
      <w:rPr>
        <w:rFonts w:ascii="Symbol" w:hAnsi="Symbol" w:hint="default"/>
        <w:color w:val="auto"/>
      </w:rPr>
    </w:lvl>
    <w:lvl w:ilvl="1" w:tplc="69B6FD7A">
      <w:start w:val="1"/>
      <w:numFmt w:val="bullet"/>
      <w:lvlText w:val=""/>
      <w:lvlJc w:val="left"/>
      <w:pPr>
        <w:tabs>
          <w:tab w:val="num" w:pos="1080"/>
        </w:tabs>
        <w:ind w:left="1080" w:hanging="720"/>
      </w:pPr>
      <w:rPr>
        <w:rFonts w:ascii="Symbol" w:hAnsi="Symbol" w:hint="default"/>
        <w:color w:val="auto"/>
      </w:rPr>
    </w:lvl>
    <w:lvl w:ilvl="2" w:tplc="9BD49FFC">
      <w:start w:val="1"/>
      <w:numFmt w:val="bullet"/>
      <w:lvlText w:val=""/>
      <w:lvlJc w:val="left"/>
      <w:pPr>
        <w:tabs>
          <w:tab w:val="num" w:pos="1440"/>
        </w:tabs>
        <w:ind w:left="1440" w:hanging="720"/>
      </w:pPr>
      <w:rPr>
        <w:rFonts w:ascii="Symbol" w:hAnsi="Symbol" w:hint="default"/>
        <w:color w:val="auto"/>
      </w:rPr>
    </w:lvl>
    <w:lvl w:ilvl="3" w:tplc="7024B156">
      <w:start w:val="1"/>
      <w:numFmt w:val="bullet"/>
      <w:lvlText w:val=""/>
      <w:lvlJc w:val="left"/>
      <w:pPr>
        <w:tabs>
          <w:tab w:val="num" w:pos="1800"/>
        </w:tabs>
        <w:ind w:left="1800" w:hanging="720"/>
      </w:pPr>
      <w:rPr>
        <w:rFonts w:ascii="Symbol" w:hAnsi="Symbol" w:hint="default"/>
        <w:color w:val="auto"/>
      </w:rPr>
    </w:lvl>
    <w:lvl w:ilvl="4" w:tplc="F7C61330">
      <w:start w:val="1"/>
      <w:numFmt w:val="bullet"/>
      <w:lvlText w:val=""/>
      <w:lvlJc w:val="left"/>
      <w:pPr>
        <w:tabs>
          <w:tab w:val="num" w:pos="2160"/>
        </w:tabs>
        <w:ind w:left="2160" w:hanging="720"/>
      </w:pPr>
      <w:rPr>
        <w:rFonts w:ascii="Symbol" w:hAnsi="Symbol" w:hint="default"/>
        <w:color w:val="auto"/>
      </w:rPr>
    </w:lvl>
    <w:lvl w:ilvl="5" w:tplc="2A28B406">
      <w:start w:val="1"/>
      <w:numFmt w:val="bullet"/>
      <w:lvlText w:val=""/>
      <w:lvlJc w:val="left"/>
      <w:pPr>
        <w:tabs>
          <w:tab w:val="num" w:pos="2520"/>
        </w:tabs>
        <w:ind w:left="2520" w:hanging="720"/>
      </w:pPr>
      <w:rPr>
        <w:rFonts w:ascii="Symbol" w:hAnsi="Symbol" w:hint="default"/>
        <w:color w:val="auto"/>
      </w:rPr>
    </w:lvl>
    <w:lvl w:ilvl="6" w:tplc="B1DA696E">
      <w:start w:val="1"/>
      <w:numFmt w:val="bullet"/>
      <w:lvlText w:val=""/>
      <w:lvlJc w:val="left"/>
      <w:pPr>
        <w:tabs>
          <w:tab w:val="num" w:pos="2880"/>
        </w:tabs>
        <w:ind w:left="2880" w:hanging="720"/>
      </w:pPr>
      <w:rPr>
        <w:rFonts w:ascii="Symbol" w:hAnsi="Symbol" w:hint="default"/>
        <w:color w:val="auto"/>
      </w:rPr>
    </w:lvl>
    <w:lvl w:ilvl="7" w:tplc="141CF0B2">
      <w:start w:val="1"/>
      <w:numFmt w:val="bullet"/>
      <w:lvlText w:val=""/>
      <w:lvlJc w:val="left"/>
      <w:pPr>
        <w:tabs>
          <w:tab w:val="num" w:pos="3240"/>
        </w:tabs>
        <w:ind w:left="3240" w:hanging="720"/>
      </w:pPr>
      <w:rPr>
        <w:rFonts w:ascii="Symbol" w:hAnsi="Symbol" w:hint="default"/>
        <w:color w:val="auto"/>
      </w:rPr>
    </w:lvl>
    <w:lvl w:ilvl="8" w:tplc="7C9A95BC">
      <w:start w:val="1"/>
      <w:numFmt w:val="bullet"/>
      <w:lvlText w:val=""/>
      <w:lvlJc w:val="left"/>
      <w:pPr>
        <w:tabs>
          <w:tab w:val="num" w:pos="3600"/>
        </w:tabs>
        <w:ind w:left="3600" w:hanging="720"/>
      </w:pPr>
      <w:rPr>
        <w:rFonts w:ascii="Symbol" w:hAnsi="Symbol" w:hint="default"/>
        <w:color w:val="auto"/>
      </w:rPr>
    </w:lvl>
  </w:abstractNum>
  <w:abstractNum w:abstractNumId="4" w15:restartNumberingAfterBreak="0">
    <w:nsid w:val="0CE67F71"/>
    <w:multiLevelType w:val="multilevel"/>
    <w:tmpl w:val="8104F1CA"/>
    <w:lvl w:ilvl="0">
      <w:start w:val="1"/>
      <w:numFmt w:val="decimal"/>
      <w:pStyle w:val="F-Heading1"/>
      <w:lvlText w:val=""/>
      <w:lvlJc w:val="left"/>
      <w:pPr>
        <w:tabs>
          <w:tab w:val="num" w:pos="1008"/>
        </w:tabs>
        <w:ind w:left="0" w:firstLine="0"/>
      </w:pPr>
      <w:rPr>
        <w:rFonts w:ascii="Times New Roman Bold" w:hAnsi="Times New Roman Bold" w:hint="default"/>
        <w:b/>
        <w:i w:val="0"/>
        <w:caps w:val="0"/>
        <w:strike w:val="0"/>
        <w:dstrike w:val="0"/>
        <w:vanish w:val="0"/>
        <w:color w:val="000000"/>
        <w:sz w:val="24"/>
        <w:vertAlign w:val="baseline"/>
      </w:rPr>
    </w:lvl>
    <w:lvl w:ilvl="1">
      <w:numFmt w:val="decimal"/>
      <w:pStyle w:val="F-Heading2"/>
      <w:lvlText w:val=""/>
      <w:lvlJc w:val="left"/>
    </w:lvl>
    <w:lvl w:ilvl="2">
      <w:numFmt w:val="decimal"/>
      <w:pStyle w:val="F-Heading3"/>
      <w:lvlText w:val=""/>
      <w:lvlJc w:val="left"/>
      <w:rPr>
        <w:rFonts w:ascii="Symbol" w:hAnsi="Wingdings" w:cs="Courier New" w:hint="default"/>
        <w:b/>
        <w:i w:val="0"/>
        <w:caps w:val="0"/>
        <w:strike w:val="0"/>
        <w:dstrike w:val="0"/>
        <w:vanish w:val="0"/>
        <w:color w:val="000000"/>
        <w:sz w:val="24"/>
        <w:vertAlign w:val="baseline"/>
      </w:rPr>
    </w:lvl>
    <w:lvl w:ilvl="3">
      <w:numFmt w:val="decimal"/>
      <w:pStyle w:val="F-Heading4"/>
      <w:lvlText w:val=""/>
      <w:lvlJc w:val="left"/>
    </w:lvl>
    <w:lvl w:ilvl="4">
      <w:numFmt w:val="decimal"/>
      <w:pStyle w:val="F-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C177A"/>
    <w:multiLevelType w:val="hybridMultilevel"/>
    <w:tmpl w:val="1AF80ABC"/>
    <w:lvl w:ilvl="0" w:tplc="944CC50A">
      <w:numFmt w:val="decimal"/>
      <w:pStyle w:val="iAlphaList"/>
      <w:lvlText w:val=""/>
      <w:lvlJc w:val="left"/>
    </w:lvl>
    <w:lvl w:ilvl="1" w:tplc="A194150C">
      <w:numFmt w:val="decimal"/>
      <w:lvlText w:val=""/>
      <w:lvlJc w:val="left"/>
    </w:lvl>
    <w:lvl w:ilvl="2" w:tplc="E2044262">
      <w:numFmt w:val="decimal"/>
      <w:lvlText w:val=""/>
      <w:lvlJc w:val="left"/>
    </w:lvl>
    <w:lvl w:ilvl="3" w:tplc="0B70328E">
      <w:numFmt w:val="decimal"/>
      <w:lvlText w:val=""/>
      <w:lvlJc w:val="left"/>
    </w:lvl>
    <w:lvl w:ilvl="4" w:tplc="E55EC844">
      <w:numFmt w:val="decimal"/>
      <w:lvlText w:val=""/>
      <w:lvlJc w:val="left"/>
    </w:lvl>
    <w:lvl w:ilvl="5" w:tplc="7D72009C">
      <w:numFmt w:val="decimal"/>
      <w:lvlText w:val=""/>
      <w:lvlJc w:val="left"/>
    </w:lvl>
    <w:lvl w:ilvl="6" w:tplc="B20880BA">
      <w:numFmt w:val="decimal"/>
      <w:lvlText w:val=""/>
      <w:lvlJc w:val="left"/>
    </w:lvl>
    <w:lvl w:ilvl="7" w:tplc="DA7A2C8C">
      <w:numFmt w:val="decimal"/>
      <w:lvlText w:val=""/>
      <w:lvlJc w:val="left"/>
    </w:lvl>
    <w:lvl w:ilvl="8" w:tplc="51C465CA">
      <w:numFmt w:val="decimal"/>
      <w:lvlText w:val=""/>
      <w:lvlJc w:val="left"/>
    </w:lvl>
  </w:abstractNum>
  <w:abstractNum w:abstractNumId="6" w15:restartNumberingAfterBreak="0">
    <w:nsid w:val="0FF142AA"/>
    <w:multiLevelType w:val="multilevel"/>
    <w:tmpl w:val="89F873C0"/>
    <w:lvl w:ilvl="0">
      <w:numFmt w:val="decimal"/>
      <w:pStyle w:val="Bullet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044B6"/>
    <w:multiLevelType w:val="hybridMultilevel"/>
    <w:tmpl w:val="9E128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B5665"/>
    <w:multiLevelType w:val="hybridMultilevel"/>
    <w:tmpl w:val="0C9613C6"/>
    <w:lvl w:ilvl="0" w:tplc="F2CACDB8">
      <w:numFmt w:val="decimal"/>
      <w:pStyle w:val="CSR-Bul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59A79D5"/>
    <w:multiLevelType w:val="hybridMultilevel"/>
    <w:tmpl w:val="E40C4AB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4570DB"/>
    <w:multiLevelType w:val="hybridMultilevel"/>
    <w:tmpl w:val="4BA0A5CE"/>
    <w:lvl w:ilvl="0" w:tplc="1EA06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319E7"/>
    <w:multiLevelType w:val="hybridMultilevel"/>
    <w:tmpl w:val="C23644B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205016"/>
    <w:multiLevelType w:val="multilevel"/>
    <w:tmpl w:val="74544B76"/>
    <w:lvl w:ilvl="0">
      <w:numFmt w:val="decimal"/>
      <w:lvlText w:val=""/>
      <w:lvlJc w:val="left"/>
    </w:lvl>
    <w:lvl w:ilvl="1">
      <w:numFmt w:val="decimal"/>
      <w:pStyle w:val="GlobalSubmitListNumbe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35ACD"/>
    <w:multiLevelType w:val="hybridMultilevel"/>
    <w:tmpl w:val="81D2C198"/>
    <w:lvl w:ilvl="0" w:tplc="740A1DF0">
      <w:numFmt w:val="decimal"/>
      <w:pStyle w:val="CSR-ListParagraph"/>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 w15:restartNumberingAfterBreak="0">
    <w:nsid w:val="1D3A0403"/>
    <w:multiLevelType w:val="hybridMultilevel"/>
    <w:tmpl w:val="8498617E"/>
    <w:lvl w:ilvl="0" w:tplc="E744DA66">
      <w:numFmt w:val="decimal"/>
      <w:pStyle w:val="iBulletList1Synopsis"/>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EB946C2"/>
    <w:multiLevelType w:val="hybridMultilevel"/>
    <w:tmpl w:val="4CAA81F0"/>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FAE13ED"/>
    <w:multiLevelType w:val="hybridMultilevel"/>
    <w:tmpl w:val="361C4BAC"/>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00A5E71"/>
    <w:multiLevelType w:val="hybridMultilevel"/>
    <w:tmpl w:val="00A881B2"/>
    <w:lvl w:ilvl="0" w:tplc="0409000F">
      <w:numFmt w:val="decimal"/>
      <w:pStyle w:val="StyleHeading1TimesNewRoman14pt"/>
      <w:lvlText w:val=""/>
      <w:lvlJc w:val="left"/>
    </w:lvl>
    <w:lvl w:ilvl="1" w:tplc="79807EA8">
      <w:numFmt w:val="decimal"/>
      <w:pStyle w:val="StyleHeading2TimesNewRoman12ptNotItalic"/>
      <w:lvlText w:val=""/>
      <w:lvlJc w:val="left"/>
    </w:lvl>
    <w:lvl w:ilvl="2" w:tplc="581CAFB0">
      <w:numFmt w:val="decimal"/>
      <w:pStyle w:val="StyleHeading3TimesNewRoman12pt"/>
      <w:lvlText w:val=""/>
      <w:lvlJc w:val="left"/>
    </w:lvl>
    <w:lvl w:ilvl="3" w:tplc="95B4A11E">
      <w:numFmt w:val="decimal"/>
      <w:pStyle w:val="CHead4"/>
      <w:lvlText w:val=""/>
      <w:lvlJc w:val="left"/>
    </w:lvl>
    <w:lvl w:ilvl="4" w:tplc="66309F20">
      <w:numFmt w:val="decimal"/>
      <w:lvlText w:val=""/>
      <w:lvlJc w:val="left"/>
    </w:lvl>
    <w:lvl w:ilvl="5" w:tplc="39FE2B76">
      <w:numFmt w:val="decimal"/>
      <w:lvlText w:val=""/>
      <w:lvlJc w:val="left"/>
    </w:lvl>
    <w:lvl w:ilvl="6" w:tplc="B156B074">
      <w:numFmt w:val="decimal"/>
      <w:lvlText w:val=""/>
      <w:lvlJc w:val="left"/>
    </w:lvl>
    <w:lvl w:ilvl="7" w:tplc="DBEC9ACC">
      <w:numFmt w:val="decimal"/>
      <w:lvlText w:val=""/>
      <w:lvlJc w:val="left"/>
    </w:lvl>
    <w:lvl w:ilvl="8" w:tplc="2F762D12">
      <w:numFmt w:val="decimal"/>
      <w:lvlText w:val=""/>
      <w:lvlJc w:val="left"/>
    </w:lvl>
  </w:abstractNum>
  <w:abstractNum w:abstractNumId="18" w15:restartNumberingAfterBreak="0">
    <w:nsid w:val="23CA35A5"/>
    <w:multiLevelType w:val="hybridMultilevel"/>
    <w:tmpl w:val="AE56AA7C"/>
    <w:lvl w:ilvl="0" w:tplc="CDCCC112">
      <w:numFmt w:val="decimal"/>
      <w:pStyle w:val="SynopsisListNum"/>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63570B4"/>
    <w:multiLevelType w:val="hybridMultilevel"/>
    <w:tmpl w:val="7D64FB82"/>
    <w:lvl w:ilvl="0" w:tplc="BE0EA0E0">
      <w:numFmt w:val="decimal"/>
      <w:pStyle w:val="Synopsis-Bullet-1"/>
      <w:lvlText w:val=""/>
      <w:lvlJc w:val="left"/>
    </w:lvl>
    <w:lvl w:ilvl="1" w:tplc="04090003">
      <w:numFmt w:val="decimal"/>
      <w:lvlText w:val=""/>
      <w:lvlJc w:val="left"/>
    </w:lvl>
    <w:lvl w:ilvl="2" w:tplc="04090005">
      <w:numFmt w:val="decimal"/>
      <w:lvlText w:val=""/>
      <w:lvlJc w:val="left"/>
    </w:lvl>
    <w:lvl w:ilvl="3" w:tplc="33B88560">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6A956DA"/>
    <w:multiLevelType w:val="hybridMultilevel"/>
    <w:tmpl w:val="55C4C4A4"/>
    <w:lvl w:ilvl="0" w:tplc="2E3AC634">
      <w:numFmt w:val="decimal"/>
      <w:pStyle w:val="ListNumber"/>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15:restartNumberingAfterBreak="0">
    <w:nsid w:val="29F674CB"/>
    <w:multiLevelType w:val="hybridMultilevel"/>
    <w:tmpl w:val="6A780A3E"/>
    <w:lvl w:ilvl="0" w:tplc="56DA7496">
      <w:numFmt w:val="decimal"/>
      <w:pStyle w:val="P-Bull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AF362F2"/>
    <w:multiLevelType w:val="hybridMultilevel"/>
    <w:tmpl w:val="004E1A42"/>
    <w:lvl w:ilvl="0" w:tplc="F7E23FD6">
      <w:numFmt w:val="decimal"/>
      <w:pStyle w:val="Table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3684F0E"/>
    <w:multiLevelType w:val="hybridMultilevel"/>
    <w:tmpl w:val="05480A06"/>
    <w:lvl w:ilvl="0" w:tplc="9B54530A">
      <w:numFmt w:val="decimal"/>
      <w:pStyle w:val="NumberList"/>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3AF6F3F"/>
    <w:multiLevelType w:val="hybridMultilevel"/>
    <w:tmpl w:val="5D3EA61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34DA58CD"/>
    <w:multiLevelType w:val="hybridMultilevel"/>
    <w:tmpl w:val="F4A85188"/>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694419"/>
    <w:multiLevelType w:val="hybridMultilevel"/>
    <w:tmpl w:val="5EBEFDDC"/>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6396300"/>
    <w:multiLevelType w:val="hybridMultilevel"/>
    <w:tmpl w:val="3CF2830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F597869"/>
    <w:multiLevelType w:val="multilevel"/>
    <w:tmpl w:val="8446E1F8"/>
    <w:lvl w:ilvl="0">
      <w:numFmt w:val="decimal"/>
      <w:lvlText w:val=""/>
      <w:lvlJc w:val="left"/>
    </w:lvl>
    <w:lvl w:ilvl="1">
      <w:numFmt w:val="decimal"/>
      <w:lvlText w:val=""/>
      <w:lvlJc w:val="left"/>
    </w:lvl>
    <w:lvl w:ilvl="2">
      <w:numFmt w:val="decimal"/>
      <w:pStyle w:val="IB-Head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EE3D6A"/>
    <w:multiLevelType w:val="hybridMultilevel"/>
    <w:tmpl w:val="0F908010"/>
    <w:name w:val="List Numbered"/>
    <w:lvl w:ilvl="0" w:tplc="48EAB75A">
      <w:numFmt w:val="decimal"/>
      <w:pStyle w:val="ListNumbered"/>
      <w:lvlText w:val=""/>
      <w:lvlJc w:val="left"/>
    </w:lvl>
    <w:lvl w:ilvl="1" w:tplc="91B0A07C">
      <w:numFmt w:val="decimal"/>
      <w:lvlText w:val=""/>
      <w:lvlJc w:val="left"/>
    </w:lvl>
    <w:lvl w:ilvl="2" w:tplc="F7AAF03A">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4017039D"/>
    <w:multiLevelType w:val="hybridMultilevel"/>
    <w:tmpl w:val="F87434A6"/>
    <w:lvl w:ilvl="0" w:tplc="50C40556">
      <w:numFmt w:val="decimal"/>
      <w:pStyle w:val="CSR-Bul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10A703A"/>
    <w:multiLevelType w:val="hybridMultilevel"/>
    <w:tmpl w:val="53FE92FC"/>
    <w:lvl w:ilvl="0" w:tplc="4F025094">
      <w:numFmt w:val="decimal"/>
      <w:lvlText w:val=""/>
      <w:lvlJc w:val="left"/>
    </w:lvl>
    <w:lvl w:ilvl="1" w:tplc="501471A2">
      <w:numFmt w:val="decimal"/>
      <w:pStyle w:val="P-Bull2"/>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32778A3"/>
    <w:multiLevelType w:val="hybridMultilevel"/>
    <w:tmpl w:val="365E0FFA"/>
    <w:lvl w:ilvl="0" w:tplc="68166966">
      <w:numFmt w:val="decimal"/>
      <w:pStyle w:val="C-Bul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456C7FFB"/>
    <w:multiLevelType w:val="hybridMultilevel"/>
    <w:tmpl w:val="1EE46830"/>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7CF02C8"/>
    <w:multiLevelType w:val="hybridMultilevel"/>
    <w:tmpl w:val="BD34235A"/>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AD15B8"/>
    <w:multiLevelType w:val="multilevel"/>
    <w:tmpl w:val="C7BC1D40"/>
    <w:lvl w:ilvl="0">
      <w:numFmt w:val="decimal"/>
      <w:pStyle w:val="GlobalSubmit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DA4398"/>
    <w:multiLevelType w:val="hybridMultilevel"/>
    <w:tmpl w:val="9B384332"/>
    <w:lvl w:ilvl="0" w:tplc="23CEEE94">
      <w:numFmt w:val="decimal"/>
      <w:pStyle w:val="CSR-SynopsisBul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4D5B657F"/>
    <w:multiLevelType w:val="hybridMultilevel"/>
    <w:tmpl w:val="A04AC1E2"/>
    <w:name w:val="List Bulleted"/>
    <w:lvl w:ilvl="0" w:tplc="736EA70E">
      <w:numFmt w:val="decimal"/>
      <w:pStyle w:val="ListBulleted"/>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50365F69"/>
    <w:multiLevelType w:val="multilevel"/>
    <w:tmpl w:val="4406303C"/>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39" w15:restartNumberingAfterBreak="0">
    <w:nsid w:val="50656CD2"/>
    <w:multiLevelType w:val="hybridMultilevel"/>
    <w:tmpl w:val="7EB44A4A"/>
    <w:lvl w:ilvl="0" w:tplc="5262DEC0">
      <w:numFmt w:val="decimal"/>
      <w:pStyle w:val="BulletList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4FC1D4F"/>
    <w:multiLevelType w:val="hybridMultilevel"/>
    <w:tmpl w:val="669E2F02"/>
    <w:lvl w:ilvl="0" w:tplc="D8A81C3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7DF402A"/>
    <w:multiLevelType w:val="hybridMultilevel"/>
    <w:tmpl w:val="A5A42CA4"/>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7E07F66"/>
    <w:multiLevelType w:val="hybridMultilevel"/>
    <w:tmpl w:val="8084CB1E"/>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843512B"/>
    <w:multiLevelType w:val="multilevel"/>
    <w:tmpl w:val="AAC4D10C"/>
    <w:lvl w:ilvl="0">
      <w:numFmt w:val="decimal"/>
      <w:lvlText w:val=""/>
      <w:lvlJc w:val="left"/>
    </w:lvl>
    <w:lvl w:ilvl="1">
      <w:numFmt w:val="decimal"/>
      <w:pStyle w:val="GlobalSubmitList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B35114"/>
    <w:multiLevelType w:val="hybridMultilevel"/>
    <w:tmpl w:val="AEDE0B6A"/>
    <w:lvl w:ilvl="0" w:tplc="2CCCE78A">
      <w:numFmt w:val="decimal"/>
      <w:pStyle w:val="Synopsis-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B4F1EA4"/>
    <w:multiLevelType w:val="hybridMultilevel"/>
    <w:tmpl w:val="48042340"/>
    <w:lvl w:ilvl="0" w:tplc="541A0420">
      <w:numFmt w:val="decimal"/>
      <w:pStyle w:val="GlobalSubmitTableBulletLis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BEB177A"/>
    <w:multiLevelType w:val="hybridMultilevel"/>
    <w:tmpl w:val="8F7C2718"/>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0BF586E"/>
    <w:multiLevelType w:val="hybridMultilevel"/>
    <w:tmpl w:val="C5E434DE"/>
    <w:lvl w:ilvl="0" w:tplc="AE6630A8">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6215111F"/>
    <w:multiLevelType w:val="multilevel"/>
    <w:tmpl w:val="CA76B17C"/>
    <w:lvl w:ilvl="0">
      <w:numFmt w:val="decimal"/>
      <w:pStyle w:val="GlobalSubmitListNumb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4A978A7"/>
    <w:multiLevelType w:val="hybridMultilevel"/>
    <w:tmpl w:val="5D2A71A2"/>
    <w:lvl w:ilvl="0" w:tplc="04090011">
      <w:numFmt w:val="decimal"/>
      <w:lvlText w:val=""/>
      <w:lvlJc w:val="left"/>
    </w:lvl>
    <w:lvl w:ilvl="1" w:tplc="C9287BCE">
      <w:numFmt w:val="decimal"/>
      <w:pStyle w:val="P-Bull3"/>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6583157F"/>
    <w:multiLevelType w:val="multilevel"/>
    <w:tmpl w:val="6A62C686"/>
    <w:lvl w:ilvl="0">
      <w:numFmt w:val="decimal"/>
      <w:pStyle w:val="IB-Head1"/>
      <w:lvlText w:val=""/>
      <w:lvlJc w:val="left"/>
    </w:lvl>
    <w:lvl w:ilvl="1">
      <w:numFmt w:val="decimal"/>
      <w:lvlText w:val=""/>
      <w:lvlJc w:val="left"/>
    </w:lvl>
    <w:lvl w:ilvl="2">
      <w:numFmt w:val="decimal"/>
      <w:lvlText w:val=""/>
      <w:lvlJc w:val="left"/>
    </w:lvl>
    <w:lvl w:ilvl="3">
      <w:numFmt w:val="decimal"/>
      <w:pStyle w:val="IB-Head4"/>
      <w:lvlText w:val=""/>
      <w:lvlJc w:val="left"/>
    </w:lvl>
    <w:lvl w:ilvl="4">
      <w:numFmt w:val="decimal"/>
      <w:pStyle w:val="IB-Head5"/>
      <w:lvlText w:val=""/>
      <w:lvlJc w:val="left"/>
    </w:lvl>
    <w:lvl w:ilvl="5">
      <w:numFmt w:val="decimal"/>
      <w:pStyle w:val="IB-Head6"/>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B877FF"/>
    <w:multiLevelType w:val="multilevel"/>
    <w:tmpl w:val="BE42665A"/>
    <w:lvl w:ilvl="0">
      <w:numFmt w:val="decimal"/>
      <w:pStyle w:val="C-Bullet"/>
      <w:lvlText w:val=""/>
      <w:lvlJc w:val="left"/>
    </w:lvl>
    <w:lvl w:ilvl="1">
      <w:numFmt w:val="decimal"/>
      <w:pStyle w:val="C-BulletIndented"/>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945693"/>
    <w:multiLevelType w:val="hybridMultilevel"/>
    <w:tmpl w:val="DCE6F6F8"/>
    <w:lvl w:ilvl="0" w:tplc="4D10D6FA">
      <w:numFmt w:val="decimal"/>
      <w:pStyle w:val="TableNoteLettered"/>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C721AF8"/>
    <w:multiLevelType w:val="hybridMultilevel"/>
    <w:tmpl w:val="6F0ECD68"/>
    <w:lvl w:ilvl="0" w:tplc="9DA8D846">
      <w:numFmt w:val="decimal"/>
      <w:pStyle w:val="GlobalSubmitTableAlphaList"/>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D854AA1"/>
    <w:multiLevelType w:val="hybridMultilevel"/>
    <w:tmpl w:val="832222DA"/>
    <w:styleLink w:val="Style1"/>
    <w:lvl w:ilvl="0" w:tplc="5F8043C0">
      <w:numFmt w:val="decimal"/>
      <w:pStyle w:val="iBulletLis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5" w15:restartNumberingAfterBreak="0">
    <w:nsid w:val="720C7B66"/>
    <w:multiLevelType w:val="hybridMultilevel"/>
    <w:tmpl w:val="E1447452"/>
    <w:lvl w:ilvl="0" w:tplc="BFC6B316">
      <w:numFmt w:val="decimal"/>
      <w:pStyle w:val="CSR-synopsisnumbereditem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741B77D3"/>
    <w:multiLevelType w:val="hybridMultilevel"/>
    <w:tmpl w:val="122C7E36"/>
    <w:lvl w:ilvl="0" w:tplc="584CBED0">
      <w:numFmt w:val="decimal"/>
      <w:pStyle w:val="Synopsis-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76557BCA"/>
    <w:multiLevelType w:val="hybridMultilevel"/>
    <w:tmpl w:val="A26A3BC4"/>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8AB7D38"/>
    <w:multiLevelType w:val="hybridMultilevel"/>
    <w:tmpl w:val="0532D2EC"/>
    <w:lvl w:ilvl="0" w:tplc="64A478BA">
      <w:numFmt w:val="decimal"/>
      <w:pStyle w:val="Synopsis-List"/>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791B6441"/>
    <w:multiLevelType w:val="hybridMultilevel"/>
    <w:tmpl w:val="C79895E8"/>
    <w:lvl w:ilvl="0" w:tplc="FFFFFFFF">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BC46DF8"/>
    <w:multiLevelType w:val="hybridMultilevel"/>
    <w:tmpl w:val="32AC4C4E"/>
    <w:lvl w:ilvl="0" w:tplc="33B2C534">
      <w:numFmt w:val="decimal"/>
      <w:pStyle w:val="SynopsisListBullet"/>
      <w:lvlText w:val=""/>
      <w:lvlJc w:val="left"/>
    </w:lvl>
    <w:lvl w:ilvl="1" w:tplc="FB1A9D98">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FE7ED19C">
      <w:numFmt w:val="decimal"/>
      <w:lvlText w:val=""/>
      <w:lvlJc w:val="left"/>
    </w:lvl>
  </w:abstractNum>
  <w:abstractNum w:abstractNumId="61" w15:restartNumberingAfterBreak="0">
    <w:nsid w:val="7E9E3B67"/>
    <w:multiLevelType w:val="hybridMultilevel"/>
    <w:tmpl w:val="883009C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EF677A3"/>
    <w:multiLevelType w:val="hybridMultilevel"/>
    <w:tmpl w:val="D4B6E7C2"/>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4"/>
  </w:num>
  <w:num w:numId="3">
    <w:abstractNumId w:val="43"/>
  </w:num>
  <w:num w:numId="4">
    <w:abstractNumId w:val="38"/>
  </w:num>
  <w:num w:numId="5">
    <w:abstractNumId w:val="12"/>
  </w:num>
  <w:num w:numId="6">
    <w:abstractNumId w:val="35"/>
  </w:num>
  <w:num w:numId="7">
    <w:abstractNumId w:val="53"/>
  </w:num>
  <w:num w:numId="8">
    <w:abstractNumId w:val="45"/>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40"/>
  </w:num>
  <w:num w:numId="13">
    <w:abstractNumId w:val="21"/>
  </w:num>
  <w:num w:numId="14">
    <w:abstractNumId w:val="17"/>
  </w:num>
  <w:num w:numId="15">
    <w:abstractNumId w:val="52"/>
  </w:num>
  <w:num w:numId="16">
    <w:abstractNumId w:val="47"/>
  </w:num>
  <w:num w:numId="17">
    <w:abstractNumId w:val="50"/>
  </w:num>
  <w:num w:numId="18">
    <w:abstractNumId w:val="39"/>
  </w:num>
  <w:num w:numId="19">
    <w:abstractNumId w:val="4"/>
  </w:num>
  <w:num w:numId="20">
    <w:abstractNumId w:val="23"/>
  </w:num>
  <w:num w:numId="21">
    <w:abstractNumId w:val="6"/>
  </w:num>
  <w:num w:numId="22">
    <w:abstractNumId w:val="1"/>
  </w:num>
  <w:num w:numId="23">
    <w:abstractNumId w:val="30"/>
  </w:num>
  <w:num w:numId="24">
    <w:abstractNumId w:val="32"/>
  </w:num>
  <w:num w:numId="25">
    <w:abstractNumId w:val="8"/>
  </w:num>
  <w:num w:numId="26">
    <w:abstractNumId w:val="13"/>
  </w:num>
  <w:num w:numId="27">
    <w:abstractNumId w:val="6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5"/>
  </w:num>
  <w:num w:numId="34">
    <w:abstractNumId w:val="54"/>
  </w:num>
  <w:num w:numId="35">
    <w:abstractNumId w:val="14"/>
  </w:num>
  <w:num w:numId="36">
    <w:abstractNumId w:val="36"/>
  </w:num>
  <w:num w:numId="37">
    <w:abstractNumId w:val="44"/>
  </w:num>
  <w:num w:numId="38">
    <w:abstractNumId w:val="31"/>
  </w:num>
  <w:num w:numId="39">
    <w:abstractNumId w:val="22"/>
  </w:num>
  <w:num w:numId="40">
    <w:abstractNumId w:val="49"/>
  </w:num>
  <w:num w:numId="41">
    <w:abstractNumId w:val="56"/>
  </w:num>
  <w:num w:numId="42">
    <w:abstractNumId w:val="58"/>
  </w:num>
  <w:num w:numId="43">
    <w:abstractNumId w:val="55"/>
  </w:num>
  <w:num w:numId="44">
    <w:abstractNumId w:val="51"/>
  </w:num>
  <w:num w:numId="45">
    <w:abstractNumId w:val="27"/>
  </w:num>
  <w:num w:numId="46">
    <w:abstractNumId w:val="7"/>
  </w:num>
  <w:num w:numId="47">
    <w:abstractNumId w:val="9"/>
  </w:num>
  <w:num w:numId="48">
    <w:abstractNumId w:val="10"/>
  </w:num>
  <w:num w:numId="49">
    <w:abstractNumId w:val="2"/>
  </w:num>
  <w:num w:numId="50">
    <w:abstractNumId w:val="16"/>
  </w:num>
  <w:num w:numId="51">
    <w:abstractNumId w:val="34"/>
  </w:num>
  <w:num w:numId="52">
    <w:abstractNumId w:val="46"/>
  </w:num>
  <w:num w:numId="53">
    <w:abstractNumId w:val="59"/>
  </w:num>
  <w:num w:numId="54">
    <w:abstractNumId w:val="62"/>
  </w:num>
  <w:num w:numId="55">
    <w:abstractNumId w:val="42"/>
  </w:num>
  <w:num w:numId="56">
    <w:abstractNumId w:val="57"/>
  </w:num>
  <w:num w:numId="57">
    <w:abstractNumId w:val="11"/>
  </w:num>
  <w:num w:numId="58">
    <w:abstractNumId w:val="61"/>
  </w:num>
  <w:num w:numId="59">
    <w:abstractNumId w:val="41"/>
  </w:num>
  <w:num w:numId="60">
    <w:abstractNumId w:val="26"/>
  </w:num>
  <w:num w:numId="61">
    <w:abstractNumId w:val="25"/>
  </w:num>
  <w:num w:numId="62">
    <w:abstractNumId w:val="0"/>
  </w:num>
  <w:num w:numId="63">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AC"/>
    <w:rsid w:val="000005B5"/>
    <w:rsid w:val="00000EB6"/>
    <w:rsid w:val="0000180C"/>
    <w:rsid w:val="00001826"/>
    <w:rsid w:val="00002082"/>
    <w:rsid w:val="00002CFC"/>
    <w:rsid w:val="00003767"/>
    <w:rsid w:val="000041FB"/>
    <w:rsid w:val="00004490"/>
    <w:rsid w:val="0000461C"/>
    <w:rsid w:val="0000657A"/>
    <w:rsid w:val="0000681E"/>
    <w:rsid w:val="00006ABF"/>
    <w:rsid w:val="00006C62"/>
    <w:rsid w:val="00006CC1"/>
    <w:rsid w:val="000076B5"/>
    <w:rsid w:val="00007D51"/>
    <w:rsid w:val="00011E24"/>
    <w:rsid w:val="00012681"/>
    <w:rsid w:val="00013969"/>
    <w:rsid w:val="00015F6F"/>
    <w:rsid w:val="00016186"/>
    <w:rsid w:val="00016D6B"/>
    <w:rsid w:val="00017393"/>
    <w:rsid w:val="00021513"/>
    <w:rsid w:val="00021756"/>
    <w:rsid w:val="00022BB9"/>
    <w:rsid w:val="00022C40"/>
    <w:rsid w:val="00023943"/>
    <w:rsid w:val="00024460"/>
    <w:rsid w:val="00026FA8"/>
    <w:rsid w:val="0002709C"/>
    <w:rsid w:val="00030AB6"/>
    <w:rsid w:val="00030E94"/>
    <w:rsid w:val="000310C5"/>
    <w:rsid w:val="00031BA1"/>
    <w:rsid w:val="000324DB"/>
    <w:rsid w:val="000333D0"/>
    <w:rsid w:val="00035242"/>
    <w:rsid w:val="00035EED"/>
    <w:rsid w:val="000369F3"/>
    <w:rsid w:val="0003739E"/>
    <w:rsid w:val="000377C1"/>
    <w:rsid w:val="00042089"/>
    <w:rsid w:val="00042681"/>
    <w:rsid w:val="00042CCD"/>
    <w:rsid w:val="00043567"/>
    <w:rsid w:val="000450A2"/>
    <w:rsid w:val="000458DA"/>
    <w:rsid w:val="000466A5"/>
    <w:rsid w:val="000508A0"/>
    <w:rsid w:val="00050E8D"/>
    <w:rsid w:val="00051119"/>
    <w:rsid w:val="00051460"/>
    <w:rsid w:val="00051A6F"/>
    <w:rsid w:val="00051D8A"/>
    <w:rsid w:val="00053702"/>
    <w:rsid w:val="00053E6B"/>
    <w:rsid w:val="00053EA1"/>
    <w:rsid w:val="00054067"/>
    <w:rsid w:val="0005438E"/>
    <w:rsid w:val="0005460D"/>
    <w:rsid w:val="00055860"/>
    <w:rsid w:val="0005658F"/>
    <w:rsid w:val="00056F1D"/>
    <w:rsid w:val="00057048"/>
    <w:rsid w:val="000605FD"/>
    <w:rsid w:val="00060825"/>
    <w:rsid w:val="000608C8"/>
    <w:rsid w:val="00061583"/>
    <w:rsid w:val="0006174A"/>
    <w:rsid w:val="000620F2"/>
    <w:rsid w:val="000626C8"/>
    <w:rsid w:val="0006333B"/>
    <w:rsid w:val="00063C62"/>
    <w:rsid w:val="00064938"/>
    <w:rsid w:val="000668AF"/>
    <w:rsid w:val="00066BF8"/>
    <w:rsid w:val="00070107"/>
    <w:rsid w:val="000708E1"/>
    <w:rsid w:val="000729FF"/>
    <w:rsid w:val="000748D6"/>
    <w:rsid w:val="00074CBF"/>
    <w:rsid w:val="00074EAB"/>
    <w:rsid w:val="00074F72"/>
    <w:rsid w:val="00075A3B"/>
    <w:rsid w:val="000763B4"/>
    <w:rsid w:val="00076B24"/>
    <w:rsid w:val="00080B8E"/>
    <w:rsid w:val="00080D63"/>
    <w:rsid w:val="00082641"/>
    <w:rsid w:val="000835C6"/>
    <w:rsid w:val="00083A3F"/>
    <w:rsid w:val="00085605"/>
    <w:rsid w:val="0008604A"/>
    <w:rsid w:val="00087ACB"/>
    <w:rsid w:val="000900D9"/>
    <w:rsid w:val="00090F78"/>
    <w:rsid w:val="00091579"/>
    <w:rsid w:val="000918F6"/>
    <w:rsid w:val="000929A3"/>
    <w:rsid w:val="00092B7B"/>
    <w:rsid w:val="000937AF"/>
    <w:rsid w:val="00093BAF"/>
    <w:rsid w:val="00093D67"/>
    <w:rsid w:val="000947B2"/>
    <w:rsid w:val="0009482F"/>
    <w:rsid w:val="000952C1"/>
    <w:rsid w:val="000956F7"/>
    <w:rsid w:val="00095B7C"/>
    <w:rsid w:val="00097ADA"/>
    <w:rsid w:val="000A01E1"/>
    <w:rsid w:val="000A07F8"/>
    <w:rsid w:val="000A0DB8"/>
    <w:rsid w:val="000A1994"/>
    <w:rsid w:val="000A33B1"/>
    <w:rsid w:val="000A3514"/>
    <w:rsid w:val="000A4ED6"/>
    <w:rsid w:val="000A5D28"/>
    <w:rsid w:val="000A5FF8"/>
    <w:rsid w:val="000A6630"/>
    <w:rsid w:val="000A706E"/>
    <w:rsid w:val="000A7363"/>
    <w:rsid w:val="000B007D"/>
    <w:rsid w:val="000B0E13"/>
    <w:rsid w:val="000B1188"/>
    <w:rsid w:val="000B1AFA"/>
    <w:rsid w:val="000B265E"/>
    <w:rsid w:val="000B3429"/>
    <w:rsid w:val="000B3752"/>
    <w:rsid w:val="000B3A25"/>
    <w:rsid w:val="000B5F02"/>
    <w:rsid w:val="000B64A4"/>
    <w:rsid w:val="000C11AA"/>
    <w:rsid w:val="000C140D"/>
    <w:rsid w:val="000C1683"/>
    <w:rsid w:val="000C20F0"/>
    <w:rsid w:val="000C2D09"/>
    <w:rsid w:val="000C2D3B"/>
    <w:rsid w:val="000C3368"/>
    <w:rsid w:val="000C3A4C"/>
    <w:rsid w:val="000C4673"/>
    <w:rsid w:val="000C49EE"/>
    <w:rsid w:val="000C4AA6"/>
    <w:rsid w:val="000C50F6"/>
    <w:rsid w:val="000C54A0"/>
    <w:rsid w:val="000C5998"/>
    <w:rsid w:val="000C599B"/>
    <w:rsid w:val="000C5C73"/>
    <w:rsid w:val="000C6165"/>
    <w:rsid w:val="000C6D7F"/>
    <w:rsid w:val="000C7DD9"/>
    <w:rsid w:val="000D08CE"/>
    <w:rsid w:val="000D14C7"/>
    <w:rsid w:val="000D1813"/>
    <w:rsid w:val="000D213B"/>
    <w:rsid w:val="000D36F4"/>
    <w:rsid w:val="000D4601"/>
    <w:rsid w:val="000D4F2F"/>
    <w:rsid w:val="000D4FE0"/>
    <w:rsid w:val="000D5492"/>
    <w:rsid w:val="000D6F24"/>
    <w:rsid w:val="000D6F7C"/>
    <w:rsid w:val="000D6F7F"/>
    <w:rsid w:val="000D7552"/>
    <w:rsid w:val="000E0F4C"/>
    <w:rsid w:val="000E120F"/>
    <w:rsid w:val="000E1E3D"/>
    <w:rsid w:val="000E4C91"/>
    <w:rsid w:val="000E56DD"/>
    <w:rsid w:val="000E6DCF"/>
    <w:rsid w:val="000E6E9B"/>
    <w:rsid w:val="000F30BF"/>
    <w:rsid w:val="000F3E68"/>
    <w:rsid w:val="000F3EDA"/>
    <w:rsid w:val="000F41CD"/>
    <w:rsid w:val="000F4EBE"/>
    <w:rsid w:val="000F67F2"/>
    <w:rsid w:val="000F6BD6"/>
    <w:rsid w:val="000F6C1C"/>
    <w:rsid w:val="000F6C30"/>
    <w:rsid w:val="000F6C7F"/>
    <w:rsid w:val="00100745"/>
    <w:rsid w:val="00100E88"/>
    <w:rsid w:val="001010CF"/>
    <w:rsid w:val="00101694"/>
    <w:rsid w:val="00101C4B"/>
    <w:rsid w:val="00101F13"/>
    <w:rsid w:val="001033FC"/>
    <w:rsid w:val="00104D6F"/>
    <w:rsid w:val="00104F49"/>
    <w:rsid w:val="001074D2"/>
    <w:rsid w:val="00107FD8"/>
    <w:rsid w:val="00110B8F"/>
    <w:rsid w:val="00112C73"/>
    <w:rsid w:val="001133AB"/>
    <w:rsid w:val="00113629"/>
    <w:rsid w:val="00113841"/>
    <w:rsid w:val="00113D9A"/>
    <w:rsid w:val="00114796"/>
    <w:rsid w:val="00114860"/>
    <w:rsid w:val="00115897"/>
    <w:rsid w:val="00116F76"/>
    <w:rsid w:val="00117007"/>
    <w:rsid w:val="001214E4"/>
    <w:rsid w:val="0012177F"/>
    <w:rsid w:val="00121CC5"/>
    <w:rsid w:val="00122BFA"/>
    <w:rsid w:val="00123E9B"/>
    <w:rsid w:val="001246EE"/>
    <w:rsid w:val="00124AF0"/>
    <w:rsid w:val="00124D37"/>
    <w:rsid w:val="001261A4"/>
    <w:rsid w:val="00130499"/>
    <w:rsid w:val="001305C8"/>
    <w:rsid w:val="00130B8B"/>
    <w:rsid w:val="00130BBE"/>
    <w:rsid w:val="001322C9"/>
    <w:rsid w:val="00132458"/>
    <w:rsid w:val="001334EB"/>
    <w:rsid w:val="001335C3"/>
    <w:rsid w:val="00135818"/>
    <w:rsid w:val="001365CE"/>
    <w:rsid w:val="001374E6"/>
    <w:rsid w:val="001418A9"/>
    <w:rsid w:val="00141C61"/>
    <w:rsid w:val="0014303F"/>
    <w:rsid w:val="00145802"/>
    <w:rsid w:val="001504DA"/>
    <w:rsid w:val="00150C9C"/>
    <w:rsid w:val="00152734"/>
    <w:rsid w:val="00153BDB"/>
    <w:rsid w:val="00154C13"/>
    <w:rsid w:val="0015500C"/>
    <w:rsid w:val="001554CA"/>
    <w:rsid w:val="0015637A"/>
    <w:rsid w:val="00156645"/>
    <w:rsid w:val="00156708"/>
    <w:rsid w:val="0015739B"/>
    <w:rsid w:val="00157C01"/>
    <w:rsid w:val="001607D6"/>
    <w:rsid w:val="0016189E"/>
    <w:rsid w:val="00162175"/>
    <w:rsid w:val="0016410D"/>
    <w:rsid w:val="001643B5"/>
    <w:rsid w:val="00164598"/>
    <w:rsid w:val="00164EA9"/>
    <w:rsid w:val="00167AC2"/>
    <w:rsid w:val="0017022A"/>
    <w:rsid w:val="00171124"/>
    <w:rsid w:val="0017168A"/>
    <w:rsid w:val="00171834"/>
    <w:rsid w:val="00171A6D"/>
    <w:rsid w:val="00171F3D"/>
    <w:rsid w:val="00172004"/>
    <w:rsid w:val="00172C74"/>
    <w:rsid w:val="001738C0"/>
    <w:rsid w:val="00173C28"/>
    <w:rsid w:val="001744CD"/>
    <w:rsid w:val="00177335"/>
    <w:rsid w:val="00177E08"/>
    <w:rsid w:val="00181AC6"/>
    <w:rsid w:val="001827CD"/>
    <w:rsid w:val="001834C0"/>
    <w:rsid w:val="00183741"/>
    <w:rsid w:val="00184543"/>
    <w:rsid w:val="00184F2F"/>
    <w:rsid w:val="00186346"/>
    <w:rsid w:val="00187026"/>
    <w:rsid w:val="001870A2"/>
    <w:rsid w:val="00187544"/>
    <w:rsid w:val="001907B8"/>
    <w:rsid w:val="00190CDE"/>
    <w:rsid w:val="00191F0E"/>
    <w:rsid w:val="0019203E"/>
    <w:rsid w:val="0019344C"/>
    <w:rsid w:val="00193A63"/>
    <w:rsid w:val="00193B81"/>
    <w:rsid w:val="00193C9A"/>
    <w:rsid w:val="00194438"/>
    <w:rsid w:val="001950AA"/>
    <w:rsid w:val="00195EFA"/>
    <w:rsid w:val="001961D2"/>
    <w:rsid w:val="00196604"/>
    <w:rsid w:val="00196A3E"/>
    <w:rsid w:val="00196B65"/>
    <w:rsid w:val="00197B6C"/>
    <w:rsid w:val="001A13C8"/>
    <w:rsid w:val="001A21E1"/>
    <w:rsid w:val="001A34BA"/>
    <w:rsid w:val="001A3856"/>
    <w:rsid w:val="001A47DF"/>
    <w:rsid w:val="001A4A22"/>
    <w:rsid w:val="001A5CE2"/>
    <w:rsid w:val="001A6120"/>
    <w:rsid w:val="001A6D1D"/>
    <w:rsid w:val="001A7041"/>
    <w:rsid w:val="001A7985"/>
    <w:rsid w:val="001B0DC6"/>
    <w:rsid w:val="001B10AE"/>
    <w:rsid w:val="001B24AB"/>
    <w:rsid w:val="001B2C84"/>
    <w:rsid w:val="001B3311"/>
    <w:rsid w:val="001B38BB"/>
    <w:rsid w:val="001B4671"/>
    <w:rsid w:val="001B53DE"/>
    <w:rsid w:val="001B547B"/>
    <w:rsid w:val="001B7914"/>
    <w:rsid w:val="001B7BA1"/>
    <w:rsid w:val="001C04CF"/>
    <w:rsid w:val="001C0549"/>
    <w:rsid w:val="001C07F9"/>
    <w:rsid w:val="001C17B4"/>
    <w:rsid w:val="001C1B95"/>
    <w:rsid w:val="001C24D8"/>
    <w:rsid w:val="001C2B75"/>
    <w:rsid w:val="001C2F2A"/>
    <w:rsid w:val="001C33B6"/>
    <w:rsid w:val="001C4550"/>
    <w:rsid w:val="001C4AAE"/>
    <w:rsid w:val="001C4E18"/>
    <w:rsid w:val="001C5157"/>
    <w:rsid w:val="001C5BC7"/>
    <w:rsid w:val="001C5E1E"/>
    <w:rsid w:val="001C6426"/>
    <w:rsid w:val="001C6FDB"/>
    <w:rsid w:val="001C7346"/>
    <w:rsid w:val="001C7BC3"/>
    <w:rsid w:val="001D00DB"/>
    <w:rsid w:val="001D064A"/>
    <w:rsid w:val="001D1AAD"/>
    <w:rsid w:val="001D22ED"/>
    <w:rsid w:val="001D4126"/>
    <w:rsid w:val="001D4EEC"/>
    <w:rsid w:val="001D58DB"/>
    <w:rsid w:val="001D5EA1"/>
    <w:rsid w:val="001D64D3"/>
    <w:rsid w:val="001D6B25"/>
    <w:rsid w:val="001D6FFA"/>
    <w:rsid w:val="001D7237"/>
    <w:rsid w:val="001E0498"/>
    <w:rsid w:val="001E064F"/>
    <w:rsid w:val="001E0C6C"/>
    <w:rsid w:val="001E3BFB"/>
    <w:rsid w:val="001E40BC"/>
    <w:rsid w:val="001E4139"/>
    <w:rsid w:val="001E5857"/>
    <w:rsid w:val="001E5CFD"/>
    <w:rsid w:val="001E5E92"/>
    <w:rsid w:val="001E7264"/>
    <w:rsid w:val="001F177B"/>
    <w:rsid w:val="001F34A7"/>
    <w:rsid w:val="001F35C9"/>
    <w:rsid w:val="001F4D82"/>
    <w:rsid w:val="001F6256"/>
    <w:rsid w:val="001F7555"/>
    <w:rsid w:val="001F7FFD"/>
    <w:rsid w:val="00200FDF"/>
    <w:rsid w:val="00201143"/>
    <w:rsid w:val="00201C7E"/>
    <w:rsid w:val="002022C7"/>
    <w:rsid w:val="00202851"/>
    <w:rsid w:val="002028A3"/>
    <w:rsid w:val="00202F25"/>
    <w:rsid w:val="00203C4A"/>
    <w:rsid w:val="00203CA6"/>
    <w:rsid w:val="00204070"/>
    <w:rsid w:val="00205092"/>
    <w:rsid w:val="0020717C"/>
    <w:rsid w:val="002072F4"/>
    <w:rsid w:val="00207553"/>
    <w:rsid w:val="00212D17"/>
    <w:rsid w:val="00213034"/>
    <w:rsid w:val="002132E4"/>
    <w:rsid w:val="00213BE8"/>
    <w:rsid w:val="00213DEA"/>
    <w:rsid w:val="002146C9"/>
    <w:rsid w:val="00215C62"/>
    <w:rsid w:val="00215F48"/>
    <w:rsid w:val="00216A36"/>
    <w:rsid w:val="00216B10"/>
    <w:rsid w:val="00217336"/>
    <w:rsid w:val="00217763"/>
    <w:rsid w:val="00217D34"/>
    <w:rsid w:val="00221145"/>
    <w:rsid w:val="002211F8"/>
    <w:rsid w:val="002230BC"/>
    <w:rsid w:val="00225CEE"/>
    <w:rsid w:val="00226357"/>
    <w:rsid w:val="0022738E"/>
    <w:rsid w:val="002273A5"/>
    <w:rsid w:val="00230EBB"/>
    <w:rsid w:val="00231BEB"/>
    <w:rsid w:val="00231F08"/>
    <w:rsid w:val="00233945"/>
    <w:rsid w:val="00233BCB"/>
    <w:rsid w:val="00233EA2"/>
    <w:rsid w:val="00233FFF"/>
    <w:rsid w:val="00235DF7"/>
    <w:rsid w:val="0023661E"/>
    <w:rsid w:val="00236ED0"/>
    <w:rsid w:val="00236ED5"/>
    <w:rsid w:val="002377FA"/>
    <w:rsid w:val="002405A3"/>
    <w:rsid w:val="00241331"/>
    <w:rsid w:val="002421CB"/>
    <w:rsid w:val="002422A4"/>
    <w:rsid w:val="00242D06"/>
    <w:rsid w:val="00243084"/>
    <w:rsid w:val="00243D7C"/>
    <w:rsid w:val="00246694"/>
    <w:rsid w:val="002475D2"/>
    <w:rsid w:val="00252DC3"/>
    <w:rsid w:val="0025306F"/>
    <w:rsid w:val="002535D2"/>
    <w:rsid w:val="00253852"/>
    <w:rsid w:val="00253B71"/>
    <w:rsid w:val="00254A6D"/>
    <w:rsid w:val="00254CAA"/>
    <w:rsid w:val="002560B4"/>
    <w:rsid w:val="00256F0B"/>
    <w:rsid w:val="00256FC9"/>
    <w:rsid w:val="00257109"/>
    <w:rsid w:val="00261177"/>
    <w:rsid w:val="00261F7B"/>
    <w:rsid w:val="00263EE6"/>
    <w:rsid w:val="00264259"/>
    <w:rsid w:val="002649AC"/>
    <w:rsid w:val="002663A5"/>
    <w:rsid w:val="0026644C"/>
    <w:rsid w:val="002667D1"/>
    <w:rsid w:val="00266D85"/>
    <w:rsid w:val="00267D82"/>
    <w:rsid w:val="00267F2E"/>
    <w:rsid w:val="002700AE"/>
    <w:rsid w:val="002700C4"/>
    <w:rsid w:val="00270163"/>
    <w:rsid w:val="002701CF"/>
    <w:rsid w:val="002704BE"/>
    <w:rsid w:val="00272D62"/>
    <w:rsid w:val="0027337C"/>
    <w:rsid w:val="00274E4F"/>
    <w:rsid w:val="00276529"/>
    <w:rsid w:val="00276D81"/>
    <w:rsid w:val="00276F34"/>
    <w:rsid w:val="0028078C"/>
    <w:rsid w:val="00280DBB"/>
    <w:rsid w:val="00281477"/>
    <w:rsid w:val="00281F1B"/>
    <w:rsid w:val="0028265F"/>
    <w:rsid w:val="00283635"/>
    <w:rsid w:val="002838B9"/>
    <w:rsid w:val="0028418A"/>
    <w:rsid w:val="00284C1A"/>
    <w:rsid w:val="00284F87"/>
    <w:rsid w:val="00285351"/>
    <w:rsid w:val="00285818"/>
    <w:rsid w:val="00285DDB"/>
    <w:rsid w:val="0028698B"/>
    <w:rsid w:val="0028726B"/>
    <w:rsid w:val="002873B4"/>
    <w:rsid w:val="00291A77"/>
    <w:rsid w:val="00291E3D"/>
    <w:rsid w:val="002920A1"/>
    <w:rsid w:val="002931DD"/>
    <w:rsid w:val="00293DC5"/>
    <w:rsid w:val="00293EBE"/>
    <w:rsid w:val="002948C5"/>
    <w:rsid w:val="00296064"/>
    <w:rsid w:val="00296EBA"/>
    <w:rsid w:val="002A259A"/>
    <w:rsid w:val="002A2A26"/>
    <w:rsid w:val="002A3815"/>
    <w:rsid w:val="002A3911"/>
    <w:rsid w:val="002A3A03"/>
    <w:rsid w:val="002A3E5C"/>
    <w:rsid w:val="002A4FC8"/>
    <w:rsid w:val="002A5600"/>
    <w:rsid w:val="002A5FFF"/>
    <w:rsid w:val="002A75FD"/>
    <w:rsid w:val="002B01ED"/>
    <w:rsid w:val="002B0CAA"/>
    <w:rsid w:val="002B24FB"/>
    <w:rsid w:val="002B2CF8"/>
    <w:rsid w:val="002B4F2F"/>
    <w:rsid w:val="002B61CB"/>
    <w:rsid w:val="002B7CD4"/>
    <w:rsid w:val="002B7D59"/>
    <w:rsid w:val="002C52BC"/>
    <w:rsid w:val="002C531A"/>
    <w:rsid w:val="002C543D"/>
    <w:rsid w:val="002C58CE"/>
    <w:rsid w:val="002C6BC0"/>
    <w:rsid w:val="002C6C93"/>
    <w:rsid w:val="002C7C34"/>
    <w:rsid w:val="002C7ED1"/>
    <w:rsid w:val="002D0593"/>
    <w:rsid w:val="002D17A9"/>
    <w:rsid w:val="002D2FF6"/>
    <w:rsid w:val="002D3059"/>
    <w:rsid w:val="002D3C21"/>
    <w:rsid w:val="002D3D5B"/>
    <w:rsid w:val="002D4DB8"/>
    <w:rsid w:val="002D52BA"/>
    <w:rsid w:val="002D6E15"/>
    <w:rsid w:val="002E0249"/>
    <w:rsid w:val="002E09AE"/>
    <w:rsid w:val="002E09C5"/>
    <w:rsid w:val="002E2803"/>
    <w:rsid w:val="002E3F3A"/>
    <w:rsid w:val="002E4123"/>
    <w:rsid w:val="002E4138"/>
    <w:rsid w:val="002E4CD1"/>
    <w:rsid w:val="002E57DA"/>
    <w:rsid w:val="002E629D"/>
    <w:rsid w:val="002E65B1"/>
    <w:rsid w:val="002E7156"/>
    <w:rsid w:val="002F0691"/>
    <w:rsid w:val="002F112B"/>
    <w:rsid w:val="002F133E"/>
    <w:rsid w:val="002F1F17"/>
    <w:rsid w:val="002F1F5A"/>
    <w:rsid w:val="002F2C2D"/>
    <w:rsid w:val="002F46EF"/>
    <w:rsid w:val="002F5390"/>
    <w:rsid w:val="002F5774"/>
    <w:rsid w:val="002F592B"/>
    <w:rsid w:val="002F5ADC"/>
    <w:rsid w:val="002F62F9"/>
    <w:rsid w:val="002F6A3E"/>
    <w:rsid w:val="002F6B35"/>
    <w:rsid w:val="0030013C"/>
    <w:rsid w:val="003020E6"/>
    <w:rsid w:val="00302187"/>
    <w:rsid w:val="00302A0F"/>
    <w:rsid w:val="0030378C"/>
    <w:rsid w:val="003041B4"/>
    <w:rsid w:val="00304A06"/>
    <w:rsid w:val="00304E9A"/>
    <w:rsid w:val="00304FFF"/>
    <w:rsid w:val="003054E2"/>
    <w:rsid w:val="00306788"/>
    <w:rsid w:val="003073B3"/>
    <w:rsid w:val="00307C58"/>
    <w:rsid w:val="0031029E"/>
    <w:rsid w:val="00310857"/>
    <w:rsid w:val="00311EB2"/>
    <w:rsid w:val="00312007"/>
    <w:rsid w:val="003122AF"/>
    <w:rsid w:val="00313EFE"/>
    <w:rsid w:val="003150A3"/>
    <w:rsid w:val="003151AE"/>
    <w:rsid w:val="00315347"/>
    <w:rsid w:val="003167F7"/>
    <w:rsid w:val="00316827"/>
    <w:rsid w:val="003174B2"/>
    <w:rsid w:val="003179B3"/>
    <w:rsid w:val="00317F19"/>
    <w:rsid w:val="00320701"/>
    <w:rsid w:val="00320FA1"/>
    <w:rsid w:val="003228C9"/>
    <w:rsid w:val="00322B17"/>
    <w:rsid w:val="00323391"/>
    <w:rsid w:val="00324DD8"/>
    <w:rsid w:val="0032521C"/>
    <w:rsid w:val="00326081"/>
    <w:rsid w:val="003266B6"/>
    <w:rsid w:val="00326796"/>
    <w:rsid w:val="003269DD"/>
    <w:rsid w:val="00326FA2"/>
    <w:rsid w:val="00327372"/>
    <w:rsid w:val="003276A0"/>
    <w:rsid w:val="00327916"/>
    <w:rsid w:val="00330B49"/>
    <w:rsid w:val="003322A6"/>
    <w:rsid w:val="003333C5"/>
    <w:rsid w:val="00333440"/>
    <w:rsid w:val="00333A9D"/>
    <w:rsid w:val="00333CE0"/>
    <w:rsid w:val="003357DF"/>
    <w:rsid w:val="00336483"/>
    <w:rsid w:val="00336620"/>
    <w:rsid w:val="00337397"/>
    <w:rsid w:val="003411E2"/>
    <w:rsid w:val="00341342"/>
    <w:rsid w:val="0034202A"/>
    <w:rsid w:val="00342691"/>
    <w:rsid w:val="0034349F"/>
    <w:rsid w:val="00343AA4"/>
    <w:rsid w:val="003448D3"/>
    <w:rsid w:val="00345289"/>
    <w:rsid w:val="003466A1"/>
    <w:rsid w:val="003468CB"/>
    <w:rsid w:val="00346B09"/>
    <w:rsid w:val="00346BC2"/>
    <w:rsid w:val="00347299"/>
    <w:rsid w:val="00347E24"/>
    <w:rsid w:val="0035027D"/>
    <w:rsid w:val="00351A14"/>
    <w:rsid w:val="00351AB6"/>
    <w:rsid w:val="00353B89"/>
    <w:rsid w:val="00353B8C"/>
    <w:rsid w:val="00354D6F"/>
    <w:rsid w:val="00355335"/>
    <w:rsid w:val="00355C26"/>
    <w:rsid w:val="00355D17"/>
    <w:rsid w:val="0036017A"/>
    <w:rsid w:val="00361324"/>
    <w:rsid w:val="00361D82"/>
    <w:rsid w:val="00361E0E"/>
    <w:rsid w:val="00361E27"/>
    <w:rsid w:val="0036215A"/>
    <w:rsid w:val="0036270F"/>
    <w:rsid w:val="0036283A"/>
    <w:rsid w:val="0036473D"/>
    <w:rsid w:val="0036640F"/>
    <w:rsid w:val="0036647A"/>
    <w:rsid w:val="00366A35"/>
    <w:rsid w:val="00366F9F"/>
    <w:rsid w:val="003674DC"/>
    <w:rsid w:val="0037015C"/>
    <w:rsid w:val="00370C95"/>
    <w:rsid w:val="003717DE"/>
    <w:rsid w:val="00372472"/>
    <w:rsid w:val="0037257E"/>
    <w:rsid w:val="00373097"/>
    <w:rsid w:val="003732F4"/>
    <w:rsid w:val="0037352B"/>
    <w:rsid w:val="00373933"/>
    <w:rsid w:val="003745E0"/>
    <w:rsid w:val="00374AEE"/>
    <w:rsid w:val="00375C8F"/>
    <w:rsid w:val="00375E12"/>
    <w:rsid w:val="00375FAF"/>
    <w:rsid w:val="00376448"/>
    <w:rsid w:val="00376543"/>
    <w:rsid w:val="0037698B"/>
    <w:rsid w:val="003771F8"/>
    <w:rsid w:val="00380762"/>
    <w:rsid w:val="00380CB8"/>
    <w:rsid w:val="00382A83"/>
    <w:rsid w:val="00382D2D"/>
    <w:rsid w:val="00383505"/>
    <w:rsid w:val="00385AAF"/>
    <w:rsid w:val="00387089"/>
    <w:rsid w:val="003871E6"/>
    <w:rsid w:val="003874CB"/>
    <w:rsid w:val="00387551"/>
    <w:rsid w:val="0038759D"/>
    <w:rsid w:val="00390B42"/>
    <w:rsid w:val="00390F3B"/>
    <w:rsid w:val="00391029"/>
    <w:rsid w:val="003910AD"/>
    <w:rsid w:val="00391A11"/>
    <w:rsid w:val="003938C9"/>
    <w:rsid w:val="003947D2"/>
    <w:rsid w:val="0039550B"/>
    <w:rsid w:val="00396079"/>
    <w:rsid w:val="003969E7"/>
    <w:rsid w:val="0039780A"/>
    <w:rsid w:val="003A01D5"/>
    <w:rsid w:val="003A2876"/>
    <w:rsid w:val="003A2EE1"/>
    <w:rsid w:val="003A4576"/>
    <w:rsid w:val="003A4DAE"/>
    <w:rsid w:val="003A521C"/>
    <w:rsid w:val="003A6E99"/>
    <w:rsid w:val="003B0664"/>
    <w:rsid w:val="003B17C2"/>
    <w:rsid w:val="003B2161"/>
    <w:rsid w:val="003B265D"/>
    <w:rsid w:val="003B29D2"/>
    <w:rsid w:val="003B2D3E"/>
    <w:rsid w:val="003B4CD6"/>
    <w:rsid w:val="003B5EF3"/>
    <w:rsid w:val="003B6D5A"/>
    <w:rsid w:val="003C033F"/>
    <w:rsid w:val="003C149D"/>
    <w:rsid w:val="003C1BB7"/>
    <w:rsid w:val="003C31D0"/>
    <w:rsid w:val="003C3903"/>
    <w:rsid w:val="003C4004"/>
    <w:rsid w:val="003C4121"/>
    <w:rsid w:val="003C4932"/>
    <w:rsid w:val="003C4C8D"/>
    <w:rsid w:val="003C5CCB"/>
    <w:rsid w:val="003C6B5C"/>
    <w:rsid w:val="003C77E6"/>
    <w:rsid w:val="003D1A50"/>
    <w:rsid w:val="003D46ED"/>
    <w:rsid w:val="003D4883"/>
    <w:rsid w:val="003D544C"/>
    <w:rsid w:val="003D5753"/>
    <w:rsid w:val="003D586C"/>
    <w:rsid w:val="003D5E96"/>
    <w:rsid w:val="003D5EDD"/>
    <w:rsid w:val="003E018D"/>
    <w:rsid w:val="003E289C"/>
    <w:rsid w:val="003E2968"/>
    <w:rsid w:val="003E35B1"/>
    <w:rsid w:val="003E4320"/>
    <w:rsid w:val="003E45AC"/>
    <w:rsid w:val="003E46AE"/>
    <w:rsid w:val="003E5229"/>
    <w:rsid w:val="003E5245"/>
    <w:rsid w:val="003E5C0F"/>
    <w:rsid w:val="003E615F"/>
    <w:rsid w:val="003E631E"/>
    <w:rsid w:val="003E6D8A"/>
    <w:rsid w:val="003E7670"/>
    <w:rsid w:val="003F03C8"/>
    <w:rsid w:val="003F142B"/>
    <w:rsid w:val="003F23DB"/>
    <w:rsid w:val="003F2847"/>
    <w:rsid w:val="003F2D8A"/>
    <w:rsid w:val="003F36E4"/>
    <w:rsid w:val="003F3A57"/>
    <w:rsid w:val="003F3DA7"/>
    <w:rsid w:val="003F3F69"/>
    <w:rsid w:val="003F5569"/>
    <w:rsid w:val="003F5EE9"/>
    <w:rsid w:val="003F64EE"/>
    <w:rsid w:val="003F7712"/>
    <w:rsid w:val="003F77AD"/>
    <w:rsid w:val="0040149D"/>
    <w:rsid w:val="0040191C"/>
    <w:rsid w:val="00402D4C"/>
    <w:rsid w:val="00402D92"/>
    <w:rsid w:val="00402F73"/>
    <w:rsid w:val="00402FBA"/>
    <w:rsid w:val="0040333D"/>
    <w:rsid w:val="00404F57"/>
    <w:rsid w:val="0040695A"/>
    <w:rsid w:val="0040774E"/>
    <w:rsid w:val="0041096F"/>
    <w:rsid w:val="00411161"/>
    <w:rsid w:val="00412E7F"/>
    <w:rsid w:val="004148CC"/>
    <w:rsid w:val="00414B56"/>
    <w:rsid w:val="00414E68"/>
    <w:rsid w:val="00414E69"/>
    <w:rsid w:val="00415A99"/>
    <w:rsid w:val="00415B1C"/>
    <w:rsid w:val="00417271"/>
    <w:rsid w:val="004172C2"/>
    <w:rsid w:val="00420CFE"/>
    <w:rsid w:val="00420E4E"/>
    <w:rsid w:val="0042172D"/>
    <w:rsid w:val="00421E85"/>
    <w:rsid w:val="0042227E"/>
    <w:rsid w:val="004229C5"/>
    <w:rsid w:val="0042347C"/>
    <w:rsid w:val="004246B3"/>
    <w:rsid w:val="00425D13"/>
    <w:rsid w:val="00427C70"/>
    <w:rsid w:val="004319C6"/>
    <w:rsid w:val="00431CBA"/>
    <w:rsid w:val="00431F18"/>
    <w:rsid w:val="004324EC"/>
    <w:rsid w:val="00432A6D"/>
    <w:rsid w:val="004336F9"/>
    <w:rsid w:val="0043374F"/>
    <w:rsid w:val="00433EBE"/>
    <w:rsid w:val="00436B02"/>
    <w:rsid w:val="004401F4"/>
    <w:rsid w:val="00440C2C"/>
    <w:rsid w:val="004413A8"/>
    <w:rsid w:val="00441AE6"/>
    <w:rsid w:val="00441E17"/>
    <w:rsid w:val="00445AF9"/>
    <w:rsid w:val="004476C1"/>
    <w:rsid w:val="0044795A"/>
    <w:rsid w:val="00447F61"/>
    <w:rsid w:val="00450819"/>
    <w:rsid w:val="00450DBD"/>
    <w:rsid w:val="004510E3"/>
    <w:rsid w:val="00451EDE"/>
    <w:rsid w:val="00452BC6"/>
    <w:rsid w:val="00452CCF"/>
    <w:rsid w:val="00453053"/>
    <w:rsid w:val="0045335B"/>
    <w:rsid w:val="00453428"/>
    <w:rsid w:val="00453911"/>
    <w:rsid w:val="00454506"/>
    <w:rsid w:val="00460D1A"/>
    <w:rsid w:val="0046229C"/>
    <w:rsid w:val="00462DD9"/>
    <w:rsid w:val="00463E27"/>
    <w:rsid w:val="004642F3"/>
    <w:rsid w:val="004653DB"/>
    <w:rsid w:val="004666C2"/>
    <w:rsid w:val="00466D97"/>
    <w:rsid w:val="00467172"/>
    <w:rsid w:val="00467BBD"/>
    <w:rsid w:val="0047059B"/>
    <w:rsid w:val="00470B0B"/>
    <w:rsid w:val="00470C2C"/>
    <w:rsid w:val="00471E85"/>
    <w:rsid w:val="0047234C"/>
    <w:rsid w:val="00472C8D"/>
    <w:rsid w:val="0047390C"/>
    <w:rsid w:val="00474DC8"/>
    <w:rsid w:val="00474FC4"/>
    <w:rsid w:val="00476921"/>
    <w:rsid w:val="00480261"/>
    <w:rsid w:val="00480531"/>
    <w:rsid w:val="004808C8"/>
    <w:rsid w:val="00480D35"/>
    <w:rsid w:val="004810E6"/>
    <w:rsid w:val="004817F1"/>
    <w:rsid w:val="00481871"/>
    <w:rsid w:val="00482495"/>
    <w:rsid w:val="00484A9E"/>
    <w:rsid w:val="00485438"/>
    <w:rsid w:val="00485A95"/>
    <w:rsid w:val="00485E5F"/>
    <w:rsid w:val="00490C86"/>
    <w:rsid w:val="00491B03"/>
    <w:rsid w:val="00492499"/>
    <w:rsid w:val="00492593"/>
    <w:rsid w:val="004932AC"/>
    <w:rsid w:val="00493899"/>
    <w:rsid w:val="00493C8C"/>
    <w:rsid w:val="00493D4A"/>
    <w:rsid w:val="00493D7E"/>
    <w:rsid w:val="0049481B"/>
    <w:rsid w:val="00494E8C"/>
    <w:rsid w:val="00495352"/>
    <w:rsid w:val="004961B1"/>
    <w:rsid w:val="004962EF"/>
    <w:rsid w:val="00496600"/>
    <w:rsid w:val="00497ABB"/>
    <w:rsid w:val="00497AFB"/>
    <w:rsid w:val="004A034F"/>
    <w:rsid w:val="004A16D4"/>
    <w:rsid w:val="004A31CF"/>
    <w:rsid w:val="004A42D4"/>
    <w:rsid w:val="004A4730"/>
    <w:rsid w:val="004A55CD"/>
    <w:rsid w:val="004A63E9"/>
    <w:rsid w:val="004A6439"/>
    <w:rsid w:val="004A6809"/>
    <w:rsid w:val="004A767D"/>
    <w:rsid w:val="004A7E8F"/>
    <w:rsid w:val="004B287E"/>
    <w:rsid w:val="004B2B2B"/>
    <w:rsid w:val="004B322D"/>
    <w:rsid w:val="004B3296"/>
    <w:rsid w:val="004B3D81"/>
    <w:rsid w:val="004B5B58"/>
    <w:rsid w:val="004B5CC0"/>
    <w:rsid w:val="004B6150"/>
    <w:rsid w:val="004B6C1E"/>
    <w:rsid w:val="004B7821"/>
    <w:rsid w:val="004C0520"/>
    <w:rsid w:val="004C0EB1"/>
    <w:rsid w:val="004C1D99"/>
    <w:rsid w:val="004C2810"/>
    <w:rsid w:val="004C2EB5"/>
    <w:rsid w:val="004C3E7F"/>
    <w:rsid w:val="004C3EEE"/>
    <w:rsid w:val="004C4103"/>
    <w:rsid w:val="004C443D"/>
    <w:rsid w:val="004C4661"/>
    <w:rsid w:val="004C4EFC"/>
    <w:rsid w:val="004C5E67"/>
    <w:rsid w:val="004C6346"/>
    <w:rsid w:val="004C7FCB"/>
    <w:rsid w:val="004D0692"/>
    <w:rsid w:val="004D0FE8"/>
    <w:rsid w:val="004D14E7"/>
    <w:rsid w:val="004D2595"/>
    <w:rsid w:val="004D2FC9"/>
    <w:rsid w:val="004D3602"/>
    <w:rsid w:val="004D3644"/>
    <w:rsid w:val="004D4A6F"/>
    <w:rsid w:val="004D4C55"/>
    <w:rsid w:val="004D4F3D"/>
    <w:rsid w:val="004D6549"/>
    <w:rsid w:val="004D7E03"/>
    <w:rsid w:val="004E17CA"/>
    <w:rsid w:val="004E1EE6"/>
    <w:rsid w:val="004E2C54"/>
    <w:rsid w:val="004E3455"/>
    <w:rsid w:val="004E3512"/>
    <w:rsid w:val="004E3798"/>
    <w:rsid w:val="004E3A89"/>
    <w:rsid w:val="004E4612"/>
    <w:rsid w:val="004E4ECD"/>
    <w:rsid w:val="004E603F"/>
    <w:rsid w:val="004E6D0A"/>
    <w:rsid w:val="004E6F3B"/>
    <w:rsid w:val="004F0DC5"/>
    <w:rsid w:val="004F134A"/>
    <w:rsid w:val="004F17BE"/>
    <w:rsid w:val="004F2FF7"/>
    <w:rsid w:val="004F3139"/>
    <w:rsid w:val="004F43F1"/>
    <w:rsid w:val="004F4741"/>
    <w:rsid w:val="004F4E83"/>
    <w:rsid w:val="004F53EB"/>
    <w:rsid w:val="004F5584"/>
    <w:rsid w:val="004F5F29"/>
    <w:rsid w:val="004F7180"/>
    <w:rsid w:val="00501663"/>
    <w:rsid w:val="0050272B"/>
    <w:rsid w:val="005032DD"/>
    <w:rsid w:val="00503388"/>
    <w:rsid w:val="00503DF7"/>
    <w:rsid w:val="00504842"/>
    <w:rsid w:val="00504F97"/>
    <w:rsid w:val="005051FA"/>
    <w:rsid w:val="00505533"/>
    <w:rsid w:val="005070B7"/>
    <w:rsid w:val="00507A3E"/>
    <w:rsid w:val="005106C8"/>
    <w:rsid w:val="00511208"/>
    <w:rsid w:val="00511738"/>
    <w:rsid w:val="00511C2B"/>
    <w:rsid w:val="0051273B"/>
    <w:rsid w:val="00512BF3"/>
    <w:rsid w:val="00512D66"/>
    <w:rsid w:val="0051340E"/>
    <w:rsid w:val="00513504"/>
    <w:rsid w:val="00514424"/>
    <w:rsid w:val="00517899"/>
    <w:rsid w:val="0052212E"/>
    <w:rsid w:val="00522765"/>
    <w:rsid w:val="0052284F"/>
    <w:rsid w:val="00522E89"/>
    <w:rsid w:val="00523603"/>
    <w:rsid w:val="00526D55"/>
    <w:rsid w:val="00527CC6"/>
    <w:rsid w:val="00527F32"/>
    <w:rsid w:val="0053067F"/>
    <w:rsid w:val="00530B40"/>
    <w:rsid w:val="0053102D"/>
    <w:rsid w:val="0053194F"/>
    <w:rsid w:val="00531A38"/>
    <w:rsid w:val="00531CFD"/>
    <w:rsid w:val="0053237B"/>
    <w:rsid w:val="005351A6"/>
    <w:rsid w:val="00535922"/>
    <w:rsid w:val="00536551"/>
    <w:rsid w:val="005375BE"/>
    <w:rsid w:val="005377D4"/>
    <w:rsid w:val="00537848"/>
    <w:rsid w:val="00537B20"/>
    <w:rsid w:val="00537D10"/>
    <w:rsid w:val="00540541"/>
    <w:rsid w:val="00541E1C"/>
    <w:rsid w:val="005420F0"/>
    <w:rsid w:val="0054269D"/>
    <w:rsid w:val="00542770"/>
    <w:rsid w:val="00542B44"/>
    <w:rsid w:val="00547CAB"/>
    <w:rsid w:val="00550EF2"/>
    <w:rsid w:val="005516EA"/>
    <w:rsid w:val="00551804"/>
    <w:rsid w:val="005521E3"/>
    <w:rsid w:val="00552367"/>
    <w:rsid w:val="00552AE9"/>
    <w:rsid w:val="005552B4"/>
    <w:rsid w:val="00555DAD"/>
    <w:rsid w:val="00555FE3"/>
    <w:rsid w:val="0055615F"/>
    <w:rsid w:val="0055624B"/>
    <w:rsid w:val="0055648D"/>
    <w:rsid w:val="00556847"/>
    <w:rsid w:val="0055784C"/>
    <w:rsid w:val="005579DC"/>
    <w:rsid w:val="005602E1"/>
    <w:rsid w:val="00560792"/>
    <w:rsid w:val="005609D7"/>
    <w:rsid w:val="00563A3A"/>
    <w:rsid w:val="00563D8D"/>
    <w:rsid w:val="00564CCB"/>
    <w:rsid w:val="00564D87"/>
    <w:rsid w:val="00565D0F"/>
    <w:rsid w:val="005667CA"/>
    <w:rsid w:val="00566BCC"/>
    <w:rsid w:val="00566EC7"/>
    <w:rsid w:val="0056700F"/>
    <w:rsid w:val="00567155"/>
    <w:rsid w:val="0057090F"/>
    <w:rsid w:val="00570A9C"/>
    <w:rsid w:val="00570C7C"/>
    <w:rsid w:val="00571F61"/>
    <w:rsid w:val="005720E5"/>
    <w:rsid w:val="0057210F"/>
    <w:rsid w:val="005724F3"/>
    <w:rsid w:val="0057409F"/>
    <w:rsid w:val="005744B8"/>
    <w:rsid w:val="005755F1"/>
    <w:rsid w:val="00575627"/>
    <w:rsid w:val="00575744"/>
    <w:rsid w:val="0057622E"/>
    <w:rsid w:val="005830B0"/>
    <w:rsid w:val="005833CD"/>
    <w:rsid w:val="00583559"/>
    <w:rsid w:val="00584F55"/>
    <w:rsid w:val="0058538E"/>
    <w:rsid w:val="005868AF"/>
    <w:rsid w:val="00586B31"/>
    <w:rsid w:val="00586B8F"/>
    <w:rsid w:val="00590240"/>
    <w:rsid w:val="0059280B"/>
    <w:rsid w:val="0059439E"/>
    <w:rsid w:val="00594417"/>
    <w:rsid w:val="0059527F"/>
    <w:rsid w:val="00596D70"/>
    <w:rsid w:val="005978A5"/>
    <w:rsid w:val="00597AA2"/>
    <w:rsid w:val="005A1BEA"/>
    <w:rsid w:val="005A2F04"/>
    <w:rsid w:val="005A2F68"/>
    <w:rsid w:val="005A33A3"/>
    <w:rsid w:val="005A3924"/>
    <w:rsid w:val="005A392F"/>
    <w:rsid w:val="005A3EBB"/>
    <w:rsid w:val="005A5E6B"/>
    <w:rsid w:val="005A5F03"/>
    <w:rsid w:val="005A7EBD"/>
    <w:rsid w:val="005B1E57"/>
    <w:rsid w:val="005B2B19"/>
    <w:rsid w:val="005B3222"/>
    <w:rsid w:val="005B4221"/>
    <w:rsid w:val="005B4574"/>
    <w:rsid w:val="005B4BEA"/>
    <w:rsid w:val="005B4FE8"/>
    <w:rsid w:val="005B5BC2"/>
    <w:rsid w:val="005B5DBE"/>
    <w:rsid w:val="005B5DC9"/>
    <w:rsid w:val="005B6CFA"/>
    <w:rsid w:val="005C0472"/>
    <w:rsid w:val="005C0A84"/>
    <w:rsid w:val="005C0C26"/>
    <w:rsid w:val="005C146D"/>
    <w:rsid w:val="005C2913"/>
    <w:rsid w:val="005C2C58"/>
    <w:rsid w:val="005C316C"/>
    <w:rsid w:val="005C3DE3"/>
    <w:rsid w:val="005C41EF"/>
    <w:rsid w:val="005C4318"/>
    <w:rsid w:val="005C5651"/>
    <w:rsid w:val="005C749D"/>
    <w:rsid w:val="005C757B"/>
    <w:rsid w:val="005C75E8"/>
    <w:rsid w:val="005C7849"/>
    <w:rsid w:val="005D040A"/>
    <w:rsid w:val="005D0711"/>
    <w:rsid w:val="005D0E1A"/>
    <w:rsid w:val="005D12F7"/>
    <w:rsid w:val="005D1493"/>
    <w:rsid w:val="005D1C2A"/>
    <w:rsid w:val="005D4114"/>
    <w:rsid w:val="005D57B7"/>
    <w:rsid w:val="005D6B92"/>
    <w:rsid w:val="005D6DCA"/>
    <w:rsid w:val="005E0680"/>
    <w:rsid w:val="005E0891"/>
    <w:rsid w:val="005E0A79"/>
    <w:rsid w:val="005E11F3"/>
    <w:rsid w:val="005E2B63"/>
    <w:rsid w:val="005E30AF"/>
    <w:rsid w:val="005E33B7"/>
    <w:rsid w:val="005E347C"/>
    <w:rsid w:val="005E394D"/>
    <w:rsid w:val="005E451B"/>
    <w:rsid w:val="005E487E"/>
    <w:rsid w:val="005E52CF"/>
    <w:rsid w:val="005E56C2"/>
    <w:rsid w:val="005E5885"/>
    <w:rsid w:val="005E69EA"/>
    <w:rsid w:val="005E744F"/>
    <w:rsid w:val="005F16C1"/>
    <w:rsid w:val="005F1C89"/>
    <w:rsid w:val="005F1EFD"/>
    <w:rsid w:val="005F2B56"/>
    <w:rsid w:val="005F3B3D"/>
    <w:rsid w:val="005F59AD"/>
    <w:rsid w:val="005F5A42"/>
    <w:rsid w:val="005F5ACB"/>
    <w:rsid w:val="005F5ED5"/>
    <w:rsid w:val="005F608D"/>
    <w:rsid w:val="005F6C63"/>
    <w:rsid w:val="00600EDC"/>
    <w:rsid w:val="0060161A"/>
    <w:rsid w:val="006016BC"/>
    <w:rsid w:val="006021DF"/>
    <w:rsid w:val="00602A67"/>
    <w:rsid w:val="0060312D"/>
    <w:rsid w:val="006046C6"/>
    <w:rsid w:val="00604C50"/>
    <w:rsid w:val="00605A32"/>
    <w:rsid w:val="006078B9"/>
    <w:rsid w:val="00610581"/>
    <w:rsid w:val="006106DA"/>
    <w:rsid w:val="00611754"/>
    <w:rsid w:val="006126C2"/>
    <w:rsid w:val="006134B1"/>
    <w:rsid w:val="006138F6"/>
    <w:rsid w:val="006138F8"/>
    <w:rsid w:val="00614EBD"/>
    <w:rsid w:val="00616F59"/>
    <w:rsid w:val="00617155"/>
    <w:rsid w:val="0061797A"/>
    <w:rsid w:val="0062024E"/>
    <w:rsid w:val="006208F8"/>
    <w:rsid w:val="006229C3"/>
    <w:rsid w:val="00624E19"/>
    <w:rsid w:val="00625035"/>
    <w:rsid w:val="00625138"/>
    <w:rsid w:val="00625A44"/>
    <w:rsid w:val="00625C1C"/>
    <w:rsid w:val="00626A7F"/>
    <w:rsid w:val="00626B84"/>
    <w:rsid w:val="006279E9"/>
    <w:rsid w:val="00627E5A"/>
    <w:rsid w:val="00630668"/>
    <w:rsid w:val="0063069C"/>
    <w:rsid w:val="00630C1F"/>
    <w:rsid w:val="00632BED"/>
    <w:rsid w:val="00632E0F"/>
    <w:rsid w:val="00633350"/>
    <w:rsid w:val="00633453"/>
    <w:rsid w:val="00634501"/>
    <w:rsid w:val="0063508E"/>
    <w:rsid w:val="00635DAF"/>
    <w:rsid w:val="006377C6"/>
    <w:rsid w:val="006402C1"/>
    <w:rsid w:val="00640AC2"/>
    <w:rsid w:val="006410E7"/>
    <w:rsid w:val="0064154D"/>
    <w:rsid w:val="0064164A"/>
    <w:rsid w:val="00641A20"/>
    <w:rsid w:val="00642232"/>
    <w:rsid w:val="0064317A"/>
    <w:rsid w:val="006433A1"/>
    <w:rsid w:val="00644150"/>
    <w:rsid w:val="00644841"/>
    <w:rsid w:val="006449DF"/>
    <w:rsid w:val="00645EC7"/>
    <w:rsid w:val="00646582"/>
    <w:rsid w:val="0064721F"/>
    <w:rsid w:val="00647696"/>
    <w:rsid w:val="00647F45"/>
    <w:rsid w:val="0065076A"/>
    <w:rsid w:val="00651D36"/>
    <w:rsid w:val="0065244A"/>
    <w:rsid w:val="00653307"/>
    <w:rsid w:val="00653564"/>
    <w:rsid w:val="006539A8"/>
    <w:rsid w:val="00654E13"/>
    <w:rsid w:val="00655B9C"/>
    <w:rsid w:val="00656916"/>
    <w:rsid w:val="0065698E"/>
    <w:rsid w:val="00656A9E"/>
    <w:rsid w:val="00656D22"/>
    <w:rsid w:val="00657B79"/>
    <w:rsid w:val="006603E6"/>
    <w:rsid w:val="00660DB2"/>
    <w:rsid w:val="00661792"/>
    <w:rsid w:val="00661D6B"/>
    <w:rsid w:val="00662870"/>
    <w:rsid w:val="00663152"/>
    <w:rsid w:val="00663D5C"/>
    <w:rsid w:val="0066428C"/>
    <w:rsid w:val="006655DA"/>
    <w:rsid w:val="00666326"/>
    <w:rsid w:val="0066654C"/>
    <w:rsid w:val="006672C1"/>
    <w:rsid w:val="006678FE"/>
    <w:rsid w:val="00670FF1"/>
    <w:rsid w:val="00671B67"/>
    <w:rsid w:val="006722DD"/>
    <w:rsid w:val="006730D2"/>
    <w:rsid w:val="00673661"/>
    <w:rsid w:val="00674D07"/>
    <w:rsid w:val="00675096"/>
    <w:rsid w:val="00675AD0"/>
    <w:rsid w:val="00675EE3"/>
    <w:rsid w:val="006760B6"/>
    <w:rsid w:val="006764D1"/>
    <w:rsid w:val="00676586"/>
    <w:rsid w:val="00676DE7"/>
    <w:rsid w:val="00682D40"/>
    <w:rsid w:val="00682EF1"/>
    <w:rsid w:val="00682F39"/>
    <w:rsid w:val="00683B02"/>
    <w:rsid w:val="00685107"/>
    <w:rsid w:val="00685CEC"/>
    <w:rsid w:val="00685E08"/>
    <w:rsid w:val="00686236"/>
    <w:rsid w:val="00686AC0"/>
    <w:rsid w:val="00686D71"/>
    <w:rsid w:val="00687202"/>
    <w:rsid w:val="00687967"/>
    <w:rsid w:val="00687AE6"/>
    <w:rsid w:val="006901A8"/>
    <w:rsid w:val="0069043F"/>
    <w:rsid w:val="00690708"/>
    <w:rsid w:val="006911A9"/>
    <w:rsid w:val="006923F0"/>
    <w:rsid w:val="00692A48"/>
    <w:rsid w:val="00695608"/>
    <w:rsid w:val="00696DA7"/>
    <w:rsid w:val="006975B5"/>
    <w:rsid w:val="006A0976"/>
    <w:rsid w:val="006A0EA4"/>
    <w:rsid w:val="006A155B"/>
    <w:rsid w:val="006A1E74"/>
    <w:rsid w:val="006A2858"/>
    <w:rsid w:val="006A2A6B"/>
    <w:rsid w:val="006A2D4C"/>
    <w:rsid w:val="006A2FAB"/>
    <w:rsid w:val="006A30F0"/>
    <w:rsid w:val="006A43A5"/>
    <w:rsid w:val="006A543C"/>
    <w:rsid w:val="006A6836"/>
    <w:rsid w:val="006B084A"/>
    <w:rsid w:val="006B36C0"/>
    <w:rsid w:val="006B438C"/>
    <w:rsid w:val="006B453B"/>
    <w:rsid w:val="006B545A"/>
    <w:rsid w:val="006B6041"/>
    <w:rsid w:val="006B6613"/>
    <w:rsid w:val="006B735F"/>
    <w:rsid w:val="006B760A"/>
    <w:rsid w:val="006C0877"/>
    <w:rsid w:val="006C1077"/>
    <w:rsid w:val="006C1411"/>
    <w:rsid w:val="006C14D0"/>
    <w:rsid w:val="006C1B68"/>
    <w:rsid w:val="006C1D71"/>
    <w:rsid w:val="006C2872"/>
    <w:rsid w:val="006C36D4"/>
    <w:rsid w:val="006C552E"/>
    <w:rsid w:val="006C58A1"/>
    <w:rsid w:val="006D12B8"/>
    <w:rsid w:val="006D3581"/>
    <w:rsid w:val="006D3E93"/>
    <w:rsid w:val="006D3EA5"/>
    <w:rsid w:val="006D4477"/>
    <w:rsid w:val="006D46B9"/>
    <w:rsid w:val="006D4797"/>
    <w:rsid w:val="006D4D5C"/>
    <w:rsid w:val="006D5B2D"/>
    <w:rsid w:val="006D5C8B"/>
    <w:rsid w:val="006D5E38"/>
    <w:rsid w:val="006D6202"/>
    <w:rsid w:val="006E12BC"/>
    <w:rsid w:val="006E139E"/>
    <w:rsid w:val="006E16CB"/>
    <w:rsid w:val="006E2BC5"/>
    <w:rsid w:val="006E2C18"/>
    <w:rsid w:val="006E2E9B"/>
    <w:rsid w:val="006E32D3"/>
    <w:rsid w:val="006E44BC"/>
    <w:rsid w:val="006E45BD"/>
    <w:rsid w:val="006E4604"/>
    <w:rsid w:val="006E5071"/>
    <w:rsid w:val="006E5A3A"/>
    <w:rsid w:val="006E5B2D"/>
    <w:rsid w:val="006E6D22"/>
    <w:rsid w:val="006E6F9F"/>
    <w:rsid w:val="006F03AC"/>
    <w:rsid w:val="006F11DB"/>
    <w:rsid w:val="006F23EB"/>
    <w:rsid w:val="006F2BD1"/>
    <w:rsid w:val="006F35ED"/>
    <w:rsid w:val="006F3C93"/>
    <w:rsid w:val="006F3CD4"/>
    <w:rsid w:val="006F726F"/>
    <w:rsid w:val="00700754"/>
    <w:rsid w:val="00700B63"/>
    <w:rsid w:val="007011F9"/>
    <w:rsid w:val="00702413"/>
    <w:rsid w:val="0070281C"/>
    <w:rsid w:val="007036E5"/>
    <w:rsid w:val="007038E1"/>
    <w:rsid w:val="007042F5"/>
    <w:rsid w:val="00704485"/>
    <w:rsid w:val="00705D0B"/>
    <w:rsid w:val="00707601"/>
    <w:rsid w:val="00710630"/>
    <w:rsid w:val="00712511"/>
    <w:rsid w:val="007126D1"/>
    <w:rsid w:val="007140A5"/>
    <w:rsid w:val="00714E73"/>
    <w:rsid w:val="00715246"/>
    <w:rsid w:val="0071675C"/>
    <w:rsid w:val="00716E29"/>
    <w:rsid w:val="00716EC4"/>
    <w:rsid w:val="00717299"/>
    <w:rsid w:val="00720248"/>
    <w:rsid w:val="0072146F"/>
    <w:rsid w:val="00722242"/>
    <w:rsid w:val="007231CB"/>
    <w:rsid w:val="00723FE8"/>
    <w:rsid w:val="007244A2"/>
    <w:rsid w:val="007244D1"/>
    <w:rsid w:val="0072460A"/>
    <w:rsid w:val="00726498"/>
    <w:rsid w:val="0072650E"/>
    <w:rsid w:val="0073016F"/>
    <w:rsid w:val="0073075B"/>
    <w:rsid w:val="0073341E"/>
    <w:rsid w:val="00733B00"/>
    <w:rsid w:val="00734D0D"/>
    <w:rsid w:val="0073595B"/>
    <w:rsid w:val="00735E83"/>
    <w:rsid w:val="007360BE"/>
    <w:rsid w:val="00736571"/>
    <w:rsid w:val="00736D7A"/>
    <w:rsid w:val="00736FC4"/>
    <w:rsid w:val="00740C6A"/>
    <w:rsid w:val="007418EC"/>
    <w:rsid w:val="0074209E"/>
    <w:rsid w:val="007421D2"/>
    <w:rsid w:val="00743134"/>
    <w:rsid w:val="007431F9"/>
    <w:rsid w:val="00743923"/>
    <w:rsid w:val="0074425D"/>
    <w:rsid w:val="007445B9"/>
    <w:rsid w:val="00744E00"/>
    <w:rsid w:val="007451EB"/>
    <w:rsid w:val="00745E5A"/>
    <w:rsid w:val="00747E0F"/>
    <w:rsid w:val="00750177"/>
    <w:rsid w:val="00750680"/>
    <w:rsid w:val="00750AE0"/>
    <w:rsid w:val="007519C5"/>
    <w:rsid w:val="00752654"/>
    <w:rsid w:val="00752799"/>
    <w:rsid w:val="007530FB"/>
    <w:rsid w:val="007532C7"/>
    <w:rsid w:val="007546D4"/>
    <w:rsid w:val="007608CE"/>
    <w:rsid w:val="00760EFD"/>
    <w:rsid w:val="0076216B"/>
    <w:rsid w:val="00763143"/>
    <w:rsid w:val="007643E3"/>
    <w:rsid w:val="007649CF"/>
    <w:rsid w:val="00764A81"/>
    <w:rsid w:val="0076528A"/>
    <w:rsid w:val="0076542B"/>
    <w:rsid w:val="00765BB8"/>
    <w:rsid w:val="007662FF"/>
    <w:rsid w:val="00766609"/>
    <w:rsid w:val="00766E4A"/>
    <w:rsid w:val="007674AC"/>
    <w:rsid w:val="00767C0A"/>
    <w:rsid w:val="00767C5E"/>
    <w:rsid w:val="007703F3"/>
    <w:rsid w:val="00770593"/>
    <w:rsid w:val="007719C9"/>
    <w:rsid w:val="0077348E"/>
    <w:rsid w:val="007742F8"/>
    <w:rsid w:val="00774555"/>
    <w:rsid w:val="00775505"/>
    <w:rsid w:val="00776D30"/>
    <w:rsid w:val="00777C3A"/>
    <w:rsid w:val="00780039"/>
    <w:rsid w:val="00780763"/>
    <w:rsid w:val="007807AA"/>
    <w:rsid w:val="007812E1"/>
    <w:rsid w:val="00781D29"/>
    <w:rsid w:val="00781DF9"/>
    <w:rsid w:val="007826A6"/>
    <w:rsid w:val="00782E30"/>
    <w:rsid w:val="00783772"/>
    <w:rsid w:val="00783AA7"/>
    <w:rsid w:val="00784421"/>
    <w:rsid w:val="00784B5B"/>
    <w:rsid w:val="00785325"/>
    <w:rsid w:val="007853D5"/>
    <w:rsid w:val="007861EC"/>
    <w:rsid w:val="0078639F"/>
    <w:rsid w:val="00786F5A"/>
    <w:rsid w:val="00787637"/>
    <w:rsid w:val="00787A00"/>
    <w:rsid w:val="00790067"/>
    <w:rsid w:val="00790F35"/>
    <w:rsid w:val="00791701"/>
    <w:rsid w:val="00791F9D"/>
    <w:rsid w:val="00792B91"/>
    <w:rsid w:val="00792ED0"/>
    <w:rsid w:val="0079377A"/>
    <w:rsid w:val="00795D8A"/>
    <w:rsid w:val="0079695A"/>
    <w:rsid w:val="00796D6C"/>
    <w:rsid w:val="007A1A8A"/>
    <w:rsid w:val="007A1C4C"/>
    <w:rsid w:val="007A23A5"/>
    <w:rsid w:val="007A2B84"/>
    <w:rsid w:val="007A3091"/>
    <w:rsid w:val="007A470B"/>
    <w:rsid w:val="007A4F45"/>
    <w:rsid w:val="007A5618"/>
    <w:rsid w:val="007A59F9"/>
    <w:rsid w:val="007A773C"/>
    <w:rsid w:val="007B121E"/>
    <w:rsid w:val="007B226D"/>
    <w:rsid w:val="007B2BAA"/>
    <w:rsid w:val="007B3058"/>
    <w:rsid w:val="007B35FC"/>
    <w:rsid w:val="007B3AF3"/>
    <w:rsid w:val="007B4D8A"/>
    <w:rsid w:val="007B652E"/>
    <w:rsid w:val="007B6D1F"/>
    <w:rsid w:val="007B71D0"/>
    <w:rsid w:val="007B791D"/>
    <w:rsid w:val="007C1D86"/>
    <w:rsid w:val="007C1DFD"/>
    <w:rsid w:val="007C2747"/>
    <w:rsid w:val="007C3549"/>
    <w:rsid w:val="007C4CE4"/>
    <w:rsid w:val="007C716D"/>
    <w:rsid w:val="007C7A98"/>
    <w:rsid w:val="007D18C3"/>
    <w:rsid w:val="007D216E"/>
    <w:rsid w:val="007D2248"/>
    <w:rsid w:val="007D2AA5"/>
    <w:rsid w:val="007D3B61"/>
    <w:rsid w:val="007D4115"/>
    <w:rsid w:val="007D4352"/>
    <w:rsid w:val="007D453E"/>
    <w:rsid w:val="007D5B3D"/>
    <w:rsid w:val="007D5EBA"/>
    <w:rsid w:val="007D62AA"/>
    <w:rsid w:val="007D7529"/>
    <w:rsid w:val="007D7CEC"/>
    <w:rsid w:val="007E01AC"/>
    <w:rsid w:val="007E0C66"/>
    <w:rsid w:val="007E16D7"/>
    <w:rsid w:val="007E1DE1"/>
    <w:rsid w:val="007E375A"/>
    <w:rsid w:val="007E3921"/>
    <w:rsid w:val="007E3DCC"/>
    <w:rsid w:val="007E4821"/>
    <w:rsid w:val="007E501F"/>
    <w:rsid w:val="007E5651"/>
    <w:rsid w:val="007E5CF2"/>
    <w:rsid w:val="007E6ADA"/>
    <w:rsid w:val="007E7726"/>
    <w:rsid w:val="007F09B1"/>
    <w:rsid w:val="007F3685"/>
    <w:rsid w:val="007F3B7B"/>
    <w:rsid w:val="007F64B2"/>
    <w:rsid w:val="00800EA2"/>
    <w:rsid w:val="00801945"/>
    <w:rsid w:val="00802273"/>
    <w:rsid w:val="0080242A"/>
    <w:rsid w:val="00802AA1"/>
    <w:rsid w:val="00803309"/>
    <w:rsid w:val="00803C0B"/>
    <w:rsid w:val="00804245"/>
    <w:rsid w:val="008043DE"/>
    <w:rsid w:val="008046D1"/>
    <w:rsid w:val="00804985"/>
    <w:rsid w:val="00804AAF"/>
    <w:rsid w:val="00804ACA"/>
    <w:rsid w:val="00805A30"/>
    <w:rsid w:val="008065A7"/>
    <w:rsid w:val="00806E47"/>
    <w:rsid w:val="008074E3"/>
    <w:rsid w:val="00807D51"/>
    <w:rsid w:val="008106B6"/>
    <w:rsid w:val="00810797"/>
    <w:rsid w:val="00810AA2"/>
    <w:rsid w:val="0081115E"/>
    <w:rsid w:val="00813688"/>
    <w:rsid w:val="008149CD"/>
    <w:rsid w:val="00814CED"/>
    <w:rsid w:val="00816900"/>
    <w:rsid w:val="00817C19"/>
    <w:rsid w:val="00821DD3"/>
    <w:rsid w:val="008222C8"/>
    <w:rsid w:val="00824850"/>
    <w:rsid w:val="00826032"/>
    <w:rsid w:val="00826BB2"/>
    <w:rsid w:val="00826DDD"/>
    <w:rsid w:val="008314CF"/>
    <w:rsid w:val="008316C2"/>
    <w:rsid w:val="00831FE4"/>
    <w:rsid w:val="0083355B"/>
    <w:rsid w:val="0083607D"/>
    <w:rsid w:val="0083651B"/>
    <w:rsid w:val="00837D5C"/>
    <w:rsid w:val="00840F7F"/>
    <w:rsid w:val="008419C5"/>
    <w:rsid w:val="00841F23"/>
    <w:rsid w:val="00842C50"/>
    <w:rsid w:val="00842FAF"/>
    <w:rsid w:val="008430AD"/>
    <w:rsid w:val="00843805"/>
    <w:rsid w:val="0084426C"/>
    <w:rsid w:val="0084476C"/>
    <w:rsid w:val="00844995"/>
    <w:rsid w:val="0084684A"/>
    <w:rsid w:val="008477AA"/>
    <w:rsid w:val="00847D89"/>
    <w:rsid w:val="00850912"/>
    <w:rsid w:val="008514D7"/>
    <w:rsid w:val="008518CC"/>
    <w:rsid w:val="008535EA"/>
    <w:rsid w:val="00854336"/>
    <w:rsid w:val="00854566"/>
    <w:rsid w:val="00854702"/>
    <w:rsid w:val="00855F4A"/>
    <w:rsid w:val="0085713F"/>
    <w:rsid w:val="00860A12"/>
    <w:rsid w:val="00861686"/>
    <w:rsid w:val="00861912"/>
    <w:rsid w:val="00861B36"/>
    <w:rsid w:val="0086285E"/>
    <w:rsid w:val="00862B9F"/>
    <w:rsid w:val="0086361D"/>
    <w:rsid w:val="00863C83"/>
    <w:rsid w:val="008644A8"/>
    <w:rsid w:val="00864AB2"/>
    <w:rsid w:val="00864D72"/>
    <w:rsid w:val="0086567E"/>
    <w:rsid w:val="00865A76"/>
    <w:rsid w:val="00865B9E"/>
    <w:rsid w:val="00865EF7"/>
    <w:rsid w:val="0087034F"/>
    <w:rsid w:val="00870DDF"/>
    <w:rsid w:val="0087297C"/>
    <w:rsid w:val="00873447"/>
    <w:rsid w:val="00873923"/>
    <w:rsid w:val="00873EBA"/>
    <w:rsid w:val="0087506C"/>
    <w:rsid w:val="00875638"/>
    <w:rsid w:val="00875A24"/>
    <w:rsid w:val="00876032"/>
    <w:rsid w:val="00877A88"/>
    <w:rsid w:val="00880596"/>
    <w:rsid w:val="00880E8A"/>
    <w:rsid w:val="008810E1"/>
    <w:rsid w:val="00881FD5"/>
    <w:rsid w:val="0088269C"/>
    <w:rsid w:val="00882E52"/>
    <w:rsid w:val="00882E6A"/>
    <w:rsid w:val="008840C1"/>
    <w:rsid w:val="00884660"/>
    <w:rsid w:val="00885588"/>
    <w:rsid w:val="00885DA2"/>
    <w:rsid w:val="00886E3E"/>
    <w:rsid w:val="00887823"/>
    <w:rsid w:val="00887E72"/>
    <w:rsid w:val="0089136B"/>
    <w:rsid w:val="00893438"/>
    <w:rsid w:val="00893A2E"/>
    <w:rsid w:val="0089442E"/>
    <w:rsid w:val="00894C36"/>
    <w:rsid w:val="00894F51"/>
    <w:rsid w:val="008954C2"/>
    <w:rsid w:val="008958CE"/>
    <w:rsid w:val="00896100"/>
    <w:rsid w:val="00897CEA"/>
    <w:rsid w:val="00897F91"/>
    <w:rsid w:val="008A0022"/>
    <w:rsid w:val="008A05DD"/>
    <w:rsid w:val="008A1947"/>
    <w:rsid w:val="008A4538"/>
    <w:rsid w:val="008A4824"/>
    <w:rsid w:val="008A4BD1"/>
    <w:rsid w:val="008A4C1A"/>
    <w:rsid w:val="008A4C2A"/>
    <w:rsid w:val="008A4DCA"/>
    <w:rsid w:val="008A5162"/>
    <w:rsid w:val="008A544F"/>
    <w:rsid w:val="008A5D64"/>
    <w:rsid w:val="008A61A2"/>
    <w:rsid w:val="008A74F0"/>
    <w:rsid w:val="008A7D99"/>
    <w:rsid w:val="008B0209"/>
    <w:rsid w:val="008B2905"/>
    <w:rsid w:val="008B3008"/>
    <w:rsid w:val="008B311A"/>
    <w:rsid w:val="008B3D6F"/>
    <w:rsid w:val="008B50BF"/>
    <w:rsid w:val="008B586D"/>
    <w:rsid w:val="008B6340"/>
    <w:rsid w:val="008C1907"/>
    <w:rsid w:val="008C1D52"/>
    <w:rsid w:val="008C1EE2"/>
    <w:rsid w:val="008C23C3"/>
    <w:rsid w:val="008C2B9C"/>
    <w:rsid w:val="008C3322"/>
    <w:rsid w:val="008C4ECF"/>
    <w:rsid w:val="008C7566"/>
    <w:rsid w:val="008D026D"/>
    <w:rsid w:val="008D03CF"/>
    <w:rsid w:val="008D0C14"/>
    <w:rsid w:val="008D11A5"/>
    <w:rsid w:val="008D182C"/>
    <w:rsid w:val="008D368C"/>
    <w:rsid w:val="008D3830"/>
    <w:rsid w:val="008D3A2C"/>
    <w:rsid w:val="008D44D6"/>
    <w:rsid w:val="008D508D"/>
    <w:rsid w:val="008D55DA"/>
    <w:rsid w:val="008D566C"/>
    <w:rsid w:val="008D5E8B"/>
    <w:rsid w:val="008D634D"/>
    <w:rsid w:val="008D69DC"/>
    <w:rsid w:val="008D7DA7"/>
    <w:rsid w:val="008E1897"/>
    <w:rsid w:val="008E226F"/>
    <w:rsid w:val="008E35E8"/>
    <w:rsid w:val="008E3637"/>
    <w:rsid w:val="008E4835"/>
    <w:rsid w:val="008E4CCF"/>
    <w:rsid w:val="008E50A9"/>
    <w:rsid w:val="008E6890"/>
    <w:rsid w:val="008E6DF5"/>
    <w:rsid w:val="008E6E7B"/>
    <w:rsid w:val="008F15AF"/>
    <w:rsid w:val="008F1D84"/>
    <w:rsid w:val="008F2D77"/>
    <w:rsid w:val="008F3532"/>
    <w:rsid w:val="008F4681"/>
    <w:rsid w:val="008F5874"/>
    <w:rsid w:val="008F5A56"/>
    <w:rsid w:val="008F643D"/>
    <w:rsid w:val="008F6611"/>
    <w:rsid w:val="008F7105"/>
    <w:rsid w:val="008F7160"/>
    <w:rsid w:val="008F7F3C"/>
    <w:rsid w:val="009004DA"/>
    <w:rsid w:val="009015A6"/>
    <w:rsid w:val="00901D6B"/>
    <w:rsid w:val="009035CE"/>
    <w:rsid w:val="00903D93"/>
    <w:rsid w:val="009040DD"/>
    <w:rsid w:val="00906A0F"/>
    <w:rsid w:val="009078CC"/>
    <w:rsid w:val="00912977"/>
    <w:rsid w:val="00912F85"/>
    <w:rsid w:val="0091389B"/>
    <w:rsid w:val="00913923"/>
    <w:rsid w:val="00913B4C"/>
    <w:rsid w:val="0091490A"/>
    <w:rsid w:val="00914970"/>
    <w:rsid w:val="00915EE0"/>
    <w:rsid w:val="0091697D"/>
    <w:rsid w:val="00917463"/>
    <w:rsid w:val="00917B59"/>
    <w:rsid w:val="009202C4"/>
    <w:rsid w:val="00921306"/>
    <w:rsid w:val="009228EA"/>
    <w:rsid w:val="00923C5A"/>
    <w:rsid w:val="00923F18"/>
    <w:rsid w:val="00924143"/>
    <w:rsid w:val="00925779"/>
    <w:rsid w:val="00925FE5"/>
    <w:rsid w:val="00926519"/>
    <w:rsid w:val="00927923"/>
    <w:rsid w:val="0092797B"/>
    <w:rsid w:val="00932F42"/>
    <w:rsid w:val="00933882"/>
    <w:rsid w:val="00933FE9"/>
    <w:rsid w:val="009342B3"/>
    <w:rsid w:val="0093471D"/>
    <w:rsid w:val="00936009"/>
    <w:rsid w:val="00936624"/>
    <w:rsid w:val="009368C2"/>
    <w:rsid w:val="00937E9D"/>
    <w:rsid w:val="009400FD"/>
    <w:rsid w:val="00940319"/>
    <w:rsid w:val="0094232A"/>
    <w:rsid w:val="00942825"/>
    <w:rsid w:val="00942F07"/>
    <w:rsid w:val="009447E9"/>
    <w:rsid w:val="00944E73"/>
    <w:rsid w:val="00945107"/>
    <w:rsid w:val="00950BA8"/>
    <w:rsid w:val="00952D7A"/>
    <w:rsid w:val="00954034"/>
    <w:rsid w:val="00954D17"/>
    <w:rsid w:val="00955EE6"/>
    <w:rsid w:val="00956C47"/>
    <w:rsid w:val="00960601"/>
    <w:rsid w:val="00960693"/>
    <w:rsid w:val="00960794"/>
    <w:rsid w:val="00961A21"/>
    <w:rsid w:val="00962A69"/>
    <w:rsid w:val="00963FD6"/>
    <w:rsid w:val="0096448C"/>
    <w:rsid w:val="00965BBE"/>
    <w:rsid w:val="00965F5D"/>
    <w:rsid w:val="00966498"/>
    <w:rsid w:val="00966FBD"/>
    <w:rsid w:val="0096747F"/>
    <w:rsid w:val="0097019A"/>
    <w:rsid w:val="0097143E"/>
    <w:rsid w:val="00973022"/>
    <w:rsid w:val="0097370B"/>
    <w:rsid w:val="00973DE2"/>
    <w:rsid w:val="00975037"/>
    <w:rsid w:val="009750A3"/>
    <w:rsid w:val="00975136"/>
    <w:rsid w:val="009763F0"/>
    <w:rsid w:val="00976E9E"/>
    <w:rsid w:val="00977829"/>
    <w:rsid w:val="00980D68"/>
    <w:rsid w:val="00981BF7"/>
    <w:rsid w:val="00981FAD"/>
    <w:rsid w:val="009829B5"/>
    <w:rsid w:val="00982DE3"/>
    <w:rsid w:val="009837AA"/>
    <w:rsid w:val="009844C0"/>
    <w:rsid w:val="0098453B"/>
    <w:rsid w:val="00987E06"/>
    <w:rsid w:val="00990D0E"/>
    <w:rsid w:val="00991744"/>
    <w:rsid w:val="00991C5F"/>
    <w:rsid w:val="00991CDD"/>
    <w:rsid w:val="00991F4E"/>
    <w:rsid w:val="009924F3"/>
    <w:rsid w:val="009929C7"/>
    <w:rsid w:val="00993088"/>
    <w:rsid w:val="009945BC"/>
    <w:rsid w:val="00994B4D"/>
    <w:rsid w:val="009955AD"/>
    <w:rsid w:val="00995983"/>
    <w:rsid w:val="00995AA6"/>
    <w:rsid w:val="00995CA5"/>
    <w:rsid w:val="009A1117"/>
    <w:rsid w:val="009A2617"/>
    <w:rsid w:val="009A4862"/>
    <w:rsid w:val="009A5BAF"/>
    <w:rsid w:val="009A5DCE"/>
    <w:rsid w:val="009A645D"/>
    <w:rsid w:val="009A6632"/>
    <w:rsid w:val="009A7132"/>
    <w:rsid w:val="009A7B05"/>
    <w:rsid w:val="009B0B96"/>
    <w:rsid w:val="009B0EBB"/>
    <w:rsid w:val="009B136C"/>
    <w:rsid w:val="009B15C1"/>
    <w:rsid w:val="009B4FEF"/>
    <w:rsid w:val="009B59FF"/>
    <w:rsid w:val="009B61C6"/>
    <w:rsid w:val="009B6614"/>
    <w:rsid w:val="009B662B"/>
    <w:rsid w:val="009C0DCF"/>
    <w:rsid w:val="009C17E2"/>
    <w:rsid w:val="009C1F89"/>
    <w:rsid w:val="009C2326"/>
    <w:rsid w:val="009C2601"/>
    <w:rsid w:val="009C321C"/>
    <w:rsid w:val="009C7F70"/>
    <w:rsid w:val="009D0C4E"/>
    <w:rsid w:val="009D25A0"/>
    <w:rsid w:val="009D389C"/>
    <w:rsid w:val="009D3DEC"/>
    <w:rsid w:val="009D3E71"/>
    <w:rsid w:val="009D403D"/>
    <w:rsid w:val="009D4940"/>
    <w:rsid w:val="009D4CB0"/>
    <w:rsid w:val="009D53B7"/>
    <w:rsid w:val="009D6E69"/>
    <w:rsid w:val="009E0622"/>
    <w:rsid w:val="009E08B7"/>
    <w:rsid w:val="009E0A10"/>
    <w:rsid w:val="009E2A86"/>
    <w:rsid w:val="009E34DC"/>
    <w:rsid w:val="009E4692"/>
    <w:rsid w:val="009E474A"/>
    <w:rsid w:val="009E4F99"/>
    <w:rsid w:val="009E6FC7"/>
    <w:rsid w:val="009F00F9"/>
    <w:rsid w:val="009F0263"/>
    <w:rsid w:val="009F0540"/>
    <w:rsid w:val="009F07E8"/>
    <w:rsid w:val="009F2988"/>
    <w:rsid w:val="009F2EF6"/>
    <w:rsid w:val="009F3B6E"/>
    <w:rsid w:val="009F4308"/>
    <w:rsid w:val="009F4966"/>
    <w:rsid w:val="009F4EA7"/>
    <w:rsid w:val="009F5BD5"/>
    <w:rsid w:val="009F5DAC"/>
    <w:rsid w:val="009F7191"/>
    <w:rsid w:val="009F751C"/>
    <w:rsid w:val="009F786D"/>
    <w:rsid w:val="009F7B3E"/>
    <w:rsid w:val="00A019B7"/>
    <w:rsid w:val="00A01CAF"/>
    <w:rsid w:val="00A02CE3"/>
    <w:rsid w:val="00A037A5"/>
    <w:rsid w:val="00A04763"/>
    <w:rsid w:val="00A0485D"/>
    <w:rsid w:val="00A05070"/>
    <w:rsid w:val="00A051ED"/>
    <w:rsid w:val="00A061CD"/>
    <w:rsid w:val="00A06616"/>
    <w:rsid w:val="00A072EA"/>
    <w:rsid w:val="00A077D7"/>
    <w:rsid w:val="00A07D05"/>
    <w:rsid w:val="00A1058E"/>
    <w:rsid w:val="00A107C1"/>
    <w:rsid w:val="00A11146"/>
    <w:rsid w:val="00A12F9B"/>
    <w:rsid w:val="00A12FFE"/>
    <w:rsid w:val="00A13A35"/>
    <w:rsid w:val="00A15657"/>
    <w:rsid w:val="00A15C55"/>
    <w:rsid w:val="00A1652D"/>
    <w:rsid w:val="00A17317"/>
    <w:rsid w:val="00A201ED"/>
    <w:rsid w:val="00A20A56"/>
    <w:rsid w:val="00A214A3"/>
    <w:rsid w:val="00A23CA4"/>
    <w:rsid w:val="00A244F8"/>
    <w:rsid w:val="00A249E8"/>
    <w:rsid w:val="00A2687B"/>
    <w:rsid w:val="00A2789F"/>
    <w:rsid w:val="00A30263"/>
    <w:rsid w:val="00A331BA"/>
    <w:rsid w:val="00A332DB"/>
    <w:rsid w:val="00A35264"/>
    <w:rsid w:val="00A35B30"/>
    <w:rsid w:val="00A373F2"/>
    <w:rsid w:val="00A40A87"/>
    <w:rsid w:val="00A41B36"/>
    <w:rsid w:val="00A4299C"/>
    <w:rsid w:val="00A42EF6"/>
    <w:rsid w:val="00A43BCB"/>
    <w:rsid w:val="00A444AE"/>
    <w:rsid w:val="00A44535"/>
    <w:rsid w:val="00A44544"/>
    <w:rsid w:val="00A44580"/>
    <w:rsid w:val="00A445B2"/>
    <w:rsid w:val="00A4532F"/>
    <w:rsid w:val="00A46EC0"/>
    <w:rsid w:val="00A470FF"/>
    <w:rsid w:val="00A47620"/>
    <w:rsid w:val="00A50E06"/>
    <w:rsid w:val="00A514CA"/>
    <w:rsid w:val="00A51D96"/>
    <w:rsid w:val="00A535C6"/>
    <w:rsid w:val="00A56813"/>
    <w:rsid w:val="00A570B2"/>
    <w:rsid w:val="00A5737E"/>
    <w:rsid w:val="00A576EC"/>
    <w:rsid w:val="00A605C2"/>
    <w:rsid w:val="00A617EC"/>
    <w:rsid w:val="00A64103"/>
    <w:rsid w:val="00A64114"/>
    <w:rsid w:val="00A648D6"/>
    <w:rsid w:val="00A64C5D"/>
    <w:rsid w:val="00A654A4"/>
    <w:rsid w:val="00A674FE"/>
    <w:rsid w:val="00A67C81"/>
    <w:rsid w:val="00A71175"/>
    <w:rsid w:val="00A71DB1"/>
    <w:rsid w:val="00A7234B"/>
    <w:rsid w:val="00A72B7E"/>
    <w:rsid w:val="00A73CAF"/>
    <w:rsid w:val="00A7467F"/>
    <w:rsid w:val="00A7610D"/>
    <w:rsid w:val="00A7637C"/>
    <w:rsid w:val="00A76AE9"/>
    <w:rsid w:val="00A7726F"/>
    <w:rsid w:val="00A774C3"/>
    <w:rsid w:val="00A813E5"/>
    <w:rsid w:val="00A8244B"/>
    <w:rsid w:val="00A82807"/>
    <w:rsid w:val="00A82AE8"/>
    <w:rsid w:val="00A86D3D"/>
    <w:rsid w:val="00A87867"/>
    <w:rsid w:val="00A9072B"/>
    <w:rsid w:val="00A92437"/>
    <w:rsid w:val="00A9250D"/>
    <w:rsid w:val="00A93E26"/>
    <w:rsid w:val="00A948A1"/>
    <w:rsid w:val="00A94E48"/>
    <w:rsid w:val="00A9564E"/>
    <w:rsid w:val="00A95744"/>
    <w:rsid w:val="00A95DF9"/>
    <w:rsid w:val="00A96595"/>
    <w:rsid w:val="00A96BAA"/>
    <w:rsid w:val="00A97799"/>
    <w:rsid w:val="00A977A2"/>
    <w:rsid w:val="00AA0FF1"/>
    <w:rsid w:val="00AA1256"/>
    <w:rsid w:val="00AA1E0D"/>
    <w:rsid w:val="00AA1F09"/>
    <w:rsid w:val="00AA23BD"/>
    <w:rsid w:val="00AA363D"/>
    <w:rsid w:val="00AA5F10"/>
    <w:rsid w:val="00AB28FA"/>
    <w:rsid w:val="00AB2B9E"/>
    <w:rsid w:val="00AB2CC4"/>
    <w:rsid w:val="00AB37BF"/>
    <w:rsid w:val="00AB4363"/>
    <w:rsid w:val="00AB4D27"/>
    <w:rsid w:val="00AB4E64"/>
    <w:rsid w:val="00AB5BD7"/>
    <w:rsid w:val="00AB634B"/>
    <w:rsid w:val="00AB641D"/>
    <w:rsid w:val="00AB7A84"/>
    <w:rsid w:val="00AC1380"/>
    <w:rsid w:val="00AC16D3"/>
    <w:rsid w:val="00AC22A7"/>
    <w:rsid w:val="00AC22D1"/>
    <w:rsid w:val="00AC2A6D"/>
    <w:rsid w:val="00AC2F73"/>
    <w:rsid w:val="00AC4C6E"/>
    <w:rsid w:val="00AC6555"/>
    <w:rsid w:val="00AC6789"/>
    <w:rsid w:val="00AC6D7E"/>
    <w:rsid w:val="00AC7353"/>
    <w:rsid w:val="00AD039C"/>
    <w:rsid w:val="00AD2E9E"/>
    <w:rsid w:val="00AD3457"/>
    <w:rsid w:val="00AD3D03"/>
    <w:rsid w:val="00AD6BAF"/>
    <w:rsid w:val="00AD74E2"/>
    <w:rsid w:val="00AD7A3F"/>
    <w:rsid w:val="00AE031F"/>
    <w:rsid w:val="00AE2579"/>
    <w:rsid w:val="00AE2E48"/>
    <w:rsid w:val="00AE2E9F"/>
    <w:rsid w:val="00AE3C46"/>
    <w:rsid w:val="00AE469D"/>
    <w:rsid w:val="00AE6047"/>
    <w:rsid w:val="00AE7191"/>
    <w:rsid w:val="00AF0CFD"/>
    <w:rsid w:val="00AF0E2B"/>
    <w:rsid w:val="00AF127B"/>
    <w:rsid w:val="00AF28DB"/>
    <w:rsid w:val="00AF2F33"/>
    <w:rsid w:val="00AF3538"/>
    <w:rsid w:val="00AF3EB1"/>
    <w:rsid w:val="00AF5A49"/>
    <w:rsid w:val="00AF5CB4"/>
    <w:rsid w:val="00AF63AC"/>
    <w:rsid w:val="00AF6AD4"/>
    <w:rsid w:val="00AF6F04"/>
    <w:rsid w:val="00AF76EA"/>
    <w:rsid w:val="00AF7721"/>
    <w:rsid w:val="00AF78B5"/>
    <w:rsid w:val="00B026A4"/>
    <w:rsid w:val="00B03E43"/>
    <w:rsid w:val="00B058E4"/>
    <w:rsid w:val="00B119A1"/>
    <w:rsid w:val="00B120FE"/>
    <w:rsid w:val="00B1232F"/>
    <w:rsid w:val="00B13471"/>
    <w:rsid w:val="00B1476E"/>
    <w:rsid w:val="00B15AA2"/>
    <w:rsid w:val="00B16136"/>
    <w:rsid w:val="00B16EFA"/>
    <w:rsid w:val="00B176A7"/>
    <w:rsid w:val="00B20DD5"/>
    <w:rsid w:val="00B21147"/>
    <w:rsid w:val="00B236BA"/>
    <w:rsid w:val="00B238C6"/>
    <w:rsid w:val="00B23B88"/>
    <w:rsid w:val="00B24027"/>
    <w:rsid w:val="00B25B5D"/>
    <w:rsid w:val="00B26D54"/>
    <w:rsid w:val="00B27467"/>
    <w:rsid w:val="00B31292"/>
    <w:rsid w:val="00B32505"/>
    <w:rsid w:val="00B330AB"/>
    <w:rsid w:val="00B3329B"/>
    <w:rsid w:val="00B348B2"/>
    <w:rsid w:val="00B349BB"/>
    <w:rsid w:val="00B35023"/>
    <w:rsid w:val="00B358B3"/>
    <w:rsid w:val="00B41312"/>
    <w:rsid w:val="00B4373C"/>
    <w:rsid w:val="00B447EF"/>
    <w:rsid w:val="00B44C84"/>
    <w:rsid w:val="00B460F2"/>
    <w:rsid w:val="00B468E7"/>
    <w:rsid w:val="00B46988"/>
    <w:rsid w:val="00B4701C"/>
    <w:rsid w:val="00B470BB"/>
    <w:rsid w:val="00B478CD"/>
    <w:rsid w:val="00B500A7"/>
    <w:rsid w:val="00B53B61"/>
    <w:rsid w:val="00B548DD"/>
    <w:rsid w:val="00B550EC"/>
    <w:rsid w:val="00B568C6"/>
    <w:rsid w:val="00B5754D"/>
    <w:rsid w:val="00B57D67"/>
    <w:rsid w:val="00B6046D"/>
    <w:rsid w:val="00B606E5"/>
    <w:rsid w:val="00B60788"/>
    <w:rsid w:val="00B61998"/>
    <w:rsid w:val="00B61ACB"/>
    <w:rsid w:val="00B642E5"/>
    <w:rsid w:val="00B64443"/>
    <w:rsid w:val="00B647AA"/>
    <w:rsid w:val="00B652B6"/>
    <w:rsid w:val="00B65778"/>
    <w:rsid w:val="00B66EE1"/>
    <w:rsid w:val="00B66F34"/>
    <w:rsid w:val="00B67354"/>
    <w:rsid w:val="00B702C6"/>
    <w:rsid w:val="00B73CBF"/>
    <w:rsid w:val="00B7499A"/>
    <w:rsid w:val="00B74A97"/>
    <w:rsid w:val="00B760D0"/>
    <w:rsid w:val="00B766BB"/>
    <w:rsid w:val="00B76F7F"/>
    <w:rsid w:val="00B77723"/>
    <w:rsid w:val="00B80807"/>
    <w:rsid w:val="00B8284E"/>
    <w:rsid w:val="00B82DB4"/>
    <w:rsid w:val="00B842EF"/>
    <w:rsid w:val="00B84CB2"/>
    <w:rsid w:val="00B85894"/>
    <w:rsid w:val="00B86B99"/>
    <w:rsid w:val="00B86DB3"/>
    <w:rsid w:val="00B90BC5"/>
    <w:rsid w:val="00B91A6D"/>
    <w:rsid w:val="00B91C77"/>
    <w:rsid w:val="00B9348F"/>
    <w:rsid w:val="00B93F9C"/>
    <w:rsid w:val="00B942E5"/>
    <w:rsid w:val="00B94AD6"/>
    <w:rsid w:val="00B956E3"/>
    <w:rsid w:val="00B96656"/>
    <w:rsid w:val="00B96A09"/>
    <w:rsid w:val="00B97CE4"/>
    <w:rsid w:val="00BA0CB1"/>
    <w:rsid w:val="00BA0DBA"/>
    <w:rsid w:val="00BA0EFF"/>
    <w:rsid w:val="00BA1847"/>
    <w:rsid w:val="00BA1F3A"/>
    <w:rsid w:val="00BA3E58"/>
    <w:rsid w:val="00BA4365"/>
    <w:rsid w:val="00BA5047"/>
    <w:rsid w:val="00BA563B"/>
    <w:rsid w:val="00BA576A"/>
    <w:rsid w:val="00BA6A17"/>
    <w:rsid w:val="00BB009D"/>
    <w:rsid w:val="00BB05C3"/>
    <w:rsid w:val="00BB1488"/>
    <w:rsid w:val="00BB1F16"/>
    <w:rsid w:val="00BB29B1"/>
    <w:rsid w:val="00BB2F72"/>
    <w:rsid w:val="00BB5413"/>
    <w:rsid w:val="00BB5863"/>
    <w:rsid w:val="00BB5BCC"/>
    <w:rsid w:val="00BB5ED0"/>
    <w:rsid w:val="00BB6905"/>
    <w:rsid w:val="00BC04A1"/>
    <w:rsid w:val="00BC0DE6"/>
    <w:rsid w:val="00BC1D4E"/>
    <w:rsid w:val="00BC1FE0"/>
    <w:rsid w:val="00BC2919"/>
    <w:rsid w:val="00BC4337"/>
    <w:rsid w:val="00BC46F2"/>
    <w:rsid w:val="00BC5328"/>
    <w:rsid w:val="00BC566C"/>
    <w:rsid w:val="00BC5846"/>
    <w:rsid w:val="00BC5B22"/>
    <w:rsid w:val="00BC6589"/>
    <w:rsid w:val="00BC71B5"/>
    <w:rsid w:val="00BD0E22"/>
    <w:rsid w:val="00BD1DB9"/>
    <w:rsid w:val="00BD31FC"/>
    <w:rsid w:val="00BD3D4B"/>
    <w:rsid w:val="00BD48F3"/>
    <w:rsid w:val="00BD49AC"/>
    <w:rsid w:val="00BD4D67"/>
    <w:rsid w:val="00BD4ED7"/>
    <w:rsid w:val="00BD50F5"/>
    <w:rsid w:val="00BD58BC"/>
    <w:rsid w:val="00BD5939"/>
    <w:rsid w:val="00BD5A9C"/>
    <w:rsid w:val="00BD5EEA"/>
    <w:rsid w:val="00BD6C58"/>
    <w:rsid w:val="00BD72E2"/>
    <w:rsid w:val="00BE086F"/>
    <w:rsid w:val="00BE18F9"/>
    <w:rsid w:val="00BE2B26"/>
    <w:rsid w:val="00BE2D66"/>
    <w:rsid w:val="00BE2FDA"/>
    <w:rsid w:val="00BE3639"/>
    <w:rsid w:val="00BE4318"/>
    <w:rsid w:val="00BE45EA"/>
    <w:rsid w:val="00BE68B4"/>
    <w:rsid w:val="00BE7ABF"/>
    <w:rsid w:val="00BE7D87"/>
    <w:rsid w:val="00BF0649"/>
    <w:rsid w:val="00BF06D0"/>
    <w:rsid w:val="00BF0D09"/>
    <w:rsid w:val="00BF1AB6"/>
    <w:rsid w:val="00BF1C48"/>
    <w:rsid w:val="00BF1F99"/>
    <w:rsid w:val="00BF2878"/>
    <w:rsid w:val="00BF3686"/>
    <w:rsid w:val="00BF4CBA"/>
    <w:rsid w:val="00BF5988"/>
    <w:rsid w:val="00BF5FA3"/>
    <w:rsid w:val="00BF6161"/>
    <w:rsid w:val="00C0061B"/>
    <w:rsid w:val="00C00EBF"/>
    <w:rsid w:val="00C0111B"/>
    <w:rsid w:val="00C01378"/>
    <w:rsid w:val="00C02683"/>
    <w:rsid w:val="00C0622A"/>
    <w:rsid w:val="00C06517"/>
    <w:rsid w:val="00C065D5"/>
    <w:rsid w:val="00C077C7"/>
    <w:rsid w:val="00C11993"/>
    <w:rsid w:val="00C124F5"/>
    <w:rsid w:val="00C143F2"/>
    <w:rsid w:val="00C1519B"/>
    <w:rsid w:val="00C15C55"/>
    <w:rsid w:val="00C16273"/>
    <w:rsid w:val="00C16527"/>
    <w:rsid w:val="00C16D13"/>
    <w:rsid w:val="00C17C15"/>
    <w:rsid w:val="00C20275"/>
    <w:rsid w:val="00C202A3"/>
    <w:rsid w:val="00C20645"/>
    <w:rsid w:val="00C20798"/>
    <w:rsid w:val="00C20CAF"/>
    <w:rsid w:val="00C20DB7"/>
    <w:rsid w:val="00C210BE"/>
    <w:rsid w:val="00C2119F"/>
    <w:rsid w:val="00C21270"/>
    <w:rsid w:val="00C21E67"/>
    <w:rsid w:val="00C21E6B"/>
    <w:rsid w:val="00C21F3D"/>
    <w:rsid w:val="00C24B1D"/>
    <w:rsid w:val="00C24DFD"/>
    <w:rsid w:val="00C26C08"/>
    <w:rsid w:val="00C26FB6"/>
    <w:rsid w:val="00C30B91"/>
    <w:rsid w:val="00C316BF"/>
    <w:rsid w:val="00C32845"/>
    <w:rsid w:val="00C33C31"/>
    <w:rsid w:val="00C34599"/>
    <w:rsid w:val="00C3553C"/>
    <w:rsid w:val="00C35DE3"/>
    <w:rsid w:val="00C35F14"/>
    <w:rsid w:val="00C3635B"/>
    <w:rsid w:val="00C37D8A"/>
    <w:rsid w:val="00C402C0"/>
    <w:rsid w:val="00C41D4B"/>
    <w:rsid w:val="00C42422"/>
    <w:rsid w:val="00C42997"/>
    <w:rsid w:val="00C43152"/>
    <w:rsid w:val="00C43268"/>
    <w:rsid w:val="00C44F68"/>
    <w:rsid w:val="00C451BA"/>
    <w:rsid w:val="00C45329"/>
    <w:rsid w:val="00C45F71"/>
    <w:rsid w:val="00C46CBF"/>
    <w:rsid w:val="00C4725B"/>
    <w:rsid w:val="00C4727D"/>
    <w:rsid w:val="00C5031E"/>
    <w:rsid w:val="00C50C5C"/>
    <w:rsid w:val="00C52747"/>
    <w:rsid w:val="00C541D1"/>
    <w:rsid w:val="00C54F81"/>
    <w:rsid w:val="00C54FA1"/>
    <w:rsid w:val="00C55B8A"/>
    <w:rsid w:val="00C57EDE"/>
    <w:rsid w:val="00C605AB"/>
    <w:rsid w:val="00C61B5A"/>
    <w:rsid w:val="00C633A3"/>
    <w:rsid w:val="00C63650"/>
    <w:rsid w:val="00C66316"/>
    <w:rsid w:val="00C71081"/>
    <w:rsid w:val="00C724DA"/>
    <w:rsid w:val="00C72CF5"/>
    <w:rsid w:val="00C73402"/>
    <w:rsid w:val="00C7340F"/>
    <w:rsid w:val="00C7397C"/>
    <w:rsid w:val="00C76346"/>
    <w:rsid w:val="00C764CA"/>
    <w:rsid w:val="00C76CF1"/>
    <w:rsid w:val="00C77591"/>
    <w:rsid w:val="00C8065C"/>
    <w:rsid w:val="00C8170F"/>
    <w:rsid w:val="00C8208C"/>
    <w:rsid w:val="00C84C2C"/>
    <w:rsid w:val="00C8536A"/>
    <w:rsid w:val="00C8579B"/>
    <w:rsid w:val="00C85E5E"/>
    <w:rsid w:val="00C860F2"/>
    <w:rsid w:val="00C900EC"/>
    <w:rsid w:val="00C905BF"/>
    <w:rsid w:val="00C909FA"/>
    <w:rsid w:val="00C9236C"/>
    <w:rsid w:val="00C9350F"/>
    <w:rsid w:val="00C93BF4"/>
    <w:rsid w:val="00C93CA1"/>
    <w:rsid w:val="00C94811"/>
    <w:rsid w:val="00C94C68"/>
    <w:rsid w:val="00C96AE1"/>
    <w:rsid w:val="00C9704C"/>
    <w:rsid w:val="00C973A2"/>
    <w:rsid w:val="00C975ED"/>
    <w:rsid w:val="00CA02D0"/>
    <w:rsid w:val="00CA10C9"/>
    <w:rsid w:val="00CA1F62"/>
    <w:rsid w:val="00CA2ECB"/>
    <w:rsid w:val="00CA2F6B"/>
    <w:rsid w:val="00CA498B"/>
    <w:rsid w:val="00CA4E8A"/>
    <w:rsid w:val="00CA543F"/>
    <w:rsid w:val="00CA5545"/>
    <w:rsid w:val="00CA6C4C"/>
    <w:rsid w:val="00CA6DBE"/>
    <w:rsid w:val="00CA6F1D"/>
    <w:rsid w:val="00CB2432"/>
    <w:rsid w:val="00CB3C34"/>
    <w:rsid w:val="00CB463D"/>
    <w:rsid w:val="00CB4F67"/>
    <w:rsid w:val="00CB5501"/>
    <w:rsid w:val="00CB559F"/>
    <w:rsid w:val="00CB583E"/>
    <w:rsid w:val="00CB658A"/>
    <w:rsid w:val="00CC11D3"/>
    <w:rsid w:val="00CC1C7A"/>
    <w:rsid w:val="00CC2EA1"/>
    <w:rsid w:val="00CC3108"/>
    <w:rsid w:val="00CC342A"/>
    <w:rsid w:val="00CC3533"/>
    <w:rsid w:val="00CC379A"/>
    <w:rsid w:val="00CC3876"/>
    <w:rsid w:val="00CC3D13"/>
    <w:rsid w:val="00CC44AF"/>
    <w:rsid w:val="00CC4632"/>
    <w:rsid w:val="00CC5A96"/>
    <w:rsid w:val="00CC7E28"/>
    <w:rsid w:val="00CD0BDC"/>
    <w:rsid w:val="00CD2233"/>
    <w:rsid w:val="00CD330A"/>
    <w:rsid w:val="00CD5326"/>
    <w:rsid w:val="00CD541C"/>
    <w:rsid w:val="00CD5F37"/>
    <w:rsid w:val="00CD7293"/>
    <w:rsid w:val="00CE0246"/>
    <w:rsid w:val="00CE176C"/>
    <w:rsid w:val="00CE1940"/>
    <w:rsid w:val="00CE1E96"/>
    <w:rsid w:val="00CE2813"/>
    <w:rsid w:val="00CE360E"/>
    <w:rsid w:val="00CE3B26"/>
    <w:rsid w:val="00CE4602"/>
    <w:rsid w:val="00CE4EBA"/>
    <w:rsid w:val="00CE599E"/>
    <w:rsid w:val="00CE5AD3"/>
    <w:rsid w:val="00CE6C9E"/>
    <w:rsid w:val="00CE763E"/>
    <w:rsid w:val="00CF011B"/>
    <w:rsid w:val="00CF09B7"/>
    <w:rsid w:val="00CF12B0"/>
    <w:rsid w:val="00CF3ADA"/>
    <w:rsid w:val="00CF4215"/>
    <w:rsid w:val="00CF44AC"/>
    <w:rsid w:val="00CF4E1A"/>
    <w:rsid w:val="00CF5751"/>
    <w:rsid w:val="00CF5B4C"/>
    <w:rsid w:val="00CF6F44"/>
    <w:rsid w:val="00CF776A"/>
    <w:rsid w:val="00D01AE8"/>
    <w:rsid w:val="00D0205B"/>
    <w:rsid w:val="00D0282A"/>
    <w:rsid w:val="00D02ABD"/>
    <w:rsid w:val="00D02B0B"/>
    <w:rsid w:val="00D02E65"/>
    <w:rsid w:val="00D0395F"/>
    <w:rsid w:val="00D058BD"/>
    <w:rsid w:val="00D05C2E"/>
    <w:rsid w:val="00D05FA3"/>
    <w:rsid w:val="00D07E45"/>
    <w:rsid w:val="00D10919"/>
    <w:rsid w:val="00D12546"/>
    <w:rsid w:val="00D1336F"/>
    <w:rsid w:val="00D13B1D"/>
    <w:rsid w:val="00D14269"/>
    <w:rsid w:val="00D152DD"/>
    <w:rsid w:val="00D15B8F"/>
    <w:rsid w:val="00D173AC"/>
    <w:rsid w:val="00D214B4"/>
    <w:rsid w:val="00D22278"/>
    <w:rsid w:val="00D225F9"/>
    <w:rsid w:val="00D227E6"/>
    <w:rsid w:val="00D23A83"/>
    <w:rsid w:val="00D23E63"/>
    <w:rsid w:val="00D24ECB"/>
    <w:rsid w:val="00D25D76"/>
    <w:rsid w:val="00D26309"/>
    <w:rsid w:val="00D263FD"/>
    <w:rsid w:val="00D2675D"/>
    <w:rsid w:val="00D27863"/>
    <w:rsid w:val="00D3020C"/>
    <w:rsid w:val="00D302E5"/>
    <w:rsid w:val="00D304B8"/>
    <w:rsid w:val="00D3094F"/>
    <w:rsid w:val="00D30BD0"/>
    <w:rsid w:val="00D31034"/>
    <w:rsid w:val="00D31707"/>
    <w:rsid w:val="00D31804"/>
    <w:rsid w:val="00D325F7"/>
    <w:rsid w:val="00D328D9"/>
    <w:rsid w:val="00D332D7"/>
    <w:rsid w:val="00D33739"/>
    <w:rsid w:val="00D36EF9"/>
    <w:rsid w:val="00D37962"/>
    <w:rsid w:val="00D40EC2"/>
    <w:rsid w:val="00D42E5A"/>
    <w:rsid w:val="00D43C4D"/>
    <w:rsid w:val="00D44B73"/>
    <w:rsid w:val="00D44F23"/>
    <w:rsid w:val="00D46398"/>
    <w:rsid w:val="00D46DA9"/>
    <w:rsid w:val="00D475D0"/>
    <w:rsid w:val="00D47F4E"/>
    <w:rsid w:val="00D51C63"/>
    <w:rsid w:val="00D52C01"/>
    <w:rsid w:val="00D534ED"/>
    <w:rsid w:val="00D54321"/>
    <w:rsid w:val="00D54F87"/>
    <w:rsid w:val="00D550FD"/>
    <w:rsid w:val="00D56C53"/>
    <w:rsid w:val="00D6020B"/>
    <w:rsid w:val="00D609EF"/>
    <w:rsid w:val="00D60AC7"/>
    <w:rsid w:val="00D60F5F"/>
    <w:rsid w:val="00D62A0F"/>
    <w:rsid w:val="00D63353"/>
    <w:rsid w:val="00D635F1"/>
    <w:rsid w:val="00D63945"/>
    <w:rsid w:val="00D646E8"/>
    <w:rsid w:val="00D64BBA"/>
    <w:rsid w:val="00D660F9"/>
    <w:rsid w:val="00D6688D"/>
    <w:rsid w:val="00D66ADF"/>
    <w:rsid w:val="00D6745F"/>
    <w:rsid w:val="00D675AC"/>
    <w:rsid w:val="00D67667"/>
    <w:rsid w:val="00D71AFA"/>
    <w:rsid w:val="00D72784"/>
    <w:rsid w:val="00D72B8F"/>
    <w:rsid w:val="00D72EA2"/>
    <w:rsid w:val="00D745B2"/>
    <w:rsid w:val="00D74A45"/>
    <w:rsid w:val="00D750CC"/>
    <w:rsid w:val="00D755BF"/>
    <w:rsid w:val="00D75DD0"/>
    <w:rsid w:val="00D76661"/>
    <w:rsid w:val="00D76B6D"/>
    <w:rsid w:val="00D7D932"/>
    <w:rsid w:val="00D810A7"/>
    <w:rsid w:val="00D81807"/>
    <w:rsid w:val="00D824C6"/>
    <w:rsid w:val="00D836A6"/>
    <w:rsid w:val="00D83789"/>
    <w:rsid w:val="00D841BD"/>
    <w:rsid w:val="00D86A20"/>
    <w:rsid w:val="00D86C9C"/>
    <w:rsid w:val="00D874EB"/>
    <w:rsid w:val="00D877D8"/>
    <w:rsid w:val="00D90AB2"/>
    <w:rsid w:val="00D9182C"/>
    <w:rsid w:val="00D92ACA"/>
    <w:rsid w:val="00D92F57"/>
    <w:rsid w:val="00D931F7"/>
    <w:rsid w:val="00D93651"/>
    <w:rsid w:val="00D938C5"/>
    <w:rsid w:val="00D93F01"/>
    <w:rsid w:val="00D94607"/>
    <w:rsid w:val="00D94A2B"/>
    <w:rsid w:val="00D95E8B"/>
    <w:rsid w:val="00D97CA8"/>
    <w:rsid w:val="00DA0354"/>
    <w:rsid w:val="00DA03DD"/>
    <w:rsid w:val="00DA03F1"/>
    <w:rsid w:val="00DA386B"/>
    <w:rsid w:val="00DA3D5E"/>
    <w:rsid w:val="00DA3F19"/>
    <w:rsid w:val="00DA4D55"/>
    <w:rsid w:val="00DA6205"/>
    <w:rsid w:val="00DA68B7"/>
    <w:rsid w:val="00DA68F1"/>
    <w:rsid w:val="00DA6DC7"/>
    <w:rsid w:val="00DA73F7"/>
    <w:rsid w:val="00DA74F3"/>
    <w:rsid w:val="00DB1007"/>
    <w:rsid w:val="00DB1B0D"/>
    <w:rsid w:val="00DB1CF2"/>
    <w:rsid w:val="00DB4112"/>
    <w:rsid w:val="00DB46C1"/>
    <w:rsid w:val="00DB521A"/>
    <w:rsid w:val="00DB53DF"/>
    <w:rsid w:val="00DB6E04"/>
    <w:rsid w:val="00DC018D"/>
    <w:rsid w:val="00DC1315"/>
    <w:rsid w:val="00DC14F9"/>
    <w:rsid w:val="00DC1503"/>
    <w:rsid w:val="00DC1679"/>
    <w:rsid w:val="00DC2158"/>
    <w:rsid w:val="00DC21EB"/>
    <w:rsid w:val="00DC37E1"/>
    <w:rsid w:val="00DC3EB2"/>
    <w:rsid w:val="00DC4AB3"/>
    <w:rsid w:val="00DC4EEB"/>
    <w:rsid w:val="00DC5BB0"/>
    <w:rsid w:val="00DC75CF"/>
    <w:rsid w:val="00DD08A3"/>
    <w:rsid w:val="00DD2EA9"/>
    <w:rsid w:val="00DD3846"/>
    <w:rsid w:val="00DD3F2C"/>
    <w:rsid w:val="00DD4245"/>
    <w:rsid w:val="00DD4500"/>
    <w:rsid w:val="00DD511D"/>
    <w:rsid w:val="00DD75F5"/>
    <w:rsid w:val="00DE028E"/>
    <w:rsid w:val="00DE02D9"/>
    <w:rsid w:val="00DE0384"/>
    <w:rsid w:val="00DE075E"/>
    <w:rsid w:val="00DE1278"/>
    <w:rsid w:val="00DE19B7"/>
    <w:rsid w:val="00DE1DA3"/>
    <w:rsid w:val="00DE1FBB"/>
    <w:rsid w:val="00DE3B1C"/>
    <w:rsid w:val="00DE4030"/>
    <w:rsid w:val="00DE4735"/>
    <w:rsid w:val="00DE77FC"/>
    <w:rsid w:val="00DF05DB"/>
    <w:rsid w:val="00DF0739"/>
    <w:rsid w:val="00DF0D04"/>
    <w:rsid w:val="00DF10DA"/>
    <w:rsid w:val="00DF1F39"/>
    <w:rsid w:val="00DF2507"/>
    <w:rsid w:val="00DF269F"/>
    <w:rsid w:val="00DF282F"/>
    <w:rsid w:val="00DF5B53"/>
    <w:rsid w:val="00DF5C0B"/>
    <w:rsid w:val="00DF644B"/>
    <w:rsid w:val="00DF6651"/>
    <w:rsid w:val="00DF6728"/>
    <w:rsid w:val="00DF68E3"/>
    <w:rsid w:val="00DF6A8C"/>
    <w:rsid w:val="00DF6F3B"/>
    <w:rsid w:val="00E00875"/>
    <w:rsid w:val="00E01715"/>
    <w:rsid w:val="00E01C9F"/>
    <w:rsid w:val="00E0280D"/>
    <w:rsid w:val="00E030F3"/>
    <w:rsid w:val="00E03501"/>
    <w:rsid w:val="00E036B3"/>
    <w:rsid w:val="00E04BA4"/>
    <w:rsid w:val="00E0528A"/>
    <w:rsid w:val="00E06379"/>
    <w:rsid w:val="00E06F5D"/>
    <w:rsid w:val="00E079BD"/>
    <w:rsid w:val="00E07D91"/>
    <w:rsid w:val="00E1010C"/>
    <w:rsid w:val="00E129F9"/>
    <w:rsid w:val="00E12A0A"/>
    <w:rsid w:val="00E13EFC"/>
    <w:rsid w:val="00E148ED"/>
    <w:rsid w:val="00E15341"/>
    <w:rsid w:val="00E1586F"/>
    <w:rsid w:val="00E15BAD"/>
    <w:rsid w:val="00E15DE7"/>
    <w:rsid w:val="00E247EE"/>
    <w:rsid w:val="00E24A35"/>
    <w:rsid w:val="00E24B07"/>
    <w:rsid w:val="00E24B55"/>
    <w:rsid w:val="00E252E0"/>
    <w:rsid w:val="00E25F97"/>
    <w:rsid w:val="00E26A4F"/>
    <w:rsid w:val="00E271BE"/>
    <w:rsid w:val="00E27D6F"/>
    <w:rsid w:val="00E30D3B"/>
    <w:rsid w:val="00E31B71"/>
    <w:rsid w:val="00E323BE"/>
    <w:rsid w:val="00E325B8"/>
    <w:rsid w:val="00E33050"/>
    <w:rsid w:val="00E348B9"/>
    <w:rsid w:val="00E35406"/>
    <w:rsid w:val="00E35DAC"/>
    <w:rsid w:val="00E35EFE"/>
    <w:rsid w:val="00E36781"/>
    <w:rsid w:val="00E36EE3"/>
    <w:rsid w:val="00E37921"/>
    <w:rsid w:val="00E37FC3"/>
    <w:rsid w:val="00E40116"/>
    <w:rsid w:val="00E40C1F"/>
    <w:rsid w:val="00E41853"/>
    <w:rsid w:val="00E41FA3"/>
    <w:rsid w:val="00E4241C"/>
    <w:rsid w:val="00E42826"/>
    <w:rsid w:val="00E429F4"/>
    <w:rsid w:val="00E43152"/>
    <w:rsid w:val="00E43848"/>
    <w:rsid w:val="00E43CC2"/>
    <w:rsid w:val="00E43E3A"/>
    <w:rsid w:val="00E445C3"/>
    <w:rsid w:val="00E44E27"/>
    <w:rsid w:val="00E44F1D"/>
    <w:rsid w:val="00E4590C"/>
    <w:rsid w:val="00E45B31"/>
    <w:rsid w:val="00E46314"/>
    <w:rsid w:val="00E46CEF"/>
    <w:rsid w:val="00E5026C"/>
    <w:rsid w:val="00E512A3"/>
    <w:rsid w:val="00E52236"/>
    <w:rsid w:val="00E52E3C"/>
    <w:rsid w:val="00E52EC9"/>
    <w:rsid w:val="00E533C4"/>
    <w:rsid w:val="00E533F2"/>
    <w:rsid w:val="00E53EBC"/>
    <w:rsid w:val="00E54176"/>
    <w:rsid w:val="00E551F4"/>
    <w:rsid w:val="00E5613C"/>
    <w:rsid w:val="00E56498"/>
    <w:rsid w:val="00E56968"/>
    <w:rsid w:val="00E56FBC"/>
    <w:rsid w:val="00E603E7"/>
    <w:rsid w:val="00E609DB"/>
    <w:rsid w:val="00E6290C"/>
    <w:rsid w:val="00E632FF"/>
    <w:rsid w:val="00E643D3"/>
    <w:rsid w:val="00E647B9"/>
    <w:rsid w:val="00E647CC"/>
    <w:rsid w:val="00E650BF"/>
    <w:rsid w:val="00E65BAC"/>
    <w:rsid w:val="00E66D61"/>
    <w:rsid w:val="00E67297"/>
    <w:rsid w:val="00E67CBD"/>
    <w:rsid w:val="00E67E2B"/>
    <w:rsid w:val="00E67E34"/>
    <w:rsid w:val="00E71059"/>
    <w:rsid w:val="00E72423"/>
    <w:rsid w:val="00E74916"/>
    <w:rsid w:val="00E74FDF"/>
    <w:rsid w:val="00E75F74"/>
    <w:rsid w:val="00E76BAC"/>
    <w:rsid w:val="00E77671"/>
    <w:rsid w:val="00E80112"/>
    <w:rsid w:val="00E80694"/>
    <w:rsid w:val="00E80848"/>
    <w:rsid w:val="00E823C4"/>
    <w:rsid w:val="00E82824"/>
    <w:rsid w:val="00E83873"/>
    <w:rsid w:val="00E84419"/>
    <w:rsid w:val="00E858B2"/>
    <w:rsid w:val="00E86053"/>
    <w:rsid w:val="00E866AB"/>
    <w:rsid w:val="00E86DD6"/>
    <w:rsid w:val="00E87007"/>
    <w:rsid w:val="00E87DC2"/>
    <w:rsid w:val="00E910AE"/>
    <w:rsid w:val="00E913EC"/>
    <w:rsid w:val="00E91FE0"/>
    <w:rsid w:val="00E92B17"/>
    <w:rsid w:val="00E935BC"/>
    <w:rsid w:val="00E93E7E"/>
    <w:rsid w:val="00E95169"/>
    <w:rsid w:val="00E952A0"/>
    <w:rsid w:val="00E96728"/>
    <w:rsid w:val="00E96C9D"/>
    <w:rsid w:val="00EA04B3"/>
    <w:rsid w:val="00EA1D07"/>
    <w:rsid w:val="00EA29EA"/>
    <w:rsid w:val="00EA2A93"/>
    <w:rsid w:val="00EA3A8A"/>
    <w:rsid w:val="00EA3AAE"/>
    <w:rsid w:val="00EA4264"/>
    <w:rsid w:val="00EA4896"/>
    <w:rsid w:val="00EA4EAF"/>
    <w:rsid w:val="00EA5AB2"/>
    <w:rsid w:val="00EA6787"/>
    <w:rsid w:val="00EA6AC2"/>
    <w:rsid w:val="00EA6E00"/>
    <w:rsid w:val="00EA718B"/>
    <w:rsid w:val="00EA7F4B"/>
    <w:rsid w:val="00EB0B37"/>
    <w:rsid w:val="00EB0FA1"/>
    <w:rsid w:val="00EB1AD2"/>
    <w:rsid w:val="00EB26FC"/>
    <w:rsid w:val="00EB433A"/>
    <w:rsid w:val="00EB44A5"/>
    <w:rsid w:val="00EB48C0"/>
    <w:rsid w:val="00EB48D4"/>
    <w:rsid w:val="00EB6641"/>
    <w:rsid w:val="00EB68E3"/>
    <w:rsid w:val="00EB6C52"/>
    <w:rsid w:val="00EB70FD"/>
    <w:rsid w:val="00EB78DA"/>
    <w:rsid w:val="00EC05A6"/>
    <w:rsid w:val="00EC17D4"/>
    <w:rsid w:val="00EC1E0E"/>
    <w:rsid w:val="00EC1EDA"/>
    <w:rsid w:val="00EC21F5"/>
    <w:rsid w:val="00EC31C2"/>
    <w:rsid w:val="00EC3D5F"/>
    <w:rsid w:val="00EC4571"/>
    <w:rsid w:val="00EC4D9B"/>
    <w:rsid w:val="00EC50F3"/>
    <w:rsid w:val="00EC55A4"/>
    <w:rsid w:val="00EC5689"/>
    <w:rsid w:val="00EC60D7"/>
    <w:rsid w:val="00EC7C78"/>
    <w:rsid w:val="00EC7F19"/>
    <w:rsid w:val="00ED0151"/>
    <w:rsid w:val="00ED0787"/>
    <w:rsid w:val="00ED0827"/>
    <w:rsid w:val="00ED1809"/>
    <w:rsid w:val="00ED24BA"/>
    <w:rsid w:val="00ED2BFD"/>
    <w:rsid w:val="00ED3235"/>
    <w:rsid w:val="00ED494D"/>
    <w:rsid w:val="00ED4B66"/>
    <w:rsid w:val="00ED4BA1"/>
    <w:rsid w:val="00ED5BE3"/>
    <w:rsid w:val="00ED6C64"/>
    <w:rsid w:val="00EE000F"/>
    <w:rsid w:val="00EE0B6B"/>
    <w:rsid w:val="00EE1B71"/>
    <w:rsid w:val="00EE1BFE"/>
    <w:rsid w:val="00EE1EB5"/>
    <w:rsid w:val="00EE2E50"/>
    <w:rsid w:val="00EE4640"/>
    <w:rsid w:val="00EE4BA5"/>
    <w:rsid w:val="00EE51E3"/>
    <w:rsid w:val="00EE5425"/>
    <w:rsid w:val="00EE57DF"/>
    <w:rsid w:val="00EE5A1E"/>
    <w:rsid w:val="00EE5BF2"/>
    <w:rsid w:val="00EE6AA8"/>
    <w:rsid w:val="00EE7360"/>
    <w:rsid w:val="00EF009B"/>
    <w:rsid w:val="00EF070B"/>
    <w:rsid w:val="00EF08F3"/>
    <w:rsid w:val="00EF15D4"/>
    <w:rsid w:val="00EF1817"/>
    <w:rsid w:val="00EF1E20"/>
    <w:rsid w:val="00EF29C8"/>
    <w:rsid w:val="00EF2B52"/>
    <w:rsid w:val="00EF2CA7"/>
    <w:rsid w:val="00EF2E5D"/>
    <w:rsid w:val="00EF41D4"/>
    <w:rsid w:val="00EF441F"/>
    <w:rsid w:val="00EF464F"/>
    <w:rsid w:val="00EF4EA3"/>
    <w:rsid w:val="00EF4F28"/>
    <w:rsid w:val="00EF7121"/>
    <w:rsid w:val="00EF7D60"/>
    <w:rsid w:val="00F01071"/>
    <w:rsid w:val="00F01DBA"/>
    <w:rsid w:val="00F022A1"/>
    <w:rsid w:val="00F036B3"/>
    <w:rsid w:val="00F03C5C"/>
    <w:rsid w:val="00F04087"/>
    <w:rsid w:val="00F044FD"/>
    <w:rsid w:val="00F04514"/>
    <w:rsid w:val="00F06BEE"/>
    <w:rsid w:val="00F10266"/>
    <w:rsid w:val="00F105B1"/>
    <w:rsid w:val="00F10D90"/>
    <w:rsid w:val="00F121B7"/>
    <w:rsid w:val="00F136A8"/>
    <w:rsid w:val="00F1402D"/>
    <w:rsid w:val="00F14179"/>
    <w:rsid w:val="00F14EDC"/>
    <w:rsid w:val="00F15D4B"/>
    <w:rsid w:val="00F161AB"/>
    <w:rsid w:val="00F161CA"/>
    <w:rsid w:val="00F16C83"/>
    <w:rsid w:val="00F174E6"/>
    <w:rsid w:val="00F20341"/>
    <w:rsid w:val="00F22552"/>
    <w:rsid w:val="00F22741"/>
    <w:rsid w:val="00F227A0"/>
    <w:rsid w:val="00F24063"/>
    <w:rsid w:val="00F25E55"/>
    <w:rsid w:val="00F26409"/>
    <w:rsid w:val="00F26A68"/>
    <w:rsid w:val="00F26B97"/>
    <w:rsid w:val="00F26CA7"/>
    <w:rsid w:val="00F27795"/>
    <w:rsid w:val="00F308B8"/>
    <w:rsid w:val="00F35D85"/>
    <w:rsid w:val="00F360C6"/>
    <w:rsid w:val="00F3695A"/>
    <w:rsid w:val="00F36A7F"/>
    <w:rsid w:val="00F37111"/>
    <w:rsid w:val="00F37C88"/>
    <w:rsid w:val="00F418C6"/>
    <w:rsid w:val="00F425D9"/>
    <w:rsid w:val="00F4413D"/>
    <w:rsid w:val="00F44A47"/>
    <w:rsid w:val="00F45329"/>
    <w:rsid w:val="00F45569"/>
    <w:rsid w:val="00F45B1C"/>
    <w:rsid w:val="00F45E34"/>
    <w:rsid w:val="00F46F2B"/>
    <w:rsid w:val="00F50248"/>
    <w:rsid w:val="00F51615"/>
    <w:rsid w:val="00F5269F"/>
    <w:rsid w:val="00F5277A"/>
    <w:rsid w:val="00F532C4"/>
    <w:rsid w:val="00F53A8C"/>
    <w:rsid w:val="00F562ED"/>
    <w:rsid w:val="00F567E6"/>
    <w:rsid w:val="00F602B2"/>
    <w:rsid w:val="00F60E51"/>
    <w:rsid w:val="00F614D7"/>
    <w:rsid w:val="00F615E8"/>
    <w:rsid w:val="00F61A3F"/>
    <w:rsid w:val="00F63087"/>
    <w:rsid w:val="00F6433C"/>
    <w:rsid w:val="00F6450F"/>
    <w:rsid w:val="00F64FD6"/>
    <w:rsid w:val="00F65F2A"/>
    <w:rsid w:val="00F6602A"/>
    <w:rsid w:val="00F6693D"/>
    <w:rsid w:val="00F66F1C"/>
    <w:rsid w:val="00F70917"/>
    <w:rsid w:val="00F7334D"/>
    <w:rsid w:val="00F73992"/>
    <w:rsid w:val="00F739BC"/>
    <w:rsid w:val="00F73C57"/>
    <w:rsid w:val="00F74F40"/>
    <w:rsid w:val="00F756E5"/>
    <w:rsid w:val="00F764E1"/>
    <w:rsid w:val="00F7717A"/>
    <w:rsid w:val="00F77368"/>
    <w:rsid w:val="00F80143"/>
    <w:rsid w:val="00F80E4E"/>
    <w:rsid w:val="00F813F8"/>
    <w:rsid w:val="00F82272"/>
    <w:rsid w:val="00F82884"/>
    <w:rsid w:val="00F82C1F"/>
    <w:rsid w:val="00F82D37"/>
    <w:rsid w:val="00F83108"/>
    <w:rsid w:val="00F834FE"/>
    <w:rsid w:val="00F844C3"/>
    <w:rsid w:val="00F84B7D"/>
    <w:rsid w:val="00F84FC5"/>
    <w:rsid w:val="00F85D09"/>
    <w:rsid w:val="00F87219"/>
    <w:rsid w:val="00F87647"/>
    <w:rsid w:val="00F8776E"/>
    <w:rsid w:val="00F90903"/>
    <w:rsid w:val="00F90DA4"/>
    <w:rsid w:val="00F90DFD"/>
    <w:rsid w:val="00F921F6"/>
    <w:rsid w:val="00F92F91"/>
    <w:rsid w:val="00F9347B"/>
    <w:rsid w:val="00F934C9"/>
    <w:rsid w:val="00F9369D"/>
    <w:rsid w:val="00F93B45"/>
    <w:rsid w:val="00F93E49"/>
    <w:rsid w:val="00F941D9"/>
    <w:rsid w:val="00F943D8"/>
    <w:rsid w:val="00F94C61"/>
    <w:rsid w:val="00F9509F"/>
    <w:rsid w:val="00F9578B"/>
    <w:rsid w:val="00F95E49"/>
    <w:rsid w:val="00F95E9D"/>
    <w:rsid w:val="00F96D86"/>
    <w:rsid w:val="00FA14D0"/>
    <w:rsid w:val="00FA167C"/>
    <w:rsid w:val="00FA1CD0"/>
    <w:rsid w:val="00FA42F8"/>
    <w:rsid w:val="00FA4E7D"/>
    <w:rsid w:val="00FA6311"/>
    <w:rsid w:val="00FA6727"/>
    <w:rsid w:val="00FA70C9"/>
    <w:rsid w:val="00FA7A9B"/>
    <w:rsid w:val="00FB108C"/>
    <w:rsid w:val="00FB10EB"/>
    <w:rsid w:val="00FB2FCF"/>
    <w:rsid w:val="00FB45BE"/>
    <w:rsid w:val="00FB4934"/>
    <w:rsid w:val="00FB5121"/>
    <w:rsid w:val="00FC0DC6"/>
    <w:rsid w:val="00FC115E"/>
    <w:rsid w:val="00FC2B65"/>
    <w:rsid w:val="00FC387F"/>
    <w:rsid w:val="00FC3ED6"/>
    <w:rsid w:val="00FC4149"/>
    <w:rsid w:val="00FC699C"/>
    <w:rsid w:val="00FC7100"/>
    <w:rsid w:val="00FC76BC"/>
    <w:rsid w:val="00FD210C"/>
    <w:rsid w:val="00FD2487"/>
    <w:rsid w:val="00FD25F3"/>
    <w:rsid w:val="00FD2C65"/>
    <w:rsid w:val="00FD37BF"/>
    <w:rsid w:val="00FD40AB"/>
    <w:rsid w:val="00FD4E47"/>
    <w:rsid w:val="00FD5851"/>
    <w:rsid w:val="00FD6E09"/>
    <w:rsid w:val="00FD7B7F"/>
    <w:rsid w:val="00FE0B1B"/>
    <w:rsid w:val="00FE1149"/>
    <w:rsid w:val="00FE1C10"/>
    <w:rsid w:val="00FE1EDA"/>
    <w:rsid w:val="00FE26B0"/>
    <w:rsid w:val="00FE2BB8"/>
    <w:rsid w:val="00FE2E2A"/>
    <w:rsid w:val="00FE331A"/>
    <w:rsid w:val="00FE334C"/>
    <w:rsid w:val="00FE4633"/>
    <w:rsid w:val="00FE4C69"/>
    <w:rsid w:val="00FE4EAE"/>
    <w:rsid w:val="00FE4FBD"/>
    <w:rsid w:val="00FE65D9"/>
    <w:rsid w:val="00FE7780"/>
    <w:rsid w:val="00FE79E2"/>
    <w:rsid w:val="00FF0850"/>
    <w:rsid w:val="00FF2D07"/>
    <w:rsid w:val="00FF2E9E"/>
    <w:rsid w:val="00FF3362"/>
    <w:rsid w:val="00FF372E"/>
    <w:rsid w:val="00FF3F48"/>
    <w:rsid w:val="00FF4BAD"/>
    <w:rsid w:val="00FF5FC2"/>
    <w:rsid w:val="00FF7635"/>
    <w:rsid w:val="0143FA19"/>
    <w:rsid w:val="018B3374"/>
    <w:rsid w:val="0192DB36"/>
    <w:rsid w:val="019BA399"/>
    <w:rsid w:val="01A9CB02"/>
    <w:rsid w:val="022A88AA"/>
    <w:rsid w:val="024C7273"/>
    <w:rsid w:val="024EB6B2"/>
    <w:rsid w:val="03985870"/>
    <w:rsid w:val="039F5783"/>
    <w:rsid w:val="045DAEEC"/>
    <w:rsid w:val="0491FD31"/>
    <w:rsid w:val="051016F2"/>
    <w:rsid w:val="05124F64"/>
    <w:rsid w:val="05CE187D"/>
    <w:rsid w:val="06B53824"/>
    <w:rsid w:val="06C3EA5B"/>
    <w:rsid w:val="07319902"/>
    <w:rsid w:val="07795F11"/>
    <w:rsid w:val="08C9C2BA"/>
    <w:rsid w:val="08E2EB17"/>
    <w:rsid w:val="093A7362"/>
    <w:rsid w:val="09505FCE"/>
    <w:rsid w:val="0A008363"/>
    <w:rsid w:val="0C0C5A80"/>
    <w:rsid w:val="0C7D50DB"/>
    <w:rsid w:val="0C8998DD"/>
    <w:rsid w:val="0C8E7C38"/>
    <w:rsid w:val="0CE8DB10"/>
    <w:rsid w:val="0D01F1A9"/>
    <w:rsid w:val="0D9D33DD"/>
    <w:rsid w:val="0DC00205"/>
    <w:rsid w:val="0DDFA546"/>
    <w:rsid w:val="0DE2112C"/>
    <w:rsid w:val="0E2C1853"/>
    <w:rsid w:val="0F07971F"/>
    <w:rsid w:val="0F5FAC7C"/>
    <w:rsid w:val="0F7BFED5"/>
    <w:rsid w:val="0FA52525"/>
    <w:rsid w:val="112861D6"/>
    <w:rsid w:val="1140F586"/>
    <w:rsid w:val="11B2C934"/>
    <w:rsid w:val="125AF39C"/>
    <w:rsid w:val="12F968D4"/>
    <w:rsid w:val="130E134F"/>
    <w:rsid w:val="13F5FB1E"/>
    <w:rsid w:val="1453897D"/>
    <w:rsid w:val="145F2038"/>
    <w:rsid w:val="146D1AF3"/>
    <w:rsid w:val="15322EC7"/>
    <w:rsid w:val="15763BA7"/>
    <w:rsid w:val="16310996"/>
    <w:rsid w:val="172BBCF5"/>
    <w:rsid w:val="17871997"/>
    <w:rsid w:val="17FE5593"/>
    <w:rsid w:val="1833C037"/>
    <w:rsid w:val="1892923C"/>
    <w:rsid w:val="19E7E43E"/>
    <w:rsid w:val="19FE4A0C"/>
    <w:rsid w:val="1A6CA64F"/>
    <w:rsid w:val="1B962BC3"/>
    <w:rsid w:val="1B9FA238"/>
    <w:rsid w:val="1BF9B291"/>
    <w:rsid w:val="1CA04B1A"/>
    <w:rsid w:val="1CE790A9"/>
    <w:rsid w:val="1D3ED380"/>
    <w:rsid w:val="1D71F12B"/>
    <w:rsid w:val="1DE2DCA9"/>
    <w:rsid w:val="1E049F87"/>
    <w:rsid w:val="1E7FA61F"/>
    <w:rsid w:val="1E9649E8"/>
    <w:rsid w:val="1EEC166F"/>
    <w:rsid w:val="1FBAA3E4"/>
    <w:rsid w:val="1FF5C9A6"/>
    <w:rsid w:val="2027FAFD"/>
    <w:rsid w:val="2152B679"/>
    <w:rsid w:val="21789005"/>
    <w:rsid w:val="22F5AFED"/>
    <w:rsid w:val="23CD8447"/>
    <w:rsid w:val="23D0799F"/>
    <w:rsid w:val="244D54D9"/>
    <w:rsid w:val="2493A7DD"/>
    <w:rsid w:val="24BC906F"/>
    <w:rsid w:val="24F69E3A"/>
    <w:rsid w:val="24FA66A2"/>
    <w:rsid w:val="25586165"/>
    <w:rsid w:val="2562373E"/>
    <w:rsid w:val="25870C53"/>
    <w:rsid w:val="25AD2EB5"/>
    <w:rsid w:val="25C669E4"/>
    <w:rsid w:val="264B8E06"/>
    <w:rsid w:val="264F1AE6"/>
    <w:rsid w:val="26679703"/>
    <w:rsid w:val="26985F5E"/>
    <w:rsid w:val="26BFAC60"/>
    <w:rsid w:val="26E09734"/>
    <w:rsid w:val="26F5983A"/>
    <w:rsid w:val="26F8DCCC"/>
    <w:rsid w:val="272ACAAD"/>
    <w:rsid w:val="2763C7E0"/>
    <w:rsid w:val="2784F59B"/>
    <w:rsid w:val="283105F9"/>
    <w:rsid w:val="28320764"/>
    <w:rsid w:val="2841878B"/>
    <w:rsid w:val="284B4C88"/>
    <w:rsid w:val="28C69B0E"/>
    <w:rsid w:val="29531774"/>
    <w:rsid w:val="2A1D31AA"/>
    <w:rsid w:val="2A809FD8"/>
    <w:rsid w:val="2AE4B276"/>
    <w:rsid w:val="2B449266"/>
    <w:rsid w:val="2C2B5311"/>
    <w:rsid w:val="2C51F3C1"/>
    <w:rsid w:val="2C8B3CC7"/>
    <w:rsid w:val="2D11E4C0"/>
    <w:rsid w:val="2DBF6984"/>
    <w:rsid w:val="2E1019C4"/>
    <w:rsid w:val="2E1C3818"/>
    <w:rsid w:val="2E5A2CCB"/>
    <w:rsid w:val="2F11F7AA"/>
    <w:rsid w:val="2F93C01B"/>
    <w:rsid w:val="2FBDFF7E"/>
    <w:rsid w:val="30218235"/>
    <w:rsid w:val="31675026"/>
    <w:rsid w:val="32262F94"/>
    <w:rsid w:val="3238627E"/>
    <w:rsid w:val="32FB6382"/>
    <w:rsid w:val="33F536F0"/>
    <w:rsid w:val="33FD2B95"/>
    <w:rsid w:val="343FD2D8"/>
    <w:rsid w:val="34A27935"/>
    <w:rsid w:val="34EAE97A"/>
    <w:rsid w:val="350BF050"/>
    <w:rsid w:val="35A1A4F3"/>
    <w:rsid w:val="35B2BF43"/>
    <w:rsid w:val="36043E78"/>
    <w:rsid w:val="3671D653"/>
    <w:rsid w:val="36989040"/>
    <w:rsid w:val="36A47DC0"/>
    <w:rsid w:val="36B42732"/>
    <w:rsid w:val="37220E14"/>
    <w:rsid w:val="37821FC9"/>
    <w:rsid w:val="37B659CC"/>
    <w:rsid w:val="382EC9D5"/>
    <w:rsid w:val="38857EF4"/>
    <w:rsid w:val="390A896E"/>
    <w:rsid w:val="390ABFF0"/>
    <w:rsid w:val="3930151C"/>
    <w:rsid w:val="3992A8C8"/>
    <w:rsid w:val="39A47277"/>
    <w:rsid w:val="3A21391D"/>
    <w:rsid w:val="3A727639"/>
    <w:rsid w:val="3AD0461C"/>
    <w:rsid w:val="3AE17FBD"/>
    <w:rsid w:val="3B1F8776"/>
    <w:rsid w:val="3BBB23B9"/>
    <w:rsid w:val="3BF6A77C"/>
    <w:rsid w:val="3C37EF9F"/>
    <w:rsid w:val="3C8FDCA7"/>
    <w:rsid w:val="3CE1FEC6"/>
    <w:rsid w:val="3D79E42D"/>
    <w:rsid w:val="3DC5AC57"/>
    <w:rsid w:val="3DF3B030"/>
    <w:rsid w:val="3E1081DF"/>
    <w:rsid w:val="3E681A45"/>
    <w:rsid w:val="3EC22757"/>
    <w:rsid w:val="3F0720FB"/>
    <w:rsid w:val="3F155344"/>
    <w:rsid w:val="3F920748"/>
    <w:rsid w:val="3FA86B9F"/>
    <w:rsid w:val="4001D68B"/>
    <w:rsid w:val="4029A846"/>
    <w:rsid w:val="411E70A5"/>
    <w:rsid w:val="413F87A0"/>
    <w:rsid w:val="4144DF8F"/>
    <w:rsid w:val="42DD115A"/>
    <w:rsid w:val="43251702"/>
    <w:rsid w:val="438B52F5"/>
    <w:rsid w:val="439F3E45"/>
    <w:rsid w:val="43BD1501"/>
    <w:rsid w:val="44FA7251"/>
    <w:rsid w:val="46285DC3"/>
    <w:rsid w:val="4631435A"/>
    <w:rsid w:val="468F3063"/>
    <w:rsid w:val="46C6F31A"/>
    <w:rsid w:val="46C7F158"/>
    <w:rsid w:val="46E50388"/>
    <w:rsid w:val="470514DC"/>
    <w:rsid w:val="48D1C3EF"/>
    <w:rsid w:val="4921675D"/>
    <w:rsid w:val="4928677D"/>
    <w:rsid w:val="495380F9"/>
    <w:rsid w:val="49C2C74E"/>
    <w:rsid w:val="4A2710AE"/>
    <w:rsid w:val="4A5FA200"/>
    <w:rsid w:val="4B946A72"/>
    <w:rsid w:val="4BDB0F39"/>
    <w:rsid w:val="4C8BED78"/>
    <w:rsid w:val="4CF50F49"/>
    <w:rsid w:val="4D0604B2"/>
    <w:rsid w:val="4D31D094"/>
    <w:rsid w:val="4D7D209C"/>
    <w:rsid w:val="4E87C5FE"/>
    <w:rsid w:val="4ED9D159"/>
    <w:rsid w:val="4F568581"/>
    <w:rsid w:val="50203D07"/>
    <w:rsid w:val="50675E5E"/>
    <w:rsid w:val="5123389E"/>
    <w:rsid w:val="515E9E3D"/>
    <w:rsid w:val="515F7A14"/>
    <w:rsid w:val="51BF66C0"/>
    <w:rsid w:val="51D6F723"/>
    <w:rsid w:val="522BFFFF"/>
    <w:rsid w:val="52FB584A"/>
    <w:rsid w:val="538937B5"/>
    <w:rsid w:val="540EE5B3"/>
    <w:rsid w:val="550601BD"/>
    <w:rsid w:val="553DCE7B"/>
    <w:rsid w:val="554A2141"/>
    <w:rsid w:val="559C77A1"/>
    <w:rsid w:val="568F054F"/>
    <w:rsid w:val="573873A9"/>
    <w:rsid w:val="5739DD35"/>
    <w:rsid w:val="57B95B65"/>
    <w:rsid w:val="57D23263"/>
    <w:rsid w:val="580E6441"/>
    <w:rsid w:val="583D8D87"/>
    <w:rsid w:val="584E3534"/>
    <w:rsid w:val="58F2EA42"/>
    <w:rsid w:val="59409FA0"/>
    <w:rsid w:val="59D8F3DB"/>
    <w:rsid w:val="5A3B10F4"/>
    <w:rsid w:val="5A5568E4"/>
    <w:rsid w:val="5A5D5028"/>
    <w:rsid w:val="5A67E344"/>
    <w:rsid w:val="5D0A06ED"/>
    <w:rsid w:val="5D4163B3"/>
    <w:rsid w:val="5DB91F29"/>
    <w:rsid w:val="5DC44126"/>
    <w:rsid w:val="5E6E6679"/>
    <w:rsid w:val="5F34CB86"/>
    <w:rsid w:val="5FB9D76E"/>
    <w:rsid w:val="5FCD9D58"/>
    <w:rsid w:val="5FEDD51B"/>
    <w:rsid w:val="6234B954"/>
    <w:rsid w:val="626CD79C"/>
    <w:rsid w:val="62709A0D"/>
    <w:rsid w:val="634347FB"/>
    <w:rsid w:val="638409B3"/>
    <w:rsid w:val="639AF553"/>
    <w:rsid w:val="63A47AB0"/>
    <w:rsid w:val="64342A3F"/>
    <w:rsid w:val="6442A830"/>
    <w:rsid w:val="645B592C"/>
    <w:rsid w:val="64B10EDB"/>
    <w:rsid w:val="64C63F37"/>
    <w:rsid w:val="671A4F84"/>
    <w:rsid w:val="6722AAD3"/>
    <w:rsid w:val="682EE368"/>
    <w:rsid w:val="6873A9B7"/>
    <w:rsid w:val="68B38EE3"/>
    <w:rsid w:val="68D18424"/>
    <w:rsid w:val="68E40324"/>
    <w:rsid w:val="6951F300"/>
    <w:rsid w:val="6A243F4F"/>
    <w:rsid w:val="6A47B93E"/>
    <w:rsid w:val="6A5C8B7D"/>
    <w:rsid w:val="6A7EAB91"/>
    <w:rsid w:val="6ACDACEF"/>
    <w:rsid w:val="6B3B9341"/>
    <w:rsid w:val="6CFA6450"/>
    <w:rsid w:val="6D5FEC7C"/>
    <w:rsid w:val="6DA76D9C"/>
    <w:rsid w:val="6F8FF981"/>
    <w:rsid w:val="6FF2B72B"/>
    <w:rsid w:val="6FF97CE2"/>
    <w:rsid w:val="713EF062"/>
    <w:rsid w:val="7196B8FF"/>
    <w:rsid w:val="71D5D146"/>
    <w:rsid w:val="71DF75EC"/>
    <w:rsid w:val="7328615E"/>
    <w:rsid w:val="73338CD7"/>
    <w:rsid w:val="734921F4"/>
    <w:rsid w:val="7589EF94"/>
    <w:rsid w:val="76C49D0A"/>
    <w:rsid w:val="780E4F46"/>
    <w:rsid w:val="7810C4BA"/>
    <w:rsid w:val="78A74160"/>
    <w:rsid w:val="78ADB88E"/>
    <w:rsid w:val="78AEBAAA"/>
    <w:rsid w:val="791CE5C1"/>
    <w:rsid w:val="79A2DE84"/>
    <w:rsid w:val="7A0885DB"/>
    <w:rsid w:val="7A294D61"/>
    <w:rsid w:val="7A99FA8E"/>
    <w:rsid w:val="7B0EA8B6"/>
    <w:rsid w:val="7D56FF98"/>
    <w:rsid w:val="7D9E70CE"/>
    <w:rsid w:val="7DA52B0E"/>
    <w:rsid w:val="7E044B0D"/>
    <w:rsid w:val="7E215426"/>
    <w:rsid w:val="7E41F6E6"/>
    <w:rsid w:val="7ED065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F618D"/>
  <w15:chartTrackingRefBased/>
  <w15:docId w15:val="{48A79B9A-C2D0-4E25-8CFE-FD1662C7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VX Heading 1"/>
    <w:basedOn w:val="GlobalSubmitBodyText"/>
    <w:next w:val="GlobalSubmitBodyText"/>
    <w:link w:val="Heading1Char"/>
    <w:qFormat/>
    <w:rsid w:val="00AF76EA"/>
    <w:pPr>
      <w:keepNext/>
      <w:keepLines/>
      <w:pageBreakBefore/>
      <w:numPr>
        <w:numId w:val="4"/>
      </w:numPr>
      <w:tabs>
        <w:tab w:val="left" w:pos="720"/>
      </w:tabs>
      <w:spacing w:before="240"/>
      <w:ind w:left="720" w:hanging="720"/>
      <w:outlineLvl w:val="0"/>
    </w:pPr>
    <w:rPr>
      <w:b/>
      <w:caps/>
      <w:sz w:val="28"/>
    </w:rPr>
  </w:style>
  <w:style w:type="paragraph" w:styleId="Heading2">
    <w:name w:val="heading 2"/>
    <w:aliases w:val="NVX Heading 2,GEN Heading 2"/>
    <w:basedOn w:val="Heading1"/>
    <w:next w:val="GlobalSubmitBodyText"/>
    <w:link w:val="Heading2Char"/>
    <w:qFormat/>
    <w:rsid w:val="00AF76EA"/>
    <w:pPr>
      <w:pageBreakBefore w:val="0"/>
      <w:numPr>
        <w:ilvl w:val="1"/>
      </w:numPr>
      <w:outlineLvl w:val="1"/>
    </w:pPr>
    <w:rPr>
      <w:caps w:val="0"/>
      <w:sz w:val="24"/>
    </w:rPr>
  </w:style>
  <w:style w:type="paragraph" w:styleId="Heading3">
    <w:name w:val="heading 3"/>
    <w:aliases w:val="NVX Heading 3,ICON Heading 3,GEN Heading 3"/>
    <w:basedOn w:val="Heading2"/>
    <w:next w:val="GlobalSubmitBodyText"/>
    <w:link w:val="Heading3Char"/>
    <w:qFormat/>
    <w:rsid w:val="00AF76EA"/>
    <w:pPr>
      <w:numPr>
        <w:ilvl w:val="2"/>
      </w:numPr>
      <w:tabs>
        <w:tab w:val="clear" w:pos="720"/>
        <w:tab w:val="left" w:pos="1080"/>
      </w:tabs>
      <w:ind w:left="1080" w:hanging="1080"/>
      <w:outlineLvl w:val="2"/>
    </w:pPr>
  </w:style>
  <w:style w:type="paragraph" w:styleId="Heading4">
    <w:name w:val="heading 4"/>
    <w:aliases w:val="NVX Heading 4,GEN Heading 4"/>
    <w:basedOn w:val="Heading3"/>
    <w:next w:val="GlobalSubmitBodyText"/>
    <w:link w:val="Heading4Char"/>
    <w:qFormat/>
    <w:rsid w:val="00AF76EA"/>
    <w:pPr>
      <w:numPr>
        <w:ilvl w:val="3"/>
      </w:numPr>
      <w:tabs>
        <w:tab w:val="clear" w:pos="1080"/>
        <w:tab w:val="left" w:pos="1440"/>
      </w:tabs>
      <w:ind w:left="1440" w:hanging="1440"/>
      <w:outlineLvl w:val="3"/>
    </w:pPr>
    <w:rPr>
      <w:b w:val="0"/>
    </w:rPr>
  </w:style>
  <w:style w:type="paragraph" w:styleId="Heading5">
    <w:name w:val="heading 5"/>
    <w:aliases w:val="NVX Heading 5"/>
    <w:basedOn w:val="Heading4"/>
    <w:next w:val="GlobalSubmitBodyText"/>
    <w:link w:val="Heading5Char"/>
    <w:qFormat/>
    <w:rsid w:val="00AF76EA"/>
    <w:pPr>
      <w:numPr>
        <w:ilvl w:val="4"/>
      </w:numPr>
      <w:tabs>
        <w:tab w:val="clear" w:pos="1440"/>
        <w:tab w:val="left" w:pos="1800"/>
      </w:tabs>
      <w:ind w:left="1800" w:hanging="1800"/>
      <w:outlineLvl w:val="4"/>
    </w:pPr>
  </w:style>
  <w:style w:type="paragraph" w:styleId="Heading6">
    <w:name w:val="heading 6"/>
    <w:aliases w:val="NVX Heading 6,1.1.1.1.1.1 Heading 6,GEN Heading 6"/>
    <w:basedOn w:val="Heading5"/>
    <w:next w:val="GlobalSubmitBodyText"/>
    <w:link w:val="Heading6Char"/>
    <w:qFormat/>
    <w:rsid w:val="00AF76EA"/>
    <w:pPr>
      <w:numPr>
        <w:ilvl w:val="5"/>
      </w:numPr>
      <w:tabs>
        <w:tab w:val="clear" w:pos="1800"/>
        <w:tab w:val="left" w:pos="2160"/>
      </w:tabs>
      <w:ind w:left="2160" w:hanging="2160"/>
      <w:outlineLvl w:val="5"/>
    </w:pPr>
  </w:style>
  <w:style w:type="paragraph" w:styleId="Heading7">
    <w:name w:val="heading 7"/>
    <w:basedOn w:val="Heading6"/>
    <w:next w:val="GlobalSubmitBodyText"/>
    <w:link w:val="Heading7Char"/>
    <w:qFormat/>
    <w:rsid w:val="00AF76EA"/>
    <w:pPr>
      <w:numPr>
        <w:ilvl w:val="6"/>
      </w:numPr>
      <w:tabs>
        <w:tab w:val="clear" w:pos="2160"/>
        <w:tab w:val="left" w:pos="2520"/>
      </w:tabs>
      <w:outlineLvl w:val="6"/>
    </w:pPr>
  </w:style>
  <w:style w:type="paragraph" w:styleId="Heading8">
    <w:name w:val="heading 8"/>
    <w:basedOn w:val="Heading7"/>
    <w:next w:val="GlobalSubmitBodyText"/>
    <w:link w:val="Heading8Char"/>
    <w:qFormat/>
    <w:rsid w:val="00AF76EA"/>
    <w:pPr>
      <w:numPr>
        <w:ilvl w:val="7"/>
      </w:numPr>
      <w:tabs>
        <w:tab w:val="clear" w:pos="2520"/>
        <w:tab w:val="left" w:pos="2880"/>
      </w:tabs>
      <w:outlineLvl w:val="7"/>
    </w:pPr>
  </w:style>
  <w:style w:type="paragraph" w:styleId="Heading9">
    <w:name w:val="heading 9"/>
    <w:basedOn w:val="Heading2"/>
    <w:next w:val="GlobalSubmitBodyText"/>
    <w:link w:val="Heading9Char"/>
    <w:qFormat/>
    <w:rsid w:val="00AF76EA"/>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CC4"/>
    <w:rPr>
      <w:color w:val="0000FF"/>
      <w:u w:val="single"/>
    </w:rPr>
  </w:style>
  <w:style w:type="paragraph" w:styleId="ListParagraph">
    <w:name w:val="List Paragraph"/>
    <w:basedOn w:val="Normal"/>
    <w:uiPriority w:val="34"/>
    <w:qFormat/>
    <w:rsid w:val="00AB2CC4"/>
    <w:pPr>
      <w:ind w:left="720"/>
      <w:contextualSpacing/>
    </w:pPr>
  </w:style>
  <w:style w:type="paragraph" w:styleId="Header">
    <w:name w:val="header"/>
    <w:basedOn w:val="Normal"/>
    <w:link w:val="HeaderChar"/>
    <w:unhideWhenUsed/>
    <w:rsid w:val="00F921F6"/>
    <w:pPr>
      <w:tabs>
        <w:tab w:val="center" w:pos="4680"/>
        <w:tab w:val="right" w:pos="9360"/>
      </w:tabs>
      <w:spacing w:after="0" w:line="240" w:lineRule="auto"/>
    </w:pPr>
  </w:style>
  <w:style w:type="character" w:customStyle="1" w:styleId="HeaderChar">
    <w:name w:val="Header Char"/>
    <w:basedOn w:val="DefaultParagraphFont"/>
    <w:link w:val="Header"/>
    <w:rsid w:val="00F921F6"/>
  </w:style>
  <w:style w:type="paragraph" w:styleId="Footer">
    <w:name w:val="footer"/>
    <w:basedOn w:val="Normal"/>
    <w:link w:val="FooterChar"/>
    <w:uiPriority w:val="99"/>
    <w:unhideWhenUsed/>
    <w:rsid w:val="00F92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F6"/>
  </w:style>
  <w:style w:type="paragraph" w:customStyle="1" w:styleId="SynopsisText">
    <w:name w:val="Synopsis Text"/>
    <w:basedOn w:val="Normal"/>
    <w:link w:val="SynopsisTextChar"/>
    <w:rsid w:val="00DF0739"/>
    <w:pPr>
      <w:spacing w:after="120" w:line="240" w:lineRule="auto"/>
    </w:pPr>
    <w:rPr>
      <w:rFonts w:ascii="Times New Roman" w:eastAsia="MS Mincho" w:hAnsi="Times New Roman" w:cs="Times New Roman"/>
      <w:kern w:val="24"/>
      <w:sz w:val="24"/>
      <w:szCs w:val="24"/>
      <w:lang w:eastAsia="ja-JP"/>
    </w:rPr>
  </w:style>
  <w:style w:type="character" w:customStyle="1" w:styleId="SynopsisTextChar">
    <w:name w:val="Synopsis Text Char"/>
    <w:link w:val="SynopsisText"/>
    <w:locked/>
    <w:rsid w:val="00DF0739"/>
    <w:rPr>
      <w:rFonts w:ascii="Times New Roman" w:eastAsia="MS Mincho" w:hAnsi="Times New Roman" w:cs="Times New Roman"/>
      <w:kern w:val="24"/>
      <w:sz w:val="24"/>
      <w:szCs w:val="24"/>
      <w:lang w:eastAsia="ja-JP"/>
    </w:rPr>
  </w:style>
  <w:style w:type="paragraph" w:customStyle="1" w:styleId="iParagraph">
    <w:name w:val="iParagraph"/>
    <w:link w:val="iParagraphCharChar"/>
    <w:rsid w:val="00DF0739"/>
    <w:pPr>
      <w:spacing w:before="120" w:after="120" w:line="320" w:lineRule="exact"/>
      <w:jc w:val="both"/>
    </w:pPr>
    <w:rPr>
      <w:rFonts w:ascii="Times New Roman" w:eastAsia="Times New Roman" w:hAnsi="Times New Roman" w:cs="Times New Roman"/>
      <w:sz w:val="24"/>
      <w:szCs w:val="20"/>
      <w:lang w:val="en-GB"/>
    </w:rPr>
  </w:style>
  <w:style w:type="character" w:customStyle="1" w:styleId="iParagraphCharChar">
    <w:name w:val="iParagraph Char Char"/>
    <w:link w:val="iParagraph"/>
    <w:rsid w:val="00DF0739"/>
    <w:rPr>
      <w:rFonts w:ascii="Times New Roman" w:eastAsia="Times New Roman" w:hAnsi="Times New Roman" w:cs="Times New Roman"/>
      <w:sz w:val="24"/>
      <w:szCs w:val="20"/>
      <w:lang w:val="en-GB"/>
    </w:rPr>
  </w:style>
  <w:style w:type="paragraph" w:customStyle="1" w:styleId="iParagraphSynopsis">
    <w:name w:val="iParagraph Synopsis"/>
    <w:rsid w:val="00DF0739"/>
    <w:pPr>
      <w:spacing w:before="40" w:after="40" w:line="240" w:lineRule="auto"/>
      <w:jc w:val="both"/>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unhideWhenUsed/>
    <w:rsid w:val="00042089"/>
    <w:rPr>
      <w:sz w:val="16"/>
      <w:szCs w:val="16"/>
    </w:rPr>
  </w:style>
  <w:style w:type="paragraph" w:styleId="CommentText">
    <w:name w:val="annotation text"/>
    <w:basedOn w:val="Normal"/>
    <w:link w:val="CommentTextChar"/>
    <w:uiPriority w:val="99"/>
    <w:unhideWhenUsed/>
    <w:rsid w:val="00042089"/>
    <w:pPr>
      <w:spacing w:line="240" w:lineRule="auto"/>
    </w:pPr>
    <w:rPr>
      <w:sz w:val="20"/>
      <w:szCs w:val="20"/>
    </w:rPr>
  </w:style>
  <w:style w:type="character" w:customStyle="1" w:styleId="CommentTextChar">
    <w:name w:val="Comment Text Char"/>
    <w:basedOn w:val="DefaultParagraphFont"/>
    <w:link w:val="CommentText"/>
    <w:uiPriority w:val="99"/>
    <w:rsid w:val="00042089"/>
    <w:rPr>
      <w:sz w:val="20"/>
      <w:szCs w:val="20"/>
    </w:rPr>
  </w:style>
  <w:style w:type="paragraph" w:styleId="CommentSubject">
    <w:name w:val="annotation subject"/>
    <w:basedOn w:val="CommentText"/>
    <w:next w:val="CommentText"/>
    <w:link w:val="CommentSubjectChar"/>
    <w:unhideWhenUsed/>
    <w:rsid w:val="00042089"/>
    <w:rPr>
      <w:b/>
      <w:bCs/>
    </w:rPr>
  </w:style>
  <w:style w:type="character" w:customStyle="1" w:styleId="CommentSubjectChar">
    <w:name w:val="Comment Subject Char"/>
    <w:basedOn w:val="CommentTextChar"/>
    <w:link w:val="CommentSubject"/>
    <w:rsid w:val="00042089"/>
    <w:rPr>
      <w:b/>
      <w:bCs/>
      <w:sz w:val="20"/>
      <w:szCs w:val="20"/>
    </w:rPr>
  </w:style>
  <w:style w:type="character" w:styleId="UnresolvedMention">
    <w:name w:val="Unresolved Mention"/>
    <w:basedOn w:val="DefaultParagraphFont"/>
    <w:uiPriority w:val="99"/>
    <w:semiHidden/>
    <w:unhideWhenUsed/>
    <w:rsid w:val="004817F1"/>
    <w:rPr>
      <w:color w:val="605E5C"/>
      <w:shd w:val="clear" w:color="auto" w:fill="E1DFDD"/>
    </w:rPr>
  </w:style>
  <w:style w:type="paragraph" w:styleId="NormalWeb">
    <w:name w:val="Normal (Web)"/>
    <w:basedOn w:val="Normal"/>
    <w:uiPriority w:val="99"/>
    <w:unhideWhenUsed/>
    <w:rsid w:val="00995CA5"/>
    <w:pPr>
      <w:spacing w:before="100" w:beforeAutospacing="1" w:after="100" w:afterAutospacing="1" w:line="240" w:lineRule="auto"/>
    </w:pPr>
    <w:rPr>
      <w:rFonts w:ascii="Calibri" w:eastAsia="Times New Roman" w:hAnsi="Calibri" w:cs="Times New Roman"/>
      <w:sz w:val="20"/>
      <w:szCs w:val="20"/>
    </w:rPr>
  </w:style>
  <w:style w:type="paragraph" w:customStyle="1" w:styleId="xmsonormal">
    <w:name w:val="x_msonormal"/>
    <w:basedOn w:val="Normal"/>
    <w:rsid w:val="00995CA5"/>
    <w:pPr>
      <w:spacing w:after="0" w:line="240" w:lineRule="auto"/>
    </w:pPr>
    <w:rPr>
      <w:rFonts w:ascii="Times New Roman" w:hAnsi="Times New Roman" w:cs="Times New Roman"/>
      <w:sz w:val="24"/>
      <w:szCs w:val="24"/>
    </w:rPr>
  </w:style>
  <w:style w:type="paragraph" w:customStyle="1" w:styleId="GlobalSubmitTableCellLeft">
    <w:name w:val="GlobalSubmit Table Cell Left"/>
    <w:basedOn w:val="Normal"/>
    <w:qFormat/>
    <w:rsid w:val="002704BE"/>
    <w:pPr>
      <w:spacing w:before="40" w:after="40" w:line="240" w:lineRule="auto"/>
    </w:pPr>
    <w:rPr>
      <w:rFonts w:ascii="Times New Roman" w:eastAsia="Arial Unicode MS" w:hAnsi="Times New Roman" w:cs="Times New Roman"/>
      <w:sz w:val="20"/>
      <w:szCs w:val="24"/>
    </w:rPr>
  </w:style>
  <w:style w:type="paragraph" w:customStyle="1" w:styleId="GlobalSubmitTableHeading">
    <w:name w:val="GlobalSubmit Table Heading"/>
    <w:basedOn w:val="GlobalSubmitTableCellLeft"/>
    <w:qFormat/>
    <w:rsid w:val="002704BE"/>
    <w:pPr>
      <w:keepNext/>
    </w:pPr>
    <w:rPr>
      <w:b/>
    </w:rPr>
  </w:style>
  <w:style w:type="paragraph" w:styleId="Caption">
    <w:name w:val="caption"/>
    <w:aliases w:val="Table Heading,Style 15,Légende Car"/>
    <w:basedOn w:val="Normal"/>
    <w:next w:val="Normal"/>
    <w:link w:val="CaptionChar"/>
    <w:qFormat/>
    <w:rsid w:val="002704BE"/>
    <w:pPr>
      <w:keepNext/>
      <w:keepLines/>
      <w:tabs>
        <w:tab w:val="left" w:pos="1440"/>
      </w:tabs>
      <w:spacing w:before="120" w:after="120" w:line="240" w:lineRule="auto"/>
      <w:ind w:left="1440" w:hanging="1440"/>
      <w:outlineLvl w:val="8"/>
    </w:pPr>
    <w:rPr>
      <w:rFonts w:ascii="Times New Roman" w:eastAsia="Arial Unicode MS" w:hAnsi="Times New Roman" w:cs="Times New Roman"/>
      <w:b/>
      <w:bCs/>
      <w:sz w:val="24"/>
      <w:szCs w:val="20"/>
    </w:rPr>
  </w:style>
  <w:style w:type="character" w:customStyle="1" w:styleId="CaptionChar">
    <w:name w:val="Caption Char"/>
    <w:aliases w:val="Table Heading Char,Style 15 Char,Légende Car Char"/>
    <w:link w:val="Caption"/>
    <w:rsid w:val="002704BE"/>
    <w:rPr>
      <w:rFonts w:ascii="Times New Roman" w:eastAsia="Arial Unicode MS" w:hAnsi="Times New Roman" w:cs="Times New Roman"/>
      <w:b/>
      <w:bCs/>
      <w:sz w:val="24"/>
      <w:szCs w:val="20"/>
    </w:rPr>
  </w:style>
  <w:style w:type="paragraph" w:customStyle="1" w:styleId="GlobalSubmitTableFootnote">
    <w:name w:val="GlobalSubmit Table Footnote"/>
    <w:basedOn w:val="GlobalSubmitTableCellLeft"/>
    <w:next w:val="Normal"/>
    <w:rsid w:val="00F95E49"/>
    <w:pPr>
      <w:tabs>
        <w:tab w:val="left" w:pos="360"/>
      </w:tabs>
      <w:spacing w:before="0" w:after="0"/>
      <w:ind w:left="360" w:hanging="360"/>
    </w:pPr>
  </w:style>
  <w:style w:type="paragraph" w:customStyle="1" w:styleId="NVXtext">
    <w:name w:val="NVX text"/>
    <w:link w:val="NVXtextChar"/>
    <w:rsid w:val="005E451B"/>
    <w:pPr>
      <w:spacing w:after="240" w:line="240" w:lineRule="auto"/>
    </w:pPr>
    <w:rPr>
      <w:rFonts w:ascii="Times New Roman" w:eastAsia="Times New Roman" w:hAnsi="Times New Roman" w:cs="Times New Roman"/>
      <w:sz w:val="24"/>
      <w:szCs w:val="20"/>
    </w:rPr>
  </w:style>
  <w:style w:type="character" w:customStyle="1" w:styleId="NVXtextChar">
    <w:name w:val="NVX text Char"/>
    <w:basedOn w:val="DefaultParagraphFont"/>
    <w:link w:val="NVXtext"/>
    <w:rsid w:val="005E451B"/>
    <w:rPr>
      <w:rFonts w:ascii="Times New Roman" w:eastAsia="Times New Roman" w:hAnsi="Times New Roman" w:cs="Times New Roman"/>
      <w:sz w:val="24"/>
      <w:szCs w:val="20"/>
    </w:rPr>
  </w:style>
  <w:style w:type="paragraph" w:customStyle="1" w:styleId="GlobalSubmitBodyText">
    <w:name w:val="GlobalSubmit Body Text"/>
    <w:qFormat/>
    <w:rsid w:val="00A8244B"/>
    <w:pPr>
      <w:spacing w:before="120" w:after="120" w:line="240" w:lineRule="auto"/>
    </w:pPr>
    <w:rPr>
      <w:rFonts w:ascii="Times New Roman" w:eastAsia="Arial Unicode MS" w:hAnsi="Times New Roman" w:cs="Times New Roman"/>
      <w:sz w:val="24"/>
      <w:szCs w:val="24"/>
    </w:rPr>
  </w:style>
  <w:style w:type="paragraph" w:customStyle="1" w:styleId="GlobalSubmitListBullet2">
    <w:name w:val="GlobalSubmit List Bullet 2"/>
    <w:basedOn w:val="Normal"/>
    <w:qFormat/>
    <w:rsid w:val="003938C9"/>
    <w:pPr>
      <w:numPr>
        <w:ilvl w:val="1"/>
        <w:numId w:val="3"/>
      </w:numPr>
      <w:spacing w:before="120" w:after="120" w:line="240" w:lineRule="auto"/>
      <w:ind w:left="1080" w:hanging="360"/>
      <w:contextualSpacing/>
    </w:pPr>
    <w:rPr>
      <w:rFonts w:ascii="Times New Roman" w:eastAsia="Arial Unicode MS" w:hAnsi="Times New Roman" w:cs="Times New Roman"/>
      <w:sz w:val="24"/>
      <w:szCs w:val="24"/>
    </w:rPr>
  </w:style>
  <w:style w:type="character" w:customStyle="1" w:styleId="Heading1Char">
    <w:name w:val="Heading 1 Char"/>
    <w:aliases w:val="NVX Heading 1 Char"/>
    <w:basedOn w:val="DefaultParagraphFont"/>
    <w:link w:val="Heading1"/>
    <w:rsid w:val="00AF76EA"/>
    <w:rPr>
      <w:rFonts w:ascii="Times New Roman" w:eastAsia="Arial Unicode MS" w:hAnsi="Times New Roman" w:cs="Times New Roman"/>
      <w:b/>
      <w:caps/>
      <w:sz w:val="28"/>
      <w:szCs w:val="24"/>
    </w:rPr>
  </w:style>
  <w:style w:type="character" w:customStyle="1" w:styleId="Heading2Char">
    <w:name w:val="Heading 2 Char"/>
    <w:aliases w:val="NVX Heading 2 Char,GEN Heading 2 Char"/>
    <w:basedOn w:val="DefaultParagraphFont"/>
    <w:link w:val="Heading2"/>
    <w:rsid w:val="00AF76EA"/>
    <w:rPr>
      <w:rFonts w:ascii="Times New Roman" w:eastAsia="Arial Unicode MS" w:hAnsi="Times New Roman" w:cs="Times New Roman"/>
      <w:b/>
      <w:sz w:val="24"/>
      <w:szCs w:val="24"/>
    </w:rPr>
  </w:style>
  <w:style w:type="character" w:customStyle="1" w:styleId="Heading3Char">
    <w:name w:val="Heading 3 Char"/>
    <w:aliases w:val="NVX Heading 3 Char,ICON Heading 3 Char,GEN Heading 3 Char"/>
    <w:basedOn w:val="DefaultParagraphFont"/>
    <w:link w:val="Heading3"/>
    <w:rsid w:val="00AF76EA"/>
    <w:rPr>
      <w:rFonts w:ascii="Times New Roman" w:eastAsia="Arial Unicode MS" w:hAnsi="Times New Roman" w:cs="Times New Roman"/>
      <w:b/>
      <w:sz w:val="24"/>
      <w:szCs w:val="24"/>
    </w:rPr>
  </w:style>
  <w:style w:type="character" w:customStyle="1" w:styleId="Heading4Char">
    <w:name w:val="Heading 4 Char"/>
    <w:aliases w:val="NVX Heading 4 Char,GEN Heading 4 Char"/>
    <w:basedOn w:val="DefaultParagraphFont"/>
    <w:link w:val="Heading4"/>
    <w:rsid w:val="00AF76EA"/>
    <w:rPr>
      <w:rFonts w:ascii="Times New Roman" w:eastAsia="Arial Unicode MS" w:hAnsi="Times New Roman" w:cs="Times New Roman"/>
      <w:sz w:val="24"/>
      <w:szCs w:val="24"/>
    </w:rPr>
  </w:style>
  <w:style w:type="character" w:customStyle="1" w:styleId="Heading5Char">
    <w:name w:val="Heading 5 Char"/>
    <w:aliases w:val="NVX Heading 5 Char"/>
    <w:basedOn w:val="DefaultParagraphFont"/>
    <w:link w:val="Heading5"/>
    <w:rsid w:val="00AF76EA"/>
    <w:rPr>
      <w:rFonts w:ascii="Times New Roman" w:eastAsia="Arial Unicode MS" w:hAnsi="Times New Roman" w:cs="Times New Roman"/>
      <w:sz w:val="24"/>
      <w:szCs w:val="24"/>
    </w:rPr>
  </w:style>
  <w:style w:type="character" w:customStyle="1" w:styleId="Heading6Char">
    <w:name w:val="Heading 6 Char"/>
    <w:aliases w:val="NVX Heading 6 Char,1.1.1.1.1.1 Heading 6 Char,GEN Heading 6 Char"/>
    <w:basedOn w:val="DefaultParagraphFont"/>
    <w:link w:val="Heading6"/>
    <w:rsid w:val="00AF76EA"/>
    <w:rPr>
      <w:rFonts w:ascii="Times New Roman" w:eastAsia="Arial Unicode MS" w:hAnsi="Times New Roman" w:cs="Times New Roman"/>
      <w:sz w:val="24"/>
      <w:szCs w:val="24"/>
    </w:rPr>
  </w:style>
  <w:style w:type="character" w:customStyle="1" w:styleId="Heading7Char">
    <w:name w:val="Heading 7 Char"/>
    <w:basedOn w:val="DefaultParagraphFont"/>
    <w:link w:val="Heading7"/>
    <w:rsid w:val="00AF76EA"/>
    <w:rPr>
      <w:rFonts w:ascii="Times New Roman" w:eastAsia="Arial Unicode MS" w:hAnsi="Times New Roman" w:cs="Times New Roman"/>
      <w:sz w:val="24"/>
      <w:szCs w:val="24"/>
    </w:rPr>
  </w:style>
  <w:style w:type="character" w:customStyle="1" w:styleId="Heading8Char">
    <w:name w:val="Heading 8 Char"/>
    <w:basedOn w:val="DefaultParagraphFont"/>
    <w:link w:val="Heading8"/>
    <w:rsid w:val="00AF76EA"/>
    <w:rPr>
      <w:rFonts w:ascii="Times New Roman" w:eastAsia="Arial Unicode MS" w:hAnsi="Times New Roman" w:cs="Times New Roman"/>
      <w:sz w:val="24"/>
      <w:szCs w:val="24"/>
    </w:rPr>
  </w:style>
  <w:style w:type="character" w:customStyle="1" w:styleId="Heading9Char">
    <w:name w:val="Heading 9 Char"/>
    <w:basedOn w:val="DefaultParagraphFont"/>
    <w:link w:val="Heading9"/>
    <w:rsid w:val="00AF76EA"/>
    <w:rPr>
      <w:rFonts w:ascii="Times New Roman" w:eastAsia="Arial Unicode MS" w:hAnsi="Times New Roman" w:cs="Times New Roman"/>
      <w:b/>
      <w:sz w:val="24"/>
      <w:szCs w:val="24"/>
    </w:rPr>
  </w:style>
  <w:style w:type="character" w:customStyle="1" w:styleId="GlobalSubmitInstructions">
    <w:name w:val="GlobalSubmit Instructions"/>
    <w:qFormat/>
    <w:rsid w:val="00AF76EA"/>
    <w:rPr>
      <w:i/>
      <w:vanish/>
      <w:color w:val="FF0000"/>
    </w:rPr>
  </w:style>
  <w:style w:type="paragraph" w:customStyle="1" w:styleId="GlobalSubmitTitle">
    <w:name w:val="GlobalSubmit Title"/>
    <w:basedOn w:val="GlobalSubmitBodyText"/>
    <w:next w:val="GlobalSubmitBodyText"/>
    <w:qFormat/>
    <w:rsid w:val="00AF76EA"/>
    <w:pPr>
      <w:keepNext/>
      <w:keepLines/>
      <w:jc w:val="center"/>
      <w:outlineLvl w:val="0"/>
    </w:pPr>
    <w:rPr>
      <w:b/>
      <w:caps/>
      <w:sz w:val="28"/>
    </w:rPr>
  </w:style>
  <w:style w:type="paragraph" w:customStyle="1" w:styleId="GlobalSubmitTitleLeft">
    <w:name w:val="GlobalSubmit Title Left"/>
    <w:basedOn w:val="GlobalSubmitTitle"/>
    <w:next w:val="GlobalSubmitBodyText"/>
    <w:qFormat/>
    <w:rsid w:val="00AF76EA"/>
    <w:pPr>
      <w:jc w:val="left"/>
    </w:pPr>
  </w:style>
  <w:style w:type="paragraph" w:customStyle="1" w:styleId="GlobalSubmitListBullet">
    <w:name w:val="GlobalSubmit List Bullet"/>
    <w:basedOn w:val="GlobalSubmitBodyText"/>
    <w:qFormat/>
    <w:rsid w:val="00AF76EA"/>
    <w:pPr>
      <w:numPr>
        <w:numId w:val="6"/>
      </w:numPr>
      <w:contextualSpacing/>
    </w:pPr>
  </w:style>
  <w:style w:type="paragraph" w:styleId="TOC1">
    <w:name w:val="toc 1"/>
    <w:next w:val="Normal"/>
    <w:uiPriority w:val="39"/>
    <w:rsid w:val="00AF76EA"/>
    <w:pPr>
      <w:tabs>
        <w:tab w:val="left" w:pos="720"/>
        <w:tab w:val="right" w:leader="dot" w:pos="9270"/>
      </w:tabs>
      <w:spacing w:before="120" w:after="120" w:line="240" w:lineRule="auto"/>
      <w:ind w:left="720" w:right="720" w:hanging="720"/>
    </w:pPr>
    <w:rPr>
      <w:rFonts w:ascii="Times New Roman" w:eastAsia="PMingLiU" w:hAnsi="Times New Roman" w:cs="Times New Roman"/>
      <w:caps/>
      <w:noProof/>
      <w:color w:val="0000FF"/>
      <w:sz w:val="24"/>
      <w:szCs w:val="24"/>
    </w:rPr>
  </w:style>
  <w:style w:type="paragraph" w:styleId="TableofFigures">
    <w:name w:val="table of figures"/>
    <w:aliases w:val="NVX CTD Table of Figures"/>
    <w:basedOn w:val="GlobalSubmitBodyText"/>
    <w:next w:val="GlobalSubmitBodyText"/>
    <w:uiPriority w:val="99"/>
    <w:rsid w:val="00AF76EA"/>
    <w:pPr>
      <w:tabs>
        <w:tab w:val="left" w:pos="1440"/>
        <w:tab w:val="right" w:leader="dot" w:pos="9270"/>
      </w:tabs>
      <w:ind w:left="1440" w:right="720" w:hanging="1440"/>
    </w:pPr>
    <w:rPr>
      <w:color w:val="0000FF"/>
    </w:rPr>
  </w:style>
  <w:style w:type="paragraph" w:customStyle="1" w:styleId="GlobalSubmitAppendixTitle">
    <w:name w:val="GlobalSubmit Appendix Title"/>
    <w:basedOn w:val="Caption"/>
    <w:next w:val="GlobalSubmitBodyText"/>
    <w:qFormat/>
    <w:rsid w:val="00AF76EA"/>
    <w:pPr>
      <w:pageBreakBefore/>
      <w:tabs>
        <w:tab w:val="clear" w:pos="1440"/>
        <w:tab w:val="left" w:pos="1800"/>
      </w:tabs>
      <w:ind w:left="1800" w:hanging="1800"/>
    </w:pPr>
    <w:rPr>
      <w:rFonts w:ascii="Times New Roman Bold" w:hAnsi="Times New Roman Bold"/>
      <w:caps/>
    </w:rPr>
  </w:style>
  <w:style w:type="paragraph" w:customStyle="1" w:styleId="GlobalSubmitListNumber">
    <w:name w:val="GlobalSubmit List Number"/>
    <w:basedOn w:val="GlobalSubmitBodyText"/>
    <w:qFormat/>
    <w:rsid w:val="00AF76EA"/>
    <w:pPr>
      <w:numPr>
        <w:numId w:val="9"/>
      </w:numPr>
      <w:contextualSpacing/>
    </w:pPr>
  </w:style>
  <w:style w:type="paragraph" w:customStyle="1" w:styleId="GlobalSubmitTableCellCenter">
    <w:name w:val="GlobalSubmit Table Cell Center"/>
    <w:basedOn w:val="GlobalSubmitTableCellLeft"/>
    <w:qFormat/>
    <w:rsid w:val="00AF76EA"/>
    <w:pPr>
      <w:jc w:val="center"/>
    </w:pPr>
  </w:style>
  <w:style w:type="paragraph" w:styleId="TOC2">
    <w:name w:val="toc 2"/>
    <w:basedOn w:val="TOC1"/>
    <w:next w:val="Normal"/>
    <w:uiPriority w:val="39"/>
    <w:rsid w:val="00AF76EA"/>
    <w:pPr>
      <w:tabs>
        <w:tab w:val="clear" w:pos="720"/>
        <w:tab w:val="left" w:pos="900"/>
      </w:tabs>
      <w:ind w:left="907" w:hanging="907"/>
    </w:pPr>
    <w:rPr>
      <w:caps w:val="0"/>
    </w:rPr>
  </w:style>
  <w:style w:type="paragraph" w:styleId="TOC3">
    <w:name w:val="toc 3"/>
    <w:basedOn w:val="TOC2"/>
    <w:next w:val="Normal"/>
    <w:uiPriority w:val="39"/>
    <w:rsid w:val="00AF76EA"/>
    <w:pPr>
      <w:tabs>
        <w:tab w:val="clear" w:pos="900"/>
        <w:tab w:val="left" w:pos="1080"/>
      </w:tabs>
      <w:ind w:left="1080" w:hanging="1080"/>
    </w:pPr>
  </w:style>
  <w:style w:type="paragraph" w:styleId="TOC4">
    <w:name w:val="toc 4"/>
    <w:basedOn w:val="TOC3"/>
    <w:next w:val="Normal"/>
    <w:uiPriority w:val="39"/>
    <w:rsid w:val="00AF76EA"/>
    <w:pPr>
      <w:tabs>
        <w:tab w:val="clear" w:pos="1080"/>
        <w:tab w:val="left" w:pos="1260"/>
      </w:tabs>
      <w:ind w:left="1267" w:hanging="1267"/>
    </w:pPr>
  </w:style>
  <w:style w:type="paragraph" w:styleId="TOC5">
    <w:name w:val="toc 5"/>
    <w:basedOn w:val="TOC4"/>
    <w:next w:val="Normal"/>
    <w:uiPriority w:val="39"/>
    <w:rsid w:val="00AF76EA"/>
    <w:pPr>
      <w:tabs>
        <w:tab w:val="clear" w:pos="1260"/>
        <w:tab w:val="left" w:pos="1800"/>
      </w:tabs>
      <w:ind w:left="1800" w:hanging="1800"/>
    </w:pPr>
  </w:style>
  <w:style w:type="paragraph" w:styleId="TOC6">
    <w:name w:val="toc 6"/>
    <w:basedOn w:val="TOC5"/>
    <w:next w:val="Normal"/>
    <w:uiPriority w:val="39"/>
    <w:rsid w:val="00AF76EA"/>
    <w:pPr>
      <w:tabs>
        <w:tab w:val="clear" w:pos="1800"/>
        <w:tab w:val="left" w:pos="2160"/>
      </w:tabs>
      <w:ind w:left="2160" w:hanging="2160"/>
    </w:pPr>
  </w:style>
  <w:style w:type="paragraph" w:styleId="TOC7">
    <w:name w:val="toc 7"/>
    <w:basedOn w:val="TOC6"/>
    <w:next w:val="Normal"/>
    <w:uiPriority w:val="39"/>
    <w:rsid w:val="00AF76EA"/>
    <w:pPr>
      <w:tabs>
        <w:tab w:val="clear" w:pos="2160"/>
        <w:tab w:val="left" w:pos="2520"/>
      </w:tabs>
      <w:ind w:left="2520" w:hanging="2520"/>
    </w:pPr>
  </w:style>
  <w:style w:type="paragraph" w:styleId="TOC8">
    <w:name w:val="toc 8"/>
    <w:basedOn w:val="TOC7"/>
    <w:next w:val="Normal"/>
    <w:uiPriority w:val="39"/>
    <w:rsid w:val="00AF76EA"/>
    <w:pPr>
      <w:tabs>
        <w:tab w:val="clear" w:pos="2520"/>
        <w:tab w:val="left" w:pos="2880"/>
      </w:tabs>
      <w:ind w:left="2880" w:hanging="2880"/>
    </w:pPr>
  </w:style>
  <w:style w:type="paragraph" w:styleId="TOC9">
    <w:name w:val="toc 9"/>
    <w:basedOn w:val="TOC8"/>
    <w:next w:val="Normal"/>
    <w:uiPriority w:val="39"/>
    <w:rsid w:val="00AF76EA"/>
    <w:pPr>
      <w:tabs>
        <w:tab w:val="clear" w:pos="2880"/>
        <w:tab w:val="left" w:pos="3240"/>
      </w:tabs>
      <w:ind w:left="3240" w:hanging="3240"/>
    </w:pPr>
  </w:style>
  <w:style w:type="paragraph" w:customStyle="1" w:styleId="GlobalSubmitBodyTextIndented">
    <w:name w:val="GlobalSubmit Body Text Indented"/>
    <w:basedOn w:val="GlobalSubmitBodyText"/>
    <w:next w:val="GlobalSubmitBodyText"/>
    <w:rsid w:val="00AF76EA"/>
    <w:pPr>
      <w:ind w:left="720"/>
    </w:pPr>
  </w:style>
  <w:style w:type="paragraph" w:customStyle="1" w:styleId="GlobalSubmitFooter">
    <w:name w:val="GlobalSubmit Footer"/>
    <w:basedOn w:val="GlobalSubmitBodyText"/>
    <w:rsid w:val="00AF76EA"/>
    <w:pPr>
      <w:pBdr>
        <w:top w:val="single" w:sz="4" w:space="1" w:color="auto"/>
      </w:pBdr>
      <w:spacing w:before="0" w:after="0"/>
      <w:jc w:val="center"/>
    </w:pPr>
    <w:rPr>
      <w:noProof/>
    </w:rPr>
  </w:style>
  <w:style w:type="paragraph" w:customStyle="1" w:styleId="GlobalSubmitHeaderLandscape">
    <w:name w:val="GlobalSubmit Header Landscape"/>
    <w:basedOn w:val="GlobalSubmitBodyText"/>
    <w:qFormat/>
    <w:rsid w:val="00AF76EA"/>
    <w:pPr>
      <w:pBdr>
        <w:bottom w:val="single" w:sz="4" w:space="1" w:color="auto"/>
      </w:pBdr>
      <w:tabs>
        <w:tab w:val="right" w:pos="12960"/>
      </w:tabs>
      <w:contextualSpacing/>
    </w:pPr>
  </w:style>
  <w:style w:type="paragraph" w:customStyle="1" w:styleId="GlobalSubmitHeaderPortrait">
    <w:name w:val="GlobalSubmit Header Portrait"/>
    <w:basedOn w:val="GlobalSubmitBodyText"/>
    <w:qFormat/>
    <w:rsid w:val="00AF76EA"/>
    <w:pPr>
      <w:pBdr>
        <w:bottom w:val="single" w:sz="4" w:space="1" w:color="auto"/>
      </w:pBdr>
      <w:tabs>
        <w:tab w:val="right" w:pos="9360"/>
      </w:tabs>
      <w:contextualSpacing/>
    </w:pPr>
  </w:style>
  <w:style w:type="paragraph" w:customStyle="1" w:styleId="GlobalSubmitListNumber2">
    <w:name w:val="GlobalSubmit List Number 2"/>
    <w:basedOn w:val="GlobalSubmitListNumber"/>
    <w:qFormat/>
    <w:rsid w:val="00AF76EA"/>
    <w:pPr>
      <w:numPr>
        <w:ilvl w:val="1"/>
        <w:numId w:val="5"/>
      </w:numPr>
    </w:pPr>
  </w:style>
  <w:style w:type="paragraph" w:customStyle="1" w:styleId="GlobalSubmitListofTablesFigures">
    <w:name w:val="GlobalSubmit List of Tables/Figures"/>
    <w:basedOn w:val="GlobalSubmitBodyText"/>
    <w:next w:val="GlobalSubmitBodyText"/>
    <w:qFormat/>
    <w:rsid w:val="00AF76EA"/>
    <w:pPr>
      <w:keepNext/>
      <w:jc w:val="center"/>
    </w:pPr>
    <w:rPr>
      <w:b/>
      <w:caps/>
      <w:sz w:val="28"/>
    </w:rPr>
  </w:style>
  <w:style w:type="paragraph" w:customStyle="1" w:styleId="GlobalSubmitTableAlphaList">
    <w:name w:val="GlobalSubmit Table Alpha List"/>
    <w:basedOn w:val="GlobalSubmitTableCellLeft"/>
    <w:rsid w:val="00AF76EA"/>
    <w:pPr>
      <w:numPr>
        <w:numId w:val="7"/>
      </w:numPr>
      <w:tabs>
        <w:tab w:val="left" w:pos="264"/>
      </w:tabs>
      <w:ind w:left="259" w:hanging="259"/>
    </w:pPr>
    <w:rPr>
      <w:rFonts w:eastAsia="Times New Roman"/>
      <w:szCs w:val="18"/>
    </w:rPr>
  </w:style>
  <w:style w:type="paragraph" w:customStyle="1" w:styleId="GlobalSubmitTableBulletList">
    <w:name w:val="GlobalSubmit Table Bullet List"/>
    <w:basedOn w:val="GlobalSubmitTableCellLeft"/>
    <w:rsid w:val="00AF76EA"/>
    <w:pPr>
      <w:numPr>
        <w:numId w:val="8"/>
      </w:numPr>
      <w:tabs>
        <w:tab w:val="left" w:pos="259"/>
      </w:tabs>
      <w:ind w:left="259" w:hanging="259"/>
    </w:pPr>
  </w:style>
  <w:style w:type="paragraph" w:customStyle="1" w:styleId="GlobalSubmitTableCellIndented">
    <w:name w:val="GlobalSubmit Table Cell Indented"/>
    <w:basedOn w:val="GlobalSubmitTableCellLeft"/>
    <w:rsid w:val="00AF76EA"/>
    <w:pPr>
      <w:ind w:left="374" w:hanging="187"/>
    </w:pPr>
  </w:style>
  <w:style w:type="paragraph" w:customStyle="1" w:styleId="GlobalSubmitTOC">
    <w:name w:val="GlobalSubmit TOC"/>
    <w:basedOn w:val="GlobalSubmitTitle"/>
    <w:next w:val="GlobalSubmitBodyText"/>
    <w:qFormat/>
    <w:rsid w:val="00AF76EA"/>
    <w:pPr>
      <w:pageBreakBefore/>
    </w:pPr>
  </w:style>
  <w:style w:type="paragraph" w:styleId="BalloonText">
    <w:name w:val="Balloon Text"/>
    <w:basedOn w:val="Normal"/>
    <w:link w:val="BalloonTextChar"/>
    <w:uiPriority w:val="99"/>
    <w:rsid w:val="00AF76EA"/>
    <w:pPr>
      <w:spacing w:before="120" w:after="120" w:line="240" w:lineRule="auto"/>
    </w:pPr>
    <w:rPr>
      <w:rFonts w:ascii="Segoe UI" w:eastAsia="Arial Unicode MS" w:hAnsi="Segoe UI" w:cs="Segoe UI"/>
      <w:sz w:val="18"/>
      <w:szCs w:val="18"/>
    </w:rPr>
  </w:style>
  <w:style w:type="character" w:customStyle="1" w:styleId="BalloonTextChar">
    <w:name w:val="Balloon Text Char"/>
    <w:basedOn w:val="DefaultParagraphFont"/>
    <w:link w:val="BalloonText"/>
    <w:uiPriority w:val="99"/>
    <w:rsid w:val="00AF76EA"/>
    <w:rPr>
      <w:rFonts w:ascii="Segoe UI" w:eastAsia="Arial Unicode MS" w:hAnsi="Segoe UI" w:cs="Segoe UI"/>
      <w:sz w:val="18"/>
      <w:szCs w:val="18"/>
    </w:rPr>
  </w:style>
  <w:style w:type="paragraph" w:customStyle="1" w:styleId="GlobalSubmitFigureFootnote">
    <w:name w:val="GlobalSubmit Figure Footnote"/>
    <w:basedOn w:val="GlobalSubmitTableFootnote"/>
    <w:qFormat/>
    <w:rsid w:val="00AF76EA"/>
  </w:style>
  <w:style w:type="paragraph" w:customStyle="1" w:styleId="GlobalSubmitSOPHeading2">
    <w:name w:val="GlobalSubmit SOP Heading 2"/>
    <w:basedOn w:val="Heading2"/>
    <w:next w:val="GlobalSubmitBodyText"/>
    <w:qFormat/>
    <w:rsid w:val="00AF76EA"/>
    <w:pPr>
      <w:tabs>
        <w:tab w:val="clear" w:pos="720"/>
        <w:tab w:val="left" w:pos="2160"/>
      </w:tabs>
      <w:ind w:left="2160" w:hanging="1440"/>
      <w:contextualSpacing/>
    </w:pPr>
    <w:rPr>
      <w:b w:val="0"/>
    </w:rPr>
  </w:style>
  <w:style w:type="paragraph" w:customStyle="1" w:styleId="GlobalSubmitSOPHeading3">
    <w:name w:val="GlobalSubmit SOP Heading 3"/>
    <w:basedOn w:val="Heading3"/>
    <w:next w:val="GlobalSubmitBodyText"/>
    <w:qFormat/>
    <w:rsid w:val="00AF76EA"/>
    <w:pPr>
      <w:tabs>
        <w:tab w:val="clear" w:pos="1080"/>
        <w:tab w:val="left" w:pos="2160"/>
      </w:tabs>
      <w:ind w:left="2160" w:hanging="1440"/>
    </w:pPr>
    <w:rPr>
      <w:b w:val="0"/>
    </w:rPr>
  </w:style>
  <w:style w:type="paragraph" w:customStyle="1" w:styleId="GlobalSubmitSOPHeading4">
    <w:name w:val="GlobalSubmit SOP Heading 4"/>
    <w:basedOn w:val="Heading4"/>
    <w:next w:val="GlobalSubmitBodyText"/>
    <w:qFormat/>
    <w:rsid w:val="00AF76EA"/>
    <w:pPr>
      <w:tabs>
        <w:tab w:val="clear" w:pos="1440"/>
        <w:tab w:val="left" w:pos="2160"/>
      </w:tabs>
      <w:ind w:left="2160"/>
    </w:pPr>
  </w:style>
  <w:style w:type="paragraph" w:styleId="FootnoteText">
    <w:name w:val="footnote text"/>
    <w:basedOn w:val="Normal"/>
    <w:link w:val="FootnoteTextChar"/>
    <w:uiPriority w:val="99"/>
    <w:unhideWhenUsed/>
    <w:rsid w:val="00AF76EA"/>
    <w:pPr>
      <w:spacing w:after="0" w:line="240" w:lineRule="auto"/>
    </w:pPr>
    <w:rPr>
      <w:rFonts w:ascii="Times New Roman" w:eastAsia="Arial Unicode MS" w:hAnsi="Times New Roman" w:cs="Times New Roman"/>
      <w:sz w:val="20"/>
      <w:szCs w:val="20"/>
    </w:rPr>
  </w:style>
  <w:style w:type="character" w:customStyle="1" w:styleId="FootnoteTextChar">
    <w:name w:val="Footnote Text Char"/>
    <w:basedOn w:val="DefaultParagraphFont"/>
    <w:link w:val="FootnoteText"/>
    <w:uiPriority w:val="99"/>
    <w:rsid w:val="00AF76EA"/>
    <w:rPr>
      <w:rFonts w:ascii="Times New Roman" w:eastAsia="Arial Unicode MS" w:hAnsi="Times New Roman" w:cs="Times New Roman"/>
      <w:sz w:val="20"/>
      <w:szCs w:val="20"/>
    </w:rPr>
  </w:style>
  <w:style w:type="character" w:styleId="FootnoteReference">
    <w:name w:val="footnote reference"/>
    <w:basedOn w:val="DefaultParagraphFont"/>
    <w:unhideWhenUsed/>
    <w:rsid w:val="00AF76EA"/>
    <w:rPr>
      <w:vertAlign w:val="superscript"/>
    </w:rPr>
  </w:style>
  <w:style w:type="paragraph" w:customStyle="1" w:styleId="GlobalSubmitUn-NumberedHeading1">
    <w:name w:val="GlobalSubmit Un-Numbered Heading 1"/>
    <w:next w:val="GlobalSubmitBodyText"/>
    <w:rsid w:val="00AF76EA"/>
    <w:pPr>
      <w:keepNext/>
      <w:keepLines/>
      <w:pageBreakBefore/>
      <w:spacing w:before="240" w:after="120" w:line="240" w:lineRule="auto"/>
      <w:outlineLvl w:val="0"/>
    </w:pPr>
    <w:rPr>
      <w:rFonts w:ascii="Times New Roman" w:eastAsia="PMingLiU" w:hAnsi="Times New Roman" w:cs="Times New Roman"/>
      <w:b/>
      <w:caps/>
      <w:sz w:val="28"/>
      <w:szCs w:val="24"/>
    </w:rPr>
  </w:style>
  <w:style w:type="paragraph" w:customStyle="1" w:styleId="GlobalSubmitUn-NumberedHeading2">
    <w:name w:val="GlobalSubmit Un-Numbered Heading 2"/>
    <w:basedOn w:val="GlobalSubmitUn-NumberedHeading1"/>
    <w:next w:val="GlobalSubmitBodyText"/>
    <w:rsid w:val="00AF76EA"/>
    <w:pPr>
      <w:pageBreakBefore w:val="0"/>
      <w:outlineLvl w:val="1"/>
    </w:pPr>
    <w:rPr>
      <w:caps w:val="0"/>
      <w:sz w:val="24"/>
    </w:rPr>
  </w:style>
  <w:style w:type="paragraph" w:styleId="Index1">
    <w:name w:val="index 1"/>
    <w:basedOn w:val="Normal"/>
    <w:next w:val="Normal"/>
    <w:autoRedefine/>
    <w:uiPriority w:val="99"/>
    <w:rsid w:val="00AF76EA"/>
    <w:pPr>
      <w:spacing w:after="0" w:line="240" w:lineRule="auto"/>
      <w:ind w:left="240" w:hanging="240"/>
    </w:pPr>
    <w:rPr>
      <w:rFonts w:ascii="Times New Roman" w:eastAsia="Arial Unicode MS" w:hAnsi="Times New Roman" w:cs="Times New Roman"/>
      <w:sz w:val="24"/>
      <w:szCs w:val="24"/>
    </w:rPr>
  </w:style>
  <w:style w:type="paragraph" w:styleId="Index2">
    <w:name w:val="index 2"/>
    <w:basedOn w:val="Normal"/>
    <w:next w:val="Normal"/>
    <w:autoRedefine/>
    <w:uiPriority w:val="99"/>
    <w:semiHidden/>
    <w:rsid w:val="00AF76EA"/>
    <w:pPr>
      <w:spacing w:after="0" w:line="240" w:lineRule="auto"/>
      <w:ind w:left="480" w:hanging="240"/>
    </w:pPr>
    <w:rPr>
      <w:rFonts w:ascii="Times New Roman" w:eastAsia="Arial Unicode MS" w:hAnsi="Times New Roman" w:cs="Times New Roman"/>
      <w:sz w:val="24"/>
      <w:szCs w:val="24"/>
    </w:rPr>
  </w:style>
  <w:style w:type="table" w:styleId="ListTable6Colorful-Accent6">
    <w:name w:val="List Table 6 Colorful Accent 6"/>
    <w:basedOn w:val="TableNormal"/>
    <w:uiPriority w:val="51"/>
    <w:rsid w:val="00AF76EA"/>
    <w:pPr>
      <w:spacing w:after="0" w:line="240" w:lineRule="auto"/>
    </w:pPr>
    <w:rPr>
      <w:rFonts w:ascii="Times New Roman" w:hAnsi="Times New Roman"/>
      <w:color w:val="538135" w:themeColor="accent6" w:themeShade="BF"/>
      <w:sz w:val="24"/>
      <w:szCs w:val="24"/>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AF76EA"/>
    <w:pPr>
      <w:spacing w:after="0" w:line="240" w:lineRule="auto"/>
    </w:pPr>
    <w:rPr>
      <w:rFonts w:ascii="Times New Roman" w:hAnsi="Times New Roman"/>
      <w:color w:val="FFFFFF" w:themeColor="background1"/>
      <w:sz w:val="24"/>
      <w:szCs w:val="24"/>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7Colorful-Accent5">
    <w:name w:val="Grid Table 7 Colorful Accent 5"/>
    <w:basedOn w:val="TableNormal"/>
    <w:uiPriority w:val="52"/>
    <w:rsid w:val="00AF76EA"/>
    <w:pPr>
      <w:spacing w:after="0" w:line="240" w:lineRule="auto"/>
    </w:pPr>
    <w:rPr>
      <w:rFonts w:ascii="Times New Roman" w:hAnsi="Times New Roman"/>
      <w:color w:val="2E74B5" w:themeColor="accent5" w:themeShade="BF"/>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GlobalSubmitTableHeadingCenter">
    <w:name w:val="GlobalSubmit Table Heading Center"/>
    <w:basedOn w:val="GlobalSubmitTableHeading"/>
    <w:qFormat/>
    <w:rsid w:val="00AF76EA"/>
    <w:pPr>
      <w:jc w:val="center"/>
    </w:pPr>
  </w:style>
  <w:style w:type="paragraph" w:customStyle="1" w:styleId="Synopsis-Bullet-1">
    <w:name w:val="Synopsis-Bullet-1"/>
    <w:basedOn w:val="Normal"/>
    <w:qFormat/>
    <w:rsid w:val="00AF76EA"/>
    <w:pPr>
      <w:numPr>
        <w:numId w:val="10"/>
      </w:numPr>
      <w:spacing w:before="40" w:after="40" w:line="240" w:lineRule="auto"/>
      <w:jc w:val="both"/>
    </w:pPr>
    <w:rPr>
      <w:rFonts w:ascii="Times New Roman" w:eastAsia="Calibri" w:hAnsi="Times New Roman" w:cs="Times New Roman"/>
      <w:sz w:val="24"/>
      <w:szCs w:val="20"/>
    </w:rPr>
  </w:style>
  <w:style w:type="paragraph" w:customStyle="1" w:styleId="DocumentText">
    <w:name w:val="Document Text"/>
    <w:basedOn w:val="Normal"/>
    <w:link w:val="DocumentTextChar"/>
    <w:qFormat/>
    <w:rsid w:val="00AF76EA"/>
    <w:pPr>
      <w:spacing w:before="240" w:after="120" w:line="240" w:lineRule="auto"/>
    </w:pPr>
    <w:rPr>
      <w:rFonts w:ascii="Times New Roman" w:eastAsia="MS Mincho" w:hAnsi="Times New Roman" w:cs="Times New Roman"/>
      <w:kern w:val="24"/>
      <w:sz w:val="24"/>
      <w:szCs w:val="24"/>
      <w:lang w:eastAsia="ja-JP"/>
    </w:rPr>
  </w:style>
  <w:style w:type="character" w:customStyle="1" w:styleId="DocumentTextChar">
    <w:name w:val="Document Text Char"/>
    <w:link w:val="DocumentText"/>
    <w:rsid w:val="00AF76EA"/>
    <w:rPr>
      <w:rFonts w:ascii="Times New Roman" w:eastAsia="MS Mincho" w:hAnsi="Times New Roman" w:cs="Times New Roman"/>
      <w:kern w:val="24"/>
      <w:sz w:val="24"/>
      <w:szCs w:val="24"/>
      <w:lang w:eastAsia="ja-JP"/>
    </w:rPr>
  </w:style>
  <w:style w:type="table" w:customStyle="1" w:styleId="TableGrid1">
    <w:name w:val="Table Grid1"/>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F76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unhideWhenUsed/>
    <w:rsid w:val="00AF76EA"/>
    <w:rPr>
      <w:color w:val="605E5C"/>
      <w:shd w:val="clear" w:color="auto" w:fill="E1DFDD"/>
    </w:rPr>
  </w:style>
  <w:style w:type="paragraph" w:customStyle="1" w:styleId="BodytextAgency">
    <w:name w:val="Body text (Agency)"/>
    <w:basedOn w:val="Normal"/>
    <w:link w:val="BodytextAgencyChar"/>
    <w:qFormat/>
    <w:rsid w:val="00AF76EA"/>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AF76EA"/>
    <w:rPr>
      <w:rFonts w:ascii="Verdana" w:eastAsia="Verdana" w:hAnsi="Verdana" w:cs="Verdana"/>
      <w:sz w:val="18"/>
      <w:szCs w:val="18"/>
      <w:lang w:val="en-GB" w:eastAsia="en-GB"/>
    </w:rPr>
  </w:style>
  <w:style w:type="character" w:styleId="EndnoteReference">
    <w:name w:val="endnote reference"/>
    <w:basedOn w:val="DefaultParagraphFont"/>
    <w:rsid w:val="00AF76EA"/>
    <w:rPr>
      <w:vertAlign w:val="superscript"/>
    </w:rPr>
  </w:style>
  <w:style w:type="paragraph" w:styleId="EndnoteText">
    <w:name w:val="endnote text"/>
    <w:basedOn w:val="Normal"/>
    <w:link w:val="EndnoteTextChar"/>
    <w:rsid w:val="00AF76EA"/>
    <w:pPr>
      <w:spacing w:after="120" w:line="240" w:lineRule="auto"/>
      <w:ind w:left="720" w:hanging="720"/>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sid w:val="00AF76EA"/>
    <w:rPr>
      <w:rFonts w:ascii="Times New Roman" w:eastAsia="Times New Roman" w:hAnsi="Times New Roman" w:cs="Times New Roman"/>
      <w:sz w:val="24"/>
      <w:szCs w:val="20"/>
    </w:rPr>
  </w:style>
  <w:style w:type="paragraph" w:customStyle="1" w:styleId="Post-table">
    <w:name w:val="Post-table"/>
    <w:basedOn w:val="NVXtext"/>
    <w:next w:val="NVXtext"/>
    <w:rsid w:val="00AF76EA"/>
    <w:pPr>
      <w:spacing w:after="0"/>
    </w:pPr>
  </w:style>
  <w:style w:type="paragraph" w:customStyle="1" w:styleId="TableCaption">
    <w:name w:val="Table Caption"/>
    <w:qFormat/>
    <w:rsid w:val="00AF76EA"/>
    <w:pPr>
      <w:keepNext/>
      <w:keepLines/>
      <w:spacing w:after="60" w:line="240" w:lineRule="auto"/>
    </w:pPr>
    <w:rPr>
      <w:rFonts w:ascii="Times New Roman" w:eastAsia="Times New Roman" w:hAnsi="Times New Roman" w:cs="Arial"/>
      <w:b/>
      <w:szCs w:val="20"/>
    </w:rPr>
  </w:style>
  <w:style w:type="paragraph" w:customStyle="1" w:styleId="TableFootnote">
    <w:name w:val="Table Footnote"/>
    <w:basedOn w:val="Table"/>
    <w:link w:val="TableFootnoteChar3"/>
    <w:qFormat/>
    <w:rsid w:val="00AF76EA"/>
    <w:pPr>
      <w:ind w:left="360" w:hanging="360"/>
    </w:pPr>
    <w:rPr>
      <w:sz w:val="18"/>
      <w:lang w:val="en-GB"/>
    </w:rPr>
  </w:style>
  <w:style w:type="paragraph" w:customStyle="1" w:styleId="Table">
    <w:name w:val="Table"/>
    <w:link w:val="TableChar"/>
    <w:rsid w:val="00AF76EA"/>
    <w:pPr>
      <w:spacing w:before="40" w:after="40" w:line="240" w:lineRule="auto"/>
    </w:pPr>
    <w:rPr>
      <w:rFonts w:ascii="Times New Roman" w:eastAsia="Times New Roman" w:hAnsi="Times New Roman" w:cs="Times New Roman"/>
      <w:sz w:val="20"/>
      <w:szCs w:val="20"/>
    </w:rPr>
  </w:style>
  <w:style w:type="paragraph" w:customStyle="1" w:styleId="Tabletop">
    <w:name w:val="Tabletop"/>
    <w:basedOn w:val="NVXtext"/>
    <w:rsid w:val="00AF76EA"/>
    <w:pPr>
      <w:keepNext/>
      <w:keepLines/>
      <w:spacing w:after="0"/>
    </w:pPr>
    <w:rPr>
      <w:sz w:val="2"/>
    </w:rPr>
  </w:style>
  <w:style w:type="character" w:styleId="FollowedHyperlink">
    <w:name w:val="FollowedHyperlink"/>
    <w:basedOn w:val="DefaultParagraphFont"/>
    <w:uiPriority w:val="99"/>
    <w:rsid w:val="00AF76EA"/>
    <w:rPr>
      <w:color w:val="800080"/>
      <w:u w:val="single"/>
    </w:rPr>
  </w:style>
  <w:style w:type="paragraph" w:customStyle="1" w:styleId="TableCTDHeading">
    <w:name w:val="Table_CTD Heading"/>
    <w:basedOn w:val="Caption"/>
    <w:rsid w:val="00AF76EA"/>
    <w:pPr>
      <w:keepLines w:val="0"/>
      <w:tabs>
        <w:tab w:val="clear" w:pos="1440"/>
      </w:tabs>
      <w:spacing w:before="60" w:after="60"/>
      <w:ind w:left="979" w:hanging="997"/>
      <w:outlineLvl w:val="9"/>
    </w:pPr>
    <w:rPr>
      <w:rFonts w:eastAsia="Times New Roman"/>
      <w:sz w:val="22"/>
      <w:szCs w:val="22"/>
    </w:rPr>
  </w:style>
  <w:style w:type="paragraph" w:customStyle="1" w:styleId="FigureCaption">
    <w:name w:val="Figure Caption"/>
    <w:basedOn w:val="TableCaption"/>
    <w:rsid w:val="00AF76EA"/>
  </w:style>
  <w:style w:type="paragraph" w:customStyle="1" w:styleId="FigureCTD">
    <w:name w:val="Figure CTD"/>
    <w:basedOn w:val="TableCTD"/>
    <w:rsid w:val="00AF76EA"/>
    <w:pPr>
      <w:jc w:val="center"/>
    </w:pPr>
    <w:rPr>
      <w:szCs w:val="22"/>
    </w:rPr>
  </w:style>
  <w:style w:type="paragraph" w:customStyle="1" w:styleId="TableCTD">
    <w:name w:val="Table CTD"/>
    <w:basedOn w:val="Normal"/>
    <w:rsid w:val="00AF76EA"/>
    <w:pPr>
      <w:spacing w:before="40" w:after="40" w:line="240" w:lineRule="auto"/>
    </w:pPr>
    <w:rPr>
      <w:rFonts w:ascii="Times New Roman" w:eastAsia="Times New Roman" w:hAnsi="Times New Roman" w:cs="Times New Roman"/>
      <w:szCs w:val="24"/>
    </w:rPr>
  </w:style>
  <w:style w:type="paragraph" w:customStyle="1" w:styleId="FigureLegend">
    <w:name w:val="Figure Legend"/>
    <w:basedOn w:val="TableFootnote"/>
    <w:rsid w:val="00AF76EA"/>
    <w:pPr>
      <w:ind w:left="0" w:firstLine="0"/>
    </w:pPr>
    <w:rPr>
      <w:sz w:val="22"/>
      <w:szCs w:val="22"/>
    </w:rPr>
  </w:style>
  <w:style w:type="paragraph" w:customStyle="1" w:styleId="Post-figure">
    <w:name w:val="Post-figure"/>
    <w:basedOn w:val="Post-table"/>
    <w:next w:val="NVXtext"/>
    <w:rsid w:val="00AF76EA"/>
  </w:style>
  <w:style w:type="paragraph" w:customStyle="1" w:styleId="Figuretop">
    <w:name w:val="Figuretop"/>
    <w:basedOn w:val="Tabletop"/>
    <w:rsid w:val="00AF76EA"/>
  </w:style>
  <w:style w:type="paragraph" w:customStyle="1" w:styleId="FigureCTDHeading">
    <w:name w:val="Figure_CTD Heading"/>
    <w:basedOn w:val="Caption"/>
    <w:rsid w:val="00AF76EA"/>
    <w:pPr>
      <w:tabs>
        <w:tab w:val="clear" w:pos="1440"/>
      </w:tabs>
      <w:spacing w:before="60" w:after="60"/>
      <w:ind w:left="967" w:hanging="967"/>
      <w:outlineLvl w:val="9"/>
    </w:pPr>
    <w:rPr>
      <w:rFonts w:eastAsia="Times New Roman"/>
      <w:sz w:val="22"/>
      <w:szCs w:val="22"/>
    </w:rPr>
  </w:style>
  <w:style w:type="paragraph" w:customStyle="1" w:styleId="Attachment">
    <w:name w:val="Attachment"/>
    <w:basedOn w:val="NVXtext"/>
    <w:rsid w:val="00AF76EA"/>
    <w:pPr>
      <w:ind w:left="2880" w:hanging="2880"/>
    </w:pPr>
    <w:rPr>
      <w:lang w:eastAsia="de-DE"/>
    </w:rPr>
  </w:style>
  <w:style w:type="paragraph" w:customStyle="1" w:styleId="Figure">
    <w:name w:val="Figure"/>
    <w:basedOn w:val="Table"/>
    <w:rsid w:val="00AF76EA"/>
    <w:pPr>
      <w:jc w:val="center"/>
    </w:pPr>
  </w:style>
  <w:style w:type="paragraph" w:customStyle="1" w:styleId="HeadingReference">
    <w:name w:val="Heading Reference"/>
    <w:basedOn w:val="Normal"/>
    <w:rsid w:val="00AF76EA"/>
    <w:pPr>
      <w:spacing w:after="0" w:line="240" w:lineRule="auto"/>
      <w:ind w:left="1701" w:hanging="1701"/>
    </w:pPr>
    <w:rPr>
      <w:rFonts w:ascii="Times New Roman" w:eastAsia="Times New Roman" w:hAnsi="Times New Roman" w:cs="Times New Roman"/>
      <w:i/>
      <w:sz w:val="24"/>
      <w:szCs w:val="24"/>
    </w:rPr>
  </w:style>
  <w:style w:type="character" w:styleId="PageNumber">
    <w:name w:val="page number"/>
    <w:basedOn w:val="DefaultParagraphFont"/>
    <w:rsid w:val="00AF76EA"/>
  </w:style>
  <w:style w:type="paragraph" w:customStyle="1" w:styleId="NVXHeading0">
    <w:name w:val="NVX Heading 0"/>
    <w:basedOn w:val="NVXtext"/>
    <w:next w:val="NVXtext"/>
    <w:rsid w:val="00AF76EA"/>
    <w:pPr>
      <w:spacing w:line="80" w:lineRule="atLeast"/>
      <w:ind w:left="1440" w:hanging="1440"/>
    </w:pPr>
    <w:rPr>
      <w:b/>
      <w:caps/>
    </w:rPr>
  </w:style>
  <w:style w:type="paragraph" w:customStyle="1" w:styleId="NVXportraitheader">
    <w:name w:val="NVX portrait header"/>
    <w:basedOn w:val="NVXtext"/>
    <w:rsid w:val="00AF76EA"/>
    <w:pPr>
      <w:tabs>
        <w:tab w:val="center" w:pos="4608"/>
        <w:tab w:val="right" w:pos="9216"/>
      </w:tabs>
      <w:spacing w:after="0"/>
    </w:pPr>
    <w:rPr>
      <w:sz w:val="20"/>
    </w:rPr>
  </w:style>
  <w:style w:type="paragraph" w:customStyle="1" w:styleId="NVXlandscapefooter">
    <w:name w:val="NVX landscape footer"/>
    <w:basedOn w:val="NVXportraitheader"/>
    <w:rsid w:val="00AF76EA"/>
    <w:pPr>
      <w:pBdr>
        <w:top w:val="single" w:sz="4" w:space="1" w:color="auto"/>
      </w:pBdr>
      <w:tabs>
        <w:tab w:val="clear" w:pos="4608"/>
        <w:tab w:val="clear" w:pos="9216"/>
        <w:tab w:val="center" w:pos="6696"/>
        <w:tab w:val="right" w:pos="13392"/>
      </w:tabs>
    </w:pPr>
  </w:style>
  <w:style w:type="paragraph" w:customStyle="1" w:styleId="NVXlandscapeheader">
    <w:name w:val="NVX landscape header"/>
    <w:basedOn w:val="NVXportraitheader"/>
    <w:rsid w:val="00AF76EA"/>
    <w:pPr>
      <w:tabs>
        <w:tab w:val="clear" w:pos="4608"/>
        <w:tab w:val="clear" w:pos="9216"/>
        <w:tab w:val="center" w:pos="6696"/>
        <w:tab w:val="right" w:pos="13392"/>
      </w:tabs>
    </w:pPr>
  </w:style>
  <w:style w:type="paragraph" w:customStyle="1" w:styleId="NVXportraitfooter">
    <w:name w:val="NVX portrait footer"/>
    <w:basedOn w:val="NVXtext"/>
    <w:rsid w:val="00AF76EA"/>
    <w:pPr>
      <w:pBdr>
        <w:top w:val="single" w:sz="4" w:space="1" w:color="auto"/>
      </w:pBdr>
      <w:tabs>
        <w:tab w:val="center" w:pos="4608"/>
        <w:tab w:val="right" w:pos="9216"/>
      </w:tabs>
      <w:spacing w:after="0"/>
    </w:pPr>
    <w:rPr>
      <w:sz w:val="20"/>
    </w:rPr>
  </w:style>
  <w:style w:type="paragraph" w:customStyle="1" w:styleId="NVXReference">
    <w:name w:val="NVX Reference"/>
    <w:basedOn w:val="NVXtext"/>
    <w:next w:val="NVXtext"/>
    <w:rsid w:val="00AF76EA"/>
    <w:pPr>
      <w:ind w:left="720" w:hanging="720"/>
    </w:pPr>
  </w:style>
  <w:style w:type="paragraph" w:customStyle="1" w:styleId="NVXTableofFigures">
    <w:name w:val="NVX Table of Figures"/>
    <w:basedOn w:val="TableofFigures"/>
    <w:rsid w:val="00AF76EA"/>
    <w:pPr>
      <w:tabs>
        <w:tab w:val="clear" w:pos="9270"/>
        <w:tab w:val="right" w:leader="dot" w:pos="9072"/>
      </w:tabs>
      <w:ind w:right="576"/>
    </w:pPr>
    <w:rPr>
      <w:rFonts w:eastAsia="Times New Roman"/>
      <w:noProof/>
      <w:szCs w:val="20"/>
    </w:rPr>
  </w:style>
  <w:style w:type="paragraph" w:customStyle="1" w:styleId="NVXtitle">
    <w:name w:val="NVX title"/>
    <w:basedOn w:val="NVXtext"/>
    <w:next w:val="NVXtext"/>
    <w:rsid w:val="00AF76EA"/>
    <w:pPr>
      <w:spacing w:before="240"/>
      <w:jc w:val="center"/>
    </w:pPr>
    <w:rPr>
      <w:rFonts w:ascii="Arial" w:hAnsi="Arial" w:cs="Arial"/>
      <w:b/>
      <w:bCs/>
      <w:caps/>
      <w:kern w:val="28"/>
      <w:szCs w:val="32"/>
    </w:rPr>
  </w:style>
  <w:style w:type="paragraph" w:customStyle="1" w:styleId="CTDFooter">
    <w:name w:val="CTD Footer"/>
    <w:basedOn w:val="Normal"/>
    <w:rsid w:val="00AF76EA"/>
    <w:pPr>
      <w:tabs>
        <w:tab w:val="center" w:pos="4536"/>
        <w:tab w:val="right" w:pos="9072"/>
      </w:tabs>
      <w:spacing w:after="0" w:line="240" w:lineRule="auto"/>
      <w:jc w:val="right"/>
    </w:pPr>
    <w:rPr>
      <w:rFonts w:ascii="Times New Roman" w:eastAsia="Times New Roman" w:hAnsi="Times New Roman" w:cs="Times New Roman"/>
      <w:sz w:val="20"/>
      <w:szCs w:val="20"/>
      <w:lang w:val="en-GB"/>
    </w:rPr>
  </w:style>
  <w:style w:type="paragraph" w:customStyle="1" w:styleId="CTDText">
    <w:name w:val="CTD Text"/>
    <w:rsid w:val="00AF76EA"/>
    <w:pPr>
      <w:spacing w:after="240" w:line="240" w:lineRule="auto"/>
      <w:jc w:val="both"/>
    </w:pPr>
    <w:rPr>
      <w:rFonts w:ascii="Times New Roman" w:eastAsia="Times New Roman" w:hAnsi="Times New Roman" w:cs="Times New Roman"/>
      <w:sz w:val="24"/>
      <w:szCs w:val="20"/>
      <w:lang w:val="en-GB"/>
    </w:rPr>
  </w:style>
  <w:style w:type="paragraph" w:customStyle="1" w:styleId="AttCTD">
    <w:name w:val="Att CTD"/>
    <w:rsid w:val="00AF76EA"/>
    <w:pPr>
      <w:spacing w:after="240" w:line="240" w:lineRule="auto"/>
    </w:pPr>
    <w:rPr>
      <w:rFonts w:ascii="Times New Roman" w:eastAsia="Times New Roman" w:hAnsi="Times New Roman" w:cs="Times New Roman"/>
      <w:sz w:val="24"/>
      <w:szCs w:val="20"/>
    </w:rPr>
  </w:style>
  <w:style w:type="character" w:customStyle="1" w:styleId="ref-title">
    <w:name w:val="ref-title"/>
    <w:basedOn w:val="DefaultParagraphFont"/>
    <w:rsid w:val="00AF76EA"/>
  </w:style>
  <w:style w:type="character" w:customStyle="1" w:styleId="ref-journal">
    <w:name w:val="ref-journal"/>
    <w:basedOn w:val="DefaultParagraphFont"/>
    <w:rsid w:val="00AF76EA"/>
  </w:style>
  <w:style w:type="character" w:customStyle="1" w:styleId="ref-vol">
    <w:name w:val="ref-vol"/>
    <w:basedOn w:val="DefaultParagraphFont"/>
    <w:rsid w:val="00AF76EA"/>
  </w:style>
  <w:style w:type="paragraph" w:styleId="Revision">
    <w:name w:val="Revision"/>
    <w:hidden/>
    <w:uiPriority w:val="99"/>
    <w:semiHidden/>
    <w:rsid w:val="00AF76EA"/>
    <w:pPr>
      <w:spacing w:after="0" w:line="240" w:lineRule="auto"/>
    </w:pPr>
    <w:rPr>
      <w:rFonts w:ascii="Times New Roman" w:eastAsia="Times New Roman" w:hAnsi="Times New Roman" w:cs="Times New Roman"/>
      <w:sz w:val="24"/>
      <w:szCs w:val="24"/>
    </w:rPr>
  </w:style>
  <w:style w:type="paragraph" w:customStyle="1" w:styleId="Default">
    <w:name w:val="Default"/>
    <w:rsid w:val="00AF76EA"/>
    <w:pPr>
      <w:autoSpaceDE w:val="0"/>
      <w:autoSpaceDN w:val="0"/>
      <w:adjustRightInd w:val="0"/>
      <w:spacing w:after="0" w:line="240" w:lineRule="auto"/>
    </w:pPr>
    <w:rPr>
      <w:rFonts w:ascii="Symbol" w:eastAsia="MS Mincho" w:hAnsi="Symbol" w:cs="Symbol"/>
      <w:color w:val="000000"/>
      <w:sz w:val="24"/>
      <w:szCs w:val="24"/>
      <w:lang w:eastAsia="en-GB"/>
    </w:rPr>
  </w:style>
  <w:style w:type="paragraph" w:customStyle="1" w:styleId="ListBulletNormal">
    <w:name w:val="List Bullet Normal"/>
    <w:basedOn w:val="Normal"/>
    <w:rsid w:val="00AF76EA"/>
    <w:pPr>
      <w:numPr>
        <w:numId w:val="11"/>
      </w:numPr>
      <w:spacing w:before="60" w:after="60" w:line="240" w:lineRule="auto"/>
      <w:ind w:right="-5"/>
    </w:pPr>
    <w:rPr>
      <w:rFonts w:ascii="Times New Roman" w:eastAsia="Times New Roman" w:hAnsi="Times New Roman" w:cs="Times New Roman"/>
      <w:sz w:val="24"/>
      <w:szCs w:val="24"/>
    </w:rPr>
  </w:style>
  <w:style w:type="character" w:customStyle="1" w:styleId="Superscript">
    <w:name w:val="Superscript"/>
    <w:rsid w:val="00AF76EA"/>
    <w:rPr>
      <w:rFonts w:ascii="Times New Roman" w:hAnsi="Times New Roman" w:cs="Times New Roman"/>
      <w:b w:val="0"/>
      <w:i w:val="0"/>
      <w:caps w:val="0"/>
      <w:smallCaps w:val="0"/>
      <w:strike w:val="0"/>
      <w:dstrike w:val="0"/>
      <w:vanish w:val="0"/>
      <w:color w:val="auto"/>
      <w:w w:val="100"/>
      <w:kern w:val="0"/>
      <w:sz w:val="28"/>
      <w:u w:val="none"/>
      <w:effect w:val="none"/>
      <w:vertAlign w:val="superscript"/>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link w:val="PlainTextChar"/>
    <w:uiPriority w:val="99"/>
    <w:unhideWhenUsed/>
    <w:rsid w:val="00AF76E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F76EA"/>
    <w:rPr>
      <w:rFonts w:ascii="Calibri" w:hAnsi="Calibri" w:cs="Times New Roman"/>
    </w:rPr>
  </w:style>
  <w:style w:type="paragraph" w:customStyle="1" w:styleId="Bullet-1">
    <w:name w:val="Bullet-1"/>
    <w:basedOn w:val="Normal"/>
    <w:qFormat/>
    <w:rsid w:val="00AF76EA"/>
    <w:pPr>
      <w:numPr>
        <w:numId w:val="12"/>
      </w:numPr>
      <w:tabs>
        <w:tab w:val="left" w:pos="360"/>
      </w:tabs>
      <w:spacing w:before="60" w:after="60" w:line="280" w:lineRule="atLeast"/>
      <w:ind w:left="360"/>
      <w:jc w:val="both"/>
    </w:pPr>
    <w:rPr>
      <w:rFonts w:ascii="Times New Roman" w:hAnsi="Times New Roman" w:cs="Times New Roman"/>
      <w:sz w:val="24"/>
      <w:szCs w:val="20"/>
    </w:rPr>
  </w:style>
  <w:style w:type="paragraph" w:customStyle="1" w:styleId="Bullet1">
    <w:name w:val="Bullet 1"/>
    <w:link w:val="Bullet1Char"/>
    <w:uiPriority w:val="99"/>
    <w:rsid w:val="00AF76EA"/>
    <w:pPr>
      <w:tabs>
        <w:tab w:val="left" w:pos="360"/>
        <w:tab w:val="num" w:pos="1080"/>
      </w:tabs>
      <w:spacing w:after="120" w:line="240" w:lineRule="auto"/>
      <w:ind w:left="360" w:hanging="360"/>
    </w:pPr>
    <w:rPr>
      <w:rFonts w:ascii="Times New Roman" w:eastAsia="Calibri" w:hAnsi="Times New Roman" w:cs="Times New Roman"/>
      <w:sz w:val="24"/>
    </w:rPr>
  </w:style>
  <w:style w:type="character" w:customStyle="1" w:styleId="Bullet1Char">
    <w:name w:val="Bullet 1 Char"/>
    <w:link w:val="Bullet1"/>
    <w:uiPriority w:val="99"/>
    <w:locked/>
    <w:rsid w:val="00AF76EA"/>
    <w:rPr>
      <w:rFonts w:ascii="Times New Roman" w:eastAsia="Calibri" w:hAnsi="Times New Roman" w:cs="Times New Roman"/>
      <w:sz w:val="24"/>
    </w:rPr>
  </w:style>
  <w:style w:type="paragraph" w:customStyle="1" w:styleId="ParagraphText">
    <w:name w:val="Paragraph Text"/>
    <w:basedOn w:val="Normal"/>
    <w:link w:val="ParagraphTextChar"/>
    <w:qFormat/>
    <w:rsid w:val="00AF76EA"/>
    <w:pPr>
      <w:spacing w:after="240" w:line="240" w:lineRule="auto"/>
      <w:ind w:right="-18"/>
      <w:jc w:val="both"/>
    </w:pPr>
    <w:rPr>
      <w:rFonts w:ascii="Times New Roman" w:hAnsi="Times New Roman"/>
      <w:sz w:val="24"/>
    </w:rPr>
  </w:style>
  <w:style w:type="character" w:customStyle="1" w:styleId="ParagraphTextChar">
    <w:name w:val="Paragraph Text Char"/>
    <w:basedOn w:val="DefaultParagraphFont"/>
    <w:link w:val="ParagraphText"/>
    <w:rsid w:val="00AF76EA"/>
    <w:rPr>
      <w:rFonts w:ascii="Times New Roman" w:hAnsi="Times New Roman"/>
      <w:sz w:val="24"/>
    </w:rPr>
  </w:style>
  <w:style w:type="paragraph" w:customStyle="1" w:styleId="P-TableTitle">
    <w:name w:val="P-TableTitle"/>
    <w:uiPriority w:val="99"/>
    <w:qFormat/>
    <w:rsid w:val="00AF76EA"/>
    <w:pPr>
      <w:spacing w:after="60" w:line="240" w:lineRule="auto"/>
      <w:ind w:left="972" w:hanging="972"/>
    </w:pPr>
    <w:rPr>
      <w:rFonts w:ascii="Times New Roman" w:eastAsia="Calibri" w:hAnsi="Times New Roman" w:cs="Times New Roman"/>
      <w:b/>
      <w:szCs w:val="24"/>
    </w:rPr>
  </w:style>
  <w:style w:type="paragraph" w:customStyle="1" w:styleId="TableText">
    <w:name w:val="Table Text"/>
    <w:uiPriority w:val="99"/>
    <w:rsid w:val="00AF76EA"/>
    <w:pPr>
      <w:spacing w:before="40" w:after="40" w:line="240" w:lineRule="auto"/>
    </w:pPr>
    <w:rPr>
      <w:rFonts w:ascii="Times New Roman" w:eastAsia="Times New Roman" w:hAnsi="Times New Roman" w:cs="Times New Roman"/>
      <w:sz w:val="20"/>
      <w:szCs w:val="18"/>
    </w:rPr>
  </w:style>
  <w:style w:type="paragraph" w:customStyle="1" w:styleId="paragraphtext0">
    <w:name w:val="paragraphtext"/>
    <w:basedOn w:val="Normal"/>
    <w:rsid w:val="00AF76EA"/>
    <w:pPr>
      <w:spacing w:after="240" w:line="240" w:lineRule="auto"/>
      <w:ind w:right="-18"/>
      <w:jc w:val="both"/>
    </w:pPr>
    <w:rPr>
      <w:rFonts w:ascii="Times New Roman" w:hAnsi="Times New Roman" w:cs="Times New Roman"/>
      <w:sz w:val="24"/>
      <w:szCs w:val="24"/>
    </w:rPr>
  </w:style>
  <w:style w:type="paragraph" w:customStyle="1" w:styleId="P-Bull1">
    <w:name w:val="P-Bull1"/>
    <w:basedOn w:val="Normal"/>
    <w:uiPriority w:val="99"/>
    <w:qFormat/>
    <w:rsid w:val="00AF76EA"/>
    <w:pPr>
      <w:numPr>
        <w:numId w:val="13"/>
      </w:numPr>
      <w:spacing w:after="120" w:line="240" w:lineRule="auto"/>
      <w:contextualSpacing/>
      <w:jc w:val="both"/>
    </w:pPr>
    <w:rPr>
      <w:rFonts w:ascii="Times New Roman" w:eastAsia="Times New Roman" w:hAnsi="Times New Roman" w:cs="Times New Roman"/>
      <w:sz w:val="24"/>
      <w:szCs w:val="24"/>
    </w:rPr>
  </w:style>
  <w:style w:type="paragraph" w:customStyle="1" w:styleId="BTitle">
    <w:name w:val="BTitle"/>
    <w:basedOn w:val="Normal"/>
    <w:next w:val="Normal"/>
    <w:rsid w:val="00AF76EA"/>
    <w:pPr>
      <w:spacing w:before="120" w:after="240" w:line="288" w:lineRule="auto"/>
    </w:pPr>
    <w:rPr>
      <w:rFonts w:ascii="Times New Roman" w:eastAsia="Batang" w:hAnsi="Times New Roman" w:cs="Times New Roman"/>
      <w:b/>
      <w:sz w:val="32"/>
      <w:szCs w:val="24"/>
    </w:rPr>
  </w:style>
  <w:style w:type="character" w:customStyle="1" w:styleId="TableFootnoteChar3">
    <w:name w:val="Table Footnote Char3"/>
    <w:link w:val="TableFootnote"/>
    <w:rsid w:val="00AF76EA"/>
    <w:rPr>
      <w:rFonts w:ascii="Times New Roman" w:eastAsia="Times New Roman" w:hAnsi="Times New Roman" w:cs="Times New Roman"/>
      <w:sz w:val="18"/>
      <w:szCs w:val="20"/>
      <w:lang w:val="en-GB"/>
    </w:rPr>
  </w:style>
  <w:style w:type="paragraph" w:customStyle="1" w:styleId="TableCellHeading10pt">
    <w:name w:val="Table Cell Heading 10pt"/>
    <w:basedOn w:val="Normal"/>
    <w:rsid w:val="00AF76EA"/>
    <w:pPr>
      <w:keepNext/>
      <w:spacing w:before="20" w:after="20" w:line="240" w:lineRule="auto"/>
    </w:pPr>
    <w:rPr>
      <w:rFonts w:ascii="Times New Roman" w:eastAsia="MS Mincho" w:hAnsi="Times New Roman" w:cs="Times New Roman"/>
      <w:b/>
      <w:kern w:val="20"/>
      <w:sz w:val="20"/>
      <w:szCs w:val="24"/>
      <w:lang w:eastAsia="ja-JP"/>
    </w:rPr>
  </w:style>
  <w:style w:type="paragraph" w:customStyle="1" w:styleId="TableCellText10pt">
    <w:name w:val="Table Cell Text 10pt"/>
    <w:basedOn w:val="Normal"/>
    <w:rsid w:val="00AF76EA"/>
    <w:pPr>
      <w:keepNext/>
      <w:spacing w:after="0" w:line="240" w:lineRule="auto"/>
    </w:pPr>
    <w:rPr>
      <w:rFonts w:ascii="Times New Roman" w:eastAsia="MS Mincho" w:hAnsi="Times New Roman" w:cs="Times New Roman"/>
      <w:kern w:val="24"/>
      <w:sz w:val="20"/>
      <w:szCs w:val="24"/>
      <w:lang w:eastAsia="ja-JP"/>
    </w:rPr>
  </w:style>
  <w:style w:type="paragraph" w:customStyle="1" w:styleId="TableNoteLettered">
    <w:name w:val="Table Note Lettered"/>
    <w:basedOn w:val="TableFootnote"/>
    <w:link w:val="TableNoteLetteredChar"/>
    <w:rsid w:val="00AF76EA"/>
    <w:pPr>
      <w:numPr>
        <w:numId w:val="15"/>
      </w:numPr>
      <w:spacing w:after="0"/>
    </w:pPr>
    <w:rPr>
      <w:kern w:val="20"/>
      <w:lang w:eastAsia="ja-JP"/>
    </w:rPr>
  </w:style>
  <w:style w:type="paragraph" w:styleId="ListBullet">
    <w:name w:val="List Bullet"/>
    <w:basedOn w:val="Normal"/>
    <w:qFormat/>
    <w:rsid w:val="00AF76EA"/>
    <w:pPr>
      <w:numPr>
        <w:numId w:val="16"/>
      </w:numPr>
      <w:spacing w:after="240" w:line="300" w:lineRule="auto"/>
    </w:pPr>
    <w:rPr>
      <w:rFonts w:ascii="Times New Roman" w:eastAsia="MS Mincho" w:hAnsi="Times New Roman" w:cs="Times New Roman"/>
      <w:sz w:val="24"/>
      <w:szCs w:val="24"/>
    </w:rPr>
  </w:style>
  <w:style w:type="paragraph" w:customStyle="1" w:styleId="TableCellText09pt">
    <w:name w:val="Table Cell Text 09pt"/>
    <w:basedOn w:val="Normal"/>
    <w:rsid w:val="00AF76EA"/>
    <w:pPr>
      <w:keepNext/>
      <w:spacing w:after="0" w:line="240" w:lineRule="auto"/>
    </w:pPr>
    <w:rPr>
      <w:rFonts w:ascii="Times New Roman" w:eastAsia="Times New Roman" w:hAnsi="Times New Roman" w:cs="Times New Roman"/>
      <w:kern w:val="24"/>
      <w:sz w:val="18"/>
      <w:szCs w:val="24"/>
      <w:lang w:eastAsia="ja-JP"/>
    </w:rPr>
  </w:style>
  <w:style w:type="paragraph" w:customStyle="1" w:styleId="IB-AllCaps">
    <w:name w:val="IB-All Caps"/>
    <w:qFormat/>
    <w:rsid w:val="00AF76EA"/>
    <w:pPr>
      <w:spacing w:before="240" w:after="120" w:line="240" w:lineRule="auto"/>
      <w:jc w:val="center"/>
      <w:outlineLvl w:val="0"/>
    </w:pPr>
    <w:rPr>
      <w:rFonts w:ascii="Arial Bold" w:eastAsia="Calibri" w:hAnsi="Arial Bold" w:cs="Times New Roman"/>
      <w:b/>
      <w:caps/>
      <w:sz w:val="24"/>
      <w:szCs w:val="24"/>
    </w:rPr>
  </w:style>
  <w:style w:type="paragraph" w:customStyle="1" w:styleId="IB-Text1">
    <w:name w:val="IB-Text1"/>
    <w:link w:val="IB-Text1Char"/>
    <w:qFormat/>
    <w:rsid w:val="00AF76EA"/>
    <w:pPr>
      <w:spacing w:after="240" w:line="240" w:lineRule="auto"/>
      <w:jc w:val="both"/>
    </w:pPr>
    <w:rPr>
      <w:rFonts w:ascii="Times New Roman" w:eastAsia="Times New Roman" w:hAnsi="Times New Roman" w:cs="Times New Roman"/>
      <w:sz w:val="24"/>
      <w:szCs w:val="24"/>
    </w:rPr>
  </w:style>
  <w:style w:type="paragraph" w:customStyle="1" w:styleId="IB-Head1">
    <w:name w:val="IB-Head1"/>
    <w:next w:val="IB-Text1"/>
    <w:qFormat/>
    <w:rsid w:val="00AF76EA"/>
    <w:pPr>
      <w:keepNext/>
      <w:numPr>
        <w:numId w:val="17"/>
      </w:numPr>
      <w:tabs>
        <w:tab w:val="left" w:pos="360"/>
      </w:tabs>
      <w:spacing w:before="240" w:after="120" w:line="240" w:lineRule="auto"/>
      <w:outlineLvl w:val="0"/>
    </w:pPr>
    <w:rPr>
      <w:rFonts w:ascii="Arial Bold" w:hAnsi="Arial Bold" w:cs="Times New Roman"/>
      <w:b/>
      <w:caps/>
      <w:sz w:val="28"/>
      <w:szCs w:val="24"/>
    </w:rPr>
  </w:style>
  <w:style w:type="paragraph" w:customStyle="1" w:styleId="IB-Head2">
    <w:name w:val="IB-Head2"/>
    <w:next w:val="IB-Text1"/>
    <w:link w:val="IB-Head2Char"/>
    <w:autoRedefine/>
    <w:qFormat/>
    <w:rsid w:val="00AF76EA"/>
    <w:pPr>
      <w:keepNext/>
      <w:spacing w:before="240" w:after="120" w:line="240" w:lineRule="auto"/>
      <w:ind w:left="630" w:hanging="612"/>
      <w:outlineLvl w:val="1"/>
    </w:pPr>
    <w:rPr>
      <w:rFonts w:ascii="Arial" w:hAnsi="Arial" w:cs="Times New Roman"/>
      <w:b/>
      <w:sz w:val="26"/>
      <w:szCs w:val="24"/>
    </w:rPr>
  </w:style>
  <w:style w:type="paragraph" w:customStyle="1" w:styleId="IB-Head3">
    <w:name w:val="IB-Head3"/>
    <w:next w:val="IB-Text1"/>
    <w:link w:val="IB-Head3Char"/>
    <w:autoRedefine/>
    <w:qFormat/>
    <w:rsid w:val="00AF76EA"/>
    <w:pPr>
      <w:keepNext/>
      <w:numPr>
        <w:ilvl w:val="2"/>
        <w:numId w:val="32"/>
      </w:numPr>
      <w:spacing w:before="240" w:after="120" w:line="260" w:lineRule="atLeast"/>
      <w:jc w:val="both"/>
      <w:outlineLvl w:val="2"/>
    </w:pPr>
    <w:rPr>
      <w:rFonts w:ascii="Arial" w:hAnsi="Arial" w:cs="Times New Roman"/>
      <w:b/>
      <w:sz w:val="24"/>
      <w:szCs w:val="24"/>
    </w:rPr>
  </w:style>
  <w:style w:type="paragraph" w:customStyle="1" w:styleId="IB-Head4">
    <w:name w:val="IB-Head4"/>
    <w:next w:val="IB-Text1"/>
    <w:link w:val="IB-Head4Char"/>
    <w:autoRedefine/>
    <w:qFormat/>
    <w:rsid w:val="00AF76EA"/>
    <w:pPr>
      <w:keepNext/>
      <w:numPr>
        <w:ilvl w:val="3"/>
        <w:numId w:val="17"/>
      </w:numPr>
      <w:tabs>
        <w:tab w:val="left" w:pos="1008"/>
      </w:tabs>
      <w:spacing w:before="240" w:after="120" w:line="240" w:lineRule="auto"/>
      <w:outlineLvl w:val="3"/>
    </w:pPr>
    <w:rPr>
      <w:rFonts w:ascii="Arial" w:hAnsi="Arial" w:cs="Times New Roman"/>
      <w:b/>
      <w:szCs w:val="24"/>
    </w:rPr>
  </w:style>
  <w:style w:type="paragraph" w:customStyle="1" w:styleId="IB-Head5">
    <w:name w:val="IB-Head5"/>
    <w:next w:val="IB-Text1"/>
    <w:qFormat/>
    <w:rsid w:val="00AF76EA"/>
    <w:pPr>
      <w:numPr>
        <w:ilvl w:val="4"/>
        <w:numId w:val="17"/>
      </w:numPr>
      <w:spacing w:before="200" w:after="200" w:line="260" w:lineRule="atLeast"/>
      <w:outlineLvl w:val="4"/>
    </w:pPr>
    <w:rPr>
      <w:rFonts w:ascii="Times New Roman" w:hAnsi="Times New Roman" w:cs="Times New Roman"/>
      <w:b/>
      <w:sz w:val="24"/>
      <w:szCs w:val="24"/>
    </w:rPr>
  </w:style>
  <w:style w:type="paragraph" w:customStyle="1" w:styleId="IB-Head6">
    <w:name w:val="IB-Head6"/>
    <w:next w:val="IB-Text1"/>
    <w:autoRedefine/>
    <w:qFormat/>
    <w:rsid w:val="00AF76EA"/>
    <w:pPr>
      <w:numPr>
        <w:ilvl w:val="5"/>
        <w:numId w:val="17"/>
      </w:numPr>
      <w:spacing w:before="200" w:after="200" w:line="260" w:lineRule="atLeast"/>
      <w:outlineLvl w:val="5"/>
    </w:pPr>
    <w:rPr>
      <w:rFonts w:ascii="Times New Roman" w:hAnsi="Times New Roman" w:cs="Times New Roman"/>
      <w:b/>
      <w:sz w:val="24"/>
      <w:szCs w:val="24"/>
    </w:rPr>
  </w:style>
  <w:style w:type="paragraph" w:customStyle="1" w:styleId="IB-Subhead1">
    <w:name w:val="IB-Subhead1"/>
    <w:next w:val="IB-Text1"/>
    <w:qFormat/>
    <w:rsid w:val="00AF76EA"/>
    <w:pPr>
      <w:spacing w:before="120" w:after="120" w:line="260" w:lineRule="atLeast"/>
    </w:pPr>
    <w:rPr>
      <w:rFonts w:ascii="Times New Roman" w:hAnsi="Times New Roman" w:cs="Times New Roman"/>
      <w:b/>
      <w:sz w:val="24"/>
      <w:szCs w:val="24"/>
      <w:u w:val="single"/>
    </w:rPr>
  </w:style>
  <w:style w:type="character" w:customStyle="1" w:styleId="IB-Head2Char">
    <w:name w:val="IB-Head2 Char"/>
    <w:link w:val="IB-Head2"/>
    <w:rsid w:val="00AF76EA"/>
    <w:rPr>
      <w:rFonts w:ascii="Arial" w:hAnsi="Arial" w:cs="Times New Roman"/>
      <w:b/>
      <w:sz w:val="26"/>
      <w:szCs w:val="24"/>
    </w:rPr>
  </w:style>
  <w:style w:type="paragraph" w:styleId="BodyText">
    <w:name w:val="Body Text"/>
    <w:aliases w:val="b,Body text Char,Char Char Char Char"/>
    <w:basedOn w:val="Normal"/>
    <w:link w:val="BodyTextChar"/>
    <w:uiPriority w:val="99"/>
    <w:qFormat/>
    <w:rsid w:val="00AF76EA"/>
    <w:pPr>
      <w:spacing w:after="240" w:line="240" w:lineRule="auto"/>
    </w:pPr>
    <w:rPr>
      <w:rFonts w:ascii="Times New Roman" w:eastAsia="Times New Roman" w:hAnsi="Times New Roman" w:cs="Times New Roman"/>
      <w:sz w:val="24"/>
      <w:szCs w:val="24"/>
    </w:rPr>
  </w:style>
  <w:style w:type="character" w:customStyle="1" w:styleId="BodyTextChar">
    <w:name w:val="Body Text Char"/>
    <w:aliases w:val="b Char,Body text Char Char,Char Char Char Char Char"/>
    <w:basedOn w:val="DefaultParagraphFont"/>
    <w:link w:val="BodyText"/>
    <w:uiPriority w:val="99"/>
    <w:rsid w:val="00AF76EA"/>
    <w:rPr>
      <w:rFonts w:ascii="Times New Roman" w:eastAsia="Times New Roman" w:hAnsi="Times New Roman" w:cs="Times New Roman"/>
      <w:sz w:val="24"/>
      <w:szCs w:val="24"/>
    </w:rPr>
  </w:style>
  <w:style w:type="paragraph" w:customStyle="1" w:styleId="BulletList0">
    <w:name w:val="Bullet List"/>
    <w:basedOn w:val="BodyText"/>
    <w:autoRedefine/>
    <w:rsid w:val="00AF76EA"/>
    <w:pPr>
      <w:keepLines/>
      <w:numPr>
        <w:numId w:val="18"/>
      </w:numPr>
      <w:spacing w:before="120" w:after="120"/>
    </w:pPr>
  </w:style>
  <w:style w:type="character" w:customStyle="1" w:styleId="TableChar">
    <w:name w:val="Table Char"/>
    <w:link w:val="Table"/>
    <w:rsid w:val="00AF76EA"/>
    <w:rPr>
      <w:rFonts w:ascii="Times New Roman" w:eastAsia="Times New Roman" w:hAnsi="Times New Roman" w:cs="Times New Roman"/>
      <w:sz w:val="20"/>
      <w:szCs w:val="20"/>
    </w:rPr>
  </w:style>
  <w:style w:type="paragraph" w:styleId="BodyText2">
    <w:name w:val="Body Text 2"/>
    <w:aliases w:val="Char Char"/>
    <w:basedOn w:val="Normal"/>
    <w:link w:val="BodyText2Char"/>
    <w:rsid w:val="00AF76EA"/>
    <w:pPr>
      <w:spacing w:after="0" w:line="240" w:lineRule="auto"/>
    </w:pPr>
    <w:rPr>
      <w:rFonts w:ascii="Times New Roman" w:eastAsia="Times New Roman" w:hAnsi="Times New Roman" w:cs="Times New Roman"/>
      <w:sz w:val="28"/>
      <w:szCs w:val="20"/>
    </w:rPr>
  </w:style>
  <w:style w:type="character" w:customStyle="1" w:styleId="BodyText2Char">
    <w:name w:val="Body Text 2 Char"/>
    <w:aliases w:val="Char Char Char"/>
    <w:basedOn w:val="DefaultParagraphFont"/>
    <w:link w:val="BodyText2"/>
    <w:rsid w:val="00AF76EA"/>
    <w:rPr>
      <w:rFonts w:ascii="Times New Roman" w:eastAsia="Times New Roman" w:hAnsi="Times New Roman" w:cs="Times New Roman"/>
      <w:sz w:val="28"/>
      <w:szCs w:val="20"/>
    </w:rPr>
  </w:style>
  <w:style w:type="paragraph" w:customStyle="1" w:styleId="Heading1continued">
    <w:name w:val="Heading 1 continued"/>
    <w:semiHidden/>
    <w:rsid w:val="00AF76EA"/>
    <w:pPr>
      <w:spacing w:after="240" w:line="240" w:lineRule="auto"/>
      <w:ind w:left="360" w:hanging="360"/>
      <w:jc w:val="both"/>
    </w:pPr>
    <w:rPr>
      <w:rFonts w:ascii="Times New Roman" w:eastAsia="Times New Roman" w:hAnsi="Times New Roman" w:cs="Times New Roman"/>
      <w:b/>
      <w:caps/>
      <w:sz w:val="28"/>
      <w:szCs w:val="20"/>
    </w:rPr>
  </w:style>
  <w:style w:type="paragraph" w:styleId="DocumentMap">
    <w:name w:val="Document Map"/>
    <w:basedOn w:val="Normal"/>
    <w:link w:val="DocumentMapChar"/>
    <w:semiHidden/>
    <w:rsid w:val="00AF76E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F76EA"/>
    <w:rPr>
      <w:rFonts w:ascii="Tahoma" w:eastAsia="Times New Roman" w:hAnsi="Tahoma" w:cs="Tahoma"/>
      <w:sz w:val="20"/>
      <w:szCs w:val="20"/>
      <w:shd w:val="clear" w:color="auto" w:fill="000080"/>
    </w:rPr>
  </w:style>
  <w:style w:type="paragraph" w:customStyle="1" w:styleId="TextTableColumn-C">
    <w:name w:val="Text Table Column-C"/>
    <w:basedOn w:val="Normal"/>
    <w:rsid w:val="00AF76EA"/>
    <w:pPr>
      <w:spacing w:after="0" w:line="240" w:lineRule="auto"/>
      <w:jc w:val="center"/>
    </w:pPr>
    <w:rPr>
      <w:rFonts w:ascii="Arial" w:eastAsia="MS Mincho" w:hAnsi="Arial" w:cs="Arial"/>
      <w:b/>
      <w:bCs/>
      <w:sz w:val="18"/>
      <w:szCs w:val="20"/>
    </w:rPr>
  </w:style>
  <w:style w:type="paragraph" w:customStyle="1" w:styleId="TableText-C">
    <w:name w:val="Table Text-C"/>
    <w:basedOn w:val="Normal"/>
    <w:rsid w:val="00AF76EA"/>
    <w:pPr>
      <w:spacing w:after="0" w:line="240" w:lineRule="auto"/>
      <w:jc w:val="center"/>
    </w:pPr>
    <w:rPr>
      <w:rFonts w:ascii="Arial" w:eastAsia="MS Mincho" w:hAnsi="Arial" w:cs="Arial"/>
      <w:bCs/>
      <w:sz w:val="18"/>
      <w:szCs w:val="20"/>
    </w:rPr>
  </w:style>
  <w:style w:type="paragraph" w:customStyle="1" w:styleId="StyleHeading1TimesNewRoman14pt">
    <w:name w:val="Style Heading 1 + Times New Roman 14 pt"/>
    <w:basedOn w:val="Heading1"/>
    <w:autoRedefine/>
    <w:rsid w:val="00AF76EA"/>
    <w:pPr>
      <w:keepLines w:val="0"/>
      <w:pageBreakBefore w:val="0"/>
      <w:numPr>
        <w:numId w:val="14"/>
      </w:numPr>
    </w:pPr>
    <w:rPr>
      <w:rFonts w:eastAsia="Times New Roman"/>
      <w:bCs/>
      <w:caps w:val="0"/>
      <w:kern w:val="32"/>
      <w:szCs w:val="32"/>
    </w:rPr>
  </w:style>
  <w:style w:type="paragraph" w:customStyle="1" w:styleId="StyleHeading2TimesNewRoman12ptNotItalic">
    <w:name w:val="Style Heading 2 + Times New Roman 12 pt Not Italic"/>
    <w:basedOn w:val="Heading2"/>
    <w:autoRedefine/>
    <w:rsid w:val="00AF76EA"/>
    <w:pPr>
      <w:keepLines w:val="0"/>
      <w:numPr>
        <w:numId w:val="14"/>
      </w:numPr>
    </w:pPr>
    <w:rPr>
      <w:rFonts w:eastAsia="Times New Roman" w:cs="Arial"/>
      <w:b w:val="0"/>
      <w:bCs/>
      <w:i/>
      <w:iCs/>
      <w:szCs w:val="28"/>
    </w:rPr>
  </w:style>
  <w:style w:type="paragraph" w:customStyle="1" w:styleId="StyleHeading3TimesNewRoman12pt">
    <w:name w:val="Style Heading 3 + Times New Roman 12 pt"/>
    <w:basedOn w:val="Heading3"/>
    <w:autoRedefine/>
    <w:rsid w:val="00AF76EA"/>
    <w:pPr>
      <w:keepLines w:val="0"/>
      <w:numPr>
        <w:numId w:val="14"/>
      </w:numPr>
      <w:tabs>
        <w:tab w:val="clear" w:pos="1080"/>
      </w:tabs>
    </w:pPr>
    <w:rPr>
      <w:rFonts w:eastAsia="Times New Roman" w:cs="Arial"/>
      <w:b w:val="0"/>
      <w:bCs/>
      <w:szCs w:val="26"/>
    </w:rPr>
  </w:style>
  <w:style w:type="paragraph" w:customStyle="1" w:styleId="SFBCTemplateBaseStyle">
    <w:name w:val="SFBC Template Base Style"/>
    <w:rsid w:val="00AF76EA"/>
    <w:pPr>
      <w:spacing w:after="0" w:line="240" w:lineRule="auto"/>
    </w:pPr>
    <w:rPr>
      <w:rFonts w:ascii="Times New Roman" w:eastAsia="Times New Roman" w:hAnsi="Times New Roman" w:cs="Times New Roman"/>
      <w:sz w:val="24"/>
      <w:szCs w:val="20"/>
    </w:rPr>
  </w:style>
  <w:style w:type="paragraph" w:customStyle="1" w:styleId="F-Heading1">
    <w:name w:val="F-Heading 1"/>
    <w:next w:val="BodyText"/>
    <w:autoRedefine/>
    <w:rsid w:val="00AF76EA"/>
    <w:pPr>
      <w:keepNext/>
      <w:numPr>
        <w:numId w:val="19"/>
      </w:numPr>
      <w:spacing w:before="240" w:after="120" w:line="240" w:lineRule="auto"/>
      <w:outlineLvl w:val="0"/>
    </w:pPr>
    <w:rPr>
      <w:rFonts w:ascii="Times New Roman Bold" w:eastAsia="Times New Roman" w:hAnsi="Times New Roman Bold" w:cs="Times New Roman"/>
      <w:b/>
      <w:caps/>
      <w:sz w:val="24"/>
      <w:szCs w:val="24"/>
    </w:rPr>
  </w:style>
  <w:style w:type="paragraph" w:customStyle="1" w:styleId="F-Heading2">
    <w:name w:val="F-Heading 2"/>
    <w:next w:val="BodyText"/>
    <w:autoRedefine/>
    <w:rsid w:val="00AF76EA"/>
    <w:pPr>
      <w:keepNext/>
      <w:numPr>
        <w:ilvl w:val="1"/>
        <w:numId w:val="19"/>
      </w:numPr>
      <w:spacing w:before="240" w:after="120" w:line="240" w:lineRule="auto"/>
      <w:outlineLvl w:val="1"/>
    </w:pPr>
    <w:rPr>
      <w:rFonts w:ascii="Times New Roman Bold" w:eastAsia="Times New Roman" w:hAnsi="Times New Roman Bold" w:cs="Times New Roman"/>
      <w:b/>
      <w:sz w:val="24"/>
      <w:szCs w:val="24"/>
    </w:rPr>
  </w:style>
  <w:style w:type="paragraph" w:customStyle="1" w:styleId="F-Heading3">
    <w:name w:val="F-Heading 3"/>
    <w:basedOn w:val="Normal"/>
    <w:next w:val="BodyText"/>
    <w:link w:val="F-Heading3Char"/>
    <w:autoRedefine/>
    <w:rsid w:val="00AF76EA"/>
    <w:pPr>
      <w:keepNext/>
      <w:numPr>
        <w:ilvl w:val="2"/>
        <w:numId w:val="19"/>
      </w:numPr>
      <w:spacing w:before="240" w:after="120" w:line="240" w:lineRule="auto"/>
      <w:outlineLvl w:val="2"/>
    </w:pPr>
    <w:rPr>
      <w:rFonts w:ascii="Times New Roman Bold" w:eastAsia="Times New Roman" w:hAnsi="Times New Roman Bold" w:cs="Times New Roman"/>
      <w:b/>
      <w:sz w:val="24"/>
      <w:szCs w:val="24"/>
    </w:rPr>
  </w:style>
  <w:style w:type="paragraph" w:customStyle="1" w:styleId="F-Heading4">
    <w:name w:val="F-Heading 4"/>
    <w:basedOn w:val="Normal"/>
    <w:next w:val="BodyText"/>
    <w:autoRedefine/>
    <w:rsid w:val="00AF76EA"/>
    <w:pPr>
      <w:keepNext/>
      <w:numPr>
        <w:ilvl w:val="3"/>
        <w:numId w:val="19"/>
      </w:numPr>
      <w:spacing w:before="240" w:after="120" w:line="240" w:lineRule="auto"/>
      <w:outlineLvl w:val="3"/>
    </w:pPr>
    <w:rPr>
      <w:rFonts w:ascii="Times New Roman Bold" w:eastAsia="Times New Roman" w:hAnsi="Times New Roman Bold" w:cs="Times New Roman"/>
      <w:b/>
      <w:sz w:val="24"/>
      <w:szCs w:val="24"/>
    </w:rPr>
  </w:style>
  <w:style w:type="paragraph" w:customStyle="1" w:styleId="F-Heading5">
    <w:name w:val="F-Heading 5"/>
    <w:basedOn w:val="Normal"/>
    <w:next w:val="BodyText"/>
    <w:autoRedefine/>
    <w:rsid w:val="00AF76EA"/>
    <w:pPr>
      <w:numPr>
        <w:ilvl w:val="4"/>
        <w:numId w:val="19"/>
      </w:numPr>
      <w:spacing w:before="240" w:after="120" w:line="240" w:lineRule="auto"/>
    </w:pPr>
    <w:rPr>
      <w:rFonts w:ascii="Times New Roman" w:eastAsia="Times New Roman" w:hAnsi="Times New Roman" w:cs="Times New Roman"/>
      <w:b/>
      <w:sz w:val="24"/>
      <w:szCs w:val="24"/>
    </w:rPr>
  </w:style>
  <w:style w:type="paragraph" w:customStyle="1" w:styleId="NumberList">
    <w:name w:val="Number List"/>
    <w:basedOn w:val="BodyText"/>
    <w:rsid w:val="00AF76EA"/>
    <w:pPr>
      <w:numPr>
        <w:numId w:val="20"/>
      </w:numPr>
      <w:spacing w:before="120" w:after="120"/>
    </w:pPr>
  </w:style>
  <w:style w:type="paragraph" w:customStyle="1" w:styleId="StyleHeading1Bold">
    <w:name w:val="Style Heading 1 + Bold"/>
    <w:basedOn w:val="Heading1"/>
    <w:autoRedefine/>
    <w:rsid w:val="00AF76EA"/>
    <w:pPr>
      <w:keepLines w:val="0"/>
      <w:pageBreakBefore w:val="0"/>
      <w:numPr>
        <w:numId w:val="0"/>
      </w:numPr>
      <w:ind w:left="720" w:hanging="360"/>
    </w:pPr>
    <w:rPr>
      <w:rFonts w:ascii="Times New Roman Bold" w:eastAsia="Times New Roman" w:hAnsi="Times New Roman Bold"/>
      <w:bCs/>
      <w:caps w:val="0"/>
      <w:kern w:val="32"/>
      <w:sz w:val="24"/>
      <w:szCs w:val="32"/>
    </w:rPr>
  </w:style>
  <w:style w:type="paragraph" w:customStyle="1" w:styleId="Nonnumberedheading">
    <w:name w:val="Nonnumbered heading"/>
    <w:basedOn w:val="Heading1"/>
    <w:rsid w:val="00AF76EA"/>
    <w:pPr>
      <w:keepLines w:val="0"/>
      <w:pageBreakBefore w:val="0"/>
      <w:numPr>
        <w:numId w:val="0"/>
      </w:numPr>
      <w:ind w:left="720" w:hanging="360"/>
      <w:jc w:val="center"/>
    </w:pPr>
    <w:rPr>
      <w:rFonts w:ascii="Times New Roman Bold" w:eastAsia="Times New Roman" w:hAnsi="Times New Roman Bold"/>
      <w:bCs/>
      <w:caps w:val="0"/>
      <w:kern w:val="32"/>
      <w:sz w:val="24"/>
      <w:szCs w:val="32"/>
    </w:rPr>
  </w:style>
  <w:style w:type="character" w:customStyle="1" w:styleId="F-Heading3Char">
    <w:name w:val="F-Heading 3 Char"/>
    <w:link w:val="F-Heading3"/>
    <w:rsid w:val="00AF76EA"/>
    <w:rPr>
      <w:rFonts w:ascii="Times New Roman Bold" w:eastAsia="Times New Roman" w:hAnsi="Times New Roman Bold" w:cs="Times New Roman"/>
      <w:b/>
      <w:sz w:val="24"/>
      <w:szCs w:val="24"/>
    </w:rPr>
  </w:style>
  <w:style w:type="paragraph" w:customStyle="1" w:styleId="Bulletlist">
    <w:name w:val="Bullet list"/>
    <w:basedOn w:val="Normal"/>
    <w:rsid w:val="00AF76EA"/>
    <w:pPr>
      <w:numPr>
        <w:numId w:val="21"/>
      </w:numPr>
      <w:spacing w:before="60" w:after="60" w:line="240" w:lineRule="auto"/>
    </w:pPr>
    <w:rPr>
      <w:rFonts w:ascii="Times New Roman" w:eastAsia="Times New Roman" w:hAnsi="Times New Roman" w:cs="Times New Roman"/>
      <w:sz w:val="24"/>
      <w:szCs w:val="24"/>
    </w:rPr>
  </w:style>
  <w:style w:type="paragraph" w:customStyle="1" w:styleId="TableFigureFootnote">
    <w:name w:val="Table/Figure Footnote"/>
    <w:rsid w:val="00AF76EA"/>
    <w:pPr>
      <w:tabs>
        <w:tab w:val="left" w:pos="360"/>
      </w:tabs>
      <w:spacing w:after="0" w:line="240" w:lineRule="auto"/>
      <w:ind w:left="360" w:hanging="360"/>
    </w:pPr>
    <w:rPr>
      <w:rFonts w:ascii="Times New Roman" w:eastAsia="Times New Roman" w:hAnsi="Times New Roman" w:cs="Times New Roman"/>
      <w:sz w:val="20"/>
      <w:szCs w:val="24"/>
    </w:rPr>
  </w:style>
  <w:style w:type="paragraph" w:customStyle="1" w:styleId="StyleCaptionBold">
    <w:name w:val="Style Caption + Bold"/>
    <w:basedOn w:val="Caption"/>
    <w:link w:val="StyleCaptionBoldChar"/>
    <w:autoRedefine/>
    <w:rsid w:val="00AF76EA"/>
    <w:pPr>
      <w:pageBreakBefore/>
      <w:spacing w:before="360"/>
      <w:outlineLvl w:val="9"/>
    </w:pPr>
    <w:rPr>
      <w:rFonts w:eastAsia="Times New Roman"/>
      <w:sz w:val="22"/>
    </w:rPr>
  </w:style>
  <w:style w:type="character" w:customStyle="1" w:styleId="StyleCaptionBoldChar">
    <w:name w:val="Style Caption + Bold Char"/>
    <w:link w:val="StyleCaptionBold"/>
    <w:rsid w:val="00AF76EA"/>
    <w:rPr>
      <w:rFonts w:ascii="Times New Roman" w:eastAsia="Times New Roman" w:hAnsi="Times New Roman" w:cs="Times New Roman"/>
      <w:b/>
      <w:bCs/>
      <w:szCs w:val="20"/>
    </w:rPr>
  </w:style>
  <w:style w:type="paragraph" w:customStyle="1" w:styleId="IB-Bull1">
    <w:name w:val="IB-Bull1"/>
    <w:basedOn w:val="ListParagraph"/>
    <w:qFormat/>
    <w:rsid w:val="00AF76EA"/>
    <w:pPr>
      <w:spacing w:after="0" w:line="240" w:lineRule="auto"/>
      <w:ind w:left="360" w:hanging="360"/>
      <w:jc w:val="both"/>
    </w:pPr>
    <w:rPr>
      <w:rFonts w:ascii="Times New Roman" w:eastAsia="Calibri" w:hAnsi="Times New Roman" w:cs="Times New Roman"/>
      <w:sz w:val="24"/>
      <w:szCs w:val="24"/>
    </w:rPr>
  </w:style>
  <w:style w:type="paragraph" w:customStyle="1" w:styleId="IB-TableTitle">
    <w:name w:val="IB-TableTitle"/>
    <w:qFormat/>
    <w:rsid w:val="00AF76EA"/>
    <w:pPr>
      <w:keepNext/>
      <w:spacing w:before="60" w:after="60" w:line="240" w:lineRule="auto"/>
      <w:ind w:left="1062" w:hanging="1062"/>
    </w:pPr>
    <w:rPr>
      <w:rFonts w:ascii="Times New Roman" w:eastAsia="Calibri" w:hAnsi="Times New Roman" w:cs="Times New Roman"/>
      <w:b/>
      <w:sz w:val="24"/>
      <w:szCs w:val="24"/>
    </w:rPr>
  </w:style>
  <w:style w:type="paragraph" w:customStyle="1" w:styleId="IB-ALLCAPS0">
    <w:name w:val="IB-ALLCAPS"/>
    <w:next w:val="Normal"/>
    <w:autoRedefine/>
    <w:uiPriority w:val="99"/>
    <w:qFormat/>
    <w:rsid w:val="00AF76EA"/>
    <w:pPr>
      <w:spacing w:after="200" w:line="276" w:lineRule="auto"/>
      <w:jc w:val="center"/>
      <w:outlineLvl w:val="0"/>
    </w:pPr>
    <w:rPr>
      <w:rFonts w:ascii="Times New Roman" w:eastAsia="Calibri" w:hAnsi="Times New Roman" w:cs="Times New Roman"/>
      <w:b/>
      <w:caps/>
      <w:sz w:val="24"/>
      <w:szCs w:val="24"/>
    </w:rPr>
  </w:style>
  <w:style w:type="paragraph" w:customStyle="1" w:styleId="P-Text1">
    <w:name w:val="P-Text1"/>
    <w:link w:val="P-Text1Char"/>
    <w:uiPriority w:val="99"/>
    <w:qFormat/>
    <w:rsid w:val="00AF76EA"/>
    <w:pPr>
      <w:spacing w:after="200" w:line="276" w:lineRule="auto"/>
      <w:jc w:val="both"/>
    </w:pPr>
    <w:rPr>
      <w:rFonts w:ascii="Times New Roman" w:eastAsia="Calibri" w:hAnsi="Times New Roman" w:cs="Times New Roman"/>
      <w:sz w:val="24"/>
    </w:rPr>
  </w:style>
  <w:style w:type="character" w:customStyle="1" w:styleId="st1">
    <w:name w:val="st1"/>
    <w:rsid w:val="00AF76EA"/>
  </w:style>
  <w:style w:type="paragraph" w:customStyle="1" w:styleId="TR-FigureCaption">
    <w:name w:val="TR-Figure Caption"/>
    <w:basedOn w:val="Normal"/>
    <w:qFormat/>
    <w:rsid w:val="00AF76EA"/>
    <w:pPr>
      <w:spacing w:before="10" w:after="60" w:line="210" w:lineRule="exact"/>
    </w:pPr>
    <w:rPr>
      <w:rFonts w:ascii="Times New Roman" w:eastAsia="Times New Roman" w:hAnsi="Times New Roman" w:cs="Times New Roman"/>
      <w:sz w:val="19"/>
      <w:szCs w:val="20"/>
    </w:rPr>
  </w:style>
  <w:style w:type="character" w:customStyle="1" w:styleId="highlight">
    <w:name w:val="highlight"/>
    <w:rsid w:val="00AF76EA"/>
  </w:style>
  <w:style w:type="paragraph" w:customStyle="1" w:styleId="P-Head1">
    <w:name w:val="P-Head1"/>
    <w:next w:val="P-Text1"/>
    <w:qFormat/>
    <w:rsid w:val="00AF76EA"/>
    <w:pPr>
      <w:tabs>
        <w:tab w:val="left" w:pos="594"/>
      </w:tabs>
      <w:spacing w:before="200" w:after="60" w:line="240" w:lineRule="auto"/>
      <w:ind w:left="360" w:hanging="360"/>
      <w:outlineLvl w:val="0"/>
    </w:pPr>
    <w:rPr>
      <w:rFonts w:ascii="Times New Roman Bold" w:eastAsia="Calibri" w:hAnsi="Times New Roman Bold" w:cs="Times New Roman"/>
      <w:b/>
      <w:caps/>
      <w:sz w:val="24"/>
      <w:szCs w:val="24"/>
    </w:rPr>
  </w:style>
  <w:style w:type="paragraph" w:customStyle="1" w:styleId="P-Head2">
    <w:name w:val="P-Head2"/>
    <w:next w:val="P-Text1"/>
    <w:autoRedefine/>
    <w:qFormat/>
    <w:rsid w:val="00AF76EA"/>
    <w:pPr>
      <w:keepNext/>
      <w:tabs>
        <w:tab w:val="left" w:pos="990"/>
      </w:tabs>
      <w:spacing w:before="200" w:after="60" w:line="240" w:lineRule="auto"/>
      <w:ind w:left="1224" w:hanging="864"/>
      <w:outlineLvl w:val="1"/>
    </w:pPr>
    <w:rPr>
      <w:rFonts w:ascii="Times New Roman" w:eastAsia="Calibri" w:hAnsi="Times New Roman" w:cs="Times New Roman"/>
      <w:b/>
      <w:sz w:val="24"/>
      <w:szCs w:val="24"/>
    </w:rPr>
  </w:style>
  <w:style w:type="paragraph" w:customStyle="1" w:styleId="P-Head6">
    <w:name w:val="P-Head6"/>
    <w:next w:val="P-Text1"/>
    <w:uiPriority w:val="99"/>
    <w:qFormat/>
    <w:rsid w:val="00AF76EA"/>
    <w:pPr>
      <w:spacing w:before="200" w:after="200" w:line="240" w:lineRule="auto"/>
      <w:ind w:left="1944" w:hanging="144"/>
    </w:pPr>
    <w:rPr>
      <w:rFonts w:ascii="Times New Roman" w:eastAsia="Calibri" w:hAnsi="Times New Roman" w:cs="Times New Roman"/>
      <w:b/>
      <w:sz w:val="24"/>
      <w:szCs w:val="24"/>
    </w:rPr>
  </w:style>
  <w:style w:type="paragraph" w:customStyle="1" w:styleId="P-Head3">
    <w:name w:val="P-Head3"/>
    <w:next w:val="P-Text1"/>
    <w:qFormat/>
    <w:rsid w:val="00AF76EA"/>
    <w:pPr>
      <w:tabs>
        <w:tab w:val="left" w:pos="1566"/>
      </w:tabs>
      <w:spacing w:before="200" w:after="200" w:line="240" w:lineRule="auto"/>
      <w:ind w:left="1224" w:hanging="504"/>
      <w:outlineLvl w:val="2"/>
    </w:pPr>
    <w:rPr>
      <w:rFonts w:ascii="Times New Roman" w:eastAsia="Calibri" w:hAnsi="Times New Roman" w:cs="Times New Roman"/>
      <w:b/>
      <w:sz w:val="24"/>
      <w:szCs w:val="24"/>
    </w:rPr>
  </w:style>
  <w:style w:type="paragraph" w:customStyle="1" w:styleId="P-Head4">
    <w:name w:val="P-Head4"/>
    <w:next w:val="P-Text1"/>
    <w:qFormat/>
    <w:rsid w:val="00AF76EA"/>
    <w:pPr>
      <w:tabs>
        <w:tab w:val="left" w:pos="2133"/>
      </w:tabs>
      <w:spacing w:before="200" w:after="200" w:line="240" w:lineRule="auto"/>
      <w:ind w:left="1584" w:hanging="504"/>
      <w:outlineLvl w:val="3"/>
    </w:pPr>
    <w:rPr>
      <w:rFonts w:ascii="Times New Roman" w:eastAsia="Calibri" w:hAnsi="Times New Roman" w:cs="Times New Roman"/>
      <w:b/>
      <w:sz w:val="24"/>
      <w:szCs w:val="24"/>
    </w:rPr>
  </w:style>
  <w:style w:type="paragraph" w:customStyle="1" w:styleId="P-Head5">
    <w:name w:val="P-Head5"/>
    <w:next w:val="P-Text1"/>
    <w:qFormat/>
    <w:rsid w:val="00AF76EA"/>
    <w:pPr>
      <w:tabs>
        <w:tab w:val="left" w:pos="2673"/>
      </w:tabs>
      <w:spacing w:before="200" w:after="200" w:line="240" w:lineRule="auto"/>
      <w:ind w:left="1944" w:hanging="504"/>
    </w:pPr>
    <w:rPr>
      <w:rFonts w:ascii="Times New Roman" w:eastAsia="Calibri" w:hAnsi="Times New Roman" w:cs="Times New Roman"/>
      <w:b/>
      <w:sz w:val="24"/>
      <w:szCs w:val="24"/>
    </w:rPr>
  </w:style>
  <w:style w:type="paragraph" w:customStyle="1" w:styleId="GENtext">
    <w:name w:val="GEN text"/>
    <w:link w:val="GENtextChar"/>
    <w:uiPriority w:val="99"/>
    <w:qFormat/>
    <w:rsid w:val="00AF76EA"/>
    <w:pPr>
      <w:spacing w:after="240" w:line="240" w:lineRule="auto"/>
    </w:pPr>
    <w:rPr>
      <w:rFonts w:ascii="Times New Roman" w:eastAsia="Times New Roman" w:hAnsi="Times New Roman" w:cs="Times New Roman"/>
      <w:sz w:val="24"/>
      <w:szCs w:val="20"/>
    </w:rPr>
  </w:style>
  <w:style w:type="paragraph" w:customStyle="1" w:styleId="IB-SBHead1">
    <w:name w:val="IB-SBHead1"/>
    <w:next w:val="IB-Text1"/>
    <w:qFormat/>
    <w:rsid w:val="00AF76EA"/>
    <w:pPr>
      <w:spacing w:before="60" w:after="200" w:line="320" w:lineRule="exact"/>
    </w:pPr>
    <w:rPr>
      <w:rFonts w:ascii="Times New Roman" w:eastAsia="Calibri" w:hAnsi="Times New Roman" w:cs="Times New Roman"/>
      <w:sz w:val="24"/>
      <w:szCs w:val="24"/>
      <w:u w:val="single"/>
    </w:rPr>
  </w:style>
  <w:style w:type="paragraph" w:customStyle="1" w:styleId="IB-Bull2">
    <w:name w:val="IB-Bull2"/>
    <w:basedOn w:val="IB-Bull1"/>
    <w:qFormat/>
    <w:rsid w:val="00AF76EA"/>
    <w:pPr>
      <w:numPr>
        <w:ilvl w:val="1"/>
      </w:numPr>
      <w:ind w:left="1080" w:hanging="360"/>
    </w:pPr>
  </w:style>
  <w:style w:type="character" w:customStyle="1" w:styleId="IB-Head4Char">
    <w:name w:val="IB-Head4 Char"/>
    <w:link w:val="IB-Head4"/>
    <w:rsid w:val="00AF76EA"/>
    <w:rPr>
      <w:rFonts w:ascii="Arial" w:hAnsi="Arial" w:cs="Times New Roman"/>
      <w:b/>
      <w:szCs w:val="24"/>
    </w:rPr>
  </w:style>
  <w:style w:type="table" w:customStyle="1" w:styleId="TableGrid11">
    <w:name w:val="Table Grid11"/>
    <w:basedOn w:val="TableNormal"/>
    <w:next w:val="TableGrid"/>
    <w:uiPriority w:val="59"/>
    <w:rsid w:val="00AF7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F76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F7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R-TableTitle">
    <w:name w:val="CSR-Table Title"/>
    <w:basedOn w:val="Normal"/>
    <w:next w:val="Normal"/>
    <w:link w:val="CSR-TableTitleChar"/>
    <w:qFormat/>
    <w:rsid w:val="00AF76EA"/>
    <w:pPr>
      <w:spacing w:before="40" w:after="40" w:line="240" w:lineRule="atLeast"/>
      <w:ind w:left="1195" w:hanging="1125"/>
    </w:pPr>
    <w:rPr>
      <w:rFonts w:ascii="Times New Roman" w:eastAsia="Times New Roman" w:hAnsi="Times New Roman" w:cs="Times New Roman"/>
      <w:b/>
      <w:sz w:val="24"/>
      <w:szCs w:val="24"/>
    </w:rPr>
  </w:style>
  <w:style w:type="paragraph" w:customStyle="1" w:styleId="CSR-Footnote">
    <w:name w:val="CSR-Footnote"/>
    <w:basedOn w:val="Normal"/>
    <w:qFormat/>
    <w:rsid w:val="00AF76EA"/>
    <w:pPr>
      <w:spacing w:after="20" w:line="260" w:lineRule="atLeast"/>
      <w:ind w:left="518" w:hanging="518"/>
      <w:jc w:val="both"/>
    </w:pPr>
    <w:rPr>
      <w:rFonts w:ascii="Times New Roman" w:eastAsia="Times New Roman" w:hAnsi="Times New Roman" w:cs="Times New Roman"/>
      <w:sz w:val="20"/>
      <w:szCs w:val="18"/>
    </w:rPr>
  </w:style>
  <w:style w:type="paragraph" w:customStyle="1" w:styleId="CSR-Footnotenumber">
    <w:name w:val="CSR-Footnote number"/>
    <w:basedOn w:val="CSR-Footnote"/>
    <w:qFormat/>
    <w:rsid w:val="00AF76EA"/>
    <w:pPr>
      <w:ind w:left="342" w:hanging="342"/>
    </w:pPr>
  </w:style>
  <w:style w:type="table" w:customStyle="1" w:styleId="TableGrid5">
    <w:name w:val="Table Grid5"/>
    <w:basedOn w:val="TableNormal"/>
    <w:next w:val="TableGrid"/>
    <w:uiPriority w:val="59"/>
    <w:rsid w:val="00AF76EA"/>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able">
    <w:name w:val="bullettable"/>
    <w:autoRedefine/>
    <w:rsid w:val="00AF76EA"/>
    <w:pPr>
      <w:numPr>
        <w:numId w:val="22"/>
      </w:numPr>
      <w:tabs>
        <w:tab w:val="clear" w:pos="1080"/>
        <w:tab w:val="num" w:pos="432"/>
      </w:tabs>
      <w:spacing w:before="20" w:after="20" w:line="240" w:lineRule="auto"/>
      <w:contextualSpacing/>
    </w:pPr>
    <w:rPr>
      <w:rFonts w:ascii="Arial" w:eastAsia="Times New Roman" w:hAnsi="Arial" w:cs="Times New Roman"/>
      <w:sz w:val="20"/>
      <w:szCs w:val="20"/>
    </w:rPr>
  </w:style>
  <w:style w:type="paragraph" w:customStyle="1" w:styleId="tabletext10">
    <w:name w:val="tabletext10"/>
    <w:basedOn w:val="Normal"/>
    <w:link w:val="tabletext10Char"/>
    <w:rsid w:val="00AF76EA"/>
    <w:pPr>
      <w:spacing w:before="40" w:after="40" w:line="240" w:lineRule="auto"/>
      <w:contextualSpacing/>
      <w:jc w:val="center"/>
    </w:pPr>
    <w:rPr>
      <w:rFonts w:ascii="Arial" w:eastAsia="Times New Roman" w:hAnsi="Arial" w:cs="Times New Roman"/>
      <w:sz w:val="20"/>
      <w:szCs w:val="24"/>
    </w:rPr>
  </w:style>
  <w:style w:type="character" w:customStyle="1" w:styleId="tabletext10Char">
    <w:name w:val="tabletext10 Char"/>
    <w:basedOn w:val="DefaultParagraphFont"/>
    <w:link w:val="tabletext10"/>
    <w:rsid w:val="00AF76EA"/>
    <w:rPr>
      <w:rFonts w:ascii="Arial" w:eastAsia="Times New Roman" w:hAnsi="Arial" w:cs="Times New Roman"/>
      <w:sz w:val="20"/>
      <w:szCs w:val="24"/>
    </w:rPr>
  </w:style>
  <w:style w:type="paragraph" w:customStyle="1" w:styleId="CSR-Text1">
    <w:name w:val="CSR-Text1"/>
    <w:link w:val="CSR-Text1Char"/>
    <w:autoRedefine/>
    <w:qFormat/>
    <w:rsid w:val="00AF76EA"/>
    <w:pPr>
      <w:spacing w:before="240" w:after="120" w:line="276" w:lineRule="auto"/>
      <w:jc w:val="both"/>
    </w:pPr>
    <w:rPr>
      <w:rFonts w:ascii="Times New Roman" w:hAnsi="Times New Roman" w:cs="Times New Roman"/>
      <w:sz w:val="24"/>
      <w:szCs w:val="24"/>
    </w:rPr>
  </w:style>
  <w:style w:type="paragraph" w:customStyle="1" w:styleId="CSR-Bul1">
    <w:name w:val="CSR-Bul1"/>
    <w:basedOn w:val="Normal"/>
    <w:autoRedefine/>
    <w:qFormat/>
    <w:rsid w:val="00AF76EA"/>
    <w:pPr>
      <w:keepLines/>
      <w:numPr>
        <w:numId w:val="23"/>
      </w:numPr>
      <w:tabs>
        <w:tab w:val="num" w:pos="360"/>
      </w:tabs>
      <w:spacing w:before="60" w:after="60" w:line="360" w:lineRule="auto"/>
      <w:ind w:left="360"/>
      <w:contextualSpacing/>
      <w:jc w:val="both"/>
    </w:pPr>
    <w:rPr>
      <w:rFonts w:ascii="Times New Roman" w:eastAsia="Times New Roman" w:hAnsi="Times New Roman" w:cs="Times New Roman"/>
      <w:sz w:val="24"/>
      <w:szCs w:val="24"/>
    </w:rPr>
  </w:style>
  <w:style w:type="paragraph" w:customStyle="1" w:styleId="CSubHead1">
    <w:name w:val="CSubHead1"/>
    <w:basedOn w:val="Normal"/>
    <w:next w:val="Normal"/>
    <w:qFormat/>
    <w:rsid w:val="00AF76EA"/>
    <w:pPr>
      <w:spacing w:before="60" w:after="60" w:line="240" w:lineRule="atLeast"/>
      <w:jc w:val="both"/>
    </w:pPr>
    <w:rPr>
      <w:rFonts w:ascii="Times New Roman" w:eastAsia="Times New Roman" w:hAnsi="Times New Roman" w:cs="Times New Roman"/>
      <w:b/>
      <w:sz w:val="24"/>
      <w:szCs w:val="24"/>
      <w:u w:val="single"/>
    </w:rPr>
  </w:style>
  <w:style w:type="paragraph" w:customStyle="1" w:styleId="CSR-Subhead1">
    <w:name w:val="CSR-Subhead1"/>
    <w:basedOn w:val="Normal"/>
    <w:next w:val="Normal"/>
    <w:qFormat/>
    <w:rsid w:val="00AF76EA"/>
    <w:pPr>
      <w:spacing w:before="120" w:after="120" w:line="280" w:lineRule="atLeast"/>
    </w:pPr>
    <w:rPr>
      <w:rFonts w:ascii="Times New Roman" w:eastAsia="Times New Roman" w:hAnsi="Times New Roman" w:cs="Times New Roman"/>
      <w:b/>
      <w:sz w:val="24"/>
      <w:szCs w:val="24"/>
      <w:u w:val="single"/>
    </w:rPr>
  </w:style>
  <w:style w:type="paragraph" w:customStyle="1" w:styleId="CSR-Subhead2">
    <w:name w:val="CSR-Subhead2"/>
    <w:basedOn w:val="Normal"/>
    <w:next w:val="Normal"/>
    <w:qFormat/>
    <w:rsid w:val="00AF76EA"/>
    <w:pPr>
      <w:spacing w:before="120" w:after="0" w:line="280" w:lineRule="atLeast"/>
    </w:pPr>
    <w:rPr>
      <w:rFonts w:ascii="Times New Roman" w:eastAsia="Times New Roman" w:hAnsi="Times New Roman" w:cs="Times New Roman"/>
      <w:b/>
      <w:i/>
      <w:sz w:val="24"/>
      <w:szCs w:val="24"/>
    </w:rPr>
  </w:style>
  <w:style w:type="paragraph" w:customStyle="1" w:styleId="CSR-Bul2">
    <w:name w:val="CSR-Bul2"/>
    <w:basedOn w:val="Normal"/>
    <w:qFormat/>
    <w:rsid w:val="00AF76EA"/>
    <w:pPr>
      <w:numPr>
        <w:numId w:val="25"/>
      </w:numPr>
      <w:spacing w:after="0" w:line="240" w:lineRule="auto"/>
      <w:ind w:left="720"/>
      <w:jc w:val="both"/>
    </w:pPr>
    <w:rPr>
      <w:rFonts w:ascii="Times New Roman" w:eastAsia="Times New Roman" w:hAnsi="Times New Roman" w:cs="Times New Roman"/>
      <w:sz w:val="24"/>
      <w:szCs w:val="24"/>
    </w:rPr>
  </w:style>
  <w:style w:type="paragraph" w:customStyle="1" w:styleId="CSR-Bul3">
    <w:name w:val="CSR-Bul3"/>
    <w:basedOn w:val="Normal"/>
    <w:qFormat/>
    <w:rsid w:val="00AF76EA"/>
    <w:pPr>
      <w:spacing w:after="0" w:line="240" w:lineRule="auto"/>
      <w:ind w:left="1080" w:hanging="360"/>
      <w:jc w:val="both"/>
    </w:pPr>
    <w:rPr>
      <w:rFonts w:ascii="Times New Roman" w:eastAsia="Times New Roman" w:hAnsi="Times New Roman" w:cs="Times New Roman"/>
      <w:b/>
      <w:sz w:val="24"/>
      <w:szCs w:val="24"/>
    </w:rPr>
  </w:style>
  <w:style w:type="paragraph" w:customStyle="1" w:styleId="CSR-Text2">
    <w:name w:val="CSR-Text2"/>
    <w:basedOn w:val="Normal"/>
    <w:qFormat/>
    <w:rsid w:val="00AF76EA"/>
    <w:pPr>
      <w:spacing w:before="120" w:after="120" w:line="280" w:lineRule="atLeast"/>
      <w:ind w:left="720"/>
      <w:jc w:val="both"/>
    </w:pPr>
    <w:rPr>
      <w:rFonts w:ascii="Times New Roman" w:eastAsia="Times New Roman" w:hAnsi="Times New Roman" w:cs="Times New Roman"/>
      <w:b/>
      <w:sz w:val="24"/>
      <w:szCs w:val="24"/>
    </w:rPr>
  </w:style>
  <w:style w:type="paragraph" w:customStyle="1" w:styleId="CSR-AllCaps">
    <w:name w:val="CSR-AllCaps"/>
    <w:basedOn w:val="Normal"/>
    <w:next w:val="Normal"/>
    <w:qFormat/>
    <w:rsid w:val="00AF76EA"/>
    <w:pPr>
      <w:pageBreakBefore/>
      <w:spacing w:after="0" w:line="240" w:lineRule="auto"/>
      <w:jc w:val="center"/>
    </w:pPr>
    <w:rPr>
      <w:rFonts w:ascii="Times New Roman" w:eastAsia="Times New Roman" w:hAnsi="Times New Roman" w:cs="Times New Roman"/>
      <w:b/>
      <w:sz w:val="32"/>
      <w:szCs w:val="32"/>
    </w:rPr>
  </w:style>
  <w:style w:type="paragraph" w:customStyle="1" w:styleId="CSR-Synopsistext">
    <w:name w:val="CSR-Synopsis text"/>
    <w:basedOn w:val="Normal"/>
    <w:qFormat/>
    <w:rsid w:val="00AF76EA"/>
    <w:pPr>
      <w:spacing w:before="60" w:after="120" w:line="280" w:lineRule="atLeast"/>
      <w:jc w:val="both"/>
    </w:pPr>
    <w:rPr>
      <w:rFonts w:ascii="Times New Roman" w:eastAsia="Calibri" w:hAnsi="Times New Roman" w:cs="Times New Roman"/>
      <w:sz w:val="24"/>
      <w:szCs w:val="24"/>
    </w:rPr>
  </w:style>
  <w:style w:type="paragraph" w:customStyle="1" w:styleId="CSR-SynopsisBul1">
    <w:name w:val="CSR-Synopsis Bul1"/>
    <w:basedOn w:val="CSR-Synopsistext"/>
    <w:autoRedefine/>
    <w:qFormat/>
    <w:rsid w:val="00AF76EA"/>
    <w:pPr>
      <w:spacing w:before="40" w:after="40"/>
      <w:ind w:left="260" w:hanging="274"/>
    </w:pPr>
  </w:style>
  <w:style w:type="paragraph" w:customStyle="1" w:styleId="SynopsisRepeatHeader">
    <w:name w:val="Synopsis Repeat Header"/>
    <w:autoRedefine/>
    <w:qFormat/>
    <w:rsid w:val="00AF76EA"/>
    <w:pPr>
      <w:spacing w:before="40" w:after="120" w:line="240" w:lineRule="atLeast"/>
    </w:pPr>
    <w:rPr>
      <w:rFonts w:ascii="Times New Roman" w:hAnsi="Times New Roman" w:cs="Times New Roman"/>
      <w:b/>
    </w:rPr>
  </w:style>
  <w:style w:type="paragraph" w:customStyle="1" w:styleId="SynopsisLv1Text">
    <w:name w:val="Synopsis Lv1 Text"/>
    <w:autoRedefine/>
    <w:qFormat/>
    <w:rsid w:val="00AF76EA"/>
    <w:pPr>
      <w:spacing w:after="120" w:line="240" w:lineRule="atLeast"/>
    </w:pPr>
    <w:rPr>
      <w:rFonts w:ascii="Times New Roman" w:eastAsia="Times New Roman" w:hAnsi="Times New Roman" w:cs="Times New Roman"/>
      <w:szCs w:val="20"/>
    </w:rPr>
  </w:style>
  <w:style w:type="paragraph" w:customStyle="1" w:styleId="CSR-ListParagraph">
    <w:name w:val="CSR-List Paragraph"/>
    <w:basedOn w:val="ListParagraph"/>
    <w:qFormat/>
    <w:rsid w:val="00AF76EA"/>
    <w:pPr>
      <w:numPr>
        <w:numId w:val="26"/>
      </w:numPr>
      <w:spacing w:before="60" w:after="60" w:line="260" w:lineRule="atLeast"/>
      <w:contextualSpacing w:val="0"/>
      <w:jc w:val="both"/>
    </w:pPr>
    <w:rPr>
      <w:rFonts w:ascii="Times New Roman" w:eastAsia="Times New Roman" w:hAnsi="Times New Roman" w:cs="Times New Roman"/>
      <w:sz w:val="24"/>
      <w:szCs w:val="24"/>
    </w:rPr>
  </w:style>
  <w:style w:type="paragraph" w:customStyle="1" w:styleId="CHead4">
    <w:name w:val="CHead4"/>
    <w:basedOn w:val="Heading4"/>
    <w:next w:val="Normal"/>
    <w:qFormat/>
    <w:rsid w:val="00AF76EA"/>
    <w:pPr>
      <w:numPr>
        <w:numId w:val="14"/>
      </w:numPr>
      <w:tabs>
        <w:tab w:val="clear" w:pos="1440"/>
      </w:tabs>
      <w:spacing w:before="60" w:after="60" w:line="240" w:lineRule="atLeast"/>
      <w:ind w:left="1620" w:hanging="918"/>
    </w:pPr>
    <w:rPr>
      <w:rFonts w:eastAsia="Times New Roman"/>
      <w:b/>
      <w:bCs/>
      <w:i/>
    </w:rPr>
  </w:style>
  <w:style w:type="paragraph" w:customStyle="1" w:styleId="CHead3">
    <w:name w:val="CHead3"/>
    <w:basedOn w:val="Heading3"/>
    <w:qFormat/>
    <w:rsid w:val="00AF76EA"/>
    <w:pPr>
      <w:numPr>
        <w:ilvl w:val="0"/>
        <w:numId w:val="0"/>
      </w:numPr>
      <w:tabs>
        <w:tab w:val="clear" w:pos="1080"/>
        <w:tab w:val="num" w:pos="2160"/>
      </w:tabs>
      <w:spacing w:before="60" w:after="60" w:line="240" w:lineRule="atLeast"/>
      <w:ind w:left="1170" w:hanging="810"/>
    </w:pPr>
    <w:rPr>
      <w:rFonts w:eastAsia="Times New Roman" w:cs="Arial"/>
      <w:bCs/>
      <w:color w:val="000000" w:themeColor="text1"/>
      <w:szCs w:val="26"/>
    </w:rPr>
  </w:style>
  <w:style w:type="paragraph" w:customStyle="1" w:styleId="C-Bul1">
    <w:name w:val="C-Bul1"/>
    <w:qFormat/>
    <w:rsid w:val="00AF76EA"/>
    <w:pPr>
      <w:numPr>
        <w:numId w:val="24"/>
      </w:numPr>
      <w:spacing w:before="40" w:after="60" w:line="280" w:lineRule="atLeast"/>
      <w:ind w:left="360"/>
      <w:jc w:val="both"/>
    </w:pPr>
    <w:rPr>
      <w:rFonts w:ascii="Times New Roman" w:hAnsi="Times New Roman" w:cs="Times New Roman"/>
      <w:sz w:val="24"/>
      <w:szCs w:val="24"/>
    </w:rPr>
  </w:style>
  <w:style w:type="paragraph" w:customStyle="1" w:styleId="CHead2">
    <w:name w:val="CHead2"/>
    <w:basedOn w:val="Heading2"/>
    <w:next w:val="Normal"/>
    <w:autoRedefine/>
    <w:qFormat/>
    <w:rsid w:val="00AF76EA"/>
    <w:pPr>
      <w:numPr>
        <w:ilvl w:val="0"/>
        <w:numId w:val="0"/>
      </w:numPr>
      <w:tabs>
        <w:tab w:val="num" w:pos="1440"/>
      </w:tabs>
      <w:spacing w:before="60" w:after="60" w:line="240" w:lineRule="atLeast"/>
      <w:ind w:left="630" w:hanging="540"/>
    </w:pPr>
    <w:rPr>
      <w:rFonts w:eastAsia="Times New Roman"/>
      <w:bCs/>
      <w:iCs/>
    </w:rPr>
  </w:style>
  <w:style w:type="paragraph" w:customStyle="1" w:styleId="P-SBHead1">
    <w:name w:val="P-SBHead1"/>
    <w:next w:val="P-Text1"/>
    <w:uiPriority w:val="99"/>
    <w:rsid w:val="00AF76EA"/>
    <w:pPr>
      <w:spacing w:before="60" w:after="200" w:line="320" w:lineRule="exact"/>
    </w:pPr>
    <w:rPr>
      <w:rFonts w:ascii="Times New Roman" w:eastAsia="Calibri" w:hAnsi="Times New Roman" w:cs="Times New Roman"/>
      <w:b/>
      <w:sz w:val="24"/>
      <w:szCs w:val="24"/>
      <w:u w:val="single"/>
    </w:rPr>
  </w:style>
  <w:style w:type="paragraph" w:customStyle="1" w:styleId="TableFoot">
    <w:name w:val="TableFoot"/>
    <w:basedOn w:val="Normal"/>
    <w:link w:val="TableFootChar"/>
    <w:rsid w:val="00AF76EA"/>
    <w:pPr>
      <w:spacing w:after="0" w:line="240" w:lineRule="auto"/>
      <w:jc w:val="both"/>
    </w:pPr>
    <w:rPr>
      <w:rFonts w:ascii="Courier New" w:eastAsia="SimSun" w:hAnsi="Courier New" w:cs="Courier New"/>
      <w:bCs/>
      <w:sz w:val="16"/>
      <w:szCs w:val="16"/>
      <w:lang w:val="en-GB"/>
    </w:rPr>
  </w:style>
  <w:style w:type="character" w:customStyle="1" w:styleId="TableFootChar">
    <w:name w:val="TableFoot Char"/>
    <w:link w:val="TableFoot"/>
    <w:rsid w:val="00AF76EA"/>
    <w:rPr>
      <w:rFonts w:ascii="Courier New" w:eastAsia="SimSun" w:hAnsi="Courier New" w:cs="Courier New"/>
      <w:bCs/>
      <w:sz w:val="16"/>
      <w:szCs w:val="16"/>
      <w:lang w:val="en-GB"/>
    </w:rPr>
  </w:style>
  <w:style w:type="paragraph" w:customStyle="1" w:styleId="CText1">
    <w:name w:val="CText1"/>
    <w:qFormat/>
    <w:rsid w:val="00AF76EA"/>
    <w:pPr>
      <w:spacing w:before="60" w:after="60" w:line="360" w:lineRule="auto"/>
      <w:jc w:val="both"/>
    </w:pPr>
    <w:rPr>
      <w:rFonts w:ascii="Times New Roman" w:hAnsi="Times New Roman" w:cs="Times New Roman"/>
      <w:sz w:val="24"/>
      <w:szCs w:val="24"/>
    </w:rPr>
  </w:style>
  <w:style w:type="table" w:customStyle="1" w:styleId="TableGrid6">
    <w:name w:val="Table Grid6"/>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ad1">
    <w:name w:val="CHead1"/>
    <w:basedOn w:val="Heading1"/>
    <w:autoRedefine/>
    <w:qFormat/>
    <w:rsid w:val="00AF76EA"/>
    <w:pPr>
      <w:pageBreakBefore w:val="0"/>
      <w:numPr>
        <w:numId w:val="0"/>
      </w:numPr>
      <w:spacing w:before="60" w:after="60" w:line="240" w:lineRule="atLeast"/>
      <w:outlineLvl w:val="9"/>
    </w:pPr>
    <w:rPr>
      <w:rFonts w:eastAsia="Times New Roman"/>
      <w:b w:val="0"/>
      <w:bCs/>
      <w:kern w:val="32"/>
      <w:sz w:val="24"/>
    </w:rPr>
  </w:style>
  <w:style w:type="table" w:styleId="ColorfulList-Accent1">
    <w:name w:val="Colorful List Accent 1"/>
    <w:basedOn w:val="TableNormal"/>
    <w:uiPriority w:val="72"/>
    <w:rsid w:val="00AF76E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TableGrid13">
    <w:name w:val="Table Grid13"/>
    <w:basedOn w:val="TableNormal"/>
    <w:next w:val="TableGrid"/>
    <w:uiPriority w:val="59"/>
    <w:rsid w:val="00AF76E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TableFooter">
    <w:name w:val="IB-TableFooter"/>
    <w:basedOn w:val="Normal"/>
    <w:qFormat/>
    <w:rsid w:val="00AF76EA"/>
    <w:pPr>
      <w:autoSpaceDE w:val="0"/>
      <w:autoSpaceDN w:val="0"/>
      <w:adjustRightInd w:val="0"/>
      <w:spacing w:before="20" w:after="20" w:line="240" w:lineRule="auto"/>
      <w:ind w:left="540" w:hanging="540"/>
      <w:jc w:val="both"/>
    </w:pPr>
    <w:rPr>
      <w:rFonts w:ascii="Times New Roman" w:eastAsiaTheme="minorEastAsia" w:hAnsi="Times New Roman" w:cs="Times New Roman"/>
      <w:color w:val="000000"/>
      <w:sz w:val="18"/>
      <w:szCs w:val="20"/>
    </w:rPr>
  </w:style>
  <w:style w:type="character" w:styleId="PlaceholderText">
    <w:name w:val="Placeholder Text"/>
    <w:basedOn w:val="DefaultParagraphFont"/>
    <w:uiPriority w:val="99"/>
    <w:semiHidden/>
    <w:rsid w:val="00AF76EA"/>
    <w:rPr>
      <w:color w:val="808080"/>
    </w:rPr>
  </w:style>
  <w:style w:type="table" w:customStyle="1" w:styleId="TableGrid7">
    <w:name w:val="Table Grid7"/>
    <w:basedOn w:val="TableNormal"/>
    <w:next w:val="TableGrid"/>
    <w:uiPriority w:val="59"/>
    <w:rsid w:val="00AF76E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76E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AppendixHeading">
    <w:name w:val="IB-Appendix Heading"/>
    <w:basedOn w:val="Caption"/>
    <w:qFormat/>
    <w:rsid w:val="00AF76EA"/>
    <w:pPr>
      <w:keepNext w:val="0"/>
      <w:tabs>
        <w:tab w:val="left" w:pos="1620"/>
      </w:tabs>
      <w:spacing w:before="0" w:after="0"/>
      <w:ind w:left="1627" w:hanging="1627"/>
      <w:outlineLvl w:val="0"/>
    </w:pPr>
    <w:rPr>
      <w:rFonts w:eastAsia="Times New Roman"/>
      <w:sz w:val="22"/>
      <w:szCs w:val="22"/>
    </w:rPr>
  </w:style>
  <w:style w:type="character" w:customStyle="1" w:styleId="P-Text1Char">
    <w:name w:val="P-Text1 Char"/>
    <w:link w:val="P-Text1"/>
    <w:uiPriority w:val="99"/>
    <w:rsid w:val="00AF76EA"/>
    <w:rPr>
      <w:rFonts w:ascii="Times New Roman" w:eastAsia="Calibri" w:hAnsi="Times New Roman" w:cs="Times New Roman"/>
      <w:sz w:val="24"/>
    </w:rPr>
  </w:style>
  <w:style w:type="table" w:customStyle="1" w:styleId="TableGrid9">
    <w:name w:val="Table Grid9"/>
    <w:basedOn w:val="TableNormal"/>
    <w:next w:val="TableGrid"/>
    <w:uiPriority w:val="59"/>
    <w:rsid w:val="00AF76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F7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F76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F7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F76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F7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F76EA"/>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72"/>
    <w:rsid w:val="00AF76E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TableGrid131">
    <w:name w:val="Table Grid131"/>
    <w:basedOn w:val="TableNormal"/>
    <w:next w:val="TableGrid"/>
    <w:uiPriority w:val="59"/>
    <w:rsid w:val="00AF76E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F76E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F76E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Caption"/>
    <w:qFormat/>
    <w:rsid w:val="00AF76EA"/>
    <w:pPr>
      <w:spacing w:before="0" w:after="60"/>
      <w:outlineLvl w:val="9"/>
    </w:pPr>
    <w:rPr>
      <w:rFonts w:eastAsia="Times New Roman"/>
      <w:sz w:val="22"/>
    </w:rPr>
  </w:style>
  <w:style w:type="character" w:customStyle="1" w:styleId="GENtextChar">
    <w:name w:val="GEN text Char"/>
    <w:basedOn w:val="DefaultParagraphFont"/>
    <w:link w:val="GENtext"/>
    <w:uiPriority w:val="99"/>
    <w:rsid w:val="00AF76EA"/>
    <w:rPr>
      <w:rFonts w:ascii="Times New Roman" w:eastAsia="Times New Roman" w:hAnsi="Times New Roman" w:cs="Times New Roman"/>
      <w:sz w:val="24"/>
      <w:szCs w:val="20"/>
    </w:rPr>
  </w:style>
  <w:style w:type="character" w:styleId="Emphasis">
    <w:name w:val="Emphasis"/>
    <w:basedOn w:val="DefaultParagraphFont"/>
    <w:uiPriority w:val="20"/>
    <w:qFormat/>
    <w:rsid w:val="00AF76EA"/>
    <w:rPr>
      <w:i/>
      <w:iCs/>
    </w:rPr>
  </w:style>
  <w:style w:type="character" w:customStyle="1" w:styleId="IB-Text1Char">
    <w:name w:val="IB-Text1 Char"/>
    <w:basedOn w:val="DefaultParagraphFont"/>
    <w:link w:val="IB-Text1"/>
    <w:rsid w:val="00AF76EA"/>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AF76EA"/>
    <w:pPr>
      <w:spacing w:after="0" w:line="240" w:lineRule="auto"/>
      <w:jc w:val="center"/>
    </w:pPr>
    <w:rPr>
      <w:rFonts w:ascii="Times New Roman" w:eastAsia="Times New Roman" w:hAnsi="Times New Roman" w:cs="Times New Roman"/>
      <w:sz w:val="24"/>
      <w:szCs w:val="24"/>
    </w:rPr>
  </w:style>
  <w:style w:type="character" w:customStyle="1" w:styleId="EndNoteBibliographyTitleChar">
    <w:name w:val="EndNote Bibliography Title Char"/>
    <w:basedOn w:val="IB-Text1Char"/>
    <w:link w:val="EndNoteBibliographyTitle"/>
    <w:rsid w:val="00AF76EA"/>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AF76EA"/>
    <w:pPr>
      <w:spacing w:before="120" w:after="120" w:line="240" w:lineRule="auto"/>
      <w:jc w:val="both"/>
    </w:pPr>
    <w:rPr>
      <w:rFonts w:ascii="Times New Roman" w:eastAsia="Times New Roman" w:hAnsi="Times New Roman" w:cs="Times New Roman"/>
      <w:sz w:val="24"/>
      <w:szCs w:val="24"/>
    </w:rPr>
  </w:style>
  <w:style w:type="character" w:customStyle="1" w:styleId="EndNoteBibliographyChar">
    <w:name w:val="EndNote Bibliography Char"/>
    <w:basedOn w:val="IB-Text1Char"/>
    <w:link w:val="EndNoteBibliography"/>
    <w:rsid w:val="00AF76EA"/>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76EA"/>
  </w:style>
  <w:style w:type="table" w:customStyle="1" w:styleId="TableGrid10">
    <w:name w:val="Table Grid10"/>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F76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F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F76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Tabletext">
    <w:name w:val="IB-Tabletext"/>
    <w:basedOn w:val="IB-Text1"/>
    <w:next w:val="IB-Text1"/>
    <w:qFormat/>
    <w:rsid w:val="00AF76EA"/>
    <w:rPr>
      <w:sz w:val="20"/>
      <w:szCs w:val="20"/>
    </w:rPr>
  </w:style>
  <w:style w:type="character" w:customStyle="1" w:styleId="tgc">
    <w:name w:val="_tgc"/>
    <w:basedOn w:val="DefaultParagraphFont"/>
    <w:rsid w:val="00AF76EA"/>
  </w:style>
  <w:style w:type="paragraph" w:customStyle="1" w:styleId="TableHead">
    <w:name w:val="Table Head"/>
    <w:basedOn w:val="TableText"/>
    <w:rsid w:val="00AF76EA"/>
    <w:pPr>
      <w:spacing w:before="0" w:after="60"/>
      <w:jc w:val="center"/>
    </w:pPr>
    <w:rPr>
      <w:b/>
      <w:sz w:val="24"/>
      <w:szCs w:val="48"/>
    </w:rPr>
  </w:style>
  <w:style w:type="paragraph" w:styleId="BodyTextIndent">
    <w:name w:val="Body Text Indent"/>
    <w:basedOn w:val="Normal"/>
    <w:link w:val="BodyTextIndentChar"/>
    <w:unhideWhenUsed/>
    <w:rsid w:val="00AF76E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F76EA"/>
    <w:rPr>
      <w:rFonts w:ascii="Times New Roman" w:eastAsia="Times New Roman" w:hAnsi="Times New Roman" w:cs="Times New Roman"/>
      <w:sz w:val="24"/>
      <w:szCs w:val="24"/>
    </w:rPr>
  </w:style>
  <w:style w:type="table" w:customStyle="1" w:styleId="TableGrid18">
    <w:name w:val="Table Grid18"/>
    <w:basedOn w:val="TableNormal"/>
    <w:next w:val="TableGrid"/>
    <w:uiPriority w:val="99"/>
    <w:rsid w:val="00AF76E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99"/>
    <w:rsid w:val="00AF76E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F76EA"/>
    <w:pPr>
      <w:pageBreakBefore w:val="0"/>
      <w:numPr>
        <w:numId w:val="0"/>
      </w:numPr>
      <w:tabs>
        <w:tab w:val="clear" w:pos="720"/>
      </w:tabs>
      <w:spacing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customStyle="1" w:styleId="C-BodyText">
    <w:name w:val="C-Body Text"/>
    <w:link w:val="C-BodyTextChar"/>
    <w:rsid w:val="00AF76EA"/>
    <w:pPr>
      <w:spacing w:before="120" w:after="120" w:line="280" w:lineRule="atLeast"/>
    </w:pPr>
    <w:rPr>
      <w:rFonts w:ascii="Times New Roman" w:eastAsia="Times New Roman" w:hAnsi="Times New Roman" w:cs="Times New Roman"/>
      <w:sz w:val="24"/>
      <w:szCs w:val="20"/>
    </w:rPr>
  </w:style>
  <w:style w:type="paragraph" w:customStyle="1" w:styleId="C-TableHeader">
    <w:name w:val="C-Table Header"/>
    <w:next w:val="C-TableText"/>
    <w:rsid w:val="00AF76EA"/>
    <w:pPr>
      <w:keepNext/>
      <w:spacing w:before="60" w:after="60" w:line="240" w:lineRule="auto"/>
    </w:pPr>
    <w:rPr>
      <w:rFonts w:ascii="Times New Roman" w:eastAsia="Times New Roman" w:hAnsi="Times New Roman" w:cs="Times New Roman"/>
      <w:b/>
      <w:szCs w:val="20"/>
    </w:rPr>
  </w:style>
  <w:style w:type="paragraph" w:customStyle="1" w:styleId="C-TableText">
    <w:name w:val="C-Table Text"/>
    <w:rsid w:val="00AF76EA"/>
    <w:pPr>
      <w:spacing w:before="60" w:after="60" w:line="240" w:lineRule="auto"/>
    </w:pPr>
    <w:rPr>
      <w:rFonts w:ascii="Times New Roman" w:eastAsia="Times New Roman" w:hAnsi="Times New Roman" w:cs="Times New Roman"/>
      <w:szCs w:val="20"/>
    </w:rPr>
  </w:style>
  <w:style w:type="paragraph" w:customStyle="1" w:styleId="C-TableFootnote">
    <w:name w:val="C-Table Footnote"/>
    <w:next w:val="C-BodyText"/>
    <w:rsid w:val="00AF76EA"/>
    <w:pPr>
      <w:tabs>
        <w:tab w:val="left" w:pos="144"/>
      </w:tabs>
      <w:spacing w:after="0" w:line="240" w:lineRule="auto"/>
      <w:ind w:left="144" w:hanging="144"/>
    </w:pPr>
    <w:rPr>
      <w:rFonts w:ascii="Times New Roman" w:eastAsia="Times New Roman" w:hAnsi="Times New Roman" w:cs="Arial"/>
      <w:sz w:val="20"/>
      <w:szCs w:val="20"/>
    </w:rPr>
  </w:style>
  <w:style w:type="character" w:customStyle="1" w:styleId="C-BodyTextChar">
    <w:name w:val="C-Body Text Char"/>
    <w:link w:val="C-BodyText"/>
    <w:rsid w:val="00AF76EA"/>
    <w:rPr>
      <w:rFonts w:ascii="Times New Roman" w:eastAsia="Times New Roman" w:hAnsi="Times New Roman" w:cs="Times New Roman"/>
      <w:sz w:val="24"/>
      <w:szCs w:val="20"/>
    </w:rPr>
  </w:style>
  <w:style w:type="paragraph" w:customStyle="1" w:styleId="C-Footnote">
    <w:name w:val="C-Footnote"/>
    <w:basedOn w:val="C-TableFootnote"/>
    <w:qFormat/>
    <w:rsid w:val="00AF76EA"/>
    <w:pPr>
      <w:ind w:left="0" w:firstLine="0"/>
    </w:pPr>
  </w:style>
  <w:style w:type="character" w:customStyle="1" w:styleId="label">
    <w:name w:val="label"/>
    <w:basedOn w:val="DefaultParagraphFont"/>
    <w:rsid w:val="00AF76EA"/>
  </w:style>
  <w:style w:type="paragraph" w:customStyle="1" w:styleId="iParagraphheading">
    <w:name w:val="iParagraph heading"/>
    <w:basedOn w:val="iParagraph"/>
    <w:next w:val="iParagraph"/>
    <w:rsid w:val="00AF76EA"/>
    <w:rPr>
      <w:b/>
    </w:rPr>
  </w:style>
  <w:style w:type="paragraph" w:customStyle="1" w:styleId="iAbbreviation">
    <w:name w:val="iAbbreviation"/>
    <w:basedOn w:val="iParagraph"/>
    <w:rsid w:val="00AF76EA"/>
    <w:pPr>
      <w:suppressAutoHyphens/>
      <w:spacing w:before="40" w:after="40" w:line="240" w:lineRule="auto"/>
    </w:pPr>
  </w:style>
  <w:style w:type="character" w:customStyle="1" w:styleId="normaltextrun">
    <w:name w:val="normaltextrun"/>
    <w:basedOn w:val="DefaultParagraphFont"/>
    <w:rsid w:val="00AF76EA"/>
  </w:style>
  <w:style w:type="paragraph" w:customStyle="1" w:styleId="TableCellHeading12pt">
    <w:name w:val="Table Cell Heading 12pt"/>
    <w:basedOn w:val="DocumentText"/>
    <w:rsid w:val="00AF76EA"/>
    <w:pPr>
      <w:keepNext/>
      <w:spacing w:before="20" w:after="20"/>
    </w:pPr>
    <w:rPr>
      <w:b/>
    </w:rPr>
  </w:style>
  <w:style w:type="paragraph" w:customStyle="1" w:styleId="TableCellText12pt">
    <w:name w:val="Table Cell Text 12pt"/>
    <w:basedOn w:val="DocumentText"/>
    <w:link w:val="TableCellText12ptChar"/>
    <w:rsid w:val="00AF76EA"/>
    <w:pPr>
      <w:keepNext/>
      <w:spacing w:before="0" w:after="0"/>
    </w:pPr>
  </w:style>
  <w:style w:type="character" w:customStyle="1" w:styleId="TableCellText12ptChar">
    <w:name w:val="Table Cell Text 12pt Char"/>
    <w:link w:val="TableCellText12pt"/>
    <w:rsid w:val="00AF76EA"/>
    <w:rPr>
      <w:rFonts w:ascii="Times New Roman" w:eastAsia="MS Mincho" w:hAnsi="Times New Roman" w:cs="Times New Roman"/>
      <w:kern w:val="24"/>
      <w:sz w:val="24"/>
      <w:szCs w:val="24"/>
      <w:lang w:eastAsia="ja-JP"/>
    </w:rPr>
  </w:style>
  <w:style w:type="paragraph" w:customStyle="1" w:styleId="SynopsisListBullet">
    <w:name w:val="Synopsis List Bullet"/>
    <w:basedOn w:val="SynopsisText"/>
    <w:rsid w:val="00AF76EA"/>
    <w:pPr>
      <w:numPr>
        <w:numId w:val="27"/>
      </w:numPr>
      <w:tabs>
        <w:tab w:val="num" w:pos="6"/>
      </w:tabs>
      <w:spacing w:before="60" w:after="60"/>
      <w:ind w:left="6" w:hanging="6"/>
    </w:pPr>
  </w:style>
  <w:style w:type="paragraph" w:customStyle="1" w:styleId="SynopsisHeading">
    <w:name w:val="Synopsis Heading"/>
    <w:basedOn w:val="SynopsisText"/>
    <w:next w:val="SynopsisText"/>
    <w:rsid w:val="00AF76EA"/>
    <w:pPr>
      <w:keepNext/>
      <w:spacing w:before="120" w:after="0"/>
    </w:pPr>
    <w:rPr>
      <w:b/>
    </w:rPr>
  </w:style>
  <w:style w:type="character" w:customStyle="1" w:styleId="UnresolvedMention11">
    <w:name w:val="Unresolved Mention11"/>
    <w:basedOn w:val="DefaultParagraphFont"/>
    <w:uiPriority w:val="99"/>
    <w:unhideWhenUsed/>
    <w:rsid w:val="00AF76EA"/>
    <w:rPr>
      <w:color w:val="808080"/>
      <w:shd w:val="clear" w:color="auto" w:fill="E6E6E6"/>
    </w:rPr>
  </w:style>
  <w:style w:type="table" w:customStyle="1" w:styleId="TableGrid20">
    <w:name w:val="Table Grid20"/>
    <w:basedOn w:val="TableNormal"/>
    <w:next w:val="TableGrid"/>
    <w:uiPriority w:val="39"/>
    <w:rsid w:val="00AF76EA"/>
    <w:pPr>
      <w:spacing w:after="240" w:line="30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Note">
    <w:name w:val="Footer Note"/>
    <w:basedOn w:val="Normal"/>
    <w:qFormat/>
    <w:rsid w:val="00AF76EA"/>
    <w:pPr>
      <w:spacing w:after="0" w:line="240" w:lineRule="auto"/>
      <w:ind w:left="630" w:hanging="630"/>
    </w:pPr>
    <w:rPr>
      <w:rFonts w:ascii="Courier New" w:eastAsia="SimSun" w:hAnsi="Courier New" w:cs="Courier New"/>
      <w:sz w:val="18"/>
      <w:szCs w:val="18"/>
      <w:lang w:val="fr-FR"/>
    </w:rPr>
  </w:style>
  <w:style w:type="paragraph" w:customStyle="1" w:styleId="Heading10">
    <w:name w:val="Heading 10"/>
    <w:basedOn w:val="Heading1"/>
    <w:qFormat/>
    <w:rsid w:val="00AF76EA"/>
    <w:pPr>
      <w:keepLines w:val="0"/>
      <w:pageBreakBefore w:val="0"/>
      <w:numPr>
        <w:numId w:val="0"/>
      </w:numPr>
      <w:tabs>
        <w:tab w:val="clear" w:pos="720"/>
      </w:tabs>
      <w:snapToGrid w:val="0"/>
      <w:spacing w:before="0" w:after="0"/>
      <w:jc w:val="center"/>
    </w:pPr>
    <w:rPr>
      <w:rFonts w:ascii="Courier New" w:eastAsia="Times New Roman" w:hAnsi="Courier New" w:cs="Courier New"/>
      <w:iCs/>
      <w:caps w:val="0"/>
      <w:noProof/>
      <w:color w:val="000000"/>
      <w:sz w:val="20"/>
      <w:szCs w:val="20"/>
    </w:rPr>
  </w:style>
  <w:style w:type="character" w:customStyle="1" w:styleId="UnresolvedMention2">
    <w:name w:val="Unresolved Mention2"/>
    <w:basedOn w:val="DefaultParagraphFont"/>
    <w:uiPriority w:val="99"/>
    <w:semiHidden/>
    <w:unhideWhenUsed/>
    <w:rsid w:val="00AF76EA"/>
    <w:rPr>
      <w:color w:val="605E5C"/>
      <w:shd w:val="clear" w:color="auto" w:fill="E1DFDD"/>
    </w:rPr>
  </w:style>
  <w:style w:type="paragraph" w:styleId="Title">
    <w:name w:val="Title"/>
    <w:basedOn w:val="DocumentText"/>
    <w:next w:val="DocumentText"/>
    <w:link w:val="TitleChar"/>
    <w:uiPriority w:val="10"/>
    <w:qFormat/>
    <w:rsid w:val="00AF76EA"/>
    <w:pPr>
      <w:keepNext/>
      <w:keepLines/>
      <w:spacing w:before="0" w:after="0" w:line="259" w:lineRule="auto"/>
    </w:pPr>
    <w:rPr>
      <w:rFonts w:ascii="Calibri" w:hAnsi="Calibri" w:cs="Arial"/>
      <w:b/>
      <w:bCs/>
      <w:kern w:val="28"/>
      <w:sz w:val="22"/>
      <w:szCs w:val="28"/>
      <w:u w:val="single"/>
    </w:rPr>
  </w:style>
  <w:style w:type="character" w:customStyle="1" w:styleId="TitleChar">
    <w:name w:val="Title Char"/>
    <w:basedOn w:val="DefaultParagraphFont"/>
    <w:link w:val="Title"/>
    <w:uiPriority w:val="10"/>
    <w:rsid w:val="00AF76EA"/>
    <w:rPr>
      <w:rFonts w:ascii="Calibri" w:eastAsia="MS Mincho" w:hAnsi="Calibri" w:cs="Arial"/>
      <w:b/>
      <w:bCs/>
      <w:kern w:val="28"/>
      <w:szCs w:val="28"/>
      <w:u w:val="single"/>
      <w:lang w:eastAsia="ja-JP"/>
    </w:rPr>
  </w:style>
  <w:style w:type="character" w:customStyle="1" w:styleId="normaltextrun1">
    <w:name w:val="normaltextrun1"/>
    <w:basedOn w:val="DefaultParagraphFont"/>
    <w:rsid w:val="00AF76EA"/>
  </w:style>
  <w:style w:type="table" w:customStyle="1" w:styleId="TableGrid23">
    <w:name w:val="Table Grid23"/>
    <w:basedOn w:val="TableNormal"/>
    <w:next w:val="TableGrid"/>
    <w:uiPriority w:val="39"/>
    <w:rsid w:val="00AF76EA"/>
    <w:pPr>
      <w:spacing w:after="240" w:line="30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F76EA"/>
    <w:pPr>
      <w:spacing w:after="240" w:line="30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F76EA"/>
    <w:rPr>
      <w:color w:val="605E5C"/>
      <w:shd w:val="clear" w:color="auto" w:fill="E1DFDD"/>
    </w:rPr>
  </w:style>
  <w:style w:type="character" w:styleId="Strong">
    <w:name w:val="Strong"/>
    <w:uiPriority w:val="22"/>
    <w:qFormat/>
    <w:rsid w:val="00AF76EA"/>
    <w:rPr>
      <w:rFonts w:ascii="Times New Roman" w:hAnsi="Times New Roman" w:cs="Times New Roman" w:hint="default"/>
      <w:b/>
      <w:bCs/>
      <w:strike w:val="0"/>
      <w:dstrike w:val="0"/>
      <w:sz w:val="22"/>
      <w:u w:val="none"/>
      <w:effect w:val="none"/>
      <w:vertAlign w:val="baseline"/>
    </w:rPr>
  </w:style>
  <w:style w:type="paragraph" w:customStyle="1" w:styleId="msonormal0">
    <w:name w:val="msonormal"/>
    <w:basedOn w:val="Normal"/>
    <w:rsid w:val="00AF76EA"/>
    <w:pPr>
      <w:spacing w:before="100" w:beforeAutospacing="1" w:after="100" w:afterAutospacing="1" w:line="240" w:lineRule="auto"/>
    </w:pPr>
    <w:rPr>
      <w:rFonts w:ascii="Calibri" w:eastAsia="Times New Roman" w:hAnsi="Calibri" w:cs="Times New Roman"/>
      <w:szCs w:val="24"/>
    </w:rPr>
  </w:style>
  <w:style w:type="paragraph" w:styleId="ListNumber">
    <w:name w:val="List Number"/>
    <w:basedOn w:val="Normal"/>
    <w:unhideWhenUsed/>
    <w:qFormat/>
    <w:rsid w:val="00AF76EA"/>
    <w:pPr>
      <w:numPr>
        <w:numId w:val="28"/>
      </w:numPr>
      <w:spacing w:after="240" w:line="256" w:lineRule="auto"/>
    </w:pPr>
    <w:rPr>
      <w:rFonts w:ascii="Calibri" w:eastAsia="Times New Roman" w:hAnsi="Calibri" w:cs="Times New Roman"/>
      <w:kern w:val="24"/>
      <w:szCs w:val="24"/>
      <w:lang w:eastAsia="ja-JP"/>
    </w:rPr>
  </w:style>
  <w:style w:type="character" w:customStyle="1" w:styleId="BodyTextChar1">
    <w:name w:val="Body Text Char1"/>
    <w:aliases w:val="b Char1,Char Char Char2,Body text Char Char1,Char Char Char Char Char1,Char Char Char Char2"/>
    <w:basedOn w:val="DefaultParagraphFont"/>
    <w:semiHidden/>
    <w:rsid w:val="00AF76EA"/>
    <w:rPr>
      <w:rFonts w:ascii="Calibri" w:eastAsia="Times New Roman" w:hAnsi="Calibri"/>
      <w:kern w:val="24"/>
      <w:sz w:val="22"/>
      <w:szCs w:val="24"/>
      <w:lang w:val="en-US" w:eastAsia="ja-JP"/>
    </w:rPr>
  </w:style>
  <w:style w:type="paragraph" w:customStyle="1" w:styleId="TableTitleContinued">
    <w:name w:val="Table Title Continued"/>
    <w:basedOn w:val="DocumentText"/>
    <w:next w:val="DocumentText"/>
    <w:uiPriority w:val="99"/>
    <w:rsid w:val="00AF76EA"/>
    <w:pPr>
      <w:keepNext/>
      <w:ind w:left="2160" w:hanging="2160"/>
    </w:pPr>
    <w:rPr>
      <w:rFonts w:ascii="Calibri" w:hAnsi="Calibri"/>
      <w:b/>
      <w:bCs/>
      <w:sz w:val="22"/>
    </w:rPr>
  </w:style>
  <w:style w:type="paragraph" w:customStyle="1" w:styleId="TOCTitle">
    <w:name w:val="TOC Title"/>
    <w:basedOn w:val="Title"/>
    <w:next w:val="DocumentText"/>
    <w:uiPriority w:val="99"/>
    <w:rsid w:val="00AF76EA"/>
    <w:pPr>
      <w:pageBreakBefore/>
      <w:spacing w:line="256" w:lineRule="auto"/>
      <w:outlineLvl w:val="0"/>
    </w:pPr>
    <w:rPr>
      <w:rFonts w:asciiTheme="minorHAnsi" w:hAnsiTheme="minorHAnsi"/>
      <w:sz w:val="24"/>
    </w:rPr>
  </w:style>
  <w:style w:type="character" w:customStyle="1" w:styleId="StudyTitleChar">
    <w:name w:val="Study Title Char"/>
    <w:link w:val="StudyTitle"/>
    <w:locked/>
    <w:rsid w:val="00AF76EA"/>
    <w:rPr>
      <w:rFonts w:ascii="Calibri" w:hAnsi="Calibri" w:cs="Arial"/>
      <w:b/>
      <w:bCs/>
      <w:caps/>
      <w:kern w:val="28"/>
      <w:szCs w:val="28"/>
      <w:u w:val="single"/>
      <w:lang w:eastAsia="ja-JP"/>
    </w:rPr>
  </w:style>
  <w:style w:type="paragraph" w:customStyle="1" w:styleId="StudyTitle">
    <w:name w:val="Study Title"/>
    <w:basedOn w:val="Title"/>
    <w:link w:val="StudyTitleChar"/>
    <w:rsid w:val="00AF76EA"/>
    <w:pPr>
      <w:spacing w:line="256" w:lineRule="auto"/>
    </w:pPr>
    <w:rPr>
      <w:rFonts w:eastAsiaTheme="minorHAnsi"/>
      <w:caps/>
    </w:rPr>
  </w:style>
  <w:style w:type="paragraph" w:customStyle="1" w:styleId="SynopsisListNum">
    <w:name w:val="Synopsis List Num"/>
    <w:basedOn w:val="SynopsisText"/>
    <w:uiPriority w:val="99"/>
    <w:rsid w:val="00AF76EA"/>
    <w:pPr>
      <w:numPr>
        <w:numId w:val="29"/>
      </w:numPr>
      <w:tabs>
        <w:tab w:val="num" w:pos="360"/>
      </w:tabs>
      <w:spacing w:before="40" w:after="40"/>
    </w:pPr>
    <w:rPr>
      <w:rFonts w:ascii="Calibri" w:hAnsi="Calibri"/>
      <w:sz w:val="20"/>
      <w:lang w:val="en-GB"/>
    </w:rPr>
  </w:style>
  <w:style w:type="paragraph" w:customStyle="1" w:styleId="TableCellText10ptcenter">
    <w:name w:val="Table Cell Text 10pt center"/>
    <w:basedOn w:val="Normal"/>
    <w:uiPriority w:val="99"/>
    <w:rsid w:val="00AF76EA"/>
    <w:pPr>
      <w:keepNext/>
      <w:spacing w:after="0" w:line="240" w:lineRule="auto"/>
      <w:jc w:val="center"/>
    </w:pPr>
    <w:rPr>
      <w:rFonts w:ascii="Calibri" w:eastAsia="Times New Roman" w:hAnsi="Calibri" w:cs="Times New Roman"/>
      <w:kern w:val="24"/>
      <w:sz w:val="20"/>
      <w:szCs w:val="24"/>
      <w:lang w:eastAsia="ja-JP"/>
    </w:rPr>
  </w:style>
  <w:style w:type="paragraph" w:customStyle="1" w:styleId="TableCellHeading10ptcentered">
    <w:name w:val="Table Cell Heading 10pt centered"/>
    <w:basedOn w:val="TableCellHeading10pt"/>
    <w:uiPriority w:val="99"/>
    <w:rsid w:val="00AF76EA"/>
    <w:pPr>
      <w:jc w:val="center"/>
    </w:pPr>
    <w:rPr>
      <w:rFonts w:ascii="Calibri" w:hAnsi="Calibri"/>
    </w:rPr>
  </w:style>
  <w:style w:type="paragraph" w:customStyle="1" w:styleId="TableCellHeading12ptcentered">
    <w:name w:val="Table Cell Heading 12pt centered"/>
    <w:basedOn w:val="TableCellHeading12pt"/>
    <w:uiPriority w:val="99"/>
    <w:rsid w:val="00AF76EA"/>
    <w:pPr>
      <w:jc w:val="center"/>
    </w:pPr>
    <w:rPr>
      <w:rFonts w:ascii="Calibri" w:hAnsi="Calibri"/>
      <w:sz w:val="22"/>
    </w:rPr>
  </w:style>
  <w:style w:type="paragraph" w:customStyle="1" w:styleId="TableCellText09ptcentered">
    <w:name w:val="Table Cell Text 09pt centered"/>
    <w:basedOn w:val="TableCellText09pt"/>
    <w:uiPriority w:val="99"/>
    <w:rsid w:val="00AF76EA"/>
    <w:pPr>
      <w:jc w:val="center"/>
    </w:pPr>
    <w:rPr>
      <w:rFonts w:ascii="Calibri" w:hAnsi="Calibri"/>
    </w:rPr>
  </w:style>
  <w:style w:type="paragraph" w:customStyle="1" w:styleId="Normal-text">
    <w:name w:val="Normal-text"/>
    <w:basedOn w:val="Normal"/>
    <w:uiPriority w:val="99"/>
    <w:rsid w:val="00AF76EA"/>
    <w:pPr>
      <w:tabs>
        <w:tab w:val="left" w:pos="0"/>
      </w:tabs>
      <w:suppressAutoHyphens/>
      <w:spacing w:before="60" w:after="120" w:line="240" w:lineRule="auto"/>
    </w:pPr>
    <w:rPr>
      <w:rFonts w:ascii="Calibri" w:eastAsia="Times New Roman" w:hAnsi="Calibri" w:cs="Times New Roman"/>
      <w:szCs w:val="20"/>
    </w:rPr>
  </w:style>
  <w:style w:type="paragraph" w:customStyle="1" w:styleId="TableorFigureFootnoteText">
    <w:name w:val="Table or Figure Footnote Text"/>
    <w:basedOn w:val="Normal"/>
    <w:uiPriority w:val="99"/>
    <w:rsid w:val="00AF76EA"/>
    <w:pPr>
      <w:tabs>
        <w:tab w:val="left" w:pos="288"/>
      </w:tabs>
      <w:spacing w:after="0" w:line="240" w:lineRule="auto"/>
      <w:ind w:left="288" w:hanging="288"/>
    </w:pPr>
    <w:rPr>
      <w:rFonts w:ascii="Calibri" w:eastAsia="Times New Roman" w:hAnsi="Calibri" w:cs="Times New Roman"/>
      <w:sz w:val="20"/>
      <w:szCs w:val="20"/>
    </w:rPr>
  </w:style>
  <w:style w:type="character" w:customStyle="1" w:styleId="TableNoteLetteredChar">
    <w:name w:val="Table Note Lettered Char"/>
    <w:basedOn w:val="TableFootnoteChar3"/>
    <w:link w:val="TableNoteLettered"/>
    <w:locked/>
    <w:rsid w:val="00AF76EA"/>
    <w:rPr>
      <w:rFonts w:ascii="Times New Roman" w:eastAsia="Times New Roman" w:hAnsi="Times New Roman" w:cs="Times New Roman"/>
      <w:kern w:val="20"/>
      <w:sz w:val="18"/>
      <w:szCs w:val="20"/>
      <w:lang w:val="en-GB" w:eastAsia="ja-JP"/>
    </w:rPr>
  </w:style>
  <w:style w:type="paragraph" w:customStyle="1" w:styleId="TableCellText12ptcentered">
    <w:name w:val="Table Cell Text 12pt centered"/>
    <w:basedOn w:val="TableCellText12pt"/>
    <w:uiPriority w:val="99"/>
    <w:rsid w:val="00AF76EA"/>
    <w:pPr>
      <w:jc w:val="center"/>
    </w:pPr>
    <w:rPr>
      <w:rFonts w:ascii="Calibri" w:hAnsi="Calibri"/>
      <w:sz w:val="20"/>
      <w:lang w:val="en-GB"/>
    </w:rPr>
  </w:style>
  <w:style w:type="paragraph" w:customStyle="1" w:styleId="ListBulleted">
    <w:name w:val="List Bulleted"/>
    <w:basedOn w:val="DocumentText"/>
    <w:uiPriority w:val="99"/>
    <w:rsid w:val="00AF76EA"/>
    <w:pPr>
      <w:keepLines/>
      <w:numPr>
        <w:numId w:val="30"/>
      </w:numPr>
      <w:tabs>
        <w:tab w:val="num" w:pos="360"/>
      </w:tabs>
      <w:adjustRightInd w:val="0"/>
      <w:spacing w:before="120" w:line="256" w:lineRule="auto"/>
      <w:ind w:left="720"/>
    </w:pPr>
    <w:rPr>
      <w:rFonts w:ascii="Calibri" w:eastAsia="Times New Roman" w:hAnsi="Calibri"/>
      <w:sz w:val="22"/>
      <w:lang w:eastAsia="en-US"/>
    </w:rPr>
  </w:style>
  <w:style w:type="paragraph" w:customStyle="1" w:styleId="TableCellHeading10ptleft">
    <w:name w:val="Table Cell Heading 10pt left"/>
    <w:basedOn w:val="TableCellHeading10pt"/>
    <w:uiPriority w:val="99"/>
    <w:rsid w:val="00AF76EA"/>
    <w:pPr>
      <w:spacing w:before="40" w:after="40"/>
    </w:pPr>
    <w:rPr>
      <w:rFonts w:ascii="Calibri" w:hAnsi="Calibri"/>
    </w:rPr>
  </w:style>
  <w:style w:type="paragraph" w:customStyle="1" w:styleId="ListNumbered">
    <w:name w:val="List Numbered"/>
    <w:basedOn w:val="DocumentText"/>
    <w:uiPriority w:val="99"/>
    <w:rsid w:val="00AF76EA"/>
    <w:pPr>
      <w:keepLines/>
      <w:numPr>
        <w:numId w:val="31"/>
      </w:numPr>
      <w:tabs>
        <w:tab w:val="num" w:pos="360"/>
      </w:tabs>
      <w:snapToGrid w:val="0"/>
      <w:spacing w:before="120" w:line="256" w:lineRule="auto"/>
      <w:ind w:left="1080"/>
    </w:pPr>
    <w:rPr>
      <w:rFonts w:ascii="Calibri" w:eastAsia="Times New Roman" w:hAnsi="Calibri"/>
      <w:sz w:val="22"/>
      <w:lang w:eastAsia="en-US"/>
    </w:rPr>
  </w:style>
  <w:style w:type="paragraph" w:customStyle="1" w:styleId="paragraph">
    <w:name w:val="paragraph"/>
    <w:basedOn w:val="Normal"/>
    <w:uiPriority w:val="99"/>
    <w:rsid w:val="00AF76EA"/>
    <w:pPr>
      <w:spacing w:after="0" w:line="240" w:lineRule="auto"/>
    </w:pPr>
    <w:rPr>
      <w:rFonts w:ascii="Times New Roman" w:eastAsia="Times New Roman" w:hAnsi="Times New Roman" w:cs="Times New Roman"/>
      <w:sz w:val="24"/>
      <w:szCs w:val="24"/>
    </w:rPr>
  </w:style>
  <w:style w:type="character" w:customStyle="1" w:styleId="Guidance">
    <w:name w:val="Guidance"/>
    <w:basedOn w:val="DefaultParagraphFont"/>
    <w:uiPriority w:val="1"/>
    <w:qFormat/>
    <w:rsid w:val="00AF76EA"/>
    <w:rPr>
      <w:rFonts w:ascii="Times New Roman" w:hAnsi="Times New Roman" w:cs="Times New Roman" w:hint="default"/>
      <w:i/>
      <w:iCs w:val="0"/>
      <w:color w:val="4472C4" w:themeColor="accent1"/>
    </w:rPr>
  </w:style>
  <w:style w:type="character" w:customStyle="1" w:styleId="mixed-citation">
    <w:name w:val="mixed-citation"/>
    <w:basedOn w:val="DefaultParagraphFont"/>
    <w:rsid w:val="00AF76EA"/>
  </w:style>
  <w:style w:type="character" w:customStyle="1" w:styleId="italic1">
    <w:name w:val="italic1"/>
    <w:basedOn w:val="DefaultParagraphFont"/>
    <w:rsid w:val="00AF76EA"/>
    <w:rPr>
      <w:i/>
      <w:iCs/>
    </w:rPr>
  </w:style>
  <w:style w:type="character" w:customStyle="1" w:styleId="eop">
    <w:name w:val="eop"/>
    <w:basedOn w:val="DefaultParagraphFont"/>
    <w:rsid w:val="00AF76EA"/>
  </w:style>
  <w:style w:type="table" w:customStyle="1" w:styleId="TableGridLight1">
    <w:name w:val="Table Grid Light1"/>
    <w:basedOn w:val="TableNormal"/>
    <w:uiPriority w:val="99"/>
    <w:rsid w:val="00AF76EA"/>
    <w:pPr>
      <w:spacing w:after="0" w:line="240" w:lineRule="auto"/>
    </w:pPr>
    <w:rPr>
      <w:rFonts w:ascii="Times New Roman" w:eastAsia="Times New Roman" w:hAnsi="Times New Roman" w:cs="Times New Roman"/>
      <w:lang w:val="en-GB"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AF76EA"/>
    <w:pPr>
      <w:spacing w:after="0" w:line="240" w:lineRule="auto"/>
    </w:pPr>
    <w:rPr>
      <w:rFonts w:ascii="Times New Roman" w:eastAsia="Times New Roman" w:hAnsi="Times New Roman" w:cs="Times New Roman"/>
    </w:rPr>
    <w:tblPr>
      <w:tblCellMar>
        <w:top w:w="0" w:type="dxa"/>
        <w:left w:w="0" w:type="dxa"/>
        <w:bottom w:w="0" w:type="dxa"/>
        <w:right w:w="0" w:type="dxa"/>
      </w:tblCellMar>
    </w:tblPr>
  </w:style>
  <w:style w:type="paragraph" w:styleId="Index6">
    <w:name w:val="index 6"/>
    <w:basedOn w:val="Normal"/>
    <w:next w:val="Normal"/>
    <w:autoRedefine/>
    <w:semiHidden/>
    <w:rsid w:val="00AF76EA"/>
    <w:pPr>
      <w:suppressAutoHyphens/>
      <w:spacing w:before="20" w:after="20" w:line="240" w:lineRule="auto"/>
      <w:ind w:left="1440" w:right="340" w:hanging="240"/>
    </w:pPr>
    <w:rPr>
      <w:rFonts w:ascii="Times New Roman" w:eastAsia="Times New Roman" w:hAnsi="Times New Roman" w:cs="Times New Roman"/>
      <w:sz w:val="24"/>
      <w:szCs w:val="20"/>
      <w:lang w:val="en-GB"/>
    </w:rPr>
  </w:style>
  <w:style w:type="paragraph" w:customStyle="1" w:styleId="iAlphaList">
    <w:name w:val="iAlpha List"/>
    <w:rsid w:val="00AF76EA"/>
    <w:pPr>
      <w:numPr>
        <w:numId w:val="33"/>
      </w:numPr>
      <w:spacing w:after="120" w:line="320" w:lineRule="exact"/>
      <w:jc w:val="both"/>
    </w:pPr>
    <w:rPr>
      <w:rFonts w:ascii="Times New Roman" w:eastAsia="Times New Roman" w:hAnsi="Times New Roman" w:cs="Times New Roman"/>
      <w:sz w:val="24"/>
      <w:szCs w:val="20"/>
      <w:lang w:val="en-GB"/>
    </w:rPr>
  </w:style>
  <w:style w:type="paragraph" w:styleId="ListBullet5">
    <w:name w:val="List Bullet 5"/>
    <w:basedOn w:val="Normal"/>
    <w:rsid w:val="00AF76EA"/>
    <w:pPr>
      <w:tabs>
        <w:tab w:val="left" w:pos="1361"/>
        <w:tab w:val="num" w:pos="1492"/>
        <w:tab w:val="right" w:leader="dot" w:pos="8789"/>
      </w:tabs>
      <w:suppressAutoHyphens/>
      <w:spacing w:before="20" w:after="20" w:line="240" w:lineRule="auto"/>
      <w:ind w:left="1492" w:right="340" w:hanging="360"/>
    </w:pPr>
    <w:rPr>
      <w:rFonts w:ascii="Times New Roman" w:eastAsia="Times New Roman" w:hAnsi="Times New Roman" w:cs="Times New Roman"/>
      <w:sz w:val="24"/>
      <w:szCs w:val="20"/>
      <w:lang w:val="en-GB"/>
    </w:rPr>
  </w:style>
  <w:style w:type="paragraph" w:styleId="ListNumber3">
    <w:name w:val="List Number 3"/>
    <w:basedOn w:val="Normal"/>
    <w:rsid w:val="00AF76EA"/>
    <w:pPr>
      <w:tabs>
        <w:tab w:val="num" w:pos="926"/>
        <w:tab w:val="left" w:pos="1361"/>
        <w:tab w:val="right" w:leader="dot" w:pos="8789"/>
      </w:tabs>
      <w:suppressAutoHyphens/>
      <w:spacing w:before="20" w:after="20" w:line="240" w:lineRule="auto"/>
      <w:ind w:left="926" w:right="340" w:hanging="360"/>
    </w:pPr>
    <w:rPr>
      <w:rFonts w:ascii="Times New Roman" w:eastAsia="Times New Roman" w:hAnsi="Times New Roman" w:cs="Times New Roman"/>
      <w:sz w:val="24"/>
      <w:szCs w:val="20"/>
      <w:lang w:val="en-GB"/>
    </w:rPr>
  </w:style>
  <w:style w:type="paragraph" w:customStyle="1" w:styleId="iBulletList1">
    <w:name w:val="iBullet List 1"/>
    <w:rsid w:val="00AF76EA"/>
    <w:pPr>
      <w:numPr>
        <w:numId w:val="34"/>
      </w:numPr>
      <w:spacing w:after="120" w:line="320" w:lineRule="exact"/>
      <w:jc w:val="both"/>
    </w:pPr>
    <w:rPr>
      <w:rFonts w:ascii="Times New Roman" w:eastAsia="Times New Roman" w:hAnsi="Times New Roman" w:cs="Times New Roman"/>
      <w:sz w:val="24"/>
      <w:szCs w:val="20"/>
      <w:lang w:val="en-GB"/>
    </w:rPr>
  </w:style>
  <w:style w:type="paragraph" w:customStyle="1" w:styleId="iBulletList1Synopsis">
    <w:name w:val="iBullet List 1 Synopsis"/>
    <w:rsid w:val="00AF76EA"/>
    <w:pPr>
      <w:numPr>
        <w:numId w:val="35"/>
      </w:numPr>
      <w:suppressAutoHyphens/>
      <w:spacing w:after="40" w:line="240" w:lineRule="auto"/>
      <w:ind w:left="357" w:hanging="357"/>
      <w:jc w:val="both"/>
    </w:pPr>
    <w:rPr>
      <w:rFonts w:ascii="Times New Roman" w:eastAsia="Times New Roman" w:hAnsi="Times New Roman" w:cs="Times New Roman"/>
      <w:sz w:val="20"/>
      <w:szCs w:val="20"/>
      <w:lang w:val="en-GB"/>
    </w:rPr>
  </w:style>
  <w:style w:type="numbering" w:customStyle="1" w:styleId="Style1">
    <w:name w:val="Style1"/>
    <w:uiPriority w:val="99"/>
    <w:rsid w:val="00AF76EA"/>
    <w:pPr>
      <w:numPr>
        <w:numId w:val="34"/>
      </w:numPr>
    </w:pPr>
  </w:style>
  <w:style w:type="paragraph" w:customStyle="1" w:styleId="ICONHeading1">
    <w:name w:val="ICON Heading 1"/>
    <w:basedOn w:val="ICONParagraph"/>
    <w:next w:val="ICONParagraph"/>
    <w:uiPriority w:val="1"/>
    <w:qFormat/>
    <w:rsid w:val="00AF76EA"/>
    <w:pPr>
      <w:ind w:left="547" w:hanging="547"/>
      <w:outlineLvl w:val="0"/>
    </w:pPr>
    <w:rPr>
      <w:b/>
      <w:bCs/>
      <w:color w:val="4472C4" w:themeColor="accent1"/>
      <w:sz w:val="24"/>
      <w:szCs w:val="24"/>
    </w:rPr>
  </w:style>
  <w:style w:type="paragraph" w:customStyle="1" w:styleId="ICONParagraph">
    <w:name w:val="ICON Paragraph"/>
    <w:link w:val="ICONParagraphChar"/>
    <w:qFormat/>
    <w:rsid w:val="00AF76EA"/>
    <w:pPr>
      <w:spacing w:before="180" w:after="180" w:line="360" w:lineRule="auto"/>
    </w:pPr>
    <w:rPr>
      <w:rFonts w:ascii="Arial" w:eastAsia="MS Mincho" w:hAnsi="Arial" w:cs="Arial"/>
      <w:sz w:val="20"/>
      <w:szCs w:val="20"/>
    </w:rPr>
  </w:style>
  <w:style w:type="paragraph" w:customStyle="1" w:styleId="ICONHeading2">
    <w:name w:val="ICON Heading 2"/>
    <w:basedOn w:val="ICONHeading1"/>
    <w:next w:val="ICONParagraph"/>
    <w:link w:val="ICONHeading2Char"/>
    <w:uiPriority w:val="1"/>
    <w:qFormat/>
    <w:rsid w:val="00AF76EA"/>
    <w:pPr>
      <w:ind w:left="633" w:hanging="619"/>
      <w:outlineLvl w:val="1"/>
    </w:pPr>
    <w:rPr>
      <w:bCs w:val="0"/>
      <w:color w:val="323E4F" w:themeColor="text2" w:themeShade="BF"/>
      <w:sz w:val="20"/>
      <w:szCs w:val="20"/>
    </w:rPr>
  </w:style>
  <w:style w:type="character" w:customStyle="1" w:styleId="ICONParagraphChar">
    <w:name w:val="ICON Paragraph Char"/>
    <w:basedOn w:val="DefaultParagraphFont"/>
    <w:link w:val="ICONParagraph"/>
    <w:rsid w:val="00AF76EA"/>
    <w:rPr>
      <w:rFonts w:ascii="Arial" w:eastAsia="MS Mincho" w:hAnsi="Arial" w:cs="Arial"/>
      <w:sz w:val="20"/>
      <w:szCs w:val="20"/>
    </w:rPr>
  </w:style>
  <w:style w:type="character" w:customStyle="1" w:styleId="ICONHeading2Char">
    <w:name w:val="ICON Heading 2 Char"/>
    <w:basedOn w:val="DefaultParagraphFont"/>
    <w:link w:val="ICONHeading2"/>
    <w:uiPriority w:val="1"/>
    <w:rsid w:val="00AF76EA"/>
    <w:rPr>
      <w:rFonts w:ascii="Arial" w:eastAsia="MS Mincho" w:hAnsi="Arial" w:cs="Arial"/>
      <w:b/>
      <w:color w:val="323E4F" w:themeColor="text2" w:themeShade="BF"/>
      <w:sz w:val="20"/>
      <w:szCs w:val="20"/>
    </w:rPr>
  </w:style>
  <w:style w:type="paragraph" w:customStyle="1" w:styleId="TableParagraph">
    <w:name w:val="Table Paragraph"/>
    <w:basedOn w:val="Normal"/>
    <w:uiPriority w:val="1"/>
    <w:qFormat/>
    <w:rsid w:val="00AF76EA"/>
    <w:pPr>
      <w:autoSpaceDE w:val="0"/>
      <w:autoSpaceDN w:val="0"/>
      <w:adjustRightInd w:val="0"/>
      <w:spacing w:before="19" w:after="0" w:line="201" w:lineRule="exact"/>
      <w:ind w:left="50"/>
      <w:jc w:val="center"/>
    </w:pPr>
    <w:rPr>
      <w:rFonts w:ascii="Courier New" w:hAnsi="Courier New" w:cs="Courier New"/>
      <w:sz w:val="24"/>
      <w:szCs w:val="24"/>
    </w:rPr>
  </w:style>
  <w:style w:type="character" w:customStyle="1" w:styleId="UnresolvedMention4">
    <w:name w:val="Unresolved Mention4"/>
    <w:basedOn w:val="DefaultParagraphFont"/>
    <w:uiPriority w:val="99"/>
    <w:semiHidden/>
    <w:unhideWhenUsed/>
    <w:rsid w:val="00AF76EA"/>
    <w:rPr>
      <w:color w:val="605E5C"/>
      <w:shd w:val="clear" w:color="auto" w:fill="E1DFDD"/>
    </w:rPr>
  </w:style>
  <w:style w:type="character" w:customStyle="1" w:styleId="UnresolvedMention5">
    <w:name w:val="Unresolved Mention5"/>
    <w:basedOn w:val="DefaultParagraphFont"/>
    <w:uiPriority w:val="99"/>
    <w:semiHidden/>
    <w:unhideWhenUsed/>
    <w:rsid w:val="00AF76EA"/>
    <w:rPr>
      <w:color w:val="605E5C"/>
      <w:shd w:val="clear" w:color="auto" w:fill="E1DFDD"/>
    </w:rPr>
  </w:style>
  <w:style w:type="character" w:customStyle="1" w:styleId="UnresolvedMention6">
    <w:name w:val="Unresolved Mention6"/>
    <w:basedOn w:val="DefaultParagraphFont"/>
    <w:uiPriority w:val="99"/>
    <w:unhideWhenUsed/>
    <w:rsid w:val="00AF76EA"/>
    <w:rPr>
      <w:color w:val="605E5C"/>
      <w:shd w:val="clear" w:color="auto" w:fill="E1DFDD"/>
    </w:rPr>
  </w:style>
  <w:style w:type="paragraph" w:customStyle="1" w:styleId="NVXHeading11">
    <w:name w:val="NVX Heading 11"/>
    <w:basedOn w:val="Normal"/>
    <w:next w:val="Normal"/>
    <w:qFormat/>
    <w:rsid w:val="00AF76EA"/>
    <w:pPr>
      <w:keepNext/>
      <w:keepLines/>
      <w:tabs>
        <w:tab w:val="num" w:pos="1080"/>
      </w:tabs>
      <w:spacing w:before="480" w:after="120" w:line="276" w:lineRule="auto"/>
      <w:ind w:left="1080" w:hanging="1080"/>
      <w:outlineLvl w:val="0"/>
    </w:pPr>
    <w:rPr>
      <w:rFonts w:ascii="Cambria" w:eastAsia="Times New Roman" w:hAnsi="Cambria" w:cs="Times New Roman"/>
      <w:b/>
      <w:bCs/>
      <w:color w:val="365F91"/>
      <w:sz w:val="28"/>
      <w:szCs w:val="28"/>
    </w:rPr>
  </w:style>
  <w:style w:type="paragraph" w:customStyle="1" w:styleId="GENHeading21">
    <w:name w:val="GEN Heading 21"/>
    <w:basedOn w:val="Normal"/>
    <w:next w:val="Normal"/>
    <w:unhideWhenUsed/>
    <w:qFormat/>
    <w:rsid w:val="00AF76EA"/>
    <w:pPr>
      <w:keepNext/>
      <w:keepLines/>
      <w:tabs>
        <w:tab w:val="num" w:pos="1080"/>
      </w:tabs>
      <w:spacing w:before="200" w:after="120" w:line="276" w:lineRule="auto"/>
      <w:ind w:left="1080" w:hanging="1080"/>
      <w:outlineLvl w:val="1"/>
    </w:pPr>
    <w:rPr>
      <w:rFonts w:ascii="Cambria" w:eastAsia="Times New Roman" w:hAnsi="Cambria" w:cs="Times New Roman"/>
      <w:b/>
      <w:bCs/>
      <w:color w:val="4F81BD"/>
      <w:sz w:val="26"/>
      <w:szCs w:val="26"/>
    </w:rPr>
  </w:style>
  <w:style w:type="paragraph" w:customStyle="1" w:styleId="GENHeading31">
    <w:name w:val="GEN Heading 31"/>
    <w:basedOn w:val="Normal"/>
    <w:next w:val="Normal"/>
    <w:unhideWhenUsed/>
    <w:qFormat/>
    <w:rsid w:val="00AF76EA"/>
    <w:pPr>
      <w:keepNext/>
      <w:keepLines/>
      <w:tabs>
        <w:tab w:val="num" w:pos="1080"/>
      </w:tabs>
      <w:spacing w:before="200" w:after="120" w:line="276" w:lineRule="auto"/>
      <w:ind w:left="1080" w:hanging="1080"/>
      <w:outlineLvl w:val="2"/>
    </w:pPr>
    <w:rPr>
      <w:rFonts w:ascii="Cambria" w:eastAsia="Times New Roman" w:hAnsi="Cambria" w:cs="Times New Roman"/>
      <w:b/>
      <w:bCs/>
      <w:color w:val="4F81BD"/>
      <w:sz w:val="24"/>
      <w:szCs w:val="24"/>
    </w:rPr>
  </w:style>
  <w:style w:type="paragraph" w:customStyle="1" w:styleId="GENHeading41">
    <w:name w:val="GEN Heading 41"/>
    <w:basedOn w:val="Normal"/>
    <w:next w:val="Normal"/>
    <w:unhideWhenUsed/>
    <w:qFormat/>
    <w:rsid w:val="00AF76EA"/>
    <w:pPr>
      <w:keepNext/>
      <w:keepLines/>
      <w:tabs>
        <w:tab w:val="num" w:pos="1080"/>
      </w:tabs>
      <w:spacing w:before="200" w:after="120" w:line="276" w:lineRule="auto"/>
      <w:ind w:left="1080" w:hanging="1080"/>
      <w:outlineLvl w:val="3"/>
    </w:pPr>
    <w:rPr>
      <w:rFonts w:ascii="Cambria" w:eastAsia="Times New Roman" w:hAnsi="Cambria" w:cs="Times New Roman"/>
      <w:b/>
      <w:bCs/>
      <w:i/>
      <w:iCs/>
      <w:color w:val="4F81BD"/>
      <w:sz w:val="24"/>
      <w:szCs w:val="24"/>
    </w:rPr>
  </w:style>
  <w:style w:type="character" w:customStyle="1" w:styleId="Hyperlink1">
    <w:name w:val="Hyperlink1"/>
    <w:basedOn w:val="DefaultParagraphFont"/>
    <w:uiPriority w:val="99"/>
    <w:unhideWhenUsed/>
    <w:rsid w:val="00AF76EA"/>
    <w:rPr>
      <w:color w:val="0000FF"/>
      <w:u w:val="single"/>
    </w:rPr>
  </w:style>
  <w:style w:type="paragraph" w:customStyle="1" w:styleId="NVXCTDTableofFigures1">
    <w:name w:val="NVX CTD Table of Figures1"/>
    <w:next w:val="Normal"/>
    <w:autoRedefine/>
    <w:uiPriority w:val="99"/>
    <w:rsid w:val="00AF76EA"/>
    <w:pPr>
      <w:tabs>
        <w:tab w:val="right" w:leader="dot" w:pos="9054"/>
      </w:tabs>
      <w:spacing w:before="60" w:after="60" w:line="280" w:lineRule="atLeast"/>
      <w:ind w:left="994" w:right="576" w:hanging="994"/>
    </w:pPr>
    <w:rPr>
      <w:rFonts w:ascii="Times New Roman" w:eastAsia="Times New Roman" w:hAnsi="Times New Roman" w:cs="Times New Roman"/>
      <w:sz w:val="24"/>
    </w:rPr>
  </w:style>
  <w:style w:type="paragraph" w:customStyle="1" w:styleId="PBodyText1">
    <w:name w:val="PBodyText1"/>
    <w:basedOn w:val="Normal"/>
    <w:qFormat/>
    <w:rsid w:val="00AF76EA"/>
    <w:pPr>
      <w:spacing w:before="60" w:after="120" w:line="360" w:lineRule="auto"/>
    </w:pPr>
    <w:rPr>
      <w:rFonts w:ascii="Times New Roman" w:eastAsia="Times New Roman" w:hAnsi="Times New Roman" w:cs="Times New Roman"/>
      <w:sz w:val="24"/>
      <w:szCs w:val="24"/>
    </w:rPr>
  </w:style>
  <w:style w:type="paragraph" w:customStyle="1" w:styleId="DocText">
    <w:name w:val="Doc Text"/>
    <w:basedOn w:val="Normal"/>
    <w:rsid w:val="00AF76EA"/>
    <w:pPr>
      <w:spacing w:before="240" w:after="120" w:line="288" w:lineRule="auto"/>
    </w:pPr>
    <w:rPr>
      <w:rFonts w:ascii="Times New Roman" w:eastAsia="Batang" w:hAnsi="Times New Roman" w:cs="Times New Roman"/>
      <w:sz w:val="24"/>
      <w:szCs w:val="24"/>
    </w:rPr>
  </w:style>
  <w:style w:type="paragraph" w:customStyle="1" w:styleId="Paragraph0">
    <w:name w:val="Paragraph"/>
    <w:link w:val="ParagraphChar"/>
    <w:rsid w:val="00AF76EA"/>
    <w:pPr>
      <w:spacing w:after="240" w:line="240" w:lineRule="auto"/>
      <w:jc w:val="both"/>
    </w:pPr>
    <w:rPr>
      <w:rFonts w:ascii="Times New Roman" w:eastAsia="Times New Roman" w:hAnsi="Times New Roman" w:cs="Times New Roman"/>
      <w:sz w:val="24"/>
      <w:szCs w:val="24"/>
    </w:rPr>
  </w:style>
  <w:style w:type="character" w:customStyle="1" w:styleId="ParagraphChar">
    <w:name w:val="Paragraph Char"/>
    <w:basedOn w:val="DefaultParagraphFont"/>
    <w:link w:val="Paragraph0"/>
    <w:rsid w:val="00AF76EA"/>
    <w:rPr>
      <w:rFonts w:ascii="Times New Roman" w:eastAsia="Times New Roman" w:hAnsi="Times New Roman" w:cs="Times New Roman"/>
      <w:sz w:val="24"/>
      <w:szCs w:val="24"/>
    </w:rPr>
  </w:style>
  <w:style w:type="paragraph" w:customStyle="1" w:styleId="TextTable-C">
    <w:name w:val="Text Table-C"/>
    <w:basedOn w:val="Normal"/>
    <w:rsid w:val="00AF76EA"/>
    <w:pPr>
      <w:spacing w:before="240" w:after="120" w:line="240" w:lineRule="auto"/>
      <w:jc w:val="center"/>
    </w:pPr>
    <w:rPr>
      <w:rFonts w:ascii="Arial" w:eastAsia="Times New Roman" w:hAnsi="Arial" w:cs="Times New Roman"/>
      <w:sz w:val="18"/>
      <w:szCs w:val="20"/>
    </w:rPr>
  </w:style>
  <w:style w:type="paragraph" w:customStyle="1" w:styleId="PTHtext">
    <w:name w:val="PTH text"/>
    <w:rsid w:val="00AF76EA"/>
    <w:pPr>
      <w:spacing w:after="240" w:line="240" w:lineRule="auto"/>
      <w:jc w:val="both"/>
    </w:pPr>
    <w:rPr>
      <w:rFonts w:ascii="Times New Roman" w:eastAsia="Times New Roman" w:hAnsi="Times New Roman" w:cs="Times New Roman"/>
      <w:sz w:val="24"/>
      <w:szCs w:val="20"/>
    </w:rPr>
  </w:style>
  <w:style w:type="paragraph" w:customStyle="1" w:styleId="Synopsis-Text">
    <w:name w:val="Synopsis-Text"/>
    <w:basedOn w:val="Normal"/>
    <w:qFormat/>
    <w:rsid w:val="00AF76EA"/>
    <w:pPr>
      <w:spacing w:before="60" w:after="60" w:line="280" w:lineRule="atLeast"/>
    </w:pPr>
    <w:rPr>
      <w:rFonts w:ascii="Times New Roman" w:eastAsia="Calibri" w:hAnsi="Times New Roman" w:cs="Times New Roman"/>
      <w:bCs/>
      <w:sz w:val="20"/>
      <w:szCs w:val="20"/>
    </w:rPr>
  </w:style>
  <w:style w:type="character" w:customStyle="1" w:styleId="highlight2">
    <w:name w:val="highlight2"/>
    <w:basedOn w:val="DefaultParagraphFont"/>
    <w:rsid w:val="00AF76EA"/>
  </w:style>
  <w:style w:type="paragraph" w:customStyle="1" w:styleId="CSR-synopsistext0">
    <w:name w:val="CSR-synopsis text"/>
    <w:basedOn w:val="Normal"/>
    <w:qFormat/>
    <w:rsid w:val="00AF76EA"/>
    <w:pPr>
      <w:widowControl w:val="0"/>
      <w:spacing w:before="60" w:after="20" w:line="240" w:lineRule="auto"/>
    </w:pPr>
    <w:rPr>
      <w:rFonts w:ascii="Times New Roman" w:eastAsia="Calibri" w:hAnsi="Times New Roman" w:cs="Times New Roman"/>
      <w:bCs/>
      <w:sz w:val="24"/>
      <w:szCs w:val="24"/>
    </w:rPr>
  </w:style>
  <w:style w:type="paragraph" w:customStyle="1" w:styleId="CSRTableTitle">
    <w:name w:val="CSR Table Title"/>
    <w:basedOn w:val="Normal"/>
    <w:link w:val="CSRTableTitleChar"/>
    <w:qFormat/>
    <w:rsid w:val="00AF76EA"/>
    <w:pPr>
      <w:keepNext/>
      <w:spacing w:before="40" w:after="40" w:line="240" w:lineRule="atLeast"/>
      <w:ind w:left="1195" w:hanging="1123"/>
    </w:pPr>
    <w:rPr>
      <w:rFonts w:ascii="Times New Roman" w:eastAsia="Calibri" w:hAnsi="Times New Roman" w:cs="Times New Roman"/>
      <w:b/>
      <w:sz w:val="24"/>
      <w:szCs w:val="24"/>
      <w:lang w:val="it-IT"/>
    </w:rPr>
  </w:style>
  <w:style w:type="character" w:customStyle="1" w:styleId="CSRTableTitleChar">
    <w:name w:val="CSR Table Title Char"/>
    <w:basedOn w:val="DefaultParagraphFont"/>
    <w:link w:val="CSRTableTitle"/>
    <w:rsid w:val="00AF76EA"/>
    <w:rPr>
      <w:rFonts w:ascii="Times New Roman" w:eastAsia="Calibri" w:hAnsi="Times New Roman" w:cs="Times New Roman"/>
      <w:b/>
      <w:sz w:val="24"/>
      <w:szCs w:val="24"/>
      <w:lang w:val="it-IT"/>
    </w:rPr>
  </w:style>
  <w:style w:type="paragraph" w:customStyle="1" w:styleId="CSR-synopsisheading">
    <w:name w:val="CSR- synopsis heading"/>
    <w:basedOn w:val="Normal"/>
    <w:qFormat/>
    <w:rsid w:val="00AF76EA"/>
    <w:pPr>
      <w:widowControl w:val="0"/>
      <w:spacing w:before="60" w:after="20" w:line="240" w:lineRule="auto"/>
    </w:pPr>
    <w:rPr>
      <w:rFonts w:ascii="Times New Roman" w:eastAsia="Calibri" w:hAnsi="Times New Roman" w:cs="Times New Roman"/>
      <w:b/>
      <w:bCs/>
      <w:sz w:val="24"/>
      <w:szCs w:val="24"/>
    </w:rPr>
  </w:style>
  <w:style w:type="paragraph" w:customStyle="1" w:styleId="CSR-synopsissubheading">
    <w:name w:val="CSR-synopsis subheading"/>
    <w:basedOn w:val="Normal"/>
    <w:qFormat/>
    <w:rsid w:val="00AF76EA"/>
    <w:pPr>
      <w:spacing w:before="20" w:after="20" w:line="240" w:lineRule="auto"/>
    </w:pPr>
    <w:rPr>
      <w:rFonts w:ascii="Times New Roman" w:eastAsia="Calibri" w:hAnsi="Times New Roman" w:cs="Times New Roman"/>
      <w:b/>
      <w:sz w:val="24"/>
      <w:szCs w:val="24"/>
      <w:u w:val="single"/>
    </w:rPr>
  </w:style>
  <w:style w:type="paragraph" w:customStyle="1" w:styleId="CSR-synopsisnumbereditems">
    <w:name w:val="CSR-synopsis numbered items"/>
    <w:basedOn w:val="Normal"/>
    <w:qFormat/>
    <w:rsid w:val="00AF76EA"/>
    <w:pPr>
      <w:numPr>
        <w:numId w:val="43"/>
      </w:numPr>
      <w:spacing w:before="60" w:after="120" w:line="280" w:lineRule="atLeast"/>
    </w:pPr>
    <w:rPr>
      <w:rFonts w:ascii="Times New Roman" w:eastAsia="Times New Roman" w:hAnsi="Times New Roman" w:cs="Times New Roman"/>
      <w:sz w:val="24"/>
      <w:szCs w:val="24"/>
    </w:rPr>
  </w:style>
  <w:style w:type="paragraph" w:customStyle="1" w:styleId="CSRFooter-Landscape">
    <w:name w:val="CSR Footer-Landscape"/>
    <w:basedOn w:val="CSRFooter-Portrait"/>
    <w:qFormat/>
    <w:rsid w:val="00AF76EA"/>
    <w:pPr>
      <w:pBdr>
        <w:top w:val="single" w:sz="4" w:space="1" w:color="auto"/>
      </w:pBdr>
    </w:pPr>
  </w:style>
  <w:style w:type="paragraph" w:customStyle="1" w:styleId="CSRHeader-Landscape">
    <w:name w:val="CSR Header-Landscape"/>
    <w:basedOn w:val="CSR-Landscape-Header"/>
    <w:qFormat/>
    <w:rsid w:val="00AF76EA"/>
  </w:style>
  <w:style w:type="paragraph" w:customStyle="1" w:styleId="CSRFooter-Portrait">
    <w:name w:val="CSR Footer-Portrait"/>
    <w:basedOn w:val="Normal"/>
    <w:qFormat/>
    <w:rsid w:val="00AF76EA"/>
    <w:pPr>
      <w:pBdr>
        <w:top w:val="double" w:sz="4" w:space="1" w:color="auto"/>
      </w:pBdr>
      <w:tabs>
        <w:tab w:val="center" w:pos="4680"/>
        <w:tab w:val="right" w:pos="9360"/>
      </w:tabs>
      <w:spacing w:before="240" w:after="200" w:line="276" w:lineRule="auto"/>
    </w:pPr>
    <w:rPr>
      <w:rFonts w:ascii="Times New Roman" w:eastAsia="Times New Roman" w:hAnsi="Times New Roman" w:cs="Times New Roman"/>
      <w:b/>
      <w:sz w:val="24"/>
      <w:szCs w:val="24"/>
    </w:rPr>
  </w:style>
  <w:style w:type="paragraph" w:customStyle="1" w:styleId="CSRHeader-Portrait">
    <w:name w:val="CSR Header-Portrait"/>
    <w:basedOn w:val="Normal"/>
    <w:qFormat/>
    <w:rsid w:val="00AF76EA"/>
    <w:pPr>
      <w:tabs>
        <w:tab w:val="center" w:pos="4536"/>
        <w:tab w:val="right" w:pos="9072"/>
      </w:tabs>
      <w:spacing w:before="240" w:after="120" w:line="240" w:lineRule="auto"/>
    </w:pPr>
    <w:rPr>
      <w:rFonts w:ascii="Times New Roman" w:eastAsia="Times New Roman" w:hAnsi="Times New Roman" w:cs="Times New Roman"/>
      <w:sz w:val="24"/>
      <w:szCs w:val="24"/>
    </w:rPr>
  </w:style>
  <w:style w:type="paragraph" w:customStyle="1" w:styleId="CSR-SynopsisBul2">
    <w:name w:val="CSR-Synopsis Bul2"/>
    <w:basedOn w:val="CSR-SynopsisBul1"/>
    <w:qFormat/>
    <w:rsid w:val="00AF76EA"/>
    <w:pPr>
      <w:numPr>
        <w:numId w:val="36"/>
      </w:numPr>
      <w:spacing w:before="0" w:after="0"/>
      <w:jc w:val="left"/>
    </w:pPr>
  </w:style>
  <w:style w:type="paragraph" w:customStyle="1" w:styleId="CSR-TableFooter">
    <w:name w:val="CSR-Table Footer"/>
    <w:basedOn w:val="Normal"/>
    <w:qFormat/>
    <w:rsid w:val="00AF76EA"/>
    <w:pPr>
      <w:spacing w:before="240" w:after="120" w:line="240" w:lineRule="auto"/>
      <w:ind w:left="522" w:hanging="522"/>
    </w:pPr>
    <w:rPr>
      <w:rFonts w:ascii="Times New Roman" w:eastAsia="Times New Roman" w:hAnsi="Times New Roman" w:cs="Times New Roman"/>
      <w:color w:val="000000"/>
      <w:sz w:val="18"/>
      <w:szCs w:val="18"/>
    </w:rPr>
  </w:style>
  <w:style w:type="paragraph" w:customStyle="1" w:styleId="CSR-TableSource">
    <w:name w:val="CSR-TableSource"/>
    <w:basedOn w:val="CSR-TableFooter"/>
    <w:qFormat/>
    <w:rsid w:val="00AF76EA"/>
    <w:pPr>
      <w:jc w:val="right"/>
    </w:pPr>
    <w:rPr>
      <w:i/>
      <w:color w:val="0000FF"/>
    </w:rPr>
  </w:style>
  <w:style w:type="paragraph" w:customStyle="1" w:styleId="CSR-Landscape-Header">
    <w:name w:val="CSR-Landscape-Header"/>
    <w:basedOn w:val="Normal"/>
    <w:qFormat/>
    <w:rsid w:val="00AF76EA"/>
    <w:pPr>
      <w:tabs>
        <w:tab w:val="center" w:pos="6750"/>
        <w:tab w:val="right" w:pos="13536"/>
      </w:tabs>
      <w:spacing w:before="240" w:after="120" w:line="240" w:lineRule="auto"/>
    </w:pPr>
    <w:rPr>
      <w:rFonts w:ascii="Times New Roman" w:eastAsia="Times New Roman" w:hAnsi="Times New Roman" w:cs="Times New Roman"/>
      <w:sz w:val="24"/>
      <w:szCs w:val="24"/>
    </w:rPr>
  </w:style>
  <w:style w:type="paragraph" w:customStyle="1" w:styleId="CSR-References">
    <w:name w:val="CSR-References"/>
    <w:basedOn w:val="CSR-Text1"/>
    <w:qFormat/>
    <w:rsid w:val="00AF76EA"/>
    <w:pPr>
      <w:spacing w:before="120" w:line="240" w:lineRule="auto"/>
      <w:ind w:left="720" w:hanging="720"/>
    </w:pPr>
  </w:style>
  <w:style w:type="paragraph" w:customStyle="1" w:styleId="CSRFigureTitle">
    <w:name w:val="CSR Figure Title"/>
    <w:basedOn w:val="Caption"/>
    <w:link w:val="CSRFigureTitleChar"/>
    <w:rsid w:val="00AF76EA"/>
    <w:pPr>
      <w:keepNext w:val="0"/>
      <w:spacing w:before="0" w:after="200"/>
      <w:ind w:left="0" w:firstLine="0"/>
      <w:outlineLvl w:val="9"/>
    </w:pPr>
    <w:rPr>
      <w:rFonts w:eastAsia="Times New Roman"/>
    </w:rPr>
  </w:style>
  <w:style w:type="paragraph" w:customStyle="1" w:styleId="CSRFigureCaption">
    <w:name w:val="CSR Figure Caption"/>
    <w:basedOn w:val="Normal"/>
    <w:qFormat/>
    <w:rsid w:val="00AF76EA"/>
    <w:pPr>
      <w:spacing w:before="240" w:after="200" w:line="276" w:lineRule="auto"/>
    </w:pPr>
    <w:rPr>
      <w:rFonts w:ascii="Times New Roman" w:eastAsia="Times New Roman" w:hAnsi="Times New Roman" w:cs="Times New Roman"/>
      <w:sz w:val="18"/>
      <w:szCs w:val="24"/>
    </w:rPr>
  </w:style>
  <w:style w:type="paragraph" w:customStyle="1" w:styleId="Synopsis-Bullet-2">
    <w:name w:val="Synopsis-Bullet-2"/>
    <w:basedOn w:val="Normal"/>
    <w:qFormat/>
    <w:rsid w:val="00AF76EA"/>
    <w:pPr>
      <w:numPr>
        <w:numId w:val="37"/>
      </w:numPr>
      <w:tabs>
        <w:tab w:val="num" w:pos="702"/>
      </w:tabs>
      <w:spacing w:before="40" w:after="40" w:line="240" w:lineRule="auto"/>
      <w:ind w:left="702"/>
    </w:pPr>
    <w:rPr>
      <w:rFonts w:ascii="Times New Roman" w:eastAsia="Calibri" w:hAnsi="Times New Roman" w:cs="Times New Roman"/>
      <w:sz w:val="20"/>
      <w:szCs w:val="20"/>
    </w:rPr>
  </w:style>
  <w:style w:type="paragraph" w:customStyle="1" w:styleId="P-Bull2">
    <w:name w:val="P-Bull2"/>
    <w:autoRedefine/>
    <w:qFormat/>
    <w:rsid w:val="00AF76EA"/>
    <w:pPr>
      <w:numPr>
        <w:ilvl w:val="1"/>
        <w:numId w:val="38"/>
      </w:numPr>
      <w:spacing w:before="60" w:after="60" w:line="360" w:lineRule="auto"/>
      <w:jc w:val="both"/>
    </w:pPr>
    <w:rPr>
      <w:rFonts w:ascii="Times New Roman" w:eastAsia="Calibri" w:hAnsi="Times New Roman" w:cs="Times New Roman"/>
      <w:sz w:val="24"/>
      <w:szCs w:val="24"/>
    </w:rPr>
  </w:style>
  <w:style w:type="paragraph" w:customStyle="1" w:styleId="P-Bull3">
    <w:name w:val="P-Bull3"/>
    <w:uiPriority w:val="99"/>
    <w:rsid w:val="00AF76EA"/>
    <w:pPr>
      <w:numPr>
        <w:ilvl w:val="1"/>
        <w:numId w:val="40"/>
      </w:numPr>
      <w:spacing w:before="60" w:after="60" w:line="360" w:lineRule="exact"/>
      <w:ind w:left="810"/>
      <w:contextualSpacing/>
      <w:jc w:val="both"/>
    </w:pPr>
    <w:rPr>
      <w:rFonts w:ascii="Times New Roman" w:eastAsia="Calibri" w:hAnsi="Times New Roman" w:cs="Times New Roman"/>
      <w:sz w:val="24"/>
      <w:szCs w:val="24"/>
    </w:rPr>
  </w:style>
  <w:style w:type="paragraph" w:customStyle="1" w:styleId="TableBullet1">
    <w:name w:val="Table Bullet 1"/>
    <w:basedOn w:val="Normal"/>
    <w:uiPriority w:val="99"/>
    <w:rsid w:val="00AF76EA"/>
    <w:pPr>
      <w:numPr>
        <w:numId w:val="39"/>
      </w:numPr>
      <w:tabs>
        <w:tab w:val="left" w:pos="360"/>
      </w:tabs>
      <w:spacing w:before="40" w:after="40" w:line="240" w:lineRule="auto"/>
    </w:pPr>
    <w:rPr>
      <w:rFonts w:ascii="Times New Roman" w:eastAsia="Times New Roman" w:hAnsi="Times New Roman" w:cs="Times New Roman"/>
      <w:sz w:val="20"/>
      <w:szCs w:val="18"/>
    </w:rPr>
  </w:style>
  <w:style w:type="character" w:customStyle="1" w:styleId="hiddenspellerror">
    <w:name w:val="hiddenspellerror"/>
    <w:basedOn w:val="DefaultParagraphFont"/>
    <w:rsid w:val="00AF76EA"/>
  </w:style>
  <w:style w:type="paragraph" w:customStyle="1" w:styleId="CSRFigureTitleStyle">
    <w:name w:val="CSR Figure Title Style"/>
    <w:basedOn w:val="CSRFigureTitle"/>
    <w:link w:val="CSRFigureTitleStyleChar"/>
    <w:qFormat/>
    <w:rsid w:val="00AF76EA"/>
    <w:pPr>
      <w:spacing w:after="0"/>
    </w:pPr>
    <w:rPr>
      <w:szCs w:val="18"/>
    </w:rPr>
  </w:style>
  <w:style w:type="character" w:customStyle="1" w:styleId="CSR-TableTitleChar">
    <w:name w:val="CSR-Table Title Char"/>
    <w:basedOn w:val="DefaultParagraphFont"/>
    <w:link w:val="CSR-TableTitle"/>
    <w:rsid w:val="00AF76EA"/>
    <w:rPr>
      <w:rFonts w:ascii="Times New Roman" w:eastAsia="Times New Roman" w:hAnsi="Times New Roman" w:cs="Times New Roman"/>
      <w:b/>
      <w:sz w:val="24"/>
      <w:szCs w:val="24"/>
    </w:rPr>
  </w:style>
  <w:style w:type="character" w:customStyle="1" w:styleId="CSRFigureTitleChar">
    <w:name w:val="CSR Figure Title Char"/>
    <w:basedOn w:val="CaptionChar"/>
    <w:link w:val="CSRFigureTitle"/>
    <w:rsid w:val="00AF76EA"/>
    <w:rPr>
      <w:rFonts w:ascii="Times New Roman" w:eastAsia="Times New Roman" w:hAnsi="Times New Roman" w:cs="Times New Roman"/>
      <w:b/>
      <w:bCs/>
      <w:sz w:val="24"/>
      <w:szCs w:val="20"/>
    </w:rPr>
  </w:style>
  <w:style w:type="character" w:customStyle="1" w:styleId="CSRFigureTitleStyleChar">
    <w:name w:val="CSR Figure Title Style Char"/>
    <w:basedOn w:val="CSRFigureTitleChar"/>
    <w:link w:val="CSRFigureTitleStyle"/>
    <w:rsid w:val="00AF76EA"/>
    <w:rPr>
      <w:rFonts w:ascii="Times New Roman" w:eastAsia="Times New Roman" w:hAnsi="Times New Roman" w:cs="Times New Roman"/>
      <w:b/>
      <w:bCs/>
      <w:sz w:val="24"/>
      <w:szCs w:val="18"/>
    </w:rPr>
  </w:style>
  <w:style w:type="paragraph" w:customStyle="1" w:styleId="Synopsis-Bullet1">
    <w:name w:val="Synopsis-Bullet1"/>
    <w:basedOn w:val="Normal"/>
    <w:autoRedefine/>
    <w:qFormat/>
    <w:rsid w:val="00AF76EA"/>
    <w:pPr>
      <w:numPr>
        <w:numId w:val="41"/>
      </w:numPr>
      <w:spacing w:before="60" w:after="60" w:line="240" w:lineRule="atLeast"/>
      <w:ind w:left="374"/>
    </w:pPr>
    <w:rPr>
      <w:rFonts w:ascii="Times New Roman" w:eastAsia="Calibri" w:hAnsi="Times New Roman" w:cs="Times New Roman"/>
      <w:sz w:val="20"/>
      <w:szCs w:val="20"/>
    </w:rPr>
  </w:style>
  <w:style w:type="paragraph" w:customStyle="1" w:styleId="P-TOCTableList">
    <w:name w:val="P-TOCTable List"/>
    <w:autoRedefine/>
    <w:qFormat/>
    <w:rsid w:val="00AF76EA"/>
    <w:pPr>
      <w:spacing w:before="200" w:after="200" w:line="240" w:lineRule="atLeast"/>
      <w:contextualSpacing/>
      <w:jc w:val="center"/>
    </w:pPr>
    <w:rPr>
      <w:rFonts w:ascii="Times New Roman" w:hAnsi="Times New Roman" w:cs="Times New Roman"/>
      <w:sz w:val="24"/>
      <w:szCs w:val="24"/>
    </w:rPr>
  </w:style>
  <w:style w:type="paragraph" w:customStyle="1" w:styleId="Synopsis-List">
    <w:name w:val="Synopsis-List"/>
    <w:basedOn w:val="Normal"/>
    <w:qFormat/>
    <w:rsid w:val="00AF76EA"/>
    <w:pPr>
      <w:numPr>
        <w:numId w:val="42"/>
      </w:numPr>
      <w:spacing w:before="240" w:after="120" w:line="240" w:lineRule="atLeast"/>
    </w:pPr>
    <w:rPr>
      <w:rFonts w:ascii="Times New Roman" w:eastAsia="Times New Roman" w:hAnsi="Times New Roman" w:cs="Times New Roman"/>
      <w:sz w:val="20"/>
      <w:szCs w:val="24"/>
    </w:rPr>
  </w:style>
  <w:style w:type="paragraph" w:customStyle="1" w:styleId="P-NumberBullets">
    <w:name w:val="P-NumberBullets"/>
    <w:qFormat/>
    <w:rsid w:val="00AF76EA"/>
    <w:pPr>
      <w:spacing w:after="200" w:line="276" w:lineRule="auto"/>
      <w:ind w:left="720" w:hanging="360"/>
      <w:jc w:val="both"/>
    </w:pPr>
    <w:rPr>
      <w:rFonts w:ascii="Times New Roman" w:hAnsi="Times New Roman" w:cs="Times New Roman"/>
      <w:sz w:val="24"/>
      <w:szCs w:val="24"/>
    </w:rPr>
  </w:style>
  <w:style w:type="paragraph" w:customStyle="1" w:styleId="Synopsis1">
    <w:name w:val="Synopsis1"/>
    <w:basedOn w:val="Normal"/>
    <w:qFormat/>
    <w:rsid w:val="00AF76EA"/>
    <w:pPr>
      <w:spacing w:before="20" w:after="60" w:line="240" w:lineRule="auto"/>
    </w:pPr>
    <w:rPr>
      <w:rFonts w:ascii="Times New Roman" w:eastAsia="Calibri" w:hAnsi="Times New Roman" w:cs="Times New Roman"/>
      <w:b/>
      <w:sz w:val="24"/>
      <w:szCs w:val="24"/>
    </w:rPr>
  </w:style>
  <w:style w:type="paragraph" w:customStyle="1" w:styleId="Heading0-Arial">
    <w:name w:val="Heading 0-Arial"/>
    <w:basedOn w:val="Normal"/>
    <w:qFormat/>
    <w:rsid w:val="00AF76EA"/>
    <w:pPr>
      <w:spacing w:before="240" w:after="120" w:line="240" w:lineRule="auto"/>
      <w:jc w:val="center"/>
    </w:pPr>
    <w:rPr>
      <w:rFonts w:ascii="Arial Bold" w:eastAsia="Times New Roman" w:hAnsi="Arial Bold" w:cs="Arial"/>
      <w:b/>
      <w:caps/>
      <w:sz w:val="24"/>
      <w:szCs w:val="24"/>
    </w:rPr>
  </w:style>
  <w:style w:type="paragraph" w:customStyle="1" w:styleId="Heading0-TNR">
    <w:name w:val="Heading 0-TNR"/>
    <w:basedOn w:val="Normal"/>
    <w:next w:val="P-Text1"/>
    <w:qFormat/>
    <w:rsid w:val="00AF76EA"/>
    <w:pPr>
      <w:spacing w:before="240" w:after="120" w:line="240" w:lineRule="auto"/>
      <w:jc w:val="center"/>
      <w:outlineLvl w:val="0"/>
    </w:pPr>
    <w:rPr>
      <w:rFonts w:ascii="Times New Roman Bold" w:eastAsia="Times New Roman" w:hAnsi="Times New Roman Bold" w:cs="Times New Roman"/>
      <w:b/>
      <w:caps/>
      <w:sz w:val="24"/>
      <w:szCs w:val="24"/>
    </w:rPr>
  </w:style>
  <w:style w:type="paragraph" w:customStyle="1" w:styleId="Title1">
    <w:name w:val="Title1"/>
    <w:basedOn w:val="P-Text1"/>
    <w:next w:val="Normal"/>
    <w:link w:val="TITLEChar0"/>
    <w:qFormat/>
    <w:rsid w:val="00AF76EA"/>
    <w:pPr>
      <w:keepNext/>
      <w:keepLines/>
      <w:framePr w:wrap="around" w:vAnchor="text" w:hAnchor="text" w:y="1"/>
      <w:spacing w:after="0" w:line="360" w:lineRule="auto"/>
      <w:contextualSpacing/>
      <w:jc w:val="center"/>
    </w:pPr>
    <w:rPr>
      <w:rFonts w:ascii="Arial Bold" w:hAnsi="Arial Bold"/>
      <w:b/>
      <w:caps/>
    </w:rPr>
  </w:style>
  <w:style w:type="character" w:customStyle="1" w:styleId="TITLEChar0">
    <w:name w:val="TITLE Char"/>
    <w:basedOn w:val="P-Text1Char"/>
    <w:link w:val="Title1"/>
    <w:rsid w:val="00AF76EA"/>
    <w:rPr>
      <w:rFonts w:ascii="Arial Bold" w:eastAsia="Calibri" w:hAnsi="Arial Bold" w:cs="Times New Roman"/>
      <w:b/>
      <w:caps/>
      <w:sz w:val="24"/>
    </w:rPr>
  </w:style>
  <w:style w:type="character" w:customStyle="1" w:styleId="CSR-Text1Char">
    <w:name w:val="CSR-Text1 Char"/>
    <w:basedOn w:val="DefaultParagraphFont"/>
    <w:link w:val="CSR-Text1"/>
    <w:rsid w:val="00AF76EA"/>
    <w:rPr>
      <w:rFonts w:ascii="Times New Roman" w:hAnsi="Times New Roman" w:cs="Times New Roman"/>
      <w:sz w:val="24"/>
      <w:szCs w:val="24"/>
    </w:rPr>
  </w:style>
  <w:style w:type="paragraph" w:customStyle="1" w:styleId="TableFigureTitle">
    <w:name w:val="Table/Figure Title"/>
    <w:basedOn w:val="Caption"/>
    <w:next w:val="Normal"/>
    <w:uiPriority w:val="2"/>
    <w:qFormat/>
    <w:rsid w:val="00AF76EA"/>
    <w:pPr>
      <w:spacing w:before="0" w:after="60"/>
      <w:ind w:left="1267" w:hanging="1267"/>
      <w:outlineLvl w:val="9"/>
    </w:pPr>
    <w:rPr>
      <w:rFonts w:eastAsia="Calibri"/>
      <w:color w:val="000000"/>
      <w:sz w:val="22"/>
      <w:szCs w:val="24"/>
    </w:rPr>
  </w:style>
  <w:style w:type="paragraph" w:customStyle="1" w:styleId="Bullet-2">
    <w:name w:val="Bullet-2"/>
    <w:basedOn w:val="Normal"/>
    <w:autoRedefine/>
    <w:uiPriority w:val="1"/>
    <w:qFormat/>
    <w:rsid w:val="00AF76EA"/>
    <w:pPr>
      <w:spacing w:before="240" w:after="120" w:line="240" w:lineRule="auto"/>
      <w:ind w:left="720" w:hanging="360"/>
    </w:pPr>
    <w:rPr>
      <w:rFonts w:ascii="Times New Roman" w:eastAsia="Times New Roman" w:hAnsi="Times New Roman" w:cs="Times New Roman"/>
      <w:sz w:val="24"/>
      <w:szCs w:val="24"/>
    </w:rPr>
  </w:style>
  <w:style w:type="paragraph" w:customStyle="1" w:styleId="P-TableCategory">
    <w:name w:val="P-TableCategory"/>
    <w:uiPriority w:val="99"/>
    <w:qFormat/>
    <w:rsid w:val="00AF76EA"/>
    <w:pPr>
      <w:spacing w:after="0" w:line="240" w:lineRule="auto"/>
    </w:pPr>
    <w:rPr>
      <w:rFonts w:ascii="Times New Roman" w:hAnsi="Times New Roman" w:cs="Times New Roman"/>
      <w:sz w:val="20"/>
      <w:szCs w:val="20"/>
    </w:rPr>
  </w:style>
  <w:style w:type="paragraph" w:customStyle="1" w:styleId="P-TableHeader">
    <w:name w:val="P-TableHeader"/>
    <w:uiPriority w:val="99"/>
    <w:qFormat/>
    <w:rsid w:val="00AF76EA"/>
    <w:pPr>
      <w:spacing w:after="200" w:line="276" w:lineRule="auto"/>
      <w:jc w:val="center"/>
    </w:pPr>
    <w:rPr>
      <w:rFonts w:ascii="Times New Roman" w:hAnsi="Times New Roman" w:cs="Times New Roman"/>
      <w:b/>
      <w:sz w:val="20"/>
      <w:szCs w:val="20"/>
    </w:rPr>
  </w:style>
  <w:style w:type="paragraph" w:customStyle="1" w:styleId="CoverText">
    <w:name w:val="Cover Text"/>
    <w:basedOn w:val="Normal"/>
    <w:qFormat/>
    <w:rsid w:val="00AF76EA"/>
    <w:pPr>
      <w:spacing w:before="240" w:after="120" w:line="240" w:lineRule="auto"/>
      <w:jc w:val="center"/>
    </w:pPr>
    <w:rPr>
      <w:rFonts w:ascii="Arial" w:eastAsia="Times New Roman" w:hAnsi="Arial" w:cs="Arial"/>
      <w:sz w:val="20"/>
      <w:szCs w:val="20"/>
    </w:rPr>
  </w:style>
  <w:style w:type="paragraph" w:customStyle="1" w:styleId="ProPara">
    <w:name w:val="Pro Para"/>
    <w:basedOn w:val="BodyText"/>
    <w:qFormat/>
    <w:rsid w:val="00AF76EA"/>
    <w:pPr>
      <w:suppressAutoHyphens/>
      <w:spacing w:before="240" w:after="120"/>
      <w:ind w:left="720"/>
    </w:pPr>
    <w:rPr>
      <w:kern w:val="1"/>
      <w:sz w:val="22"/>
      <w:szCs w:val="22"/>
      <w:u w:color="000080"/>
      <w:lang w:eastAsia="ar-SA"/>
    </w:rPr>
  </w:style>
  <w:style w:type="character" w:customStyle="1" w:styleId="Heading1Char1">
    <w:name w:val="Heading 1 Char1"/>
    <w:basedOn w:val="DefaultParagraphFont"/>
    <w:uiPriority w:val="9"/>
    <w:rsid w:val="00AF76E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AF76E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F76E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F76EA"/>
    <w:rPr>
      <w:rFonts w:asciiTheme="majorHAnsi" w:eastAsiaTheme="majorEastAsia" w:hAnsiTheme="majorHAnsi" w:cstheme="majorBidi"/>
      <w:i/>
      <w:iCs/>
      <w:color w:val="2F5496" w:themeColor="accent1" w:themeShade="BF"/>
    </w:rPr>
  </w:style>
  <w:style w:type="paragraph" w:customStyle="1" w:styleId="ParagraphText-Bold">
    <w:name w:val="Paragraph Text-Bold"/>
    <w:basedOn w:val="ParagraphText"/>
    <w:next w:val="ParagraphText"/>
    <w:qFormat/>
    <w:rsid w:val="00AF76EA"/>
    <w:pPr>
      <w:spacing w:before="240" w:after="120"/>
      <w:ind w:right="0"/>
      <w:jc w:val="left"/>
    </w:pPr>
    <w:rPr>
      <w:rFonts w:eastAsia="Calibri" w:cs="Times New Roman"/>
      <w:b/>
    </w:rPr>
  </w:style>
  <w:style w:type="paragraph" w:customStyle="1" w:styleId="EndNoteCategoryHeading">
    <w:name w:val="EndNote Category Heading"/>
    <w:basedOn w:val="Normal"/>
    <w:link w:val="EndNoteCategoryHeadingChar"/>
    <w:rsid w:val="00AF76EA"/>
    <w:pPr>
      <w:spacing w:before="240" w:after="120" w:line="240" w:lineRule="auto"/>
    </w:pPr>
    <w:rPr>
      <w:rFonts w:ascii="Times New Roman" w:eastAsia="Times New Roman" w:hAnsi="Times New Roman" w:cs="Times New Roman"/>
      <w:sz w:val="24"/>
      <w:szCs w:val="24"/>
    </w:rPr>
  </w:style>
  <w:style w:type="character" w:customStyle="1" w:styleId="EndNoteCategoryHeadingChar">
    <w:name w:val="EndNote Category Heading Char"/>
    <w:basedOn w:val="DefaultParagraphFont"/>
    <w:link w:val="EndNoteCategoryHeading"/>
    <w:rsid w:val="00AF76EA"/>
    <w:rPr>
      <w:rFonts w:ascii="Times New Roman" w:eastAsia="Times New Roman" w:hAnsi="Times New Roman" w:cs="Times New Roman"/>
      <w:sz w:val="24"/>
      <w:szCs w:val="24"/>
    </w:rPr>
  </w:style>
  <w:style w:type="paragraph" w:customStyle="1" w:styleId="EndNoteCategoryTitle">
    <w:name w:val="EndNote Category Title"/>
    <w:basedOn w:val="Normal"/>
    <w:link w:val="EndNoteCategoryTitleChar"/>
    <w:rsid w:val="00AF76EA"/>
    <w:pPr>
      <w:spacing w:before="240" w:after="120" w:line="240" w:lineRule="auto"/>
      <w:jc w:val="center"/>
    </w:pPr>
    <w:rPr>
      <w:rFonts w:ascii="Times New Roman" w:eastAsia="Times New Roman" w:hAnsi="Times New Roman" w:cs="Times New Roman"/>
      <w:sz w:val="24"/>
      <w:szCs w:val="24"/>
    </w:rPr>
  </w:style>
  <w:style w:type="character" w:customStyle="1" w:styleId="EndNoteCategoryTitleChar">
    <w:name w:val="EndNote Category Title Char"/>
    <w:basedOn w:val="DefaultParagraphFont"/>
    <w:link w:val="EndNoteCategoryTitle"/>
    <w:rsid w:val="00AF76EA"/>
    <w:rPr>
      <w:rFonts w:ascii="Times New Roman" w:eastAsia="Times New Roman" w:hAnsi="Times New Roman" w:cs="Times New Roman"/>
      <w:sz w:val="24"/>
      <w:szCs w:val="24"/>
    </w:rPr>
  </w:style>
  <w:style w:type="paragraph" w:customStyle="1" w:styleId="TableColumnHeader-Left">
    <w:name w:val="Table Column Header-Left"/>
    <w:basedOn w:val="Normal"/>
    <w:next w:val="Normal"/>
    <w:qFormat/>
    <w:rsid w:val="00AF76EA"/>
    <w:pPr>
      <w:spacing w:before="20" w:after="20" w:line="240" w:lineRule="auto"/>
    </w:pPr>
    <w:rPr>
      <w:rFonts w:ascii="Times New Roman" w:eastAsia="Times New Roman" w:hAnsi="Times New Roman" w:cs="Times New Roman"/>
      <w:b/>
      <w:sz w:val="20"/>
      <w:szCs w:val="24"/>
    </w:rPr>
  </w:style>
  <w:style w:type="paragraph" w:customStyle="1" w:styleId="TableFigureHeading">
    <w:name w:val="Table/Figure Heading"/>
    <w:basedOn w:val="Normal"/>
    <w:rsid w:val="00AF76EA"/>
    <w:pPr>
      <w:keepNext/>
      <w:widowControl w:val="0"/>
      <w:tabs>
        <w:tab w:val="left" w:pos="1224"/>
      </w:tabs>
      <w:kinsoku w:val="0"/>
      <w:overflowPunct w:val="0"/>
      <w:autoSpaceDE w:val="0"/>
      <w:autoSpaceDN w:val="0"/>
      <w:spacing w:before="40" w:after="20" w:line="240" w:lineRule="auto"/>
      <w:ind w:left="1224" w:hanging="1224"/>
    </w:pPr>
    <w:rPr>
      <w:rFonts w:ascii="Times New Roman" w:eastAsia="Times New Roman" w:hAnsi="Times New Roman" w:cs="Times New Roman"/>
      <w:b/>
      <w:sz w:val="24"/>
      <w:szCs w:val="24"/>
    </w:rPr>
  </w:style>
  <w:style w:type="paragraph" w:customStyle="1" w:styleId="Table-Text-Justified">
    <w:name w:val="Table-Text-Justified"/>
    <w:basedOn w:val="Normal"/>
    <w:uiPriority w:val="4"/>
    <w:qFormat/>
    <w:rsid w:val="00AF76EA"/>
    <w:pPr>
      <w:spacing w:before="20" w:after="120" w:line="240" w:lineRule="auto"/>
    </w:pPr>
    <w:rPr>
      <w:rFonts w:ascii="Times New Roman" w:eastAsia="Times New Roman" w:hAnsi="Times New Roman" w:cs="Times New Roman"/>
      <w:sz w:val="20"/>
      <w:szCs w:val="24"/>
    </w:rPr>
  </w:style>
  <w:style w:type="character" w:customStyle="1" w:styleId="IB-Head3Char">
    <w:name w:val="IB-Head3 Char"/>
    <w:basedOn w:val="DefaultParagraphFont"/>
    <w:link w:val="IB-Head3"/>
    <w:rsid w:val="00AF76EA"/>
    <w:rPr>
      <w:rFonts w:ascii="Arial" w:hAnsi="Arial" w:cs="Times New Roman"/>
      <w:b/>
      <w:sz w:val="24"/>
      <w:szCs w:val="24"/>
    </w:rPr>
  </w:style>
  <w:style w:type="paragraph" w:customStyle="1" w:styleId="paragraphtextnovavax">
    <w:name w:val="paragraph text_novavax"/>
    <w:basedOn w:val="P-Text1"/>
    <w:qFormat/>
    <w:rsid w:val="00AF76EA"/>
    <w:pPr>
      <w:spacing w:line="240" w:lineRule="auto"/>
    </w:pPr>
  </w:style>
  <w:style w:type="character" w:customStyle="1" w:styleId="Mention1">
    <w:name w:val="Mention1"/>
    <w:basedOn w:val="DefaultParagraphFont"/>
    <w:uiPriority w:val="99"/>
    <w:unhideWhenUsed/>
    <w:rsid w:val="00AF76EA"/>
    <w:rPr>
      <w:color w:val="2B579A"/>
      <w:shd w:val="clear" w:color="auto" w:fill="E1DFDD"/>
    </w:rPr>
  </w:style>
  <w:style w:type="character" w:customStyle="1" w:styleId="commenttext0">
    <w:name w:val="commenttext"/>
    <w:basedOn w:val="DefaultParagraphFont"/>
    <w:rsid w:val="00AF76EA"/>
  </w:style>
  <w:style w:type="character" w:customStyle="1" w:styleId="citation-doi">
    <w:name w:val="citation-doi"/>
    <w:basedOn w:val="DefaultParagraphFont"/>
    <w:rsid w:val="00AF76EA"/>
  </w:style>
  <w:style w:type="paragraph" w:customStyle="1" w:styleId="C-Bullet">
    <w:name w:val="C-Bullet"/>
    <w:rsid w:val="00AF76EA"/>
    <w:pPr>
      <w:numPr>
        <w:numId w:val="4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AF76EA"/>
    <w:pPr>
      <w:numPr>
        <w:ilvl w:val="1"/>
        <w:numId w:val="44"/>
      </w:numPr>
      <w:spacing w:before="120" w:after="120" w:line="280" w:lineRule="atLeast"/>
    </w:pPr>
    <w:rPr>
      <w:rFonts w:ascii="Times New Roman" w:eastAsia="Times New Roman" w:hAnsi="Times New Roman" w:cs="Arial"/>
      <w:sz w:val="24"/>
      <w:szCs w:val="20"/>
    </w:rPr>
  </w:style>
  <w:style w:type="character" w:customStyle="1" w:styleId="C-Hyperlink">
    <w:name w:val="C-Hyperlink"/>
    <w:rsid w:val="00AF76EA"/>
    <w:rPr>
      <w:color w:val="0000FF"/>
    </w:rPr>
  </w:style>
  <w:style w:type="table" w:customStyle="1" w:styleId="C-Table">
    <w:name w:val="C-Table"/>
    <w:basedOn w:val="TableNormal"/>
    <w:rsid w:val="00AF76EA"/>
    <w:pPr>
      <w:spacing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HeaderLand">
    <w:name w:val="Header Land"/>
    <w:basedOn w:val="Header"/>
    <w:qFormat/>
    <w:rsid w:val="00AF76EA"/>
    <w:pPr>
      <w:tabs>
        <w:tab w:val="clear" w:pos="4680"/>
        <w:tab w:val="clear" w:pos="9360"/>
        <w:tab w:val="left" w:pos="0"/>
        <w:tab w:val="center" w:pos="6480"/>
        <w:tab w:val="right" w:pos="13680"/>
      </w:tabs>
    </w:pPr>
    <w:rPr>
      <w:rFonts w:ascii="Times New Roman" w:eastAsia="Times New Roman" w:hAnsi="Times New Roman" w:cs="Times New Roman"/>
      <w:sz w:val="24"/>
      <w:szCs w:val="24"/>
    </w:rPr>
  </w:style>
  <w:style w:type="character" w:styleId="LineNumber">
    <w:name w:val="line number"/>
    <w:basedOn w:val="DefaultParagraphFont"/>
    <w:rsid w:val="00AF76EA"/>
  </w:style>
  <w:style w:type="character" w:customStyle="1" w:styleId="highwire-cite-metadata-journal">
    <w:name w:val="highwire-cite-metadata-journal"/>
    <w:basedOn w:val="DefaultParagraphFont"/>
    <w:rsid w:val="00AF76EA"/>
  </w:style>
  <w:style w:type="character" w:customStyle="1" w:styleId="highwire-cite-metadata-date">
    <w:name w:val="highwire-cite-metadata-date"/>
    <w:basedOn w:val="DefaultParagraphFont"/>
    <w:rsid w:val="00AF76EA"/>
  </w:style>
  <w:style w:type="character" w:customStyle="1" w:styleId="highwire-cite-metadata-volume">
    <w:name w:val="highwire-cite-metadata-volume"/>
    <w:basedOn w:val="DefaultParagraphFont"/>
    <w:rsid w:val="00AF76EA"/>
  </w:style>
  <w:style w:type="character" w:customStyle="1" w:styleId="highwire-cite-metadata-pages">
    <w:name w:val="highwire-cite-metadata-pages"/>
    <w:basedOn w:val="DefaultParagraphFont"/>
    <w:rsid w:val="00AF76EA"/>
  </w:style>
  <w:style w:type="character" w:customStyle="1" w:styleId="Mention2">
    <w:name w:val="Mention2"/>
    <w:basedOn w:val="DefaultParagraphFont"/>
    <w:uiPriority w:val="99"/>
    <w:unhideWhenUsed/>
    <w:rsid w:val="00AF76EA"/>
    <w:rPr>
      <w:color w:val="2B579A"/>
      <w:shd w:val="clear" w:color="auto" w:fill="E6E6E6"/>
    </w:rPr>
  </w:style>
  <w:style w:type="paragraph" w:customStyle="1" w:styleId="Table512">
    <w:name w:val="Table 5 12"/>
    <w:basedOn w:val="Normal"/>
    <w:rsid w:val="00AF76EA"/>
    <w:pPr>
      <w:spacing w:before="120" w:after="120" w:line="240" w:lineRule="auto"/>
    </w:pPr>
    <w:rPr>
      <w:rFonts w:ascii="Times New Roman" w:eastAsia="Arial Unicode MS" w:hAnsi="Times New Roman" w:cs="Times New Roman"/>
      <w:sz w:val="24"/>
      <w:szCs w:val="24"/>
    </w:rPr>
  </w:style>
  <w:style w:type="paragraph" w:customStyle="1" w:styleId="FigureEndofTextTitle">
    <w:name w:val="Figure End of Text Title"/>
    <w:next w:val="Figure"/>
    <w:rsid w:val="00AF76EA"/>
    <w:pPr>
      <w:spacing w:after="0" w:line="240" w:lineRule="auto"/>
    </w:pPr>
    <w:rPr>
      <w:rFonts w:ascii="Arial" w:eastAsia="Times New Roman" w:hAnsi="Arial" w:cs="Times New Roman"/>
      <w:b/>
      <w:sz w:val="24"/>
      <w:szCs w:val="24"/>
    </w:rPr>
  </w:style>
  <w:style w:type="character" w:customStyle="1" w:styleId="Mention3">
    <w:name w:val="Mention3"/>
    <w:basedOn w:val="DefaultParagraphFont"/>
    <w:uiPriority w:val="99"/>
    <w:unhideWhenUsed/>
    <w:rsid w:val="00AF76EA"/>
    <w:rPr>
      <w:color w:val="2B579A"/>
      <w:shd w:val="clear" w:color="auto" w:fill="E1DFDD"/>
    </w:rPr>
  </w:style>
  <w:style w:type="character" w:customStyle="1" w:styleId="UnresolvedMention60">
    <w:name w:val="Unresolved Mention60"/>
    <w:basedOn w:val="DefaultParagraphFont"/>
    <w:uiPriority w:val="99"/>
    <w:unhideWhenUsed/>
    <w:rsid w:val="00AF76EA"/>
    <w:rPr>
      <w:color w:val="605E5C"/>
      <w:shd w:val="clear" w:color="auto" w:fill="E1DFDD"/>
    </w:rPr>
  </w:style>
  <w:style w:type="character" w:customStyle="1" w:styleId="UnresolvedMention600">
    <w:name w:val="Unresolved Mention600"/>
    <w:basedOn w:val="DefaultParagraphFont"/>
    <w:uiPriority w:val="99"/>
    <w:unhideWhenUsed/>
    <w:rsid w:val="00AF76EA"/>
    <w:rPr>
      <w:color w:val="605E5C"/>
      <w:shd w:val="clear" w:color="auto" w:fill="E1DFDD"/>
    </w:rPr>
  </w:style>
  <w:style w:type="character" w:customStyle="1" w:styleId="UnresolvedMention6000">
    <w:name w:val="Unresolved Mention6000"/>
    <w:basedOn w:val="DefaultParagraphFont"/>
    <w:uiPriority w:val="99"/>
    <w:unhideWhenUsed/>
    <w:rsid w:val="00AF76EA"/>
    <w:rPr>
      <w:color w:val="605E5C"/>
      <w:shd w:val="clear" w:color="auto" w:fill="E1DFDD"/>
    </w:rPr>
  </w:style>
  <w:style w:type="character" w:customStyle="1" w:styleId="UnresolvedMention7">
    <w:name w:val="Unresolved Mention7"/>
    <w:basedOn w:val="DefaultParagraphFont"/>
    <w:uiPriority w:val="99"/>
    <w:semiHidden/>
    <w:unhideWhenUsed/>
    <w:rsid w:val="00AF76EA"/>
    <w:rPr>
      <w:color w:val="605E5C"/>
      <w:shd w:val="clear" w:color="auto" w:fill="E1DFDD"/>
    </w:rPr>
  </w:style>
  <w:style w:type="character" w:customStyle="1" w:styleId="UnresolvedMention60000">
    <w:name w:val="Unresolved Mention60000"/>
    <w:basedOn w:val="DefaultParagraphFont"/>
    <w:uiPriority w:val="99"/>
    <w:unhideWhenUsed/>
    <w:rsid w:val="00AF76EA"/>
    <w:rPr>
      <w:color w:val="605E5C"/>
      <w:shd w:val="clear" w:color="auto" w:fill="E1DFDD"/>
    </w:rPr>
  </w:style>
  <w:style w:type="character" w:customStyle="1" w:styleId="a-dropdown">
    <w:name w:val="a-dropdown"/>
    <w:basedOn w:val="DefaultParagraphFont"/>
    <w:rsid w:val="00590240"/>
  </w:style>
  <w:style w:type="character" w:customStyle="1" w:styleId="a-user-icon">
    <w:name w:val="a-user-icon"/>
    <w:basedOn w:val="DefaultParagraphFont"/>
    <w:rsid w:val="00590240"/>
  </w:style>
  <w:style w:type="paragraph" w:customStyle="1" w:styleId="g-nejm-groupuser-tool-secondary">
    <w:name w:val="g-nejm-group__user-tool-secondary"/>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ejm-groupuser-tool-primary">
    <w:name w:val="g-nejm-group__user-tool-primary"/>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headersite-tools-search">
    <w:name w:val="g-header__site-tools-search"/>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headersite-tools-menu">
    <w:name w:val="g-header__site-tools-menu"/>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902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02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9024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0240"/>
    <w:rPr>
      <w:rFonts w:ascii="Arial" w:eastAsia="Times New Roman" w:hAnsi="Arial" w:cs="Arial"/>
      <w:vanish/>
      <w:sz w:val="16"/>
      <w:szCs w:val="16"/>
    </w:rPr>
  </w:style>
  <w:style w:type="paragraph" w:customStyle="1" w:styleId="g-navprimary-item">
    <w:name w:val="g-nav__primary-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avsecondary-item">
    <w:name w:val="g-nav__secondary-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multi-searchlayout8item">
    <w:name w:val="os-multi-search_layout8_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avtertiary-item">
    <w:name w:val="g-nav__tertiary-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ple-listing-item">
    <w:name w:val="m-simple-listing-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imple-listing-itemtype">
    <w:name w:val="m-simple-listing-item__type"/>
    <w:basedOn w:val="DefaultParagraphFont"/>
    <w:rsid w:val="00590240"/>
  </w:style>
  <w:style w:type="character" w:customStyle="1" w:styleId="m-simple-listing-itemimg">
    <w:name w:val="m-simple-listing-item__img"/>
    <w:basedOn w:val="DefaultParagraphFont"/>
    <w:rsid w:val="00590240"/>
  </w:style>
  <w:style w:type="paragraph" w:customStyle="1" w:styleId="o-traveling-homepager-next">
    <w:name w:val="o-traveling-home__pager-next"/>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raveling-homepager-prev">
    <w:name w:val="o-traveling-home__pager-prev"/>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lert-bar">
    <w:name w:val="a-alert-bar"/>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ticle-headertype">
    <w:name w:val="m-article-header__type"/>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default">
    <w:name w:val="title_default"/>
    <w:basedOn w:val="DefaultParagraphFont"/>
    <w:rsid w:val="00590240"/>
  </w:style>
  <w:style w:type="character" w:customStyle="1" w:styleId="sr-only">
    <w:name w:val="sr-only"/>
    <w:basedOn w:val="DefaultParagraphFont"/>
    <w:rsid w:val="00590240"/>
  </w:style>
  <w:style w:type="paragraph" w:customStyle="1" w:styleId="m-article-headerauthorsshow-all">
    <w:name w:val="m-article-header__authors__show-all"/>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ticle-headerauthorsgroup">
    <w:name w:val="m-article-header__authors__group"/>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ctive">
    <w:name w:val="s-active"/>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smediatab">
    <w:name w:val="figuresmediatab"/>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ple-tabsnote">
    <w:name w:val="m-simple-tabs__note"/>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quick-linksitem">
    <w:name w:val="m-quick-links__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ody">
    <w:name w:val="f-body"/>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ta">
    <w:name w:val="m-cta"/>
    <w:basedOn w:val="DefaultParagraphFont"/>
    <w:rsid w:val="00590240"/>
  </w:style>
  <w:style w:type="character" w:customStyle="1" w:styleId="m-ctafigure-link">
    <w:name w:val="m-cta__figure-link"/>
    <w:basedOn w:val="DefaultParagraphFont"/>
    <w:rsid w:val="00590240"/>
  </w:style>
  <w:style w:type="character" w:customStyle="1" w:styleId="m-ctafigure">
    <w:name w:val="m-cta__figure"/>
    <w:basedOn w:val="DefaultParagraphFont"/>
    <w:rsid w:val="00590240"/>
  </w:style>
  <w:style w:type="character" w:customStyle="1" w:styleId="m-ctafigure-img">
    <w:name w:val="m-cta__figure-img"/>
    <w:basedOn w:val="DefaultParagraphFont"/>
    <w:rsid w:val="00590240"/>
  </w:style>
  <w:style w:type="character" w:customStyle="1" w:styleId="m-ctafigcaption">
    <w:name w:val="m-cta__figcaption"/>
    <w:basedOn w:val="DefaultParagraphFont"/>
    <w:rsid w:val="00590240"/>
  </w:style>
  <w:style w:type="character" w:customStyle="1" w:styleId="f-caption">
    <w:name w:val="f-caption"/>
    <w:basedOn w:val="DefaultParagraphFont"/>
    <w:rsid w:val="00590240"/>
  </w:style>
  <w:style w:type="character" w:customStyle="1" w:styleId="holder">
    <w:name w:val="holder"/>
    <w:basedOn w:val="DefaultParagraphFont"/>
    <w:rsid w:val="00590240"/>
  </w:style>
  <w:style w:type="paragraph" w:customStyle="1" w:styleId="m-media-item">
    <w:name w:val="m-media-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media-itemimg">
    <w:name w:val="m-media-item__img"/>
    <w:basedOn w:val="DefaultParagraphFont"/>
    <w:rsid w:val="00590240"/>
  </w:style>
  <w:style w:type="character" w:customStyle="1" w:styleId="m-media-itemimg-container">
    <w:name w:val="m-media-item__img-container"/>
    <w:basedOn w:val="DefaultParagraphFont"/>
    <w:rsid w:val="00590240"/>
  </w:style>
  <w:style w:type="character" w:customStyle="1" w:styleId="m-media-itemmeta">
    <w:name w:val="m-media-item__meta"/>
    <w:basedOn w:val="DefaultParagraphFont"/>
    <w:rsid w:val="00590240"/>
  </w:style>
  <w:style w:type="character" w:customStyle="1" w:styleId="m-media-itemtype">
    <w:name w:val="m-media-item__type"/>
    <w:basedOn w:val="DefaultParagraphFont"/>
    <w:rsid w:val="00590240"/>
  </w:style>
  <w:style w:type="character" w:customStyle="1" w:styleId="a-subtitle">
    <w:name w:val="a-subtitle"/>
    <w:basedOn w:val="DefaultParagraphFont"/>
    <w:rsid w:val="00590240"/>
  </w:style>
  <w:style w:type="paragraph" w:customStyle="1" w:styleId="f-body--sm">
    <w:name w:val="f-body--s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ticle-referencesitem">
    <w:name w:val="m-article-references__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DefaultParagraphFont"/>
    <w:rsid w:val="00590240"/>
  </w:style>
  <w:style w:type="character" w:customStyle="1" w:styleId="nlmstring-name">
    <w:name w:val="nlm_string-name"/>
    <w:basedOn w:val="DefaultParagraphFont"/>
    <w:rsid w:val="00590240"/>
  </w:style>
  <w:style w:type="character" w:customStyle="1" w:styleId="nlmmonth">
    <w:name w:val="nlm_month"/>
    <w:basedOn w:val="DefaultParagraphFont"/>
    <w:rsid w:val="00590240"/>
  </w:style>
  <w:style w:type="character" w:customStyle="1" w:styleId="nlmday">
    <w:name w:val="nlm_day"/>
    <w:basedOn w:val="DefaultParagraphFont"/>
    <w:rsid w:val="00590240"/>
  </w:style>
  <w:style w:type="character" w:customStyle="1" w:styleId="nlmfpage">
    <w:name w:val="nlm_fpage"/>
    <w:basedOn w:val="DefaultParagraphFont"/>
    <w:rsid w:val="00590240"/>
  </w:style>
  <w:style w:type="character" w:customStyle="1" w:styleId="nlmlpage">
    <w:name w:val="nlm_lpage"/>
    <w:basedOn w:val="DefaultParagraphFont"/>
    <w:rsid w:val="00590240"/>
  </w:style>
  <w:style w:type="character" w:customStyle="1" w:styleId="nlmpublisher-loc">
    <w:name w:val="nlm_publisher-loc"/>
    <w:basedOn w:val="DefaultParagraphFont"/>
    <w:rsid w:val="00590240"/>
  </w:style>
  <w:style w:type="character" w:customStyle="1" w:styleId="nlmpublisher-name">
    <w:name w:val="nlm_publisher-name"/>
    <w:basedOn w:val="DefaultParagraphFont"/>
    <w:rsid w:val="00590240"/>
  </w:style>
  <w:style w:type="paragraph" w:customStyle="1" w:styleId="o-article-bodycollapsible-close-link">
    <w:name w:val="o-article-body__collapsible-close-link"/>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figure-item">
    <w:name w:val="m-figure-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ticle-toolsnav-item">
    <w:name w:val="m-article-tools__nav-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ple-tabsaction">
    <w:name w:val="m-simple-tabs__action"/>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gsitem">
    <w:name w:val="m-tags__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i">
    <w:name w:val="f-ui"/>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lationlinks">
    <w:name w:val="translationlinks"/>
    <w:basedOn w:val="DefaultParagraphFont"/>
    <w:rsid w:val="00590240"/>
  </w:style>
  <w:style w:type="paragraph" w:customStyle="1" w:styleId="a-subtitle1">
    <w:name w:val="a-subtitle1"/>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ol">
    <w:name w:val="o-col"/>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imple-listing-itemmeta">
    <w:name w:val="m-simple-listing-item__meta"/>
    <w:basedOn w:val="DefaultParagraphFont"/>
    <w:rsid w:val="00590240"/>
  </w:style>
  <w:style w:type="character" w:customStyle="1" w:styleId="m-simple-listing-itemdate">
    <w:name w:val="m-simple-listing-item__date"/>
    <w:basedOn w:val="DefaultParagraphFont"/>
    <w:rsid w:val="00590240"/>
  </w:style>
  <w:style w:type="paragraph" w:customStyle="1" w:styleId="os-multi-searchlayout2item">
    <w:name w:val="os-multi-search_layout2_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itemdate">
    <w:name w:val="issue-item_date"/>
    <w:basedOn w:val="DefaultParagraphFont"/>
    <w:rsid w:val="00590240"/>
  </w:style>
  <w:style w:type="character" w:customStyle="1" w:styleId="u-hidexsmall">
    <w:name w:val="u-hide@xsmall"/>
    <w:basedOn w:val="DefaultParagraphFont"/>
    <w:rsid w:val="00590240"/>
  </w:style>
  <w:style w:type="paragraph" w:customStyle="1" w:styleId="o-listing-full-widthpager-next">
    <w:name w:val="o-listing-full-width__pager-next"/>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isting-full-widthpager-prev">
    <w:name w:val="o-listing-full-width__pager-prev"/>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ta-subscribetitle">
    <w:name w:val="g-cta-subscribe__title"/>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ta-subscribeactions-primary">
    <w:name w:val="g-cta-subscribe__actions-primary"/>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ta-subscribelogin">
    <w:name w:val="g-cta-subscribe__login"/>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ooterback-to-top">
    <w:name w:val="g-footer__back-to-top"/>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element-marker">
    <w:name w:val="at-element-marker"/>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ooterlegals--bordered">
    <w:name w:val="g-footer__legals--bordered"/>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igures-modalnav-item">
    <w:name w:val="o-figures-modal__nav-item"/>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ata-tablecaption">
    <w:name w:val="m-data-table__caption"/>
    <w:basedOn w:val="Normal"/>
    <w:rsid w:val="0059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orm-radio">
    <w:name w:val="a-form-radio"/>
    <w:basedOn w:val="DefaultParagraphFont"/>
    <w:rsid w:val="0059024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539">
      <w:bodyDiv w:val="1"/>
      <w:marLeft w:val="0"/>
      <w:marRight w:val="0"/>
      <w:marTop w:val="0"/>
      <w:marBottom w:val="0"/>
      <w:divBdr>
        <w:top w:val="none" w:sz="0" w:space="0" w:color="auto"/>
        <w:left w:val="none" w:sz="0" w:space="0" w:color="auto"/>
        <w:bottom w:val="none" w:sz="0" w:space="0" w:color="auto"/>
        <w:right w:val="none" w:sz="0" w:space="0" w:color="auto"/>
      </w:divBdr>
    </w:div>
    <w:div w:id="446317100">
      <w:bodyDiv w:val="1"/>
      <w:marLeft w:val="0"/>
      <w:marRight w:val="0"/>
      <w:marTop w:val="0"/>
      <w:marBottom w:val="0"/>
      <w:divBdr>
        <w:top w:val="none" w:sz="0" w:space="0" w:color="auto"/>
        <w:left w:val="none" w:sz="0" w:space="0" w:color="auto"/>
        <w:bottom w:val="none" w:sz="0" w:space="0" w:color="auto"/>
        <w:right w:val="none" w:sz="0" w:space="0" w:color="auto"/>
      </w:divBdr>
    </w:div>
    <w:div w:id="799230386">
      <w:bodyDiv w:val="1"/>
      <w:marLeft w:val="0"/>
      <w:marRight w:val="0"/>
      <w:marTop w:val="0"/>
      <w:marBottom w:val="0"/>
      <w:divBdr>
        <w:top w:val="none" w:sz="0" w:space="0" w:color="auto"/>
        <w:left w:val="none" w:sz="0" w:space="0" w:color="auto"/>
        <w:bottom w:val="none" w:sz="0" w:space="0" w:color="auto"/>
        <w:right w:val="none" w:sz="0" w:space="0" w:color="auto"/>
      </w:divBdr>
    </w:div>
    <w:div w:id="870528535">
      <w:bodyDiv w:val="1"/>
      <w:marLeft w:val="0"/>
      <w:marRight w:val="0"/>
      <w:marTop w:val="0"/>
      <w:marBottom w:val="0"/>
      <w:divBdr>
        <w:top w:val="none" w:sz="0" w:space="0" w:color="auto"/>
        <w:left w:val="none" w:sz="0" w:space="0" w:color="auto"/>
        <w:bottom w:val="none" w:sz="0" w:space="0" w:color="auto"/>
        <w:right w:val="none" w:sz="0" w:space="0" w:color="auto"/>
      </w:divBdr>
    </w:div>
    <w:div w:id="955602390">
      <w:bodyDiv w:val="1"/>
      <w:marLeft w:val="0"/>
      <w:marRight w:val="0"/>
      <w:marTop w:val="0"/>
      <w:marBottom w:val="0"/>
      <w:divBdr>
        <w:top w:val="none" w:sz="0" w:space="0" w:color="auto"/>
        <w:left w:val="none" w:sz="0" w:space="0" w:color="auto"/>
        <w:bottom w:val="none" w:sz="0" w:space="0" w:color="auto"/>
        <w:right w:val="none" w:sz="0" w:space="0" w:color="auto"/>
      </w:divBdr>
    </w:div>
    <w:div w:id="1083718558">
      <w:bodyDiv w:val="1"/>
      <w:marLeft w:val="0"/>
      <w:marRight w:val="0"/>
      <w:marTop w:val="0"/>
      <w:marBottom w:val="0"/>
      <w:divBdr>
        <w:top w:val="none" w:sz="0" w:space="0" w:color="auto"/>
        <w:left w:val="none" w:sz="0" w:space="0" w:color="auto"/>
        <w:bottom w:val="none" w:sz="0" w:space="0" w:color="auto"/>
        <w:right w:val="none" w:sz="0" w:space="0" w:color="auto"/>
      </w:divBdr>
    </w:div>
    <w:div w:id="1339384533">
      <w:bodyDiv w:val="1"/>
      <w:marLeft w:val="0"/>
      <w:marRight w:val="0"/>
      <w:marTop w:val="0"/>
      <w:marBottom w:val="0"/>
      <w:divBdr>
        <w:top w:val="none" w:sz="0" w:space="0" w:color="auto"/>
        <w:left w:val="none" w:sz="0" w:space="0" w:color="auto"/>
        <w:bottom w:val="none" w:sz="0" w:space="0" w:color="auto"/>
        <w:right w:val="none" w:sz="0" w:space="0" w:color="auto"/>
      </w:divBdr>
    </w:div>
    <w:div w:id="1633438650">
      <w:bodyDiv w:val="1"/>
      <w:marLeft w:val="0"/>
      <w:marRight w:val="0"/>
      <w:marTop w:val="0"/>
      <w:marBottom w:val="0"/>
      <w:divBdr>
        <w:top w:val="none" w:sz="0" w:space="0" w:color="auto"/>
        <w:left w:val="none" w:sz="0" w:space="0" w:color="auto"/>
        <w:bottom w:val="none" w:sz="0" w:space="0" w:color="auto"/>
        <w:right w:val="none" w:sz="0" w:space="0" w:color="auto"/>
      </w:divBdr>
      <w:divsChild>
        <w:div w:id="627664511">
          <w:marLeft w:val="0"/>
          <w:marRight w:val="0"/>
          <w:marTop w:val="0"/>
          <w:marBottom w:val="0"/>
          <w:divBdr>
            <w:top w:val="none" w:sz="0" w:space="0" w:color="auto"/>
            <w:left w:val="none" w:sz="0" w:space="0" w:color="auto"/>
            <w:bottom w:val="none" w:sz="0" w:space="0" w:color="auto"/>
            <w:right w:val="none" w:sz="0" w:space="0" w:color="auto"/>
          </w:divBdr>
          <w:divsChild>
            <w:div w:id="911081516">
              <w:marLeft w:val="0"/>
              <w:marRight w:val="0"/>
              <w:marTop w:val="0"/>
              <w:marBottom w:val="0"/>
              <w:divBdr>
                <w:top w:val="none" w:sz="0" w:space="0" w:color="auto"/>
                <w:left w:val="none" w:sz="0" w:space="0" w:color="auto"/>
                <w:bottom w:val="none" w:sz="0" w:space="0" w:color="auto"/>
                <w:right w:val="none" w:sz="0" w:space="0" w:color="auto"/>
              </w:divBdr>
              <w:divsChild>
                <w:div w:id="510066873">
                  <w:marLeft w:val="0"/>
                  <w:marRight w:val="0"/>
                  <w:marTop w:val="0"/>
                  <w:marBottom w:val="0"/>
                  <w:divBdr>
                    <w:top w:val="none" w:sz="0" w:space="31" w:color="auto"/>
                    <w:left w:val="single" w:sz="6" w:space="12" w:color="E2E2E2"/>
                    <w:bottom w:val="none" w:sz="0" w:space="12" w:color="auto"/>
                    <w:right w:val="none" w:sz="0" w:space="12" w:color="auto"/>
                  </w:divBdr>
                  <w:divsChild>
                    <w:div w:id="1964996440">
                      <w:marLeft w:val="0"/>
                      <w:marRight w:val="0"/>
                      <w:marTop w:val="150"/>
                      <w:marBottom w:val="150"/>
                      <w:divBdr>
                        <w:top w:val="none" w:sz="0" w:space="0" w:color="auto"/>
                        <w:left w:val="none" w:sz="0" w:space="0" w:color="auto"/>
                        <w:bottom w:val="single" w:sz="6" w:space="8" w:color="E2E2E2"/>
                        <w:right w:val="none" w:sz="0" w:space="0" w:color="auto"/>
                      </w:divBdr>
                    </w:div>
                  </w:divsChild>
                </w:div>
                <w:div w:id="688063431">
                  <w:marLeft w:val="0"/>
                  <w:marRight w:val="0"/>
                  <w:marTop w:val="0"/>
                  <w:marBottom w:val="0"/>
                  <w:divBdr>
                    <w:top w:val="none" w:sz="0" w:space="0" w:color="auto"/>
                    <w:left w:val="none" w:sz="0" w:space="0" w:color="auto"/>
                    <w:bottom w:val="none" w:sz="0" w:space="0" w:color="auto"/>
                    <w:right w:val="none" w:sz="0" w:space="0" w:color="auto"/>
                  </w:divBdr>
                  <w:divsChild>
                    <w:div w:id="101846358">
                      <w:marLeft w:val="0"/>
                      <w:marRight w:val="0"/>
                      <w:marTop w:val="0"/>
                      <w:marBottom w:val="0"/>
                      <w:divBdr>
                        <w:top w:val="none" w:sz="0" w:space="0" w:color="auto"/>
                        <w:left w:val="none" w:sz="0" w:space="0" w:color="auto"/>
                        <w:bottom w:val="none" w:sz="0" w:space="0" w:color="auto"/>
                        <w:right w:val="none" w:sz="0" w:space="0" w:color="auto"/>
                      </w:divBdr>
                      <w:divsChild>
                        <w:div w:id="1004941445">
                          <w:marLeft w:val="0"/>
                          <w:marRight w:val="0"/>
                          <w:marTop w:val="0"/>
                          <w:marBottom w:val="0"/>
                          <w:divBdr>
                            <w:top w:val="none" w:sz="0" w:space="0" w:color="auto"/>
                            <w:left w:val="none" w:sz="0" w:space="0" w:color="auto"/>
                            <w:bottom w:val="none" w:sz="0" w:space="0" w:color="auto"/>
                            <w:right w:val="none" w:sz="0" w:space="0" w:color="auto"/>
                          </w:divBdr>
                          <w:divsChild>
                            <w:div w:id="1101223256">
                              <w:marLeft w:val="0"/>
                              <w:marRight w:val="0"/>
                              <w:marTop w:val="0"/>
                              <w:marBottom w:val="0"/>
                              <w:divBdr>
                                <w:top w:val="none" w:sz="0" w:space="0" w:color="auto"/>
                                <w:left w:val="none" w:sz="0" w:space="0" w:color="auto"/>
                                <w:bottom w:val="none" w:sz="0" w:space="0" w:color="auto"/>
                                <w:right w:val="none" w:sz="0" w:space="0" w:color="auto"/>
                              </w:divBdr>
                              <w:divsChild>
                                <w:div w:id="154809620">
                                  <w:marLeft w:val="0"/>
                                  <w:marRight w:val="0"/>
                                  <w:marTop w:val="90"/>
                                  <w:marBottom w:val="0"/>
                                  <w:divBdr>
                                    <w:top w:val="none" w:sz="0" w:space="0" w:color="auto"/>
                                    <w:left w:val="none" w:sz="0" w:space="0" w:color="auto"/>
                                    <w:bottom w:val="none" w:sz="0" w:space="0" w:color="auto"/>
                                    <w:right w:val="none" w:sz="0" w:space="0" w:color="auto"/>
                                  </w:divBdr>
                                  <w:divsChild>
                                    <w:div w:id="1186139457">
                                      <w:marLeft w:val="0"/>
                                      <w:marRight w:val="0"/>
                                      <w:marTop w:val="0"/>
                                      <w:marBottom w:val="0"/>
                                      <w:divBdr>
                                        <w:top w:val="none" w:sz="0" w:space="0" w:color="auto"/>
                                        <w:left w:val="none" w:sz="0" w:space="0" w:color="auto"/>
                                        <w:bottom w:val="none" w:sz="0" w:space="0" w:color="auto"/>
                                        <w:right w:val="none" w:sz="0" w:space="0" w:color="auto"/>
                                      </w:divBdr>
                                      <w:divsChild>
                                        <w:div w:id="14427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1601">
                                  <w:marLeft w:val="0"/>
                                  <w:marRight w:val="0"/>
                                  <w:marTop w:val="0"/>
                                  <w:marBottom w:val="0"/>
                                  <w:divBdr>
                                    <w:top w:val="none" w:sz="0" w:space="0" w:color="auto"/>
                                    <w:left w:val="none" w:sz="0" w:space="0" w:color="auto"/>
                                    <w:bottom w:val="none" w:sz="0" w:space="0" w:color="auto"/>
                                    <w:right w:val="none" w:sz="0" w:space="0" w:color="auto"/>
                                  </w:divBdr>
                                  <w:divsChild>
                                    <w:div w:id="963923447">
                                      <w:marLeft w:val="0"/>
                                      <w:marRight w:val="0"/>
                                      <w:marTop w:val="0"/>
                                      <w:marBottom w:val="0"/>
                                      <w:divBdr>
                                        <w:top w:val="none" w:sz="0" w:space="0" w:color="auto"/>
                                        <w:left w:val="none" w:sz="0" w:space="0" w:color="auto"/>
                                        <w:bottom w:val="none" w:sz="0" w:space="0" w:color="auto"/>
                                        <w:right w:val="none" w:sz="0" w:space="0" w:color="auto"/>
                                      </w:divBdr>
                                      <w:divsChild>
                                        <w:div w:id="5064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8680">
                                  <w:marLeft w:val="0"/>
                                  <w:marRight w:val="0"/>
                                  <w:marTop w:val="0"/>
                                  <w:marBottom w:val="0"/>
                                  <w:divBdr>
                                    <w:top w:val="none" w:sz="0" w:space="0" w:color="auto"/>
                                    <w:left w:val="none" w:sz="0" w:space="0" w:color="auto"/>
                                    <w:bottom w:val="none" w:sz="0" w:space="0" w:color="auto"/>
                                    <w:right w:val="none" w:sz="0" w:space="0" w:color="auto"/>
                                  </w:divBdr>
                                  <w:divsChild>
                                    <w:div w:id="289287472">
                                      <w:marLeft w:val="0"/>
                                      <w:marRight w:val="0"/>
                                      <w:marTop w:val="0"/>
                                      <w:marBottom w:val="0"/>
                                      <w:divBdr>
                                        <w:top w:val="none" w:sz="0" w:space="0" w:color="auto"/>
                                        <w:left w:val="none" w:sz="0" w:space="0" w:color="auto"/>
                                        <w:bottom w:val="none" w:sz="0" w:space="0" w:color="auto"/>
                                        <w:right w:val="none" w:sz="0" w:space="0" w:color="auto"/>
                                      </w:divBdr>
                                      <w:divsChild>
                                        <w:div w:id="982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913">
                                  <w:marLeft w:val="0"/>
                                  <w:marRight w:val="0"/>
                                  <w:marTop w:val="0"/>
                                  <w:marBottom w:val="0"/>
                                  <w:divBdr>
                                    <w:top w:val="none" w:sz="0" w:space="0" w:color="auto"/>
                                    <w:left w:val="none" w:sz="0" w:space="0" w:color="auto"/>
                                    <w:bottom w:val="none" w:sz="0" w:space="0" w:color="auto"/>
                                    <w:right w:val="none" w:sz="0" w:space="0" w:color="auto"/>
                                  </w:divBdr>
                                  <w:divsChild>
                                    <w:div w:id="472332403">
                                      <w:marLeft w:val="0"/>
                                      <w:marRight w:val="0"/>
                                      <w:marTop w:val="0"/>
                                      <w:marBottom w:val="0"/>
                                      <w:divBdr>
                                        <w:top w:val="none" w:sz="0" w:space="0" w:color="auto"/>
                                        <w:left w:val="none" w:sz="0" w:space="0" w:color="auto"/>
                                        <w:bottom w:val="none" w:sz="0" w:space="0" w:color="auto"/>
                                        <w:right w:val="none" w:sz="0" w:space="0" w:color="auto"/>
                                      </w:divBdr>
                                      <w:divsChild>
                                        <w:div w:id="21329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1119">
                                  <w:marLeft w:val="0"/>
                                  <w:marRight w:val="0"/>
                                  <w:marTop w:val="0"/>
                                  <w:marBottom w:val="0"/>
                                  <w:divBdr>
                                    <w:top w:val="none" w:sz="0" w:space="0" w:color="auto"/>
                                    <w:left w:val="none" w:sz="0" w:space="0" w:color="auto"/>
                                    <w:bottom w:val="none" w:sz="0" w:space="0" w:color="auto"/>
                                    <w:right w:val="none" w:sz="0" w:space="0" w:color="auto"/>
                                  </w:divBdr>
                                  <w:divsChild>
                                    <w:div w:id="1885483917">
                                      <w:marLeft w:val="0"/>
                                      <w:marRight w:val="0"/>
                                      <w:marTop w:val="0"/>
                                      <w:marBottom w:val="0"/>
                                      <w:divBdr>
                                        <w:top w:val="none" w:sz="0" w:space="0" w:color="auto"/>
                                        <w:left w:val="none" w:sz="0" w:space="0" w:color="auto"/>
                                        <w:bottom w:val="none" w:sz="0" w:space="0" w:color="auto"/>
                                        <w:right w:val="none" w:sz="0" w:space="0" w:color="auto"/>
                                      </w:divBdr>
                                      <w:divsChild>
                                        <w:div w:id="17057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693">
                                  <w:marLeft w:val="0"/>
                                  <w:marRight w:val="0"/>
                                  <w:marTop w:val="0"/>
                                  <w:marBottom w:val="0"/>
                                  <w:divBdr>
                                    <w:top w:val="none" w:sz="0" w:space="0" w:color="auto"/>
                                    <w:left w:val="none" w:sz="0" w:space="0" w:color="auto"/>
                                    <w:bottom w:val="none" w:sz="0" w:space="0" w:color="auto"/>
                                    <w:right w:val="none" w:sz="0" w:space="0" w:color="auto"/>
                                  </w:divBdr>
                                  <w:divsChild>
                                    <w:div w:id="1975327555">
                                      <w:marLeft w:val="0"/>
                                      <w:marRight w:val="0"/>
                                      <w:marTop w:val="0"/>
                                      <w:marBottom w:val="0"/>
                                      <w:divBdr>
                                        <w:top w:val="none" w:sz="0" w:space="0" w:color="auto"/>
                                        <w:left w:val="none" w:sz="0" w:space="0" w:color="auto"/>
                                        <w:bottom w:val="none" w:sz="0" w:space="0" w:color="auto"/>
                                        <w:right w:val="none" w:sz="0" w:space="0" w:color="auto"/>
                                      </w:divBdr>
                                      <w:divsChild>
                                        <w:div w:id="19049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6576">
                                  <w:marLeft w:val="0"/>
                                  <w:marRight w:val="0"/>
                                  <w:marTop w:val="0"/>
                                  <w:marBottom w:val="0"/>
                                  <w:divBdr>
                                    <w:top w:val="none" w:sz="0" w:space="0" w:color="auto"/>
                                    <w:left w:val="none" w:sz="0" w:space="0" w:color="auto"/>
                                    <w:bottom w:val="none" w:sz="0" w:space="0" w:color="auto"/>
                                    <w:right w:val="none" w:sz="0" w:space="0" w:color="auto"/>
                                  </w:divBdr>
                                  <w:divsChild>
                                    <w:div w:id="1496335461">
                                      <w:marLeft w:val="0"/>
                                      <w:marRight w:val="0"/>
                                      <w:marTop w:val="0"/>
                                      <w:marBottom w:val="0"/>
                                      <w:divBdr>
                                        <w:top w:val="none" w:sz="0" w:space="0" w:color="auto"/>
                                        <w:left w:val="none" w:sz="0" w:space="0" w:color="auto"/>
                                        <w:bottom w:val="none" w:sz="0" w:space="0" w:color="auto"/>
                                        <w:right w:val="none" w:sz="0" w:space="0" w:color="auto"/>
                                      </w:divBdr>
                                      <w:divsChild>
                                        <w:div w:id="8271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772782">
          <w:marLeft w:val="0"/>
          <w:marRight w:val="0"/>
          <w:marTop w:val="0"/>
          <w:marBottom w:val="0"/>
          <w:divBdr>
            <w:top w:val="none" w:sz="0" w:space="0" w:color="auto"/>
            <w:left w:val="none" w:sz="0" w:space="0" w:color="auto"/>
            <w:bottom w:val="none" w:sz="0" w:space="0" w:color="auto"/>
            <w:right w:val="none" w:sz="0" w:space="0" w:color="auto"/>
          </w:divBdr>
        </w:div>
        <w:div w:id="1174765004">
          <w:marLeft w:val="0"/>
          <w:marRight w:val="0"/>
          <w:marTop w:val="100"/>
          <w:marBottom w:val="100"/>
          <w:divBdr>
            <w:top w:val="none" w:sz="0" w:space="0" w:color="auto"/>
            <w:left w:val="none" w:sz="0" w:space="0" w:color="auto"/>
            <w:bottom w:val="none" w:sz="0" w:space="0" w:color="auto"/>
            <w:right w:val="none" w:sz="0" w:space="0" w:color="auto"/>
          </w:divBdr>
          <w:divsChild>
            <w:div w:id="252662378">
              <w:marLeft w:val="0"/>
              <w:marRight w:val="0"/>
              <w:marTop w:val="0"/>
              <w:marBottom w:val="0"/>
              <w:divBdr>
                <w:top w:val="none" w:sz="0" w:space="0" w:color="auto"/>
                <w:left w:val="none" w:sz="0" w:space="0" w:color="auto"/>
                <w:bottom w:val="none" w:sz="0" w:space="0" w:color="auto"/>
                <w:right w:val="none" w:sz="0" w:space="0" w:color="auto"/>
              </w:divBdr>
              <w:divsChild>
                <w:div w:id="125972271">
                  <w:marLeft w:val="0"/>
                  <w:marRight w:val="0"/>
                  <w:marTop w:val="0"/>
                  <w:marBottom w:val="0"/>
                  <w:divBdr>
                    <w:top w:val="none" w:sz="0" w:space="0" w:color="auto"/>
                    <w:left w:val="none" w:sz="0" w:space="0" w:color="auto"/>
                    <w:bottom w:val="none" w:sz="0" w:space="0" w:color="auto"/>
                    <w:right w:val="none" w:sz="0" w:space="0" w:color="auto"/>
                  </w:divBdr>
                  <w:divsChild>
                    <w:div w:id="1850488699">
                      <w:marLeft w:val="0"/>
                      <w:marRight w:val="0"/>
                      <w:marTop w:val="0"/>
                      <w:marBottom w:val="0"/>
                      <w:divBdr>
                        <w:top w:val="none" w:sz="0" w:space="0" w:color="auto"/>
                        <w:left w:val="none" w:sz="0" w:space="0" w:color="auto"/>
                        <w:bottom w:val="none" w:sz="0" w:space="0" w:color="auto"/>
                        <w:right w:val="none" w:sz="0" w:space="0" w:color="auto"/>
                      </w:divBdr>
                      <w:divsChild>
                        <w:div w:id="60716272">
                          <w:marLeft w:val="0"/>
                          <w:marRight w:val="0"/>
                          <w:marTop w:val="0"/>
                          <w:marBottom w:val="0"/>
                          <w:divBdr>
                            <w:top w:val="none" w:sz="0" w:space="0" w:color="auto"/>
                            <w:left w:val="none" w:sz="0" w:space="0" w:color="auto"/>
                            <w:bottom w:val="none" w:sz="0" w:space="0" w:color="auto"/>
                            <w:right w:val="none" w:sz="0" w:space="0" w:color="auto"/>
                          </w:divBdr>
                          <w:divsChild>
                            <w:div w:id="520584044">
                              <w:marLeft w:val="0"/>
                              <w:marRight w:val="0"/>
                              <w:marTop w:val="0"/>
                              <w:marBottom w:val="0"/>
                              <w:divBdr>
                                <w:top w:val="none" w:sz="0" w:space="0" w:color="auto"/>
                                <w:left w:val="none" w:sz="0" w:space="0" w:color="auto"/>
                                <w:bottom w:val="none" w:sz="0" w:space="0" w:color="auto"/>
                                <w:right w:val="none" w:sz="0" w:space="0" w:color="auto"/>
                              </w:divBdr>
                              <w:divsChild>
                                <w:div w:id="1767993453">
                                  <w:marLeft w:val="0"/>
                                  <w:marRight w:val="0"/>
                                  <w:marTop w:val="0"/>
                                  <w:marBottom w:val="0"/>
                                  <w:divBdr>
                                    <w:top w:val="none" w:sz="0" w:space="0" w:color="auto"/>
                                    <w:left w:val="none" w:sz="0" w:space="0" w:color="auto"/>
                                    <w:bottom w:val="none" w:sz="0" w:space="0" w:color="auto"/>
                                    <w:right w:val="none" w:sz="0" w:space="0" w:color="auto"/>
                                  </w:divBdr>
                                  <w:divsChild>
                                    <w:div w:id="98717120">
                                      <w:marLeft w:val="0"/>
                                      <w:marRight w:val="0"/>
                                      <w:marTop w:val="0"/>
                                      <w:marBottom w:val="0"/>
                                      <w:divBdr>
                                        <w:top w:val="none" w:sz="0" w:space="0" w:color="auto"/>
                                        <w:left w:val="none" w:sz="0" w:space="0" w:color="auto"/>
                                        <w:bottom w:val="none" w:sz="0" w:space="0" w:color="auto"/>
                                        <w:right w:val="none" w:sz="0" w:space="0" w:color="auto"/>
                                      </w:divBdr>
                                      <w:divsChild>
                                        <w:div w:id="1066880222">
                                          <w:marLeft w:val="0"/>
                                          <w:marRight w:val="0"/>
                                          <w:marTop w:val="0"/>
                                          <w:marBottom w:val="0"/>
                                          <w:divBdr>
                                            <w:top w:val="none" w:sz="0" w:space="0" w:color="auto"/>
                                            <w:left w:val="none" w:sz="0" w:space="0" w:color="auto"/>
                                            <w:bottom w:val="none" w:sz="0" w:space="0" w:color="auto"/>
                                            <w:right w:val="none" w:sz="0" w:space="0" w:color="auto"/>
                                          </w:divBdr>
                                          <w:divsChild>
                                            <w:div w:id="826288596">
                                              <w:marLeft w:val="0"/>
                                              <w:marRight w:val="0"/>
                                              <w:marTop w:val="0"/>
                                              <w:marBottom w:val="0"/>
                                              <w:divBdr>
                                                <w:top w:val="none" w:sz="0" w:space="0" w:color="auto"/>
                                                <w:left w:val="none" w:sz="0" w:space="0" w:color="auto"/>
                                                <w:bottom w:val="none" w:sz="0" w:space="0" w:color="auto"/>
                                                <w:right w:val="none" w:sz="0" w:space="0" w:color="auto"/>
                                              </w:divBdr>
                                              <w:divsChild>
                                                <w:div w:id="652295787">
                                                  <w:marLeft w:val="0"/>
                                                  <w:marRight w:val="0"/>
                                                  <w:marTop w:val="0"/>
                                                  <w:marBottom w:val="0"/>
                                                  <w:divBdr>
                                                    <w:top w:val="none" w:sz="0" w:space="0" w:color="auto"/>
                                                    <w:left w:val="none" w:sz="0" w:space="0" w:color="auto"/>
                                                    <w:bottom w:val="none" w:sz="0" w:space="0" w:color="auto"/>
                                                    <w:right w:val="none" w:sz="0" w:space="0" w:color="auto"/>
                                                  </w:divBdr>
                                                  <w:divsChild>
                                                    <w:div w:id="467358483">
                                                      <w:marLeft w:val="0"/>
                                                      <w:marRight w:val="0"/>
                                                      <w:marTop w:val="0"/>
                                                      <w:marBottom w:val="0"/>
                                                      <w:divBdr>
                                                        <w:top w:val="none" w:sz="0" w:space="0" w:color="auto"/>
                                                        <w:left w:val="none" w:sz="0" w:space="0" w:color="auto"/>
                                                        <w:bottom w:val="none" w:sz="0" w:space="0" w:color="auto"/>
                                                        <w:right w:val="none" w:sz="0" w:space="0" w:color="auto"/>
                                                      </w:divBdr>
                                                      <w:divsChild>
                                                        <w:div w:id="1040394000">
                                                          <w:marLeft w:val="0"/>
                                                          <w:marRight w:val="0"/>
                                                          <w:marTop w:val="0"/>
                                                          <w:marBottom w:val="0"/>
                                                          <w:divBdr>
                                                            <w:top w:val="none" w:sz="0" w:space="0" w:color="auto"/>
                                                            <w:left w:val="none" w:sz="0" w:space="0" w:color="auto"/>
                                                            <w:bottom w:val="none" w:sz="0" w:space="0" w:color="auto"/>
                                                            <w:right w:val="none" w:sz="0" w:space="0" w:color="auto"/>
                                                          </w:divBdr>
                                                          <w:divsChild>
                                                            <w:div w:id="27879379">
                                                              <w:marLeft w:val="0"/>
                                                              <w:marRight w:val="0"/>
                                                              <w:marTop w:val="0"/>
                                                              <w:marBottom w:val="0"/>
                                                              <w:divBdr>
                                                                <w:top w:val="none" w:sz="0" w:space="0" w:color="auto"/>
                                                                <w:left w:val="none" w:sz="0" w:space="0" w:color="auto"/>
                                                                <w:bottom w:val="none" w:sz="0" w:space="0" w:color="auto"/>
                                                                <w:right w:val="none" w:sz="0" w:space="0" w:color="auto"/>
                                                              </w:divBdr>
                                                              <w:divsChild>
                                                                <w:div w:id="2073843104">
                                                                  <w:marLeft w:val="0"/>
                                                                  <w:marRight w:val="0"/>
                                                                  <w:marTop w:val="0"/>
                                                                  <w:marBottom w:val="0"/>
                                                                  <w:divBdr>
                                                                    <w:top w:val="none" w:sz="0" w:space="0" w:color="auto"/>
                                                                    <w:left w:val="none" w:sz="0" w:space="0" w:color="auto"/>
                                                                    <w:bottom w:val="none" w:sz="0" w:space="0" w:color="auto"/>
                                                                    <w:right w:val="none" w:sz="0" w:space="0" w:color="auto"/>
                                                                  </w:divBdr>
                                                                  <w:divsChild>
                                                                    <w:div w:id="6204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259783">
                          <w:marLeft w:val="0"/>
                          <w:marRight w:val="0"/>
                          <w:marTop w:val="0"/>
                          <w:marBottom w:val="0"/>
                          <w:divBdr>
                            <w:top w:val="none" w:sz="0" w:space="0" w:color="auto"/>
                            <w:left w:val="none" w:sz="0" w:space="0" w:color="auto"/>
                            <w:bottom w:val="none" w:sz="0" w:space="0" w:color="auto"/>
                            <w:right w:val="none" w:sz="0" w:space="0" w:color="auto"/>
                          </w:divBdr>
                          <w:divsChild>
                            <w:div w:id="1007057788">
                              <w:marLeft w:val="0"/>
                              <w:marRight w:val="0"/>
                              <w:marTop w:val="0"/>
                              <w:marBottom w:val="0"/>
                              <w:divBdr>
                                <w:top w:val="none" w:sz="0" w:space="0" w:color="auto"/>
                                <w:left w:val="none" w:sz="0" w:space="0" w:color="auto"/>
                                <w:bottom w:val="none" w:sz="0" w:space="0" w:color="auto"/>
                                <w:right w:val="none" w:sz="0" w:space="0" w:color="auto"/>
                              </w:divBdr>
                              <w:divsChild>
                                <w:div w:id="2091153461">
                                  <w:marLeft w:val="0"/>
                                  <w:marRight w:val="0"/>
                                  <w:marTop w:val="0"/>
                                  <w:marBottom w:val="0"/>
                                  <w:divBdr>
                                    <w:top w:val="none" w:sz="0" w:space="0" w:color="auto"/>
                                    <w:left w:val="none" w:sz="0" w:space="0" w:color="auto"/>
                                    <w:bottom w:val="none" w:sz="0" w:space="0" w:color="auto"/>
                                    <w:right w:val="none" w:sz="0" w:space="0" w:color="auto"/>
                                  </w:divBdr>
                                  <w:divsChild>
                                    <w:div w:id="81150450">
                                      <w:marLeft w:val="0"/>
                                      <w:marRight w:val="0"/>
                                      <w:marTop w:val="0"/>
                                      <w:marBottom w:val="0"/>
                                      <w:divBdr>
                                        <w:top w:val="none" w:sz="0" w:space="0" w:color="auto"/>
                                        <w:left w:val="none" w:sz="0" w:space="0" w:color="auto"/>
                                        <w:bottom w:val="none" w:sz="0" w:space="0" w:color="auto"/>
                                        <w:right w:val="none" w:sz="0" w:space="0" w:color="auto"/>
                                      </w:divBdr>
                                      <w:divsChild>
                                        <w:div w:id="767434944">
                                          <w:marLeft w:val="0"/>
                                          <w:marRight w:val="0"/>
                                          <w:marTop w:val="0"/>
                                          <w:marBottom w:val="0"/>
                                          <w:divBdr>
                                            <w:top w:val="single" w:sz="6" w:space="7" w:color="E2E2E2"/>
                                            <w:left w:val="none" w:sz="0" w:space="0" w:color="auto"/>
                                            <w:bottom w:val="none" w:sz="0" w:space="0" w:color="auto"/>
                                            <w:right w:val="none" w:sz="0" w:space="0" w:color="auto"/>
                                          </w:divBdr>
                                        </w:div>
                                      </w:divsChild>
                                    </w:div>
                                    <w:div w:id="86000241">
                                      <w:marLeft w:val="0"/>
                                      <w:marRight w:val="0"/>
                                      <w:marTop w:val="0"/>
                                      <w:marBottom w:val="0"/>
                                      <w:divBdr>
                                        <w:top w:val="none" w:sz="0" w:space="0" w:color="auto"/>
                                        <w:left w:val="none" w:sz="0" w:space="0" w:color="auto"/>
                                        <w:bottom w:val="none" w:sz="0" w:space="0" w:color="auto"/>
                                        <w:right w:val="none" w:sz="0" w:space="0" w:color="auto"/>
                                      </w:divBdr>
                                      <w:divsChild>
                                        <w:div w:id="32004609">
                                          <w:marLeft w:val="0"/>
                                          <w:marRight w:val="0"/>
                                          <w:marTop w:val="0"/>
                                          <w:marBottom w:val="0"/>
                                          <w:divBdr>
                                            <w:top w:val="single" w:sz="6" w:space="7" w:color="E2E2E2"/>
                                            <w:left w:val="none" w:sz="0" w:space="0" w:color="auto"/>
                                            <w:bottom w:val="none" w:sz="0" w:space="0" w:color="auto"/>
                                            <w:right w:val="none" w:sz="0" w:space="0" w:color="auto"/>
                                          </w:divBdr>
                                          <w:divsChild>
                                            <w:div w:id="2038382970">
                                              <w:marLeft w:val="0"/>
                                              <w:marRight w:val="0"/>
                                              <w:marTop w:val="0"/>
                                              <w:marBottom w:val="0"/>
                                              <w:divBdr>
                                                <w:top w:val="none" w:sz="0" w:space="0" w:color="auto"/>
                                                <w:left w:val="none" w:sz="0" w:space="0" w:color="auto"/>
                                                <w:bottom w:val="none" w:sz="0" w:space="0" w:color="auto"/>
                                                <w:right w:val="none" w:sz="0" w:space="0" w:color="auto"/>
                                              </w:divBdr>
                                              <w:divsChild>
                                                <w:div w:id="1527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00623">
                                      <w:marLeft w:val="0"/>
                                      <w:marRight w:val="0"/>
                                      <w:marTop w:val="0"/>
                                      <w:marBottom w:val="0"/>
                                      <w:divBdr>
                                        <w:top w:val="none" w:sz="0" w:space="0" w:color="auto"/>
                                        <w:left w:val="none" w:sz="0" w:space="0" w:color="auto"/>
                                        <w:bottom w:val="none" w:sz="0" w:space="0" w:color="auto"/>
                                        <w:right w:val="none" w:sz="0" w:space="0" w:color="auto"/>
                                      </w:divBdr>
                                      <w:divsChild>
                                        <w:div w:id="2027055355">
                                          <w:marLeft w:val="0"/>
                                          <w:marRight w:val="0"/>
                                          <w:marTop w:val="0"/>
                                          <w:marBottom w:val="0"/>
                                          <w:divBdr>
                                            <w:top w:val="single" w:sz="6" w:space="7" w:color="E2E2E2"/>
                                            <w:left w:val="none" w:sz="0" w:space="0" w:color="auto"/>
                                            <w:bottom w:val="none" w:sz="0" w:space="0" w:color="auto"/>
                                            <w:right w:val="none" w:sz="0" w:space="0" w:color="auto"/>
                                          </w:divBdr>
                                        </w:div>
                                      </w:divsChild>
                                    </w:div>
                                    <w:div w:id="918952510">
                                      <w:marLeft w:val="0"/>
                                      <w:marRight w:val="0"/>
                                      <w:marTop w:val="0"/>
                                      <w:marBottom w:val="0"/>
                                      <w:divBdr>
                                        <w:top w:val="none" w:sz="0" w:space="0" w:color="auto"/>
                                        <w:left w:val="none" w:sz="0" w:space="0" w:color="auto"/>
                                        <w:bottom w:val="none" w:sz="0" w:space="0" w:color="auto"/>
                                        <w:right w:val="none" w:sz="0" w:space="0" w:color="auto"/>
                                      </w:divBdr>
                                    </w:div>
                                    <w:div w:id="1339575772">
                                      <w:marLeft w:val="0"/>
                                      <w:marRight w:val="0"/>
                                      <w:marTop w:val="0"/>
                                      <w:marBottom w:val="0"/>
                                      <w:divBdr>
                                        <w:top w:val="none" w:sz="0" w:space="0" w:color="auto"/>
                                        <w:left w:val="none" w:sz="0" w:space="0" w:color="auto"/>
                                        <w:bottom w:val="none" w:sz="0" w:space="0" w:color="auto"/>
                                        <w:right w:val="none" w:sz="0" w:space="0" w:color="auto"/>
                                      </w:divBdr>
                                      <w:divsChild>
                                        <w:div w:id="1932817231">
                                          <w:marLeft w:val="0"/>
                                          <w:marRight w:val="0"/>
                                          <w:marTop w:val="0"/>
                                          <w:marBottom w:val="0"/>
                                          <w:divBdr>
                                            <w:top w:val="single" w:sz="6" w:space="7" w:color="E2E2E2"/>
                                            <w:left w:val="none" w:sz="0" w:space="0" w:color="auto"/>
                                            <w:bottom w:val="none" w:sz="0" w:space="0" w:color="auto"/>
                                            <w:right w:val="none" w:sz="0" w:space="0" w:color="auto"/>
                                          </w:divBdr>
                                        </w:div>
                                      </w:divsChild>
                                    </w:div>
                                    <w:div w:id="1449272142">
                                      <w:marLeft w:val="0"/>
                                      <w:marRight w:val="0"/>
                                      <w:marTop w:val="0"/>
                                      <w:marBottom w:val="0"/>
                                      <w:divBdr>
                                        <w:top w:val="none" w:sz="0" w:space="0" w:color="auto"/>
                                        <w:left w:val="none" w:sz="0" w:space="0" w:color="auto"/>
                                        <w:bottom w:val="none" w:sz="0" w:space="0" w:color="auto"/>
                                        <w:right w:val="none" w:sz="0" w:space="0" w:color="auto"/>
                                      </w:divBdr>
                                      <w:divsChild>
                                        <w:div w:id="541207474">
                                          <w:marLeft w:val="0"/>
                                          <w:marRight w:val="0"/>
                                          <w:marTop w:val="0"/>
                                          <w:marBottom w:val="0"/>
                                          <w:divBdr>
                                            <w:top w:val="single" w:sz="6" w:space="7" w:color="E2E2E2"/>
                                            <w:left w:val="none" w:sz="0" w:space="0" w:color="auto"/>
                                            <w:bottom w:val="none" w:sz="0" w:space="0" w:color="auto"/>
                                            <w:right w:val="none" w:sz="0" w:space="0" w:color="auto"/>
                                          </w:divBdr>
                                        </w:div>
                                      </w:divsChild>
                                    </w:div>
                                  </w:divsChild>
                                </w:div>
                              </w:divsChild>
                            </w:div>
                          </w:divsChild>
                        </w:div>
                      </w:divsChild>
                    </w:div>
                  </w:divsChild>
                </w:div>
                <w:div w:id="522548031">
                  <w:marLeft w:val="0"/>
                  <w:marRight w:val="0"/>
                  <w:marTop w:val="0"/>
                  <w:marBottom w:val="0"/>
                  <w:divBdr>
                    <w:top w:val="none" w:sz="0" w:space="0" w:color="auto"/>
                    <w:left w:val="none" w:sz="0" w:space="0" w:color="auto"/>
                    <w:bottom w:val="none" w:sz="0" w:space="0" w:color="auto"/>
                    <w:right w:val="none" w:sz="0" w:space="0" w:color="auto"/>
                  </w:divBdr>
                  <w:divsChild>
                    <w:div w:id="2069647680">
                      <w:marLeft w:val="0"/>
                      <w:marRight w:val="0"/>
                      <w:marTop w:val="0"/>
                      <w:marBottom w:val="0"/>
                      <w:divBdr>
                        <w:top w:val="none" w:sz="0" w:space="0" w:color="auto"/>
                        <w:left w:val="none" w:sz="0" w:space="0" w:color="auto"/>
                        <w:bottom w:val="none" w:sz="0" w:space="0" w:color="auto"/>
                        <w:right w:val="none" w:sz="0" w:space="0" w:color="auto"/>
                      </w:divBdr>
                      <w:divsChild>
                        <w:div w:id="1067847527">
                          <w:marLeft w:val="0"/>
                          <w:marRight w:val="0"/>
                          <w:marTop w:val="0"/>
                          <w:marBottom w:val="0"/>
                          <w:divBdr>
                            <w:top w:val="none" w:sz="0" w:space="0" w:color="auto"/>
                            <w:left w:val="none" w:sz="0" w:space="0" w:color="auto"/>
                            <w:bottom w:val="none" w:sz="0" w:space="0" w:color="auto"/>
                            <w:right w:val="none" w:sz="0" w:space="0" w:color="auto"/>
                          </w:divBdr>
                          <w:divsChild>
                            <w:div w:id="709064831">
                              <w:marLeft w:val="0"/>
                              <w:marRight w:val="0"/>
                              <w:marTop w:val="0"/>
                              <w:marBottom w:val="0"/>
                              <w:divBdr>
                                <w:top w:val="none" w:sz="0" w:space="0" w:color="auto"/>
                                <w:left w:val="none" w:sz="0" w:space="0" w:color="auto"/>
                                <w:bottom w:val="none" w:sz="0" w:space="0" w:color="auto"/>
                                <w:right w:val="none" w:sz="0" w:space="0" w:color="auto"/>
                              </w:divBdr>
                              <w:divsChild>
                                <w:div w:id="731464663">
                                  <w:marLeft w:val="0"/>
                                  <w:marRight w:val="0"/>
                                  <w:marTop w:val="840"/>
                                  <w:marBottom w:val="0"/>
                                  <w:divBdr>
                                    <w:top w:val="none" w:sz="0" w:space="0" w:color="auto"/>
                                    <w:left w:val="none" w:sz="0" w:space="0" w:color="auto"/>
                                    <w:bottom w:val="none" w:sz="0" w:space="0" w:color="auto"/>
                                    <w:right w:val="none" w:sz="0" w:space="0" w:color="auto"/>
                                  </w:divBdr>
                                  <w:divsChild>
                                    <w:div w:id="71509646">
                                      <w:marLeft w:val="0"/>
                                      <w:marRight w:val="0"/>
                                      <w:marTop w:val="0"/>
                                      <w:marBottom w:val="0"/>
                                      <w:divBdr>
                                        <w:top w:val="none" w:sz="0" w:space="0" w:color="auto"/>
                                        <w:left w:val="none" w:sz="0" w:space="0" w:color="auto"/>
                                        <w:bottom w:val="none" w:sz="0" w:space="0" w:color="auto"/>
                                        <w:right w:val="none" w:sz="0" w:space="0" w:color="auto"/>
                                      </w:divBdr>
                                      <w:divsChild>
                                        <w:div w:id="1484659434">
                                          <w:marLeft w:val="0"/>
                                          <w:marRight w:val="0"/>
                                          <w:marTop w:val="0"/>
                                          <w:marBottom w:val="0"/>
                                          <w:divBdr>
                                            <w:top w:val="none" w:sz="0" w:space="0" w:color="auto"/>
                                            <w:left w:val="none" w:sz="0" w:space="0" w:color="auto"/>
                                            <w:bottom w:val="none" w:sz="0" w:space="0" w:color="auto"/>
                                            <w:right w:val="none" w:sz="0" w:space="0" w:color="auto"/>
                                          </w:divBdr>
                                          <w:divsChild>
                                            <w:div w:id="641470878">
                                              <w:marLeft w:val="0"/>
                                              <w:marRight w:val="0"/>
                                              <w:marTop w:val="0"/>
                                              <w:marBottom w:val="0"/>
                                              <w:divBdr>
                                                <w:top w:val="none" w:sz="0" w:space="0" w:color="auto"/>
                                                <w:left w:val="none" w:sz="0" w:space="0" w:color="auto"/>
                                                <w:bottom w:val="none" w:sz="0" w:space="0" w:color="auto"/>
                                                <w:right w:val="none" w:sz="0" w:space="0" w:color="auto"/>
                                              </w:divBdr>
                                              <w:divsChild>
                                                <w:div w:id="871461977">
                                                  <w:marLeft w:val="0"/>
                                                  <w:marRight w:val="0"/>
                                                  <w:marTop w:val="0"/>
                                                  <w:marBottom w:val="0"/>
                                                  <w:divBdr>
                                                    <w:top w:val="none" w:sz="0" w:space="0" w:color="auto"/>
                                                    <w:left w:val="none" w:sz="0" w:space="0" w:color="auto"/>
                                                    <w:bottom w:val="none" w:sz="0" w:space="0" w:color="auto"/>
                                                    <w:right w:val="none" w:sz="0" w:space="0" w:color="auto"/>
                                                  </w:divBdr>
                                                </w:div>
                                                <w:div w:id="12673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371670">
                  <w:marLeft w:val="0"/>
                  <w:marRight w:val="0"/>
                  <w:marTop w:val="0"/>
                  <w:marBottom w:val="0"/>
                  <w:divBdr>
                    <w:top w:val="none" w:sz="0" w:space="0" w:color="auto"/>
                    <w:left w:val="none" w:sz="0" w:space="0" w:color="auto"/>
                    <w:bottom w:val="none" w:sz="0" w:space="0" w:color="auto"/>
                    <w:right w:val="none" w:sz="0" w:space="0" w:color="auto"/>
                  </w:divBdr>
                  <w:divsChild>
                    <w:div w:id="663437950">
                      <w:marLeft w:val="0"/>
                      <w:marRight w:val="0"/>
                      <w:marTop w:val="0"/>
                      <w:marBottom w:val="0"/>
                      <w:divBdr>
                        <w:top w:val="none" w:sz="0" w:space="0" w:color="auto"/>
                        <w:left w:val="none" w:sz="0" w:space="0" w:color="auto"/>
                        <w:bottom w:val="none" w:sz="0" w:space="0" w:color="auto"/>
                        <w:right w:val="none" w:sz="0" w:space="0" w:color="auto"/>
                      </w:divBdr>
                      <w:divsChild>
                        <w:div w:id="292642814">
                          <w:marLeft w:val="0"/>
                          <w:marRight w:val="0"/>
                          <w:marTop w:val="0"/>
                          <w:marBottom w:val="0"/>
                          <w:divBdr>
                            <w:top w:val="none" w:sz="0" w:space="0" w:color="auto"/>
                            <w:left w:val="none" w:sz="0" w:space="0" w:color="auto"/>
                            <w:bottom w:val="none" w:sz="0" w:space="0" w:color="auto"/>
                            <w:right w:val="none" w:sz="0" w:space="0" w:color="auto"/>
                          </w:divBdr>
                          <w:divsChild>
                            <w:div w:id="424352373">
                              <w:marLeft w:val="0"/>
                              <w:marRight w:val="0"/>
                              <w:marTop w:val="0"/>
                              <w:marBottom w:val="0"/>
                              <w:divBdr>
                                <w:top w:val="none" w:sz="0" w:space="0" w:color="auto"/>
                                <w:left w:val="none" w:sz="0" w:space="0" w:color="auto"/>
                                <w:bottom w:val="none" w:sz="0" w:space="0" w:color="auto"/>
                                <w:right w:val="none" w:sz="0" w:space="0" w:color="auto"/>
                              </w:divBdr>
                              <w:divsChild>
                                <w:div w:id="91821488">
                                  <w:marLeft w:val="0"/>
                                  <w:marRight w:val="0"/>
                                  <w:marTop w:val="0"/>
                                  <w:marBottom w:val="0"/>
                                  <w:divBdr>
                                    <w:top w:val="none" w:sz="0" w:space="0" w:color="auto"/>
                                    <w:left w:val="none" w:sz="0" w:space="0" w:color="auto"/>
                                    <w:bottom w:val="none" w:sz="0" w:space="0" w:color="auto"/>
                                    <w:right w:val="none" w:sz="0" w:space="0" w:color="auto"/>
                                  </w:divBdr>
                                  <w:divsChild>
                                    <w:div w:id="1411191826">
                                      <w:marLeft w:val="0"/>
                                      <w:marRight w:val="0"/>
                                      <w:marTop w:val="0"/>
                                      <w:marBottom w:val="0"/>
                                      <w:divBdr>
                                        <w:top w:val="none" w:sz="0" w:space="0" w:color="auto"/>
                                        <w:left w:val="none" w:sz="0" w:space="0" w:color="auto"/>
                                        <w:bottom w:val="none" w:sz="0" w:space="0" w:color="auto"/>
                                        <w:right w:val="none" w:sz="0" w:space="0" w:color="auto"/>
                                      </w:divBdr>
                                      <w:divsChild>
                                        <w:div w:id="391585940">
                                          <w:marLeft w:val="0"/>
                                          <w:marRight w:val="0"/>
                                          <w:marTop w:val="0"/>
                                          <w:marBottom w:val="0"/>
                                          <w:divBdr>
                                            <w:top w:val="none" w:sz="0" w:space="0" w:color="auto"/>
                                            <w:left w:val="none" w:sz="0" w:space="0" w:color="auto"/>
                                            <w:bottom w:val="none" w:sz="0" w:space="0" w:color="auto"/>
                                            <w:right w:val="none" w:sz="0" w:space="0" w:color="auto"/>
                                          </w:divBdr>
                                          <w:divsChild>
                                            <w:div w:id="233979789">
                                              <w:marLeft w:val="0"/>
                                              <w:marRight w:val="0"/>
                                              <w:marTop w:val="0"/>
                                              <w:marBottom w:val="0"/>
                                              <w:divBdr>
                                                <w:top w:val="none" w:sz="0" w:space="0" w:color="auto"/>
                                                <w:left w:val="none" w:sz="0" w:space="0" w:color="auto"/>
                                                <w:bottom w:val="none" w:sz="0" w:space="0" w:color="auto"/>
                                                <w:right w:val="none" w:sz="0" w:space="0" w:color="auto"/>
                                              </w:divBdr>
                                              <w:divsChild>
                                                <w:div w:id="18734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1939">
                                          <w:marLeft w:val="0"/>
                                          <w:marRight w:val="0"/>
                                          <w:marTop w:val="0"/>
                                          <w:marBottom w:val="0"/>
                                          <w:divBdr>
                                            <w:top w:val="none" w:sz="0" w:space="0" w:color="auto"/>
                                            <w:left w:val="none" w:sz="0" w:space="0" w:color="auto"/>
                                            <w:bottom w:val="none" w:sz="0" w:space="0" w:color="auto"/>
                                            <w:right w:val="none" w:sz="0" w:space="0" w:color="auto"/>
                                          </w:divBdr>
                                          <w:divsChild>
                                            <w:div w:id="10617961">
                                              <w:marLeft w:val="0"/>
                                              <w:marRight w:val="0"/>
                                              <w:marTop w:val="0"/>
                                              <w:marBottom w:val="0"/>
                                              <w:divBdr>
                                                <w:top w:val="none" w:sz="0" w:space="0" w:color="auto"/>
                                                <w:left w:val="none" w:sz="0" w:space="0" w:color="auto"/>
                                                <w:bottom w:val="none" w:sz="0" w:space="0" w:color="auto"/>
                                                <w:right w:val="none" w:sz="0" w:space="0" w:color="auto"/>
                                              </w:divBdr>
                                              <w:divsChild>
                                                <w:div w:id="14874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1774">
                                          <w:marLeft w:val="0"/>
                                          <w:marRight w:val="0"/>
                                          <w:marTop w:val="0"/>
                                          <w:marBottom w:val="0"/>
                                          <w:divBdr>
                                            <w:top w:val="none" w:sz="0" w:space="0" w:color="auto"/>
                                            <w:left w:val="none" w:sz="0" w:space="0" w:color="auto"/>
                                            <w:bottom w:val="none" w:sz="0" w:space="0" w:color="auto"/>
                                            <w:right w:val="none" w:sz="0" w:space="0" w:color="auto"/>
                                          </w:divBdr>
                                          <w:divsChild>
                                            <w:div w:id="130100012">
                                              <w:marLeft w:val="0"/>
                                              <w:marRight w:val="0"/>
                                              <w:marTop w:val="0"/>
                                              <w:marBottom w:val="0"/>
                                              <w:divBdr>
                                                <w:top w:val="none" w:sz="0" w:space="0" w:color="auto"/>
                                                <w:left w:val="none" w:sz="0" w:space="0" w:color="auto"/>
                                                <w:bottom w:val="none" w:sz="0" w:space="0" w:color="auto"/>
                                                <w:right w:val="none" w:sz="0" w:space="0" w:color="auto"/>
                                              </w:divBdr>
                                              <w:divsChild>
                                                <w:div w:id="513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08051">
                          <w:marLeft w:val="0"/>
                          <w:marRight w:val="0"/>
                          <w:marTop w:val="0"/>
                          <w:marBottom w:val="0"/>
                          <w:divBdr>
                            <w:top w:val="none" w:sz="0" w:space="0" w:color="auto"/>
                            <w:left w:val="none" w:sz="0" w:space="0" w:color="auto"/>
                            <w:bottom w:val="none" w:sz="0" w:space="0" w:color="auto"/>
                            <w:right w:val="none" w:sz="0" w:space="0" w:color="auto"/>
                          </w:divBdr>
                          <w:divsChild>
                            <w:div w:id="1781148080">
                              <w:marLeft w:val="0"/>
                              <w:marRight w:val="0"/>
                              <w:marTop w:val="0"/>
                              <w:marBottom w:val="0"/>
                              <w:divBdr>
                                <w:top w:val="none" w:sz="0" w:space="0" w:color="auto"/>
                                <w:left w:val="none" w:sz="0" w:space="0" w:color="auto"/>
                                <w:bottom w:val="none" w:sz="0" w:space="0" w:color="auto"/>
                                <w:right w:val="none" w:sz="0" w:space="0" w:color="auto"/>
                              </w:divBdr>
                              <w:divsChild>
                                <w:div w:id="409617525">
                                  <w:marLeft w:val="0"/>
                                  <w:marRight w:val="0"/>
                                  <w:marTop w:val="0"/>
                                  <w:marBottom w:val="0"/>
                                  <w:divBdr>
                                    <w:top w:val="none" w:sz="0" w:space="0" w:color="auto"/>
                                    <w:left w:val="none" w:sz="0" w:space="0" w:color="auto"/>
                                    <w:bottom w:val="none" w:sz="0" w:space="0" w:color="auto"/>
                                    <w:right w:val="none" w:sz="0" w:space="0" w:color="auto"/>
                                  </w:divBdr>
                                  <w:divsChild>
                                    <w:div w:id="1429500916">
                                      <w:marLeft w:val="0"/>
                                      <w:marRight w:val="0"/>
                                      <w:marTop w:val="0"/>
                                      <w:marBottom w:val="0"/>
                                      <w:divBdr>
                                        <w:top w:val="none" w:sz="0" w:space="0" w:color="auto"/>
                                        <w:left w:val="none" w:sz="0" w:space="0" w:color="auto"/>
                                        <w:bottom w:val="none" w:sz="0" w:space="0" w:color="auto"/>
                                        <w:right w:val="none" w:sz="0" w:space="0" w:color="auto"/>
                                      </w:divBdr>
                                      <w:divsChild>
                                        <w:div w:id="1977754865">
                                          <w:marLeft w:val="-600"/>
                                          <w:marRight w:val="-30"/>
                                          <w:marTop w:val="450"/>
                                          <w:marBottom w:val="0"/>
                                          <w:divBdr>
                                            <w:top w:val="none" w:sz="0" w:space="0" w:color="auto"/>
                                            <w:left w:val="none" w:sz="0" w:space="0" w:color="auto"/>
                                            <w:bottom w:val="none" w:sz="0" w:space="0" w:color="auto"/>
                                            <w:right w:val="none" w:sz="0" w:space="0" w:color="auto"/>
                                          </w:divBdr>
                                          <w:divsChild>
                                            <w:div w:id="157577981">
                                              <w:marLeft w:val="600"/>
                                              <w:marRight w:val="0"/>
                                              <w:marTop w:val="0"/>
                                              <w:marBottom w:val="0"/>
                                              <w:divBdr>
                                                <w:top w:val="none" w:sz="0" w:space="0" w:color="auto"/>
                                                <w:left w:val="none" w:sz="0" w:space="0" w:color="auto"/>
                                                <w:bottom w:val="none" w:sz="0" w:space="0" w:color="auto"/>
                                                <w:right w:val="none" w:sz="0" w:space="0" w:color="auto"/>
                                              </w:divBdr>
                                              <w:divsChild>
                                                <w:div w:id="783966929">
                                                  <w:marLeft w:val="0"/>
                                                  <w:marRight w:val="0"/>
                                                  <w:marTop w:val="480"/>
                                                  <w:marBottom w:val="0"/>
                                                  <w:divBdr>
                                                    <w:top w:val="none" w:sz="0" w:space="0" w:color="auto"/>
                                                    <w:left w:val="none" w:sz="0" w:space="0" w:color="auto"/>
                                                    <w:bottom w:val="none" w:sz="0" w:space="0" w:color="auto"/>
                                                    <w:right w:val="none" w:sz="0" w:space="0" w:color="auto"/>
                                                  </w:divBdr>
                                                  <w:divsChild>
                                                    <w:div w:id="195773072">
                                                      <w:marLeft w:val="0"/>
                                                      <w:marRight w:val="0"/>
                                                      <w:marTop w:val="0"/>
                                                      <w:marBottom w:val="0"/>
                                                      <w:divBdr>
                                                        <w:top w:val="none" w:sz="0" w:space="0" w:color="auto"/>
                                                        <w:left w:val="none" w:sz="0" w:space="0" w:color="auto"/>
                                                        <w:bottom w:val="none" w:sz="0" w:space="0" w:color="auto"/>
                                                        <w:right w:val="none" w:sz="0" w:space="0" w:color="auto"/>
                                                      </w:divBdr>
                                                    </w:div>
                                                  </w:divsChild>
                                                </w:div>
                                                <w:div w:id="862747871">
                                                  <w:marLeft w:val="0"/>
                                                  <w:marRight w:val="0"/>
                                                  <w:marTop w:val="480"/>
                                                  <w:marBottom w:val="0"/>
                                                  <w:divBdr>
                                                    <w:top w:val="none" w:sz="0" w:space="0" w:color="auto"/>
                                                    <w:left w:val="none" w:sz="0" w:space="0" w:color="auto"/>
                                                    <w:bottom w:val="none" w:sz="0" w:space="0" w:color="auto"/>
                                                    <w:right w:val="none" w:sz="0" w:space="0" w:color="auto"/>
                                                  </w:divBdr>
                                                  <w:divsChild>
                                                    <w:div w:id="243807280">
                                                      <w:marLeft w:val="0"/>
                                                      <w:marRight w:val="0"/>
                                                      <w:marTop w:val="0"/>
                                                      <w:marBottom w:val="0"/>
                                                      <w:divBdr>
                                                        <w:top w:val="single" w:sz="6" w:space="11" w:color="FF3300"/>
                                                        <w:left w:val="none" w:sz="0" w:space="12" w:color="auto"/>
                                                        <w:bottom w:val="none" w:sz="0" w:space="13" w:color="auto"/>
                                                        <w:right w:val="none" w:sz="0" w:space="12" w:color="auto"/>
                                                      </w:divBdr>
                                                      <w:divsChild>
                                                        <w:div w:id="1539852247">
                                                          <w:marLeft w:val="0"/>
                                                          <w:marRight w:val="0"/>
                                                          <w:marTop w:val="0"/>
                                                          <w:marBottom w:val="0"/>
                                                          <w:divBdr>
                                                            <w:top w:val="none" w:sz="0" w:space="0" w:color="auto"/>
                                                            <w:left w:val="none" w:sz="0" w:space="0" w:color="auto"/>
                                                            <w:bottom w:val="none" w:sz="0" w:space="0" w:color="auto"/>
                                                            <w:right w:val="none" w:sz="0" w:space="0" w:color="auto"/>
                                                          </w:divBdr>
                                                          <w:divsChild>
                                                            <w:div w:id="83692352">
                                                              <w:marLeft w:val="-240"/>
                                                              <w:marRight w:val="0"/>
                                                              <w:marTop w:val="0"/>
                                                              <w:marBottom w:val="0"/>
                                                              <w:divBdr>
                                                                <w:top w:val="none" w:sz="0" w:space="0" w:color="auto"/>
                                                                <w:left w:val="none" w:sz="0" w:space="0" w:color="auto"/>
                                                                <w:bottom w:val="none" w:sz="0" w:space="0" w:color="auto"/>
                                                                <w:right w:val="none" w:sz="0" w:space="0" w:color="auto"/>
                                                              </w:divBdr>
                                                            </w:div>
                                                            <w:div w:id="94179454">
                                                              <w:marLeft w:val="0"/>
                                                              <w:marRight w:val="0"/>
                                                              <w:marTop w:val="0"/>
                                                              <w:marBottom w:val="180"/>
                                                              <w:divBdr>
                                                                <w:top w:val="none" w:sz="0" w:space="0" w:color="auto"/>
                                                                <w:left w:val="none" w:sz="0" w:space="0" w:color="auto"/>
                                                                <w:bottom w:val="single" w:sz="6" w:space="11" w:color="E5E5E5"/>
                                                                <w:right w:val="none" w:sz="0" w:space="0" w:color="auto"/>
                                                              </w:divBdr>
                                                              <w:divsChild>
                                                                <w:div w:id="313993356">
                                                                  <w:marLeft w:val="0"/>
                                                                  <w:marRight w:val="0"/>
                                                                  <w:marTop w:val="0"/>
                                                                  <w:marBottom w:val="0"/>
                                                                  <w:divBdr>
                                                                    <w:top w:val="none" w:sz="0" w:space="0" w:color="auto"/>
                                                                    <w:left w:val="none" w:sz="0" w:space="0" w:color="auto"/>
                                                                    <w:bottom w:val="none" w:sz="0" w:space="0" w:color="auto"/>
                                                                    <w:right w:val="none" w:sz="0" w:space="0" w:color="auto"/>
                                                                  </w:divBdr>
                                                                </w:div>
                                                                <w:div w:id="973758089">
                                                                  <w:marLeft w:val="120"/>
                                                                  <w:marRight w:val="0"/>
                                                                  <w:marTop w:val="0"/>
                                                                  <w:marBottom w:val="0"/>
                                                                  <w:divBdr>
                                                                    <w:top w:val="none" w:sz="0" w:space="0" w:color="auto"/>
                                                                    <w:left w:val="none" w:sz="0" w:space="0" w:color="auto"/>
                                                                    <w:bottom w:val="none" w:sz="0" w:space="0" w:color="auto"/>
                                                                    <w:right w:val="none" w:sz="0" w:space="0" w:color="auto"/>
                                                                  </w:divBdr>
                                                                </w:div>
                                                                <w:div w:id="1410808520">
                                                                  <w:marLeft w:val="0"/>
                                                                  <w:marRight w:val="0"/>
                                                                  <w:marTop w:val="0"/>
                                                                  <w:marBottom w:val="0"/>
                                                                  <w:divBdr>
                                                                    <w:top w:val="none" w:sz="0" w:space="0" w:color="auto"/>
                                                                    <w:left w:val="none" w:sz="0" w:space="0" w:color="auto"/>
                                                                    <w:bottom w:val="none" w:sz="0" w:space="0" w:color="auto"/>
                                                                    <w:right w:val="none" w:sz="0" w:space="0" w:color="auto"/>
                                                                  </w:divBdr>
                                                                </w:div>
                                                              </w:divsChild>
                                                            </w:div>
                                                            <w:div w:id="353921174">
                                                              <w:marLeft w:val="0"/>
                                                              <w:marRight w:val="0"/>
                                                              <w:marTop w:val="0"/>
                                                              <w:marBottom w:val="180"/>
                                                              <w:divBdr>
                                                                <w:top w:val="none" w:sz="0" w:space="0" w:color="auto"/>
                                                                <w:left w:val="none" w:sz="0" w:space="0" w:color="auto"/>
                                                                <w:bottom w:val="single" w:sz="6" w:space="11" w:color="E5E5E5"/>
                                                                <w:right w:val="none" w:sz="0" w:space="0" w:color="auto"/>
                                                              </w:divBdr>
                                                              <w:divsChild>
                                                                <w:div w:id="1297838268">
                                                                  <w:marLeft w:val="0"/>
                                                                  <w:marRight w:val="0"/>
                                                                  <w:marTop w:val="0"/>
                                                                  <w:marBottom w:val="0"/>
                                                                  <w:divBdr>
                                                                    <w:top w:val="none" w:sz="0" w:space="0" w:color="auto"/>
                                                                    <w:left w:val="none" w:sz="0" w:space="0" w:color="auto"/>
                                                                    <w:bottom w:val="none" w:sz="0" w:space="0" w:color="auto"/>
                                                                    <w:right w:val="none" w:sz="0" w:space="0" w:color="auto"/>
                                                                  </w:divBdr>
                                                                </w:div>
                                                                <w:div w:id="1617173796">
                                                                  <w:marLeft w:val="120"/>
                                                                  <w:marRight w:val="0"/>
                                                                  <w:marTop w:val="0"/>
                                                                  <w:marBottom w:val="0"/>
                                                                  <w:divBdr>
                                                                    <w:top w:val="none" w:sz="0" w:space="0" w:color="auto"/>
                                                                    <w:left w:val="none" w:sz="0" w:space="0" w:color="auto"/>
                                                                    <w:bottom w:val="none" w:sz="0" w:space="0" w:color="auto"/>
                                                                    <w:right w:val="none" w:sz="0" w:space="0" w:color="auto"/>
                                                                  </w:divBdr>
                                                                </w:div>
                                                                <w:div w:id="2080521202">
                                                                  <w:marLeft w:val="0"/>
                                                                  <w:marRight w:val="0"/>
                                                                  <w:marTop w:val="0"/>
                                                                  <w:marBottom w:val="0"/>
                                                                  <w:divBdr>
                                                                    <w:top w:val="none" w:sz="0" w:space="0" w:color="auto"/>
                                                                    <w:left w:val="none" w:sz="0" w:space="0" w:color="auto"/>
                                                                    <w:bottom w:val="none" w:sz="0" w:space="0" w:color="auto"/>
                                                                    <w:right w:val="none" w:sz="0" w:space="0" w:color="auto"/>
                                                                  </w:divBdr>
                                                                </w:div>
                                                              </w:divsChild>
                                                            </w:div>
                                                            <w:div w:id="674306049">
                                                              <w:marLeft w:val="0"/>
                                                              <w:marRight w:val="0"/>
                                                              <w:marTop w:val="0"/>
                                                              <w:marBottom w:val="0"/>
                                                              <w:divBdr>
                                                                <w:top w:val="none" w:sz="0" w:space="0" w:color="auto"/>
                                                                <w:left w:val="none" w:sz="0" w:space="0" w:color="auto"/>
                                                                <w:bottom w:val="none" w:sz="0" w:space="0" w:color="auto"/>
                                                                <w:right w:val="none" w:sz="0" w:space="0" w:color="auto"/>
                                                              </w:divBdr>
                                                              <w:divsChild>
                                                                <w:div w:id="681979596">
                                                                  <w:marLeft w:val="0"/>
                                                                  <w:marRight w:val="0"/>
                                                                  <w:marTop w:val="0"/>
                                                                  <w:marBottom w:val="0"/>
                                                                  <w:divBdr>
                                                                    <w:top w:val="none" w:sz="0" w:space="0" w:color="auto"/>
                                                                    <w:left w:val="none" w:sz="0" w:space="0" w:color="auto"/>
                                                                    <w:bottom w:val="none" w:sz="0" w:space="0" w:color="auto"/>
                                                                    <w:right w:val="none" w:sz="0" w:space="0" w:color="auto"/>
                                                                  </w:divBdr>
                                                                </w:div>
                                                                <w:div w:id="1421174982">
                                                                  <w:marLeft w:val="0"/>
                                                                  <w:marRight w:val="0"/>
                                                                  <w:marTop w:val="0"/>
                                                                  <w:marBottom w:val="0"/>
                                                                  <w:divBdr>
                                                                    <w:top w:val="none" w:sz="0" w:space="0" w:color="auto"/>
                                                                    <w:left w:val="none" w:sz="0" w:space="0" w:color="auto"/>
                                                                    <w:bottom w:val="none" w:sz="0" w:space="0" w:color="auto"/>
                                                                    <w:right w:val="none" w:sz="0" w:space="0" w:color="auto"/>
                                                                  </w:divBdr>
                                                                </w:div>
                                                                <w:div w:id="1902209709">
                                                                  <w:marLeft w:val="120"/>
                                                                  <w:marRight w:val="0"/>
                                                                  <w:marTop w:val="0"/>
                                                                  <w:marBottom w:val="0"/>
                                                                  <w:divBdr>
                                                                    <w:top w:val="none" w:sz="0" w:space="0" w:color="auto"/>
                                                                    <w:left w:val="none" w:sz="0" w:space="0" w:color="auto"/>
                                                                    <w:bottom w:val="none" w:sz="0" w:space="0" w:color="auto"/>
                                                                    <w:right w:val="none" w:sz="0" w:space="0" w:color="auto"/>
                                                                  </w:divBdr>
                                                                </w:div>
                                                              </w:divsChild>
                                                            </w:div>
                                                            <w:div w:id="745495003">
                                                              <w:marLeft w:val="0"/>
                                                              <w:marRight w:val="-240"/>
                                                              <w:marTop w:val="0"/>
                                                              <w:marBottom w:val="0"/>
                                                              <w:divBdr>
                                                                <w:top w:val="none" w:sz="0" w:space="0" w:color="auto"/>
                                                                <w:left w:val="none" w:sz="0" w:space="0" w:color="auto"/>
                                                                <w:bottom w:val="none" w:sz="0" w:space="0" w:color="auto"/>
                                                                <w:right w:val="none" w:sz="0" w:space="0" w:color="auto"/>
                                                              </w:divBdr>
                                                            </w:div>
                                                            <w:div w:id="1090202468">
                                                              <w:marLeft w:val="0"/>
                                                              <w:marRight w:val="0"/>
                                                              <w:marTop w:val="285"/>
                                                              <w:marBottom w:val="180"/>
                                                              <w:divBdr>
                                                                <w:top w:val="none" w:sz="0" w:space="0" w:color="auto"/>
                                                                <w:left w:val="none" w:sz="0" w:space="0" w:color="auto"/>
                                                                <w:bottom w:val="single" w:sz="6" w:space="11" w:color="E5E5E5"/>
                                                                <w:right w:val="none" w:sz="0" w:space="0" w:color="auto"/>
                                                              </w:divBdr>
                                                              <w:divsChild>
                                                                <w:div w:id="1095397269">
                                                                  <w:marLeft w:val="120"/>
                                                                  <w:marRight w:val="0"/>
                                                                  <w:marTop w:val="0"/>
                                                                  <w:marBottom w:val="0"/>
                                                                  <w:divBdr>
                                                                    <w:top w:val="none" w:sz="0" w:space="0" w:color="auto"/>
                                                                    <w:left w:val="none" w:sz="0" w:space="0" w:color="auto"/>
                                                                    <w:bottom w:val="none" w:sz="0" w:space="0" w:color="auto"/>
                                                                    <w:right w:val="none" w:sz="0" w:space="0" w:color="auto"/>
                                                                  </w:divBdr>
                                                                </w:div>
                                                                <w:div w:id="1361317967">
                                                                  <w:marLeft w:val="0"/>
                                                                  <w:marRight w:val="0"/>
                                                                  <w:marTop w:val="0"/>
                                                                  <w:marBottom w:val="0"/>
                                                                  <w:divBdr>
                                                                    <w:top w:val="none" w:sz="0" w:space="0" w:color="auto"/>
                                                                    <w:left w:val="none" w:sz="0" w:space="0" w:color="auto"/>
                                                                    <w:bottom w:val="none" w:sz="0" w:space="0" w:color="auto"/>
                                                                    <w:right w:val="none" w:sz="0" w:space="0" w:color="auto"/>
                                                                  </w:divBdr>
                                                                </w:div>
                                                                <w:div w:id="1545021328">
                                                                  <w:marLeft w:val="0"/>
                                                                  <w:marRight w:val="0"/>
                                                                  <w:marTop w:val="0"/>
                                                                  <w:marBottom w:val="0"/>
                                                                  <w:divBdr>
                                                                    <w:top w:val="none" w:sz="0" w:space="0" w:color="auto"/>
                                                                    <w:left w:val="none" w:sz="0" w:space="0" w:color="auto"/>
                                                                    <w:bottom w:val="none" w:sz="0" w:space="0" w:color="auto"/>
                                                                    <w:right w:val="none" w:sz="0" w:space="0" w:color="auto"/>
                                                                  </w:divBdr>
                                                                </w:div>
                                                              </w:divsChild>
                                                            </w:div>
                                                            <w:div w:id="1401561530">
                                                              <w:marLeft w:val="0"/>
                                                              <w:marRight w:val="0"/>
                                                              <w:marTop w:val="0"/>
                                                              <w:marBottom w:val="180"/>
                                                              <w:divBdr>
                                                                <w:top w:val="none" w:sz="0" w:space="0" w:color="auto"/>
                                                                <w:left w:val="none" w:sz="0" w:space="0" w:color="auto"/>
                                                                <w:bottom w:val="single" w:sz="6" w:space="11" w:color="E5E5E5"/>
                                                                <w:right w:val="none" w:sz="0" w:space="0" w:color="auto"/>
                                                              </w:divBdr>
                                                              <w:divsChild>
                                                                <w:div w:id="60687970">
                                                                  <w:marLeft w:val="0"/>
                                                                  <w:marRight w:val="0"/>
                                                                  <w:marTop w:val="0"/>
                                                                  <w:marBottom w:val="0"/>
                                                                  <w:divBdr>
                                                                    <w:top w:val="none" w:sz="0" w:space="0" w:color="auto"/>
                                                                    <w:left w:val="none" w:sz="0" w:space="0" w:color="auto"/>
                                                                    <w:bottom w:val="none" w:sz="0" w:space="0" w:color="auto"/>
                                                                    <w:right w:val="none" w:sz="0" w:space="0" w:color="auto"/>
                                                                  </w:divBdr>
                                                                </w:div>
                                                                <w:div w:id="1115562834">
                                                                  <w:marLeft w:val="120"/>
                                                                  <w:marRight w:val="0"/>
                                                                  <w:marTop w:val="0"/>
                                                                  <w:marBottom w:val="0"/>
                                                                  <w:divBdr>
                                                                    <w:top w:val="none" w:sz="0" w:space="0" w:color="auto"/>
                                                                    <w:left w:val="none" w:sz="0" w:space="0" w:color="auto"/>
                                                                    <w:bottom w:val="none" w:sz="0" w:space="0" w:color="auto"/>
                                                                    <w:right w:val="none" w:sz="0" w:space="0" w:color="auto"/>
                                                                  </w:divBdr>
                                                                </w:div>
                                                                <w:div w:id="2029406499">
                                                                  <w:marLeft w:val="0"/>
                                                                  <w:marRight w:val="0"/>
                                                                  <w:marTop w:val="0"/>
                                                                  <w:marBottom w:val="0"/>
                                                                  <w:divBdr>
                                                                    <w:top w:val="none" w:sz="0" w:space="0" w:color="auto"/>
                                                                    <w:left w:val="none" w:sz="0" w:space="0" w:color="auto"/>
                                                                    <w:bottom w:val="none" w:sz="0" w:space="0" w:color="auto"/>
                                                                    <w:right w:val="none" w:sz="0" w:space="0" w:color="auto"/>
                                                                  </w:divBdr>
                                                                </w:div>
                                                              </w:divsChild>
                                                            </w:div>
                                                            <w:div w:id="2078743889">
                                                              <w:marLeft w:val="0"/>
                                                              <w:marRight w:val="0"/>
                                                              <w:marTop w:val="0"/>
                                                              <w:marBottom w:val="180"/>
                                                              <w:divBdr>
                                                                <w:top w:val="none" w:sz="0" w:space="0" w:color="auto"/>
                                                                <w:left w:val="none" w:sz="0" w:space="0" w:color="auto"/>
                                                                <w:bottom w:val="single" w:sz="6" w:space="11" w:color="E5E5E5"/>
                                                                <w:right w:val="none" w:sz="0" w:space="0" w:color="auto"/>
                                                              </w:divBdr>
                                                              <w:divsChild>
                                                                <w:div w:id="884872917">
                                                                  <w:marLeft w:val="120"/>
                                                                  <w:marRight w:val="0"/>
                                                                  <w:marTop w:val="0"/>
                                                                  <w:marBottom w:val="0"/>
                                                                  <w:divBdr>
                                                                    <w:top w:val="none" w:sz="0" w:space="0" w:color="auto"/>
                                                                    <w:left w:val="none" w:sz="0" w:space="0" w:color="auto"/>
                                                                    <w:bottom w:val="none" w:sz="0" w:space="0" w:color="auto"/>
                                                                    <w:right w:val="none" w:sz="0" w:space="0" w:color="auto"/>
                                                                  </w:divBdr>
                                                                </w:div>
                                                                <w:div w:id="1874685669">
                                                                  <w:marLeft w:val="0"/>
                                                                  <w:marRight w:val="0"/>
                                                                  <w:marTop w:val="0"/>
                                                                  <w:marBottom w:val="0"/>
                                                                  <w:divBdr>
                                                                    <w:top w:val="none" w:sz="0" w:space="0" w:color="auto"/>
                                                                    <w:left w:val="none" w:sz="0" w:space="0" w:color="auto"/>
                                                                    <w:bottom w:val="none" w:sz="0" w:space="0" w:color="auto"/>
                                                                    <w:right w:val="none" w:sz="0" w:space="0" w:color="auto"/>
                                                                  </w:divBdr>
                                                                </w:div>
                                                                <w:div w:id="20905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361">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907619713">
                                                  <w:marLeft w:val="0"/>
                                                  <w:marRight w:val="0"/>
                                                  <w:marTop w:val="480"/>
                                                  <w:marBottom w:val="0"/>
                                                  <w:divBdr>
                                                    <w:top w:val="none" w:sz="0" w:space="0" w:color="auto"/>
                                                    <w:left w:val="none" w:sz="0" w:space="0" w:color="auto"/>
                                                    <w:bottom w:val="none" w:sz="0" w:space="0" w:color="auto"/>
                                                    <w:right w:val="none" w:sz="0" w:space="0" w:color="auto"/>
                                                  </w:divBdr>
                                                  <w:divsChild>
                                                    <w:div w:id="418453460">
                                                      <w:marLeft w:val="0"/>
                                                      <w:marRight w:val="0"/>
                                                      <w:marTop w:val="0"/>
                                                      <w:marBottom w:val="0"/>
                                                      <w:divBdr>
                                                        <w:top w:val="none" w:sz="0" w:space="0" w:color="auto"/>
                                                        <w:left w:val="none" w:sz="0" w:space="0" w:color="auto"/>
                                                        <w:bottom w:val="none" w:sz="0" w:space="0" w:color="auto"/>
                                                        <w:right w:val="none" w:sz="0" w:space="0" w:color="auto"/>
                                                      </w:divBdr>
                                                    </w:div>
                                                  </w:divsChild>
                                                </w:div>
                                                <w:div w:id="964896745">
                                                  <w:marLeft w:val="0"/>
                                                  <w:marRight w:val="0"/>
                                                  <w:marTop w:val="0"/>
                                                  <w:marBottom w:val="0"/>
                                                  <w:divBdr>
                                                    <w:top w:val="none" w:sz="0" w:space="0" w:color="auto"/>
                                                    <w:left w:val="none" w:sz="0" w:space="0" w:color="auto"/>
                                                    <w:bottom w:val="none" w:sz="0" w:space="0" w:color="auto"/>
                                                    <w:right w:val="none" w:sz="0" w:space="0" w:color="auto"/>
                                                  </w:divBdr>
                                                  <w:divsChild>
                                                    <w:div w:id="2009212405">
                                                      <w:marLeft w:val="0"/>
                                                      <w:marRight w:val="0"/>
                                                      <w:marTop w:val="0"/>
                                                      <w:marBottom w:val="0"/>
                                                      <w:divBdr>
                                                        <w:top w:val="none" w:sz="0" w:space="0" w:color="auto"/>
                                                        <w:left w:val="none" w:sz="0" w:space="0" w:color="auto"/>
                                                        <w:bottom w:val="none" w:sz="0" w:space="0" w:color="auto"/>
                                                        <w:right w:val="none" w:sz="0" w:space="0" w:color="auto"/>
                                                      </w:divBdr>
                                                      <w:divsChild>
                                                        <w:div w:id="1184707287">
                                                          <w:marLeft w:val="0"/>
                                                          <w:marRight w:val="0"/>
                                                          <w:marTop w:val="0"/>
                                                          <w:marBottom w:val="0"/>
                                                          <w:divBdr>
                                                            <w:top w:val="none" w:sz="0" w:space="0" w:color="auto"/>
                                                            <w:left w:val="none" w:sz="0" w:space="0" w:color="auto"/>
                                                            <w:bottom w:val="none" w:sz="0" w:space="0" w:color="auto"/>
                                                            <w:right w:val="none" w:sz="0" w:space="0" w:color="auto"/>
                                                          </w:divBdr>
                                                          <w:divsChild>
                                                            <w:div w:id="581522604">
                                                              <w:marLeft w:val="0"/>
                                                              <w:marRight w:val="0"/>
                                                              <w:marTop w:val="0"/>
                                                              <w:marBottom w:val="105"/>
                                                              <w:divBdr>
                                                                <w:top w:val="none" w:sz="0" w:space="0" w:color="auto"/>
                                                                <w:left w:val="none" w:sz="0" w:space="0" w:color="auto"/>
                                                                <w:bottom w:val="none" w:sz="0" w:space="0" w:color="auto"/>
                                                                <w:right w:val="none" w:sz="0" w:space="0" w:color="auto"/>
                                                              </w:divBdr>
                                                            </w:div>
                                                            <w:div w:id="1759403717">
                                                              <w:marLeft w:val="0"/>
                                                              <w:marRight w:val="0"/>
                                                              <w:marTop w:val="0"/>
                                                              <w:marBottom w:val="0"/>
                                                              <w:divBdr>
                                                                <w:top w:val="none" w:sz="0" w:space="0" w:color="auto"/>
                                                                <w:left w:val="none" w:sz="0" w:space="0" w:color="auto"/>
                                                                <w:bottom w:val="none" w:sz="0" w:space="0" w:color="auto"/>
                                                                <w:right w:val="none" w:sz="0" w:space="0" w:color="auto"/>
                                                              </w:divBdr>
                                                              <w:divsChild>
                                                                <w:div w:id="260842091">
                                                                  <w:marLeft w:val="0"/>
                                                                  <w:marRight w:val="0"/>
                                                                  <w:marTop w:val="0"/>
                                                                  <w:marBottom w:val="0"/>
                                                                  <w:divBdr>
                                                                    <w:top w:val="none" w:sz="0" w:space="0" w:color="auto"/>
                                                                    <w:left w:val="none" w:sz="0" w:space="0" w:color="auto"/>
                                                                    <w:bottom w:val="none" w:sz="0" w:space="0" w:color="auto"/>
                                                                    <w:right w:val="none" w:sz="0" w:space="0" w:color="auto"/>
                                                                  </w:divBdr>
                                                                  <w:divsChild>
                                                                    <w:div w:id="1482429392">
                                                                      <w:marLeft w:val="0"/>
                                                                      <w:marRight w:val="0"/>
                                                                      <w:marTop w:val="0"/>
                                                                      <w:marBottom w:val="0"/>
                                                                      <w:divBdr>
                                                                        <w:top w:val="none" w:sz="0" w:space="0" w:color="auto"/>
                                                                        <w:left w:val="none" w:sz="0" w:space="0" w:color="auto"/>
                                                                        <w:bottom w:val="none" w:sz="0" w:space="0" w:color="auto"/>
                                                                        <w:right w:val="none" w:sz="0" w:space="0" w:color="auto"/>
                                                                      </w:divBdr>
                                                                      <w:divsChild>
                                                                        <w:div w:id="19090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68116">
                                                          <w:marLeft w:val="0"/>
                                                          <w:marRight w:val="0"/>
                                                          <w:marTop w:val="0"/>
                                                          <w:marBottom w:val="0"/>
                                                          <w:divBdr>
                                                            <w:top w:val="none" w:sz="0" w:space="0" w:color="auto"/>
                                                            <w:left w:val="none" w:sz="0" w:space="0" w:color="auto"/>
                                                            <w:bottom w:val="none" w:sz="0" w:space="0" w:color="auto"/>
                                                            <w:right w:val="none" w:sz="0" w:space="0" w:color="auto"/>
                                                          </w:divBdr>
                                                          <w:divsChild>
                                                            <w:div w:id="635912364">
                                                              <w:marLeft w:val="0"/>
                                                              <w:marRight w:val="0"/>
                                                              <w:marTop w:val="0"/>
                                                              <w:marBottom w:val="105"/>
                                                              <w:divBdr>
                                                                <w:top w:val="none" w:sz="0" w:space="0" w:color="auto"/>
                                                                <w:left w:val="none" w:sz="0" w:space="0" w:color="auto"/>
                                                                <w:bottom w:val="none" w:sz="0" w:space="0" w:color="auto"/>
                                                                <w:right w:val="none" w:sz="0" w:space="0" w:color="auto"/>
                                                              </w:divBdr>
                                                            </w:div>
                                                            <w:div w:id="1624194228">
                                                              <w:marLeft w:val="0"/>
                                                              <w:marRight w:val="0"/>
                                                              <w:marTop w:val="0"/>
                                                              <w:marBottom w:val="0"/>
                                                              <w:divBdr>
                                                                <w:top w:val="none" w:sz="0" w:space="0" w:color="auto"/>
                                                                <w:left w:val="none" w:sz="0" w:space="0" w:color="auto"/>
                                                                <w:bottom w:val="none" w:sz="0" w:space="0" w:color="auto"/>
                                                                <w:right w:val="none" w:sz="0" w:space="0" w:color="auto"/>
                                                              </w:divBdr>
                                                              <w:divsChild>
                                                                <w:div w:id="1637947913">
                                                                  <w:marLeft w:val="0"/>
                                                                  <w:marRight w:val="0"/>
                                                                  <w:marTop w:val="0"/>
                                                                  <w:marBottom w:val="0"/>
                                                                  <w:divBdr>
                                                                    <w:top w:val="none" w:sz="0" w:space="0" w:color="auto"/>
                                                                    <w:left w:val="none" w:sz="0" w:space="0" w:color="auto"/>
                                                                    <w:bottom w:val="none" w:sz="0" w:space="0" w:color="auto"/>
                                                                    <w:right w:val="none" w:sz="0" w:space="0" w:color="auto"/>
                                                                  </w:divBdr>
                                                                  <w:divsChild>
                                                                    <w:div w:id="2106268553">
                                                                      <w:marLeft w:val="0"/>
                                                                      <w:marRight w:val="0"/>
                                                                      <w:marTop w:val="0"/>
                                                                      <w:marBottom w:val="0"/>
                                                                      <w:divBdr>
                                                                        <w:top w:val="none" w:sz="0" w:space="0" w:color="auto"/>
                                                                        <w:left w:val="none" w:sz="0" w:space="0" w:color="auto"/>
                                                                        <w:bottom w:val="none" w:sz="0" w:space="0" w:color="auto"/>
                                                                        <w:right w:val="none" w:sz="0" w:space="0" w:color="auto"/>
                                                                      </w:divBdr>
                                                                      <w:divsChild>
                                                                        <w:div w:id="4707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88483">
                                                          <w:marLeft w:val="0"/>
                                                          <w:marRight w:val="0"/>
                                                          <w:marTop w:val="0"/>
                                                          <w:marBottom w:val="0"/>
                                                          <w:divBdr>
                                                            <w:top w:val="none" w:sz="0" w:space="0" w:color="auto"/>
                                                            <w:left w:val="none" w:sz="0" w:space="0" w:color="auto"/>
                                                            <w:bottom w:val="none" w:sz="0" w:space="0" w:color="auto"/>
                                                            <w:right w:val="none" w:sz="0" w:space="0" w:color="auto"/>
                                                          </w:divBdr>
                                                          <w:divsChild>
                                                            <w:div w:id="129439155">
                                                              <w:marLeft w:val="0"/>
                                                              <w:marRight w:val="0"/>
                                                              <w:marTop w:val="0"/>
                                                              <w:marBottom w:val="105"/>
                                                              <w:divBdr>
                                                                <w:top w:val="none" w:sz="0" w:space="0" w:color="auto"/>
                                                                <w:left w:val="none" w:sz="0" w:space="0" w:color="auto"/>
                                                                <w:bottom w:val="none" w:sz="0" w:space="0" w:color="auto"/>
                                                                <w:right w:val="none" w:sz="0" w:space="0" w:color="auto"/>
                                                              </w:divBdr>
                                                            </w:div>
                                                            <w:div w:id="202602874">
                                                              <w:marLeft w:val="0"/>
                                                              <w:marRight w:val="0"/>
                                                              <w:marTop w:val="0"/>
                                                              <w:marBottom w:val="0"/>
                                                              <w:divBdr>
                                                                <w:top w:val="none" w:sz="0" w:space="0" w:color="auto"/>
                                                                <w:left w:val="none" w:sz="0" w:space="0" w:color="auto"/>
                                                                <w:bottom w:val="none" w:sz="0" w:space="0" w:color="auto"/>
                                                                <w:right w:val="none" w:sz="0" w:space="0" w:color="auto"/>
                                                              </w:divBdr>
                                                              <w:divsChild>
                                                                <w:div w:id="212158799">
                                                                  <w:marLeft w:val="0"/>
                                                                  <w:marRight w:val="0"/>
                                                                  <w:marTop w:val="0"/>
                                                                  <w:marBottom w:val="0"/>
                                                                  <w:divBdr>
                                                                    <w:top w:val="none" w:sz="0" w:space="0" w:color="auto"/>
                                                                    <w:left w:val="none" w:sz="0" w:space="0" w:color="auto"/>
                                                                    <w:bottom w:val="none" w:sz="0" w:space="0" w:color="auto"/>
                                                                    <w:right w:val="none" w:sz="0" w:space="0" w:color="auto"/>
                                                                  </w:divBdr>
                                                                  <w:divsChild>
                                                                    <w:div w:id="908809509">
                                                                      <w:marLeft w:val="0"/>
                                                                      <w:marRight w:val="0"/>
                                                                      <w:marTop w:val="0"/>
                                                                      <w:marBottom w:val="0"/>
                                                                      <w:divBdr>
                                                                        <w:top w:val="none" w:sz="0" w:space="0" w:color="auto"/>
                                                                        <w:left w:val="none" w:sz="0" w:space="0" w:color="auto"/>
                                                                        <w:bottom w:val="none" w:sz="0" w:space="0" w:color="auto"/>
                                                                        <w:right w:val="none" w:sz="0" w:space="0" w:color="auto"/>
                                                                      </w:divBdr>
                                                                      <w:divsChild>
                                                                        <w:div w:id="19853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696820">
                                                  <w:marLeft w:val="0"/>
                                                  <w:marRight w:val="0"/>
                                                  <w:marTop w:val="0"/>
                                                  <w:marBottom w:val="0"/>
                                                  <w:divBdr>
                                                    <w:top w:val="none" w:sz="0" w:space="0" w:color="auto"/>
                                                    <w:left w:val="none" w:sz="0" w:space="0" w:color="auto"/>
                                                    <w:bottom w:val="none" w:sz="0" w:space="0" w:color="auto"/>
                                                    <w:right w:val="none" w:sz="0" w:space="0" w:color="auto"/>
                                                  </w:divBdr>
                                                  <w:divsChild>
                                                    <w:div w:id="10234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44">
                                              <w:marLeft w:val="600"/>
                                              <w:marRight w:val="0"/>
                                              <w:marTop w:val="0"/>
                                              <w:marBottom w:val="0"/>
                                              <w:divBdr>
                                                <w:top w:val="none" w:sz="0" w:space="0" w:color="auto"/>
                                                <w:left w:val="none" w:sz="0" w:space="0" w:color="auto"/>
                                                <w:bottom w:val="none" w:sz="0" w:space="0" w:color="auto"/>
                                                <w:right w:val="none" w:sz="0" w:space="0" w:color="auto"/>
                                              </w:divBdr>
                                              <w:divsChild>
                                                <w:div w:id="1809737298">
                                                  <w:marLeft w:val="0"/>
                                                  <w:marRight w:val="0"/>
                                                  <w:marTop w:val="0"/>
                                                  <w:marBottom w:val="0"/>
                                                  <w:divBdr>
                                                    <w:top w:val="none" w:sz="0" w:space="0" w:color="auto"/>
                                                    <w:left w:val="none" w:sz="0" w:space="0" w:color="auto"/>
                                                    <w:bottom w:val="none" w:sz="0" w:space="0" w:color="auto"/>
                                                    <w:right w:val="none" w:sz="0" w:space="0" w:color="auto"/>
                                                  </w:divBdr>
                                                  <w:divsChild>
                                                    <w:div w:id="350886803">
                                                      <w:marLeft w:val="0"/>
                                                      <w:marRight w:val="0"/>
                                                      <w:marTop w:val="0"/>
                                                      <w:marBottom w:val="0"/>
                                                      <w:divBdr>
                                                        <w:top w:val="none" w:sz="0" w:space="0" w:color="auto"/>
                                                        <w:left w:val="none" w:sz="0" w:space="0" w:color="auto"/>
                                                        <w:bottom w:val="none" w:sz="0" w:space="0" w:color="auto"/>
                                                        <w:right w:val="none" w:sz="0" w:space="0" w:color="auto"/>
                                                      </w:divBdr>
                                                      <w:divsChild>
                                                        <w:div w:id="66266482">
                                                          <w:marLeft w:val="0"/>
                                                          <w:marRight w:val="0"/>
                                                          <w:marTop w:val="15"/>
                                                          <w:marBottom w:val="0"/>
                                                          <w:divBdr>
                                                            <w:top w:val="none" w:sz="0" w:space="0" w:color="auto"/>
                                                            <w:left w:val="none" w:sz="0" w:space="0" w:color="auto"/>
                                                            <w:bottom w:val="none" w:sz="0" w:space="0" w:color="auto"/>
                                                            <w:right w:val="none" w:sz="0" w:space="0" w:color="auto"/>
                                                          </w:divBdr>
                                                          <w:divsChild>
                                                            <w:div w:id="2103144683">
                                                              <w:marLeft w:val="0"/>
                                                              <w:marRight w:val="0"/>
                                                              <w:marTop w:val="0"/>
                                                              <w:marBottom w:val="0"/>
                                                              <w:divBdr>
                                                                <w:top w:val="none" w:sz="0" w:space="0" w:color="auto"/>
                                                                <w:left w:val="none" w:sz="0" w:space="0" w:color="auto"/>
                                                                <w:bottom w:val="none" w:sz="0" w:space="0" w:color="auto"/>
                                                                <w:right w:val="none" w:sz="0" w:space="0" w:color="auto"/>
                                                              </w:divBdr>
                                                            </w:div>
                                                          </w:divsChild>
                                                        </w:div>
                                                        <w:div w:id="137109180">
                                                          <w:marLeft w:val="0"/>
                                                          <w:marRight w:val="0"/>
                                                          <w:marTop w:val="15"/>
                                                          <w:marBottom w:val="0"/>
                                                          <w:divBdr>
                                                            <w:top w:val="none" w:sz="0" w:space="0" w:color="auto"/>
                                                            <w:left w:val="none" w:sz="0" w:space="0" w:color="auto"/>
                                                            <w:bottom w:val="none" w:sz="0" w:space="0" w:color="auto"/>
                                                            <w:right w:val="none" w:sz="0" w:space="0" w:color="auto"/>
                                                          </w:divBdr>
                                                          <w:divsChild>
                                                            <w:div w:id="1143818015">
                                                              <w:marLeft w:val="0"/>
                                                              <w:marRight w:val="0"/>
                                                              <w:marTop w:val="0"/>
                                                              <w:marBottom w:val="0"/>
                                                              <w:divBdr>
                                                                <w:top w:val="none" w:sz="0" w:space="0" w:color="auto"/>
                                                                <w:left w:val="none" w:sz="0" w:space="0" w:color="auto"/>
                                                                <w:bottom w:val="none" w:sz="0" w:space="0" w:color="auto"/>
                                                                <w:right w:val="none" w:sz="0" w:space="0" w:color="auto"/>
                                                              </w:divBdr>
                                                            </w:div>
                                                          </w:divsChild>
                                                        </w:div>
                                                        <w:div w:id="347832225">
                                                          <w:marLeft w:val="0"/>
                                                          <w:marRight w:val="0"/>
                                                          <w:marTop w:val="15"/>
                                                          <w:marBottom w:val="0"/>
                                                          <w:divBdr>
                                                            <w:top w:val="none" w:sz="0" w:space="0" w:color="auto"/>
                                                            <w:left w:val="none" w:sz="0" w:space="0" w:color="auto"/>
                                                            <w:bottom w:val="none" w:sz="0" w:space="0" w:color="auto"/>
                                                            <w:right w:val="none" w:sz="0" w:space="0" w:color="auto"/>
                                                          </w:divBdr>
                                                          <w:divsChild>
                                                            <w:div w:id="1560287357">
                                                              <w:marLeft w:val="0"/>
                                                              <w:marRight w:val="0"/>
                                                              <w:marTop w:val="0"/>
                                                              <w:marBottom w:val="0"/>
                                                              <w:divBdr>
                                                                <w:top w:val="none" w:sz="0" w:space="0" w:color="auto"/>
                                                                <w:left w:val="none" w:sz="0" w:space="0" w:color="auto"/>
                                                                <w:bottom w:val="none" w:sz="0" w:space="0" w:color="auto"/>
                                                                <w:right w:val="none" w:sz="0" w:space="0" w:color="auto"/>
                                                              </w:divBdr>
                                                            </w:div>
                                                          </w:divsChild>
                                                        </w:div>
                                                        <w:div w:id="389772861">
                                                          <w:marLeft w:val="0"/>
                                                          <w:marRight w:val="0"/>
                                                          <w:marTop w:val="15"/>
                                                          <w:marBottom w:val="0"/>
                                                          <w:divBdr>
                                                            <w:top w:val="none" w:sz="0" w:space="0" w:color="auto"/>
                                                            <w:left w:val="none" w:sz="0" w:space="0" w:color="auto"/>
                                                            <w:bottom w:val="none" w:sz="0" w:space="0" w:color="auto"/>
                                                            <w:right w:val="none" w:sz="0" w:space="0" w:color="auto"/>
                                                          </w:divBdr>
                                                          <w:divsChild>
                                                            <w:div w:id="947733663">
                                                              <w:marLeft w:val="0"/>
                                                              <w:marRight w:val="0"/>
                                                              <w:marTop w:val="0"/>
                                                              <w:marBottom w:val="0"/>
                                                              <w:divBdr>
                                                                <w:top w:val="none" w:sz="0" w:space="0" w:color="auto"/>
                                                                <w:left w:val="none" w:sz="0" w:space="0" w:color="auto"/>
                                                                <w:bottom w:val="none" w:sz="0" w:space="0" w:color="auto"/>
                                                                <w:right w:val="none" w:sz="0" w:space="0" w:color="auto"/>
                                                              </w:divBdr>
                                                              <w:divsChild>
                                                                <w:div w:id="126971316">
                                                                  <w:marLeft w:val="0"/>
                                                                  <w:marRight w:val="0"/>
                                                                  <w:marTop w:val="0"/>
                                                                  <w:marBottom w:val="0"/>
                                                                  <w:divBdr>
                                                                    <w:top w:val="none" w:sz="0" w:space="0" w:color="auto"/>
                                                                    <w:left w:val="none" w:sz="0" w:space="0" w:color="auto"/>
                                                                    <w:bottom w:val="none" w:sz="0" w:space="0" w:color="auto"/>
                                                                    <w:right w:val="none" w:sz="0" w:space="0" w:color="auto"/>
                                                                  </w:divBdr>
                                                                </w:div>
                                                                <w:div w:id="9816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5732">
                                                          <w:marLeft w:val="0"/>
                                                          <w:marRight w:val="0"/>
                                                          <w:marTop w:val="15"/>
                                                          <w:marBottom w:val="0"/>
                                                          <w:divBdr>
                                                            <w:top w:val="none" w:sz="0" w:space="0" w:color="auto"/>
                                                            <w:left w:val="none" w:sz="0" w:space="0" w:color="auto"/>
                                                            <w:bottom w:val="none" w:sz="0" w:space="0" w:color="auto"/>
                                                            <w:right w:val="none" w:sz="0" w:space="0" w:color="auto"/>
                                                          </w:divBdr>
                                                          <w:divsChild>
                                                            <w:div w:id="1290164024">
                                                              <w:marLeft w:val="0"/>
                                                              <w:marRight w:val="0"/>
                                                              <w:marTop w:val="0"/>
                                                              <w:marBottom w:val="0"/>
                                                              <w:divBdr>
                                                                <w:top w:val="none" w:sz="0" w:space="0" w:color="auto"/>
                                                                <w:left w:val="none" w:sz="0" w:space="0" w:color="auto"/>
                                                                <w:bottom w:val="none" w:sz="0" w:space="0" w:color="auto"/>
                                                                <w:right w:val="none" w:sz="0" w:space="0" w:color="auto"/>
                                                              </w:divBdr>
                                                              <w:divsChild>
                                                                <w:div w:id="279145862">
                                                                  <w:marLeft w:val="0"/>
                                                                  <w:marRight w:val="0"/>
                                                                  <w:marTop w:val="0"/>
                                                                  <w:marBottom w:val="0"/>
                                                                  <w:divBdr>
                                                                    <w:top w:val="none" w:sz="0" w:space="0" w:color="auto"/>
                                                                    <w:left w:val="none" w:sz="0" w:space="0" w:color="auto"/>
                                                                    <w:bottom w:val="none" w:sz="0" w:space="0" w:color="auto"/>
                                                                    <w:right w:val="none" w:sz="0" w:space="0" w:color="auto"/>
                                                                  </w:divBdr>
                                                                </w:div>
                                                                <w:div w:id="4577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8800">
                                                          <w:marLeft w:val="0"/>
                                                          <w:marRight w:val="0"/>
                                                          <w:marTop w:val="15"/>
                                                          <w:marBottom w:val="0"/>
                                                          <w:divBdr>
                                                            <w:top w:val="none" w:sz="0" w:space="0" w:color="auto"/>
                                                            <w:left w:val="none" w:sz="0" w:space="0" w:color="auto"/>
                                                            <w:bottom w:val="none" w:sz="0" w:space="0" w:color="auto"/>
                                                            <w:right w:val="none" w:sz="0" w:space="0" w:color="auto"/>
                                                          </w:divBdr>
                                                          <w:divsChild>
                                                            <w:div w:id="1333678818">
                                                              <w:marLeft w:val="0"/>
                                                              <w:marRight w:val="0"/>
                                                              <w:marTop w:val="0"/>
                                                              <w:marBottom w:val="0"/>
                                                              <w:divBdr>
                                                                <w:top w:val="none" w:sz="0" w:space="0" w:color="auto"/>
                                                                <w:left w:val="none" w:sz="0" w:space="0" w:color="auto"/>
                                                                <w:bottom w:val="none" w:sz="0" w:space="0" w:color="auto"/>
                                                                <w:right w:val="none" w:sz="0" w:space="0" w:color="auto"/>
                                                              </w:divBdr>
                                                            </w:div>
                                                          </w:divsChild>
                                                        </w:div>
                                                        <w:div w:id="1499803523">
                                                          <w:marLeft w:val="0"/>
                                                          <w:marRight w:val="0"/>
                                                          <w:marTop w:val="15"/>
                                                          <w:marBottom w:val="0"/>
                                                          <w:divBdr>
                                                            <w:top w:val="none" w:sz="0" w:space="0" w:color="auto"/>
                                                            <w:left w:val="none" w:sz="0" w:space="0" w:color="auto"/>
                                                            <w:bottom w:val="none" w:sz="0" w:space="0" w:color="auto"/>
                                                            <w:right w:val="none" w:sz="0" w:space="0" w:color="auto"/>
                                                          </w:divBdr>
                                                          <w:divsChild>
                                                            <w:div w:id="215822128">
                                                              <w:marLeft w:val="0"/>
                                                              <w:marRight w:val="0"/>
                                                              <w:marTop w:val="0"/>
                                                              <w:marBottom w:val="0"/>
                                                              <w:divBdr>
                                                                <w:top w:val="none" w:sz="0" w:space="0" w:color="auto"/>
                                                                <w:left w:val="none" w:sz="0" w:space="0" w:color="auto"/>
                                                                <w:bottom w:val="none" w:sz="0" w:space="0" w:color="auto"/>
                                                                <w:right w:val="none" w:sz="0" w:space="0" w:color="auto"/>
                                                              </w:divBdr>
                                                            </w:div>
                                                          </w:divsChild>
                                                        </w:div>
                                                        <w:div w:id="1915895972">
                                                          <w:marLeft w:val="0"/>
                                                          <w:marRight w:val="0"/>
                                                          <w:marTop w:val="15"/>
                                                          <w:marBottom w:val="0"/>
                                                          <w:divBdr>
                                                            <w:top w:val="none" w:sz="0" w:space="0" w:color="auto"/>
                                                            <w:left w:val="none" w:sz="0" w:space="0" w:color="auto"/>
                                                            <w:bottom w:val="none" w:sz="0" w:space="0" w:color="auto"/>
                                                            <w:right w:val="none" w:sz="0" w:space="0" w:color="auto"/>
                                                          </w:divBdr>
                                                          <w:divsChild>
                                                            <w:div w:id="15605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1984">
                                                      <w:marLeft w:val="0"/>
                                                      <w:marRight w:val="0"/>
                                                      <w:marTop w:val="0"/>
                                                      <w:marBottom w:val="0"/>
                                                      <w:divBdr>
                                                        <w:top w:val="none" w:sz="0" w:space="0" w:color="auto"/>
                                                        <w:left w:val="none" w:sz="0" w:space="0" w:color="auto"/>
                                                        <w:bottom w:val="none" w:sz="0" w:space="0" w:color="auto"/>
                                                        <w:right w:val="none" w:sz="0" w:space="0" w:color="auto"/>
                                                      </w:divBdr>
                                                      <w:divsChild>
                                                        <w:div w:id="1462844541">
                                                          <w:marLeft w:val="0"/>
                                                          <w:marRight w:val="0"/>
                                                          <w:marTop w:val="0"/>
                                                          <w:marBottom w:val="0"/>
                                                          <w:divBdr>
                                                            <w:top w:val="none" w:sz="0" w:space="0" w:color="auto"/>
                                                            <w:left w:val="none" w:sz="0" w:space="0" w:color="auto"/>
                                                            <w:bottom w:val="none" w:sz="0" w:space="0" w:color="auto"/>
                                                            <w:right w:val="none" w:sz="0" w:space="0" w:color="auto"/>
                                                          </w:divBdr>
                                                          <w:divsChild>
                                                            <w:div w:id="2088265447">
                                                              <w:marLeft w:val="0"/>
                                                              <w:marRight w:val="0"/>
                                                              <w:marTop w:val="0"/>
                                                              <w:marBottom w:val="0"/>
                                                              <w:divBdr>
                                                                <w:top w:val="none" w:sz="0" w:space="0" w:color="auto"/>
                                                                <w:left w:val="none" w:sz="0" w:space="0" w:color="auto"/>
                                                                <w:bottom w:val="none" w:sz="0" w:space="0" w:color="auto"/>
                                                                <w:right w:val="none" w:sz="0" w:space="0" w:color="auto"/>
                                                              </w:divBdr>
                                                              <w:divsChild>
                                                                <w:div w:id="174752803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234513047">
                                                      <w:marLeft w:val="0"/>
                                                      <w:marRight w:val="0"/>
                                                      <w:marTop w:val="0"/>
                                                      <w:marBottom w:val="0"/>
                                                      <w:divBdr>
                                                        <w:top w:val="none" w:sz="0" w:space="0" w:color="auto"/>
                                                        <w:left w:val="none" w:sz="0" w:space="0" w:color="auto"/>
                                                        <w:bottom w:val="none" w:sz="0" w:space="0" w:color="auto"/>
                                                        <w:right w:val="none" w:sz="0" w:space="0" w:color="auto"/>
                                                      </w:divBdr>
                                                      <w:divsChild>
                                                        <w:div w:id="11415864">
                                                          <w:marLeft w:val="0"/>
                                                          <w:marRight w:val="0"/>
                                                          <w:marTop w:val="0"/>
                                                          <w:marBottom w:val="0"/>
                                                          <w:divBdr>
                                                            <w:top w:val="none" w:sz="0" w:space="0" w:color="auto"/>
                                                            <w:left w:val="none" w:sz="0" w:space="0" w:color="auto"/>
                                                            <w:bottom w:val="none" w:sz="0" w:space="0" w:color="auto"/>
                                                            <w:right w:val="none" w:sz="0" w:space="0" w:color="auto"/>
                                                          </w:divBdr>
                                                        </w:div>
                                                        <w:div w:id="481889376">
                                                          <w:marLeft w:val="0"/>
                                                          <w:marRight w:val="0"/>
                                                          <w:marTop w:val="0"/>
                                                          <w:marBottom w:val="0"/>
                                                          <w:divBdr>
                                                            <w:top w:val="none" w:sz="0" w:space="0" w:color="auto"/>
                                                            <w:left w:val="none" w:sz="0" w:space="0" w:color="auto"/>
                                                            <w:bottom w:val="none" w:sz="0" w:space="0" w:color="auto"/>
                                                            <w:right w:val="none" w:sz="0" w:space="0" w:color="auto"/>
                                                          </w:divBdr>
                                                        </w:div>
                                                        <w:div w:id="1017736932">
                                                          <w:marLeft w:val="0"/>
                                                          <w:marRight w:val="0"/>
                                                          <w:marTop w:val="0"/>
                                                          <w:marBottom w:val="0"/>
                                                          <w:divBdr>
                                                            <w:top w:val="none" w:sz="0" w:space="0" w:color="auto"/>
                                                            <w:left w:val="none" w:sz="0" w:space="0" w:color="auto"/>
                                                            <w:bottom w:val="none" w:sz="0" w:space="0" w:color="auto"/>
                                                            <w:right w:val="none" w:sz="0" w:space="0" w:color="auto"/>
                                                          </w:divBdr>
                                                        </w:div>
                                                        <w:div w:id="1290746153">
                                                          <w:marLeft w:val="0"/>
                                                          <w:marRight w:val="0"/>
                                                          <w:marTop w:val="0"/>
                                                          <w:marBottom w:val="0"/>
                                                          <w:divBdr>
                                                            <w:top w:val="none" w:sz="0" w:space="0" w:color="auto"/>
                                                            <w:left w:val="none" w:sz="0" w:space="0" w:color="auto"/>
                                                            <w:bottom w:val="none" w:sz="0" w:space="0" w:color="auto"/>
                                                            <w:right w:val="none" w:sz="0" w:space="0" w:color="auto"/>
                                                          </w:divBdr>
                                                        </w:div>
                                                        <w:div w:id="1937981872">
                                                          <w:marLeft w:val="0"/>
                                                          <w:marRight w:val="0"/>
                                                          <w:marTop w:val="0"/>
                                                          <w:marBottom w:val="0"/>
                                                          <w:divBdr>
                                                            <w:top w:val="none" w:sz="0" w:space="0" w:color="auto"/>
                                                            <w:left w:val="none" w:sz="0" w:space="0" w:color="auto"/>
                                                            <w:bottom w:val="none" w:sz="0" w:space="0" w:color="auto"/>
                                                            <w:right w:val="none" w:sz="0" w:space="0" w:color="auto"/>
                                                          </w:divBdr>
                                                        </w:div>
                                                        <w:div w:id="19659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38740">
                                      <w:marLeft w:val="0"/>
                                      <w:marRight w:val="0"/>
                                      <w:marTop w:val="0"/>
                                      <w:marBottom w:val="0"/>
                                      <w:divBdr>
                                        <w:top w:val="none" w:sz="0" w:space="0" w:color="auto"/>
                                        <w:left w:val="none" w:sz="0" w:space="0" w:color="auto"/>
                                        <w:bottom w:val="none" w:sz="0" w:space="0" w:color="auto"/>
                                        <w:right w:val="none" w:sz="0" w:space="0" w:color="auto"/>
                                      </w:divBdr>
                                      <w:divsChild>
                                        <w:div w:id="1697273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106231">
                  <w:marLeft w:val="0"/>
                  <w:marRight w:val="0"/>
                  <w:marTop w:val="0"/>
                  <w:marBottom w:val="0"/>
                  <w:divBdr>
                    <w:top w:val="none" w:sz="0" w:space="0" w:color="auto"/>
                    <w:left w:val="none" w:sz="0" w:space="0" w:color="auto"/>
                    <w:bottom w:val="none" w:sz="0" w:space="0" w:color="auto"/>
                    <w:right w:val="none" w:sz="0" w:space="0" w:color="auto"/>
                  </w:divBdr>
                  <w:divsChild>
                    <w:div w:id="749160932">
                      <w:marLeft w:val="-600"/>
                      <w:marRight w:val="-90"/>
                      <w:marTop w:val="0"/>
                      <w:marBottom w:val="0"/>
                      <w:divBdr>
                        <w:top w:val="none" w:sz="0" w:space="0" w:color="auto"/>
                        <w:left w:val="none" w:sz="0" w:space="0" w:color="auto"/>
                        <w:bottom w:val="none" w:sz="0" w:space="0" w:color="auto"/>
                        <w:right w:val="none" w:sz="0" w:space="0" w:color="auto"/>
                      </w:divBdr>
                      <w:divsChild>
                        <w:div w:id="101269111">
                          <w:marLeft w:val="600"/>
                          <w:marRight w:val="0"/>
                          <w:marTop w:val="285"/>
                          <w:marBottom w:val="0"/>
                          <w:divBdr>
                            <w:top w:val="none" w:sz="0" w:space="0" w:color="auto"/>
                            <w:left w:val="none" w:sz="0" w:space="0" w:color="auto"/>
                            <w:bottom w:val="none" w:sz="0" w:space="0" w:color="auto"/>
                            <w:right w:val="none" w:sz="0" w:space="0" w:color="auto"/>
                          </w:divBdr>
                        </w:div>
                        <w:div w:id="558709651">
                          <w:marLeft w:val="600"/>
                          <w:marRight w:val="0"/>
                          <w:marTop w:val="285"/>
                          <w:marBottom w:val="0"/>
                          <w:divBdr>
                            <w:top w:val="none" w:sz="0" w:space="0" w:color="auto"/>
                            <w:left w:val="none" w:sz="0" w:space="0" w:color="auto"/>
                            <w:bottom w:val="none" w:sz="0" w:space="0" w:color="auto"/>
                            <w:right w:val="none" w:sz="0" w:space="0" w:color="auto"/>
                          </w:divBdr>
                        </w:div>
                        <w:div w:id="661591479">
                          <w:marLeft w:val="600"/>
                          <w:marRight w:val="0"/>
                          <w:marTop w:val="285"/>
                          <w:marBottom w:val="0"/>
                          <w:divBdr>
                            <w:top w:val="none" w:sz="0" w:space="0" w:color="auto"/>
                            <w:left w:val="none" w:sz="0" w:space="0" w:color="auto"/>
                            <w:bottom w:val="none" w:sz="0" w:space="0" w:color="auto"/>
                            <w:right w:val="none" w:sz="0" w:space="0" w:color="auto"/>
                          </w:divBdr>
                        </w:div>
                        <w:div w:id="749735212">
                          <w:marLeft w:val="600"/>
                          <w:marRight w:val="0"/>
                          <w:marTop w:val="285"/>
                          <w:marBottom w:val="0"/>
                          <w:divBdr>
                            <w:top w:val="none" w:sz="0" w:space="0" w:color="auto"/>
                            <w:left w:val="none" w:sz="0" w:space="0" w:color="auto"/>
                            <w:bottom w:val="none" w:sz="0" w:space="0" w:color="auto"/>
                            <w:right w:val="none" w:sz="0" w:space="0" w:color="auto"/>
                          </w:divBdr>
                        </w:div>
                        <w:div w:id="1100293485">
                          <w:marLeft w:val="600"/>
                          <w:marRight w:val="0"/>
                          <w:marTop w:val="285"/>
                          <w:marBottom w:val="0"/>
                          <w:divBdr>
                            <w:top w:val="none" w:sz="0" w:space="0" w:color="auto"/>
                            <w:left w:val="none" w:sz="0" w:space="0" w:color="auto"/>
                            <w:bottom w:val="none" w:sz="0" w:space="0" w:color="auto"/>
                            <w:right w:val="none" w:sz="0" w:space="0" w:color="auto"/>
                          </w:divBdr>
                        </w:div>
                        <w:div w:id="1893424816">
                          <w:marLeft w:val="60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2657">
      <w:bodyDiv w:val="1"/>
      <w:marLeft w:val="0"/>
      <w:marRight w:val="0"/>
      <w:marTop w:val="0"/>
      <w:marBottom w:val="0"/>
      <w:divBdr>
        <w:top w:val="none" w:sz="0" w:space="0" w:color="auto"/>
        <w:left w:val="none" w:sz="0" w:space="0" w:color="auto"/>
        <w:bottom w:val="none" w:sz="0" w:space="0" w:color="auto"/>
        <w:right w:val="none" w:sz="0" w:space="0" w:color="auto"/>
      </w:divBdr>
    </w:div>
    <w:div w:id="1958872796">
      <w:bodyDiv w:val="1"/>
      <w:marLeft w:val="0"/>
      <w:marRight w:val="0"/>
      <w:marTop w:val="0"/>
      <w:marBottom w:val="0"/>
      <w:divBdr>
        <w:top w:val="none" w:sz="0" w:space="0" w:color="auto"/>
        <w:left w:val="none" w:sz="0" w:space="0" w:color="auto"/>
        <w:bottom w:val="none" w:sz="0" w:space="0" w:color="auto"/>
        <w:right w:val="none" w:sz="0" w:space="0" w:color="auto"/>
      </w:divBdr>
    </w:div>
    <w:div w:id="1982271089">
      <w:bodyDiv w:val="1"/>
      <w:marLeft w:val="0"/>
      <w:marRight w:val="0"/>
      <w:marTop w:val="0"/>
      <w:marBottom w:val="0"/>
      <w:divBdr>
        <w:top w:val="none" w:sz="0" w:space="0" w:color="auto"/>
        <w:left w:val="none" w:sz="0" w:space="0" w:color="auto"/>
        <w:bottom w:val="none" w:sz="0" w:space="0" w:color="auto"/>
        <w:right w:val="none" w:sz="0" w:space="0" w:color="auto"/>
      </w:divBdr>
    </w:div>
    <w:div w:id="2042047787">
      <w:bodyDiv w:val="1"/>
      <w:marLeft w:val="0"/>
      <w:marRight w:val="0"/>
      <w:marTop w:val="0"/>
      <w:marBottom w:val="0"/>
      <w:divBdr>
        <w:top w:val="none" w:sz="0" w:space="0" w:color="auto"/>
        <w:left w:val="none" w:sz="0" w:space="0" w:color="auto"/>
        <w:bottom w:val="none" w:sz="0" w:space="0" w:color="auto"/>
        <w:right w:val="none" w:sz="0" w:space="0" w:color="auto"/>
      </w:divBdr>
    </w:div>
    <w:div w:id="2105876742">
      <w:bodyDiv w:val="1"/>
      <w:marLeft w:val="0"/>
      <w:marRight w:val="0"/>
      <w:marTop w:val="0"/>
      <w:marBottom w:val="0"/>
      <w:divBdr>
        <w:top w:val="none" w:sz="0" w:space="0" w:color="auto"/>
        <w:left w:val="none" w:sz="0" w:space="0" w:color="auto"/>
        <w:bottom w:val="none" w:sz="0" w:space="0" w:color="auto"/>
        <w:right w:val="none" w:sz="0" w:space="0" w:color="auto"/>
      </w:divBdr>
    </w:div>
    <w:div w:id="21202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lineages.org/" TargetMode="External"/><Relationship Id="rId18" Type="http://schemas.openxmlformats.org/officeDocument/2006/relationships/image" Target="media/image4.emf"/><Relationship Id="rId26" Type="http://schemas.openxmlformats.org/officeDocument/2006/relationships/hyperlink" Target="https://www.fda.gov/media/73679/download"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nextstrain.org/blog/2021-01-06-updated-SARS-CoV-2-clade-naming" TargetMode="External"/><Relationship Id="rId17" Type="http://schemas.openxmlformats.org/officeDocument/2006/relationships/image" Target="media/image3.JPG"/><Relationship Id="rId25" Type="http://schemas.openxmlformats.org/officeDocument/2006/relationships/hyperlink" Target="https://doi.org/10.1093/aje/kwh090"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media/136255/download" TargetMode="External"/><Relationship Id="rId24" Type="http://schemas.openxmlformats.org/officeDocument/2006/relationships/hyperlink" Target="https://www.cdc.gov/coronavirus/2019-ncov/variants/variant-info.html"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variants/variant-info.html"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CBFF75F54AB945AB3E2F855B316D02" ma:contentTypeVersion="13" ma:contentTypeDescription="Create a new document." ma:contentTypeScope="" ma:versionID="bbeebbe454a91c6aa59c8d35788cbc65">
  <xsd:schema xmlns:xsd="http://www.w3.org/2001/XMLSchema" xmlns:xs="http://www.w3.org/2001/XMLSchema" xmlns:p="http://schemas.microsoft.com/office/2006/metadata/properties" xmlns:ns3="878ae6e0-70b1-4d93-b4be-ad42c57e5d7f" xmlns:ns4="91ef4358-b344-4500-9df5-eb3524c3e75a" targetNamespace="http://schemas.microsoft.com/office/2006/metadata/properties" ma:root="true" ma:fieldsID="36a7b4855b54d6259ef822aec760acca" ns3:_="" ns4:_="">
    <xsd:import namespace="878ae6e0-70b1-4d93-b4be-ad42c57e5d7f"/>
    <xsd:import namespace="91ef4358-b344-4500-9df5-eb3524c3e7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ae6e0-70b1-4d93-b4be-ad42c57e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f4358-b344-4500-9df5-eb3524c3e7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AE2BB-8F28-484D-8C03-03C23836D69F}">
  <ds:schemaRefs>
    <ds:schemaRef ds:uri="http://schemas.openxmlformats.org/officeDocument/2006/bibliography"/>
  </ds:schemaRefs>
</ds:datastoreItem>
</file>

<file path=customXml/itemProps2.xml><?xml version="1.0" encoding="utf-8"?>
<ds:datastoreItem xmlns:ds="http://schemas.openxmlformats.org/officeDocument/2006/customXml" ds:itemID="{556B6B25-6DDD-46A2-BE67-7EA33BD1F8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88413C-14DA-4648-ACA6-CDA64B2A35A5}">
  <ds:schemaRefs>
    <ds:schemaRef ds:uri="http://schemas.microsoft.com/sharepoint/v3/contenttype/forms"/>
  </ds:schemaRefs>
</ds:datastoreItem>
</file>

<file path=customXml/itemProps4.xml><?xml version="1.0" encoding="utf-8"?>
<ds:datastoreItem xmlns:ds="http://schemas.openxmlformats.org/officeDocument/2006/customXml" ds:itemID="{81C01A58-3BED-4C81-BE5A-657D716AA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ae6e0-70b1-4d93-b4be-ad42c57e5d7f"/>
    <ds:schemaRef ds:uri="91ef4358-b344-4500-9df5-eb3524c3e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16198</Words>
  <Characters>92330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Anez</dc:creator>
  <cp:keywords/>
  <dc:description/>
  <cp:lastModifiedBy>Rebecca Harris</cp:lastModifiedBy>
  <cp:revision>13</cp:revision>
  <cp:lastPrinted>2021-12-10T16:28:00Z</cp:lastPrinted>
  <dcterms:created xsi:type="dcterms:W3CDTF">2022-09-20T13:23:00Z</dcterms:created>
  <dcterms:modified xsi:type="dcterms:W3CDTF">2022-09-20T13:58:00Z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0x01010058CBFF75F54AB945AB3E2F855B316D02</vt:lpwstr>
  </property>
</Properties>
</file>