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4153" w14:textId="77777777" w:rsidR="00376648" w:rsidRPr="00435442" w:rsidRDefault="00376648" w:rsidP="00376648">
      <w:pPr>
        <w:spacing w:line="480" w:lineRule="auto"/>
        <w:rPr>
          <w:b/>
          <w:bCs/>
        </w:rPr>
      </w:pPr>
      <w:r w:rsidRPr="00435442">
        <w:rPr>
          <w:b/>
          <w:bCs/>
        </w:rPr>
        <w:t xml:space="preserve">Summary of air sampling conducted </w:t>
      </w:r>
      <w:r w:rsidRPr="00AE61F0">
        <w:t>1) around specified numbers of SARS-CoV-2 infected patients, 2) around unspecified numbers of infected patients and 3) in areas not occupied by COVID-19 patients from studies where infected patients were also sampled</w:t>
      </w:r>
    </w:p>
    <w:p w14:paraId="55F3CA4B" w14:textId="77777777" w:rsidR="00376648" w:rsidRPr="00435442" w:rsidRDefault="00376648" w:rsidP="00376648">
      <w:pPr>
        <w:spacing w:line="480" w:lineRule="auto"/>
      </w:pPr>
      <w:r>
        <w:rPr>
          <w:noProof/>
        </w:rPr>
        <w:object w:dxaOrig="13020" w:dyaOrig="18040" w14:anchorId="35153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6pt;height:590.2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724832182" r:id="rId5"/>
        </w:object>
      </w:r>
    </w:p>
    <w:p w14:paraId="04A4817B" w14:textId="77777777" w:rsidR="00376648" w:rsidRDefault="00376648" w:rsidP="00376648"/>
    <w:p w14:paraId="1B677ABF" w14:textId="77777777" w:rsidR="001E3487" w:rsidRDefault="001E3487"/>
    <w:sectPr w:rsidR="001E3487" w:rsidSect="0037664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8"/>
    <w:rsid w:val="001E3487"/>
    <w:rsid w:val="00376648"/>
    <w:rsid w:val="003934EB"/>
    <w:rsid w:val="008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F919"/>
  <w15:chartTrackingRefBased/>
  <w15:docId w15:val="{C74A184C-4BB1-44B3-888E-5CAAF7B2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Byrne</dc:creator>
  <cp:keywords/>
  <dc:description/>
  <cp:lastModifiedBy>Rachel Byrne</cp:lastModifiedBy>
  <cp:revision>1</cp:revision>
  <dcterms:created xsi:type="dcterms:W3CDTF">2022-09-16T10:15:00Z</dcterms:created>
  <dcterms:modified xsi:type="dcterms:W3CDTF">2022-09-16T10:15:00Z</dcterms:modified>
</cp:coreProperties>
</file>