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1BA6" w14:textId="77777777" w:rsidR="00876583" w:rsidRPr="004F7F5B" w:rsidRDefault="00876583" w:rsidP="00876583">
      <w:pPr>
        <w:spacing w:line="48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7F5B">
        <w:rPr>
          <w:rFonts w:eastAsia="Times New Roman" w:cs="Times New Roman"/>
          <w:color w:val="000000" w:themeColor="text1"/>
          <w:sz w:val="24"/>
          <w:szCs w:val="24"/>
        </w:rPr>
        <w:t>Appendix 2: Review of previous air sampling studies</w:t>
      </w:r>
    </w:p>
    <w:p w14:paraId="0DC6AA57" w14:textId="77777777" w:rsidR="00876583" w:rsidRPr="00435442" w:rsidRDefault="00876583" w:rsidP="00876583">
      <w:pPr>
        <w:spacing w:line="48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435442">
        <w:rPr>
          <w:rFonts w:eastAsia="Times New Roman" w:cs="Times New Roman"/>
          <w:b/>
          <w:bCs/>
          <w:sz w:val="24"/>
          <w:szCs w:val="24"/>
        </w:rPr>
        <w:t>Summary of previous air sampling studies in healthcare settings which included details of sampling around aerosol generating procedures</w:t>
      </w:r>
      <w:r>
        <w:rPr>
          <w:rFonts w:eastAsia="Times New Roman" w:cs="Times New Roman"/>
          <w:b/>
          <w:bCs/>
          <w:sz w:val="24"/>
          <w:szCs w:val="24"/>
        </w:rPr>
        <w:t xml:space="preserve"> (AGPs)</w:t>
      </w:r>
    </w:p>
    <w:tbl>
      <w:tblPr>
        <w:tblStyle w:val="TableGrid"/>
        <w:tblpPr w:leftFromText="180" w:rightFromText="180" w:vertAnchor="text" w:horzAnchor="margin" w:tblpY="-105"/>
        <w:tblW w:w="9918" w:type="dxa"/>
        <w:tblLayout w:type="fixed"/>
        <w:tblLook w:val="04A0" w:firstRow="1" w:lastRow="0" w:firstColumn="1" w:lastColumn="0" w:noHBand="0" w:noVBand="1"/>
      </w:tblPr>
      <w:tblGrid>
        <w:gridCol w:w="866"/>
        <w:gridCol w:w="879"/>
        <w:gridCol w:w="944"/>
        <w:gridCol w:w="1275"/>
        <w:gridCol w:w="1309"/>
        <w:gridCol w:w="1101"/>
        <w:gridCol w:w="1134"/>
        <w:gridCol w:w="1276"/>
        <w:gridCol w:w="1134"/>
      </w:tblGrid>
      <w:tr w:rsidR="00876583" w:rsidRPr="00E7649F" w14:paraId="1D92872C" w14:textId="77777777" w:rsidTr="009D2B26">
        <w:trPr>
          <w:trHeight w:val="718"/>
        </w:trPr>
        <w:tc>
          <w:tcPr>
            <w:tcW w:w="866" w:type="dxa"/>
            <w:noWrap/>
            <w:hideMark/>
          </w:tcPr>
          <w:p w14:paraId="198188F9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2" w:type="dxa"/>
            <w:gridSpan w:val="6"/>
            <w:noWrap/>
            <w:hideMark/>
          </w:tcPr>
          <w:p w14:paraId="1970893B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Number of samples, individuals (if applicable) and results of PCR and culture (if applicable)</w:t>
            </w:r>
          </w:p>
          <w:p w14:paraId="0D4D6EEF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6EA579C6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14:paraId="5D3D8E8C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AGPs and PCR</w:t>
            </w:r>
          </w:p>
        </w:tc>
      </w:tr>
      <w:tr w:rsidR="00876583" w:rsidRPr="00E7649F" w14:paraId="05BAC455" w14:textId="77777777" w:rsidTr="009D2B26">
        <w:trPr>
          <w:trHeight w:val="833"/>
        </w:trPr>
        <w:tc>
          <w:tcPr>
            <w:tcW w:w="866" w:type="dxa"/>
            <w:noWrap/>
            <w:hideMark/>
          </w:tcPr>
          <w:p w14:paraId="1958758F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Country</w:t>
            </w:r>
          </w:p>
        </w:tc>
        <w:tc>
          <w:tcPr>
            <w:tcW w:w="879" w:type="dxa"/>
            <w:hideMark/>
          </w:tcPr>
          <w:p w14:paraId="71A2A8DE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No. samples</w:t>
            </w:r>
          </w:p>
        </w:tc>
        <w:tc>
          <w:tcPr>
            <w:tcW w:w="944" w:type="dxa"/>
            <w:hideMark/>
          </w:tcPr>
          <w:p w14:paraId="08353627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No. patients</w:t>
            </w:r>
          </w:p>
        </w:tc>
        <w:tc>
          <w:tcPr>
            <w:tcW w:w="1275" w:type="dxa"/>
            <w:hideMark/>
          </w:tcPr>
          <w:p w14:paraId="7C6B200D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</w:t>
            </w:r>
            <w:r w:rsidRPr="009610AA">
              <w:rPr>
                <w:rFonts w:eastAsia="Times New Roman" w:cs="Times New Roman"/>
                <w:sz w:val="20"/>
                <w:szCs w:val="20"/>
              </w:rPr>
              <w:t>ir samples PCR positive/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9610AA">
              <w:rPr>
                <w:rFonts w:eastAsia="Times New Roman" w:cs="Times New Roman"/>
                <w:sz w:val="20"/>
                <w:szCs w:val="20"/>
              </w:rPr>
              <w:t xml:space="preserve">suspect </w:t>
            </w:r>
          </w:p>
        </w:tc>
        <w:tc>
          <w:tcPr>
            <w:tcW w:w="1309" w:type="dxa"/>
            <w:hideMark/>
          </w:tcPr>
          <w:p w14:paraId="34B9812B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Proportion patients with &gt;/=1 positive sample</w:t>
            </w:r>
          </w:p>
        </w:tc>
        <w:tc>
          <w:tcPr>
            <w:tcW w:w="1101" w:type="dxa"/>
            <w:hideMark/>
          </w:tcPr>
          <w:p w14:paraId="4B9D1E92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Culture attempted (Y/N)</w:t>
            </w:r>
          </w:p>
        </w:tc>
        <w:tc>
          <w:tcPr>
            <w:tcW w:w="1134" w:type="dxa"/>
            <w:hideMark/>
          </w:tcPr>
          <w:p w14:paraId="65AA999C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Evidence of viable virus described</w:t>
            </w:r>
          </w:p>
        </w:tc>
        <w:tc>
          <w:tcPr>
            <w:tcW w:w="1276" w:type="dxa"/>
            <w:hideMark/>
          </w:tcPr>
          <w:p w14:paraId="5CD3D5F4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Description of AGPs</w:t>
            </w:r>
          </w:p>
        </w:tc>
        <w:tc>
          <w:tcPr>
            <w:tcW w:w="1134" w:type="dxa"/>
            <w:hideMark/>
          </w:tcPr>
          <w:p w14:paraId="45C3DB24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Proportion PCR positive (AGPs)</w:t>
            </w:r>
          </w:p>
        </w:tc>
      </w:tr>
      <w:tr w:rsidR="00876583" w:rsidRPr="00E7649F" w14:paraId="76F99357" w14:textId="77777777" w:rsidTr="009D2B26">
        <w:trPr>
          <w:trHeight w:val="423"/>
        </w:trPr>
        <w:tc>
          <w:tcPr>
            <w:tcW w:w="866" w:type="dxa"/>
            <w:noWrap/>
            <w:hideMark/>
          </w:tcPr>
          <w:p w14:paraId="690A9298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UK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(refs)</w:t>
            </w:r>
          </w:p>
        </w:tc>
        <w:tc>
          <w:tcPr>
            <w:tcW w:w="879" w:type="dxa"/>
            <w:noWrap/>
            <w:hideMark/>
          </w:tcPr>
          <w:p w14:paraId="55A6C761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noWrap/>
            <w:hideMark/>
          </w:tcPr>
          <w:p w14:paraId="7A3BBF3C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noWrap/>
            <w:hideMark/>
          </w:tcPr>
          <w:p w14:paraId="61244952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/</w:t>
            </w:r>
            <w:r w:rsidRPr="009610AA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noWrap/>
            <w:hideMark/>
          </w:tcPr>
          <w:p w14:paraId="481DB79D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NK</w:t>
            </w:r>
          </w:p>
        </w:tc>
        <w:tc>
          <w:tcPr>
            <w:tcW w:w="1101" w:type="dxa"/>
            <w:noWrap/>
            <w:hideMark/>
          </w:tcPr>
          <w:p w14:paraId="3719E04C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10AA">
              <w:rPr>
                <w:rFonts w:eastAsia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134" w:type="dxa"/>
            <w:noWrap/>
            <w:hideMark/>
          </w:tcPr>
          <w:p w14:paraId="76BE8A6A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  <w:hideMark/>
          </w:tcPr>
          <w:p w14:paraId="06D0F74D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</w:t>
            </w:r>
            <w:r w:rsidRPr="009610AA">
              <w:rPr>
                <w:rFonts w:eastAsia="Times New Roman" w:cs="Times New Roman"/>
                <w:sz w:val="20"/>
                <w:szCs w:val="20"/>
              </w:rPr>
              <w:t xml:space="preserve">racheostomy (3), HFNO (1) </w:t>
            </w:r>
          </w:p>
        </w:tc>
        <w:tc>
          <w:tcPr>
            <w:tcW w:w="1134" w:type="dxa"/>
            <w:noWrap/>
            <w:hideMark/>
          </w:tcPr>
          <w:p w14:paraId="19AC02F1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2 (4)</w:t>
            </w:r>
          </w:p>
        </w:tc>
      </w:tr>
      <w:tr w:rsidR="00876583" w:rsidRPr="00E7649F" w14:paraId="7BBC6D7D" w14:textId="77777777" w:rsidTr="009D2B26">
        <w:trPr>
          <w:trHeight w:val="423"/>
        </w:trPr>
        <w:tc>
          <w:tcPr>
            <w:tcW w:w="866" w:type="dxa"/>
            <w:noWrap/>
            <w:hideMark/>
          </w:tcPr>
          <w:p w14:paraId="5F966EDC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USA</w:t>
            </w:r>
          </w:p>
        </w:tc>
        <w:tc>
          <w:tcPr>
            <w:tcW w:w="879" w:type="dxa"/>
            <w:noWrap/>
            <w:hideMark/>
          </w:tcPr>
          <w:p w14:paraId="2927CA4F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944" w:type="dxa"/>
            <w:noWrap/>
            <w:hideMark/>
          </w:tcPr>
          <w:p w14:paraId="7689111D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noWrap/>
            <w:hideMark/>
          </w:tcPr>
          <w:p w14:paraId="03626C44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/</w:t>
            </w:r>
            <w:r w:rsidRPr="009610AA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noWrap/>
            <w:hideMark/>
          </w:tcPr>
          <w:p w14:paraId="71E02160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0(15)</w:t>
            </w:r>
          </w:p>
        </w:tc>
        <w:tc>
          <w:tcPr>
            <w:tcW w:w="1101" w:type="dxa"/>
            <w:noWrap/>
            <w:hideMark/>
          </w:tcPr>
          <w:p w14:paraId="3E6D5450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N</w:t>
            </w:r>
          </w:p>
        </w:tc>
        <w:tc>
          <w:tcPr>
            <w:tcW w:w="1134" w:type="dxa"/>
            <w:noWrap/>
            <w:hideMark/>
          </w:tcPr>
          <w:p w14:paraId="03486565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  <w:hideMark/>
          </w:tcPr>
          <w:p w14:paraId="0B668F7D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BiPAP (2), HFNO (3)</w:t>
            </w:r>
          </w:p>
        </w:tc>
        <w:tc>
          <w:tcPr>
            <w:tcW w:w="1134" w:type="dxa"/>
            <w:noWrap/>
            <w:hideMark/>
          </w:tcPr>
          <w:p w14:paraId="789B5FF0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0(5)</w:t>
            </w:r>
          </w:p>
        </w:tc>
      </w:tr>
      <w:tr w:rsidR="00876583" w:rsidRPr="00E7649F" w14:paraId="3C95DD97" w14:textId="77777777" w:rsidTr="009D2B26">
        <w:trPr>
          <w:trHeight w:val="423"/>
        </w:trPr>
        <w:tc>
          <w:tcPr>
            <w:tcW w:w="866" w:type="dxa"/>
            <w:noWrap/>
            <w:hideMark/>
          </w:tcPr>
          <w:p w14:paraId="06C15A50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Israel</w:t>
            </w:r>
          </w:p>
        </w:tc>
        <w:tc>
          <w:tcPr>
            <w:tcW w:w="879" w:type="dxa"/>
            <w:noWrap/>
            <w:hideMark/>
          </w:tcPr>
          <w:p w14:paraId="42B252F4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noWrap/>
            <w:hideMark/>
          </w:tcPr>
          <w:p w14:paraId="4E2534B4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 xml:space="preserve">NK  </w:t>
            </w:r>
          </w:p>
        </w:tc>
        <w:tc>
          <w:tcPr>
            <w:tcW w:w="1275" w:type="dxa"/>
            <w:noWrap/>
            <w:hideMark/>
          </w:tcPr>
          <w:p w14:paraId="0463C3F9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/</w:t>
            </w:r>
            <w:r w:rsidRPr="009610AA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noWrap/>
            <w:hideMark/>
          </w:tcPr>
          <w:p w14:paraId="0261CE20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n/a</w:t>
            </w:r>
          </w:p>
        </w:tc>
        <w:tc>
          <w:tcPr>
            <w:tcW w:w="1101" w:type="dxa"/>
            <w:noWrap/>
            <w:hideMark/>
          </w:tcPr>
          <w:p w14:paraId="7D2D4A9B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N</w:t>
            </w:r>
          </w:p>
        </w:tc>
        <w:tc>
          <w:tcPr>
            <w:tcW w:w="1134" w:type="dxa"/>
            <w:noWrap/>
            <w:hideMark/>
          </w:tcPr>
          <w:p w14:paraId="4D942A3A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  <w:hideMark/>
          </w:tcPr>
          <w:p w14:paraId="4824BEAC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&gt;1 patient on high flow</w:t>
            </w:r>
          </w:p>
        </w:tc>
        <w:tc>
          <w:tcPr>
            <w:tcW w:w="1134" w:type="dxa"/>
            <w:noWrap/>
            <w:hideMark/>
          </w:tcPr>
          <w:p w14:paraId="44B3B0E3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1(1)</w:t>
            </w:r>
          </w:p>
        </w:tc>
      </w:tr>
      <w:tr w:rsidR="00876583" w:rsidRPr="00E7649F" w14:paraId="6623F713" w14:textId="77777777" w:rsidTr="009D2B26">
        <w:trPr>
          <w:trHeight w:val="269"/>
        </w:trPr>
        <w:tc>
          <w:tcPr>
            <w:tcW w:w="866" w:type="dxa"/>
            <w:noWrap/>
            <w:hideMark/>
          </w:tcPr>
          <w:p w14:paraId="5C62BDA0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 </w:t>
            </w:r>
            <w:r w:rsidRPr="009610AA">
              <w:rPr>
                <w:rFonts w:eastAsia="Times New Roman" w:cs="Times New Roman"/>
                <w:sz w:val="20"/>
                <w:szCs w:val="20"/>
              </w:rPr>
              <w:t>Korea</w:t>
            </w:r>
          </w:p>
        </w:tc>
        <w:tc>
          <w:tcPr>
            <w:tcW w:w="879" w:type="dxa"/>
            <w:noWrap/>
            <w:hideMark/>
          </w:tcPr>
          <w:p w14:paraId="53117FCF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noWrap/>
            <w:hideMark/>
          </w:tcPr>
          <w:p w14:paraId="61611C7C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658EBDA7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/</w:t>
            </w:r>
            <w:r w:rsidRPr="009610AA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noWrap/>
            <w:hideMark/>
          </w:tcPr>
          <w:p w14:paraId="300E8C21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0(3)</w:t>
            </w:r>
          </w:p>
        </w:tc>
        <w:tc>
          <w:tcPr>
            <w:tcW w:w="1101" w:type="dxa"/>
            <w:noWrap/>
            <w:hideMark/>
          </w:tcPr>
          <w:p w14:paraId="3922AD5F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N</w:t>
            </w:r>
          </w:p>
        </w:tc>
        <w:tc>
          <w:tcPr>
            <w:tcW w:w="1134" w:type="dxa"/>
            <w:noWrap/>
            <w:hideMark/>
          </w:tcPr>
          <w:p w14:paraId="0261F81F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  <w:hideMark/>
          </w:tcPr>
          <w:p w14:paraId="0378723D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HFNO (1)</w:t>
            </w:r>
          </w:p>
        </w:tc>
        <w:tc>
          <w:tcPr>
            <w:tcW w:w="1134" w:type="dxa"/>
            <w:noWrap/>
            <w:hideMark/>
          </w:tcPr>
          <w:p w14:paraId="3EC351C0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0(1)</w:t>
            </w:r>
          </w:p>
        </w:tc>
      </w:tr>
      <w:tr w:rsidR="00876583" w:rsidRPr="00E7649F" w14:paraId="6F1E2933" w14:textId="77777777" w:rsidTr="009D2B26">
        <w:trPr>
          <w:trHeight w:val="269"/>
        </w:trPr>
        <w:tc>
          <w:tcPr>
            <w:tcW w:w="866" w:type="dxa"/>
            <w:noWrap/>
            <w:hideMark/>
          </w:tcPr>
          <w:p w14:paraId="0CCA77A3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Hong Kong</w:t>
            </w:r>
          </w:p>
        </w:tc>
        <w:tc>
          <w:tcPr>
            <w:tcW w:w="879" w:type="dxa"/>
            <w:noWrap/>
            <w:hideMark/>
          </w:tcPr>
          <w:p w14:paraId="4E5C52A0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noWrap/>
            <w:hideMark/>
          </w:tcPr>
          <w:p w14:paraId="46DA969F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noWrap/>
            <w:hideMark/>
          </w:tcPr>
          <w:p w14:paraId="4AD12B13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/</w:t>
            </w:r>
            <w:r w:rsidRPr="009610AA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noWrap/>
            <w:hideMark/>
          </w:tcPr>
          <w:p w14:paraId="556E6585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0(6)</w:t>
            </w:r>
          </w:p>
        </w:tc>
        <w:tc>
          <w:tcPr>
            <w:tcW w:w="1101" w:type="dxa"/>
            <w:noWrap/>
            <w:hideMark/>
          </w:tcPr>
          <w:p w14:paraId="0739958F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N</w:t>
            </w:r>
          </w:p>
        </w:tc>
        <w:tc>
          <w:tcPr>
            <w:tcW w:w="1134" w:type="dxa"/>
            <w:noWrap/>
            <w:hideMark/>
          </w:tcPr>
          <w:p w14:paraId="472B3430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  <w:hideMark/>
          </w:tcPr>
          <w:p w14:paraId="5F7DF9D7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9610AA">
              <w:rPr>
                <w:rFonts w:eastAsia="Times New Roman" w:cs="Times New Roman"/>
                <w:sz w:val="20"/>
                <w:szCs w:val="20"/>
              </w:rPr>
              <w:t>HFNO  (</w:t>
            </w:r>
            <w:proofErr w:type="gramEnd"/>
            <w:r w:rsidRPr="009610AA">
              <w:rPr>
                <w:rFonts w:eastAsia="Times New Roman" w:cs="Times New Roman"/>
                <w:sz w:val="20"/>
                <w:szCs w:val="20"/>
              </w:rPr>
              <w:t>1)</w:t>
            </w:r>
          </w:p>
        </w:tc>
        <w:tc>
          <w:tcPr>
            <w:tcW w:w="1134" w:type="dxa"/>
            <w:noWrap/>
            <w:hideMark/>
          </w:tcPr>
          <w:p w14:paraId="7EE6963A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0(1)</w:t>
            </w:r>
          </w:p>
        </w:tc>
      </w:tr>
      <w:tr w:rsidR="00876583" w:rsidRPr="00E7649F" w14:paraId="7CF9FA16" w14:textId="77777777" w:rsidTr="009D2B26">
        <w:trPr>
          <w:trHeight w:val="269"/>
        </w:trPr>
        <w:tc>
          <w:tcPr>
            <w:tcW w:w="866" w:type="dxa"/>
            <w:noWrap/>
            <w:hideMark/>
          </w:tcPr>
          <w:p w14:paraId="731F8CB9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879" w:type="dxa"/>
            <w:noWrap/>
            <w:hideMark/>
          </w:tcPr>
          <w:p w14:paraId="1C669783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944" w:type="dxa"/>
            <w:noWrap/>
            <w:hideMark/>
          </w:tcPr>
          <w:p w14:paraId="26CF2B46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noWrap/>
            <w:hideMark/>
          </w:tcPr>
          <w:p w14:paraId="74BBD61F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/</w:t>
            </w:r>
            <w:r w:rsidRPr="009610AA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noWrap/>
            <w:hideMark/>
          </w:tcPr>
          <w:p w14:paraId="65125E38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1(12)</w:t>
            </w:r>
          </w:p>
        </w:tc>
        <w:tc>
          <w:tcPr>
            <w:tcW w:w="1101" w:type="dxa"/>
            <w:noWrap/>
            <w:hideMark/>
          </w:tcPr>
          <w:p w14:paraId="0CB56709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N</w:t>
            </w:r>
          </w:p>
        </w:tc>
        <w:tc>
          <w:tcPr>
            <w:tcW w:w="1134" w:type="dxa"/>
            <w:noWrap/>
            <w:hideMark/>
          </w:tcPr>
          <w:p w14:paraId="263E6BD5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  <w:hideMark/>
          </w:tcPr>
          <w:p w14:paraId="43BBA09F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 xml:space="preserve">intubation </w:t>
            </w:r>
          </w:p>
        </w:tc>
        <w:tc>
          <w:tcPr>
            <w:tcW w:w="1134" w:type="dxa"/>
            <w:noWrap/>
            <w:hideMark/>
          </w:tcPr>
          <w:p w14:paraId="100DD03A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1(1)</w:t>
            </w:r>
          </w:p>
        </w:tc>
      </w:tr>
      <w:tr w:rsidR="00876583" w:rsidRPr="00E7649F" w14:paraId="7E4136B6" w14:textId="77777777" w:rsidTr="009D2B26">
        <w:trPr>
          <w:trHeight w:val="423"/>
        </w:trPr>
        <w:tc>
          <w:tcPr>
            <w:tcW w:w="866" w:type="dxa"/>
            <w:noWrap/>
            <w:hideMark/>
          </w:tcPr>
          <w:p w14:paraId="1CFC26F7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UK</w:t>
            </w:r>
          </w:p>
        </w:tc>
        <w:tc>
          <w:tcPr>
            <w:tcW w:w="879" w:type="dxa"/>
            <w:noWrap/>
            <w:hideMark/>
          </w:tcPr>
          <w:p w14:paraId="106F86B5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90</w:t>
            </w:r>
          </w:p>
        </w:tc>
        <w:tc>
          <w:tcPr>
            <w:tcW w:w="944" w:type="dxa"/>
            <w:noWrap/>
            <w:hideMark/>
          </w:tcPr>
          <w:p w14:paraId="218F9157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noWrap/>
            <w:hideMark/>
          </w:tcPr>
          <w:p w14:paraId="1BC78A4E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14</w:t>
            </w:r>
            <w:r>
              <w:rPr>
                <w:rFonts w:eastAsia="Times New Roman" w:cs="Times New Roman"/>
                <w:sz w:val="20"/>
                <w:szCs w:val="20"/>
              </w:rPr>
              <w:t>/</w:t>
            </w:r>
            <w:r w:rsidRPr="009610AA">
              <w:rPr>
                <w:rFonts w:eastAsia="Times New Roman" w:cs="Times New Roman"/>
                <w:sz w:val="20"/>
                <w:szCs w:val="20"/>
              </w:rPr>
              <w:t>90</w:t>
            </w:r>
          </w:p>
        </w:tc>
        <w:tc>
          <w:tcPr>
            <w:tcW w:w="1309" w:type="dxa"/>
            <w:noWrap/>
            <w:hideMark/>
          </w:tcPr>
          <w:p w14:paraId="511181B1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9 (30)</w:t>
            </w:r>
          </w:p>
        </w:tc>
        <w:tc>
          <w:tcPr>
            <w:tcW w:w="1101" w:type="dxa"/>
            <w:noWrap/>
            <w:hideMark/>
          </w:tcPr>
          <w:p w14:paraId="27A93559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610AA">
              <w:rPr>
                <w:rFonts w:eastAsia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134" w:type="dxa"/>
            <w:noWrap/>
            <w:hideMark/>
          </w:tcPr>
          <w:p w14:paraId="21706D34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  <w:hideMark/>
          </w:tcPr>
          <w:p w14:paraId="711A1D82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HFNO (30), CPAP (30)</w:t>
            </w:r>
          </w:p>
        </w:tc>
        <w:tc>
          <w:tcPr>
            <w:tcW w:w="1134" w:type="dxa"/>
            <w:noWrap/>
            <w:hideMark/>
          </w:tcPr>
          <w:p w14:paraId="11EAF838" w14:textId="77777777" w:rsidR="00876583" w:rsidRPr="009610AA" w:rsidRDefault="00876583" w:rsidP="009D2B26">
            <w:pPr>
              <w:spacing w:line="480" w:lineRule="auto"/>
              <w:rPr>
                <w:rFonts w:eastAsia="Times New Roman" w:cs="Times New Roman"/>
                <w:sz w:val="20"/>
                <w:szCs w:val="20"/>
              </w:rPr>
            </w:pPr>
            <w:r w:rsidRPr="009610AA">
              <w:rPr>
                <w:rFonts w:eastAsia="Times New Roman" w:cs="Times New Roman"/>
                <w:sz w:val="20"/>
                <w:szCs w:val="20"/>
              </w:rPr>
              <w:t>9(60)</w:t>
            </w:r>
          </w:p>
        </w:tc>
      </w:tr>
    </w:tbl>
    <w:p w14:paraId="26DCD111" w14:textId="77777777" w:rsidR="00876583" w:rsidRPr="00435442" w:rsidRDefault="00876583" w:rsidP="00876583">
      <w:pPr>
        <w:spacing w:line="480" w:lineRule="auto"/>
        <w:rPr>
          <w:rFonts w:eastAsia="Times New Roman" w:cs="Times New Roman"/>
          <w:sz w:val="24"/>
          <w:szCs w:val="24"/>
        </w:rPr>
      </w:pPr>
      <w:r w:rsidRPr="00AE61F0">
        <w:rPr>
          <w:rFonts w:eastAsia="Times New Roman" w:cs="Times New Roman"/>
          <w:b/>
          <w:bCs/>
          <w:sz w:val="24"/>
          <w:szCs w:val="24"/>
        </w:rPr>
        <w:t>PCR</w:t>
      </w:r>
      <w:r>
        <w:rPr>
          <w:rFonts w:eastAsia="Times New Roman" w:cs="Times New Roman"/>
          <w:sz w:val="24"/>
          <w:szCs w:val="24"/>
        </w:rPr>
        <w:t xml:space="preserve"> polymerase chain reaction, </w:t>
      </w:r>
      <w:r w:rsidRPr="00AE61F0">
        <w:rPr>
          <w:rFonts w:eastAsia="Times New Roman" w:cs="Times New Roman"/>
          <w:b/>
          <w:bCs/>
          <w:sz w:val="24"/>
          <w:szCs w:val="24"/>
        </w:rPr>
        <w:t>NK</w:t>
      </w:r>
      <w:r>
        <w:rPr>
          <w:rFonts w:eastAsia="Times New Roman" w:cs="Times New Roman"/>
          <w:sz w:val="24"/>
          <w:szCs w:val="24"/>
        </w:rPr>
        <w:t xml:space="preserve"> not known, </w:t>
      </w:r>
      <w:r w:rsidRPr="00AE61F0">
        <w:rPr>
          <w:rFonts w:eastAsia="Times New Roman" w:cs="Times New Roman"/>
          <w:b/>
          <w:bCs/>
          <w:sz w:val="24"/>
          <w:szCs w:val="24"/>
        </w:rPr>
        <w:t xml:space="preserve">n/a </w:t>
      </w:r>
      <w:r>
        <w:rPr>
          <w:rFonts w:eastAsia="Times New Roman" w:cs="Times New Roman"/>
          <w:sz w:val="24"/>
          <w:szCs w:val="24"/>
        </w:rPr>
        <w:t xml:space="preserve">not applicable, </w:t>
      </w:r>
      <w:r w:rsidRPr="00AE61F0">
        <w:rPr>
          <w:rFonts w:eastAsia="Times New Roman" w:cs="Times New Roman"/>
          <w:b/>
          <w:bCs/>
          <w:sz w:val="24"/>
          <w:szCs w:val="24"/>
        </w:rPr>
        <w:t>HFNO</w:t>
      </w:r>
      <w:r>
        <w:rPr>
          <w:rFonts w:eastAsia="Times New Roman" w:cs="Times New Roman"/>
          <w:sz w:val="24"/>
          <w:szCs w:val="24"/>
        </w:rPr>
        <w:t xml:space="preserve"> high flow nasal oxygen, </w:t>
      </w:r>
      <w:r w:rsidRPr="00AE61F0">
        <w:rPr>
          <w:rFonts w:eastAsia="Times New Roman" w:cs="Times New Roman"/>
          <w:b/>
          <w:bCs/>
          <w:sz w:val="24"/>
          <w:szCs w:val="24"/>
        </w:rPr>
        <w:t>CPAP</w:t>
      </w:r>
      <w:r>
        <w:rPr>
          <w:rFonts w:eastAsia="Times New Roman" w:cs="Times New Roman"/>
          <w:sz w:val="24"/>
          <w:szCs w:val="24"/>
        </w:rPr>
        <w:t xml:space="preserve"> continuous, </w:t>
      </w:r>
      <w:r w:rsidRPr="00AE61F0">
        <w:rPr>
          <w:rFonts w:eastAsia="Times New Roman" w:cs="Times New Roman"/>
          <w:b/>
          <w:bCs/>
          <w:sz w:val="24"/>
          <w:szCs w:val="24"/>
        </w:rPr>
        <w:t xml:space="preserve">AGP </w:t>
      </w:r>
      <w:r>
        <w:rPr>
          <w:rFonts w:eastAsia="Times New Roman" w:cs="Times New Roman"/>
          <w:sz w:val="24"/>
          <w:szCs w:val="24"/>
        </w:rPr>
        <w:t>Aerosol generating procedure</w:t>
      </w:r>
    </w:p>
    <w:p w14:paraId="16130C8E" w14:textId="77777777" w:rsidR="001E3487" w:rsidRDefault="001E3487"/>
    <w:sectPr w:rsidR="001E3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83"/>
    <w:rsid w:val="001E3487"/>
    <w:rsid w:val="003934EB"/>
    <w:rsid w:val="00876583"/>
    <w:rsid w:val="008A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82B5"/>
  <w15:chartTrackingRefBased/>
  <w15:docId w15:val="{D5551C7F-5AFD-4921-B722-08CF0AC2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8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58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Byrne</dc:creator>
  <cp:keywords/>
  <dc:description/>
  <cp:lastModifiedBy>Rachel Byrne</cp:lastModifiedBy>
  <cp:revision>1</cp:revision>
  <dcterms:created xsi:type="dcterms:W3CDTF">2022-09-16T10:14:00Z</dcterms:created>
  <dcterms:modified xsi:type="dcterms:W3CDTF">2022-09-16T10:15:00Z</dcterms:modified>
</cp:coreProperties>
</file>