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BCF76A" w14:textId="77777777" w:rsidR="00A93EAB" w:rsidRDefault="00A93EAB" w:rsidP="00A93EAB">
      <w:pPr>
        <w:pStyle w:val="Heading2"/>
      </w:pPr>
      <w:bookmarkStart w:id="0" w:name="_GoBack"/>
      <w:bookmarkEnd w:id="0"/>
      <w:r>
        <w:t>Supplementary Text</w:t>
      </w:r>
    </w:p>
    <w:p w14:paraId="506C6031" w14:textId="77777777" w:rsidR="00A93EAB" w:rsidRDefault="00A93EAB" w:rsidP="00A93EAB">
      <w:pPr>
        <w:pStyle w:val="Heading3"/>
      </w:pPr>
      <w:r>
        <w:t xml:space="preserve">Supplementary Text 1. </w:t>
      </w:r>
      <w:r w:rsidRPr="009B6101">
        <w:t>Regression analysis weighted by inverse of sampling probabilities.</w:t>
      </w:r>
      <w:r>
        <w:t xml:space="preserve"> </w:t>
      </w:r>
    </w:p>
    <w:p w14:paraId="68B32AF7" w14:textId="77777777" w:rsidR="00A93EAB" w:rsidRPr="00B46BBC" w:rsidRDefault="00A93EAB" w:rsidP="00A93EAB">
      <w:pPr>
        <w:spacing w:before="240"/>
        <w:rPr>
          <w:rFonts w:eastAsia="Arial" w:cs="Arial"/>
          <w:sz w:val="20"/>
          <w:szCs w:val="20"/>
        </w:rPr>
      </w:pPr>
      <w:r w:rsidRPr="00B46BBC">
        <w:rPr>
          <w:b/>
          <w:bCs/>
          <w:sz w:val="20"/>
          <w:szCs w:val="20"/>
        </w:rPr>
        <w:t xml:space="preserve">Bangladesh (AMANHI) </w:t>
      </w:r>
      <w:r w:rsidRPr="00B46BBC">
        <w:rPr>
          <w:sz w:val="20"/>
          <w:szCs w:val="20"/>
        </w:rPr>
        <w:t xml:space="preserve">is a </w:t>
      </w:r>
      <w:r w:rsidRPr="00B46BBC">
        <w:rPr>
          <w:rFonts w:eastAsia="Arial" w:cs="Arial"/>
          <w:sz w:val="20"/>
          <w:szCs w:val="20"/>
        </w:rPr>
        <w:t xml:space="preserve">biobank in a population-based cohort of 3,000 pregnant women enrolled before 19 weeks of gestation and followed up-to 42 days post-partum. The overarching goal is to facilitate discoveries of biomarkers of adverse pregnancy outcomes (maternal, </w:t>
      </w:r>
      <w:proofErr w:type="gramStart"/>
      <w:r w:rsidRPr="00B46BBC">
        <w:rPr>
          <w:rFonts w:eastAsia="Arial" w:cs="Arial"/>
          <w:sz w:val="20"/>
          <w:szCs w:val="20"/>
        </w:rPr>
        <w:t>fetal</w:t>
      </w:r>
      <w:proofErr w:type="gramEnd"/>
      <w:r w:rsidRPr="00B46BBC">
        <w:rPr>
          <w:rFonts w:eastAsia="Arial" w:cs="Arial"/>
          <w:sz w:val="20"/>
          <w:szCs w:val="20"/>
        </w:rPr>
        <w:t xml:space="preserve"> and neonatal health outcomes) as new and more feasible methods become available. An additional goal is to identify biological mechanisms </w:t>
      </w:r>
      <w:bookmarkStart w:id="1" w:name="_Hlk38883223"/>
      <w:r w:rsidRPr="00B46BBC">
        <w:rPr>
          <w:rFonts w:eastAsia="Arial" w:cs="Arial"/>
          <w:sz w:val="20"/>
          <w:szCs w:val="20"/>
        </w:rPr>
        <w:t xml:space="preserve">underlying </w:t>
      </w:r>
      <w:bookmarkEnd w:id="1"/>
      <w:r w:rsidRPr="00B46BBC">
        <w:rPr>
          <w:rFonts w:eastAsia="Arial" w:cs="Arial"/>
          <w:sz w:val="20"/>
          <w:szCs w:val="20"/>
        </w:rPr>
        <w:t>the causes of the adverse outcomes including preeclampsia, spontaneous preterm birth (</w:t>
      </w:r>
      <w:proofErr w:type="spellStart"/>
      <w:r w:rsidRPr="00B46BBC">
        <w:rPr>
          <w:rFonts w:eastAsia="Arial" w:cs="Arial"/>
          <w:sz w:val="20"/>
          <w:szCs w:val="20"/>
        </w:rPr>
        <w:t>sPTB</w:t>
      </w:r>
      <w:proofErr w:type="spellEnd"/>
      <w:r w:rsidRPr="00B46BBC">
        <w:rPr>
          <w:rFonts w:eastAsia="Arial" w:cs="Arial"/>
          <w:sz w:val="20"/>
          <w:szCs w:val="20"/>
        </w:rPr>
        <w:t>), stillbirth and intrauterine growth restrictions (IUGR) to create a platform to generate new approaches to treatment and prevention</w:t>
      </w:r>
      <w:r w:rsidRPr="00B46BBC">
        <w:rPr>
          <w:sz w:val="20"/>
          <w:szCs w:val="20"/>
        </w:rPr>
        <w:fldChar w:fldCharType="begin"/>
      </w:r>
      <w:r>
        <w:rPr>
          <w:sz w:val="20"/>
          <w:szCs w:val="20"/>
        </w:rPr>
        <w:instrText xml:space="preserve"> ADDIN EN.CITE &lt;EndNote&gt;&lt;Cite&gt;&lt;Author&gt;Alliance for&lt;/Author&gt;&lt;Year&gt;2018&lt;/Year&gt;&lt;RecNum&gt;302&lt;/RecNum&gt;&lt;DisplayText&gt;(26)&lt;/DisplayText&gt;&lt;record&gt;&lt;rec-number&gt;302&lt;/rec-number&gt;&lt;foreign-keys&gt;&lt;key app="EN" db-id="ee559rspdafdssevtzg5wptztdfxsfvxafwz" timestamp="1602635556" guid="2d16e1d1-f007-46a8-9dfa-e923c8c5aaf4"&gt;302&lt;/key&gt;&lt;/foreign-keys&gt;&lt;ref-type name="Journal Article"&gt;17&lt;/ref-type&gt;&lt;contributors&gt;&lt;authors&gt;&lt;author&gt;Alliance for, Maternal&lt;/author&gt;&lt;author&gt;Newborn Health Improvement mortality study, group&lt;/author&gt;&lt;/authors&gt;&lt;/contributors&gt;&lt;titles&gt;&lt;title&gt;Population-based rates, timing, and causes of maternal deaths, stillbirths, and neonatal deaths in south Asia and sub-Saharan Africa: a multi-country prospective cohort study&lt;/title&gt;&lt;secondary-title&gt;Lancet Glob Health&lt;/secondary-title&gt;&lt;/titles&gt;&lt;periodical&gt;&lt;full-title&gt;Lancet Glob Health&lt;/full-title&gt;&lt;/periodical&gt;&lt;pages&gt;e1297-e1308&lt;/pages&gt;&lt;volume&gt;6&lt;/volume&gt;&lt;number&gt;12&lt;/number&gt;&lt;edition&gt;2018/10/27&lt;/edition&gt;&lt;keywords&gt;&lt;keyword&gt;Adolescent&lt;/keyword&gt;&lt;keyword&gt;Adult&lt;/keyword&gt;&lt;keyword&gt;Africa South of the Sahara/epidemiology&lt;/keyword&gt;&lt;keyword&gt;Asia/epidemiology&lt;/keyword&gt;&lt;keyword&gt;Female&lt;/keyword&gt;&lt;keyword&gt;Humans&lt;/keyword&gt;&lt;keyword&gt;Infant, Newborn&lt;/keyword&gt;&lt;keyword&gt;Maternal Death/*etiology/*statistics &amp;amp; numerical data&lt;/keyword&gt;&lt;keyword&gt;Middle Aged&lt;/keyword&gt;&lt;keyword&gt;*Perinatal Death/etiology&lt;/keyword&gt;&lt;keyword&gt;Pregnancy&lt;/keyword&gt;&lt;keyword&gt;Prospective Studies&lt;/keyword&gt;&lt;keyword&gt;Stillbirth/*epidemiology&lt;/keyword&gt;&lt;keyword&gt;Young Adult&lt;/keyword&gt;&lt;/keywords&gt;&lt;dates&gt;&lt;year&gt;2018&lt;/year&gt;&lt;pub-dates&gt;&lt;date&gt;Dec&lt;/date&gt;&lt;/pub-dates&gt;&lt;/dates&gt;&lt;isbn&gt;2214-109X (Electronic)&amp;#xD;2214-109X (Linking)&lt;/isbn&gt;&lt;accession-num&gt;30361107&lt;/accession-num&gt;&lt;urls&gt;&lt;related-urls&gt;&lt;url&gt;https://www.ncbi.nlm.nih.gov/pubmed/30361107&lt;/url&gt;&lt;/related-urls&gt;&lt;/urls&gt;&lt;custom2&gt;PMC6227247&lt;/custom2&gt;&lt;electronic-resource-num&gt;10.1016/S2214-109X(18)30385-1&lt;/electronic-resource-num&gt;&lt;/record&gt;&lt;/Cite&gt;&lt;/EndNote&gt;</w:instrText>
      </w:r>
      <w:r w:rsidRPr="00B46BBC">
        <w:rPr>
          <w:sz w:val="20"/>
          <w:szCs w:val="20"/>
        </w:rPr>
        <w:fldChar w:fldCharType="separate"/>
      </w:r>
      <w:r>
        <w:rPr>
          <w:noProof/>
          <w:sz w:val="20"/>
          <w:szCs w:val="20"/>
        </w:rPr>
        <w:t>(26)</w:t>
      </w:r>
      <w:r w:rsidRPr="00B46BBC">
        <w:rPr>
          <w:sz w:val="20"/>
          <w:szCs w:val="20"/>
        </w:rPr>
        <w:fldChar w:fldCharType="end"/>
      </w:r>
      <w:r w:rsidRPr="00B46BBC">
        <w:rPr>
          <w:rFonts w:eastAsia="Arial" w:cs="Arial"/>
          <w:sz w:val="20"/>
          <w:szCs w:val="20"/>
        </w:rPr>
        <w:t>. All pregnant women were identified through pregnancy surveillance conducted by making home visits every 2 months by trained community health workers (CHWs). Pregnancies were confirmed via strip–based pregnancy tests and dated through ultrasound scans carried out by trained ultrasonologists before 19 weeks of gestation. The biobank contains maternal blood and urine specimens collected two times during pregnancy (8-19 weeks and 24-28 weeks or 32-36 weeks of gestation) and once during postpartum period (Day 42 postpartum) as well as delivery samples. Trained phlebotomists obtained maternal and umbilical cord blood samples and generated aliquots of serum, plasma, and buffy coats for storage. We also have collected and stored maternal urine, placental samples, umbilical cord blood, tissue, and membrane. When cord blood collection was not possible, saliva was collected from newborns. In addition, we</w:t>
      </w:r>
      <w:r w:rsidRPr="00B46BBC">
        <w:rPr>
          <w:rFonts w:ascii="Arial" w:eastAsia="Arial" w:hAnsi="Arial" w:cs="Arial"/>
          <w:b/>
          <w:sz w:val="20"/>
          <w:szCs w:val="20"/>
          <w:lang w:bidi="en-US"/>
        </w:rPr>
        <w:t xml:space="preserve"> </w:t>
      </w:r>
      <w:r w:rsidRPr="00B46BBC">
        <w:rPr>
          <w:rFonts w:eastAsia="Arial" w:cs="Arial"/>
          <w:sz w:val="20"/>
          <w:szCs w:val="20"/>
        </w:rPr>
        <w:t xml:space="preserve">collected infant blood at 12 months of age and paternal saliva samples. All samples were processed and stored in -80°C freezers. CHWs collected detailed phenotypic and epidemiological data from the pregnant women four times during pregnancy (at 8-19 weeks, 24-28 weeks, 32-36 weeks, and 38-40 weeks of gestation), at delivery and twice during postpartum period (&lt;7 days and at 42 days). The </w:t>
      </w:r>
      <w:r w:rsidRPr="00B46BBC">
        <w:rPr>
          <w:sz w:val="20"/>
          <w:szCs w:val="20"/>
        </w:rPr>
        <w:t>study started in July 2014 and ended in April 2018.</w:t>
      </w:r>
    </w:p>
    <w:p w14:paraId="3C84268A" w14:textId="77777777" w:rsidR="00A93EAB" w:rsidRPr="00B46BBC" w:rsidRDefault="00A93EAB" w:rsidP="00A93EAB">
      <w:pPr>
        <w:spacing w:before="120" w:after="240"/>
        <w:rPr>
          <w:sz w:val="20"/>
          <w:szCs w:val="20"/>
        </w:rPr>
      </w:pPr>
      <w:r w:rsidRPr="00B46BBC">
        <w:rPr>
          <w:b/>
          <w:bCs/>
          <w:sz w:val="20"/>
          <w:szCs w:val="20"/>
        </w:rPr>
        <w:t>Bangladesh (GAPPS)</w:t>
      </w:r>
      <w:r w:rsidRPr="00B46BBC">
        <w:rPr>
          <w:sz w:val="20"/>
          <w:szCs w:val="20"/>
        </w:rPr>
        <w:t xml:space="preserve"> is a population based prospective cohort study of pregnant women with an objective to establish infrastructure for researchers to conduct preterm birth and pregnancy related research. The study enrolled 4220 pregnant women from </w:t>
      </w:r>
      <w:proofErr w:type="spellStart"/>
      <w:r w:rsidRPr="00B46BBC">
        <w:rPr>
          <w:sz w:val="20"/>
          <w:szCs w:val="20"/>
        </w:rPr>
        <w:t>Matlab</w:t>
      </w:r>
      <w:proofErr w:type="spellEnd"/>
      <w:r w:rsidRPr="00B46BBC">
        <w:rPr>
          <w:sz w:val="20"/>
          <w:szCs w:val="20"/>
        </w:rPr>
        <w:t xml:space="preserve"> district over three years (2015-2017). The research site enrolled women early in pregnancy and collected information and biological specimens during their pregnancy and delivery. Gestational age was estimated by standardized ultrasound method. All biological samples were stored immediately in the local biorepository using the standardized protocol developed by GAPPS domestic biorepository. The study was approved by the research ethics committee of the </w:t>
      </w:r>
      <w:proofErr w:type="spellStart"/>
      <w:r w:rsidRPr="00B46BBC">
        <w:rPr>
          <w:sz w:val="20"/>
          <w:szCs w:val="20"/>
        </w:rPr>
        <w:t>Matlab</w:t>
      </w:r>
      <w:proofErr w:type="spellEnd"/>
      <w:r w:rsidRPr="00B46BBC">
        <w:rPr>
          <w:sz w:val="20"/>
          <w:szCs w:val="20"/>
        </w:rPr>
        <w:t xml:space="preserve"> Health Research Center at the International Center for Diarrheal Disease Research, Bangladesh. </w:t>
      </w:r>
    </w:p>
    <w:p w14:paraId="34C749AF" w14:textId="77777777" w:rsidR="00A93EAB" w:rsidRPr="00B46BBC" w:rsidRDefault="00A93EAB" w:rsidP="00A93EAB">
      <w:pPr>
        <w:spacing w:before="120" w:after="240"/>
        <w:rPr>
          <w:sz w:val="20"/>
          <w:szCs w:val="20"/>
        </w:rPr>
      </w:pPr>
      <w:r w:rsidRPr="00B46BBC">
        <w:rPr>
          <w:b/>
          <w:bCs/>
          <w:sz w:val="20"/>
          <w:szCs w:val="20"/>
        </w:rPr>
        <w:t>Bangladesh (MDIG) study</w:t>
      </w:r>
      <w:r w:rsidRPr="00B46BBC">
        <w:rPr>
          <w:sz w:val="20"/>
          <w:szCs w:val="20"/>
        </w:rPr>
        <w:t xml:space="preserve"> is a randomized intervention trial of vitamin D supplementation during pregnancy and lactation </w:t>
      </w:r>
      <w:r w:rsidRPr="00B46BBC">
        <w:rPr>
          <w:sz w:val="20"/>
          <w:szCs w:val="20"/>
        </w:rPr>
        <w:fldChar w:fldCharType="begin">
          <w:fldData xml:space="preserve">PEVuZE5vdGU+PENpdGU+PEF1dGhvcj5Sb3RoPC9BdXRob3I+PFllYXI+MjAxODwvWWVhcj48UmVj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</w:fldData>
        </w:fldChar>
      </w:r>
      <w:r>
        <w:rPr>
          <w:sz w:val="20"/>
          <w:szCs w:val="20"/>
        </w:rPr>
        <w:instrText xml:space="preserve"> ADDIN EN.CITE </w:instrText>
      </w:r>
      <w:r>
        <w:rPr>
          <w:sz w:val="20"/>
          <w:szCs w:val="20"/>
        </w:rPr>
        <w:fldChar w:fldCharType="begin">
          <w:fldData xml:space="preserve">PEVuZE5vdGU+PENpdGU+PEF1dGhvcj5Sb3RoPC9BdXRob3I+PFllYXI+MjAxODwvWWVhcj48UmVj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</w:fldData>
        </w:fldChar>
      </w:r>
      <w:r>
        <w:rPr>
          <w:sz w:val="20"/>
          <w:szCs w:val="20"/>
        </w:rPr>
        <w:instrText xml:space="preserve"> ADDIN EN.CITE.DATA </w:instrText>
      </w:r>
      <w:r>
        <w:rPr>
          <w:sz w:val="20"/>
          <w:szCs w:val="20"/>
        </w:rPr>
      </w:r>
      <w:r>
        <w:rPr>
          <w:sz w:val="20"/>
          <w:szCs w:val="20"/>
        </w:rPr>
        <w:fldChar w:fldCharType="end"/>
      </w:r>
      <w:r w:rsidRPr="00B46BBC">
        <w:rPr>
          <w:sz w:val="20"/>
          <w:szCs w:val="20"/>
        </w:rPr>
      </w:r>
      <w:r w:rsidRPr="00B46BBC">
        <w:rPr>
          <w:sz w:val="20"/>
          <w:szCs w:val="20"/>
        </w:rPr>
        <w:fldChar w:fldCharType="separate"/>
      </w:r>
      <w:r>
        <w:rPr>
          <w:noProof/>
          <w:sz w:val="20"/>
          <w:szCs w:val="20"/>
        </w:rPr>
        <w:t>(23)</w:t>
      </w:r>
      <w:r w:rsidRPr="00B46BBC">
        <w:rPr>
          <w:sz w:val="20"/>
          <w:szCs w:val="20"/>
        </w:rPr>
        <w:fldChar w:fldCharType="end"/>
      </w:r>
      <w:r w:rsidRPr="00B46BBC">
        <w:rPr>
          <w:sz w:val="20"/>
          <w:szCs w:val="20"/>
        </w:rPr>
        <w:t>. Participants were generally healthy pregnant women between 17 and 24 weeks of gestation that were enrolled between March 2014 and September 2015 at the Maternal and Child Health Training Institute in Dhaka, Bangladesh. Gestational age was estimated by ultrasound or LMP or both. The study was approved by research ethics committees at the Hospital for Sick Children at Toronto and the International Center for Diarrheal Disease Research, Bangladesh (</w:t>
      </w:r>
      <w:proofErr w:type="spellStart"/>
      <w:proofErr w:type="gramStart"/>
      <w:r w:rsidRPr="00B46BBC">
        <w:rPr>
          <w:sz w:val="20"/>
          <w:szCs w:val="20"/>
        </w:rPr>
        <w:t>icddr,b</w:t>
      </w:r>
      <w:proofErr w:type="spellEnd"/>
      <w:proofErr w:type="gramEnd"/>
      <w:r w:rsidRPr="00B46BBC">
        <w:rPr>
          <w:sz w:val="20"/>
          <w:szCs w:val="20"/>
        </w:rPr>
        <w:t>).</w:t>
      </w:r>
    </w:p>
    <w:p w14:paraId="5C629856" w14:textId="77777777" w:rsidR="00A93EAB" w:rsidRPr="00B46BBC" w:rsidRDefault="00A93EAB" w:rsidP="00A93EAB">
      <w:pPr>
        <w:spacing w:before="120" w:after="240"/>
        <w:rPr>
          <w:sz w:val="20"/>
          <w:szCs w:val="20"/>
        </w:rPr>
      </w:pPr>
      <w:r w:rsidRPr="00B46BBC">
        <w:rPr>
          <w:b/>
          <w:bCs/>
          <w:sz w:val="20"/>
          <w:szCs w:val="20"/>
        </w:rPr>
        <w:t xml:space="preserve">Brazil, Kenya, Pakistan, South Africa, </w:t>
      </w:r>
      <w:proofErr w:type="gramStart"/>
      <w:r w:rsidRPr="00B46BBC">
        <w:rPr>
          <w:b/>
          <w:bCs/>
          <w:sz w:val="20"/>
          <w:szCs w:val="20"/>
        </w:rPr>
        <w:t>Thailand</w:t>
      </w:r>
      <w:proofErr w:type="gramEnd"/>
      <w:r w:rsidRPr="00B46BBC">
        <w:rPr>
          <w:b/>
          <w:bCs/>
          <w:sz w:val="20"/>
          <w:szCs w:val="20"/>
        </w:rPr>
        <w:t xml:space="preserve"> and UK (</w:t>
      </w:r>
      <w:proofErr w:type="spellStart"/>
      <w:r w:rsidRPr="00B46BBC">
        <w:rPr>
          <w:b/>
          <w:bCs/>
          <w:sz w:val="20"/>
          <w:szCs w:val="20"/>
        </w:rPr>
        <w:t>Interbio</w:t>
      </w:r>
      <w:proofErr w:type="spellEnd"/>
      <w:r w:rsidRPr="00B46BBC">
        <w:rPr>
          <w:b/>
          <w:bCs/>
          <w:sz w:val="20"/>
          <w:szCs w:val="20"/>
        </w:rPr>
        <w:t>)</w:t>
      </w:r>
      <w:r w:rsidRPr="00B46BBC">
        <w:rPr>
          <w:sz w:val="20"/>
          <w:szCs w:val="20"/>
        </w:rPr>
        <w:t xml:space="preserve"> is a multicenter, population-based research initiative coordinated by the University of Oxford to assess human growth, neurodevelopment and associated behaviors from early pregnancy to 2 years of age </w:t>
      </w:r>
      <w:r w:rsidRPr="00B46BBC">
        <w:rPr>
          <w:sz w:val="20"/>
          <w:szCs w:val="20"/>
        </w:rPr>
        <w:fldChar w:fldCharType="begin">
          <w:fldData xml:space="preserve">PEVuZE5vdGU+PENpdGU+PEF1dGhvcj5LZW5uZWR5PC9BdXRob3I+PFllYXI+MjAxODwvWWVhcj48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</w:fldData>
        </w:fldChar>
      </w:r>
      <w:r>
        <w:rPr>
          <w:sz w:val="20"/>
          <w:szCs w:val="20"/>
        </w:rPr>
        <w:instrText xml:space="preserve"> ADDIN EN.CITE </w:instrText>
      </w:r>
      <w:r>
        <w:rPr>
          <w:sz w:val="20"/>
          <w:szCs w:val="20"/>
        </w:rPr>
        <w:fldChar w:fldCharType="begin">
          <w:fldData xml:space="preserve">PEVuZE5vdGU+PENpdGU+PEF1dGhvcj5LZW5uZWR5PC9BdXRob3I+PFllYXI+MjAxODwvWWVhcj48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</w:fldData>
        </w:fldChar>
      </w:r>
      <w:r>
        <w:rPr>
          <w:sz w:val="20"/>
          <w:szCs w:val="20"/>
        </w:rPr>
        <w:instrText xml:space="preserve"> ADDIN EN.CITE.DATA </w:instrText>
      </w:r>
      <w:r>
        <w:rPr>
          <w:sz w:val="20"/>
          <w:szCs w:val="20"/>
        </w:rPr>
      </w:r>
      <w:r>
        <w:rPr>
          <w:sz w:val="20"/>
          <w:szCs w:val="20"/>
        </w:rPr>
        <w:fldChar w:fldCharType="end"/>
      </w:r>
      <w:r w:rsidRPr="00B46BBC">
        <w:rPr>
          <w:sz w:val="20"/>
          <w:szCs w:val="20"/>
        </w:rPr>
      </w:r>
      <w:r w:rsidRPr="00B46BBC">
        <w:rPr>
          <w:sz w:val="20"/>
          <w:szCs w:val="20"/>
        </w:rPr>
        <w:fldChar w:fldCharType="separate"/>
      </w:r>
      <w:r>
        <w:rPr>
          <w:noProof/>
          <w:sz w:val="20"/>
          <w:szCs w:val="20"/>
        </w:rPr>
        <w:t>(28)</w:t>
      </w:r>
      <w:r w:rsidRPr="00B46BBC">
        <w:rPr>
          <w:sz w:val="20"/>
          <w:szCs w:val="20"/>
        </w:rPr>
        <w:fldChar w:fldCharType="end"/>
      </w:r>
      <w:r w:rsidRPr="00B46BBC">
        <w:rPr>
          <w:sz w:val="20"/>
          <w:szCs w:val="20"/>
        </w:rPr>
        <w:t xml:space="preserve">. The </w:t>
      </w:r>
      <w:proofErr w:type="spellStart"/>
      <w:r w:rsidRPr="00B46BBC">
        <w:rPr>
          <w:sz w:val="20"/>
          <w:szCs w:val="20"/>
        </w:rPr>
        <w:t>Interbio</w:t>
      </w:r>
      <w:proofErr w:type="spellEnd"/>
      <w:r w:rsidRPr="00B46BBC">
        <w:rPr>
          <w:sz w:val="20"/>
          <w:szCs w:val="20"/>
        </w:rPr>
        <w:t xml:space="preserve"> study was conducted between February 2012 and June 2018 at sites: Pelotas (Brazil), Nairobi (Kenya), Karachi (Pakistan), Soweto (South Africa), Mae Sot (Thailand) and Oxford (UK). Gestational age was determined by standardized ultrasound method. The studies were approved by regional ethics or institutional research boards and by the Institutional review board at the University of Oxford.</w:t>
      </w:r>
    </w:p>
    <w:p w14:paraId="4D7B0C4F" w14:textId="77777777" w:rsidR="00A93EAB" w:rsidRPr="00B46BBC" w:rsidRDefault="00A93EAB" w:rsidP="00A93EAB">
      <w:pPr>
        <w:spacing w:before="120" w:after="240"/>
        <w:rPr>
          <w:sz w:val="20"/>
          <w:szCs w:val="20"/>
        </w:rPr>
      </w:pPr>
      <w:r w:rsidRPr="00B46BBC">
        <w:rPr>
          <w:b/>
          <w:bCs/>
          <w:sz w:val="20"/>
          <w:szCs w:val="20"/>
        </w:rPr>
        <w:t>Malawi (</w:t>
      </w:r>
      <w:proofErr w:type="spellStart"/>
      <w:r w:rsidRPr="00B46BBC">
        <w:rPr>
          <w:b/>
          <w:bCs/>
          <w:sz w:val="20"/>
          <w:szCs w:val="20"/>
        </w:rPr>
        <w:t>iLiNS</w:t>
      </w:r>
      <w:proofErr w:type="spellEnd"/>
      <w:r w:rsidRPr="00B46BBC">
        <w:rPr>
          <w:b/>
          <w:bCs/>
          <w:sz w:val="20"/>
          <w:szCs w:val="20"/>
        </w:rPr>
        <w:t xml:space="preserve">-DYAD) </w:t>
      </w:r>
      <w:r w:rsidRPr="00B46BBC">
        <w:rPr>
          <w:sz w:val="20"/>
          <w:szCs w:val="20"/>
        </w:rPr>
        <w:t xml:space="preserve">is a randomized, controlled, partially blinded, parallel-group intervention trial known as the International Lipid-based Nutrient Supplements DYAD trial which was designed to study the health impacts of lipid-based nutrient supplements during pregnancy and lactation </w:t>
      </w:r>
      <w:r w:rsidRPr="00B46BBC">
        <w:rPr>
          <w:sz w:val="20"/>
          <w:szCs w:val="20"/>
        </w:rPr>
        <w:fldChar w:fldCharType="begin">
          <w:fldData xml:space="preserve">PEVuZE5vdGU+PENpdGU+PEF1dGhvcj5LYW1uZyZhcG9zO29uYTwvQXV0aG9yPjxZZWFyPjIwMjA8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</w:fldData>
        </w:fldChar>
      </w:r>
      <w:r>
        <w:rPr>
          <w:sz w:val="20"/>
          <w:szCs w:val="20"/>
        </w:rPr>
        <w:instrText xml:space="preserve"> ADDIN EN.CITE </w:instrText>
      </w:r>
      <w:r>
        <w:rPr>
          <w:sz w:val="20"/>
          <w:szCs w:val="20"/>
        </w:rPr>
        <w:fldChar w:fldCharType="begin">
          <w:fldData xml:space="preserve">PEVuZE5vdGU+PENpdGU+PEF1dGhvcj5LYW1uZyZhcG9zO29uYTwvQXV0aG9yPjxZZWFyPjIwMjA8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</w:fldData>
        </w:fldChar>
      </w:r>
      <w:r>
        <w:rPr>
          <w:sz w:val="20"/>
          <w:szCs w:val="20"/>
        </w:rPr>
        <w:instrText xml:space="preserve"> ADDIN EN.CITE.DATA </w:instrText>
      </w:r>
      <w:r>
        <w:rPr>
          <w:sz w:val="20"/>
          <w:szCs w:val="20"/>
        </w:rPr>
      </w:r>
      <w:r>
        <w:rPr>
          <w:sz w:val="20"/>
          <w:szCs w:val="20"/>
        </w:rPr>
        <w:fldChar w:fldCharType="end"/>
      </w:r>
      <w:r w:rsidRPr="00B46BBC">
        <w:rPr>
          <w:sz w:val="20"/>
          <w:szCs w:val="20"/>
        </w:rPr>
      </w:r>
      <w:r w:rsidRPr="00B46BBC">
        <w:rPr>
          <w:sz w:val="20"/>
          <w:szCs w:val="20"/>
        </w:rPr>
        <w:fldChar w:fldCharType="separate"/>
      </w:r>
      <w:r>
        <w:rPr>
          <w:noProof/>
          <w:sz w:val="20"/>
          <w:szCs w:val="20"/>
        </w:rPr>
        <w:t>(22)</w:t>
      </w:r>
      <w:r w:rsidRPr="00B46BBC">
        <w:rPr>
          <w:sz w:val="20"/>
          <w:szCs w:val="20"/>
        </w:rPr>
        <w:fldChar w:fldCharType="end"/>
      </w:r>
      <w:r w:rsidRPr="00B46BBC">
        <w:rPr>
          <w:sz w:val="20"/>
          <w:szCs w:val="20"/>
        </w:rPr>
        <w:t>. The study was conducted in 2 hospitals and 2 health centers in a rural area in Mangochi district between 2011-2012. Participants of the Malawi cohort were enrolled from four health facilities that covered mostly one continuous area</w:t>
      </w:r>
      <w:r w:rsidRPr="00B46BBC" w:rsidDel="00492579">
        <w:rPr>
          <w:sz w:val="20"/>
          <w:szCs w:val="20"/>
        </w:rPr>
        <w:t xml:space="preserve"> </w:t>
      </w:r>
      <w:r w:rsidRPr="00B46BBC">
        <w:rPr>
          <w:sz w:val="20"/>
          <w:szCs w:val="20"/>
        </w:rPr>
        <w:t xml:space="preserve">near Lake Malawi. </w:t>
      </w:r>
      <w:proofErr w:type="spellStart"/>
      <w:r w:rsidRPr="00B46BBC">
        <w:rPr>
          <w:sz w:val="20"/>
          <w:szCs w:val="20"/>
        </w:rPr>
        <w:t>Lungwena</w:t>
      </w:r>
      <w:proofErr w:type="spellEnd"/>
      <w:r w:rsidRPr="00B46BBC">
        <w:rPr>
          <w:sz w:val="20"/>
          <w:szCs w:val="20"/>
        </w:rPr>
        <w:t xml:space="preserve">, Malindi, and Mangochi subsites are along the banks of Lake Malawi and close to </w:t>
      </w:r>
      <w:proofErr w:type="spellStart"/>
      <w:r w:rsidRPr="00B46BBC">
        <w:rPr>
          <w:sz w:val="20"/>
          <w:szCs w:val="20"/>
        </w:rPr>
        <w:t>Namizimu</w:t>
      </w:r>
      <w:proofErr w:type="spellEnd"/>
      <w:r w:rsidRPr="00B46BBC">
        <w:rPr>
          <w:sz w:val="20"/>
          <w:szCs w:val="20"/>
        </w:rPr>
        <w:t xml:space="preserve"> forest reserve.</w:t>
      </w:r>
      <w:r w:rsidRPr="00B46BBC">
        <w:rPr>
          <w:b/>
          <w:bCs/>
          <w:sz w:val="20"/>
          <w:szCs w:val="20"/>
        </w:rPr>
        <w:t xml:space="preserve"> </w:t>
      </w:r>
      <w:r w:rsidRPr="00B46BBC">
        <w:rPr>
          <w:sz w:val="20"/>
          <w:szCs w:val="20"/>
        </w:rPr>
        <w:t xml:space="preserve">Gestational age was determined using the ultrasound method. </w:t>
      </w:r>
      <w:r w:rsidRPr="00B46BBC">
        <w:rPr>
          <w:color w:val="000000"/>
          <w:sz w:val="20"/>
          <w:szCs w:val="20"/>
          <w:shd w:val="clear" w:color="auto" w:fill="FFFFFF"/>
        </w:rPr>
        <w:t xml:space="preserve">The ethical clearance for the study was granted by the University of </w:t>
      </w:r>
      <w:r w:rsidRPr="00B46BBC">
        <w:rPr>
          <w:color w:val="000000"/>
          <w:sz w:val="20"/>
          <w:szCs w:val="20"/>
          <w:shd w:val="clear" w:color="auto" w:fill="FFFFFF"/>
        </w:rPr>
        <w:lastRenderedPageBreak/>
        <w:t>Malawi College of Medicine Research and Ethics Committee (COMREC) and the ethics committee at Tampere University Hospital District, Finland.</w:t>
      </w:r>
    </w:p>
    <w:p w14:paraId="04941037" w14:textId="77777777" w:rsidR="00A93EAB" w:rsidRPr="00B46BBC" w:rsidRDefault="00A93EAB" w:rsidP="00A93EAB">
      <w:pPr>
        <w:spacing w:before="120" w:after="240"/>
        <w:rPr>
          <w:sz w:val="20"/>
          <w:szCs w:val="20"/>
        </w:rPr>
      </w:pPr>
      <w:r w:rsidRPr="00B46BBC">
        <w:rPr>
          <w:b/>
          <w:bCs/>
          <w:sz w:val="20"/>
          <w:szCs w:val="20"/>
        </w:rPr>
        <w:t xml:space="preserve">Pakistan (AMANHI) </w:t>
      </w:r>
      <w:r w:rsidRPr="00B46BBC">
        <w:rPr>
          <w:sz w:val="20"/>
          <w:szCs w:val="20"/>
        </w:rPr>
        <w:t xml:space="preserve">is a population-based biorepository with the aim of collecting cause-specific </w:t>
      </w:r>
      <w:proofErr w:type="spellStart"/>
      <w:r w:rsidRPr="00B46BBC">
        <w:rPr>
          <w:sz w:val="20"/>
          <w:szCs w:val="20"/>
        </w:rPr>
        <w:t>biosamples</w:t>
      </w:r>
      <w:proofErr w:type="spellEnd"/>
      <w:r w:rsidRPr="00B46BBC">
        <w:rPr>
          <w:sz w:val="20"/>
          <w:szCs w:val="20"/>
        </w:rPr>
        <w:t xml:space="preserve"> on maternal and neonatal mortality, and stillbirths from a well-characterized cohort of pregnant women</w:t>
      </w:r>
      <w:r w:rsidRPr="00B46BBC">
        <w:rPr>
          <w:sz w:val="20"/>
          <w:szCs w:val="20"/>
        </w:rPr>
        <w:fldChar w:fldCharType="begin"/>
      </w:r>
      <w:r>
        <w:rPr>
          <w:sz w:val="20"/>
          <w:szCs w:val="20"/>
        </w:rPr>
        <w:instrText xml:space="preserve"> ADDIN EN.CITE &lt;EndNote&gt;&lt;Cite&gt;&lt;Author&gt;Alliance for&lt;/Author&gt;&lt;Year&gt;2018&lt;/Year&gt;&lt;RecNum&gt;302&lt;/RecNum&gt;&lt;DisplayText&gt;(26)&lt;/DisplayText&gt;&lt;record&gt;&lt;rec-number&gt;302&lt;/rec-number&gt;&lt;foreign-keys&gt;&lt;key app="EN" db-id="ee559rspdafdssevtzg5wptztdfxsfvxafwz" timestamp="1602635556" guid="2d16e1d1-f007-46a8-9dfa-e923c8c5aaf4"&gt;302&lt;/key&gt;&lt;/foreign-keys&gt;&lt;ref-type name="Journal Article"&gt;17&lt;/ref-type&gt;&lt;contributors&gt;&lt;authors&gt;&lt;author&gt;Alliance for, Maternal&lt;/author&gt;&lt;author&gt;Newborn Health Improvement mortality study, group&lt;/author&gt;&lt;/authors&gt;&lt;/contributors&gt;&lt;titles&gt;&lt;title&gt;Population-based rates, timing, and causes of maternal deaths, stillbirths, and neonatal deaths in south Asia and sub-Saharan Africa: a multi-country prospective cohort study&lt;/title&gt;&lt;secondary-title&gt;Lancet Glob Health&lt;/secondary-title&gt;&lt;/titles&gt;&lt;periodical&gt;&lt;full-title&gt;Lancet Glob Health&lt;/full-title&gt;&lt;/periodical&gt;&lt;pages&gt;e1297-e1308&lt;/pages&gt;&lt;volume&gt;6&lt;/volume&gt;&lt;number&gt;12&lt;/number&gt;&lt;edition&gt;2018/10/27&lt;/edition&gt;&lt;keywords&gt;&lt;keyword&gt;Adolescent&lt;/keyword&gt;&lt;keyword&gt;Adult&lt;/keyword&gt;&lt;keyword&gt;Africa South of the Sahara/epidemiology&lt;/keyword&gt;&lt;keyword&gt;Asia/epidemiology&lt;/keyword&gt;&lt;keyword&gt;Female&lt;/keyword&gt;&lt;keyword&gt;Humans&lt;/keyword&gt;&lt;keyword&gt;Infant, Newborn&lt;/keyword&gt;&lt;keyword&gt;Maternal Death/*etiology/*statistics &amp;amp; numerical data&lt;/keyword&gt;&lt;keyword&gt;Middle Aged&lt;/keyword&gt;&lt;keyword&gt;*Perinatal Death/etiology&lt;/keyword&gt;&lt;keyword&gt;Pregnancy&lt;/keyword&gt;&lt;keyword&gt;Prospective Studies&lt;/keyword&gt;&lt;keyword&gt;Stillbirth/*epidemiology&lt;/keyword&gt;&lt;keyword&gt;Young Adult&lt;/keyword&gt;&lt;/keywords&gt;&lt;dates&gt;&lt;year&gt;2018&lt;/year&gt;&lt;pub-dates&gt;&lt;date&gt;Dec&lt;/date&gt;&lt;/pub-dates&gt;&lt;/dates&gt;&lt;isbn&gt;2214-109X (Electronic)&amp;#xD;2214-109X (Linking)&lt;/isbn&gt;&lt;accession-num&gt;30361107&lt;/accession-num&gt;&lt;urls&gt;&lt;related-urls&gt;&lt;url&gt;https://www.ncbi.nlm.nih.gov/pubmed/30361107&lt;/url&gt;&lt;/related-urls&gt;&lt;/urls&gt;&lt;custom2&gt;PMC6227247&lt;/custom2&gt;&lt;electronic-resource-num&gt;10.1016/S2214-109X(18)30385-1&lt;/electronic-resource-num&gt;&lt;/record&gt;&lt;/Cite&gt;&lt;/EndNote&gt;</w:instrText>
      </w:r>
      <w:r w:rsidRPr="00B46BBC">
        <w:rPr>
          <w:sz w:val="20"/>
          <w:szCs w:val="20"/>
        </w:rPr>
        <w:fldChar w:fldCharType="separate"/>
      </w:r>
      <w:r>
        <w:rPr>
          <w:noProof/>
          <w:sz w:val="20"/>
          <w:szCs w:val="20"/>
        </w:rPr>
        <w:t>(26)</w:t>
      </w:r>
      <w:r w:rsidRPr="00B46BBC">
        <w:rPr>
          <w:sz w:val="20"/>
          <w:szCs w:val="20"/>
        </w:rPr>
        <w:fldChar w:fldCharType="end"/>
      </w:r>
      <w:r w:rsidRPr="00B46BBC">
        <w:rPr>
          <w:sz w:val="20"/>
          <w:szCs w:val="20"/>
        </w:rPr>
        <w:t xml:space="preserve">. The biobank enrolled 2,500 pregnant women from 2014 to 2018 with the last pregnancy outcome occurring in January 2019, after an ultrasound in early pregnancy (&lt;20 weeks) to confirm the gestational age. Women were also visited thrice at 24-28, </w:t>
      </w:r>
      <w:proofErr w:type="gramStart"/>
      <w:r w:rsidRPr="00B46BBC">
        <w:rPr>
          <w:sz w:val="20"/>
          <w:szCs w:val="20"/>
        </w:rPr>
        <w:t xml:space="preserve">32-36 and 38-42 </w:t>
      </w:r>
      <w:proofErr w:type="spellStart"/>
      <w:r w:rsidRPr="00B46BBC">
        <w:rPr>
          <w:sz w:val="20"/>
          <w:szCs w:val="20"/>
        </w:rPr>
        <w:t>weeks</w:t>
      </w:r>
      <w:proofErr w:type="spellEnd"/>
      <w:proofErr w:type="gramEnd"/>
      <w:r w:rsidRPr="00B46BBC">
        <w:rPr>
          <w:sz w:val="20"/>
          <w:szCs w:val="20"/>
        </w:rPr>
        <w:t xml:space="preserve"> gestation during pregnancy, and 0-6 days and 42-59 days after birth to measure blood pressure, test urine for proteinuria, and ascertain reported morbidity since the previous visit. The outcome of each identified pregnancy, whether abortion, </w:t>
      </w:r>
      <w:proofErr w:type="gramStart"/>
      <w:r w:rsidRPr="00B46BBC">
        <w:rPr>
          <w:sz w:val="20"/>
          <w:szCs w:val="20"/>
        </w:rPr>
        <w:t>stillbirth</w:t>
      </w:r>
      <w:proofErr w:type="gramEnd"/>
      <w:r w:rsidRPr="00B46BBC">
        <w:rPr>
          <w:sz w:val="20"/>
          <w:szCs w:val="20"/>
        </w:rPr>
        <w:t xml:space="preserve"> or live birth, was carefully documented and verbal autopsies were conducted with appropriate respondents in case of maternal deaths, stillbirths or neonatal deaths. Subsequently, all live born babies were assessed for neuromuscular, </w:t>
      </w:r>
      <w:proofErr w:type="gramStart"/>
      <w:r w:rsidRPr="00B46BBC">
        <w:rPr>
          <w:sz w:val="20"/>
          <w:szCs w:val="20"/>
        </w:rPr>
        <w:t>physical</w:t>
      </w:r>
      <w:proofErr w:type="gramEnd"/>
      <w:r w:rsidRPr="00B46BBC">
        <w:rPr>
          <w:sz w:val="20"/>
          <w:szCs w:val="20"/>
        </w:rPr>
        <w:t xml:space="preserve"> and feeding maturity as well as neonatal anthropometry (including baby’s weight and foot length) within 72 hours of birth up until 4-5 years of age, using harmonized procedures. Blood and urine samples were collected from each woman at three time points: enrolment (&lt;20 weeks), at either 24-28 weeks or 32-36 </w:t>
      </w:r>
      <w:proofErr w:type="spellStart"/>
      <w:r w:rsidRPr="00B46BBC">
        <w:rPr>
          <w:sz w:val="20"/>
          <w:szCs w:val="20"/>
        </w:rPr>
        <w:t>weeks</w:t>
      </w:r>
      <w:proofErr w:type="spellEnd"/>
      <w:r w:rsidRPr="00B46BBC">
        <w:rPr>
          <w:sz w:val="20"/>
          <w:szCs w:val="20"/>
        </w:rPr>
        <w:t xml:space="preserve"> gestation, and at 42 days postpartum. These samples were processed and stored at -80ºC in multiple aliquots. At delivery of a still- or live birth, maternal stool, umbilical cord blood and placental were collected, </w:t>
      </w:r>
      <w:proofErr w:type="gramStart"/>
      <w:r w:rsidRPr="00B46BBC">
        <w:rPr>
          <w:sz w:val="20"/>
          <w:szCs w:val="20"/>
        </w:rPr>
        <w:t>processed</w:t>
      </w:r>
      <w:proofErr w:type="gramEnd"/>
      <w:r w:rsidRPr="00B46BBC">
        <w:rPr>
          <w:sz w:val="20"/>
          <w:szCs w:val="20"/>
        </w:rPr>
        <w:t xml:space="preserve"> and stored within 30 minutes of birth. At the 42 days postpartum visit, maternal blood and urine, infant stool and paternal saliva samples were also collected for processing and storage. Infant saliva was collected if cord blood could not be obtained. Study protocols for enrolment, visits, ultrasound scans, sample collection, processing and storage were implemented by highly trained and motivated staff. Community members were found to be very cooperative and supportive of the study. The study was approved by the regional ethics review committee.</w:t>
      </w:r>
    </w:p>
    <w:p w14:paraId="3F3EB578" w14:textId="77777777" w:rsidR="00A93EAB" w:rsidRPr="00B46BBC" w:rsidRDefault="00A93EAB" w:rsidP="00A93EAB">
      <w:pPr>
        <w:spacing w:before="120" w:after="240"/>
        <w:rPr>
          <w:b/>
          <w:bCs/>
          <w:color w:val="000000"/>
          <w:sz w:val="20"/>
          <w:szCs w:val="20"/>
        </w:rPr>
      </w:pPr>
      <w:r w:rsidRPr="00B46BBC">
        <w:rPr>
          <w:b/>
          <w:bCs/>
          <w:sz w:val="20"/>
          <w:szCs w:val="20"/>
        </w:rPr>
        <w:t xml:space="preserve">Tanzania (AMANHI) </w:t>
      </w:r>
      <w:r w:rsidRPr="00B46BBC">
        <w:rPr>
          <w:color w:val="000000"/>
          <w:sz w:val="20"/>
          <w:szCs w:val="20"/>
          <w:shd w:val="clear" w:color="auto" w:fill="FFFFFF"/>
        </w:rPr>
        <w:t>Tanzania (Pemba)</w:t>
      </w:r>
      <w:r w:rsidRPr="00B46BBC">
        <w:rPr>
          <w:b/>
          <w:bCs/>
          <w:color w:val="1F3864"/>
          <w:sz w:val="20"/>
          <w:szCs w:val="20"/>
          <w:shd w:val="clear" w:color="auto" w:fill="FFFFFF"/>
        </w:rPr>
        <w:t> </w:t>
      </w:r>
      <w:r w:rsidRPr="00B46BBC">
        <w:rPr>
          <w:color w:val="000000"/>
          <w:sz w:val="20"/>
          <w:szCs w:val="20"/>
          <w:shd w:val="clear" w:color="auto" w:fill="FFFFFF"/>
        </w:rPr>
        <w:t>is one of the AMANHI sites with bio-banked biological samples from a cohort of 4501 pregnant women and their children.</w:t>
      </w:r>
      <w:r w:rsidRPr="00B46BBC">
        <w:rPr>
          <w:b/>
          <w:bCs/>
          <w:color w:val="000000"/>
          <w:sz w:val="20"/>
          <w:szCs w:val="20"/>
          <w:shd w:val="clear" w:color="auto" w:fill="FFFFFF"/>
        </w:rPr>
        <w:t> </w:t>
      </w:r>
      <w:r w:rsidRPr="00B46BBC">
        <w:rPr>
          <w:color w:val="000000"/>
          <w:sz w:val="20"/>
          <w:szCs w:val="20"/>
          <w:shd w:val="clear" w:color="auto" w:fill="FFFFFF"/>
        </w:rPr>
        <w:t>The overall objective of all participating sites in the AMANHI study was similar, and all the SOP implemented for sample collection and processing were harmonized across sites</w:t>
      </w:r>
      <w:r w:rsidRPr="00B46BBC">
        <w:rPr>
          <w:color w:val="000000"/>
          <w:sz w:val="20"/>
          <w:szCs w:val="20"/>
        </w:rPr>
        <w:fldChar w:fldCharType="begin"/>
      </w:r>
      <w:r>
        <w:rPr>
          <w:color w:val="000000"/>
          <w:sz w:val="20"/>
          <w:szCs w:val="20"/>
        </w:rPr>
        <w:instrText xml:space="preserve"> ADDIN EN.CITE &lt;EndNote&gt;&lt;Cite&gt;&lt;Author&gt;Alliance for&lt;/Author&gt;&lt;Year&gt;2018&lt;/Year&gt;&lt;RecNum&gt;302&lt;/RecNum&gt;&lt;DisplayText&gt;(26)&lt;/DisplayText&gt;&lt;record&gt;&lt;rec-number&gt;302&lt;/rec-number&gt;&lt;foreign-keys&gt;&lt;key app="EN" db-id="ee559rspdafdssevtzg5wptztdfxsfvxafwz" timestamp="1602635556" guid="2d16e1d1-f007-46a8-9dfa-e923c8c5aaf4"&gt;302&lt;/key&gt;&lt;/foreign-keys&gt;&lt;ref-type name="Journal Article"&gt;17&lt;/ref-type&gt;&lt;contributors&gt;&lt;authors&gt;&lt;author&gt;Alliance for, Maternal&lt;/author&gt;&lt;author&gt;Newborn Health Improvement mortality study, group&lt;/author&gt;&lt;/authors&gt;&lt;/contributors&gt;&lt;titles&gt;&lt;title&gt;Population-based rates, timing, and causes of maternal deaths, stillbirths, and neonatal deaths in south Asia and sub-Saharan Africa: a multi-country prospective cohort study&lt;/title&gt;&lt;secondary-title&gt;Lancet Glob Health&lt;/secondary-title&gt;&lt;/titles&gt;&lt;periodical&gt;&lt;full-title&gt;Lancet Glob Health&lt;/full-title&gt;&lt;/periodical&gt;&lt;pages&gt;e1297-e1308&lt;/pages&gt;&lt;volume&gt;6&lt;/volume&gt;&lt;number&gt;12&lt;/number&gt;&lt;edition&gt;2018/10/27&lt;/edition&gt;&lt;keywords&gt;&lt;keyword&gt;Adolescent&lt;/keyword&gt;&lt;keyword&gt;Adult&lt;/keyword&gt;&lt;keyword&gt;Africa South of the Sahara/epidemiology&lt;/keyword&gt;&lt;keyword&gt;Asia/epidemiology&lt;/keyword&gt;&lt;keyword&gt;Female&lt;/keyword&gt;&lt;keyword&gt;Humans&lt;/keyword&gt;&lt;keyword&gt;Infant, Newborn&lt;/keyword&gt;&lt;keyword&gt;Maternal Death/*etiology/*statistics &amp;amp; numerical data&lt;/keyword&gt;&lt;keyword&gt;Middle Aged&lt;/keyword&gt;&lt;keyword&gt;*Perinatal Death/etiology&lt;/keyword&gt;&lt;keyword&gt;Pregnancy&lt;/keyword&gt;&lt;keyword&gt;Prospective Studies&lt;/keyword&gt;&lt;keyword&gt;Stillbirth/*epidemiology&lt;/keyword&gt;&lt;keyword&gt;Young Adult&lt;/keyword&gt;&lt;/keywords&gt;&lt;dates&gt;&lt;year&gt;2018&lt;/year&gt;&lt;pub-dates&gt;&lt;date&gt;Dec&lt;/date&gt;&lt;/pub-dates&gt;&lt;/dates&gt;&lt;isbn&gt;2214-109X (Electronic)&amp;#xD;2214-109X (Linking)&lt;/isbn&gt;&lt;accession-num&gt;30361107&lt;/accession-num&gt;&lt;urls&gt;&lt;related-urls&gt;&lt;url&gt;https://www.ncbi.nlm.nih.gov/pubmed/30361107&lt;/url&gt;&lt;/related-urls&gt;&lt;/urls&gt;&lt;custom2&gt;PMC6227247&lt;/custom2&gt;&lt;electronic-resource-num&gt;10.1016/S2214-109X(18)30385-1&lt;/electronic-resource-num&gt;&lt;/record&gt;&lt;/Cite&gt;&lt;/EndNote&gt;</w:instrText>
      </w:r>
      <w:r w:rsidRPr="00B46BBC">
        <w:rPr>
          <w:color w:val="000000"/>
          <w:sz w:val="20"/>
          <w:szCs w:val="20"/>
        </w:rPr>
        <w:fldChar w:fldCharType="separate"/>
      </w:r>
      <w:r>
        <w:rPr>
          <w:noProof/>
          <w:color w:val="000000"/>
          <w:sz w:val="20"/>
          <w:szCs w:val="20"/>
        </w:rPr>
        <w:t>(26)</w:t>
      </w:r>
      <w:r w:rsidRPr="00B46BBC">
        <w:rPr>
          <w:color w:val="000000"/>
          <w:sz w:val="20"/>
          <w:szCs w:val="20"/>
        </w:rPr>
        <w:fldChar w:fldCharType="end"/>
      </w:r>
      <w:r w:rsidRPr="00B46BBC">
        <w:rPr>
          <w:color w:val="000000"/>
          <w:sz w:val="20"/>
          <w:szCs w:val="20"/>
          <w:shd w:val="clear" w:color="auto" w:fill="FFFFFF"/>
        </w:rPr>
        <w:t>. The study was conducted in Pemba Island of the Zanzibar archipelago with an overall population of around 432000 and approximately 82,000 households. Two districts of the island were selected for the study where pregnancy surveillance was conducted every 2 months to identify pregnant women. Consent was obtained for confirmation of pregnancy by urine strip tests, thereafter gestational age was confirmed with routine ultrasound methods. All women between 8-19 weeks of gestation were consented and then enrolled in the study. Blood and urine samples were collected from the enrolled mothers at the time of enrollment and in either during 24 – 28 weeks or 32 – 36 weeks of gestation and 42 days postpartum. At delivery in addition to cord blood, tissue samples from placenta, membrane cord were collected within 30-60 minutes of delivery. All samples were processed as per harmonized SOP and stored in the biobank at -80</w:t>
      </w:r>
      <w:r w:rsidRPr="00B46BBC">
        <w:rPr>
          <w:color w:val="000000"/>
          <w:sz w:val="20"/>
          <w:szCs w:val="20"/>
          <w:shd w:val="clear" w:color="auto" w:fill="FFFFFF"/>
          <w:vertAlign w:val="superscript"/>
        </w:rPr>
        <w:t>0</w:t>
      </w:r>
      <w:r w:rsidRPr="00B46BBC">
        <w:rPr>
          <w:color w:val="000000"/>
          <w:sz w:val="20"/>
          <w:szCs w:val="20"/>
          <w:shd w:val="clear" w:color="auto" w:fill="FFFFFF"/>
        </w:rPr>
        <w:t xml:space="preserve"> C. Saliva samples from the father and fecal samples from the mother and infant were also collected after delivery. For collecting the epidemiological data study team visited all the mothers during pregnancy and after delivery. Additional information on delivery was obtained from the hospital delivery records filled in by the physician in-charge. A in house designed AMANHI biobank LMIS software was used by all AMANHI sites for recording the collection, </w:t>
      </w:r>
      <w:proofErr w:type="gramStart"/>
      <w:r w:rsidRPr="00B46BBC">
        <w:rPr>
          <w:color w:val="000000"/>
          <w:sz w:val="20"/>
          <w:szCs w:val="20"/>
          <w:shd w:val="clear" w:color="auto" w:fill="FFFFFF"/>
        </w:rPr>
        <w:t>processing</w:t>
      </w:r>
      <w:proofErr w:type="gramEnd"/>
      <w:r w:rsidRPr="00B46BBC">
        <w:rPr>
          <w:color w:val="000000"/>
          <w:sz w:val="20"/>
          <w:szCs w:val="20"/>
          <w:shd w:val="clear" w:color="auto" w:fill="FFFFFF"/>
        </w:rPr>
        <w:t xml:space="preserve"> and storage information of the biospecimens. Stringent quality control checks were implemented for data consistency and sample quality during the study. The study started in June 2014 and the last postnatal follow-up sample from the mother was collected in December 2018.</w:t>
      </w:r>
    </w:p>
    <w:p w14:paraId="63C48BDE" w14:textId="77777777" w:rsidR="00A93EAB" w:rsidRPr="00B46BBC" w:rsidRDefault="00A93EAB" w:rsidP="00A93EAB">
      <w:pPr>
        <w:spacing w:before="120" w:after="240"/>
        <w:rPr>
          <w:sz w:val="20"/>
          <w:szCs w:val="20"/>
        </w:rPr>
      </w:pPr>
      <w:r w:rsidRPr="00B46BBC">
        <w:rPr>
          <w:b/>
          <w:bCs/>
          <w:sz w:val="20"/>
          <w:szCs w:val="20"/>
        </w:rPr>
        <w:t xml:space="preserve">UK (Liverpool) was started </w:t>
      </w:r>
      <w:r w:rsidRPr="00B46BBC">
        <w:rPr>
          <w:color w:val="222222"/>
          <w:sz w:val="20"/>
          <w:szCs w:val="20"/>
          <w:shd w:val="clear" w:color="auto" w:fill="FFFFFF"/>
        </w:rPr>
        <w:t>in</w:t>
      </w:r>
      <w:r w:rsidRPr="00B46BBC">
        <w:rPr>
          <w:sz w:val="20"/>
          <w:szCs w:val="20"/>
        </w:rPr>
        <w:t xml:space="preserve"> April 2012 </w:t>
      </w:r>
      <w:r w:rsidRPr="00B46BBC">
        <w:rPr>
          <w:color w:val="222222"/>
          <w:sz w:val="20"/>
          <w:szCs w:val="20"/>
          <w:shd w:val="clear" w:color="auto" w:fill="FFFFFF"/>
        </w:rPr>
        <w:t xml:space="preserve">and ended in December 2017. The study entitled “The development of novel biomarkers for prediction of preterm labor in a high-risk population”. This study enrolled a total of 541 pregnant women with singleton pregnancies </w:t>
      </w:r>
      <w:r w:rsidRPr="00B46BBC">
        <w:rPr>
          <w:sz w:val="20"/>
          <w:szCs w:val="20"/>
        </w:rPr>
        <w:t xml:space="preserve">at the Liverpool Women’s Hospital, UK. </w:t>
      </w:r>
      <w:r>
        <w:rPr>
          <w:sz w:val="20"/>
          <w:szCs w:val="20"/>
        </w:rPr>
        <w:t xml:space="preserve">Two populations of women were targeted for recruitment. The first was a ‘low risk’ group who were parous women with all previous births at term. The second was a ‘high risk’ group of women who had a history of spontaneous preterm birth or preterm </w:t>
      </w:r>
      <w:proofErr w:type="spellStart"/>
      <w:r>
        <w:rPr>
          <w:sz w:val="20"/>
          <w:szCs w:val="20"/>
        </w:rPr>
        <w:t>prelabour</w:t>
      </w:r>
      <w:proofErr w:type="spellEnd"/>
      <w:r>
        <w:rPr>
          <w:sz w:val="20"/>
          <w:szCs w:val="20"/>
        </w:rPr>
        <w:t xml:space="preserve"> rupture of membranes under 34 </w:t>
      </w:r>
      <w:proofErr w:type="spellStart"/>
      <w:r>
        <w:rPr>
          <w:sz w:val="20"/>
          <w:szCs w:val="20"/>
        </w:rPr>
        <w:t>weeks</w:t>
      </w:r>
      <w:proofErr w:type="spellEnd"/>
      <w:r>
        <w:rPr>
          <w:sz w:val="20"/>
          <w:szCs w:val="20"/>
        </w:rPr>
        <w:t xml:space="preserve"> gestation. </w:t>
      </w:r>
      <w:r w:rsidRPr="00B46BBC">
        <w:rPr>
          <w:sz w:val="20"/>
          <w:szCs w:val="20"/>
        </w:rPr>
        <w:t xml:space="preserve">Gestational age was determined using the ultrasound method. </w:t>
      </w:r>
      <w:r>
        <w:rPr>
          <w:sz w:val="20"/>
          <w:szCs w:val="20"/>
        </w:rPr>
        <w:t xml:space="preserve">Samples were obtained between </w:t>
      </w:r>
      <w:proofErr w:type="gramStart"/>
      <w:r>
        <w:rPr>
          <w:sz w:val="20"/>
          <w:szCs w:val="20"/>
        </w:rPr>
        <w:t>15</w:t>
      </w:r>
      <w:r>
        <w:rPr>
          <w:sz w:val="20"/>
          <w:szCs w:val="20"/>
          <w:vertAlign w:val="superscript"/>
        </w:rPr>
        <w:t>+0</w:t>
      </w:r>
      <w:r>
        <w:rPr>
          <w:sz w:val="20"/>
          <w:szCs w:val="20"/>
        </w:rPr>
        <w:t xml:space="preserve"> and 23</w:t>
      </w:r>
      <w:r>
        <w:rPr>
          <w:sz w:val="20"/>
          <w:szCs w:val="20"/>
          <w:vertAlign w:val="superscript"/>
        </w:rPr>
        <w:t>+0</w:t>
      </w:r>
      <w:r>
        <w:rPr>
          <w:sz w:val="20"/>
          <w:szCs w:val="20"/>
        </w:rPr>
        <w:t xml:space="preserve"> weeks</w:t>
      </w:r>
      <w:proofErr w:type="gramEnd"/>
      <w:r>
        <w:rPr>
          <w:sz w:val="20"/>
          <w:szCs w:val="20"/>
        </w:rPr>
        <w:t xml:space="preserve"> gestation. Gestational age was determined using the ultrasound method. Samples were obtained between 15</w:t>
      </w:r>
      <w:r w:rsidRPr="006A7DE1">
        <w:rPr>
          <w:sz w:val="20"/>
          <w:szCs w:val="20"/>
          <w:vertAlign w:val="superscript"/>
        </w:rPr>
        <w:t>th</w:t>
      </w:r>
      <w:r>
        <w:rPr>
          <w:sz w:val="20"/>
          <w:szCs w:val="20"/>
        </w:rPr>
        <w:t xml:space="preserve"> and 23</w:t>
      </w:r>
      <w:r w:rsidRPr="006A7DE1">
        <w:rPr>
          <w:sz w:val="20"/>
          <w:szCs w:val="20"/>
          <w:vertAlign w:val="superscript"/>
        </w:rPr>
        <w:t>rd</w:t>
      </w:r>
      <w:r>
        <w:rPr>
          <w:sz w:val="20"/>
          <w:szCs w:val="20"/>
        </w:rPr>
        <w:t xml:space="preserve"> weeks of gestation. </w:t>
      </w:r>
      <w:r w:rsidRPr="00B46BBC">
        <w:rPr>
          <w:sz w:val="20"/>
          <w:szCs w:val="20"/>
        </w:rPr>
        <w:t>The study was approved by the Institutional Review board at the University of Liverpool.</w:t>
      </w:r>
    </w:p>
    <w:p w14:paraId="0636A43C" w14:textId="77777777" w:rsidR="00A93EAB" w:rsidRPr="00B46BBC" w:rsidRDefault="00A93EAB" w:rsidP="00A93EAB">
      <w:pPr>
        <w:spacing w:before="120" w:after="240"/>
        <w:rPr>
          <w:sz w:val="20"/>
          <w:szCs w:val="20"/>
        </w:rPr>
      </w:pPr>
      <w:r w:rsidRPr="00B46BBC">
        <w:rPr>
          <w:b/>
          <w:bCs/>
          <w:sz w:val="20"/>
          <w:szCs w:val="20"/>
        </w:rPr>
        <w:t>USA, CA(CPPOP)</w:t>
      </w:r>
      <w:r w:rsidRPr="00B46BBC">
        <w:rPr>
          <w:sz w:val="20"/>
          <w:szCs w:val="20"/>
        </w:rPr>
        <w:t xml:space="preserve"> is a nested case-control sampling study drawn from a population-based cohort of 757,853 singleton live births in the state of California </w:t>
      </w:r>
      <w:r w:rsidRPr="00B46BBC">
        <w:rPr>
          <w:sz w:val="20"/>
          <w:szCs w:val="20"/>
        </w:rPr>
        <w:fldChar w:fldCharType="begin">
          <w:fldData xml:space="preserve">PEVuZE5vdGU+PENpdGU+PEF1dGhvcj5KZWxsaWZmZS1QYXdsb3dza2k8L0F1dGhvcj48WWVhcj4y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</w:fldData>
        </w:fldChar>
      </w:r>
      <w:r>
        <w:rPr>
          <w:sz w:val="20"/>
          <w:szCs w:val="20"/>
        </w:rPr>
        <w:instrText xml:space="preserve"> ADDIN EN.CITE </w:instrText>
      </w:r>
      <w:r>
        <w:rPr>
          <w:sz w:val="20"/>
          <w:szCs w:val="20"/>
        </w:rPr>
        <w:fldChar w:fldCharType="begin">
          <w:fldData xml:space="preserve">PEVuZE5vdGU+PENpdGU+PEF1dGhvcj5KZWxsaWZmZS1QYXdsb3dza2k8L0F1dGhvcj48WWVhcj4y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</w:fldData>
        </w:fldChar>
      </w:r>
      <w:r>
        <w:rPr>
          <w:sz w:val="20"/>
          <w:szCs w:val="20"/>
        </w:rPr>
        <w:instrText xml:space="preserve"> ADDIN EN.CITE.DATA </w:instrText>
      </w:r>
      <w:r>
        <w:rPr>
          <w:sz w:val="20"/>
          <w:szCs w:val="20"/>
        </w:rPr>
      </w:r>
      <w:r>
        <w:rPr>
          <w:sz w:val="20"/>
          <w:szCs w:val="20"/>
        </w:rPr>
        <w:fldChar w:fldCharType="end"/>
      </w:r>
      <w:r w:rsidRPr="00B46BBC">
        <w:rPr>
          <w:sz w:val="20"/>
          <w:szCs w:val="20"/>
        </w:rPr>
      </w:r>
      <w:r w:rsidRPr="00B46BBC">
        <w:rPr>
          <w:sz w:val="20"/>
          <w:szCs w:val="20"/>
        </w:rPr>
        <w:fldChar w:fldCharType="separate"/>
      </w:r>
      <w:r>
        <w:rPr>
          <w:noProof/>
          <w:sz w:val="20"/>
          <w:szCs w:val="20"/>
        </w:rPr>
        <w:t>(24)</w:t>
      </w:r>
      <w:r w:rsidRPr="00B46BBC">
        <w:rPr>
          <w:sz w:val="20"/>
          <w:szCs w:val="20"/>
        </w:rPr>
        <w:fldChar w:fldCharType="end"/>
      </w:r>
      <w:r w:rsidRPr="00B46BBC">
        <w:rPr>
          <w:sz w:val="20"/>
          <w:szCs w:val="20"/>
        </w:rPr>
        <w:t xml:space="preserve">. Women with nonfasted serum samples banked by the California biobank program from July 2009 through December 2010 were enrolled in the study. Gestational age was determined by ultrasound or LMP or both. Methods and protocols for the study were approved by the Committee for </w:t>
      </w:r>
      <w:r w:rsidRPr="00B46BBC">
        <w:rPr>
          <w:sz w:val="20"/>
          <w:szCs w:val="20"/>
        </w:rPr>
        <w:lastRenderedPageBreak/>
        <w:t>the Protection of Human Subjects within the Health and Human Services Agency of the State of California, the Institutional Review Board of Stanford University, and the Institutional Review Board of the University of California San Francisco.</w:t>
      </w:r>
    </w:p>
    <w:p w14:paraId="79474A71" w14:textId="77777777" w:rsidR="00A93EAB" w:rsidRPr="00B46BBC" w:rsidRDefault="00A93EAB" w:rsidP="00A93EAB">
      <w:pPr>
        <w:spacing w:before="120" w:after="240"/>
        <w:rPr>
          <w:sz w:val="20"/>
          <w:szCs w:val="20"/>
        </w:rPr>
      </w:pPr>
      <w:r w:rsidRPr="00B46BBC">
        <w:rPr>
          <w:b/>
          <w:bCs/>
          <w:sz w:val="20"/>
          <w:szCs w:val="20"/>
        </w:rPr>
        <w:t>USA, NC (NEST)</w:t>
      </w:r>
      <w:r w:rsidRPr="00B46BBC">
        <w:rPr>
          <w:sz w:val="20"/>
          <w:szCs w:val="20"/>
        </w:rPr>
        <w:t xml:space="preserve"> is a perinatal cohort study of more than 2000 pregnant and their offspring mounted to investigate the role of environmental exposures and nutrition in utero on the shifts in the epigenome of newborns </w:t>
      </w:r>
      <w:r w:rsidRPr="00B46BBC">
        <w:rPr>
          <w:sz w:val="20"/>
          <w:szCs w:val="20"/>
        </w:rPr>
        <w:fldChar w:fldCharType="begin">
          <w:fldData xml:space="preserve">PEVuZE5vdGU+PENpdGU+PEF1dGhvcj5NYXJ0aW48L0F1dGhvcj48WWVhcj4yMDE5PC9ZZWFyPjxS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</w:fldData>
        </w:fldChar>
      </w:r>
      <w:r>
        <w:rPr>
          <w:sz w:val="20"/>
          <w:szCs w:val="20"/>
        </w:rPr>
        <w:instrText xml:space="preserve"> ADDIN EN.CITE </w:instrText>
      </w:r>
      <w:r>
        <w:rPr>
          <w:sz w:val="20"/>
          <w:szCs w:val="20"/>
        </w:rPr>
        <w:fldChar w:fldCharType="begin">
          <w:fldData xml:space="preserve">PEVuZE5vdGU+PENpdGU+PEF1dGhvcj5NYXJ0aW48L0F1dGhvcj48WWVhcj4yMDE5PC9ZZWFyPjxS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</w:fldData>
        </w:fldChar>
      </w:r>
      <w:r>
        <w:rPr>
          <w:sz w:val="20"/>
          <w:szCs w:val="20"/>
        </w:rPr>
        <w:instrText xml:space="preserve"> ADDIN EN.CITE.DATA </w:instrText>
      </w:r>
      <w:r>
        <w:rPr>
          <w:sz w:val="20"/>
          <w:szCs w:val="20"/>
        </w:rPr>
      </w:r>
      <w:r>
        <w:rPr>
          <w:sz w:val="20"/>
          <w:szCs w:val="20"/>
        </w:rPr>
        <w:fldChar w:fldCharType="end"/>
      </w:r>
      <w:r w:rsidRPr="00B46BBC">
        <w:rPr>
          <w:sz w:val="20"/>
          <w:szCs w:val="20"/>
        </w:rPr>
      </w:r>
      <w:r w:rsidRPr="00B46BBC">
        <w:rPr>
          <w:sz w:val="20"/>
          <w:szCs w:val="20"/>
        </w:rPr>
        <w:fldChar w:fldCharType="separate"/>
      </w:r>
      <w:r>
        <w:rPr>
          <w:noProof/>
          <w:sz w:val="20"/>
          <w:szCs w:val="20"/>
        </w:rPr>
        <w:t>(25)</w:t>
      </w:r>
      <w:r w:rsidRPr="00B46BBC">
        <w:rPr>
          <w:sz w:val="20"/>
          <w:szCs w:val="20"/>
        </w:rPr>
        <w:fldChar w:fldCharType="end"/>
      </w:r>
      <w:r w:rsidRPr="00B46BBC">
        <w:rPr>
          <w:sz w:val="20"/>
          <w:szCs w:val="20"/>
        </w:rPr>
        <w:t>, from which we nested a case control study. The study participants were a birth cohort from women who received prenatal care in the Duke/Durham region health care system in Durham, NC between 2005 and 2009. Ultrasound is used to determine the gestational age. The study was approved by the Institutional Review Board of Duke University, North Carolina.</w:t>
      </w:r>
    </w:p>
    <w:p w14:paraId="3EFFB72E" w14:textId="77777777" w:rsidR="00A93EAB" w:rsidRPr="00B46BBC" w:rsidRDefault="00A93EAB" w:rsidP="00A93EAB">
      <w:pPr>
        <w:spacing w:before="120" w:after="240"/>
        <w:rPr>
          <w:b/>
          <w:bCs/>
          <w:sz w:val="20"/>
          <w:szCs w:val="20"/>
        </w:rPr>
      </w:pPr>
      <w:r w:rsidRPr="00B46BBC">
        <w:rPr>
          <w:b/>
          <w:bCs/>
          <w:sz w:val="20"/>
          <w:szCs w:val="20"/>
        </w:rPr>
        <w:t xml:space="preserve">Vietnam (PBB) </w:t>
      </w:r>
      <w:r w:rsidRPr="00B46BBC">
        <w:rPr>
          <w:sz w:val="20"/>
          <w:szCs w:val="20"/>
        </w:rPr>
        <w:t>is an observational study in Ho Chi Minh city to evaluate biomarkers for spontaneous preterm birth in partnership with Sera Prognostics, OUCRU and the Gates Foundation. This is a prospective hospital-based convenience sampling of 4800 women between September 2016 through August 2018 who have antenatal care and plan to deliver at Tu Du hospital and were between 19</w:t>
      </w:r>
      <w:r w:rsidRPr="00B46BBC">
        <w:rPr>
          <w:sz w:val="20"/>
          <w:szCs w:val="20"/>
          <w:vertAlign w:val="superscript"/>
        </w:rPr>
        <w:t>+0</w:t>
      </w:r>
      <w:r w:rsidRPr="00B46BBC">
        <w:rPr>
          <w:sz w:val="20"/>
          <w:szCs w:val="20"/>
        </w:rPr>
        <w:t xml:space="preserve"> to 22</w:t>
      </w:r>
      <w:r w:rsidRPr="00B46BBC">
        <w:rPr>
          <w:sz w:val="20"/>
          <w:szCs w:val="20"/>
          <w:vertAlign w:val="superscript"/>
        </w:rPr>
        <w:t>+6</w:t>
      </w:r>
      <w:r w:rsidRPr="00B46BBC">
        <w:rPr>
          <w:sz w:val="20"/>
          <w:szCs w:val="20"/>
        </w:rPr>
        <w:t xml:space="preserve"> days of gestation when samples were taken. Gestational age was determined using ultrasound. The study was approved by the Institutional review board at the Tu Du Hospital and the University of Oxford (OXTREC 28-16).  </w:t>
      </w:r>
    </w:p>
    <w:p w14:paraId="7323295D" w14:textId="77777777" w:rsidR="00A93EAB" w:rsidRPr="00B46BBC" w:rsidRDefault="00A93EAB" w:rsidP="00A93EAB">
      <w:pPr>
        <w:spacing w:before="120" w:after="240"/>
        <w:rPr>
          <w:b/>
          <w:bCs/>
          <w:sz w:val="20"/>
          <w:szCs w:val="20"/>
        </w:rPr>
      </w:pPr>
      <w:r w:rsidRPr="00B46BBC">
        <w:rPr>
          <w:b/>
          <w:bCs/>
          <w:sz w:val="20"/>
          <w:szCs w:val="20"/>
        </w:rPr>
        <w:t xml:space="preserve">Zambia (GAPPS) </w:t>
      </w:r>
      <w:r w:rsidRPr="00B46BBC">
        <w:rPr>
          <w:sz w:val="20"/>
          <w:szCs w:val="20"/>
        </w:rPr>
        <w:t>is a population based prospective cohort study of pregnant women with an objective to establish infrastructure for researchers to conduct preterm birth and pregnancy related research. The study enrolled 2000 pregnant women from Lusaka district over three years (2015-2017). The research site enrolled women early in pregnancy and collect information and biological specimens during their pregnancy and delivery.</w:t>
      </w:r>
      <w:r w:rsidRPr="00B46BBC">
        <w:rPr>
          <w:b/>
          <w:bCs/>
          <w:sz w:val="20"/>
          <w:szCs w:val="20"/>
        </w:rPr>
        <w:t xml:space="preserve"> </w:t>
      </w:r>
      <w:r w:rsidRPr="00B46BBC">
        <w:rPr>
          <w:sz w:val="20"/>
          <w:szCs w:val="20"/>
        </w:rPr>
        <w:t>Gestational age was estimated by ultrasound at gestational weeks 16-22. All biological samples were stored immediately in the local biorepository using the standardized protocol developed by GAPPS domestic biorepository. The study was approved by the regional ethics review board.</w:t>
      </w:r>
    </w:p>
    <w:p w14:paraId="26F6C3D5" w14:textId="77777777" w:rsidR="00A93EAB" w:rsidRPr="00D55800" w:rsidRDefault="00A93EAB" w:rsidP="00A93EAB">
      <w:pPr>
        <w:spacing w:before="240"/>
        <w:jc w:val="both"/>
        <w:rPr>
          <w:rFonts w:eastAsia="Arial"/>
          <w:color w:val="000000" w:themeColor="text1"/>
          <w:sz w:val="20"/>
          <w:szCs w:val="20"/>
        </w:rPr>
      </w:pPr>
      <w:r w:rsidRPr="00D55800">
        <w:rPr>
          <w:b/>
          <w:bCs/>
          <w:color w:val="000000" w:themeColor="text1"/>
          <w:sz w:val="20"/>
          <w:szCs w:val="20"/>
        </w:rPr>
        <w:t xml:space="preserve">India (THSTI) </w:t>
      </w:r>
      <w:r w:rsidRPr="00D55800">
        <w:rPr>
          <w:rFonts w:eastAsia="Arial"/>
          <w:color w:val="000000" w:themeColor="text1"/>
          <w:sz w:val="20"/>
          <w:szCs w:val="20"/>
        </w:rPr>
        <w:t>is a hospital-based pregnancy cohort</w:t>
      </w:r>
      <w:r w:rsidRPr="00D55800">
        <w:rPr>
          <w:rFonts w:eastAsia="Arial"/>
          <w:b/>
          <w:bCs/>
          <w:color w:val="000000" w:themeColor="text1"/>
          <w:sz w:val="20"/>
          <w:szCs w:val="20"/>
        </w:rPr>
        <w:t xml:space="preserve"> (GARBH – </w:t>
      </w:r>
      <w:proofErr w:type="spellStart"/>
      <w:r w:rsidRPr="00D55800">
        <w:rPr>
          <w:rFonts w:eastAsia="Arial"/>
          <w:b/>
          <w:bCs/>
          <w:color w:val="000000" w:themeColor="text1"/>
          <w:sz w:val="20"/>
          <w:szCs w:val="20"/>
        </w:rPr>
        <w:t>Ini</w:t>
      </w:r>
      <w:proofErr w:type="spellEnd"/>
      <w:r w:rsidRPr="00D55800">
        <w:rPr>
          <w:rFonts w:eastAsia="Arial"/>
          <w:color w:val="000000" w:themeColor="text1"/>
          <w:sz w:val="20"/>
          <w:szCs w:val="20"/>
        </w:rPr>
        <w:t xml:space="preserve">: Interdisciplinary </w:t>
      </w:r>
      <w:r w:rsidRPr="00D55800">
        <w:rPr>
          <w:rFonts w:eastAsia="Arial"/>
          <w:color w:val="000000" w:themeColor="text1"/>
          <w:sz w:val="20"/>
          <w:szCs w:val="20"/>
          <w:u w:val="single"/>
        </w:rPr>
        <w:t>G</w:t>
      </w:r>
      <w:r w:rsidRPr="00D55800">
        <w:rPr>
          <w:rFonts w:eastAsia="Arial"/>
          <w:color w:val="000000" w:themeColor="text1"/>
          <w:sz w:val="20"/>
          <w:szCs w:val="20"/>
        </w:rPr>
        <w:t xml:space="preserve">roup for </w:t>
      </w:r>
      <w:r w:rsidRPr="00D55800">
        <w:rPr>
          <w:rFonts w:eastAsia="Arial"/>
          <w:color w:val="000000" w:themeColor="text1"/>
          <w:sz w:val="20"/>
          <w:szCs w:val="20"/>
          <w:u w:val="single"/>
        </w:rPr>
        <w:t>A</w:t>
      </w:r>
      <w:r w:rsidRPr="00D55800">
        <w:rPr>
          <w:rFonts w:eastAsia="Arial"/>
          <w:color w:val="000000" w:themeColor="text1"/>
          <w:sz w:val="20"/>
          <w:szCs w:val="20"/>
        </w:rPr>
        <w:t xml:space="preserve">dvanced </w:t>
      </w:r>
      <w:r w:rsidRPr="00D55800">
        <w:rPr>
          <w:rFonts w:eastAsia="Arial"/>
          <w:color w:val="000000" w:themeColor="text1"/>
          <w:sz w:val="20"/>
          <w:szCs w:val="20"/>
          <w:u w:val="single"/>
        </w:rPr>
        <w:t>R</w:t>
      </w:r>
      <w:r w:rsidRPr="00D55800">
        <w:rPr>
          <w:rFonts w:eastAsia="Arial"/>
          <w:color w:val="000000" w:themeColor="text1"/>
          <w:sz w:val="20"/>
          <w:szCs w:val="20"/>
        </w:rPr>
        <w:t xml:space="preserve">esearch on </w:t>
      </w:r>
      <w:r w:rsidRPr="00D55800">
        <w:rPr>
          <w:rFonts w:eastAsia="Arial"/>
          <w:color w:val="000000" w:themeColor="text1"/>
          <w:sz w:val="20"/>
          <w:szCs w:val="20"/>
          <w:u w:val="single"/>
        </w:rPr>
        <w:t>B</w:t>
      </w:r>
      <w:r w:rsidRPr="00D55800">
        <w:rPr>
          <w:rFonts w:eastAsia="Arial"/>
          <w:color w:val="000000" w:themeColor="text1"/>
          <w:sz w:val="20"/>
          <w:szCs w:val="20"/>
        </w:rPr>
        <w:t>irt</w:t>
      </w:r>
      <w:r w:rsidRPr="00D55800">
        <w:rPr>
          <w:rFonts w:eastAsia="Arial"/>
          <w:color w:val="000000" w:themeColor="text1"/>
          <w:sz w:val="20"/>
          <w:szCs w:val="20"/>
          <w:u w:val="single"/>
        </w:rPr>
        <w:t>h</w:t>
      </w:r>
      <w:r w:rsidRPr="00D55800">
        <w:rPr>
          <w:rFonts w:eastAsia="Arial"/>
          <w:color w:val="000000" w:themeColor="text1"/>
          <w:sz w:val="20"/>
          <w:szCs w:val="20"/>
        </w:rPr>
        <w:t xml:space="preserve"> Outcomes - DBT </w:t>
      </w:r>
      <w:r w:rsidRPr="00D55800">
        <w:rPr>
          <w:rFonts w:eastAsia="Arial"/>
          <w:color w:val="000000" w:themeColor="text1"/>
          <w:sz w:val="20"/>
          <w:szCs w:val="20"/>
          <w:u w:val="single"/>
        </w:rPr>
        <w:t>In</w:t>
      </w:r>
      <w:r w:rsidRPr="00D55800">
        <w:rPr>
          <w:rFonts w:eastAsia="Arial"/>
          <w:color w:val="000000" w:themeColor="text1"/>
          <w:sz w:val="20"/>
          <w:szCs w:val="20"/>
        </w:rPr>
        <w:t xml:space="preserve">dia </w:t>
      </w:r>
      <w:r w:rsidRPr="00D55800">
        <w:rPr>
          <w:rFonts w:eastAsia="Arial"/>
          <w:color w:val="000000" w:themeColor="text1"/>
          <w:sz w:val="20"/>
          <w:szCs w:val="20"/>
          <w:u w:val="single"/>
        </w:rPr>
        <w:t>I</w:t>
      </w:r>
      <w:r w:rsidRPr="00D55800">
        <w:rPr>
          <w:rFonts w:eastAsia="Arial"/>
          <w:color w:val="000000" w:themeColor="text1"/>
          <w:sz w:val="20"/>
          <w:szCs w:val="20"/>
        </w:rPr>
        <w:t xml:space="preserve">nitiative), initiated in May 2015 at the civil hospital in Gurugram district, Haryana, India. It is a part of collaborative interdisciplinary program coordinated by Translational Health Science and Technology Institute (THSTI), Faridabad, India, supported by the Department of Biotechnology (DBT) Government of India. The program is a unique collaboration between research institutes [THSTI, Regional Centre for Biotechnology (RCB), National Institute of Biomedical Genomics (NIBMG)] and Gurugram Civil Hospital, Haryana. Gurugram Civil Hospital is the primary clinical site with Safdarjung Hospital, New Delhi as the referral center. The study was approved by institutional ethics committees, both at the hospital site and at THSTI. It is an ongoing cohort study comprising &gt;8000 pregnant women from rural and semi-urban population, enrolled within 20 weeks of gestation and followed until delivery and postpartum (Bhatnagar et al 2019). In brief, pregnant women are approached in the antenatal clinic, by the study nurses, and screened based on their last menstrual period. The women are enrolled in the study after a dating ultrasound confirming a POG of &lt;20 weeks. With written informed consent, socio-demographic information, longitudinal ultrasonographic images and bio-specimen are collected and stored at respective repositories, to decipher the epidemiological, clinical, and biological correlates of adverse maternal and child health outcomes primarily </w:t>
      </w:r>
      <w:r w:rsidRPr="00D55800">
        <w:rPr>
          <w:rFonts w:eastAsia="Arial"/>
          <w:color w:val="000000" w:themeColor="text1"/>
          <w:sz w:val="20"/>
          <w:szCs w:val="20"/>
          <w:u w:val="single"/>
        </w:rPr>
        <w:t>P</w:t>
      </w:r>
      <w:r w:rsidRPr="00D55800">
        <w:rPr>
          <w:rFonts w:eastAsia="Arial"/>
          <w:color w:val="000000" w:themeColor="text1"/>
          <w:sz w:val="20"/>
          <w:szCs w:val="20"/>
        </w:rPr>
        <w:t>re</w:t>
      </w:r>
      <w:r w:rsidRPr="00D55800">
        <w:rPr>
          <w:rFonts w:eastAsia="Arial"/>
          <w:color w:val="000000" w:themeColor="text1"/>
          <w:sz w:val="20"/>
          <w:szCs w:val="20"/>
          <w:u w:val="single"/>
        </w:rPr>
        <w:t>t</w:t>
      </w:r>
      <w:r w:rsidRPr="00D55800">
        <w:rPr>
          <w:rFonts w:eastAsia="Arial"/>
          <w:color w:val="000000" w:themeColor="text1"/>
          <w:sz w:val="20"/>
          <w:szCs w:val="20"/>
        </w:rPr>
        <w:t xml:space="preserve">erm </w:t>
      </w:r>
      <w:r w:rsidRPr="00D55800">
        <w:rPr>
          <w:rFonts w:eastAsia="Arial"/>
          <w:color w:val="000000" w:themeColor="text1"/>
          <w:sz w:val="20"/>
          <w:szCs w:val="20"/>
          <w:u w:val="single"/>
        </w:rPr>
        <w:t>B</w:t>
      </w:r>
      <w:r w:rsidRPr="00D55800">
        <w:rPr>
          <w:rFonts w:eastAsia="Arial"/>
          <w:color w:val="000000" w:themeColor="text1"/>
          <w:sz w:val="20"/>
          <w:szCs w:val="20"/>
        </w:rPr>
        <w:t xml:space="preserve">irth (PTB). The primary hypothesis is “time-series data on a large set of variables - including clinical, environmental, nutritional, genomic, epigenomic, metagenomic, and proteomic - collected across pregnancy will help in stratifying women into defined risk groups for PTB”. To comprehend population specific, multiple micro/macro nutrient deficiencies associated with PTB, these participants are being profiled for various nutritional parameters, and serum copper levels in early pregnancy is one of them. The present article comprises information about serum copper levels on a subset of participants (N=507, bio specimen collected from February 2016 to January 2017. The eligibility criteria for the subset of participants were singleton pregnant women enrolled before 20 weeks of gestation, with availability of maternal sera at the same time points, and delivery outcomes documented at the hospital site. </w:t>
      </w:r>
    </w:p>
    <w:p w14:paraId="63C37D58" w14:textId="77777777" w:rsidR="00A93EAB" w:rsidRDefault="00A93EAB" w:rsidP="00A93EAB">
      <w:pPr>
        <w:rPr>
          <w:b/>
          <w:bCs/>
          <w:color w:val="FF0000"/>
        </w:rPr>
      </w:pPr>
    </w:p>
    <w:p w14:paraId="5DAC974C" w14:textId="77777777" w:rsidR="00A93EAB" w:rsidRDefault="00A93EAB" w:rsidP="00A93EAB">
      <w:r>
        <w:br w:type="page"/>
      </w:r>
    </w:p>
    <w:p w14:paraId="413521E4" w14:textId="77777777" w:rsidR="00A93EAB" w:rsidRDefault="00A93EAB" w:rsidP="00A93EAB">
      <w:pPr>
        <w:pStyle w:val="Heading3"/>
      </w:pPr>
      <w:r>
        <w:lastRenderedPageBreak/>
        <w:t xml:space="preserve">Supplementary Text 2. </w:t>
      </w:r>
      <w:r w:rsidRPr="00B46BBC">
        <w:t xml:space="preserve">Protocol for </w:t>
      </w:r>
      <w:r>
        <w:t>Copper</w:t>
      </w:r>
      <w:r w:rsidRPr="00B46BBC">
        <w:t xml:space="preserve"> analysis in plasma and serum samples</w:t>
      </w:r>
      <w:r>
        <w:t xml:space="preserve"> </w:t>
      </w:r>
    </w:p>
    <w:p w14:paraId="2E61F528" w14:textId="77777777" w:rsidR="00A93EAB" w:rsidRPr="00D55800" w:rsidRDefault="00A93EAB" w:rsidP="00A93EAB">
      <w:pPr>
        <w:pStyle w:val="Text"/>
        <w:rPr>
          <w:b/>
          <w:bCs/>
        </w:rPr>
      </w:pPr>
      <w:r w:rsidRPr="00D55800">
        <w:rPr>
          <w:b/>
          <w:bCs/>
        </w:rPr>
        <w:t xml:space="preserve">Sample Preparation </w:t>
      </w:r>
    </w:p>
    <w:p w14:paraId="7F06C463" w14:textId="77777777" w:rsidR="00A93EAB" w:rsidRPr="00D55800" w:rsidRDefault="00A93EAB" w:rsidP="00A93EAB">
      <w:pPr>
        <w:pStyle w:val="Text"/>
        <w:spacing w:line="240" w:lineRule="auto"/>
        <w:jc w:val="both"/>
        <w:rPr>
          <w:sz w:val="20"/>
          <w:szCs w:val="20"/>
        </w:rPr>
      </w:pPr>
      <w:r w:rsidRPr="00D55800">
        <w:rPr>
          <w:sz w:val="20"/>
          <w:szCs w:val="20"/>
        </w:rPr>
        <w:t xml:space="preserve">All serum and plasma samples were randomized, before analysis these were thawed on ice for 30 minutes followed by sonication in an ultrasonic bath (Fisher Scientific, CPX1800) for 5 minutes in order to mix the samples. During these processes, the sample vials remained sealed closed in order to prevent dilution of the sample caused by the premature opening of the sample vials before they reach room temperature. An acid digestion was performed on the samples, 50 µL of plasma or serum sample, as well as the quality control serum was transferred to 15 mL metal free vials (VWR) using clear pipette tips and a calibrated electronic micropipette (Eppendorf). Both the samples and the quality control serum were mixed briefly immediately prior to transferring the aliquot using a mini vortex mixer (VWR) to promote better sampling of a nonhomogeneous sample matrix. The quality control serum used was obtained from UTAK Laboratories, Inc. and included normal range trace elements which was reconstituted according to manufacturer instructions. </w:t>
      </w:r>
    </w:p>
    <w:p w14:paraId="41A90765" w14:textId="77777777" w:rsidR="00A93EAB" w:rsidRPr="00D55800" w:rsidRDefault="00A93EAB" w:rsidP="00A93EAB">
      <w:pPr>
        <w:pStyle w:val="Text"/>
        <w:spacing w:line="240" w:lineRule="auto"/>
        <w:jc w:val="both"/>
        <w:rPr>
          <w:sz w:val="20"/>
          <w:szCs w:val="20"/>
        </w:rPr>
      </w:pPr>
      <w:r w:rsidRPr="00D55800">
        <w:rPr>
          <w:sz w:val="20"/>
          <w:szCs w:val="20"/>
        </w:rPr>
        <w:t xml:space="preserve">50 µL of the internal standard mixture containing 500 ppb of Sc, In, Y and </w:t>
      </w:r>
      <w:proofErr w:type="spellStart"/>
      <w:r w:rsidRPr="00D55800">
        <w:rPr>
          <w:sz w:val="20"/>
          <w:szCs w:val="20"/>
        </w:rPr>
        <w:t>Te</w:t>
      </w:r>
      <w:proofErr w:type="spellEnd"/>
      <w:r w:rsidRPr="00D55800">
        <w:rPr>
          <w:sz w:val="20"/>
          <w:szCs w:val="20"/>
        </w:rPr>
        <w:t xml:space="preserve"> in 0.5 M nitric acid (High Purity Standards) was then added with a repetition pipette (Eppendorf) followed by 200 µL of concentrated trace metal grade nitric acid (Sigma-Aldrich; Fisher Scientific). The samples were placed in a dry bath with no more than 3 cm of the tubes immersed in the heating block holes in order to allow reflux of the sample. For this, aluminum foil was inserted into the block holes. </w:t>
      </w:r>
    </w:p>
    <w:p w14:paraId="0C8D8A3B" w14:textId="77777777" w:rsidR="00A93EAB" w:rsidRPr="00D55800" w:rsidRDefault="00A93EAB" w:rsidP="00A93EAB">
      <w:pPr>
        <w:pStyle w:val="Text"/>
        <w:spacing w:line="240" w:lineRule="auto"/>
        <w:jc w:val="both"/>
        <w:rPr>
          <w:sz w:val="20"/>
          <w:szCs w:val="20"/>
        </w:rPr>
      </w:pPr>
      <w:r w:rsidRPr="00D55800">
        <w:rPr>
          <w:sz w:val="20"/>
          <w:szCs w:val="20"/>
        </w:rPr>
        <w:t xml:space="preserve">The samples were heated at 85 </w:t>
      </w:r>
      <w:proofErr w:type="spellStart"/>
      <w:r w:rsidRPr="00D55800">
        <w:rPr>
          <w:sz w:val="20"/>
          <w:szCs w:val="20"/>
        </w:rPr>
        <w:t>oC</w:t>
      </w:r>
      <w:proofErr w:type="spellEnd"/>
      <w:r w:rsidRPr="00D55800">
        <w:rPr>
          <w:sz w:val="20"/>
          <w:szCs w:val="20"/>
        </w:rPr>
        <w:t xml:space="preserve"> for one hour, vented, heated at 95 </w:t>
      </w:r>
      <w:proofErr w:type="spellStart"/>
      <w:r w:rsidRPr="00D55800">
        <w:rPr>
          <w:sz w:val="20"/>
          <w:szCs w:val="20"/>
        </w:rPr>
        <w:t>oC</w:t>
      </w:r>
      <w:proofErr w:type="spellEnd"/>
      <w:r w:rsidRPr="00D55800">
        <w:rPr>
          <w:sz w:val="20"/>
          <w:szCs w:val="20"/>
        </w:rPr>
        <w:t xml:space="preserve"> for 1.5 hours. Then 100 µl of trace metal grade hydrogen peroxide (Sigma-Aldrich) was added with a repetition pipette after the samples cooled for 5 minutes outside the heating block. Then the samples were returned to the heating block another 30 minutes at 95 </w:t>
      </w:r>
      <w:proofErr w:type="spellStart"/>
      <w:r w:rsidRPr="00D55800">
        <w:rPr>
          <w:sz w:val="20"/>
          <w:szCs w:val="20"/>
        </w:rPr>
        <w:t>oC.</w:t>
      </w:r>
      <w:proofErr w:type="spellEnd"/>
      <w:r w:rsidRPr="00D55800">
        <w:rPr>
          <w:sz w:val="20"/>
          <w:szCs w:val="20"/>
        </w:rPr>
        <w:t xml:space="preserve"> Once the digestion was completed, the final volume was brought up to 2.5 ml with doubly deionized water and mixed using a vortex mixer. </w:t>
      </w:r>
    </w:p>
    <w:p w14:paraId="2CFCB96D" w14:textId="77777777" w:rsidR="00A93EAB" w:rsidRPr="00D55800" w:rsidRDefault="00A93EAB" w:rsidP="00A93EAB">
      <w:pPr>
        <w:pStyle w:val="Text"/>
        <w:spacing w:line="240" w:lineRule="auto"/>
        <w:jc w:val="both"/>
        <w:rPr>
          <w:b/>
          <w:bCs/>
          <w:sz w:val="20"/>
          <w:szCs w:val="20"/>
        </w:rPr>
      </w:pPr>
      <w:r w:rsidRPr="00D55800">
        <w:rPr>
          <w:sz w:val="20"/>
          <w:szCs w:val="20"/>
        </w:rPr>
        <w:t xml:space="preserve"> </w:t>
      </w:r>
      <w:r w:rsidRPr="00D55800">
        <w:rPr>
          <w:b/>
          <w:bCs/>
          <w:sz w:val="20"/>
          <w:szCs w:val="20"/>
        </w:rPr>
        <w:t>Calibration Preparation</w:t>
      </w:r>
    </w:p>
    <w:p w14:paraId="766242B7" w14:textId="77777777" w:rsidR="00A93EAB" w:rsidRPr="00D55800" w:rsidRDefault="00A93EAB" w:rsidP="00A93EAB">
      <w:pPr>
        <w:pStyle w:val="Text"/>
        <w:spacing w:line="240" w:lineRule="auto"/>
        <w:jc w:val="both"/>
        <w:rPr>
          <w:sz w:val="20"/>
          <w:szCs w:val="20"/>
        </w:rPr>
      </w:pPr>
      <w:r w:rsidRPr="00D55800">
        <w:rPr>
          <w:sz w:val="20"/>
          <w:szCs w:val="20"/>
        </w:rPr>
        <w:t xml:space="preserve">The external calibration method with internal standard in-samples was used. For this the following points were used: 0, 0.5, 1, 2, 5, 10 and 25 ppb. The standards were prepared in 0.5 M trace metal grade nitric acid from a stock solution containing a mixture of elements of interest at 10 ppm (SPEX </w:t>
      </w:r>
      <w:proofErr w:type="spellStart"/>
      <w:r w:rsidRPr="00D55800">
        <w:rPr>
          <w:sz w:val="20"/>
          <w:szCs w:val="20"/>
        </w:rPr>
        <w:t>CertiPrepTM</w:t>
      </w:r>
      <w:proofErr w:type="spellEnd"/>
      <w:r w:rsidRPr="00D55800">
        <w:rPr>
          <w:sz w:val="20"/>
          <w:szCs w:val="20"/>
        </w:rPr>
        <w:t xml:space="preserve">). </w:t>
      </w:r>
    </w:p>
    <w:p w14:paraId="32A6688F" w14:textId="77777777" w:rsidR="00A93EAB" w:rsidRPr="00D55800" w:rsidRDefault="00A93EAB" w:rsidP="00A93EAB">
      <w:pPr>
        <w:pStyle w:val="Text"/>
        <w:spacing w:line="240" w:lineRule="auto"/>
        <w:jc w:val="both"/>
        <w:rPr>
          <w:b/>
          <w:bCs/>
          <w:color w:val="000000" w:themeColor="text1"/>
          <w:sz w:val="20"/>
          <w:szCs w:val="20"/>
        </w:rPr>
      </w:pPr>
      <w:r w:rsidRPr="00D55800">
        <w:rPr>
          <w:b/>
          <w:bCs/>
          <w:color w:val="000000" w:themeColor="text1"/>
          <w:sz w:val="20"/>
          <w:szCs w:val="20"/>
        </w:rPr>
        <w:t xml:space="preserve">ICP-MS analysis </w:t>
      </w:r>
    </w:p>
    <w:p w14:paraId="3505F604" w14:textId="77777777" w:rsidR="00A93EAB" w:rsidRPr="00D55800" w:rsidRDefault="00A93EAB" w:rsidP="00A93EAB">
      <w:pPr>
        <w:pStyle w:val="Text"/>
        <w:spacing w:line="240" w:lineRule="auto"/>
        <w:jc w:val="both"/>
        <w:rPr>
          <w:sz w:val="20"/>
          <w:szCs w:val="20"/>
        </w:rPr>
      </w:pPr>
      <w:r w:rsidRPr="00D55800">
        <w:rPr>
          <w:sz w:val="20"/>
          <w:szCs w:val="20"/>
        </w:rPr>
        <w:t xml:space="preserve">An Agilent 7700 ICP-MS </w:t>
      </w:r>
      <w:proofErr w:type="spellStart"/>
      <w:r w:rsidRPr="00D55800">
        <w:rPr>
          <w:sz w:val="20"/>
          <w:szCs w:val="20"/>
        </w:rPr>
        <w:t>sytem</w:t>
      </w:r>
      <w:proofErr w:type="spellEnd"/>
      <w:r w:rsidRPr="00D55800">
        <w:rPr>
          <w:sz w:val="20"/>
          <w:szCs w:val="20"/>
        </w:rPr>
        <w:t xml:space="preserve"> was used for the copper quantification. The collision/reaction cell was used with helium to eliminate polyatomic interferences. A micro concentric nebulizer was used, with a double pass Scott spray chamber at 2 </w:t>
      </w:r>
      <w:proofErr w:type="spellStart"/>
      <w:r w:rsidRPr="00D55800">
        <w:rPr>
          <w:sz w:val="20"/>
          <w:szCs w:val="20"/>
        </w:rPr>
        <w:t>oC</w:t>
      </w:r>
      <w:proofErr w:type="spellEnd"/>
      <w:r w:rsidRPr="00D55800">
        <w:rPr>
          <w:sz w:val="20"/>
          <w:szCs w:val="20"/>
        </w:rPr>
        <w:t xml:space="preserve">, connected to a standard 2 mm torch and with platinum sampler and skimmer cones. The system was operated with the Agilent Mass Hunter ICP-MS software. Copper was quantified at the 63Cu </w:t>
      </w:r>
      <w:proofErr w:type="spellStart"/>
      <w:r w:rsidRPr="00D55800">
        <w:rPr>
          <w:sz w:val="20"/>
          <w:szCs w:val="20"/>
        </w:rPr>
        <w:t>istotope</w:t>
      </w:r>
      <w:proofErr w:type="spellEnd"/>
      <w:r w:rsidRPr="00D55800">
        <w:rPr>
          <w:sz w:val="20"/>
          <w:szCs w:val="20"/>
        </w:rPr>
        <w:t xml:space="preserve"> with 0.1 s of integration time and with 89Y as internal standard. A typical batch of 120 samples plus quality control samples consisted in 2 instrumental replicates of the digested UTAK CRM, one at the beginning and one at the end of the run, three standards of 1 and 2 ppb at the middle and end of the sequence, and 2 biological replicates of the in-house QC serum pool in random order, and three technical replicates of digestion blanks every 45-50 samples.</w:t>
      </w:r>
    </w:p>
    <w:p w14:paraId="40BBB68B" w14:textId="77777777" w:rsidR="00A93EAB" w:rsidRDefault="00A93EAB" w:rsidP="00A93EAB">
      <w:pPr>
        <w:rPr>
          <w:sz w:val="20"/>
          <w:szCs w:val="20"/>
        </w:rPr>
      </w:pPr>
    </w:p>
    <w:p w14:paraId="7C56CA15" w14:textId="77777777" w:rsidR="00A93EAB" w:rsidRDefault="00A93EAB" w:rsidP="00A93EAB">
      <w:pPr>
        <w:rPr>
          <w:sz w:val="20"/>
          <w:szCs w:val="20"/>
        </w:rPr>
      </w:pPr>
    </w:p>
    <w:p w14:paraId="289394CC" w14:textId="77777777" w:rsidR="00A93EAB" w:rsidRDefault="00A93EAB" w:rsidP="00A93EAB">
      <w:r>
        <w:br w:type="page"/>
      </w:r>
    </w:p>
    <w:p w14:paraId="40C011AD" w14:textId="77777777" w:rsidR="00A93EAB" w:rsidRDefault="00A93EAB" w:rsidP="00A93EAB">
      <w:pPr>
        <w:pStyle w:val="Heading2"/>
      </w:pPr>
      <w:r>
        <w:lastRenderedPageBreak/>
        <w:t>Supplementary Tables</w:t>
      </w:r>
    </w:p>
    <w:p w14:paraId="23730333" w14:textId="77777777" w:rsidR="00A93EAB" w:rsidRDefault="00A93EAB" w:rsidP="00A93EAB">
      <w:pPr>
        <w:pStyle w:val="Heading3"/>
      </w:pPr>
      <w:bookmarkStart w:id="2" w:name="_Hlk94359141"/>
      <w:proofErr w:type="spellStart"/>
      <w:r>
        <w:t>STable</w:t>
      </w:r>
      <w:proofErr w:type="spellEnd"/>
      <w:r>
        <w:t xml:space="preserve"> 1. </w:t>
      </w:r>
      <w:r w:rsidRPr="00154DA7">
        <w:t xml:space="preserve">Study characteristics of participant </w:t>
      </w:r>
      <w:r>
        <w:t>cohorts</w:t>
      </w:r>
    </w:p>
    <w:bookmarkEnd w:id="2"/>
    <w:p w14:paraId="0E4E7DD8" w14:textId="77777777" w:rsidR="00A93EAB" w:rsidRDefault="00A93EAB" w:rsidP="00A93EAB"/>
    <w:tbl>
      <w:tblPr>
        <w:tblW w:w="5000" w:type="pct"/>
        <w:tblCellMar>
          <w:top w:w="29" w:type="dxa"/>
          <w:left w:w="29" w:type="dxa"/>
          <w:bottom w:w="29" w:type="dxa"/>
          <w:right w:w="29" w:type="dxa"/>
        </w:tblCellMar>
        <w:tblLook w:val="04A0" w:firstRow="1" w:lastRow="0" w:firstColumn="1" w:lastColumn="0" w:noHBand="0" w:noVBand="1"/>
      </w:tblPr>
      <w:tblGrid>
        <w:gridCol w:w="1414"/>
        <w:gridCol w:w="974"/>
        <w:gridCol w:w="2025"/>
        <w:gridCol w:w="642"/>
        <w:gridCol w:w="1976"/>
        <w:gridCol w:w="1359"/>
        <w:gridCol w:w="960"/>
      </w:tblGrid>
      <w:tr w:rsidR="00A93EAB" w:rsidRPr="008817A5" w14:paraId="667F7560" w14:textId="77777777" w:rsidTr="008179F7">
        <w:trPr>
          <w:trHeight w:val="291"/>
        </w:trPr>
        <w:tc>
          <w:tcPr>
            <w:tcW w:w="7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3E716D" w14:textId="77777777" w:rsidR="00A93EAB" w:rsidRPr="008817A5" w:rsidRDefault="00A93EAB" w:rsidP="008179F7">
            <w:pPr>
              <w:jc w:val="center"/>
              <w:rPr>
                <w:rFonts w:ascii="Arial" w:hAnsi="Arial" w:cs="Arial"/>
                <w:b/>
                <w:bCs/>
                <w:color w:val="000000"/>
                <w:sz w:val="16"/>
                <w:szCs w:val="16"/>
                <w:lang w:eastAsia="zh-CN"/>
              </w:rPr>
            </w:pPr>
            <w:r w:rsidRPr="008817A5">
              <w:rPr>
                <w:rFonts w:ascii="Arial" w:hAnsi="Arial" w:cs="Arial"/>
                <w:b/>
                <w:bCs/>
                <w:color w:val="000000"/>
                <w:sz w:val="16"/>
                <w:szCs w:val="16"/>
                <w:lang w:eastAsia="zh-CN"/>
              </w:rPr>
              <w:t>Site</w:t>
            </w:r>
          </w:p>
        </w:tc>
        <w:tc>
          <w:tcPr>
            <w:tcW w:w="519" w:type="pct"/>
            <w:tcBorders>
              <w:top w:val="single" w:sz="4" w:space="0" w:color="auto"/>
              <w:left w:val="nil"/>
              <w:bottom w:val="single" w:sz="4" w:space="0" w:color="auto"/>
              <w:right w:val="single" w:sz="4" w:space="0" w:color="auto"/>
            </w:tcBorders>
            <w:shd w:val="clear" w:color="auto" w:fill="auto"/>
            <w:noWrap/>
            <w:vAlign w:val="center"/>
            <w:hideMark/>
          </w:tcPr>
          <w:p w14:paraId="1A925803" w14:textId="77777777" w:rsidR="00A93EAB" w:rsidRPr="008817A5" w:rsidRDefault="00A93EAB" w:rsidP="008179F7">
            <w:pPr>
              <w:jc w:val="center"/>
              <w:rPr>
                <w:rFonts w:ascii="Arial" w:hAnsi="Arial" w:cs="Arial"/>
                <w:b/>
                <w:bCs/>
                <w:color w:val="000000"/>
                <w:sz w:val="16"/>
                <w:szCs w:val="16"/>
                <w:lang w:eastAsia="zh-CN"/>
              </w:rPr>
            </w:pPr>
            <w:r w:rsidRPr="008817A5">
              <w:rPr>
                <w:rFonts w:ascii="Arial" w:hAnsi="Arial" w:cs="Arial"/>
                <w:b/>
                <w:bCs/>
                <w:color w:val="000000"/>
                <w:sz w:val="16"/>
                <w:szCs w:val="16"/>
                <w:lang w:eastAsia="zh-CN"/>
              </w:rPr>
              <w:t>Location</w:t>
            </w:r>
          </w:p>
        </w:tc>
        <w:tc>
          <w:tcPr>
            <w:tcW w:w="1079" w:type="pct"/>
            <w:tcBorders>
              <w:top w:val="single" w:sz="4" w:space="0" w:color="auto"/>
              <w:left w:val="nil"/>
              <w:bottom w:val="single" w:sz="4" w:space="0" w:color="auto"/>
              <w:right w:val="single" w:sz="4" w:space="0" w:color="auto"/>
            </w:tcBorders>
            <w:shd w:val="clear" w:color="auto" w:fill="auto"/>
            <w:noWrap/>
            <w:vAlign w:val="center"/>
            <w:hideMark/>
          </w:tcPr>
          <w:p w14:paraId="7B4736D7" w14:textId="77777777" w:rsidR="00A93EAB" w:rsidRPr="008817A5" w:rsidRDefault="00A93EAB" w:rsidP="008179F7">
            <w:pPr>
              <w:jc w:val="center"/>
              <w:rPr>
                <w:rFonts w:ascii="Arial" w:hAnsi="Arial" w:cs="Arial"/>
                <w:b/>
                <w:bCs/>
                <w:color w:val="000000"/>
                <w:sz w:val="16"/>
                <w:szCs w:val="16"/>
                <w:lang w:eastAsia="zh-CN"/>
              </w:rPr>
            </w:pPr>
            <w:r w:rsidRPr="008817A5">
              <w:rPr>
                <w:rFonts w:ascii="Arial" w:hAnsi="Arial" w:cs="Arial"/>
                <w:b/>
                <w:bCs/>
                <w:color w:val="000000"/>
                <w:sz w:val="16"/>
                <w:szCs w:val="16"/>
                <w:lang w:eastAsia="zh-CN"/>
              </w:rPr>
              <w:t>Study design, sample collection</w:t>
            </w:r>
          </w:p>
        </w:tc>
        <w:tc>
          <w:tcPr>
            <w:tcW w:w="360" w:type="pct"/>
            <w:tcBorders>
              <w:top w:val="single" w:sz="4" w:space="0" w:color="auto"/>
              <w:left w:val="nil"/>
              <w:bottom w:val="single" w:sz="4" w:space="0" w:color="auto"/>
              <w:right w:val="single" w:sz="4" w:space="0" w:color="auto"/>
            </w:tcBorders>
            <w:shd w:val="clear" w:color="auto" w:fill="auto"/>
            <w:noWrap/>
            <w:vAlign w:val="center"/>
            <w:hideMark/>
          </w:tcPr>
          <w:p w14:paraId="760FC871" w14:textId="77777777" w:rsidR="00A93EAB" w:rsidRPr="008817A5" w:rsidRDefault="00A93EAB" w:rsidP="008179F7">
            <w:pPr>
              <w:jc w:val="center"/>
              <w:rPr>
                <w:rFonts w:ascii="Arial" w:hAnsi="Arial" w:cs="Arial"/>
                <w:b/>
                <w:bCs/>
                <w:color w:val="000000"/>
                <w:sz w:val="16"/>
                <w:szCs w:val="16"/>
                <w:lang w:eastAsia="zh-CN"/>
              </w:rPr>
            </w:pPr>
            <w:r w:rsidRPr="008817A5">
              <w:rPr>
                <w:rFonts w:ascii="Arial" w:hAnsi="Arial" w:cs="Arial"/>
                <w:b/>
                <w:bCs/>
                <w:color w:val="000000"/>
                <w:sz w:val="16"/>
                <w:szCs w:val="16"/>
                <w:lang w:eastAsia="zh-CN"/>
              </w:rPr>
              <w:t>Year</w:t>
            </w:r>
          </w:p>
        </w:tc>
        <w:tc>
          <w:tcPr>
            <w:tcW w:w="1053" w:type="pct"/>
            <w:tcBorders>
              <w:top w:val="single" w:sz="4" w:space="0" w:color="auto"/>
              <w:left w:val="nil"/>
              <w:bottom w:val="single" w:sz="4" w:space="0" w:color="auto"/>
              <w:right w:val="single" w:sz="4" w:space="0" w:color="auto"/>
            </w:tcBorders>
            <w:shd w:val="clear" w:color="auto" w:fill="auto"/>
            <w:noWrap/>
            <w:vAlign w:val="center"/>
            <w:hideMark/>
          </w:tcPr>
          <w:p w14:paraId="56899E72" w14:textId="77777777" w:rsidR="00A93EAB" w:rsidRPr="008817A5" w:rsidRDefault="00A93EAB" w:rsidP="008179F7">
            <w:pPr>
              <w:jc w:val="center"/>
              <w:rPr>
                <w:rFonts w:ascii="Arial" w:hAnsi="Arial" w:cs="Arial"/>
                <w:b/>
                <w:bCs/>
                <w:color w:val="000000"/>
                <w:sz w:val="16"/>
                <w:szCs w:val="16"/>
                <w:lang w:eastAsia="zh-CN"/>
              </w:rPr>
            </w:pPr>
            <w:r w:rsidRPr="008817A5">
              <w:rPr>
                <w:rFonts w:ascii="Arial" w:hAnsi="Arial" w:cs="Arial"/>
                <w:b/>
                <w:bCs/>
                <w:color w:val="000000"/>
                <w:sz w:val="16"/>
                <w:szCs w:val="16"/>
                <w:lang w:eastAsia="zh-CN"/>
              </w:rPr>
              <w:t>Data sharing format with CCHMC</w:t>
            </w:r>
          </w:p>
        </w:tc>
        <w:tc>
          <w:tcPr>
            <w:tcW w:w="724" w:type="pct"/>
            <w:tcBorders>
              <w:top w:val="single" w:sz="4" w:space="0" w:color="auto"/>
              <w:left w:val="nil"/>
              <w:bottom w:val="single" w:sz="4" w:space="0" w:color="auto"/>
              <w:right w:val="single" w:sz="4" w:space="0" w:color="auto"/>
            </w:tcBorders>
            <w:shd w:val="clear" w:color="auto" w:fill="auto"/>
            <w:noWrap/>
            <w:vAlign w:val="center"/>
            <w:hideMark/>
          </w:tcPr>
          <w:p w14:paraId="78905DF1" w14:textId="77777777" w:rsidR="00A93EAB" w:rsidRPr="008817A5" w:rsidRDefault="00A93EAB" w:rsidP="008179F7">
            <w:pPr>
              <w:jc w:val="center"/>
              <w:rPr>
                <w:rFonts w:ascii="Arial" w:hAnsi="Arial" w:cs="Arial"/>
                <w:b/>
                <w:bCs/>
                <w:color w:val="000000"/>
                <w:sz w:val="16"/>
                <w:szCs w:val="16"/>
                <w:lang w:eastAsia="zh-CN"/>
              </w:rPr>
            </w:pPr>
            <w:r w:rsidRPr="008817A5">
              <w:rPr>
                <w:rFonts w:ascii="Arial" w:hAnsi="Arial" w:cs="Arial"/>
                <w:b/>
                <w:bCs/>
                <w:color w:val="000000"/>
                <w:sz w:val="16"/>
                <w:szCs w:val="16"/>
                <w:lang w:eastAsia="zh-CN"/>
              </w:rPr>
              <w:t>GA estimation method</w:t>
            </w:r>
          </w:p>
        </w:tc>
        <w:tc>
          <w:tcPr>
            <w:tcW w:w="512" w:type="pct"/>
            <w:tcBorders>
              <w:top w:val="single" w:sz="4" w:space="0" w:color="auto"/>
              <w:left w:val="nil"/>
              <w:bottom w:val="single" w:sz="4" w:space="0" w:color="auto"/>
              <w:right w:val="single" w:sz="4" w:space="0" w:color="auto"/>
            </w:tcBorders>
            <w:shd w:val="clear" w:color="auto" w:fill="auto"/>
            <w:noWrap/>
            <w:vAlign w:val="center"/>
            <w:hideMark/>
          </w:tcPr>
          <w:p w14:paraId="5570E148" w14:textId="77777777" w:rsidR="00A93EAB" w:rsidRPr="008817A5" w:rsidRDefault="00A93EAB" w:rsidP="008179F7">
            <w:pPr>
              <w:jc w:val="center"/>
              <w:rPr>
                <w:rFonts w:ascii="Arial" w:hAnsi="Arial" w:cs="Arial"/>
                <w:b/>
                <w:bCs/>
                <w:color w:val="000000"/>
                <w:sz w:val="16"/>
                <w:szCs w:val="16"/>
                <w:lang w:eastAsia="zh-CN"/>
              </w:rPr>
            </w:pPr>
            <w:r w:rsidRPr="008817A5">
              <w:rPr>
                <w:rFonts w:ascii="Arial" w:hAnsi="Arial" w:cs="Arial"/>
                <w:b/>
                <w:bCs/>
                <w:color w:val="000000"/>
                <w:sz w:val="16"/>
                <w:szCs w:val="16"/>
                <w:lang w:eastAsia="zh-CN"/>
              </w:rPr>
              <w:t>Type of Sample</w:t>
            </w:r>
          </w:p>
        </w:tc>
      </w:tr>
      <w:tr w:rsidR="00A93EAB" w:rsidRPr="008817A5" w14:paraId="5A5915CE"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42C6C522"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Bangladesh (AMANHI)</w:t>
            </w:r>
          </w:p>
        </w:tc>
        <w:tc>
          <w:tcPr>
            <w:tcW w:w="519" w:type="pct"/>
            <w:tcBorders>
              <w:top w:val="nil"/>
              <w:left w:val="nil"/>
              <w:bottom w:val="single" w:sz="4" w:space="0" w:color="auto"/>
              <w:right w:val="single" w:sz="4" w:space="0" w:color="auto"/>
            </w:tcBorders>
            <w:shd w:val="clear" w:color="auto" w:fill="auto"/>
            <w:noWrap/>
            <w:vAlign w:val="center"/>
            <w:hideMark/>
          </w:tcPr>
          <w:p w14:paraId="5E857A5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Sylhet</w:t>
            </w:r>
          </w:p>
        </w:tc>
        <w:tc>
          <w:tcPr>
            <w:tcW w:w="1079" w:type="pct"/>
            <w:tcBorders>
              <w:top w:val="nil"/>
              <w:left w:val="nil"/>
              <w:bottom w:val="single" w:sz="4" w:space="0" w:color="auto"/>
              <w:right w:val="single" w:sz="4" w:space="0" w:color="auto"/>
            </w:tcBorders>
            <w:shd w:val="clear" w:color="auto" w:fill="auto"/>
            <w:noWrap/>
            <w:vAlign w:val="center"/>
            <w:hideMark/>
          </w:tcPr>
          <w:p w14:paraId="41B38FBC"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Population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209DEC4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2012-2016</w:t>
            </w:r>
          </w:p>
        </w:tc>
        <w:tc>
          <w:tcPr>
            <w:tcW w:w="1053" w:type="pct"/>
            <w:tcBorders>
              <w:top w:val="nil"/>
              <w:left w:val="nil"/>
              <w:bottom w:val="single" w:sz="4" w:space="0" w:color="auto"/>
              <w:right w:val="single" w:sz="4" w:space="0" w:color="auto"/>
            </w:tcBorders>
            <w:shd w:val="clear" w:color="auto" w:fill="auto"/>
            <w:noWrap/>
            <w:vAlign w:val="center"/>
            <w:hideMark/>
          </w:tcPr>
          <w:p w14:paraId="657D1BA1"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(1:1)</w:t>
            </w:r>
          </w:p>
        </w:tc>
        <w:tc>
          <w:tcPr>
            <w:tcW w:w="724" w:type="pct"/>
            <w:tcBorders>
              <w:top w:val="nil"/>
              <w:left w:val="nil"/>
              <w:bottom w:val="single" w:sz="4" w:space="0" w:color="auto"/>
              <w:right w:val="single" w:sz="4" w:space="0" w:color="auto"/>
            </w:tcBorders>
            <w:shd w:val="clear" w:color="auto" w:fill="auto"/>
            <w:noWrap/>
            <w:vAlign w:val="center"/>
            <w:hideMark/>
          </w:tcPr>
          <w:p w14:paraId="0B99DB2A"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28798E6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206E59C1"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26A65A8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Bangladesh (GAPPS)</w:t>
            </w:r>
          </w:p>
        </w:tc>
        <w:tc>
          <w:tcPr>
            <w:tcW w:w="519" w:type="pct"/>
            <w:tcBorders>
              <w:top w:val="nil"/>
              <w:left w:val="nil"/>
              <w:bottom w:val="single" w:sz="4" w:space="0" w:color="auto"/>
              <w:right w:val="single" w:sz="4" w:space="0" w:color="auto"/>
            </w:tcBorders>
            <w:shd w:val="clear" w:color="auto" w:fill="auto"/>
            <w:noWrap/>
            <w:vAlign w:val="center"/>
            <w:hideMark/>
          </w:tcPr>
          <w:p w14:paraId="56EAB219" w14:textId="77777777" w:rsidR="00A93EAB" w:rsidRPr="008817A5" w:rsidRDefault="00A93EAB" w:rsidP="008179F7">
            <w:pPr>
              <w:jc w:val="center"/>
              <w:rPr>
                <w:rFonts w:ascii="Arial" w:hAnsi="Arial" w:cs="Arial"/>
                <w:color w:val="000000"/>
                <w:sz w:val="16"/>
                <w:szCs w:val="16"/>
                <w:lang w:eastAsia="zh-CN"/>
              </w:rPr>
            </w:pPr>
            <w:proofErr w:type="spellStart"/>
            <w:r w:rsidRPr="008817A5">
              <w:rPr>
                <w:rFonts w:ascii="Arial" w:hAnsi="Arial" w:cs="Arial"/>
                <w:color w:val="000000"/>
                <w:sz w:val="16"/>
                <w:szCs w:val="16"/>
                <w:lang w:eastAsia="zh-CN"/>
              </w:rPr>
              <w:t>Matlab</w:t>
            </w:r>
            <w:proofErr w:type="spellEnd"/>
          </w:p>
        </w:tc>
        <w:tc>
          <w:tcPr>
            <w:tcW w:w="1079" w:type="pct"/>
            <w:tcBorders>
              <w:top w:val="nil"/>
              <w:left w:val="nil"/>
              <w:bottom w:val="single" w:sz="4" w:space="0" w:color="auto"/>
              <w:right w:val="single" w:sz="4" w:space="0" w:color="auto"/>
            </w:tcBorders>
            <w:shd w:val="clear" w:color="auto" w:fill="auto"/>
            <w:noWrap/>
            <w:vAlign w:val="center"/>
            <w:hideMark/>
          </w:tcPr>
          <w:p w14:paraId="04BF3B82"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Population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375A963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2015-2017</w:t>
            </w:r>
          </w:p>
        </w:tc>
        <w:tc>
          <w:tcPr>
            <w:tcW w:w="1053" w:type="pct"/>
            <w:tcBorders>
              <w:top w:val="nil"/>
              <w:left w:val="nil"/>
              <w:bottom w:val="single" w:sz="4" w:space="0" w:color="auto"/>
              <w:right w:val="single" w:sz="4" w:space="0" w:color="auto"/>
            </w:tcBorders>
            <w:shd w:val="clear" w:color="auto" w:fill="auto"/>
            <w:noWrap/>
            <w:vAlign w:val="center"/>
            <w:hideMark/>
          </w:tcPr>
          <w:p w14:paraId="294160FF"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(1:2)</w:t>
            </w:r>
          </w:p>
        </w:tc>
        <w:tc>
          <w:tcPr>
            <w:tcW w:w="724" w:type="pct"/>
            <w:tcBorders>
              <w:top w:val="nil"/>
              <w:left w:val="nil"/>
              <w:bottom w:val="single" w:sz="4" w:space="0" w:color="auto"/>
              <w:right w:val="single" w:sz="4" w:space="0" w:color="auto"/>
            </w:tcBorders>
            <w:shd w:val="clear" w:color="auto" w:fill="auto"/>
            <w:noWrap/>
            <w:vAlign w:val="center"/>
            <w:hideMark/>
          </w:tcPr>
          <w:p w14:paraId="4C32E62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57B39BD7"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Serum</w:t>
            </w:r>
          </w:p>
        </w:tc>
      </w:tr>
      <w:tr w:rsidR="00A93EAB" w:rsidRPr="008817A5" w14:paraId="548DC007"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4476020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Bangladesh (MDIG)</w:t>
            </w:r>
          </w:p>
        </w:tc>
        <w:tc>
          <w:tcPr>
            <w:tcW w:w="519" w:type="pct"/>
            <w:tcBorders>
              <w:top w:val="nil"/>
              <w:left w:val="nil"/>
              <w:bottom w:val="single" w:sz="4" w:space="0" w:color="auto"/>
              <w:right w:val="single" w:sz="4" w:space="0" w:color="auto"/>
            </w:tcBorders>
            <w:shd w:val="clear" w:color="auto" w:fill="auto"/>
            <w:noWrap/>
            <w:vAlign w:val="center"/>
            <w:hideMark/>
          </w:tcPr>
          <w:p w14:paraId="7E379F6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Dhaka</w:t>
            </w:r>
          </w:p>
        </w:tc>
        <w:tc>
          <w:tcPr>
            <w:tcW w:w="1079" w:type="pct"/>
            <w:tcBorders>
              <w:top w:val="nil"/>
              <w:left w:val="nil"/>
              <w:bottom w:val="single" w:sz="4" w:space="0" w:color="auto"/>
              <w:right w:val="single" w:sz="4" w:space="0" w:color="auto"/>
            </w:tcBorders>
            <w:shd w:val="clear" w:color="auto" w:fill="auto"/>
            <w:noWrap/>
            <w:vAlign w:val="center"/>
            <w:hideMark/>
          </w:tcPr>
          <w:p w14:paraId="36EA1CDD"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intervention trial</w:t>
            </w:r>
          </w:p>
        </w:tc>
        <w:tc>
          <w:tcPr>
            <w:tcW w:w="360" w:type="pct"/>
            <w:tcBorders>
              <w:top w:val="nil"/>
              <w:left w:val="nil"/>
              <w:bottom w:val="single" w:sz="4" w:space="0" w:color="auto"/>
              <w:right w:val="single" w:sz="4" w:space="0" w:color="auto"/>
            </w:tcBorders>
            <w:shd w:val="clear" w:color="auto" w:fill="auto"/>
            <w:noWrap/>
            <w:vAlign w:val="center"/>
            <w:hideMark/>
          </w:tcPr>
          <w:p w14:paraId="4E620ED8"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2014-2015</w:t>
            </w:r>
          </w:p>
        </w:tc>
        <w:tc>
          <w:tcPr>
            <w:tcW w:w="1053" w:type="pct"/>
            <w:tcBorders>
              <w:top w:val="nil"/>
              <w:left w:val="nil"/>
              <w:bottom w:val="single" w:sz="4" w:space="0" w:color="auto"/>
              <w:right w:val="single" w:sz="4" w:space="0" w:color="auto"/>
            </w:tcBorders>
            <w:shd w:val="clear" w:color="auto" w:fill="auto"/>
            <w:noWrap/>
            <w:vAlign w:val="center"/>
            <w:hideMark/>
          </w:tcPr>
          <w:p w14:paraId="22E05607"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(1:2)</w:t>
            </w:r>
          </w:p>
        </w:tc>
        <w:tc>
          <w:tcPr>
            <w:tcW w:w="724" w:type="pct"/>
            <w:tcBorders>
              <w:top w:val="nil"/>
              <w:left w:val="nil"/>
              <w:bottom w:val="single" w:sz="4" w:space="0" w:color="auto"/>
              <w:right w:val="single" w:sz="4" w:space="0" w:color="auto"/>
            </w:tcBorders>
            <w:shd w:val="clear" w:color="auto" w:fill="auto"/>
            <w:noWrap/>
            <w:vAlign w:val="center"/>
            <w:hideMark/>
          </w:tcPr>
          <w:p w14:paraId="1351110E"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 &amp; LMP</w:t>
            </w:r>
          </w:p>
        </w:tc>
        <w:tc>
          <w:tcPr>
            <w:tcW w:w="512" w:type="pct"/>
            <w:tcBorders>
              <w:top w:val="nil"/>
              <w:left w:val="nil"/>
              <w:bottom w:val="single" w:sz="4" w:space="0" w:color="auto"/>
              <w:right w:val="single" w:sz="4" w:space="0" w:color="auto"/>
            </w:tcBorders>
            <w:shd w:val="clear" w:color="auto" w:fill="auto"/>
            <w:noWrap/>
            <w:vAlign w:val="center"/>
            <w:hideMark/>
          </w:tcPr>
          <w:p w14:paraId="2807F6A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Serum</w:t>
            </w:r>
          </w:p>
        </w:tc>
      </w:tr>
      <w:tr w:rsidR="00A93EAB" w:rsidRPr="008817A5" w14:paraId="6677438A"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5D0CAD3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Brazil (INTERBIO)</w:t>
            </w:r>
          </w:p>
        </w:tc>
        <w:tc>
          <w:tcPr>
            <w:tcW w:w="519" w:type="pct"/>
            <w:tcBorders>
              <w:top w:val="nil"/>
              <w:left w:val="nil"/>
              <w:bottom w:val="single" w:sz="4" w:space="0" w:color="auto"/>
              <w:right w:val="single" w:sz="4" w:space="0" w:color="auto"/>
            </w:tcBorders>
            <w:shd w:val="clear" w:color="auto" w:fill="auto"/>
            <w:noWrap/>
            <w:vAlign w:val="center"/>
            <w:hideMark/>
          </w:tcPr>
          <w:p w14:paraId="4A5D6381"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Pelotas</w:t>
            </w:r>
          </w:p>
        </w:tc>
        <w:tc>
          <w:tcPr>
            <w:tcW w:w="1079" w:type="pct"/>
            <w:tcBorders>
              <w:top w:val="nil"/>
              <w:left w:val="nil"/>
              <w:bottom w:val="single" w:sz="4" w:space="0" w:color="auto"/>
              <w:right w:val="single" w:sz="4" w:space="0" w:color="auto"/>
            </w:tcBorders>
            <w:shd w:val="clear" w:color="auto" w:fill="auto"/>
            <w:noWrap/>
            <w:vAlign w:val="center"/>
            <w:hideMark/>
          </w:tcPr>
          <w:p w14:paraId="7BBF2DDE"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704F8DF7"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2009-2014</w:t>
            </w:r>
          </w:p>
        </w:tc>
        <w:tc>
          <w:tcPr>
            <w:tcW w:w="1053" w:type="pct"/>
            <w:tcBorders>
              <w:top w:val="nil"/>
              <w:left w:val="nil"/>
              <w:bottom w:val="single" w:sz="4" w:space="0" w:color="auto"/>
              <w:right w:val="single" w:sz="4" w:space="0" w:color="auto"/>
            </w:tcBorders>
            <w:shd w:val="clear" w:color="auto" w:fill="auto"/>
            <w:noWrap/>
            <w:vAlign w:val="center"/>
            <w:hideMark/>
          </w:tcPr>
          <w:p w14:paraId="3706215C" w14:textId="77777777" w:rsidR="00A93EAB" w:rsidRPr="00B65ECC" w:rsidRDefault="00A93EAB" w:rsidP="008179F7">
            <w:pPr>
              <w:jc w:val="center"/>
              <w:rPr>
                <w:rFonts w:ascii="Arial" w:hAnsi="Arial" w:cs="Arial"/>
                <w:color w:val="000000"/>
                <w:sz w:val="16"/>
                <w:szCs w:val="16"/>
                <w:lang w:eastAsia="zh-CN"/>
              </w:rPr>
            </w:pPr>
            <w:r w:rsidRPr="00B65ECC">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013A9E2B"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40D27FA2"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2D4463F4"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tcPr>
          <w:p w14:paraId="0866FAB3" w14:textId="77777777" w:rsidR="00A93EAB" w:rsidRPr="008817A5" w:rsidRDefault="00A93EAB" w:rsidP="008179F7">
            <w:pPr>
              <w:jc w:val="center"/>
              <w:rPr>
                <w:rFonts w:ascii="Arial" w:hAnsi="Arial" w:cs="Arial"/>
                <w:color w:val="000000"/>
                <w:sz w:val="16"/>
                <w:szCs w:val="16"/>
                <w:lang w:eastAsia="zh-CN"/>
              </w:rPr>
            </w:pPr>
            <w:r>
              <w:rPr>
                <w:rFonts w:ascii="Arial" w:hAnsi="Arial" w:cs="Arial"/>
                <w:color w:val="000000"/>
                <w:sz w:val="16"/>
                <w:szCs w:val="16"/>
                <w:lang w:eastAsia="zh-CN"/>
              </w:rPr>
              <w:t>India (THSTI)</w:t>
            </w:r>
          </w:p>
        </w:tc>
        <w:tc>
          <w:tcPr>
            <w:tcW w:w="519" w:type="pct"/>
            <w:tcBorders>
              <w:top w:val="nil"/>
              <w:left w:val="nil"/>
              <w:bottom w:val="single" w:sz="4" w:space="0" w:color="auto"/>
              <w:right w:val="single" w:sz="4" w:space="0" w:color="auto"/>
            </w:tcBorders>
            <w:shd w:val="clear" w:color="auto" w:fill="auto"/>
            <w:noWrap/>
            <w:vAlign w:val="center"/>
          </w:tcPr>
          <w:p w14:paraId="71AC5847" w14:textId="77777777" w:rsidR="00A93EAB" w:rsidRPr="008817A5" w:rsidRDefault="00A93EAB" w:rsidP="008179F7">
            <w:pPr>
              <w:jc w:val="center"/>
              <w:rPr>
                <w:rFonts w:ascii="Arial" w:hAnsi="Arial" w:cs="Arial"/>
                <w:color w:val="000000"/>
                <w:sz w:val="16"/>
                <w:szCs w:val="16"/>
                <w:lang w:eastAsia="zh-CN"/>
              </w:rPr>
            </w:pPr>
            <w:r>
              <w:rPr>
                <w:rFonts w:ascii="Arial" w:hAnsi="Arial" w:cs="Arial"/>
                <w:color w:val="000000"/>
                <w:sz w:val="16"/>
                <w:szCs w:val="16"/>
                <w:lang w:eastAsia="zh-CN"/>
              </w:rPr>
              <w:t>Gurugram</w:t>
            </w:r>
          </w:p>
        </w:tc>
        <w:tc>
          <w:tcPr>
            <w:tcW w:w="1079" w:type="pct"/>
            <w:tcBorders>
              <w:top w:val="nil"/>
              <w:left w:val="nil"/>
              <w:bottom w:val="single" w:sz="4" w:space="0" w:color="auto"/>
              <w:right w:val="single" w:sz="4" w:space="0" w:color="auto"/>
            </w:tcBorders>
            <w:shd w:val="clear" w:color="auto" w:fill="auto"/>
            <w:noWrap/>
            <w:vAlign w:val="center"/>
          </w:tcPr>
          <w:p w14:paraId="7BC37EEB"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tcPr>
          <w:p w14:paraId="15E90991"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w:t>
            </w:r>
            <w:r>
              <w:rPr>
                <w:rFonts w:ascii="Arial" w:hAnsi="Arial" w:cs="Arial"/>
                <w:color w:val="000000"/>
                <w:sz w:val="16"/>
                <w:szCs w:val="16"/>
                <w:lang w:eastAsia="zh-CN"/>
              </w:rPr>
              <w:t>16</w:t>
            </w:r>
            <w:r w:rsidRPr="008817A5">
              <w:rPr>
                <w:rFonts w:ascii="Arial" w:hAnsi="Arial" w:cs="Arial"/>
                <w:color w:val="000000"/>
                <w:sz w:val="16"/>
                <w:szCs w:val="16"/>
                <w:lang w:eastAsia="zh-CN"/>
              </w:rPr>
              <w:t>-201</w:t>
            </w:r>
            <w:r>
              <w:rPr>
                <w:rFonts w:ascii="Arial" w:hAnsi="Arial" w:cs="Arial"/>
                <w:color w:val="000000"/>
                <w:sz w:val="16"/>
                <w:szCs w:val="16"/>
                <w:lang w:eastAsia="zh-CN"/>
              </w:rPr>
              <w:t>7</w:t>
            </w:r>
          </w:p>
        </w:tc>
        <w:tc>
          <w:tcPr>
            <w:tcW w:w="1053" w:type="pct"/>
            <w:tcBorders>
              <w:top w:val="nil"/>
              <w:left w:val="nil"/>
              <w:bottom w:val="single" w:sz="4" w:space="0" w:color="auto"/>
              <w:right w:val="single" w:sz="4" w:space="0" w:color="auto"/>
            </w:tcBorders>
            <w:shd w:val="clear" w:color="auto" w:fill="auto"/>
            <w:noWrap/>
            <w:vAlign w:val="center"/>
          </w:tcPr>
          <w:p w14:paraId="2820AD75" w14:textId="77777777" w:rsidR="00A93EAB" w:rsidRPr="00B65ECC" w:rsidRDefault="00A93EAB" w:rsidP="008179F7">
            <w:pPr>
              <w:jc w:val="center"/>
              <w:rPr>
                <w:rFonts w:ascii="Arial" w:hAnsi="Arial" w:cs="Arial"/>
                <w:color w:val="000000"/>
                <w:sz w:val="16"/>
                <w:szCs w:val="16"/>
                <w:lang w:eastAsia="zh-CN"/>
              </w:rPr>
            </w:pPr>
            <w:r w:rsidRPr="00B65ECC">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tcPr>
          <w:p w14:paraId="08AB3AAC"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tcPr>
          <w:p w14:paraId="2BF691CE"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37A508E0"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33BB527F"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Kenya (INTERBIO)</w:t>
            </w:r>
          </w:p>
        </w:tc>
        <w:tc>
          <w:tcPr>
            <w:tcW w:w="519" w:type="pct"/>
            <w:tcBorders>
              <w:top w:val="nil"/>
              <w:left w:val="nil"/>
              <w:bottom w:val="single" w:sz="4" w:space="0" w:color="auto"/>
              <w:right w:val="single" w:sz="4" w:space="0" w:color="auto"/>
            </w:tcBorders>
            <w:shd w:val="clear" w:color="auto" w:fill="auto"/>
            <w:noWrap/>
            <w:vAlign w:val="center"/>
            <w:hideMark/>
          </w:tcPr>
          <w:p w14:paraId="3458973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Nairobi</w:t>
            </w:r>
          </w:p>
        </w:tc>
        <w:tc>
          <w:tcPr>
            <w:tcW w:w="1079" w:type="pct"/>
            <w:tcBorders>
              <w:top w:val="nil"/>
              <w:left w:val="nil"/>
              <w:bottom w:val="single" w:sz="4" w:space="0" w:color="auto"/>
              <w:right w:val="single" w:sz="4" w:space="0" w:color="auto"/>
            </w:tcBorders>
            <w:shd w:val="clear" w:color="auto" w:fill="auto"/>
            <w:noWrap/>
            <w:vAlign w:val="center"/>
            <w:hideMark/>
          </w:tcPr>
          <w:p w14:paraId="45AE2B51"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45C0927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2009-2014</w:t>
            </w:r>
          </w:p>
        </w:tc>
        <w:tc>
          <w:tcPr>
            <w:tcW w:w="1053" w:type="pct"/>
            <w:tcBorders>
              <w:top w:val="nil"/>
              <w:left w:val="nil"/>
              <w:bottom w:val="single" w:sz="4" w:space="0" w:color="auto"/>
              <w:right w:val="single" w:sz="4" w:space="0" w:color="auto"/>
            </w:tcBorders>
            <w:shd w:val="clear" w:color="auto" w:fill="auto"/>
            <w:noWrap/>
            <w:vAlign w:val="center"/>
            <w:hideMark/>
          </w:tcPr>
          <w:p w14:paraId="07BF1F52" w14:textId="77777777" w:rsidR="00A93EAB" w:rsidRPr="00B65ECC" w:rsidRDefault="00A93EAB" w:rsidP="008179F7">
            <w:pPr>
              <w:jc w:val="center"/>
              <w:rPr>
                <w:rFonts w:ascii="Arial" w:hAnsi="Arial" w:cs="Arial"/>
                <w:color w:val="000000"/>
                <w:sz w:val="16"/>
                <w:szCs w:val="16"/>
                <w:lang w:eastAsia="zh-CN"/>
              </w:rPr>
            </w:pPr>
            <w:r w:rsidRPr="00B65ECC">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4A21429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79045E5D"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57DEF9EB"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51525337"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Malawi (</w:t>
            </w:r>
            <w:proofErr w:type="spellStart"/>
            <w:r w:rsidRPr="008817A5">
              <w:rPr>
                <w:rFonts w:ascii="Arial" w:hAnsi="Arial" w:cs="Arial"/>
                <w:color w:val="000000"/>
                <w:sz w:val="16"/>
                <w:szCs w:val="16"/>
                <w:lang w:eastAsia="zh-CN"/>
              </w:rPr>
              <w:t>iLiNS</w:t>
            </w:r>
            <w:proofErr w:type="spellEnd"/>
            <w:r w:rsidRPr="008817A5">
              <w:rPr>
                <w:rFonts w:ascii="Arial" w:hAnsi="Arial" w:cs="Arial"/>
                <w:color w:val="000000"/>
                <w:sz w:val="16"/>
                <w:szCs w:val="16"/>
                <w:lang w:eastAsia="zh-CN"/>
              </w:rPr>
              <w:t>-DYAD)</w:t>
            </w:r>
          </w:p>
        </w:tc>
        <w:tc>
          <w:tcPr>
            <w:tcW w:w="519" w:type="pct"/>
            <w:tcBorders>
              <w:top w:val="nil"/>
              <w:left w:val="nil"/>
              <w:bottom w:val="single" w:sz="4" w:space="0" w:color="auto"/>
              <w:right w:val="single" w:sz="4" w:space="0" w:color="auto"/>
            </w:tcBorders>
            <w:shd w:val="clear" w:color="auto" w:fill="auto"/>
            <w:noWrap/>
            <w:vAlign w:val="center"/>
            <w:hideMark/>
          </w:tcPr>
          <w:p w14:paraId="5E4F36A7"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Mangochi</w:t>
            </w:r>
          </w:p>
        </w:tc>
        <w:tc>
          <w:tcPr>
            <w:tcW w:w="1079" w:type="pct"/>
            <w:tcBorders>
              <w:top w:val="nil"/>
              <w:left w:val="nil"/>
              <w:bottom w:val="single" w:sz="4" w:space="0" w:color="auto"/>
              <w:right w:val="single" w:sz="4" w:space="0" w:color="auto"/>
            </w:tcBorders>
            <w:shd w:val="clear" w:color="auto" w:fill="auto"/>
            <w:noWrap/>
            <w:vAlign w:val="center"/>
            <w:hideMark/>
          </w:tcPr>
          <w:p w14:paraId="1FF07E0F"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intervention trial</w:t>
            </w:r>
          </w:p>
        </w:tc>
        <w:tc>
          <w:tcPr>
            <w:tcW w:w="360" w:type="pct"/>
            <w:tcBorders>
              <w:top w:val="nil"/>
              <w:left w:val="nil"/>
              <w:bottom w:val="single" w:sz="4" w:space="0" w:color="auto"/>
              <w:right w:val="single" w:sz="4" w:space="0" w:color="auto"/>
            </w:tcBorders>
            <w:shd w:val="clear" w:color="auto" w:fill="auto"/>
            <w:noWrap/>
            <w:vAlign w:val="center"/>
            <w:hideMark/>
          </w:tcPr>
          <w:p w14:paraId="6820D3AC"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2011-2015</w:t>
            </w:r>
          </w:p>
        </w:tc>
        <w:tc>
          <w:tcPr>
            <w:tcW w:w="1053" w:type="pct"/>
            <w:tcBorders>
              <w:top w:val="nil"/>
              <w:left w:val="nil"/>
              <w:bottom w:val="single" w:sz="4" w:space="0" w:color="auto"/>
              <w:right w:val="single" w:sz="4" w:space="0" w:color="auto"/>
            </w:tcBorders>
            <w:shd w:val="clear" w:color="auto" w:fill="auto"/>
            <w:noWrap/>
            <w:vAlign w:val="center"/>
            <w:hideMark/>
          </w:tcPr>
          <w:p w14:paraId="4E655F9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221162ED"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100CD89F"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2A10B37F"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2026820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Pakistan (AMANHI)</w:t>
            </w:r>
          </w:p>
        </w:tc>
        <w:tc>
          <w:tcPr>
            <w:tcW w:w="519" w:type="pct"/>
            <w:tcBorders>
              <w:top w:val="nil"/>
              <w:left w:val="nil"/>
              <w:bottom w:val="single" w:sz="4" w:space="0" w:color="auto"/>
              <w:right w:val="single" w:sz="4" w:space="0" w:color="auto"/>
            </w:tcBorders>
            <w:shd w:val="clear" w:color="auto" w:fill="auto"/>
            <w:noWrap/>
            <w:vAlign w:val="center"/>
            <w:hideMark/>
          </w:tcPr>
          <w:p w14:paraId="00569E8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Karachi</w:t>
            </w:r>
          </w:p>
        </w:tc>
        <w:tc>
          <w:tcPr>
            <w:tcW w:w="1079" w:type="pct"/>
            <w:tcBorders>
              <w:top w:val="nil"/>
              <w:left w:val="nil"/>
              <w:bottom w:val="single" w:sz="4" w:space="0" w:color="auto"/>
              <w:right w:val="single" w:sz="4" w:space="0" w:color="auto"/>
            </w:tcBorders>
            <w:shd w:val="clear" w:color="auto" w:fill="auto"/>
            <w:noWrap/>
            <w:vAlign w:val="center"/>
            <w:hideMark/>
          </w:tcPr>
          <w:p w14:paraId="160CA16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Population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7D987F4C"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2012-2016</w:t>
            </w:r>
          </w:p>
        </w:tc>
        <w:tc>
          <w:tcPr>
            <w:tcW w:w="1053" w:type="pct"/>
            <w:tcBorders>
              <w:top w:val="nil"/>
              <w:left w:val="nil"/>
              <w:bottom w:val="single" w:sz="4" w:space="0" w:color="auto"/>
              <w:right w:val="single" w:sz="4" w:space="0" w:color="auto"/>
            </w:tcBorders>
            <w:shd w:val="clear" w:color="auto" w:fill="auto"/>
            <w:noWrap/>
            <w:vAlign w:val="center"/>
            <w:hideMark/>
          </w:tcPr>
          <w:p w14:paraId="5E588C7C"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(1:2)</w:t>
            </w:r>
          </w:p>
        </w:tc>
        <w:tc>
          <w:tcPr>
            <w:tcW w:w="724" w:type="pct"/>
            <w:tcBorders>
              <w:top w:val="nil"/>
              <w:left w:val="nil"/>
              <w:bottom w:val="single" w:sz="4" w:space="0" w:color="auto"/>
              <w:right w:val="single" w:sz="4" w:space="0" w:color="auto"/>
            </w:tcBorders>
            <w:shd w:val="clear" w:color="auto" w:fill="auto"/>
            <w:noWrap/>
            <w:vAlign w:val="center"/>
            <w:hideMark/>
          </w:tcPr>
          <w:p w14:paraId="0612697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0B64836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Serum</w:t>
            </w:r>
          </w:p>
        </w:tc>
      </w:tr>
      <w:tr w:rsidR="00A93EAB" w:rsidRPr="008817A5" w14:paraId="6CDA3551"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5DC2DCC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Pakistan (INTERBIO)</w:t>
            </w:r>
          </w:p>
        </w:tc>
        <w:tc>
          <w:tcPr>
            <w:tcW w:w="519" w:type="pct"/>
            <w:tcBorders>
              <w:top w:val="nil"/>
              <w:left w:val="nil"/>
              <w:bottom w:val="single" w:sz="4" w:space="0" w:color="auto"/>
              <w:right w:val="single" w:sz="4" w:space="0" w:color="auto"/>
            </w:tcBorders>
            <w:shd w:val="clear" w:color="auto" w:fill="auto"/>
            <w:noWrap/>
            <w:vAlign w:val="center"/>
            <w:hideMark/>
          </w:tcPr>
          <w:p w14:paraId="179C059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Karachi</w:t>
            </w:r>
          </w:p>
        </w:tc>
        <w:tc>
          <w:tcPr>
            <w:tcW w:w="1079" w:type="pct"/>
            <w:tcBorders>
              <w:top w:val="nil"/>
              <w:left w:val="nil"/>
              <w:bottom w:val="single" w:sz="4" w:space="0" w:color="auto"/>
              <w:right w:val="single" w:sz="4" w:space="0" w:color="auto"/>
            </w:tcBorders>
            <w:shd w:val="clear" w:color="auto" w:fill="auto"/>
            <w:noWrap/>
            <w:vAlign w:val="center"/>
            <w:hideMark/>
          </w:tcPr>
          <w:p w14:paraId="578E9EFC"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1576076F"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2009-2014</w:t>
            </w:r>
          </w:p>
        </w:tc>
        <w:tc>
          <w:tcPr>
            <w:tcW w:w="1053" w:type="pct"/>
            <w:tcBorders>
              <w:top w:val="nil"/>
              <w:left w:val="nil"/>
              <w:bottom w:val="single" w:sz="4" w:space="0" w:color="auto"/>
              <w:right w:val="single" w:sz="4" w:space="0" w:color="auto"/>
            </w:tcBorders>
            <w:shd w:val="clear" w:color="auto" w:fill="auto"/>
            <w:noWrap/>
            <w:vAlign w:val="center"/>
            <w:hideMark/>
          </w:tcPr>
          <w:p w14:paraId="6C07F7A7"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08B4A2B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14D28F9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7701B693"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0A3C528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South Africa (INTERBIO)</w:t>
            </w:r>
          </w:p>
        </w:tc>
        <w:tc>
          <w:tcPr>
            <w:tcW w:w="519" w:type="pct"/>
            <w:tcBorders>
              <w:top w:val="nil"/>
              <w:left w:val="nil"/>
              <w:bottom w:val="single" w:sz="4" w:space="0" w:color="auto"/>
              <w:right w:val="single" w:sz="4" w:space="0" w:color="auto"/>
            </w:tcBorders>
            <w:shd w:val="clear" w:color="auto" w:fill="auto"/>
            <w:noWrap/>
            <w:vAlign w:val="center"/>
            <w:hideMark/>
          </w:tcPr>
          <w:p w14:paraId="4735A588"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Johannesburg</w:t>
            </w:r>
          </w:p>
        </w:tc>
        <w:tc>
          <w:tcPr>
            <w:tcW w:w="1079" w:type="pct"/>
            <w:tcBorders>
              <w:top w:val="nil"/>
              <w:left w:val="nil"/>
              <w:bottom w:val="single" w:sz="4" w:space="0" w:color="auto"/>
              <w:right w:val="single" w:sz="4" w:space="0" w:color="auto"/>
            </w:tcBorders>
            <w:shd w:val="clear" w:color="auto" w:fill="auto"/>
            <w:noWrap/>
            <w:vAlign w:val="center"/>
            <w:hideMark/>
          </w:tcPr>
          <w:p w14:paraId="701C329D"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04CE9392"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2009-2014</w:t>
            </w:r>
          </w:p>
        </w:tc>
        <w:tc>
          <w:tcPr>
            <w:tcW w:w="1053" w:type="pct"/>
            <w:tcBorders>
              <w:top w:val="nil"/>
              <w:left w:val="nil"/>
              <w:bottom w:val="single" w:sz="4" w:space="0" w:color="auto"/>
              <w:right w:val="single" w:sz="4" w:space="0" w:color="auto"/>
            </w:tcBorders>
            <w:shd w:val="clear" w:color="auto" w:fill="auto"/>
            <w:noWrap/>
            <w:vAlign w:val="center"/>
            <w:hideMark/>
          </w:tcPr>
          <w:p w14:paraId="03FFF62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0D91D1F1"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2E2FB36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69F89ABD"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17C62EE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Tanzania (AMANHI)</w:t>
            </w:r>
          </w:p>
        </w:tc>
        <w:tc>
          <w:tcPr>
            <w:tcW w:w="519" w:type="pct"/>
            <w:tcBorders>
              <w:top w:val="nil"/>
              <w:left w:val="nil"/>
              <w:bottom w:val="single" w:sz="4" w:space="0" w:color="auto"/>
              <w:right w:val="single" w:sz="4" w:space="0" w:color="auto"/>
            </w:tcBorders>
            <w:shd w:val="clear" w:color="auto" w:fill="auto"/>
            <w:noWrap/>
            <w:vAlign w:val="center"/>
            <w:hideMark/>
          </w:tcPr>
          <w:p w14:paraId="2901ED05"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Pemba</w:t>
            </w:r>
          </w:p>
        </w:tc>
        <w:tc>
          <w:tcPr>
            <w:tcW w:w="1079" w:type="pct"/>
            <w:tcBorders>
              <w:top w:val="nil"/>
              <w:left w:val="nil"/>
              <w:bottom w:val="single" w:sz="4" w:space="0" w:color="auto"/>
              <w:right w:val="single" w:sz="4" w:space="0" w:color="auto"/>
            </w:tcBorders>
            <w:shd w:val="clear" w:color="auto" w:fill="auto"/>
            <w:noWrap/>
            <w:vAlign w:val="center"/>
            <w:hideMark/>
          </w:tcPr>
          <w:p w14:paraId="49EEACE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Population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646B52A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2009-2016</w:t>
            </w:r>
          </w:p>
        </w:tc>
        <w:tc>
          <w:tcPr>
            <w:tcW w:w="1053" w:type="pct"/>
            <w:tcBorders>
              <w:top w:val="nil"/>
              <w:left w:val="nil"/>
              <w:bottom w:val="single" w:sz="4" w:space="0" w:color="auto"/>
              <w:right w:val="single" w:sz="4" w:space="0" w:color="auto"/>
            </w:tcBorders>
            <w:shd w:val="clear" w:color="auto" w:fill="auto"/>
            <w:noWrap/>
            <w:vAlign w:val="center"/>
            <w:hideMark/>
          </w:tcPr>
          <w:p w14:paraId="044F0134"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(1:2)</w:t>
            </w:r>
          </w:p>
        </w:tc>
        <w:tc>
          <w:tcPr>
            <w:tcW w:w="724" w:type="pct"/>
            <w:tcBorders>
              <w:top w:val="nil"/>
              <w:left w:val="nil"/>
              <w:bottom w:val="single" w:sz="4" w:space="0" w:color="auto"/>
              <w:right w:val="single" w:sz="4" w:space="0" w:color="auto"/>
            </w:tcBorders>
            <w:shd w:val="clear" w:color="auto" w:fill="auto"/>
            <w:noWrap/>
            <w:vAlign w:val="center"/>
            <w:hideMark/>
          </w:tcPr>
          <w:p w14:paraId="65EDD94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70B4FA7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5BCF2699"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01552ED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Thailand (INTERBIO)</w:t>
            </w:r>
          </w:p>
        </w:tc>
        <w:tc>
          <w:tcPr>
            <w:tcW w:w="519" w:type="pct"/>
            <w:tcBorders>
              <w:top w:val="nil"/>
              <w:left w:val="nil"/>
              <w:bottom w:val="single" w:sz="4" w:space="0" w:color="auto"/>
              <w:right w:val="single" w:sz="4" w:space="0" w:color="auto"/>
            </w:tcBorders>
            <w:shd w:val="clear" w:color="auto" w:fill="auto"/>
            <w:noWrap/>
            <w:vAlign w:val="center"/>
            <w:hideMark/>
          </w:tcPr>
          <w:p w14:paraId="3BF289FB"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Mae Sot</w:t>
            </w:r>
          </w:p>
        </w:tc>
        <w:tc>
          <w:tcPr>
            <w:tcW w:w="1079" w:type="pct"/>
            <w:tcBorders>
              <w:top w:val="nil"/>
              <w:left w:val="nil"/>
              <w:bottom w:val="single" w:sz="4" w:space="0" w:color="auto"/>
              <w:right w:val="single" w:sz="4" w:space="0" w:color="auto"/>
            </w:tcBorders>
            <w:shd w:val="clear" w:color="auto" w:fill="auto"/>
            <w:noWrap/>
            <w:vAlign w:val="center"/>
            <w:hideMark/>
          </w:tcPr>
          <w:p w14:paraId="62A42B8A"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4F272BC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2009-2014</w:t>
            </w:r>
          </w:p>
        </w:tc>
        <w:tc>
          <w:tcPr>
            <w:tcW w:w="1053" w:type="pct"/>
            <w:tcBorders>
              <w:top w:val="nil"/>
              <w:left w:val="nil"/>
              <w:bottom w:val="single" w:sz="4" w:space="0" w:color="auto"/>
              <w:right w:val="single" w:sz="4" w:space="0" w:color="auto"/>
            </w:tcBorders>
            <w:shd w:val="clear" w:color="auto" w:fill="auto"/>
            <w:noWrap/>
            <w:vAlign w:val="center"/>
            <w:hideMark/>
          </w:tcPr>
          <w:p w14:paraId="2CC6E7DA"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65B97461"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16B29371"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7104F3E2"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35089F8A"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UK (INTERBIO)</w:t>
            </w:r>
          </w:p>
        </w:tc>
        <w:tc>
          <w:tcPr>
            <w:tcW w:w="519" w:type="pct"/>
            <w:tcBorders>
              <w:top w:val="nil"/>
              <w:left w:val="nil"/>
              <w:bottom w:val="single" w:sz="4" w:space="0" w:color="auto"/>
              <w:right w:val="single" w:sz="4" w:space="0" w:color="auto"/>
            </w:tcBorders>
            <w:shd w:val="clear" w:color="auto" w:fill="auto"/>
            <w:noWrap/>
            <w:vAlign w:val="center"/>
            <w:hideMark/>
          </w:tcPr>
          <w:p w14:paraId="26DD307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Oxford</w:t>
            </w:r>
          </w:p>
        </w:tc>
        <w:tc>
          <w:tcPr>
            <w:tcW w:w="1079" w:type="pct"/>
            <w:tcBorders>
              <w:top w:val="nil"/>
              <w:left w:val="nil"/>
              <w:bottom w:val="single" w:sz="4" w:space="0" w:color="auto"/>
              <w:right w:val="single" w:sz="4" w:space="0" w:color="auto"/>
            </w:tcBorders>
            <w:shd w:val="clear" w:color="auto" w:fill="auto"/>
            <w:noWrap/>
            <w:vAlign w:val="center"/>
            <w:hideMark/>
          </w:tcPr>
          <w:p w14:paraId="0E9871EA"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0956D21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2009-2014</w:t>
            </w:r>
          </w:p>
        </w:tc>
        <w:tc>
          <w:tcPr>
            <w:tcW w:w="1053" w:type="pct"/>
            <w:tcBorders>
              <w:top w:val="nil"/>
              <w:left w:val="nil"/>
              <w:bottom w:val="single" w:sz="4" w:space="0" w:color="auto"/>
              <w:right w:val="single" w:sz="4" w:space="0" w:color="auto"/>
            </w:tcBorders>
            <w:shd w:val="clear" w:color="auto" w:fill="auto"/>
            <w:noWrap/>
            <w:vAlign w:val="center"/>
            <w:hideMark/>
          </w:tcPr>
          <w:p w14:paraId="62C652AF"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6D5EE25B"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6C1EB4A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630918CB"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660D0C2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UK (LIVERPOOL)</w:t>
            </w:r>
          </w:p>
        </w:tc>
        <w:tc>
          <w:tcPr>
            <w:tcW w:w="519" w:type="pct"/>
            <w:tcBorders>
              <w:top w:val="nil"/>
              <w:left w:val="nil"/>
              <w:bottom w:val="single" w:sz="4" w:space="0" w:color="auto"/>
              <w:right w:val="single" w:sz="4" w:space="0" w:color="auto"/>
            </w:tcBorders>
            <w:shd w:val="clear" w:color="auto" w:fill="auto"/>
            <w:noWrap/>
            <w:vAlign w:val="center"/>
            <w:hideMark/>
          </w:tcPr>
          <w:p w14:paraId="1D971E8A"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Liverpool</w:t>
            </w:r>
          </w:p>
        </w:tc>
        <w:tc>
          <w:tcPr>
            <w:tcW w:w="1079" w:type="pct"/>
            <w:tcBorders>
              <w:top w:val="nil"/>
              <w:left w:val="nil"/>
              <w:bottom w:val="single" w:sz="4" w:space="0" w:color="auto"/>
              <w:right w:val="single" w:sz="4" w:space="0" w:color="auto"/>
            </w:tcBorders>
            <w:shd w:val="clear" w:color="auto" w:fill="auto"/>
            <w:noWrap/>
            <w:vAlign w:val="center"/>
            <w:hideMark/>
          </w:tcPr>
          <w:p w14:paraId="497B51B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targeted recruitment</w:t>
            </w:r>
          </w:p>
        </w:tc>
        <w:tc>
          <w:tcPr>
            <w:tcW w:w="360" w:type="pct"/>
            <w:tcBorders>
              <w:top w:val="nil"/>
              <w:left w:val="nil"/>
              <w:bottom w:val="single" w:sz="4" w:space="0" w:color="auto"/>
              <w:right w:val="single" w:sz="4" w:space="0" w:color="auto"/>
            </w:tcBorders>
            <w:shd w:val="clear" w:color="auto" w:fill="auto"/>
            <w:noWrap/>
            <w:vAlign w:val="center"/>
            <w:hideMark/>
          </w:tcPr>
          <w:p w14:paraId="1AFB0BE3"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2016-2017</w:t>
            </w:r>
          </w:p>
        </w:tc>
        <w:tc>
          <w:tcPr>
            <w:tcW w:w="1053" w:type="pct"/>
            <w:tcBorders>
              <w:top w:val="nil"/>
              <w:left w:val="nil"/>
              <w:bottom w:val="single" w:sz="4" w:space="0" w:color="auto"/>
              <w:right w:val="single" w:sz="4" w:space="0" w:color="auto"/>
            </w:tcBorders>
            <w:shd w:val="clear" w:color="auto" w:fill="auto"/>
            <w:noWrap/>
            <w:vAlign w:val="center"/>
            <w:hideMark/>
          </w:tcPr>
          <w:p w14:paraId="2C03C99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2859CD0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181B1BE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3CA3B22A"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6F091B5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USA, CA (CPPOP)</w:t>
            </w:r>
          </w:p>
        </w:tc>
        <w:tc>
          <w:tcPr>
            <w:tcW w:w="519" w:type="pct"/>
            <w:tcBorders>
              <w:top w:val="nil"/>
              <w:left w:val="nil"/>
              <w:bottom w:val="single" w:sz="4" w:space="0" w:color="auto"/>
              <w:right w:val="single" w:sz="4" w:space="0" w:color="auto"/>
            </w:tcBorders>
            <w:shd w:val="clear" w:color="auto" w:fill="auto"/>
            <w:noWrap/>
            <w:vAlign w:val="center"/>
            <w:hideMark/>
          </w:tcPr>
          <w:p w14:paraId="4B6A61D2"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San Francisco</w:t>
            </w:r>
          </w:p>
        </w:tc>
        <w:tc>
          <w:tcPr>
            <w:tcW w:w="1079" w:type="pct"/>
            <w:tcBorders>
              <w:top w:val="nil"/>
              <w:left w:val="nil"/>
              <w:bottom w:val="single" w:sz="4" w:space="0" w:color="auto"/>
              <w:right w:val="single" w:sz="4" w:space="0" w:color="auto"/>
            </w:tcBorders>
            <w:shd w:val="clear" w:color="auto" w:fill="auto"/>
            <w:noWrap/>
            <w:vAlign w:val="center"/>
            <w:hideMark/>
          </w:tcPr>
          <w:p w14:paraId="4B379C51"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 xml:space="preserve">Hospital based, </w:t>
            </w:r>
          </w:p>
        </w:tc>
        <w:tc>
          <w:tcPr>
            <w:tcW w:w="360" w:type="pct"/>
            <w:tcBorders>
              <w:top w:val="nil"/>
              <w:left w:val="nil"/>
              <w:bottom w:val="single" w:sz="4" w:space="0" w:color="auto"/>
              <w:right w:val="single" w:sz="4" w:space="0" w:color="auto"/>
            </w:tcBorders>
            <w:shd w:val="clear" w:color="auto" w:fill="auto"/>
            <w:noWrap/>
            <w:vAlign w:val="center"/>
            <w:hideMark/>
          </w:tcPr>
          <w:p w14:paraId="2F749FE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2009-2010</w:t>
            </w:r>
          </w:p>
        </w:tc>
        <w:tc>
          <w:tcPr>
            <w:tcW w:w="1053" w:type="pct"/>
            <w:tcBorders>
              <w:top w:val="nil"/>
              <w:left w:val="nil"/>
              <w:bottom w:val="single" w:sz="4" w:space="0" w:color="auto"/>
              <w:right w:val="single" w:sz="4" w:space="0" w:color="auto"/>
            </w:tcBorders>
            <w:shd w:val="clear" w:color="auto" w:fill="auto"/>
            <w:noWrap/>
            <w:vAlign w:val="center"/>
            <w:hideMark/>
          </w:tcPr>
          <w:p w14:paraId="2827178B"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(1:1) </w:t>
            </w:r>
          </w:p>
        </w:tc>
        <w:tc>
          <w:tcPr>
            <w:tcW w:w="724" w:type="pct"/>
            <w:tcBorders>
              <w:top w:val="nil"/>
              <w:left w:val="nil"/>
              <w:bottom w:val="single" w:sz="4" w:space="0" w:color="auto"/>
              <w:right w:val="single" w:sz="4" w:space="0" w:color="auto"/>
            </w:tcBorders>
            <w:shd w:val="clear" w:color="auto" w:fill="auto"/>
            <w:noWrap/>
            <w:vAlign w:val="center"/>
            <w:hideMark/>
          </w:tcPr>
          <w:p w14:paraId="7EBEF2EE"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 &amp; LMP</w:t>
            </w:r>
          </w:p>
        </w:tc>
        <w:tc>
          <w:tcPr>
            <w:tcW w:w="512" w:type="pct"/>
            <w:tcBorders>
              <w:top w:val="nil"/>
              <w:left w:val="nil"/>
              <w:bottom w:val="single" w:sz="4" w:space="0" w:color="auto"/>
              <w:right w:val="single" w:sz="4" w:space="0" w:color="auto"/>
            </w:tcBorders>
            <w:shd w:val="clear" w:color="auto" w:fill="auto"/>
            <w:noWrap/>
            <w:vAlign w:val="center"/>
            <w:hideMark/>
          </w:tcPr>
          <w:p w14:paraId="7E7A809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Serum</w:t>
            </w:r>
          </w:p>
        </w:tc>
      </w:tr>
      <w:tr w:rsidR="00A93EAB" w:rsidRPr="008817A5" w14:paraId="4D714EB3"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6EF6CD99"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USA, NC (NEST)</w:t>
            </w:r>
          </w:p>
        </w:tc>
        <w:tc>
          <w:tcPr>
            <w:tcW w:w="519" w:type="pct"/>
            <w:tcBorders>
              <w:top w:val="nil"/>
              <w:left w:val="nil"/>
              <w:bottom w:val="single" w:sz="4" w:space="0" w:color="auto"/>
              <w:right w:val="single" w:sz="4" w:space="0" w:color="auto"/>
            </w:tcBorders>
            <w:shd w:val="clear" w:color="auto" w:fill="auto"/>
            <w:noWrap/>
            <w:vAlign w:val="center"/>
            <w:hideMark/>
          </w:tcPr>
          <w:p w14:paraId="0D3A4658"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Durham</w:t>
            </w:r>
          </w:p>
        </w:tc>
        <w:tc>
          <w:tcPr>
            <w:tcW w:w="1079" w:type="pct"/>
            <w:tcBorders>
              <w:top w:val="nil"/>
              <w:left w:val="nil"/>
              <w:bottom w:val="single" w:sz="4" w:space="0" w:color="auto"/>
              <w:right w:val="single" w:sz="4" w:space="0" w:color="auto"/>
            </w:tcBorders>
            <w:shd w:val="clear" w:color="auto" w:fill="auto"/>
            <w:noWrap/>
            <w:vAlign w:val="center"/>
            <w:hideMark/>
          </w:tcPr>
          <w:p w14:paraId="0FA956D8"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6E754AC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2005-2009</w:t>
            </w:r>
          </w:p>
        </w:tc>
        <w:tc>
          <w:tcPr>
            <w:tcW w:w="1053" w:type="pct"/>
            <w:tcBorders>
              <w:top w:val="nil"/>
              <w:left w:val="nil"/>
              <w:bottom w:val="single" w:sz="4" w:space="0" w:color="auto"/>
              <w:right w:val="single" w:sz="4" w:space="0" w:color="auto"/>
            </w:tcBorders>
            <w:shd w:val="clear" w:color="auto" w:fill="auto"/>
            <w:noWrap/>
            <w:vAlign w:val="center"/>
            <w:hideMark/>
          </w:tcPr>
          <w:p w14:paraId="24C27183"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(1:2) </w:t>
            </w:r>
          </w:p>
        </w:tc>
        <w:tc>
          <w:tcPr>
            <w:tcW w:w="724" w:type="pct"/>
            <w:tcBorders>
              <w:top w:val="nil"/>
              <w:left w:val="nil"/>
              <w:bottom w:val="single" w:sz="4" w:space="0" w:color="auto"/>
              <w:right w:val="single" w:sz="4" w:space="0" w:color="auto"/>
            </w:tcBorders>
            <w:shd w:val="clear" w:color="auto" w:fill="auto"/>
            <w:noWrap/>
            <w:vAlign w:val="center"/>
            <w:hideMark/>
          </w:tcPr>
          <w:p w14:paraId="52897180"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7DD41D34"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Plasma</w:t>
            </w:r>
          </w:p>
        </w:tc>
      </w:tr>
      <w:tr w:rsidR="00A93EAB" w:rsidRPr="008817A5" w14:paraId="4F27E205"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0EE4F7C8"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Vietnam (PBB)</w:t>
            </w:r>
          </w:p>
        </w:tc>
        <w:tc>
          <w:tcPr>
            <w:tcW w:w="519" w:type="pct"/>
            <w:tcBorders>
              <w:top w:val="nil"/>
              <w:left w:val="nil"/>
              <w:bottom w:val="single" w:sz="4" w:space="0" w:color="auto"/>
              <w:right w:val="single" w:sz="4" w:space="0" w:color="auto"/>
            </w:tcBorders>
            <w:shd w:val="clear" w:color="auto" w:fill="auto"/>
            <w:noWrap/>
            <w:vAlign w:val="center"/>
            <w:hideMark/>
          </w:tcPr>
          <w:p w14:paraId="01026377"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 Chi Minh City</w:t>
            </w:r>
          </w:p>
        </w:tc>
        <w:tc>
          <w:tcPr>
            <w:tcW w:w="1079" w:type="pct"/>
            <w:tcBorders>
              <w:top w:val="nil"/>
              <w:left w:val="nil"/>
              <w:bottom w:val="single" w:sz="4" w:space="0" w:color="auto"/>
              <w:right w:val="single" w:sz="4" w:space="0" w:color="auto"/>
            </w:tcBorders>
            <w:shd w:val="clear" w:color="auto" w:fill="auto"/>
            <w:noWrap/>
            <w:vAlign w:val="center"/>
            <w:hideMark/>
          </w:tcPr>
          <w:p w14:paraId="53AE7B5C"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67BF5BED"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2016-2018</w:t>
            </w:r>
          </w:p>
        </w:tc>
        <w:tc>
          <w:tcPr>
            <w:tcW w:w="1053" w:type="pct"/>
            <w:tcBorders>
              <w:top w:val="nil"/>
              <w:left w:val="nil"/>
              <w:bottom w:val="single" w:sz="4" w:space="0" w:color="auto"/>
              <w:right w:val="single" w:sz="4" w:space="0" w:color="auto"/>
            </w:tcBorders>
            <w:shd w:val="clear" w:color="auto" w:fill="auto"/>
            <w:noWrap/>
            <w:vAlign w:val="center"/>
            <w:hideMark/>
          </w:tcPr>
          <w:p w14:paraId="333680CB" w14:textId="77777777" w:rsidR="00A93EAB" w:rsidRPr="008817A5" w:rsidRDefault="00A93EAB" w:rsidP="008179F7">
            <w:pPr>
              <w:jc w:val="center"/>
              <w:rPr>
                <w:rFonts w:ascii="Arial" w:hAnsi="Arial" w:cs="Arial"/>
                <w:color w:val="000000"/>
                <w:sz w:val="16"/>
                <w:szCs w:val="16"/>
                <w:lang w:eastAsia="zh-CN"/>
              </w:rPr>
            </w:pPr>
            <w:proofErr w:type="spellStart"/>
            <w:proofErr w:type="gramStart"/>
            <w:r w:rsidRPr="008817A5">
              <w:rPr>
                <w:rFonts w:ascii="Arial" w:hAnsi="Arial" w:cs="Arial"/>
                <w:color w:val="000000"/>
                <w:sz w:val="16"/>
                <w:szCs w:val="16"/>
                <w:lang w:eastAsia="zh-CN"/>
              </w:rPr>
              <w:t>Case:Control</w:t>
            </w:r>
            <w:proofErr w:type="spellEnd"/>
            <w:proofErr w:type="gramEnd"/>
            <w:r w:rsidRPr="008817A5">
              <w:rPr>
                <w:rFonts w:ascii="Arial" w:hAnsi="Arial" w:cs="Arial"/>
                <w:color w:val="000000"/>
                <w:sz w:val="16"/>
                <w:szCs w:val="16"/>
                <w:lang w:eastAsia="zh-CN"/>
              </w:rPr>
              <w:t xml:space="preserve"> (1:2)</w:t>
            </w:r>
          </w:p>
        </w:tc>
        <w:tc>
          <w:tcPr>
            <w:tcW w:w="724" w:type="pct"/>
            <w:tcBorders>
              <w:top w:val="nil"/>
              <w:left w:val="nil"/>
              <w:bottom w:val="single" w:sz="4" w:space="0" w:color="auto"/>
              <w:right w:val="single" w:sz="4" w:space="0" w:color="auto"/>
            </w:tcBorders>
            <w:shd w:val="clear" w:color="auto" w:fill="auto"/>
            <w:noWrap/>
            <w:vAlign w:val="center"/>
            <w:hideMark/>
          </w:tcPr>
          <w:p w14:paraId="4CF7C29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 &amp; LMP</w:t>
            </w:r>
          </w:p>
        </w:tc>
        <w:tc>
          <w:tcPr>
            <w:tcW w:w="512" w:type="pct"/>
            <w:tcBorders>
              <w:top w:val="nil"/>
              <w:left w:val="nil"/>
              <w:bottom w:val="single" w:sz="4" w:space="0" w:color="auto"/>
              <w:right w:val="single" w:sz="4" w:space="0" w:color="auto"/>
            </w:tcBorders>
            <w:shd w:val="clear" w:color="auto" w:fill="auto"/>
            <w:noWrap/>
            <w:vAlign w:val="center"/>
            <w:hideMark/>
          </w:tcPr>
          <w:p w14:paraId="57F0E25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Serum</w:t>
            </w:r>
          </w:p>
        </w:tc>
      </w:tr>
      <w:tr w:rsidR="00A93EAB" w:rsidRPr="008817A5" w14:paraId="09DACF45" w14:textId="77777777" w:rsidTr="008179F7">
        <w:trPr>
          <w:trHeight w:val="291"/>
        </w:trPr>
        <w:tc>
          <w:tcPr>
            <w:tcW w:w="753" w:type="pct"/>
            <w:tcBorders>
              <w:top w:val="nil"/>
              <w:left w:val="single" w:sz="4" w:space="0" w:color="auto"/>
              <w:bottom w:val="single" w:sz="4" w:space="0" w:color="auto"/>
              <w:right w:val="single" w:sz="4" w:space="0" w:color="auto"/>
            </w:tcBorders>
            <w:shd w:val="clear" w:color="auto" w:fill="auto"/>
            <w:noWrap/>
            <w:vAlign w:val="center"/>
            <w:hideMark/>
          </w:tcPr>
          <w:p w14:paraId="4816BF6B"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Zambia (GAPPS)</w:t>
            </w:r>
          </w:p>
        </w:tc>
        <w:tc>
          <w:tcPr>
            <w:tcW w:w="519" w:type="pct"/>
            <w:tcBorders>
              <w:top w:val="nil"/>
              <w:left w:val="nil"/>
              <w:bottom w:val="single" w:sz="4" w:space="0" w:color="auto"/>
              <w:right w:val="single" w:sz="4" w:space="0" w:color="auto"/>
            </w:tcBorders>
            <w:shd w:val="clear" w:color="auto" w:fill="auto"/>
            <w:noWrap/>
            <w:vAlign w:val="center"/>
            <w:hideMark/>
          </w:tcPr>
          <w:p w14:paraId="2BBA5167"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Lusaka</w:t>
            </w:r>
          </w:p>
        </w:tc>
        <w:tc>
          <w:tcPr>
            <w:tcW w:w="1079" w:type="pct"/>
            <w:tcBorders>
              <w:top w:val="nil"/>
              <w:left w:val="nil"/>
              <w:bottom w:val="single" w:sz="4" w:space="0" w:color="auto"/>
              <w:right w:val="single" w:sz="4" w:space="0" w:color="auto"/>
            </w:tcBorders>
            <w:shd w:val="clear" w:color="auto" w:fill="auto"/>
            <w:noWrap/>
            <w:vAlign w:val="center"/>
            <w:hideMark/>
          </w:tcPr>
          <w:p w14:paraId="25D1949E"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Hospital based, random</w:t>
            </w:r>
          </w:p>
        </w:tc>
        <w:tc>
          <w:tcPr>
            <w:tcW w:w="360" w:type="pct"/>
            <w:tcBorders>
              <w:top w:val="nil"/>
              <w:left w:val="nil"/>
              <w:bottom w:val="single" w:sz="4" w:space="0" w:color="auto"/>
              <w:right w:val="single" w:sz="4" w:space="0" w:color="auto"/>
            </w:tcBorders>
            <w:shd w:val="clear" w:color="auto" w:fill="auto"/>
            <w:noWrap/>
            <w:vAlign w:val="center"/>
            <w:hideMark/>
          </w:tcPr>
          <w:p w14:paraId="743F2DB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2015-2017</w:t>
            </w:r>
          </w:p>
        </w:tc>
        <w:tc>
          <w:tcPr>
            <w:tcW w:w="1053" w:type="pct"/>
            <w:tcBorders>
              <w:top w:val="nil"/>
              <w:left w:val="nil"/>
              <w:bottom w:val="single" w:sz="4" w:space="0" w:color="auto"/>
              <w:right w:val="single" w:sz="4" w:space="0" w:color="auto"/>
            </w:tcBorders>
            <w:shd w:val="clear" w:color="auto" w:fill="auto"/>
            <w:noWrap/>
            <w:vAlign w:val="center"/>
            <w:hideMark/>
          </w:tcPr>
          <w:p w14:paraId="36C9A7CA"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Random</w:t>
            </w:r>
          </w:p>
        </w:tc>
        <w:tc>
          <w:tcPr>
            <w:tcW w:w="724" w:type="pct"/>
            <w:tcBorders>
              <w:top w:val="nil"/>
              <w:left w:val="nil"/>
              <w:bottom w:val="single" w:sz="4" w:space="0" w:color="auto"/>
              <w:right w:val="single" w:sz="4" w:space="0" w:color="auto"/>
            </w:tcBorders>
            <w:shd w:val="clear" w:color="auto" w:fill="auto"/>
            <w:noWrap/>
            <w:vAlign w:val="center"/>
            <w:hideMark/>
          </w:tcPr>
          <w:p w14:paraId="7136AFD8"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Ultrasound</w:t>
            </w:r>
          </w:p>
        </w:tc>
        <w:tc>
          <w:tcPr>
            <w:tcW w:w="512" w:type="pct"/>
            <w:tcBorders>
              <w:top w:val="nil"/>
              <w:left w:val="nil"/>
              <w:bottom w:val="single" w:sz="4" w:space="0" w:color="auto"/>
              <w:right w:val="single" w:sz="4" w:space="0" w:color="auto"/>
            </w:tcBorders>
            <w:shd w:val="clear" w:color="auto" w:fill="auto"/>
            <w:noWrap/>
            <w:vAlign w:val="center"/>
            <w:hideMark/>
          </w:tcPr>
          <w:p w14:paraId="5A04EBE6" w14:textId="77777777" w:rsidR="00A93EAB" w:rsidRPr="008817A5" w:rsidRDefault="00A93EAB" w:rsidP="008179F7">
            <w:pPr>
              <w:jc w:val="center"/>
              <w:rPr>
                <w:rFonts w:ascii="Arial" w:hAnsi="Arial" w:cs="Arial"/>
                <w:color w:val="000000"/>
                <w:sz w:val="16"/>
                <w:szCs w:val="16"/>
                <w:lang w:eastAsia="zh-CN"/>
              </w:rPr>
            </w:pPr>
            <w:r w:rsidRPr="008817A5">
              <w:rPr>
                <w:rFonts w:ascii="Arial" w:hAnsi="Arial" w:cs="Arial"/>
                <w:color w:val="000000"/>
                <w:sz w:val="16"/>
                <w:szCs w:val="16"/>
                <w:lang w:eastAsia="zh-CN"/>
              </w:rPr>
              <w:t>Serum</w:t>
            </w:r>
          </w:p>
        </w:tc>
      </w:tr>
    </w:tbl>
    <w:p w14:paraId="2A4E2F15" w14:textId="77777777" w:rsidR="00A93EAB" w:rsidRDefault="00A93EAB" w:rsidP="00A93EAB"/>
    <w:p w14:paraId="14710821" w14:textId="77777777" w:rsidR="00A93EAB" w:rsidRDefault="00A93EAB" w:rsidP="00A93EAB"/>
    <w:p w14:paraId="4F51A91D" w14:textId="77777777" w:rsidR="00A93EAB" w:rsidRDefault="00A93EAB" w:rsidP="00A93EAB">
      <w:r>
        <w:br w:type="page"/>
      </w:r>
    </w:p>
    <w:p w14:paraId="0AD1902F" w14:textId="77777777" w:rsidR="00A93EAB" w:rsidRDefault="00A93EAB" w:rsidP="00A93EAB">
      <w:pPr>
        <w:pStyle w:val="Heading3"/>
      </w:pPr>
      <w:proofErr w:type="spellStart"/>
      <w:r>
        <w:lastRenderedPageBreak/>
        <w:t>STable</w:t>
      </w:r>
      <w:proofErr w:type="spellEnd"/>
      <w:r>
        <w:t xml:space="preserve"> 2. Phenotype data</w:t>
      </w:r>
      <w:r w:rsidRPr="00154DA7">
        <w:t xml:space="preserve"> requested from sites</w:t>
      </w:r>
    </w:p>
    <w:p w14:paraId="24951BF7" w14:textId="77777777" w:rsidR="00A93EAB" w:rsidRDefault="00A93EAB" w:rsidP="00A93EAB"/>
    <w:tbl>
      <w:tblPr>
        <w:tblW w:w="5840" w:type="dxa"/>
        <w:tblLook w:val="04A0" w:firstRow="1" w:lastRow="0" w:firstColumn="1" w:lastColumn="0" w:noHBand="0" w:noVBand="1"/>
      </w:tblPr>
      <w:tblGrid>
        <w:gridCol w:w="4080"/>
        <w:gridCol w:w="960"/>
        <w:gridCol w:w="803"/>
      </w:tblGrid>
      <w:tr w:rsidR="00A93EAB" w:rsidRPr="00A577AE" w14:paraId="697681DC" w14:textId="77777777" w:rsidTr="008179F7">
        <w:trPr>
          <w:trHeight w:val="291"/>
        </w:trPr>
        <w:tc>
          <w:tcPr>
            <w:tcW w:w="4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E91C0" w14:textId="77777777" w:rsidR="00A93EAB" w:rsidRPr="00A577AE" w:rsidRDefault="00A93EAB" w:rsidP="008179F7">
            <w:pPr>
              <w:jc w:val="center"/>
              <w:rPr>
                <w:rFonts w:ascii="Arial" w:hAnsi="Arial" w:cs="Arial"/>
                <w:b/>
                <w:bCs/>
                <w:color w:val="000000"/>
                <w:sz w:val="16"/>
                <w:szCs w:val="16"/>
                <w:lang w:eastAsia="zh-CN"/>
              </w:rPr>
            </w:pPr>
            <w:r w:rsidRPr="00A577AE">
              <w:rPr>
                <w:rFonts w:ascii="Arial" w:hAnsi="Arial" w:cs="Arial"/>
                <w:b/>
                <w:bCs/>
                <w:color w:val="000000"/>
                <w:sz w:val="16"/>
                <w:szCs w:val="16"/>
                <w:lang w:eastAsia="zh-CN"/>
              </w:rPr>
              <w:t>Variable</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20A1D02" w14:textId="77777777" w:rsidR="00A93EAB" w:rsidRPr="00A577AE" w:rsidRDefault="00A93EAB" w:rsidP="008179F7">
            <w:pPr>
              <w:jc w:val="center"/>
              <w:rPr>
                <w:rFonts w:ascii="Arial" w:hAnsi="Arial" w:cs="Arial"/>
                <w:b/>
                <w:bCs/>
                <w:color w:val="000000"/>
                <w:sz w:val="16"/>
                <w:szCs w:val="16"/>
                <w:lang w:eastAsia="zh-CN"/>
              </w:rPr>
            </w:pPr>
            <w:r w:rsidRPr="00A577AE">
              <w:rPr>
                <w:rFonts w:ascii="Arial" w:hAnsi="Arial" w:cs="Arial"/>
                <w:b/>
                <w:bCs/>
                <w:color w:val="000000"/>
                <w:sz w:val="16"/>
                <w:szCs w:val="16"/>
                <w:lang w:eastAsia="zh-CN"/>
              </w:rPr>
              <w:t>Required</w:t>
            </w:r>
          </w:p>
        </w:tc>
        <w:tc>
          <w:tcPr>
            <w:tcW w:w="800" w:type="dxa"/>
            <w:tcBorders>
              <w:top w:val="single" w:sz="4" w:space="0" w:color="auto"/>
              <w:left w:val="nil"/>
              <w:bottom w:val="single" w:sz="4" w:space="0" w:color="auto"/>
              <w:right w:val="single" w:sz="4" w:space="0" w:color="auto"/>
            </w:tcBorders>
            <w:shd w:val="clear" w:color="auto" w:fill="auto"/>
            <w:noWrap/>
            <w:vAlign w:val="center"/>
            <w:hideMark/>
          </w:tcPr>
          <w:p w14:paraId="6907C0A6" w14:textId="77777777" w:rsidR="00A93EAB" w:rsidRPr="00A577AE" w:rsidRDefault="00A93EAB" w:rsidP="008179F7">
            <w:pPr>
              <w:jc w:val="center"/>
              <w:rPr>
                <w:rFonts w:ascii="Arial" w:hAnsi="Arial" w:cs="Arial"/>
                <w:b/>
                <w:bCs/>
                <w:color w:val="000000"/>
                <w:sz w:val="16"/>
                <w:szCs w:val="16"/>
                <w:lang w:eastAsia="zh-CN"/>
              </w:rPr>
            </w:pPr>
            <w:r w:rsidRPr="00A577AE">
              <w:rPr>
                <w:rFonts w:ascii="Arial" w:hAnsi="Arial" w:cs="Arial"/>
                <w:b/>
                <w:bCs/>
                <w:color w:val="000000"/>
                <w:sz w:val="16"/>
                <w:szCs w:val="16"/>
                <w:lang w:eastAsia="zh-CN"/>
              </w:rPr>
              <w:t>Desired</w:t>
            </w:r>
          </w:p>
        </w:tc>
      </w:tr>
      <w:tr w:rsidR="00A93EAB" w:rsidRPr="00A577AE" w14:paraId="5F09A7EA"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260C1CC" w14:textId="77777777" w:rsidR="00A93EAB" w:rsidRPr="00A577AE" w:rsidRDefault="00A93EAB" w:rsidP="008179F7">
            <w:pPr>
              <w:rPr>
                <w:rFonts w:ascii="Arial" w:hAnsi="Arial" w:cs="Arial"/>
                <w:b/>
                <w:bCs/>
                <w:i/>
                <w:iCs/>
                <w:color w:val="000000"/>
                <w:sz w:val="16"/>
                <w:szCs w:val="16"/>
                <w:u w:val="single"/>
                <w:lang w:eastAsia="zh-CN"/>
              </w:rPr>
            </w:pPr>
            <w:r w:rsidRPr="00A577AE">
              <w:rPr>
                <w:rFonts w:ascii="Arial" w:hAnsi="Arial" w:cs="Arial"/>
                <w:b/>
                <w:bCs/>
                <w:i/>
                <w:iCs/>
                <w:color w:val="000000"/>
                <w:sz w:val="16"/>
                <w:szCs w:val="16"/>
                <w:u w:val="single"/>
                <w:lang w:eastAsia="zh-CN"/>
              </w:rPr>
              <w:t>Baseline characteristics</w:t>
            </w:r>
          </w:p>
        </w:tc>
        <w:tc>
          <w:tcPr>
            <w:tcW w:w="960" w:type="dxa"/>
            <w:tcBorders>
              <w:top w:val="nil"/>
              <w:left w:val="nil"/>
              <w:bottom w:val="single" w:sz="4" w:space="0" w:color="auto"/>
              <w:right w:val="single" w:sz="4" w:space="0" w:color="auto"/>
            </w:tcBorders>
            <w:shd w:val="clear" w:color="auto" w:fill="auto"/>
            <w:noWrap/>
            <w:vAlign w:val="center"/>
            <w:hideMark/>
          </w:tcPr>
          <w:p w14:paraId="54F75FA9"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311DCB36"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6ABC894D"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107B98EC"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Gestational Age (at time of sample collection)</w:t>
            </w:r>
          </w:p>
        </w:tc>
        <w:tc>
          <w:tcPr>
            <w:tcW w:w="960" w:type="dxa"/>
            <w:tcBorders>
              <w:top w:val="nil"/>
              <w:left w:val="nil"/>
              <w:bottom w:val="single" w:sz="4" w:space="0" w:color="auto"/>
              <w:right w:val="single" w:sz="4" w:space="0" w:color="auto"/>
            </w:tcBorders>
            <w:shd w:val="clear" w:color="auto" w:fill="auto"/>
            <w:noWrap/>
            <w:vAlign w:val="center"/>
            <w:hideMark/>
          </w:tcPr>
          <w:p w14:paraId="70A65233"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37AC5EC5"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1795CFCB"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5DEC31BA"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Maternal Age</w:t>
            </w:r>
          </w:p>
        </w:tc>
        <w:tc>
          <w:tcPr>
            <w:tcW w:w="960" w:type="dxa"/>
            <w:tcBorders>
              <w:top w:val="nil"/>
              <w:left w:val="nil"/>
              <w:bottom w:val="single" w:sz="4" w:space="0" w:color="auto"/>
              <w:right w:val="single" w:sz="4" w:space="0" w:color="auto"/>
            </w:tcBorders>
            <w:shd w:val="clear" w:color="auto" w:fill="auto"/>
            <w:noWrap/>
            <w:vAlign w:val="center"/>
            <w:hideMark/>
          </w:tcPr>
          <w:p w14:paraId="493C95D8"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344D612D"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0B311852"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69516D6B"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Maternal race</w:t>
            </w:r>
          </w:p>
        </w:tc>
        <w:tc>
          <w:tcPr>
            <w:tcW w:w="960" w:type="dxa"/>
            <w:tcBorders>
              <w:top w:val="nil"/>
              <w:left w:val="nil"/>
              <w:bottom w:val="single" w:sz="4" w:space="0" w:color="auto"/>
              <w:right w:val="single" w:sz="4" w:space="0" w:color="auto"/>
            </w:tcBorders>
            <w:shd w:val="clear" w:color="auto" w:fill="auto"/>
            <w:noWrap/>
            <w:vAlign w:val="center"/>
            <w:hideMark/>
          </w:tcPr>
          <w:p w14:paraId="73DF976E"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63C156F0"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42B8960A"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757EC12D"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Maternal ethnicity</w:t>
            </w:r>
          </w:p>
        </w:tc>
        <w:tc>
          <w:tcPr>
            <w:tcW w:w="960" w:type="dxa"/>
            <w:tcBorders>
              <w:top w:val="nil"/>
              <w:left w:val="nil"/>
              <w:bottom w:val="single" w:sz="4" w:space="0" w:color="auto"/>
              <w:right w:val="single" w:sz="4" w:space="0" w:color="auto"/>
            </w:tcBorders>
            <w:shd w:val="clear" w:color="auto" w:fill="auto"/>
            <w:noWrap/>
            <w:vAlign w:val="center"/>
            <w:hideMark/>
          </w:tcPr>
          <w:p w14:paraId="1AC5CED1"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319BD7F5"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0467B1AB"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3E60D4C6" w14:textId="77777777" w:rsidR="00A93EAB" w:rsidRPr="00A577AE" w:rsidRDefault="00A93EAB" w:rsidP="008179F7">
            <w:pPr>
              <w:rPr>
                <w:rFonts w:ascii="Arial" w:hAnsi="Arial" w:cs="Arial"/>
                <w:b/>
                <w:bCs/>
                <w:i/>
                <w:iCs/>
                <w:color w:val="000000"/>
                <w:sz w:val="16"/>
                <w:szCs w:val="16"/>
                <w:u w:val="single"/>
                <w:lang w:eastAsia="zh-CN"/>
              </w:rPr>
            </w:pPr>
            <w:r w:rsidRPr="00A577AE">
              <w:rPr>
                <w:rFonts w:ascii="Arial" w:hAnsi="Arial" w:cs="Arial"/>
                <w:b/>
                <w:bCs/>
                <w:i/>
                <w:iCs/>
                <w:color w:val="000000"/>
                <w:sz w:val="16"/>
                <w:szCs w:val="16"/>
                <w:u w:val="single"/>
                <w:lang w:eastAsia="zh-CN"/>
              </w:rPr>
              <w:t>Birth history</w:t>
            </w:r>
          </w:p>
        </w:tc>
        <w:tc>
          <w:tcPr>
            <w:tcW w:w="960" w:type="dxa"/>
            <w:tcBorders>
              <w:top w:val="nil"/>
              <w:left w:val="nil"/>
              <w:bottom w:val="single" w:sz="4" w:space="0" w:color="auto"/>
              <w:right w:val="single" w:sz="4" w:space="0" w:color="auto"/>
            </w:tcBorders>
            <w:shd w:val="clear" w:color="auto" w:fill="auto"/>
            <w:noWrap/>
            <w:vAlign w:val="center"/>
            <w:hideMark/>
          </w:tcPr>
          <w:p w14:paraId="23CF9349"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6D522BD0"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69ABE019"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19179E34"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Gravidity (# of pregnancies)</w:t>
            </w:r>
          </w:p>
        </w:tc>
        <w:tc>
          <w:tcPr>
            <w:tcW w:w="960" w:type="dxa"/>
            <w:tcBorders>
              <w:top w:val="nil"/>
              <w:left w:val="nil"/>
              <w:bottom w:val="single" w:sz="4" w:space="0" w:color="auto"/>
              <w:right w:val="single" w:sz="4" w:space="0" w:color="auto"/>
            </w:tcBorders>
            <w:shd w:val="clear" w:color="auto" w:fill="auto"/>
            <w:noWrap/>
            <w:vAlign w:val="center"/>
            <w:hideMark/>
          </w:tcPr>
          <w:p w14:paraId="3A1CE365"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014C5D81"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070F53B2"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1C10ECE"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Parity (# of births)</w:t>
            </w:r>
          </w:p>
        </w:tc>
        <w:tc>
          <w:tcPr>
            <w:tcW w:w="960" w:type="dxa"/>
            <w:tcBorders>
              <w:top w:val="nil"/>
              <w:left w:val="nil"/>
              <w:bottom w:val="single" w:sz="4" w:space="0" w:color="auto"/>
              <w:right w:val="single" w:sz="4" w:space="0" w:color="auto"/>
            </w:tcBorders>
            <w:shd w:val="clear" w:color="auto" w:fill="auto"/>
            <w:noWrap/>
            <w:vAlign w:val="center"/>
            <w:hideMark/>
          </w:tcPr>
          <w:p w14:paraId="6661AD1B"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4C3ACE76"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6DC587F7"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720A8A6F"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 xml:space="preserve"># </w:t>
            </w:r>
            <w:proofErr w:type="gramStart"/>
            <w:r w:rsidRPr="00A577AE">
              <w:rPr>
                <w:rFonts w:ascii="Arial" w:hAnsi="Arial" w:cs="Arial"/>
                <w:color w:val="000000"/>
                <w:sz w:val="16"/>
                <w:szCs w:val="16"/>
                <w:lang w:eastAsia="zh-CN"/>
              </w:rPr>
              <w:t>prior</w:t>
            </w:r>
            <w:proofErr w:type="gramEnd"/>
            <w:r w:rsidRPr="00A577AE">
              <w:rPr>
                <w:rFonts w:ascii="Arial" w:hAnsi="Arial" w:cs="Arial"/>
                <w:color w:val="000000"/>
                <w:sz w:val="16"/>
                <w:szCs w:val="16"/>
                <w:lang w:eastAsia="zh-CN"/>
              </w:rPr>
              <w:t xml:space="preserve"> PTB</w:t>
            </w:r>
          </w:p>
        </w:tc>
        <w:tc>
          <w:tcPr>
            <w:tcW w:w="960" w:type="dxa"/>
            <w:tcBorders>
              <w:top w:val="nil"/>
              <w:left w:val="nil"/>
              <w:bottom w:val="single" w:sz="4" w:space="0" w:color="auto"/>
              <w:right w:val="single" w:sz="4" w:space="0" w:color="auto"/>
            </w:tcBorders>
            <w:shd w:val="clear" w:color="auto" w:fill="auto"/>
            <w:noWrap/>
            <w:vAlign w:val="center"/>
            <w:hideMark/>
          </w:tcPr>
          <w:p w14:paraId="196DBC10"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21D46F7B"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304607AE"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4DFDF71B"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 xml:space="preserve"># </w:t>
            </w:r>
            <w:proofErr w:type="gramStart"/>
            <w:r w:rsidRPr="00A577AE">
              <w:rPr>
                <w:rFonts w:ascii="Arial" w:hAnsi="Arial" w:cs="Arial"/>
                <w:color w:val="000000"/>
                <w:sz w:val="16"/>
                <w:szCs w:val="16"/>
                <w:lang w:eastAsia="zh-CN"/>
              </w:rPr>
              <w:t>prior</w:t>
            </w:r>
            <w:proofErr w:type="gramEnd"/>
            <w:r w:rsidRPr="00A577AE">
              <w:rPr>
                <w:rFonts w:ascii="Arial" w:hAnsi="Arial" w:cs="Arial"/>
                <w:color w:val="000000"/>
                <w:sz w:val="16"/>
                <w:szCs w:val="16"/>
                <w:lang w:eastAsia="zh-CN"/>
              </w:rPr>
              <w:t xml:space="preserve"> stillbirth</w:t>
            </w:r>
          </w:p>
        </w:tc>
        <w:tc>
          <w:tcPr>
            <w:tcW w:w="960" w:type="dxa"/>
            <w:tcBorders>
              <w:top w:val="nil"/>
              <w:left w:val="nil"/>
              <w:bottom w:val="single" w:sz="4" w:space="0" w:color="auto"/>
              <w:right w:val="single" w:sz="4" w:space="0" w:color="auto"/>
            </w:tcBorders>
            <w:shd w:val="clear" w:color="auto" w:fill="auto"/>
            <w:noWrap/>
            <w:vAlign w:val="center"/>
            <w:hideMark/>
          </w:tcPr>
          <w:p w14:paraId="22FDA1B3"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7731102A"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25CB6AD3"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9A171C2" w14:textId="77777777" w:rsidR="00A93EAB" w:rsidRPr="00A577AE" w:rsidRDefault="00A93EAB" w:rsidP="008179F7">
            <w:pPr>
              <w:rPr>
                <w:rFonts w:ascii="Arial" w:hAnsi="Arial" w:cs="Arial"/>
                <w:b/>
                <w:bCs/>
                <w:i/>
                <w:iCs/>
                <w:color w:val="000000"/>
                <w:sz w:val="16"/>
                <w:szCs w:val="16"/>
                <w:u w:val="single"/>
                <w:lang w:eastAsia="zh-CN"/>
              </w:rPr>
            </w:pPr>
            <w:r w:rsidRPr="00A577AE">
              <w:rPr>
                <w:rFonts w:ascii="Arial" w:hAnsi="Arial" w:cs="Arial"/>
                <w:b/>
                <w:bCs/>
                <w:i/>
                <w:iCs/>
                <w:color w:val="000000"/>
                <w:sz w:val="16"/>
                <w:szCs w:val="16"/>
                <w:u w:val="single"/>
                <w:lang w:eastAsia="zh-CN"/>
              </w:rPr>
              <w:t>Pre-pregnancy BMI</w:t>
            </w:r>
          </w:p>
        </w:tc>
        <w:tc>
          <w:tcPr>
            <w:tcW w:w="960" w:type="dxa"/>
            <w:tcBorders>
              <w:top w:val="nil"/>
              <w:left w:val="nil"/>
              <w:bottom w:val="single" w:sz="4" w:space="0" w:color="auto"/>
              <w:right w:val="single" w:sz="4" w:space="0" w:color="auto"/>
            </w:tcBorders>
            <w:shd w:val="clear" w:color="auto" w:fill="auto"/>
            <w:noWrap/>
            <w:vAlign w:val="center"/>
            <w:hideMark/>
          </w:tcPr>
          <w:p w14:paraId="1195E743"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3ED5A944"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72964BEE"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7CDE152"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Height/weight at visit</w:t>
            </w:r>
          </w:p>
        </w:tc>
        <w:tc>
          <w:tcPr>
            <w:tcW w:w="960" w:type="dxa"/>
            <w:tcBorders>
              <w:top w:val="nil"/>
              <w:left w:val="nil"/>
              <w:bottom w:val="single" w:sz="4" w:space="0" w:color="auto"/>
              <w:right w:val="single" w:sz="4" w:space="0" w:color="auto"/>
            </w:tcBorders>
            <w:shd w:val="clear" w:color="auto" w:fill="auto"/>
            <w:noWrap/>
            <w:vAlign w:val="center"/>
            <w:hideMark/>
          </w:tcPr>
          <w:p w14:paraId="0049B0E7"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2614448B"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5E123666"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AEBE3F9"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Pre-pregnancy weight (if available)</w:t>
            </w:r>
          </w:p>
        </w:tc>
        <w:tc>
          <w:tcPr>
            <w:tcW w:w="960" w:type="dxa"/>
            <w:tcBorders>
              <w:top w:val="nil"/>
              <w:left w:val="nil"/>
              <w:bottom w:val="single" w:sz="4" w:space="0" w:color="auto"/>
              <w:right w:val="single" w:sz="4" w:space="0" w:color="auto"/>
            </w:tcBorders>
            <w:shd w:val="clear" w:color="auto" w:fill="auto"/>
            <w:noWrap/>
            <w:vAlign w:val="center"/>
            <w:hideMark/>
          </w:tcPr>
          <w:p w14:paraId="16957A56"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7F82F587"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511F888D"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7BBDD8B8" w14:textId="77777777" w:rsidR="00A93EAB" w:rsidRPr="00A577AE" w:rsidRDefault="00A93EAB" w:rsidP="008179F7">
            <w:pPr>
              <w:rPr>
                <w:rFonts w:ascii="Arial" w:hAnsi="Arial" w:cs="Arial"/>
                <w:b/>
                <w:bCs/>
                <w:i/>
                <w:iCs/>
                <w:color w:val="000000"/>
                <w:sz w:val="16"/>
                <w:szCs w:val="16"/>
                <w:u w:val="single"/>
                <w:lang w:eastAsia="zh-CN"/>
              </w:rPr>
            </w:pPr>
            <w:r w:rsidRPr="00A577AE">
              <w:rPr>
                <w:rFonts w:ascii="Arial" w:hAnsi="Arial" w:cs="Arial"/>
                <w:b/>
                <w:bCs/>
                <w:i/>
                <w:iCs/>
                <w:color w:val="000000"/>
                <w:sz w:val="16"/>
                <w:szCs w:val="16"/>
                <w:u w:val="single"/>
                <w:lang w:eastAsia="zh-CN"/>
              </w:rPr>
              <w:t>Exposures</w:t>
            </w:r>
          </w:p>
        </w:tc>
        <w:tc>
          <w:tcPr>
            <w:tcW w:w="960" w:type="dxa"/>
            <w:tcBorders>
              <w:top w:val="nil"/>
              <w:left w:val="nil"/>
              <w:bottom w:val="single" w:sz="4" w:space="0" w:color="auto"/>
              <w:right w:val="single" w:sz="4" w:space="0" w:color="auto"/>
            </w:tcBorders>
            <w:shd w:val="clear" w:color="auto" w:fill="auto"/>
            <w:noWrap/>
            <w:vAlign w:val="center"/>
            <w:hideMark/>
          </w:tcPr>
          <w:p w14:paraId="3D2FF9BD"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748C9AE7"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72991937"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41C67425"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Smoking during pregnancy</w:t>
            </w:r>
          </w:p>
        </w:tc>
        <w:tc>
          <w:tcPr>
            <w:tcW w:w="960" w:type="dxa"/>
            <w:tcBorders>
              <w:top w:val="nil"/>
              <w:left w:val="nil"/>
              <w:bottom w:val="single" w:sz="4" w:space="0" w:color="auto"/>
              <w:right w:val="single" w:sz="4" w:space="0" w:color="auto"/>
            </w:tcBorders>
            <w:shd w:val="clear" w:color="auto" w:fill="auto"/>
            <w:noWrap/>
            <w:vAlign w:val="center"/>
            <w:hideMark/>
          </w:tcPr>
          <w:p w14:paraId="756290FF"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61617381"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7061F76C"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76694EC2"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Alcohol during pregnancy</w:t>
            </w:r>
          </w:p>
        </w:tc>
        <w:tc>
          <w:tcPr>
            <w:tcW w:w="960" w:type="dxa"/>
            <w:tcBorders>
              <w:top w:val="nil"/>
              <w:left w:val="nil"/>
              <w:bottom w:val="single" w:sz="4" w:space="0" w:color="auto"/>
              <w:right w:val="single" w:sz="4" w:space="0" w:color="auto"/>
            </w:tcBorders>
            <w:shd w:val="clear" w:color="auto" w:fill="auto"/>
            <w:noWrap/>
            <w:vAlign w:val="center"/>
            <w:hideMark/>
          </w:tcPr>
          <w:p w14:paraId="40FF6B60"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21C7284E"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19D23378"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795DE830"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Substance use during pregnancy</w:t>
            </w:r>
          </w:p>
        </w:tc>
        <w:tc>
          <w:tcPr>
            <w:tcW w:w="960" w:type="dxa"/>
            <w:tcBorders>
              <w:top w:val="nil"/>
              <w:left w:val="nil"/>
              <w:bottom w:val="single" w:sz="4" w:space="0" w:color="auto"/>
              <w:right w:val="single" w:sz="4" w:space="0" w:color="auto"/>
            </w:tcBorders>
            <w:shd w:val="clear" w:color="auto" w:fill="auto"/>
            <w:noWrap/>
            <w:vAlign w:val="center"/>
            <w:hideMark/>
          </w:tcPr>
          <w:p w14:paraId="22A16051"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23F8C60A"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69A1B7F5"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300D4129" w14:textId="77777777" w:rsidR="00A93EAB" w:rsidRPr="00A577AE" w:rsidRDefault="00A93EAB" w:rsidP="008179F7">
            <w:pPr>
              <w:rPr>
                <w:rFonts w:ascii="Arial" w:hAnsi="Arial" w:cs="Arial"/>
                <w:b/>
                <w:bCs/>
                <w:i/>
                <w:iCs/>
                <w:color w:val="000000"/>
                <w:sz w:val="16"/>
                <w:szCs w:val="16"/>
                <w:u w:val="single"/>
                <w:lang w:eastAsia="zh-CN"/>
              </w:rPr>
            </w:pPr>
            <w:r w:rsidRPr="00A577AE">
              <w:rPr>
                <w:rFonts w:ascii="Arial" w:hAnsi="Arial" w:cs="Arial"/>
                <w:b/>
                <w:bCs/>
                <w:i/>
                <w:iCs/>
                <w:color w:val="000000"/>
                <w:sz w:val="16"/>
                <w:szCs w:val="16"/>
                <w:u w:val="single"/>
                <w:lang w:eastAsia="zh-CN"/>
              </w:rPr>
              <w:t>Delivery outcomes</w:t>
            </w:r>
          </w:p>
        </w:tc>
        <w:tc>
          <w:tcPr>
            <w:tcW w:w="960" w:type="dxa"/>
            <w:tcBorders>
              <w:top w:val="nil"/>
              <w:left w:val="nil"/>
              <w:bottom w:val="single" w:sz="4" w:space="0" w:color="auto"/>
              <w:right w:val="single" w:sz="4" w:space="0" w:color="auto"/>
            </w:tcBorders>
            <w:shd w:val="clear" w:color="auto" w:fill="auto"/>
            <w:noWrap/>
            <w:vAlign w:val="center"/>
            <w:hideMark/>
          </w:tcPr>
          <w:p w14:paraId="07898F13"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434282D3"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2ECAE33F"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7C1B3400"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 xml:space="preserve">Delivery date </w:t>
            </w:r>
          </w:p>
        </w:tc>
        <w:tc>
          <w:tcPr>
            <w:tcW w:w="960" w:type="dxa"/>
            <w:tcBorders>
              <w:top w:val="nil"/>
              <w:left w:val="nil"/>
              <w:bottom w:val="single" w:sz="4" w:space="0" w:color="auto"/>
              <w:right w:val="single" w:sz="4" w:space="0" w:color="auto"/>
            </w:tcBorders>
            <w:shd w:val="clear" w:color="auto" w:fill="auto"/>
            <w:noWrap/>
            <w:vAlign w:val="center"/>
            <w:hideMark/>
          </w:tcPr>
          <w:p w14:paraId="3AA6E9D3"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30650704"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xml:space="preserve">x </w:t>
            </w:r>
          </w:p>
        </w:tc>
      </w:tr>
      <w:tr w:rsidR="00A93EAB" w:rsidRPr="00A577AE" w14:paraId="1E6E62B9"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387CA39B"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Gender</w:t>
            </w:r>
          </w:p>
        </w:tc>
        <w:tc>
          <w:tcPr>
            <w:tcW w:w="960" w:type="dxa"/>
            <w:tcBorders>
              <w:top w:val="nil"/>
              <w:left w:val="nil"/>
              <w:bottom w:val="single" w:sz="4" w:space="0" w:color="auto"/>
              <w:right w:val="single" w:sz="4" w:space="0" w:color="auto"/>
            </w:tcBorders>
            <w:shd w:val="clear" w:color="auto" w:fill="auto"/>
            <w:noWrap/>
            <w:vAlign w:val="center"/>
            <w:hideMark/>
          </w:tcPr>
          <w:p w14:paraId="209D423C"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4C02B1DE"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4456ECA7"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BCE1B37"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 xml:space="preserve">Gestational age at delivery </w:t>
            </w:r>
          </w:p>
        </w:tc>
        <w:tc>
          <w:tcPr>
            <w:tcW w:w="960" w:type="dxa"/>
            <w:tcBorders>
              <w:top w:val="nil"/>
              <w:left w:val="nil"/>
              <w:bottom w:val="single" w:sz="4" w:space="0" w:color="auto"/>
              <w:right w:val="single" w:sz="4" w:space="0" w:color="auto"/>
            </w:tcBorders>
            <w:shd w:val="clear" w:color="auto" w:fill="auto"/>
            <w:noWrap/>
            <w:vAlign w:val="center"/>
            <w:hideMark/>
          </w:tcPr>
          <w:p w14:paraId="7CF6D5CF"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24755552"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21CEA710"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55C18F8B"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Birth weight</w:t>
            </w:r>
          </w:p>
        </w:tc>
        <w:tc>
          <w:tcPr>
            <w:tcW w:w="960" w:type="dxa"/>
            <w:tcBorders>
              <w:top w:val="nil"/>
              <w:left w:val="nil"/>
              <w:bottom w:val="single" w:sz="4" w:space="0" w:color="auto"/>
              <w:right w:val="single" w:sz="4" w:space="0" w:color="auto"/>
            </w:tcBorders>
            <w:shd w:val="clear" w:color="auto" w:fill="auto"/>
            <w:noWrap/>
            <w:vAlign w:val="center"/>
            <w:hideMark/>
          </w:tcPr>
          <w:p w14:paraId="7DACAF45"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64CCD9DC"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7B86465F"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FEBD7FF" w14:textId="77777777" w:rsidR="00A93EAB" w:rsidRPr="00A577AE" w:rsidRDefault="00A93EAB" w:rsidP="008179F7">
            <w:pPr>
              <w:ind w:left="427"/>
              <w:rPr>
                <w:rFonts w:ascii="Arial" w:hAnsi="Arial" w:cs="Arial"/>
                <w:color w:val="000000"/>
                <w:sz w:val="16"/>
                <w:szCs w:val="16"/>
                <w:lang w:eastAsia="zh-CN"/>
              </w:rPr>
            </w:pPr>
            <w:proofErr w:type="spellStart"/>
            <w:r w:rsidRPr="00A577AE">
              <w:rPr>
                <w:rFonts w:ascii="Arial" w:hAnsi="Arial" w:cs="Arial"/>
                <w:color w:val="000000"/>
                <w:sz w:val="16"/>
                <w:szCs w:val="16"/>
                <w:lang w:eastAsia="zh-CN"/>
              </w:rPr>
              <w:t>Spontaeous</w:t>
            </w:r>
            <w:proofErr w:type="spellEnd"/>
            <w:r w:rsidRPr="00A577AE">
              <w:rPr>
                <w:rFonts w:ascii="Arial" w:hAnsi="Arial" w:cs="Arial"/>
                <w:color w:val="000000"/>
                <w:sz w:val="16"/>
                <w:szCs w:val="16"/>
                <w:lang w:eastAsia="zh-CN"/>
              </w:rPr>
              <w:t xml:space="preserve"> versus indicated delivery (if available)</w:t>
            </w:r>
          </w:p>
        </w:tc>
        <w:tc>
          <w:tcPr>
            <w:tcW w:w="960" w:type="dxa"/>
            <w:tcBorders>
              <w:top w:val="nil"/>
              <w:left w:val="nil"/>
              <w:bottom w:val="single" w:sz="4" w:space="0" w:color="auto"/>
              <w:right w:val="single" w:sz="4" w:space="0" w:color="auto"/>
            </w:tcBorders>
            <w:shd w:val="clear" w:color="auto" w:fill="auto"/>
            <w:noWrap/>
            <w:vAlign w:val="center"/>
            <w:hideMark/>
          </w:tcPr>
          <w:p w14:paraId="65CA1A8A"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15691639"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62819808"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69469728"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Infant/fetus vital status (live birth)</w:t>
            </w:r>
          </w:p>
        </w:tc>
        <w:tc>
          <w:tcPr>
            <w:tcW w:w="960" w:type="dxa"/>
            <w:tcBorders>
              <w:top w:val="nil"/>
              <w:left w:val="nil"/>
              <w:bottom w:val="single" w:sz="4" w:space="0" w:color="auto"/>
              <w:right w:val="single" w:sz="4" w:space="0" w:color="auto"/>
            </w:tcBorders>
            <w:shd w:val="clear" w:color="auto" w:fill="auto"/>
            <w:noWrap/>
            <w:vAlign w:val="center"/>
            <w:hideMark/>
          </w:tcPr>
          <w:p w14:paraId="5421C20E"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c>
          <w:tcPr>
            <w:tcW w:w="800" w:type="dxa"/>
            <w:tcBorders>
              <w:top w:val="nil"/>
              <w:left w:val="nil"/>
              <w:bottom w:val="single" w:sz="4" w:space="0" w:color="auto"/>
              <w:right w:val="single" w:sz="4" w:space="0" w:color="auto"/>
            </w:tcBorders>
            <w:shd w:val="clear" w:color="auto" w:fill="auto"/>
            <w:noWrap/>
            <w:vAlign w:val="center"/>
            <w:hideMark/>
          </w:tcPr>
          <w:p w14:paraId="2E1E7BD6"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6518DAF2"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20B25C33" w14:textId="77777777" w:rsidR="00A93EAB" w:rsidRPr="00A577AE" w:rsidRDefault="00A93EAB" w:rsidP="008179F7">
            <w:pPr>
              <w:rPr>
                <w:rFonts w:ascii="Arial" w:hAnsi="Arial" w:cs="Arial"/>
                <w:b/>
                <w:bCs/>
                <w:i/>
                <w:iCs/>
                <w:color w:val="000000"/>
                <w:sz w:val="16"/>
                <w:szCs w:val="16"/>
                <w:u w:val="single"/>
                <w:lang w:eastAsia="zh-CN"/>
              </w:rPr>
            </w:pPr>
            <w:r w:rsidRPr="00A577AE">
              <w:rPr>
                <w:rFonts w:ascii="Arial" w:hAnsi="Arial" w:cs="Arial"/>
                <w:b/>
                <w:bCs/>
                <w:i/>
                <w:iCs/>
                <w:color w:val="000000"/>
                <w:sz w:val="16"/>
                <w:szCs w:val="16"/>
                <w:u w:val="single"/>
                <w:lang w:eastAsia="zh-CN"/>
              </w:rPr>
              <w:t>Conditions</w:t>
            </w:r>
          </w:p>
        </w:tc>
        <w:tc>
          <w:tcPr>
            <w:tcW w:w="960" w:type="dxa"/>
            <w:tcBorders>
              <w:top w:val="nil"/>
              <w:left w:val="nil"/>
              <w:bottom w:val="single" w:sz="4" w:space="0" w:color="auto"/>
              <w:right w:val="single" w:sz="4" w:space="0" w:color="auto"/>
            </w:tcBorders>
            <w:shd w:val="clear" w:color="auto" w:fill="auto"/>
            <w:noWrap/>
            <w:vAlign w:val="center"/>
            <w:hideMark/>
          </w:tcPr>
          <w:p w14:paraId="7587DC94"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7826019D"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r>
      <w:tr w:rsidR="00A93EAB" w:rsidRPr="00A577AE" w14:paraId="58FF2DF2"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059459F2"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 xml:space="preserve">Chorioamnionitis </w:t>
            </w:r>
          </w:p>
        </w:tc>
        <w:tc>
          <w:tcPr>
            <w:tcW w:w="960" w:type="dxa"/>
            <w:tcBorders>
              <w:top w:val="nil"/>
              <w:left w:val="nil"/>
              <w:bottom w:val="single" w:sz="4" w:space="0" w:color="auto"/>
              <w:right w:val="single" w:sz="4" w:space="0" w:color="auto"/>
            </w:tcBorders>
            <w:shd w:val="clear" w:color="auto" w:fill="auto"/>
            <w:noWrap/>
            <w:vAlign w:val="center"/>
            <w:hideMark/>
          </w:tcPr>
          <w:p w14:paraId="274B5F33"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118FE98B"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3D8B24C8"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50927C72"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Hypertensive disorder</w:t>
            </w:r>
          </w:p>
        </w:tc>
        <w:tc>
          <w:tcPr>
            <w:tcW w:w="960" w:type="dxa"/>
            <w:tcBorders>
              <w:top w:val="nil"/>
              <w:left w:val="nil"/>
              <w:bottom w:val="single" w:sz="4" w:space="0" w:color="auto"/>
              <w:right w:val="single" w:sz="4" w:space="0" w:color="auto"/>
            </w:tcBorders>
            <w:shd w:val="clear" w:color="auto" w:fill="auto"/>
            <w:noWrap/>
            <w:vAlign w:val="center"/>
            <w:hideMark/>
          </w:tcPr>
          <w:p w14:paraId="1EBD11F5"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5666B719"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3AC0D065"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1E0ED94F"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Preeclampsia</w:t>
            </w:r>
          </w:p>
        </w:tc>
        <w:tc>
          <w:tcPr>
            <w:tcW w:w="960" w:type="dxa"/>
            <w:tcBorders>
              <w:top w:val="nil"/>
              <w:left w:val="nil"/>
              <w:bottom w:val="single" w:sz="4" w:space="0" w:color="auto"/>
              <w:right w:val="single" w:sz="4" w:space="0" w:color="auto"/>
            </w:tcBorders>
            <w:shd w:val="clear" w:color="auto" w:fill="auto"/>
            <w:noWrap/>
            <w:vAlign w:val="center"/>
            <w:hideMark/>
          </w:tcPr>
          <w:p w14:paraId="3AB37E92"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130B7CD6"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6603645B"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12078471"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Gestational diabetes</w:t>
            </w:r>
          </w:p>
        </w:tc>
        <w:tc>
          <w:tcPr>
            <w:tcW w:w="960" w:type="dxa"/>
            <w:tcBorders>
              <w:top w:val="nil"/>
              <w:left w:val="nil"/>
              <w:bottom w:val="single" w:sz="4" w:space="0" w:color="auto"/>
              <w:right w:val="single" w:sz="4" w:space="0" w:color="auto"/>
            </w:tcBorders>
            <w:shd w:val="clear" w:color="auto" w:fill="auto"/>
            <w:noWrap/>
            <w:vAlign w:val="center"/>
            <w:hideMark/>
          </w:tcPr>
          <w:p w14:paraId="45709D0C"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0C459F78"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r w:rsidR="00A93EAB" w:rsidRPr="00A577AE" w14:paraId="0A4FB8DF" w14:textId="77777777" w:rsidTr="008179F7">
        <w:trPr>
          <w:trHeight w:val="291"/>
        </w:trPr>
        <w:tc>
          <w:tcPr>
            <w:tcW w:w="4080" w:type="dxa"/>
            <w:tcBorders>
              <w:top w:val="nil"/>
              <w:left w:val="single" w:sz="4" w:space="0" w:color="auto"/>
              <w:bottom w:val="single" w:sz="4" w:space="0" w:color="auto"/>
              <w:right w:val="single" w:sz="4" w:space="0" w:color="auto"/>
            </w:tcBorders>
            <w:shd w:val="clear" w:color="auto" w:fill="auto"/>
            <w:noWrap/>
            <w:vAlign w:val="center"/>
            <w:hideMark/>
          </w:tcPr>
          <w:p w14:paraId="2B2DE5E1" w14:textId="77777777" w:rsidR="00A93EAB" w:rsidRPr="00A577AE" w:rsidRDefault="00A93EAB" w:rsidP="008179F7">
            <w:pPr>
              <w:ind w:left="427"/>
              <w:rPr>
                <w:rFonts w:ascii="Arial" w:hAnsi="Arial" w:cs="Arial"/>
                <w:color w:val="000000"/>
                <w:sz w:val="16"/>
                <w:szCs w:val="16"/>
                <w:lang w:eastAsia="zh-CN"/>
              </w:rPr>
            </w:pPr>
            <w:r w:rsidRPr="00A577AE">
              <w:rPr>
                <w:rFonts w:ascii="Arial" w:hAnsi="Arial" w:cs="Arial"/>
                <w:color w:val="000000"/>
                <w:sz w:val="16"/>
                <w:szCs w:val="16"/>
                <w:lang w:eastAsia="zh-CN"/>
              </w:rPr>
              <w:t>Other specified conditions</w:t>
            </w:r>
          </w:p>
        </w:tc>
        <w:tc>
          <w:tcPr>
            <w:tcW w:w="960" w:type="dxa"/>
            <w:tcBorders>
              <w:top w:val="nil"/>
              <w:left w:val="nil"/>
              <w:bottom w:val="single" w:sz="4" w:space="0" w:color="auto"/>
              <w:right w:val="single" w:sz="4" w:space="0" w:color="auto"/>
            </w:tcBorders>
            <w:shd w:val="clear" w:color="auto" w:fill="auto"/>
            <w:noWrap/>
            <w:vAlign w:val="center"/>
            <w:hideMark/>
          </w:tcPr>
          <w:p w14:paraId="1AD8B505"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 </w:t>
            </w:r>
          </w:p>
        </w:tc>
        <w:tc>
          <w:tcPr>
            <w:tcW w:w="800" w:type="dxa"/>
            <w:tcBorders>
              <w:top w:val="nil"/>
              <w:left w:val="nil"/>
              <w:bottom w:val="single" w:sz="4" w:space="0" w:color="auto"/>
              <w:right w:val="single" w:sz="4" w:space="0" w:color="auto"/>
            </w:tcBorders>
            <w:shd w:val="clear" w:color="auto" w:fill="auto"/>
            <w:noWrap/>
            <w:vAlign w:val="center"/>
            <w:hideMark/>
          </w:tcPr>
          <w:p w14:paraId="06A530D9" w14:textId="77777777" w:rsidR="00A93EAB" w:rsidRPr="00A577AE" w:rsidRDefault="00A93EAB" w:rsidP="008179F7">
            <w:pPr>
              <w:jc w:val="center"/>
              <w:rPr>
                <w:rFonts w:ascii="Arial" w:hAnsi="Arial" w:cs="Arial"/>
                <w:color w:val="000000"/>
                <w:sz w:val="16"/>
                <w:szCs w:val="16"/>
                <w:lang w:eastAsia="zh-CN"/>
              </w:rPr>
            </w:pPr>
            <w:r w:rsidRPr="00A577AE">
              <w:rPr>
                <w:rFonts w:ascii="Arial" w:hAnsi="Arial" w:cs="Arial"/>
                <w:color w:val="000000"/>
                <w:sz w:val="16"/>
                <w:szCs w:val="16"/>
                <w:lang w:eastAsia="zh-CN"/>
              </w:rPr>
              <w:t>x</w:t>
            </w:r>
          </w:p>
        </w:tc>
      </w:tr>
    </w:tbl>
    <w:p w14:paraId="2F73F3CB" w14:textId="77777777" w:rsidR="00A93EAB" w:rsidRDefault="00A93EAB" w:rsidP="00A93EAB"/>
    <w:p w14:paraId="0E5C6FBE" w14:textId="77777777" w:rsidR="00A93EAB" w:rsidRDefault="00A93EAB" w:rsidP="00A93EAB"/>
    <w:p w14:paraId="0B3779F5" w14:textId="77777777" w:rsidR="00A93EAB" w:rsidRDefault="00A93EAB" w:rsidP="00A93EAB">
      <w:r>
        <w:br w:type="page"/>
      </w:r>
    </w:p>
    <w:p w14:paraId="6A4E6CBD" w14:textId="77777777" w:rsidR="00A93EAB" w:rsidRDefault="00A93EAB" w:rsidP="00A93EAB">
      <w:pPr>
        <w:pStyle w:val="Heading3"/>
      </w:pPr>
      <w:proofErr w:type="spellStart"/>
      <w:r>
        <w:lastRenderedPageBreak/>
        <w:t>STable</w:t>
      </w:r>
      <w:proofErr w:type="spellEnd"/>
      <w:r>
        <w:t xml:space="preserve"> 3. Prevalence, case/control ratios and sampling probabilities</w:t>
      </w:r>
    </w:p>
    <w:p w14:paraId="5DAE8C77" w14:textId="77777777" w:rsidR="00A93EAB" w:rsidRDefault="00A93EAB" w:rsidP="00A93EAB"/>
    <w:tbl>
      <w:tblPr>
        <w:tblW w:w="7195" w:type="dxa"/>
        <w:tblCellMar>
          <w:top w:w="29" w:type="dxa"/>
          <w:left w:w="58" w:type="dxa"/>
          <w:bottom w:w="29" w:type="dxa"/>
          <w:right w:w="58" w:type="dxa"/>
        </w:tblCellMar>
        <w:tblLook w:val="04A0" w:firstRow="1" w:lastRow="0" w:firstColumn="1" w:lastColumn="0" w:noHBand="0" w:noVBand="1"/>
      </w:tblPr>
      <w:tblGrid>
        <w:gridCol w:w="2560"/>
        <w:gridCol w:w="1080"/>
        <w:gridCol w:w="1700"/>
        <w:gridCol w:w="1855"/>
      </w:tblGrid>
      <w:tr w:rsidR="00A93EAB" w:rsidRPr="0065050B" w14:paraId="734E2698" w14:textId="77777777" w:rsidTr="008179F7">
        <w:trPr>
          <w:trHeight w:val="443"/>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4F8A19" w14:textId="77777777" w:rsidR="00A93EAB" w:rsidRPr="0065050B" w:rsidRDefault="00A93EAB" w:rsidP="008179F7">
            <w:pPr>
              <w:jc w:val="center"/>
              <w:rPr>
                <w:rFonts w:ascii="Arial" w:hAnsi="Arial" w:cs="Arial"/>
                <w:b/>
                <w:bCs/>
                <w:color w:val="000000"/>
                <w:sz w:val="16"/>
                <w:szCs w:val="16"/>
                <w:lang w:eastAsia="zh-CN"/>
              </w:rPr>
            </w:pPr>
            <w:r w:rsidRPr="0065050B">
              <w:rPr>
                <w:rFonts w:ascii="Arial" w:hAnsi="Arial" w:cs="Arial"/>
                <w:b/>
                <w:bCs/>
                <w:color w:val="000000"/>
                <w:sz w:val="16"/>
                <w:szCs w:val="16"/>
                <w:lang w:eastAsia="zh-CN"/>
              </w:rPr>
              <w:t>Case/control sites</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6271A4E4" w14:textId="77777777" w:rsidR="00A93EAB" w:rsidRPr="0065050B" w:rsidRDefault="00A93EAB" w:rsidP="008179F7">
            <w:pPr>
              <w:jc w:val="center"/>
              <w:rPr>
                <w:rFonts w:ascii="Arial" w:hAnsi="Arial" w:cs="Arial"/>
                <w:b/>
                <w:bCs/>
                <w:color w:val="000000"/>
                <w:sz w:val="16"/>
                <w:szCs w:val="16"/>
                <w:lang w:eastAsia="zh-CN"/>
              </w:rPr>
            </w:pPr>
            <w:r w:rsidRPr="0065050B">
              <w:rPr>
                <w:rFonts w:ascii="Arial" w:hAnsi="Arial" w:cs="Arial"/>
                <w:b/>
                <w:bCs/>
                <w:color w:val="000000"/>
                <w:sz w:val="16"/>
                <w:szCs w:val="16"/>
                <w:lang w:eastAsia="zh-CN"/>
              </w:rPr>
              <w:t>prevalence</w:t>
            </w:r>
          </w:p>
        </w:tc>
        <w:tc>
          <w:tcPr>
            <w:tcW w:w="1700" w:type="dxa"/>
            <w:tcBorders>
              <w:top w:val="single" w:sz="4" w:space="0" w:color="auto"/>
              <w:left w:val="nil"/>
              <w:bottom w:val="single" w:sz="4" w:space="0" w:color="auto"/>
              <w:right w:val="single" w:sz="4" w:space="0" w:color="auto"/>
            </w:tcBorders>
            <w:shd w:val="clear" w:color="auto" w:fill="auto"/>
            <w:noWrap/>
            <w:vAlign w:val="center"/>
            <w:hideMark/>
          </w:tcPr>
          <w:p w14:paraId="3CCFA76E" w14:textId="77777777" w:rsidR="00A93EAB" w:rsidRPr="0065050B" w:rsidRDefault="00A93EAB" w:rsidP="008179F7">
            <w:pPr>
              <w:jc w:val="center"/>
              <w:rPr>
                <w:rFonts w:ascii="Arial" w:hAnsi="Arial" w:cs="Arial"/>
                <w:b/>
                <w:bCs/>
                <w:color w:val="000000"/>
                <w:sz w:val="16"/>
                <w:szCs w:val="16"/>
                <w:lang w:eastAsia="zh-CN"/>
              </w:rPr>
            </w:pPr>
            <w:r w:rsidRPr="0065050B">
              <w:rPr>
                <w:rFonts w:ascii="Arial" w:hAnsi="Arial" w:cs="Arial"/>
                <w:b/>
                <w:bCs/>
                <w:color w:val="000000"/>
                <w:sz w:val="16"/>
                <w:szCs w:val="16"/>
                <w:lang w:eastAsia="zh-CN"/>
              </w:rPr>
              <w:t>case/control ratio</w:t>
            </w:r>
          </w:p>
        </w:tc>
        <w:tc>
          <w:tcPr>
            <w:tcW w:w="1855" w:type="dxa"/>
            <w:tcBorders>
              <w:top w:val="single" w:sz="4" w:space="0" w:color="auto"/>
              <w:left w:val="nil"/>
              <w:bottom w:val="single" w:sz="4" w:space="0" w:color="auto"/>
              <w:right w:val="single" w:sz="4" w:space="0" w:color="auto"/>
            </w:tcBorders>
            <w:shd w:val="clear" w:color="auto" w:fill="auto"/>
            <w:vAlign w:val="center"/>
            <w:hideMark/>
          </w:tcPr>
          <w:p w14:paraId="0556F052" w14:textId="77777777" w:rsidR="00A93EAB" w:rsidRPr="0065050B" w:rsidRDefault="00A93EAB" w:rsidP="008179F7">
            <w:pPr>
              <w:jc w:val="center"/>
              <w:rPr>
                <w:rFonts w:ascii="Arial" w:hAnsi="Arial" w:cs="Arial"/>
                <w:b/>
                <w:bCs/>
                <w:color w:val="000000"/>
                <w:sz w:val="16"/>
                <w:szCs w:val="16"/>
                <w:lang w:eastAsia="zh-CN"/>
              </w:rPr>
            </w:pPr>
            <w:r w:rsidRPr="0065050B">
              <w:rPr>
                <w:rFonts w:ascii="Arial" w:hAnsi="Arial" w:cs="Arial"/>
                <w:b/>
                <w:bCs/>
                <w:color w:val="000000"/>
                <w:sz w:val="16"/>
                <w:szCs w:val="16"/>
                <w:lang w:eastAsia="zh-CN"/>
              </w:rPr>
              <w:t>case/control sampling prob</w:t>
            </w:r>
            <w:r>
              <w:rPr>
                <w:rFonts w:ascii="Arial" w:hAnsi="Arial" w:cs="Arial"/>
                <w:b/>
                <w:bCs/>
                <w:color w:val="000000"/>
                <w:sz w:val="16"/>
                <w:szCs w:val="16"/>
                <w:lang w:eastAsia="zh-CN"/>
              </w:rPr>
              <w:t>ab</w:t>
            </w:r>
            <w:r w:rsidRPr="0065050B">
              <w:rPr>
                <w:rFonts w:ascii="Arial" w:hAnsi="Arial" w:cs="Arial"/>
                <w:b/>
                <w:bCs/>
                <w:color w:val="000000"/>
                <w:sz w:val="16"/>
                <w:szCs w:val="16"/>
                <w:lang w:eastAsia="zh-CN"/>
              </w:rPr>
              <w:t>ility</w:t>
            </w:r>
          </w:p>
        </w:tc>
      </w:tr>
      <w:tr w:rsidR="00A93EAB" w:rsidRPr="0065050B" w14:paraId="65F0DA7C"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182B86E3"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Bangladesh (AMANHI)</w:t>
            </w:r>
          </w:p>
        </w:tc>
        <w:tc>
          <w:tcPr>
            <w:tcW w:w="1080" w:type="dxa"/>
            <w:tcBorders>
              <w:top w:val="nil"/>
              <w:left w:val="nil"/>
              <w:bottom w:val="single" w:sz="4" w:space="0" w:color="auto"/>
              <w:right w:val="single" w:sz="4" w:space="0" w:color="auto"/>
            </w:tcBorders>
            <w:shd w:val="clear" w:color="auto" w:fill="auto"/>
            <w:noWrap/>
            <w:vAlign w:val="center"/>
            <w:hideMark/>
          </w:tcPr>
          <w:p w14:paraId="58E27B12"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0.12</w:t>
            </w:r>
          </w:p>
        </w:tc>
        <w:tc>
          <w:tcPr>
            <w:tcW w:w="1700" w:type="dxa"/>
            <w:tcBorders>
              <w:top w:val="nil"/>
              <w:left w:val="nil"/>
              <w:bottom w:val="single" w:sz="4" w:space="0" w:color="auto"/>
              <w:right w:val="single" w:sz="4" w:space="0" w:color="auto"/>
            </w:tcBorders>
            <w:shd w:val="clear" w:color="auto" w:fill="auto"/>
            <w:noWrap/>
            <w:vAlign w:val="center"/>
            <w:hideMark/>
          </w:tcPr>
          <w:p w14:paraId="03983BC2"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1</w:t>
            </w:r>
          </w:p>
        </w:tc>
        <w:tc>
          <w:tcPr>
            <w:tcW w:w="1855" w:type="dxa"/>
            <w:tcBorders>
              <w:top w:val="nil"/>
              <w:left w:val="nil"/>
              <w:bottom w:val="single" w:sz="4" w:space="0" w:color="auto"/>
              <w:right w:val="single" w:sz="4" w:space="0" w:color="auto"/>
            </w:tcBorders>
            <w:shd w:val="clear" w:color="auto" w:fill="auto"/>
            <w:noWrap/>
            <w:vAlign w:val="center"/>
            <w:hideMark/>
          </w:tcPr>
          <w:p w14:paraId="02392945"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7.33</w:t>
            </w:r>
          </w:p>
        </w:tc>
      </w:tr>
      <w:tr w:rsidR="00A93EAB" w:rsidRPr="0065050B" w14:paraId="45128A3A"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63FABD82"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Bangladesh (GAPPS)</w:t>
            </w:r>
          </w:p>
        </w:tc>
        <w:tc>
          <w:tcPr>
            <w:tcW w:w="1080" w:type="dxa"/>
            <w:tcBorders>
              <w:top w:val="nil"/>
              <w:left w:val="nil"/>
              <w:bottom w:val="single" w:sz="4" w:space="0" w:color="auto"/>
              <w:right w:val="single" w:sz="4" w:space="0" w:color="auto"/>
            </w:tcBorders>
            <w:shd w:val="clear" w:color="auto" w:fill="auto"/>
            <w:noWrap/>
            <w:vAlign w:val="center"/>
            <w:hideMark/>
          </w:tcPr>
          <w:p w14:paraId="25451BBD"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0.11</w:t>
            </w:r>
          </w:p>
        </w:tc>
        <w:tc>
          <w:tcPr>
            <w:tcW w:w="1700" w:type="dxa"/>
            <w:tcBorders>
              <w:top w:val="nil"/>
              <w:left w:val="nil"/>
              <w:bottom w:val="single" w:sz="4" w:space="0" w:color="auto"/>
              <w:right w:val="single" w:sz="4" w:space="0" w:color="auto"/>
            </w:tcBorders>
            <w:shd w:val="clear" w:color="auto" w:fill="auto"/>
            <w:noWrap/>
            <w:vAlign w:val="center"/>
            <w:hideMark/>
          </w:tcPr>
          <w:p w14:paraId="6745F0A2"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0.5</w:t>
            </w:r>
          </w:p>
        </w:tc>
        <w:tc>
          <w:tcPr>
            <w:tcW w:w="1855" w:type="dxa"/>
            <w:tcBorders>
              <w:top w:val="nil"/>
              <w:left w:val="nil"/>
              <w:bottom w:val="single" w:sz="4" w:space="0" w:color="auto"/>
              <w:right w:val="single" w:sz="4" w:space="0" w:color="auto"/>
            </w:tcBorders>
            <w:shd w:val="clear" w:color="auto" w:fill="auto"/>
            <w:noWrap/>
            <w:vAlign w:val="center"/>
            <w:hideMark/>
          </w:tcPr>
          <w:p w14:paraId="012D61EE"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4.05</w:t>
            </w:r>
          </w:p>
        </w:tc>
      </w:tr>
      <w:tr w:rsidR="00A93EAB" w:rsidRPr="0065050B" w14:paraId="0E4BB5F9"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734DB7B3"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Bangladesh (MDIG)</w:t>
            </w:r>
          </w:p>
        </w:tc>
        <w:tc>
          <w:tcPr>
            <w:tcW w:w="1080" w:type="dxa"/>
            <w:tcBorders>
              <w:top w:val="nil"/>
              <w:left w:val="nil"/>
              <w:bottom w:val="single" w:sz="4" w:space="0" w:color="auto"/>
              <w:right w:val="single" w:sz="4" w:space="0" w:color="auto"/>
            </w:tcBorders>
            <w:shd w:val="clear" w:color="auto" w:fill="auto"/>
            <w:noWrap/>
            <w:vAlign w:val="center"/>
            <w:hideMark/>
          </w:tcPr>
          <w:p w14:paraId="078D3129"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0.09</w:t>
            </w:r>
          </w:p>
        </w:tc>
        <w:tc>
          <w:tcPr>
            <w:tcW w:w="1700" w:type="dxa"/>
            <w:tcBorders>
              <w:top w:val="nil"/>
              <w:left w:val="nil"/>
              <w:bottom w:val="single" w:sz="4" w:space="0" w:color="auto"/>
              <w:right w:val="single" w:sz="4" w:space="0" w:color="auto"/>
            </w:tcBorders>
            <w:shd w:val="clear" w:color="auto" w:fill="auto"/>
            <w:noWrap/>
            <w:vAlign w:val="center"/>
            <w:hideMark/>
          </w:tcPr>
          <w:p w14:paraId="4EA3B15C"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0.52</w:t>
            </w:r>
          </w:p>
        </w:tc>
        <w:tc>
          <w:tcPr>
            <w:tcW w:w="1855" w:type="dxa"/>
            <w:tcBorders>
              <w:top w:val="nil"/>
              <w:left w:val="nil"/>
              <w:bottom w:val="single" w:sz="4" w:space="0" w:color="auto"/>
              <w:right w:val="single" w:sz="4" w:space="0" w:color="auto"/>
            </w:tcBorders>
            <w:shd w:val="clear" w:color="auto" w:fill="auto"/>
            <w:noWrap/>
            <w:vAlign w:val="center"/>
            <w:hideMark/>
          </w:tcPr>
          <w:p w14:paraId="78D7EA7D"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5.24</w:t>
            </w:r>
          </w:p>
        </w:tc>
      </w:tr>
      <w:tr w:rsidR="00A93EAB" w:rsidRPr="0065050B" w14:paraId="2451FA44"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0990CEFA"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Pakistan (AMANHI)</w:t>
            </w:r>
          </w:p>
        </w:tc>
        <w:tc>
          <w:tcPr>
            <w:tcW w:w="1080" w:type="dxa"/>
            <w:tcBorders>
              <w:top w:val="nil"/>
              <w:left w:val="nil"/>
              <w:bottom w:val="single" w:sz="4" w:space="0" w:color="auto"/>
              <w:right w:val="single" w:sz="4" w:space="0" w:color="auto"/>
            </w:tcBorders>
            <w:shd w:val="clear" w:color="auto" w:fill="auto"/>
            <w:noWrap/>
            <w:vAlign w:val="center"/>
            <w:hideMark/>
          </w:tcPr>
          <w:p w14:paraId="1361052B"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0.14</w:t>
            </w:r>
          </w:p>
        </w:tc>
        <w:tc>
          <w:tcPr>
            <w:tcW w:w="1700" w:type="dxa"/>
            <w:tcBorders>
              <w:top w:val="nil"/>
              <w:left w:val="nil"/>
              <w:bottom w:val="single" w:sz="4" w:space="0" w:color="auto"/>
              <w:right w:val="single" w:sz="4" w:space="0" w:color="auto"/>
            </w:tcBorders>
            <w:shd w:val="clear" w:color="auto" w:fill="auto"/>
            <w:noWrap/>
            <w:vAlign w:val="center"/>
            <w:hideMark/>
          </w:tcPr>
          <w:p w14:paraId="0C100CE1"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0.5</w:t>
            </w:r>
          </w:p>
        </w:tc>
        <w:tc>
          <w:tcPr>
            <w:tcW w:w="1855" w:type="dxa"/>
            <w:tcBorders>
              <w:top w:val="nil"/>
              <w:left w:val="nil"/>
              <w:bottom w:val="single" w:sz="4" w:space="0" w:color="auto"/>
              <w:right w:val="single" w:sz="4" w:space="0" w:color="auto"/>
            </w:tcBorders>
            <w:shd w:val="clear" w:color="auto" w:fill="auto"/>
            <w:noWrap/>
            <w:vAlign w:val="center"/>
            <w:hideMark/>
          </w:tcPr>
          <w:p w14:paraId="5ECAC770"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3.06</w:t>
            </w:r>
          </w:p>
        </w:tc>
      </w:tr>
      <w:tr w:rsidR="00A93EAB" w:rsidRPr="0065050B" w14:paraId="6297B6D7"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77FACFBA"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Tanzania (AMANHI)</w:t>
            </w:r>
          </w:p>
        </w:tc>
        <w:tc>
          <w:tcPr>
            <w:tcW w:w="1080" w:type="dxa"/>
            <w:tcBorders>
              <w:top w:val="nil"/>
              <w:left w:val="nil"/>
              <w:bottom w:val="single" w:sz="4" w:space="0" w:color="auto"/>
              <w:right w:val="single" w:sz="4" w:space="0" w:color="auto"/>
            </w:tcBorders>
            <w:shd w:val="clear" w:color="auto" w:fill="auto"/>
            <w:noWrap/>
            <w:vAlign w:val="center"/>
            <w:hideMark/>
          </w:tcPr>
          <w:p w14:paraId="6C000848"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0.05</w:t>
            </w:r>
          </w:p>
        </w:tc>
        <w:tc>
          <w:tcPr>
            <w:tcW w:w="1700" w:type="dxa"/>
            <w:tcBorders>
              <w:top w:val="nil"/>
              <w:left w:val="nil"/>
              <w:bottom w:val="single" w:sz="4" w:space="0" w:color="auto"/>
              <w:right w:val="single" w:sz="4" w:space="0" w:color="auto"/>
            </w:tcBorders>
            <w:shd w:val="clear" w:color="auto" w:fill="auto"/>
            <w:noWrap/>
            <w:vAlign w:val="center"/>
            <w:hideMark/>
          </w:tcPr>
          <w:p w14:paraId="584A99C8"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0.5</w:t>
            </w:r>
          </w:p>
        </w:tc>
        <w:tc>
          <w:tcPr>
            <w:tcW w:w="1855" w:type="dxa"/>
            <w:tcBorders>
              <w:top w:val="nil"/>
              <w:left w:val="nil"/>
              <w:bottom w:val="single" w:sz="4" w:space="0" w:color="auto"/>
              <w:right w:val="single" w:sz="4" w:space="0" w:color="auto"/>
            </w:tcBorders>
            <w:shd w:val="clear" w:color="auto" w:fill="auto"/>
            <w:noWrap/>
            <w:vAlign w:val="center"/>
            <w:hideMark/>
          </w:tcPr>
          <w:p w14:paraId="40FA6F96"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9.54</w:t>
            </w:r>
          </w:p>
        </w:tc>
      </w:tr>
      <w:tr w:rsidR="00A93EAB" w:rsidRPr="0065050B" w14:paraId="5E1A6454"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714E3EC7"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USA, California (CPPOP)</w:t>
            </w:r>
          </w:p>
        </w:tc>
        <w:tc>
          <w:tcPr>
            <w:tcW w:w="1080" w:type="dxa"/>
            <w:tcBorders>
              <w:top w:val="nil"/>
              <w:left w:val="nil"/>
              <w:bottom w:val="single" w:sz="4" w:space="0" w:color="auto"/>
              <w:right w:val="single" w:sz="4" w:space="0" w:color="auto"/>
            </w:tcBorders>
            <w:shd w:val="clear" w:color="auto" w:fill="auto"/>
            <w:noWrap/>
            <w:vAlign w:val="center"/>
            <w:hideMark/>
          </w:tcPr>
          <w:p w14:paraId="61CB4EFA"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0.09</w:t>
            </w:r>
          </w:p>
        </w:tc>
        <w:tc>
          <w:tcPr>
            <w:tcW w:w="1700" w:type="dxa"/>
            <w:tcBorders>
              <w:top w:val="nil"/>
              <w:left w:val="nil"/>
              <w:bottom w:val="single" w:sz="4" w:space="0" w:color="auto"/>
              <w:right w:val="single" w:sz="4" w:space="0" w:color="auto"/>
            </w:tcBorders>
            <w:shd w:val="clear" w:color="auto" w:fill="auto"/>
            <w:noWrap/>
            <w:vAlign w:val="center"/>
            <w:hideMark/>
          </w:tcPr>
          <w:p w14:paraId="4FA1C23B"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1</w:t>
            </w:r>
          </w:p>
        </w:tc>
        <w:tc>
          <w:tcPr>
            <w:tcW w:w="1855" w:type="dxa"/>
            <w:tcBorders>
              <w:top w:val="nil"/>
              <w:left w:val="nil"/>
              <w:bottom w:val="single" w:sz="4" w:space="0" w:color="auto"/>
              <w:right w:val="single" w:sz="4" w:space="0" w:color="auto"/>
            </w:tcBorders>
            <w:shd w:val="clear" w:color="auto" w:fill="auto"/>
            <w:noWrap/>
            <w:vAlign w:val="center"/>
            <w:hideMark/>
          </w:tcPr>
          <w:p w14:paraId="0BA5437A"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10.09</w:t>
            </w:r>
          </w:p>
        </w:tc>
      </w:tr>
      <w:tr w:rsidR="00A93EAB" w:rsidRPr="0065050B" w14:paraId="10A993F9"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3587CF85"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USA, North Carolina (NEST)</w:t>
            </w:r>
          </w:p>
        </w:tc>
        <w:tc>
          <w:tcPr>
            <w:tcW w:w="1080" w:type="dxa"/>
            <w:tcBorders>
              <w:top w:val="nil"/>
              <w:left w:val="nil"/>
              <w:bottom w:val="single" w:sz="4" w:space="0" w:color="auto"/>
              <w:right w:val="single" w:sz="4" w:space="0" w:color="auto"/>
            </w:tcBorders>
            <w:shd w:val="clear" w:color="auto" w:fill="auto"/>
            <w:noWrap/>
            <w:vAlign w:val="center"/>
            <w:hideMark/>
          </w:tcPr>
          <w:p w14:paraId="3630F576"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0.11</w:t>
            </w:r>
          </w:p>
        </w:tc>
        <w:tc>
          <w:tcPr>
            <w:tcW w:w="1700" w:type="dxa"/>
            <w:tcBorders>
              <w:top w:val="nil"/>
              <w:left w:val="nil"/>
              <w:bottom w:val="single" w:sz="4" w:space="0" w:color="auto"/>
              <w:right w:val="single" w:sz="4" w:space="0" w:color="auto"/>
            </w:tcBorders>
            <w:shd w:val="clear" w:color="auto" w:fill="auto"/>
            <w:noWrap/>
            <w:vAlign w:val="center"/>
            <w:hideMark/>
          </w:tcPr>
          <w:p w14:paraId="0F458909"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0.49</w:t>
            </w:r>
          </w:p>
        </w:tc>
        <w:tc>
          <w:tcPr>
            <w:tcW w:w="1855" w:type="dxa"/>
            <w:tcBorders>
              <w:top w:val="nil"/>
              <w:left w:val="nil"/>
              <w:bottom w:val="single" w:sz="4" w:space="0" w:color="auto"/>
              <w:right w:val="single" w:sz="4" w:space="0" w:color="auto"/>
            </w:tcBorders>
            <w:shd w:val="clear" w:color="auto" w:fill="auto"/>
            <w:noWrap/>
            <w:vAlign w:val="center"/>
            <w:hideMark/>
          </w:tcPr>
          <w:p w14:paraId="79A6D796"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3.95</w:t>
            </w:r>
          </w:p>
        </w:tc>
      </w:tr>
      <w:tr w:rsidR="00A93EAB" w:rsidRPr="0065050B" w14:paraId="44163FF2" w14:textId="77777777" w:rsidTr="008179F7">
        <w:trPr>
          <w:trHeight w:val="291"/>
        </w:trPr>
        <w:tc>
          <w:tcPr>
            <w:tcW w:w="2560" w:type="dxa"/>
            <w:tcBorders>
              <w:top w:val="nil"/>
              <w:left w:val="single" w:sz="4" w:space="0" w:color="auto"/>
              <w:bottom w:val="single" w:sz="4" w:space="0" w:color="auto"/>
              <w:right w:val="single" w:sz="4" w:space="0" w:color="auto"/>
            </w:tcBorders>
            <w:shd w:val="clear" w:color="auto" w:fill="auto"/>
            <w:noWrap/>
            <w:vAlign w:val="center"/>
            <w:hideMark/>
          </w:tcPr>
          <w:p w14:paraId="549E824F"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Vietnam (PBB)</w:t>
            </w:r>
          </w:p>
        </w:tc>
        <w:tc>
          <w:tcPr>
            <w:tcW w:w="1080" w:type="dxa"/>
            <w:tcBorders>
              <w:top w:val="nil"/>
              <w:left w:val="nil"/>
              <w:bottom w:val="single" w:sz="4" w:space="0" w:color="auto"/>
              <w:right w:val="single" w:sz="4" w:space="0" w:color="auto"/>
            </w:tcBorders>
            <w:shd w:val="clear" w:color="auto" w:fill="auto"/>
            <w:noWrap/>
            <w:vAlign w:val="center"/>
            <w:hideMark/>
          </w:tcPr>
          <w:p w14:paraId="5FF9FC25"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0.09</w:t>
            </w:r>
          </w:p>
        </w:tc>
        <w:tc>
          <w:tcPr>
            <w:tcW w:w="1700" w:type="dxa"/>
            <w:tcBorders>
              <w:top w:val="nil"/>
              <w:left w:val="nil"/>
              <w:bottom w:val="single" w:sz="4" w:space="0" w:color="auto"/>
              <w:right w:val="single" w:sz="4" w:space="0" w:color="auto"/>
            </w:tcBorders>
            <w:shd w:val="clear" w:color="auto" w:fill="auto"/>
            <w:noWrap/>
            <w:vAlign w:val="center"/>
            <w:hideMark/>
          </w:tcPr>
          <w:p w14:paraId="144B036B"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0.49</w:t>
            </w:r>
          </w:p>
        </w:tc>
        <w:tc>
          <w:tcPr>
            <w:tcW w:w="1855" w:type="dxa"/>
            <w:tcBorders>
              <w:top w:val="nil"/>
              <w:left w:val="nil"/>
              <w:bottom w:val="single" w:sz="4" w:space="0" w:color="auto"/>
              <w:right w:val="single" w:sz="4" w:space="0" w:color="auto"/>
            </w:tcBorders>
            <w:shd w:val="clear" w:color="auto" w:fill="auto"/>
            <w:noWrap/>
            <w:vAlign w:val="center"/>
            <w:hideMark/>
          </w:tcPr>
          <w:p w14:paraId="1CCEC989" w14:textId="77777777" w:rsidR="00A93EAB" w:rsidRPr="0065050B" w:rsidRDefault="00A93EAB" w:rsidP="008179F7">
            <w:pPr>
              <w:jc w:val="center"/>
              <w:rPr>
                <w:rFonts w:ascii="Arial" w:hAnsi="Arial" w:cs="Arial"/>
                <w:color w:val="000000"/>
                <w:sz w:val="16"/>
                <w:szCs w:val="16"/>
                <w:lang w:eastAsia="zh-CN"/>
              </w:rPr>
            </w:pPr>
            <w:r w:rsidRPr="0065050B">
              <w:rPr>
                <w:rFonts w:ascii="Arial" w:hAnsi="Arial" w:cs="Arial"/>
                <w:color w:val="000000"/>
                <w:sz w:val="16"/>
                <w:szCs w:val="16"/>
                <w:lang w:eastAsia="zh-CN"/>
              </w:rPr>
              <w:t>4.96</w:t>
            </w:r>
          </w:p>
        </w:tc>
      </w:tr>
    </w:tbl>
    <w:p w14:paraId="24A00314" w14:textId="77777777" w:rsidR="00A93EAB" w:rsidRDefault="00A93EAB" w:rsidP="00A93EAB"/>
    <w:p w14:paraId="29A2D9C7" w14:textId="77777777" w:rsidR="00A93EAB" w:rsidRDefault="00A93EAB" w:rsidP="00A93EAB"/>
    <w:p w14:paraId="67897404" w14:textId="77777777" w:rsidR="00A93EAB" w:rsidRDefault="00A93EAB" w:rsidP="00A93EAB"/>
    <w:p w14:paraId="1F34BDA8" w14:textId="77777777" w:rsidR="00A93EAB" w:rsidRDefault="00A93EAB" w:rsidP="00A93EAB">
      <w:r>
        <w:br w:type="page"/>
      </w:r>
    </w:p>
    <w:p w14:paraId="455CA7B4" w14:textId="77777777" w:rsidR="00A93EAB" w:rsidRDefault="00A93EAB" w:rsidP="00A93EAB">
      <w:pPr>
        <w:pStyle w:val="Heading2"/>
      </w:pPr>
      <w:r>
        <w:lastRenderedPageBreak/>
        <w:t>Supplementary Figures</w:t>
      </w:r>
    </w:p>
    <w:p w14:paraId="0E9A7DC9" w14:textId="77777777" w:rsidR="00A93EAB" w:rsidRDefault="00A93EAB" w:rsidP="00A93EAB">
      <w:pPr>
        <w:pStyle w:val="Heading3"/>
      </w:pPr>
      <w:proofErr w:type="spellStart"/>
      <w:r>
        <w:t>SFigure</w:t>
      </w:r>
      <w:proofErr w:type="spellEnd"/>
      <w:r>
        <w:t xml:space="preserve"> 1. </w:t>
      </w:r>
      <w:r w:rsidRPr="00A272CD">
        <w:t>Distribution of gestational duration of singleton live births from all sites</w:t>
      </w:r>
    </w:p>
    <w:p w14:paraId="57D82FE1" w14:textId="77777777" w:rsidR="00A93EAB" w:rsidRDefault="00A93EAB" w:rsidP="00A93EAB">
      <w:r>
        <w:rPr>
          <w:noProof/>
        </w:rPr>
        <w:drawing>
          <wp:inline distT="0" distB="0" distL="0" distR="0" wp14:anchorId="2A268BD6" wp14:editId="23CF5CB9">
            <wp:extent cx="4572000" cy="3657600"/>
            <wp:effectExtent l="0" t="0" r="0" b="0"/>
            <wp:docPr id="5" name="Picture 5" descr="Chart, histo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5" descr="Chart, histogram&#10;&#10;Description automatically generated"/>
                    <pic:cNvPicPr>
                      <a:picLocks/>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572000" cy="3657600"/>
                    </a:xfrm>
                    <a:prstGeom prst="rect">
                      <a:avLst/>
                    </a:prstGeom>
                    <a:noFill/>
                    <a:ln>
                      <a:noFill/>
                    </a:ln>
                  </pic:spPr>
                </pic:pic>
              </a:graphicData>
            </a:graphic>
          </wp:inline>
        </w:drawing>
      </w:r>
    </w:p>
    <w:p w14:paraId="1BB1BCDB" w14:textId="77777777" w:rsidR="00A93EAB" w:rsidRDefault="00A93EAB" w:rsidP="00A93EAB"/>
    <w:p w14:paraId="0CA6E98A" w14:textId="77777777" w:rsidR="00A93EAB" w:rsidRDefault="00A93EAB" w:rsidP="00A93EAB"/>
    <w:p w14:paraId="7A5A0DA6" w14:textId="77777777" w:rsidR="00A93EAB" w:rsidRDefault="00A93EAB" w:rsidP="00A93EAB">
      <w:r>
        <w:br w:type="page"/>
      </w:r>
    </w:p>
    <w:p w14:paraId="6BCA942F" w14:textId="77777777" w:rsidR="00A93EAB" w:rsidRDefault="00A93EAB" w:rsidP="00A93EAB">
      <w:pPr>
        <w:pStyle w:val="Heading3"/>
      </w:pPr>
      <w:proofErr w:type="spellStart"/>
      <w:r>
        <w:lastRenderedPageBreak/>
        <w:t>SFigure</w:t>
      </w:r>
      <w:proofErr w:type="spellEnd"/>
      <w:r>
        <w:t xml:space="preserve"> 2. </w:t>
      </w:r>
      <w:r w:rsidRPr="00A272CD">
        <w:t>Gestational duration in term and preterm deliveries by participating sites</w:t>
      </w:r>
    </w:p>
    <w:p w14:paraId="55A3CB14" w14:textId="77777777" w:rsidR="00A93EAB" w:rsidRDefault="00A93EAB" w:rsidP="00A93EAB">
      <w:r>
        <w:rPr>
          <w:noProof/>
        </w:rPr>
        <w:drawing>
          <wp:inline distT="0" distB="0" distL="0" distR="0" wp14:anchorId="6524DFB9" wp14:editId="52A7B717">
            <wp:extent cx="5938520" cy="3707765"/>
            <wp:effectExtent l="0" t="0" r="5080" b="635"/>
            <wp:docPr id="6" name="Picture 6" descr="Chart, waterfall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6" descr="Chart, waterfall chart&#10;&#10;Description automatically generated"/>
                    <pic:cNvPicPr>
                      <a:picLocks/>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8520" cy="3707765"/>
                    </a:xfrm>
                    <a:prstGeom prst="rect">
                      <a:avLst/>
                    </a:prstGeom>
                    <a:noFill/>
                    <a:ln>
                      <a:noFill/>
                    </a:ln>
                  </pic:spPr>
                </pic:pic>
              </a:graphicData>
            </a:graphic>
          </wp:inline>
        </w:drawing>
      </w:r>
    </w:p>
    <w:p w14:paraId="07B2AFC9" w14:textId="77777777" w:rsidR="00A93EAB" w:rsidRDefault="00A93EAB" w:rsidP="00A93EAB">
      <w:r w:rsidRPr="00A272CD">
        <w:t>Violin plot illustrating the distributions of gestational days in term (</w:t>
      </w:r>
      <w:proofErr w:type="spellStart"/>
      <w:r w:rsidRPr="00A272CD">
        <w:t>gday</w:t>
      </w:r>
      <w:proofErr w:type="spellEnd"/>
      <w:r w:rsidRPr="00A272CD">
        <w:t xml:space="preserve"> </w:t>
      </w:r>
      <w:r>
        <w:rPr>
          <w:rFonts w:cstheme="minorHAnsi"/>
        </w:rPr>
        <w:t>≥</w:t>
      </w:r>
      <w:r w:rsidRPr="00A272CD">
        <w:t xml:space="preserve"> 259 days) and preterm (</w:t>
      </w:r>
      <w:proofErr w:type="spellStart"/>
      <w:r w:rsidRPr="00A272CD">
        <w:t>gday</w:t>
      </w:r>
      <w:proofErr w:type="spellEnd"/>
      <w:r w:rsidRPr="00A272CD">
        <w:t xml:space="preserve"> &lt; 259 days) deliveries from each site.</w:t>
      </w:r>
    </w:p>
    <w:p w14:paraId="6D0E6C9C" w14:textId="77777777" w:rsidR="00A93EAB" w:rsidRDefault="00A93EAB" w:rsidP="00A93EAB"/>
    <w:p w14:paraId="5D699E85" w14:textId="77777777" w:rsidR="00A93EAB" w:rsidRDefault="00A93EAB" w:rsidP="00A93EAB">
      <w:r>
        <w:br w:type="page"/>
      </w:r>
    </w:p>
    <w:p w14:paraId="37F34C47" w14:textId="77777777" w:rsidR="00A93EAB" w:rsidRDefault="00A93EAB" w:rsidP="00A93EAB">
      <w:pPr>
        <w:pStyle w:val="Heading3"/>
      </w:pPr>
      <w:proofErr w:type="spellStart"/>
      <w:r>
        <w:lastRenderedPageBreak/>
        <w:t>SFigure</w:t>
      </w:r>
      <w:proofErr w:type="spellEnd"/>
      <w:r>
        <w:t xml:space="preserve"> 3. </w:t>
      </w:r>
      <w:r w:rsidRPr="000756E5">
        <w:t>Correlation of gestational duration and preterm birth with other covariates</w:t>
      </w:r>
    </w:p>
    <w:p w14:paraId="0BC21238" w14:textId="77777777" w:rsidR="00A93EAB" w:rsidRDefault="00A93EAB" w:rsidP="00A93EAB">
      <w:r>
        <w:rPr>
          <w:noProof/>
        </w:rPr>
        <w:drawing>
          <wp:inline distT="0" distB="0" distL="0" distR="0" wp14:anchorId="0727C301" wp14:editId="1B70A215">
            <wp:extent cx="5938520" cy="2969260"/>
            <wp:effectExtent l="0" t="0" r="5080" b="2540"/>
            <wp:docPr id="7" name="Picture 7" descr="Application, table, Excel&#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descr="Application, table, Excel&#10;&#10;Description automatically generated"/>
                    <pic:cNvPicPr>
                      <a:picLocks/>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8520" cy="2969260"/>
                    </a:xfrm>
                    <a:prstGeom prst="rect">
                      <a:avLst/>
                    </a:prstGeom>
                    <a:noFill/>
                    <a:ln>
                      <a:noFill/>
                    </a:ln>
                  </pic:spPr>
                </pic:pic>
              </a:graphicData>
            </a:graphic>
          </wp:inline>
        </w:drawing>
      </w:r>
    </w:p>
    <w:p w14:paraId="2F419A54" w14:textId="77777777" w:rsidR="00A93EAB" w:rsidRDefault="00A93EAB" w:rsidP="00A93EAB">
      <w:r w:rsidRPr="000756E5">
        <w:t>Heat maps illustrating the correlation of preterm birth (A) and gestational duration (B) with pregnancy covariates. Red shading indicates a positive correlation and green a negative correlation, with intensity reflecting the magnitude of the correlation.</w:t>
      </w:r>
    </w:p>
    <w:p w14:paraId="02CA53E6" w14:textId="77777777" w:rsidR="00A93EAB" w:rsidRDefault="00A93EAB" w:rsidP="00A93EAB"/>
    <w:p w14:paraId="270147B1" w14:textId="77777777" w:rsidR="00A93EAB" w:rsidRDefault="00A93EAB" w:rsidP="00A93EAB"/>
    <w:p w14:paraId="7728206D" w14:textId="77777777" w:rsidR="00A93EAB" w:rsidRDefault="00A93EAB" w:rsidP="00A93EAB">
      <w:r>
        <w:br w:type="page"/>
      </w:r>
    </w:p>
    <w:p w14:paraId="5970DF3F" w14:textId="77777777" w:rsidR="00A93EAB" w:rsidRDefault="00A93EAB" w:rsidP="00A93EAB">
      <w:pPr>
        <w:pStyle w:val="Heading3"/>
      </w:pPr>
      <w:proofErr w:type="spellStart"/>
      <w:r>
        <w:lastRenderedPageBreak/>
        <w:t>SFigure</w:t>
      </w:r>
      <w:proofErr w:type="spellEnd"/>
      <w:r>
        <w:t xml:space="preserve"> 4. </w:t>
      </w:r>
      <w:r w:rsidRPr="00E57C95">
        <w:t>Distribution of maternal C</w:t>
      </w:r>
      <w:r>
        <w:t>u</w:t>
      </w:r>
      <w:r w:rsidRPr="00E57C95">
        <w:t xml:space="preserve"> concentration of samples from all sites</w:t>
      </w:r>
    </w:p>
    <w:p w14:paraId="5A315238" w14:textId="77777777" w:rsidR="00A93EAB" w:rsidRDefault="00A93EAB" w:rsidP="00A93EAB">
      <w:r>
        <w:rPr>
          <w:noProof/>
        </w:rPr>
        <w:drawing>
          <wp:inline distT="0" distB="0" distL="0" distR="0" wp14:anchorId="4B06B341" wp14:editId="5B17A438">
            <wp:extent cx="4722495" cy="3757930"/>
            <wp:effectExtent l="0" t="0" r="1905" b="1270"/>
            <wp:docPr id="8" name="Picture 8"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22495" cy="3757930"/>
                    </a:xfrm>
                    <a:prstGeom prst="rect">
                      <a:avLst/>
                    </a:prstGeom>
                    <a:noFill/>
                    <a:ln>
                      <a:noFill/>
                    </a:ln>
                  </pic:spPr>
                </pic:pic>
              </a:graphicData>
            </a:graphic>
          </wp:inline>
        </w:drawing>
      </w:r>
    </w:p>
    <w:p w14:paraId="312C227C" w14:textId="77777777" w:rsidR="00A93EAB" w:rsidRDefault="00A93EAB" w:rsidP="00A93EAB"/>
    <w:p w14:paraId="0533B75B" w14:textId="77777777" w:rsidR="00A93EAB" w:rsidRDefault="00A93EAB" w:rsidP="00A93EAB"/>
    <w:p w14:paraId="2C0DDC67" w14:textId="77777777" w:rsidR="00A93EAB" w:rsidRDefault="00A93EAB" w:rsidP="00A93EAB">
      <w:r>
        <w:br w:type="page"/>
      </w:r>
    </w:p>
    <w:p w14:paraId="2ACD13B1" w14:textId="77777777" w:rsidR="00A93EAB" w:rsidRDefault="00A93EAB" w:rsidP="00A93EAB">
      <w:pPr>
        <w:pStyle w:val="Heading3"/>
      </w:pPr>
      <w:proofErr w:type="spellStart"/>
      <w:r>
        <w:lastRenderedPageBreak/>
        <w:t>SFigure</w:t>
      </w:r>
      <w:proofErr w:type="spellEnd"/>
      <w:r>
        <w:t xml:space="preserve"> 5. </w:t>
      </w:r>
      <w:r w:rsidRPr="00A007EE">
        <w:t>Maternal C</w:t>
      </w:r>
      <w:r>
        <w:t>u</w:t>
      </w:r>
      <w:r w:rsidRPr="00A007EE">
        <w:t xml:space="preserve"> concentration by participating sites</w:t>
      </w:r>
    </w:p>
    <w:p w14:paraId="18793097" w14:textId="77777777" w:rsidR="00A93EAB" w:rsidRDefault="00A93EAB" w:rsidP="00A93EAB">
      <w:r>
        <w:rPr>
          <w:noProof/>
        </w:rPr>
        <w:drawing>
          <wp:inline distT="0" distB="0" distL="0" distR="0" wp14:anchorId="3503EFDB" wp14:editId="73157388">
            <wp:extent cx="5948680" cy="6597015"/>
            <wp:effectExtent l="0" t="0" r="0" b="0"/>
            <wp:docPr id="9" name="Picture 9" descr="Shap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Picture 9" descr="Shape&#10;&#10;Description automatically generated"/>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8680" cy="6597015"/>
                    </a:xfrm>
                    <a:prstGeom prst="rect">
                      <a:avLst/>
                    </a:prstGeom>
                    <a:noFill/>
                    <a:ln>
                      <a:noFill/>
                    </a:ln>
                  </pic:spPr>
                </pic:pic>
              </a:graphicData>
            </a:graphic>
          </wp:inline>
        </w:drawing>
      </w:r>
    </w:p>
    <w:p w14:paraId="7C49C8AC" w14:textId="77777777" w:rsidR="00A93EAB" w:rsidRDefault="00A93EAB" w:rsidP="00A93EAB">
      <w:r>
        <w:t xml:space="preserve">A. </w:t>
      </w:r>
      <w:r w:rsidRPr="009A69B8">
        <w:t xml:space="preserve">Raw Cu concentration: B. </w:t>
      </w:r>
      <w:r>
        <w:t>Cu concentration adjusted by gestational age at sampling</w:t>
      </w:r>
    </w:p>
    <w:p w14:paraId="35A47B0D" w14:textId="77777777" w:rsidR="00A93EAB" w:rsidRPr="009A69B8" w:rsidRDefault="00A93EAB" w:rsidP="00A93EAB">
      <w:r>
        <w:t>r2 is the variance in Cu concentration explained by sites.</w:t>
      </w:r>
    </w:p>
    <w:p w14:paraId="02117246" w14:textId="77777777" w:rsidR="00A93EAB" w:rsidRDefault="00A93EAB" w:rsidP="00A93EAB">
      <w:r>
        <w:br w:type="page"/>
      </w:r>
    </w:p>
    <w:p w14:paraId="7259A505" w14:textId="77777777" w:rsidR="00A93EAB" w:rsidRDefault="00A93EAB" w:rsidP="00A93EAB">
      <w:pPr>
        <w:pStyle w:val="Heading3"/>
      </w:pPr>
      <w:proofErr w:type="spellStart"/>
      <w:r>
        <w:lastRenderedPageBreak/>
        <w:t>SFigure</w:t>
      </w:r>
      <w:proofErr w:type="spellEnd"/>
      <w:r>
        <w:t xml:space="preserve"> 6. </w:t>
      </w:r>
      <w:r w:rsidRPr="003222F0">
        <w:t>Maternal C</w:t>
      </w:r>
      <w:r>
        <w:t xml:space="preserve">u </w:t>
      </w:r>
      <w:r w:rsidRPr="003222F0">
        <w:t>concentration in term and preterm deliveries by participating sites</w:t>
      </w:r>
    </w:p>
    <w:p w14:paraId="741C967E" w14:textId="77777777" w:rsidR="00A93EAB" w:rsidRPr="005E4C18" w:rsidRDefault="00A93EAB" w:rsidP="00A93EAB">
      <w:r>
        <w:rPr>
          <w:noProof/>
        </w:rPr>
        <w:drawing>
          <wp:inline distT="0" distB="0" distL="0" distR="0" wp14:anchorId="18FE137B" wp14:editId="663E1EE3">
            <wp:extent cx="5948680" cy="3632200"/>
            <wp:effectExtent l="0" t="0" r="0" b="0"/>
            <wp:docPr id="10" name="Picture 10" descr="A picture containing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Picture 10" descr="A picture containing chart&#10;&#10;Description automatically generated"/>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8680" cy="3632200"/>
                    </a:xfrm>
                    <a:prstGeom prst="rect">
                      <a:avLst/>
                    </a:prstGeom>
                    <a:noFill/>
                    <a:ln>
                      <a:noFill/>
                    </a:ln>
                  </pic:spPr>
                </pic:pic>
              </a:graphicData>
            </a:graphic>
          </wp:inline>
        </w:drawing>
      </w:r>
    </w:p>
    <w:p w14:paraId="07C66347" w14:textId="77777777" w:rsidR="00A93EAB" w:rsidRDefault="00A93EAB" w:rsidP="00A93EAB">
      <w:r w:rsidRPr="00644C37">
        <w:t>r2 is the variance in Cu concentration explained by sites.</w:t>
      </w:r>
    </w:p>
    <w:p w14:paraId="60DB45E0" w14:textId="77777777" w:rsidR="00A93EAB" w:rsidRDefault="00A93EAB" w:rsidP="00A93EAB"/>
    <w:p w14:paraId="57148D39" w14:textId="77777777" w:rsidR="00A93EAB" w:rsidRDefault="00A93EAB" w:rsidP="00A93EAB">
      <w:r>
        <w:br w:type="page"/>
      </w:r>
    </w:p>
    <w:p w14:paraId="4A7A9E4C" w14:textId="77777777" w:rsidR="00A93EAB" w:rsidRDefault="00A93EAB" w:rsidP="00A93EAB">
      <w:pPr>
        <w:pStyle w:val="Heading3"/>
      </w:pPr>
      <w:proofErr w:type="spellStart"/>
      <w:r>
        <w:lastRenderedPageBreak/>
        <w:t>SFigure</w:t>
      </w:r>
      <w:proofErr w:type="spellEnd"/>
      <w:r>
        <w:t xml:space="preserve"> 7. </w:t>
      </w:r>
      <w:r w:rsidRPr="003222F0">
        <w:t>Maternal C</w:t>
      </w:r>
      <w:r>
        <w:t>u</w:t>
      </w:r>
      <w:r w:rsidRPr="003222F0">
        <w:t xml:space="preserve"> concentration measured at different batches (colored by site)</w:t>
      </w:r>
    </w:p>
    <w:p w14:paraId="5D17943D" w14:textId="77777777" w:rsidR="00A93EAB" w:rsidRDefault="00A93EAB" w:rsidP="00A93EAB">
      <w:r>
        <w:rPr>
          <w:noProof/>
        </w:rPr>
        <w:drawing>
          <wp:inline distT="0" distB="0" distL="0" distR="0" wp14:anchorId="7833D60F" wp14:editId="77A7F75B">
            <wp:extent cx="5948680" cy="2602230"/>
            <wp:effectExtent l="0" t="0" r="0" b="1270"/>
            <wp:docPr id="11" name="Picture 11" descr="A picture containing text, writing implement, pencil&#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 writing implement, pencil&#10;&#10;Description automatically generated"/>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8680" cy="2602230"/>
                    </a:xfrm>
                    <a:prstGeom prst="rect">
                      <a:avLst/>
                    </a:prstGeom>
                    <a:noFill/>
                    <a:ln>
                      <a:noFill/>
                    </a:ln>
                  </pic:spPr>
                </pic:pic>
              </a:graphicData>
            </a:graphic>
          </wp:inline>
        </w:drawing>
      </w:r>
    </w:p>
    <w:p w14:paraId="6C9EBEB3" w14:textId="77777777" w:rsidR="00A93EAB" w:rsidRDefault="00A93EAB" w:rsidP="00A93EAB"/>
    <w:p w14:paraId="2106D15D" w14:textId="77777777" w:rsidR="00A93EAB" w:rsidRDefault="00A93EAB" w:rsidP="00A93EAB"/>
    <w:p w14:paraId="1D9AABD6" w14:textId="77777777" w:rsidR="00A93EAB" w:rsidRDefault="00A93EAB" w:rsidP="00A93EAB">
      <w:r>
        <w:br w:type="page"/>
      </w:r>
    </w:p>
    <w:p w14:paraId="51BEFC6B" w14:textId="77777777" w:rsidR="00A93EAB" w:rsidRDefault="00A93EAB" w:rsidP="00A93EAB">
      <w:pPr>
        <w:pStyle w:val="Heading3"/>
      </w:pPr>
      <w:proofErr w:type="spellStart"/>
      <w:r>
        <w:lastRenderedPageBreak/>
        <w:t>SFigure</w:t>
      </w:r>
      <w:proofErr w:type="spellEnd"/>
      <w:r>
        <w:t xml:space="preserve"> 8. </w:t>
      </w:r>
      <w:r w:rsidRPr="003222F0">
        <w:t>Correlation of maternal C</w:t>
      </w:r>
      <w:r>
        <w:t>u</w:t>
      </w:r>
      <w:r w:rsidRPr="003222F0">
        <w:t xml:space="preserve"> concentration with other covariates</w:t>
      </w:r>
    </w:p>
    <w:p w14:paraId="26E6803F" w14:textId="77777777" w:rsidR="00A93EAB" w:rsidRDefault="00A93EAB" w:rsidP="00A93EAB">
      <w:r>
        <w:rPr>
          <w:noProof/>
        </w:rPr>
        <w:drawing>
          <wp:inline distT="0" distB="0" distL="0" distR="0" wp14:anchorId="01C94C48" wp14:editId="22802120">
            <wp:extent cx="4572000" cy="4572000"/>
            <wp:effectExtent l="0" t="0" r="0" b="0"/>
            <wp:docPr id="12" name="Picture 12"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2" descr="Chart&#10;&#10;Description automatically generated"/>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pic:spPr>
                </pic:pic>
              </a:graphicData>
            </a:graphic>
          </wp:inline>
        </w:drawing>
      </w:r>
    </w:p>
    <w:p w14:paraId="73D2AF86" w14:textId="77777777" w:rsidR="00A93EAB" w:rsidRDefault="00A93EAB" w:rsidP="00A93EAB"/>
    <w:p w14:paraId="74A4A22F" w14:textId="77777777" w:rsidR="00A93EAB" w:rsidRDefault="00A93EAB" w:rsidP="00A93EAB"/>
    <w:p w14:paraId="6AEEE4AD" w14:textId="77777777" w:rsidR="00A93EAB" w:rsidRDefault="00A93EAB" w:rsidP="00A93EAB">
      <w:r>
        <w:br w:type="page"/>
      </w:r>
    </w:p>
    <w:p w14:paraId="69C7A792" w14:textId="77777777" w:rsidR="00A93EAB" w:rsidRDefault="00A93EAB" w:rsidP="00A93EAB">
      <w:pPr>
        <w:pStyle w:val="Heading3"/>
      </w:pPr>
      <w:proofErr w:type="spellStart"/>
      <w:r>
        <w:lastRenderedPageBreak/>
        <w:t>SFigure</w:t>
      </w:r>
      <w:proofErr w:type="spellEnd"/>
      <w:r>
        <w:t xml:space="preserve"> 9. </w:t>
      </w:r>
      <w:r w:rsidRPr="003222F0">
        <w:t>Gestational age (weeks) at sample collection by sites</w:t>
      </w:r>
    </w:p>
    <w:p w14:paraId="2B748D71" w14:textId="77777777" w:rsidR="00A93EAB" w:rsidRDefault="00A93EAB" w:rsidP="00A93EAB">
      <w:r>
        <w:rPr>
          <w:noProof/>
        </w:rPr>
        <w:drawing>
          <wp:inline distT="0" distB="0" distL="0" distR="0" wp14:anchorId="2883A098" wp14:editId="5CB4BB23">
            <wp:extent cx="5938520" cy="3707765"/>
            <wp:effectExtent l="0" t="0" r="5080" b="635"/>
            <wp:docPr id="13" name="Picture 13"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8520" cy="3707765"/>
                    </a:xfrm>
                    <a:prstGeom prst="rect">
                      <a:avLst/>
                    </a:prstGeom>
                    <a:noFill/>
                    <a:ln>
                      <a:noFill/>
                    </a:ln>
                  </pic:spPr>
                </pic:pic>
              </a:graphicData>
            </a:graphic>
          </wp:inline>
        </w:drawing>
      </w:r>
    </w:p>
    <w:p w14:paraId="3162F621" w14:textId="77777777" w:rsidR="00A93EAB" w:rsidRDefault="00A93EAB" w:rsidP="00A93EAB">
      <w:r w:rsidRPr="006112B0">
        <w:t>Violin plot illustrating the distribution of gestational age (weeks) at sample collection by sites.</w:t>
      </w:r>
      <w:r>
        <w:t xml:space="preserve"> </w:t>
      </w:r>
      <w:r w:rsidRPr="006112B0">
        <w:t>Yellow shaded region represents the samples collect after 2nd trimester (</w:t>
      </w:r>
      <w:r>
        <w:rPr>
          <w:rFonts w:cstheme="minorHAnsi"/>
        </w:rPr>
        <w:t>≥</w:t>
      </w:r>
      <w:r w:rsidRPr="006112B0">
        <w:t xml:space="preserve"> 28 </w:t>
      </w:r>
      <w:proofErr w:type="spellStart"/>
      <w:r w:rsidRPr="006112B0">
        <w:t>wks</w:t>
      </w:r>
      <w:proofErr w:type="spellEnd"/>
      <w:r w:rsidRPr="006112B0">
        <w:t>), which were excluded from the final association analysis.</w:t>
      </w:r>
    </w:p>
    <w:p w14:paraId="3C890DCE" w14:textId="77777777" w:rsidR="00A93EAB" w:rsidRDefault="00A93EAB" w:rsidP="00A93EAB"/>
    <w:p w14:paraId="70E36C0D" w14:textId="77777777" w:rsidR="00A93EAB" w:rsidRDefault="00A93EAB" w:rsidP="00A93EAB">
      <w:r>
        <w:br w:type="page"/>
      </w:r>
    </w:p>
    <w:p w14:paraId="5FB53538" w14:textId="77777777" w:rsidR="00A93EAB" w:rsidRDefault="00A93EAB" w:rsidP="00A93EAB">
      <w:pPr>
        <w:pStyle w:val="Heading3"/>
      </w:pPr>
      <w:proofErr w:type="spellStart"/>
      <w:r>
        <w:lastRenderedPageBreak/>
        <w:t>SFigure</w:t>
      </w:r>
      <w:proofErr w:type="spellEnd"/>
      <w:r>
        <w:t xml:space="preserve"> 10. Association between adjusted Cu and gestational duration</w:t>
      </w:r>
    </w:p>
    <w:p w14:paraId="45C780FB" w14:textId="77777777" w:rsidR="00A93EAB" w:rsidRDefault="00A93EAB" w:rsidP="00A93EAB">
      <w:pPr>
        <w:tabs>
          <w:tab w:val="left" w:pos="7740"/>
        </w:tabs>
      </w:pPr>
      <w:r>
        <w:rPr>
          <w:noProof/>
        </w:rPr>
        <w:drawing>
          <wp:inline distT="0" distB="0" distL="0" distR="0" wp14:anchorId="1C7C1857" wp14:editId="5FBE874A">
            <wp:extent cx="4572000" cy="3054985"/>
            <wp:effectExtent l="0" t="0" r="0" b="5715"/>
            <wp:docPr id="14" name="Picture 14" descr="Chart, scatter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Picture 14" descr="Chart, scatter chart&#10;&#10;Description automatically generated"/>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72000" cy="3054985"/>
                    </a:xfrm>
                    <a:prstGeom prst="rect">
                      <a:avLst/>
                    </a:prstGeom>
                    <a:noFill/>
                    <a:ln>
                      <a:noFill/>
                    </a:ln>
                  </pic:spPr>
                </pic:pic>
              </a:graphicData>
            </a:graphic>
          </wp:inline>
        </w:drawing>
      </w:r>
    </w:p>
    <w:p w14:paraId="11ABFCA5" w14:textId="77777777" w:rsidR="00A93EAB" w:rsidRDefault="00A93EAB" w:rsidP="00A93EAB">
      <w:r>
        <w:t xml:space="preserve">The linear regression (blue line) and LOESS fitting (red curve) between adjusted Cu (by gestational age at sample collection) and gestational duration. The adjusted Cu is scaled to </w:t>
      </w:r>
      <w:proofErr w:type="spellStart"/>
      <w:r>
        <w:t>sd</w:t>
      </w:r>
      <w:proofErr w:type="spellEnd"/>
      <w:r>
        <w:t>=1.</w:t>
      </w:r>
    </w:p>
    <w:p w14:paraId="0E080928" w14:textId="77777777" w:rsidR="00A93EAB" w:rsidRDefault="00A93EAB" w:rsidP="00A93EAB">
      <w:r>
        <w:t>b is the effect size estimate based on linear regression analysis of adjusted Cu against gestational duration, p is the associated p-value by t-test and r2 is the variance in gestational duration explained by adjusted Cu.</w:t>
      </w:r>
    </w:p>
    <w:p w14:paraId="6553F462" w14:textId="77777777" w:rsidR="00A93EAB" w:rsidRDefault="00A93EAB" w:rsidP="00A93EAB">
      <w:r>
        <w:br w:type="page"/>
      </w:r>
    </w:p>
    <w:p w14:paraId="60D33DEC" w14:textId="77777777" w:rsidR="00A93EAB" w:rsidRDefault="00A93EAB" w:rsidP="00A93EAB">
      <w:pPr>
        <w:pStyle w:val="Heading3"/>
      </w:pPr>
      <w:proofErr w:type="spellStart"/>
      <w:r>
        <w:lastRenderedPageBreak/>
        <w:t>SFigure</w:t>
      </w:r>
      <w:proofErr w:type="spellEnd"/>
      <w:r>
        <w:t xml:space="preserve"> 11. Fraction of term, preterm births in quartiles of Cu concentration</w:t>
      </w:r>
    </w:p>
    <w:p w14:paraId="22FB7D46" w14:textId="77777777" w:rsidR="00A93EAB" w:rsidRDefault="00A93EAB" w:rsidP="00A93EAB">
      <w:r>
        <w:rPr>
          <w:noProof/>
        </w:rPr>
        <w:drawing>
          <wp:inline distT="0" distB="0" distL="0" distR="0" wp14:anchorId="2B58F8E0" wp14:editId="0F507ECC">
            <wp:extent cx="4572000" cy="3054985"/>
            <wp:effectExtent l="0" t="0" r="0" b="5715"/>
            <wp:docPr id="15" name="Picture 15" descr="Chart, bar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Picture 15" descr="Chart, bar chart&#10;&#10;Description automatically generated"/>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72000" cy="3054985"/>
                    </a:xfrm>
                    <a:prstGeom prst="rect">
                      <a:avLst/>
                    </a:prstGeom>
                    <a:noFill/>
                    <a:ln>
                      <a:noFill/>
                    </a:ln>
                  </pic:spPr>
                </pic:pic>
              </a:graphicData>
            </a:graphic>
          </wp:inline>
        </w:drawing>
      </w:r>
    </w:p>
    <w:p w14:paraId="2501A78B" w14:textId="77777777" w:rsidR="00A93EAB" w:rsidRDefault="00A93EAB" w:rsidP="00A93EAB">
      <w:r w:rsidRPr="006112B0">
        <w:t xml:space="preserve">The </w:t>
      </w:r>
      <w:r>
        <w:t>shaded line shows the linear regression between quartile and preterm rates</w:t>
      </w:r>
      <w:r w:rsidRPr="006112B0">
        <w:t>.</w:t>
      </w:r>
    </w:p>
    <w:p w14:paraId="4B85536A" w14:textId="77777777" w:rsidR="00A93EAB" w:rsidRDefault="00A93EAB" w:rsidP="00A93EAB">
      <w:bookmarkStart w:id="3" w:name="_Hlk94357171"/>
    </w:p>
    <w:bookmarkEnd w:id="3"/>
    <w:p w14:paraId="54DDF421" w14:textId="77777777" w:rsidR="00A93EAB" w:rsidRDefault="00A93EAB" w:rsidP="00A93EAB"/>
    <w:p w14:paraId="61EB8208" w14:textId="77777777" w:rsidR="00A93EAB" w:rsidRDefault="00A93EAB" w:rsidP="00A93EAB"/>
    <w:p w14:paraId="22E86A43" w14:textId="77777777" w:rsidR="00A93EAB" w:rsidRDefault="00A93EAB" w:rsidP="00A93EAB"/>
    <w:p w14:paraId="494161C2" w14:textId="77777777" w:rsidR="00A93EAB" w:rsidRDefault="00A93EAB" w:rsidP="00A93EAB">
      <w:r>
        <w:br w:type="page"/>
      </w:r>
    </w:p>
    <w:p w14:paraId="6C502C03" w14:textId="77777777" w:rsidR="00A93EAB" w:rsidRDefault="00A93EAB" w:rsidP="00A93EAB">
      <w:pPr>
        <w:pStyle w:val="Heading3"/>
      </w:pPr>
      <w:proofErr w:type="spellStart"/>
      <w:r>
        <w:lastRenderedPageBreak/>
        <w:t>SFigure</w:t>
      </w:r>
      <w:proofErr w:type="spellEnd"/>
      <w:r>
        <w:t xml:space="preserve"> 12. Violin plots of key variables in Malawi subsites</w:t>
      </w:r>
    </w:p>
    <w:p w14:paraId="5AB55571" w14:textId="77777777" w:rsidR="00A93EAB" w:rsidRPr="00D33709" w:rsidRDefault="00A93EAB" w:rsidP="00A93EAB">
      <w:r>
        <w:rPr>
          <w:noProof/>
        </w:rPr>
        <w:drawing>
          <wp:inline distT="0" distB="0" distL="0" distR="0" wp14:anchorId="1E1D0E49" wp14:editId="5BB9C682">
            <wp:extent cx="5938520" cy="3949065"/>
            <wp:effectExtent l="0" t="0" r="5080" b="635"/>
            <wp:docPr id="16" name="Picture 16"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8520" cy="3949065"/>
                    </a:xfrm>
                    <a:prstGeom prst="rect">
                      <a:avLst/>
                    </a:prstGeom>
                    <a:noFill/>
                    <a:ln>
                      <a:noFill/>
                    </a:ln>
                  </pic:spPr>
                </pic:pic>
              </a:graphicData>
            </a:graphic>
          </wp:inline>
        </w:drawing>
      </w:r>
    </w:p>
    <w:p w14:paraId="799BAEAF" w14:textId="77777777" w:rsidR="00A93EAB" w:rsidRDefault="00A93EAB" w:rsidP="00A93EAB">
      <w:r>
        <w:t>r2 is the variance of the dependent variable (y-axis) explained by sites (x-axis) and p is the associated p-value by ANOVA test.</w:t>
      </w:r>
    </w:p>
    <w:p w14:paraId="64895939" w14:textId="77777777" w:rsidR="00A93EAB" w:rsidRDefault="00A93EAB" w:rsidP="00A93EAB"/>
    <w:p w14:paraId="0430BE0C" w14:textId="77777777" w:rsidR="00A93EAB" w:rsidRDefault="00A93EAB" w:rsidP="00A93EAB">
      <w:r>
        <w:br w:type="page"/>
      </w:r>
    </w:p>
    <w:p w14:paraId="5CF779C5" w14:textId="77777777" w:rsidR="00A93EAB" w:rsidRDefault="00A93EAB" w:rsidP="00A93EAB">
      <w:pPr>
        <w:pStyle w:val="Heading3"/>
      </w:pPr>
      <w:proofErr w:type="spellStart"/>
      <w:r>
        <w:lastRenderedPageBreak/>
        <w:t>SFigure</w:t>
      </w:r>
      <w:proofErr w:type="spellEnd"/>
      <w:r>
        <w:t xml:space="preserve"> 13. </w:t>
      </w:r>
      <w:r w:rsidRPr="00CD2EFF">
        <w:t>Association between gestational age at sampling and concentrations of maternal Cu and common analytes</w:t>
      </w:r>
    </w:p>
    <w:p w14:paraId="1D07693D" w14:textId="77777777" w:rsidR="00A93EAB" w:rsidRDefault="00A93EAB" w:rsidP="00A93EAB">
      <w:r>
        <w:rPr>
          <w:noProof/>
        </w:rPr>
        <w:drawing>
          <wp:inline distT="0" distB="0" distL="0" distR="0" wp14:anchorId="010147B7" wp14:editId="2928ECD5">
            <wp:extent cx="4577080" cy="4577080"/>
            <wp:effectExtent l="0" t="0" r="0" b="0"/>
            <wp:docPr id="17" name="Picture 17" descr="Chart, scatter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Picture 17" descr="Chart, scatter chart&#10;&#10;Description automatically generated"/>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7080" cy="4577080"/>
                    </a:xfrm>
                    <a:prstGeom prst="rect">
                      <a:avLst/>
                    </a:prstGeom>
                    <a:noFill/>
                    <a:ln>
                      <a:noFill/>
                    </a:ln>
                  </pic:spPr>
                </pic:pic>
              </a:graphicData>
            </a:graphic>
          </wp:inline>
        </w:drawing>
      </w:r>
    </w:p>
    <w:p w14:paraId="405D0780" w14:textId="77777777" w:rsidR="00A93EAB" w:rsidRDefault="00A93EAB" w:rsidP="00A93EAB">
      <w:r w:rsidRPr="00E57ABF">
        <w:t xml:space="preserve">b is the effect size estimate based on linear regression analysis of </w:t>
      </w:r>
      <w:r>
        <w:t xml:space="preserve">gestational days at sampling (x-axis) </w:t>
      </w:r>
      <w:r w:rsidRPr="00E57ABF">
        <w:t xml:space="preserve">against </w:t>
      </w:r>
      <w:r>
        <w:t xml:space="preserve">a </w:t>
      </w:r>
      <w:proofErr w:type="spellStart"/>
      <w:r>
        <w:t>bioanalyte</w:t>
      </w:r>
      <w:proofErr w:type="spellEnd"/>
      <w:r>
        <w:t xml:space="preserve"> (y-axis)</w:t>
      </w:r>
      <w:r w:rsidRPr="00E57ABF">
        <w:t xml:space="preserve">, p is the associated p-value by t-test and r2 is the variance in </w:t>
      </w:r>
      <w:r>
        <w:t xml:space="preserve">the </w:t>
      </w:r>
      <w:proofErr w:type="spellStart"/>
      <w:r>
        <w:t>bioanalyte</w:t>
      </w:r>
      <w:proofErr w:type="spellEnd"/>
      <w:r w:rsidRPr="00E57ABF">
        <w:t xml:space="preserve"> explained by </w:t>
      </w:r>
      <w:r>
        <w:t>gestational days at sampling</w:t>
      </w:r>
      <w:r w:rsidRPr="00E57ABF">
        <w:t>.</w:t>
      </w:r>
    </w:p>
    <w:p w14:paraId="4BF59822" w14:textId="77777777" w:rsidR="00A93EAB" w:rsidRDefault="00A93EAB" w:rsidP="00A93EAB">
      <w:r>
        <w:br w:type="page"/>
      </w:r>
    </w:p>
    <w:p w14:paraId="27DA3A01" w14:textId="77777777" w:rsidR="00A93EAB" w:rsidRDefault="00A93EAB" w:rsidP="00A93EAB">
      <w:pPr>
        <w:pStyle w:val="Heading3"/>
      </w:pPr>
      <w:proofErr w:type="spellStart"/>
      <w:r>
        <w:lastRenderedPageBreak/>
        <w:t>SFigure</w:t>
      </w:r>
      <w:proofErr w:type="spellEnd"/>
      <w:r>
        <w:t xml:space="preserve"> 14. </w:t>
      </w:r>
      <w:r w:rsidRPr="00CD2EFF">
        <w:t>Association</w:t>
      </w:r>
      <w:r>
        <w:t>s</w:t>
      </w:r>
      <w:r w:rsidRPr="00CD2EFF">
        <w:t xml:space="preserve"> </w:t>
      </w:r>
      <w:r>
        <w:t>between Cu and analytes without or with adjustment of gestational age at sampling</w:t>
      </w:r>
    </w:p>
    <w:p w14:paraId="79EFF02F" w14:textId="77777777" w:rsidR="00A93EAB" w:rsidRDefault="00A93EAB" w:rsidP="00A93EAB">
      <w:r>
        <w:rPr>
          <w:noProof/>
        </w:rPr>
        <w:drawing>
          <wp:inline distT="0" distB="0" distL="0" distR="0" wp14:anchorId="22126772" wp14:editId="37174B02">
            <wp:extent cx="3657600" cy="4380865"/>
            <wp:effectExtent l="0" t="0" r="0" b="635"/>
            <wp:docPr id="18" name="Picture 18" descr="Calendar&#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Picture 18" descr="Calendar&#10;&#10;Description automatically generated"/>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4380865"/>
                    </a:xfrm>
                    <a:prstGeom prst="rect">
                      <a:avLst/>
                    </a:prstGeom>
                    <a:noFill/>
                    <a:ln>
                      <a:noFill/>
                    </a:ln>
                  </pic:spPr>
                </pic:pic>
              </a:graphicData>
            </a:graphic>
          </wp:inline>
        </w:drawing>
      </w:r>
    </w:p>
    <w:p w14:paraId="04DE2148" w14:textId="77777777" w:rsidR="00A93EAB" w:rsidRPr="002005FC" w:rsidRDefault="00A93EAB" w:rsidP="00A93EAB">
      <w:r>
        <w:t xml:space="preserve">The estimated effects of different analytes (in </w:t>
      </w:r>
      <w:proofErr w:type="spellStart"/>
      <w:r>
        <w:t>sd</w:t>
      </w:r>
      <w:proofErr w:type="spellEnd"/>
      <w:r>
        <w:t>), malaria, and HIV infections (log odds) on Cu concentration without (w/o) or with including gestational days at sampling (</w:t>
      </w:r>
      <w:proofErr w:type="spellStart"/>
      <w:r>
        <w:t>gday.sample</w:t>
      </w:r>
      <w:proofErr w:type="spellEnd"/>
      <w:r>
        <w:t>) as a covariate.</w:t>
      </w:r>
    </w:p>
    <w:p w14:paraId="58AF7157" w14:textId="77777777" w:rsidR="00A93EAB" w:rsidRDefault="00A93EAB" w:rsidP="00A93EAB"/>
    <w:p w14:paraId="5D9BFA8F" w14:textId="77777777" w:rsidR="00A93EAB" w:rsidRDefault="00A93EAB" w:rsidP="00A93EAB"/>
    <w:p w14:paraId="43E825A1" w14:textId="77777777" w:rsidR="00A93EAB" w:rsidRDefault="00A93EAB" w:rsidP="00A93EAB">
      <w:r>
        <w:br w:type="page"/>
      </w:r>
    </w:p>
    <w:p w14:paraId="3BF8579F" w14:textId="77777777" w:rsidR="00A93EAB" w:rsidRDefault="00A93EAB" w:rsidP="00A93EAB">
      <w:pPr>
        <w:pStyle w:val="Heading3"/>
      </w:pPr>
      <w:proofErr w:type="spellStart"/>
      <w:r w:rsidRPr="00135237">
        <w:lastRenderedPageBreak/>
        <w:t>SFigure</w:t>
      </w:r>
      <w:proofErr w:type="spellEnd"/>
      <w:r w:rsidRPr="00135237">
        <w:t xml:space="preserve"> 1</w:t>
      </w:r>
      <w:r>
        <w:t>5</w:t>
      </w:r>
      <w:r w:rsidRPr="00135237">
        <w:t>. Estimated effect of Cu on PTB and gestational duration under different association models</w:t>
      </w:r>
    </w:p>
    <w:p w14:paraId="41464933" w14:textId="77777777" w:rsidR="00A93EAB" w:rsidRDefault="00A93EAB" w:rsidP="00A93EAB">
      <w:r>
        <w:rPr>
          <w:noProof/>
        </w:rPr>
        <w:drawing>
          <wp:inline distT="0" distB="0" distL="0" distR="0" wp14:anchorId="13A54B9B" wp14:editId="47523A32">
            <wp:extent cx="5963920" cy="2974340"/>
            <wp:effectExtent l="0" t="0" r="5080" b="0"/>
            <wp:docPr id="19" name="Picture 19" descr="Chart, line chart, box and whisker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Picture 19" descr="Chart, line chart, box and whisker chart&#10;&#10;Description automatically generated"/>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63920" cy="2974340"/>
                    </a:xfrm>
                    <a:prstGeom prst="rect">
                      <a:avLst/>
                    </a:prstGeom>
                    <a:noFill/>
                    <a:ln>
                      <a:noFill/>
                    </a:ln>
                  </pic:spPr>
                </pic:pic>
              </a:graphicData>
            </a:graphic>
          </wp:inline>
        </w:drawing>
      </w:r>
    </w:p>
    <w:p w14:paraId="40730C95" w14:textId="77777777" w:rsidR="00A93EAB" w:rsidRPr="00C24B7C" w:rsidRDefault="00A93EAB" w:rsidP="00A93EAB">
      <w:r>
        <w:t>Estimated effect of Cu (per 1</w:t>
      </w:r>
      <w:r>
        <w:rPr>
          <w:rFonts w:cstheme="minorHAnsi"/>
        </w:rPr>
        <w:t>μ</w:t>
      </w:r>
      <w:r>
        <w:t xml:space="preserve">g/ml) on PTB (A) and gestational days (B) using different regression models. </w:t>
      </w:r>
      <w:r w:rsidRPr="00C24B7C">
        <w:rPr>
          <w:u w:val="single"/>
        </w:rPr>
        <w:t>NONE</w:t>
      </w:r>
      <w:r>
        <w:t xml:space="preserve">: none of the other APRs or infections was included as covariate; </w:t>
      </w:r>
      <w:r w:rsidRPr="00C24B7C">
        <w:rPr>
          <w:u w:val="single"/>
        </w:rPr>
        <w:t>CRP, AGP,</w:t>
      </w:r>
      <w:r>
        <w:rPr>
          <w:u w:val="single"/>
        </w:rPr>
        <w:t xml:space="preserve"> ALB, Malaria and</w:t>
      </w:r>
      <w:r w:rsidRPr="00C24B7C">
        <w:rPr>
          <w:u w:val="single"/>
        </w:rPr>
        <w:t xml:space="preserve"> HIV</w:t>
      </w:r>
      <w:r>
        <w:t>: individual APR</w:t>
      </w:r>
      <w:r w:rsidRPr="00C24B7C">
        <w:t>s or infections</w:t>
      </w:r>
      <w:r>
        <w:t xml:space="preserve"> was included as a covariate; </w:t>
      </w:r>
      <w:r w:rsidRPr="00C24B7C">
        <w:rPr>
          <w:u w:val="single"/>
        </w:rPr>
        <w:t>ALL</w:t>
      </w:r>
      <w:r>
        <w:t>: all the APRs and infections were included together as covariates.</w:t>
      </w:r>
    </w:p>
    <w:p w14:paraId="18B68EEA" w14:textId="77777777" w:rsidR="00A93EAB" w:rsidRDefault="00A93EAB" w:rsidP="00A93EAB"/>
    <w:p w14:paraId="2E95783B" w14:textId="77777777" w:rsidR="00A93EAB" w:rsidRDefault="00A93EAB" w:rsidP="00A93EAB">
      <w:r>
        <w:br w:type="page"/>
      </w:r>
    </w:p>
    <w:p w14:paraId="37324561" w14:textId="77777777" w:rsidR="00A93EAB" w:rsidRPr="003C7542" w:rsidRDefault="00A93EAB" w:rsidP="00A93EAB">
      <w:pPr>
        <w:pStyle w:val="Heading2"/>
      </w:pPr>
      <w:r w:rsidRPr="003C7542">
        <w:lastRenderedPageBreak/>
        <w:t>REFERENCES</w:t>
      </w:r>
    </w:p>
    <w:p w14:paraId="1E9C5AD4" w14:textId="77777777" w:rsidR="00A93EAB" w:rsidRPr="00A43024" w:rsidRDefault="00A93EAB" w:rsidP="00A93EAB">
      <w:pPr>
        <w:pStyle w:val="EndNoteBibliography"/>
        <w:spacing w:after="0"/>
        <w:rPr>
          <w:noProof/>
        </w:rPr>
      </w:pPr>
      <w:r>
        <w:fldChar w:fldCharType="begin"/>
      </w:r>
      <w:r>
        <w:instrText xml:space="preserve"> ADDIN EN.REFLIST </w:instrText>
      </w:r>
      <w:r>
        <w:fldChar w:fldCharType="separate"/>
      </w:r>
      <w:r w:rsidRPr="00A43024">
        <w:rPr>
          <w:noProof/>
        </w:rPr>
        <w:t>1.</w:t>
      </w:r>
      <w:r w:rsidRPr="00A43024">
        <w:rPr>
          <w:noProof/>
        </w:rPr>
        <w:tab/>
        <w:t>Liu L, Oza S, Hogan D, Chu Y, Perin J, Zhu J, et al. Global, regional, and national causes of under-5 mortality in 2000-15: an updated systematic analysis with implications for the Sustainable Development Goals. Lancet. 2016;388(10063):3027-35.</w:t>
      </w:r>
    </w:p>
    <w:p w14:paraId="6F554085" w14:textId="77777777" w:rsidR="00A93EAB" w:rsidRPr="00A43024" w:rsidRDefault="00A93EAB" w:rsidP="00A93EAB">
      <w:pPr>
        <w:pStyle w:val="EndNoteBibliography"/>
        <w:spacing w:after="0"/>
        <w:rPr>
          <w:noProof/>
        </w:rPr>
      </w:pPr>
      <w:r w:rsidRPr="00A43024">
        <w:rPr>
          <w:noProof/>
        </w:rPr>
        <w:t>2.</w:t>
      </w:r>
      <w:r w:rsidRPr="00A43024">
        <w:rPr>
          <w:noProof/>
        </w:rPr>
        <w:tab/>
        <w:t>Blencowe H, Cousens S, Chou D, Oestergaard M, Say L, Moller AB, et al. Born too soon: the global epidemiology of 15 million preterm births. Reprod Health. 2013;10 Suppl 1:S2.</w:t>
      </w:r>
    </w:p>
    <w:p w14:paraId="34990F6D" w14:textId="77777777" w:rsidR="00A93EAB" w:rsidRPr="00A43024" w:rsidRDefault="00A93EAB" w:rsidP="00A93EAB">
      <w:pPr>
        <w:pStyle w:val="EndNoteBibliography"/>
        <w:spacing w:after="0"/>
        <w:rPr>
          <w:noProof/>
        </w:rPr>
      </w:pPr>
      <w:r w:rsidRPr="00A43024">
        <w:rPr>
          <w:noProof/>
        </w:rPr>
        <w:t>3.</w:t>
      </w:r>
      <w:r w:rsidRPr="00A43024">
        <w:rPr>
          <w:noProof/>
        </w:rPr>
        <w:tab/>
        <w:t>DiNicolantonio JJ, Mangan D, O'Keefe JH. Copper deficiency may be a leading cause of ischaemic heart disease. Open Heart. 2018;5(2):e000784.</w:t>
      </w:r>
    </w:p>
    <w:p w14:paraId="6EF18BA8" w14:textId="77777777" w:rsidR="00A93EAB" w:rsidRPr="00A43024" w:rsidRDefault="00A93EAB" w:rsidP="00A93EAB">
      <w:pPr>
        <w:pStyle w:val="EndNoteBibliography"/>
        <w:spacing w:after="0"/>
        <w:rPr>
          <w:noProof/>
        </w:rPr>
      </w:pPr>
      <w:r w:rsidRPr="00A43024">
        <w:rPr>
          <w:noProof/>
        </w:rPr>
        <w:t>4.</w:t>
      </w:r>
      <w:r w:rsidRPr="00A43024">
        <w:rPr>
          <w:noProof/>
        </w:rPr>
        <w:tab/>
        <w:t>Kelley DS, Daudu PA, Taylor PC, Mackey BE, Turnlund JR. Effects of low-copper diets on human immune response. Am J Clin Nutr. 1995;62(2):412-6.</w:t>
      </w:r>
    </w:p>
    <w:p w14:paraId="43879BAD" w14:textId="77777777" w:rsidR="00A93EAB" w:rsidRPr="00A43024" w:rsidRDefault="00A93EAB" w:rsidP="00A93EAB">
      <w:pPr>
        <w:pStyle w:val="EndNoteBibliography"/>
        <w:spacing w:after="0"/>
        <w:rPr>
          <w:noProof/>
        </w:rPr>
      </w:pPr>
      <w:r w:rsidRPr="00A43024">
        <w:rPr>
          <w:noProof/>
        </w:rPr>
        <w:t>5.</w:t>
      </w:r>
      <w:r w:rsidRPr="00A43024">
        <w:rPr>
          <w:noProof/>
        </w:rPr>
        <w:tab/>
        <w:t>Festa RA, Thiele DJ. Copper: an essential metal in biology. Curr Biol. 2011;21(21):R877-83.</w:t>
      </w:r>
    </w:p>
    <w:p w14:paraId="446C0833" w14:textId="77777777" w:rsidR="00A93EAB" w:rsidRPr="00A43024" w:rsidRDefault="00A93EAB" w:rsidP="00A93EAB">
      <w:pPr>
        <w:pStyle w:val="EndNoteBibliography"/>
        <w:spacing w:after="0"/>
        <w:rPr>
          <w:noProof/>
        </w:rPr>
      </w:pPr>
      <w:r w:rsidRPr="00A43024">
        <w:rPr>
          <w:noProof/>
        </w:rPr>
        <w:t>6.</w:t>
      </w:r>
      <w:r w:rsidRPr="00A43024">
        <w:rPr>
          <w:noProof/>
        </w:rPr>
        <w:tab/>
        <w:t>Mistry HD, Gill CA, Kurlak LO, Seed PT, Hesketh JE, Meplan C, et al. Association between maternal micronutrient status, oxidative stress, and common genetic variants in antioxidant enzymes at 15 weeks gestation in nulliparous women who subsequently develop preeclampsia. Free Radic Biol Med. 2015;78:147-55.</w:t>
      </w:r>
    </w:p>
    <w:p w14:paraId="7F8369E2" w14:textId="77777777" w:rsidR="00A93EAB" w:rsidRPr="00A43024" w:rsidRDefault="00A93EAB" w:rsidP="00A93EAB">
      <w:pPr>
        <w:pStyle w:val="EndNoteBibliography"/>
        <w:spacing w:after="0"/>
        <w:rPr>
          <w:noProof/>
        </w:rPr>
      </w:pPr>
      <w:r w:rsidRPr="00A43024">
        <w:rPr>
          <w:noProof/>
        </w:rPr>
        <w:t>7.</w:t>
      </w:r>
      <w:r w:rsidRPr="00A43024">
        <w:rPr>
          <w:noProof/>
        </w:rPr>
        <w:tab/>
        <w:t>Al-Bayati MA, Jamil DA, Al-Aubaidy HA. Cardiovascular effects of copper deficiency on activity of superoxide dismutase in diabetic nephropathy. N Am J Med Sci. 2015;7(2):41-6.</w:t>
      </w:r>
    </w:p>
    <w:p w14:paraId="6F820FBD" w14:textId="77777777" w:rsidR="00A93EAB" w:rsidRPr="00A43024" w:rsidRDefault="00A93EAB" w:rsidP="00A93EAB">
      <w:pPr>
        <w:pStyle w:val="EndNoteBibliography"/>
        <w:spacing w:after="0"/>
        <w:rPr>
          <w:noProof/>
        </w:rPr>
      </w:pPr>
      <w:r w:rsidRPr="00A43024">
        <w:rPr>
          <w:noProof/>
        </w:rPr>
        <w:t>8.</w:t>
      </w:r>
      <w:r w:rsidRPr="00A43024">
        <w:rPr>
          <w:noProof/>
        </w:rPr>
        <w:tab/>
        <w:t>Altamura C, Squitti R, Pasqualetti P, Gaudino C, Palazzo P, Tibuzzi F, et al. Ceruloplasmin/Transferrin system is related to clinical status in acute stroke. Stroke. 2009;40(4):1282-8.</w:t>
      </w:r>
    </w:p>
    <w:p w14:paraId="6BA2C39D" w14:textId="77777777" w:rsidR="00A93EAB" w:rsidRPr="00A43024" w:rsidRDefault="00A93EAB" w:rsidP="00A93EAB">
      <w:pPr>
        <w:pStyle w:val="EndNoteBibliography"/>
        <w:spacing w:after="0"/>
        <w:rPr>
          <w:noProof/>
        </w:rPr>
      </w:pPr>
      <w:r w:rsidRPr="00A43024">
        <w:rPr>
          <w:noProof/>
        </w:rPr>
        <w:t>9.</w:t>
      </w:r>
      <w:r w:rsidRPr="00A43024">
        <w:rPr>
          <w:noProof/>
        </w:rPr>
        <w:tab/>
        <w:t>Milanino R, Velo GP. Multiple actions of copper in control of inflammation: studies in copper-deficient rats. Agents Actions Suppl. 1981;8:209-30.</w:t>
      </w:r>
    </w:p>
    <w:p w14:paraId="5E3744E9" w14:textId="77777777" w:rsidR="00A93EAB" w:rsidRPr="00A43024" w:rsidRDefault="00A93EAB" w:rsidP="00A93EAB">
      <w:pPr>
        <w:pStyle w:val="EndNoteBibliography"/>
        <w:spacing w:after="0"/>
        <w:rPr>
          <w:noProof/>
        </w:rPr>
      </w:pPr>
      <w:r w:rsidRPr="00A43024">
        <w:rPr>
          <w:noProof/>
        </w:rPr>
        <w:t>10.</w:t>
      </w:r>
      <w:r w:rsidRPr="00A43024">
        <w:rPr>
          <w:noProof/>
        </w:rPr>
        <w:tab/>
        <w:t>Denko CW. Protective role of ceruloplasmin in inflammation. Agents Actions. 1979;9(4):333-6.</w:t>
      </w:r>
    </w:p>
    <w:p w14:paraId="095B879F" w14:textId="77777777" w:rsidR="00A93EAB" w:rsidRPr="00A43024" w:rsidRDefault="00A93EAB" w:rsidP="00A93EAB">
      <w:pPr>
        <w:pStyle w:val="EndNoteBibliography"/>
        <w:spacing w:after="0"/>
        <w:rPr>
          <w:noProof/>
        </w:rPr>
      </w:pPr>
      <w:r w:rsidRPr="00A43024">
        <w:rPr>
          <w:noProof/>
        </w:rPr>
        <w:t>11.</w:t>
      </w:r>
      <w:r w:rsidRPr="00A43024">
        <w:rPr>
          <w:noProof/>
        </w:rPr>
        <w:tab/>
        <w:t>Lazzaro M, Bettegazzi B, Barbariga M, Codazzi F, Zacchetti D, Alessio M. Ceruloplasmin potentiates nitric oxide synthase activity and cytokine secretion in activated microglia. J Neuroinflammation. 2014;11:164.</w:t>
      </w:r>
    </w:p>
    <w:p w14:paraId="176EA499" w14:textId="77777777" w:rsidR="00A93EAB" w:rsidRPr="00A43024" w:rsidRDefault="00A93EAB" w:rsidP="00A93EAB">
      <w:pPr>
        <w:pStyle w:val="EndNoteBibliography"/>
        <w:spacing w:after="0"/>
        <w:rPr>
          <w:noProof/>
        </w:rPr>
      </w:pPr>
      <w:r w:rsidRPr="00A43024">
        <w:rPr>
          <w:noProof/>
        </w:rPr>
        <w:t>12.</w:t>
      </w:r>
      <w:r w:rsidRPr="00A43024">
        <w:rPr>
          <w:noProof/>
        </w:rPr>
        <w:tab/>
        <w:t>Lominadze D, Saari JT, Percival SS, Schuschke DA. Proinflammatory effects of copper deficiency on neutrophils and lung endothelial cells. Immunol Cell Biol. 2004;82(3):231-8.</w:t>
      </w:r>
    </w:p>
    <w:p w14:paraId="0AAD4027" w14:textId="77777777" w:rsidR="00A93EAB" w:rsidRPr="00A43024" w:rsidRDefault="00A93EAB" w:rsidP="00A93EAB">
      <w:pPr>
        <w:pStyle w:val="EndNoteBibliography"/>
        <w:spacing w:after="0"/>
        <w:rPr>
          <w:noProof/>
        </w:rPr>
      </w:pPr>
      <w:r w:rsidRPr="00A43024">
        <w:rPr>
          <w:noProof/>
        </w:rPr>
        <w:t>13.</w:t>
      </w:r>
      <w:r w:rsidRPr="00A43024">
        <w:rPr>
          <w:noProof/>
        </w:rPr>
        <w:tab/>
        <w:t>Schuschke DA, Adeagbo AS, Patibandla PK, Egbuhuzo U, Fernandez-Botran R, Johnson WT. Cyclooxygenase-2 is upregulated in copper-deficient rats. Inflammation. 2009;32(5):333-9.</w:t>
      </w:r>
    </w:p>
    <w:p w14:paraId="3382BEFB" w14:textId="77777777" w:rsidR="00A93EAB" w:rsidRPr="00A43024" w:rsidRDefault="00A93EAB" w:rsidP="00A93EAB">
      <w:pPr>
        <w:pStyle w:val="EndNoteBibliography"/>
        <w:spacing w:after="0"/>
        <w:rPr>
          <w:noProof/>
        </w:rPr>
      </w:pPr>
      <w:r w:rsidRPr="00A43024">
        <w:rPr>
          <w:noProof/>
        </w:rPr>
        <w:t>14.</w:t>
      </w:r>
      <w:r w:rsidRPr="00A43024">
        <w:rPr>
          <w:noProof/>
        </w:rPr>
        <w:tab/>
        <w:t>Tallino S, Duffy M, Ralle M, Cortes MP, Latorre M, Burkhead JL. Nutrigenomics analysis reveals that copper deficiency and dietary sucrose up-regulate inflammation, fibrosis and lipogenic pathways in a mature rat model of nonalcoholic fatty liver disease. J Nutr Biochem. 2015;26(10):996-1006.</w:t>
      </w:r>
    </w:p>
    <w:p w14:paraId="39E58078" w14:textId="77777777" w:rsidR="00A93EAB" w:rsidRPr="00A43024" w:rsidRDefault="00A93EAB" w:rsidP="00A93EAB">
      <w:pPr>
        <w:pStyle w:val="EndNoteBibliography"/>
        <w:spacing w:after="0"/>
        <w:rPr>
          <w:noProof/>
        </w:rPr>
      </w:pPr>
      <w:r w:rsidRPr="00A43024">
        <w:rPr>
          <w:noProof/>
        </w:rPr>
        <w:t>15.</w:t>
      </w:r>
      <w:r w:rsidRPr="00A43024">
        <w:rPr>
          <w:noProof/>
        </w:rPr>
        <w:tab/>
        <w:t>Song X, Li B, Li Z, Wang J, Zhang D. High serum copper level is associated with an increased risk of preeclampsia in Asians: A meta-analysis. Nutr Res. 2017;39:14-24.</w:t>
      </w:r>
    </w:p>
    <w:p w14:paraId="347E5AE7" w14:textId="77777777" w:rsidR="00A93EAB" w:rsidRPr="00A43024" w:rsidRDefault="00A93EAB" w:rsidP="00A93EAB">
      <w:pPr>
        <w:pStyle w:val="EndNoteBibliography"/>
        <w:spacing w:after="0"/>
        <w:rPr>
          <w:noProof/>
        </w:rPr>
      </w:pPr>
      <w:r w:rsidRPr="00A43024">
        <w:rPr>
          <w:noProof/>
        </w:rPr>
        <w:t>16.</w:t>
      </w:r>
      <w:r w:rsidRPr="00A43024">
        <w:rPr>
          <w:noProof/>
        </w:rPr>
        <w:tab/>
        <w:t>Izquierdo Alvarez S, Castanon SG, Ruata ML, Aragues EF, Terraz PB, Irazabal YG, et al. Updating of normal levels of copper, zinc and selenium in serum of pregnant women. J Trace Elem Med Biol. 2007;21 Suppl 1:49-52.</w:t>
      </w:r>
    </w:p>
    <w:p w14:paraId="6E722B8E" w14:textId="77777777" w:rsidR="00A93EAB" w:rsidRPr="00A43024" w:rsidRDefault="00A93EAB" w:rsidP="00A93EAB">
      <w:pPr>
        <w:pStyle w:val="EndNoteBibliography"/>
        <w:spacing w:after="0"/>
        <w:rPr>
          <w:noProof/>
        </w:rPr>
      </w:pPr>
      <w:r w:rsidRPr="00A43024">
        <w:rPr>
          <w:noProof/>
        </w:rPr>
        <w:t>17.</w:t>
      </w:r>
      <w:r w:rsidRPr="00A43024">
        <w:rPr>
          <w:noProof/>
        </w:rPr>
        <w:tab/>
        <w:t>Wilson RL, Bianco-Miotto T, Leemaqz SY, Grzeskowiak LE, Dekker GA, Roberts CT. Early pregnancy maternal trace mineral status and the association with adverse pregnancy outcome in a cohort of Australian women. J Trace Elem Med Biol. 2018;46:103-9.</w:t>
      </w:r>
    </w:p>
    <w:p w14:paraId="2CFDC60C" w14:textId="77777777" w:rsidR="00A93EAB" w:rsidRPr="00A43024" w:rsidRDefault="00A93EAB" w:rsidP="00A93EAB">
      <w:pPr>
        <w:pStyle w:val="EndNoteBibliography"/>
        <w:spacing w:after="0"/>
        <w:rPr>
          <w:noProof/>
        </w:rPr>
      </w:pPr>
      <w:r w:rsidRPr="00A43024">
        <w:rPr>
          <w:noProof/>
        </w:rPr>
        <w:t>18.</w:t>
      </w:r>
      <w:r w:rsidRPr="00A43024">
        <w:rPr>
          <w:noProof/>
        </w:rPr>
        <w:tab/>
        <w:t>Hao Y, Pang Y, Yan H, Zhang Y, Liu J, Jin L, et al. Association of maternal serum copper during early pregnancy with the risk of spontaneous preterm birth: A nested case-control study in China. Environ Int. 2019;122:237-43.</w:t>
      </w:r>
    </w:p>
    <w:p w14:paraId="1EA37DB9" w14:textId="77777777" w:rsidR="00A93EAB" w:rsidRPr="00A43024" w:rsidRDefault="00A93EAB" w:rsidP="00A93EAB">
      <w:pPr>
        <w:pStyle w:val="EndNoteBibliography"/>
        <w:spacing w:after="0"/>
        <w:rPr>
          <w:noProof/>
        </w:rPr>
      </w:pPr>
      <w:r w:rsidRPr="00A43024">
        <w:rPr>
          <w:noProof/>
        </w:rPr>
        <w:t>19.</w:t>
      </w:r>
      <w:r w:rsidRPr="00A43024">
        <w:rPr>
          <w:noProof/>
        </w:rPr>
        <w:tab/>
        <w:t>Li Z, Liang C, Huang K, Yan S, Tao R, Sheng J, et al. Umbilical Serum Copper Status and Neonatal Birth Outcomes: a Prospective Cohort Study. Biol Trace Elem Res. 2018;183(2):200-8.</w:t>
      </w:r>
    </w:p>
    <w:p w14:paraId="011AE100" w14:textId="77777777" w:rsidR="00A93EAB" w:rsidRPr="00A43024" w:rsidRDefault="00A93EAB" w:rsidP="00A93EAB">
      <w:pPr>
        <w:pStyle w:val="EndNoteBibliography"/>
        <w:spacing w:after="0"/>
        <w:rPr>
          <w:noProof/>
        </w:rPr>
      </w:pPr>
      <w:r w:rsidRPr="00A43024">
        <w:rPr>
          <w:noProof/>
        </w:rPr>
        <w:t>20.</w:t>
      </w:r>
      <w:r w:rsidRPr="00A43024">
        <w:rPr>
          <w:noProof/>
        </w:rPr>
        <w:tab/>
        <w:t>Zadrozna M, Gawlik M, Nowak B, Marcinek A, Mrowiec H, Walas S, et al. Antioxidants activities and concentration of selenium, zinc and copper in preterm and IUGR human placentas. J Trace Elem Med Biol. 2009;23(2):144-8.</w:t>
      </w:r>
    </w:p>
    <w:p w14:paraId="7F3678B7" w14:textId="77777777" w:rsidR="00A93EAB" w:rsidRPr="00A43024" w:rsidRDefault="00A93EAB" w:rsidP="00A93EAB">
      <w:pPr>
        <w:pStyle w:val="EndNoteBibliography"/>
        <w:spacing w:after="0"/>
        <w:rPr>
          <w:noProof/>
        </w:rPr>
      </w:pPr>
      <w:r w:rsidRPr="00A43024">
        <w:rPr>
          <w:noProof/>
        </w:rPr>
        <w:lastRenderedPageBreak/>
        <w:t>21.</w:t>
      </w:r>
      <w:r w:rsidRPr="00A43024">
        <w:rPr>
          <w:noProof/>
        </w:rPr>
        <w:tab/>
        <w:t>Monangi N, Xu H, Khanam R, Khan W, Deb S, Pervin J, et al. Association of maternal prenatal selenium concentration and preterm birth: a multicountry meta-analysis. BMJ Glob Health. 2021;6(9).</w:t>
      </w:r>
    </w:p>
    <w:p w14:paraId="67C1FBC4" w14:textId="77777777" w:rsidR="00A93EAB" w:rsidRPr="00A43024" w:rsidRDefault="00A93EAB" w:rsidP="00A93EAB">
      <w:pPr>
        <w:pStyle w:val="EndNoteBibliography"/>
        <w:spacing w:after="0"/>
        <w:rPr>
          <w:noProof/>
        </w:rPr>
      </w:pPr>
      <w:r w:rsidRPr="00A43024">
        <w:rPr>
          <w:noProof/>
        </w:rPr>
        <w:t>22.</w:t>
      </w:r>
      <w:r w:rsidRPr="00A43024">
        <w:rPr>
          <w:noProof/>
        </w:rPr>
        <w:tab/>
        <w:t>Kamng'ona AW, Young R, Arnold CD, Patson N, Jorgensen JM, Kortekangas E, et al. Provision of Lipid-Based Nutrient Supplements to Mothers During Pregnancy and 6 Months Postpartum and to Their Infants from 6 to 18 Months Promotes Infant Gut Microbiota Diversity at 18 Months of Age but Not Microbiota Maturation in a Rural Malawian Setting: Secondary Outcomes of a Randomized Trial. J Nutr. 2020;150(4):918-28.</w:t>
      </w:r>
    </w:p>
    <w:p w14:paraId="17E47A2D" w14:textId="77777777" w:rsidR="00A93EAB" w:rsidRPr="00A43024" w:rsidRDefault="00A93EAB" w:rsidP="00A93EAB">
      <w:pPr>
        <w:pStyle w:val="EndNoteBibliography"/>
        <w:spacing w:after="0"/>
        <w:rPr>
          <w:noProof/>
        </w:rPr>
      </w:pPr>
      <w:r w:rsidRPr="00A43024">
        <w:rPr>
          <w:noProof/>
        </w:rPr>
        <w:t>23.</w:t>
      </w:r>
      <w:r w:rsidRPr="00A43024">
        <w:rPr>
          <w:noProof/>
        </w:rPr>
        <w:tab/>
        <w:t>Roth DE, Morris SK, Zlotkin S, Gernand AD, Ahmed T, Shanta SS, et al. Vitamin D Supplementation in Pregnancy and Lactation and Infant Growth. N Engl J Med. 2018;379(6):535-46.</w:t>
      </w:r>
    </w:p>
    <w:p w14:paraId="332FE05F" w14:textId="77777777" w:rsidR="00A93EAB" w:rsidRPr="00A43024" w:rsidRDefault="00A93EAB" w:rsidP="00A93EAB">
      <w:pPr>
        <w:pStyle w:val="EndNoteBibliography"/>
        <w:spacing w:after="0"/>
        <w:rPr>
          <w:noProof/>
        </w:rPr>
      </w:pPr>
      <w:r w:rsidRPr="00A43024">
        <w:rPr>
          <w:noProof/>
        </w:rPr>
        <w:t>24.</w:t>
      </w:r>
      <w:r w:rsidRPr="00A43024">
        <w:rPr>
          <w:noProof/>
        </w:rPr>
        <w:tab/>
        <w:t>Jelliffe-Pawlowski LL, Rand L, Bedell B, Baer RJ, Oltman SP, Norton ME, et al. Prediction of preterm birth with and without preeclampsia using mid-pregnancy immune and growth-related molecular factors and maternal characteristics. J Perinatol. 2018;38(8):963-72.</w:t>
      </w:r>
    </w:p>
    <w:p w14:paraId="4EBF760D" w14:textId="77777777" w:rsidR="00A93EAB" w:rsidRPr="00A43024" w:rsidRDefault="00A93EAB" w:rsidP="00A93EAB">
      <w:pPr>
        <w:pStyle w:val="EndNoteBibliography"/>
        <w:spacing w:after="0"/>
        <w:rPr>
          <w:noProof/>
        </w:rPr>
      </w:pPr>
      <w:r w:rsidRPr="00A43024">
        <w:rPr>
          <w:noProof/>
        </w:rPr>
        <w:t>25.</w:t>
      </w:r>
      <w:r w:rsidRPr="00A43024">
        <w:rPr>
          <w:noProof/>
        </w:rPr>
        <w:tab/>
        <w:t>Martin CL, Jima D, Sharp GC, McCullough LE, Park SS, Gowdy KM, et al. Maternal pre-pregnancy obesity, offspring cord blood DNA methylation, and offspring cardiometabolic health in early childhood: an epigenome-wide association study. Epigenetics. 2019;14(4):325-40.</w:t>
      </w:r>
    </w:p>
    <w:p w14:paraId="2220ACE3" w14:textId="77777777" w:rsidR="00A93EAB" w:rsidRPr="00A43024" w:rsidRDefault="00A93EAB" w:rsidP="00A93EAB">
      <w:pPr>
        <w:pStyle w:val="EndNoteBibliography"/>
        <w:spacing w:after="0"/>
        <w:rPr>
          <w:noProof/>
        </w:rPr>
      </w:pPr>
      <w:r w:rsidRPr="00A43024">
        <w:rPr>
          <w:noProof/>
        </w:rPr>
        <w:t>26.</w:t>
      </w:r>
      <w:r w:rsidRPr="00A43024">
        <w:rPr>
          <w:noProof/>
        </w:rPr>
        <w:tab/>
        <w:t>Alliance for M, Newborn Health Improvement mortality study g. Population-based rates, timing, and causes of maternal deaths, stillbirths, and neonatal deaths in south Asia and sub-Saharan Africa: a multi-country prospective cohort study. Lancet Glob Health. 2018;6(12):e1297-e308.</w:t>
      </w:r>
    </w:p>
    <w:p w14:paraId="5A9543F9" w14:textId="77777777" w:rsidR="00A93EAB" w:rsidRPr="00A43024" w:rsidRDefault="00A93EAB" w:rsidP="00A93EAB">
      <w:pPr>
        <w:pStyle w:val="EndNoteBibliography"/>
        <w:spacing w:after="0"/>
        <w:rPr>
          <w:noProof/>
        </w:rPr>
      </w:pPr>
      <w:r w:rsidRPr="00A43024">
        <w:rPr>
          <w:noProof/>
        </w:rPr>
        <w:t>27.</w:t>
      </w:r>
      <w:r w:rsidRPr="00A43024">
        <w:rPr>
          <w:noProof/>
        </w:rPr>
        <w:tab/>
        <w:t>Bhatnagar S, Majumder PP, Salunke DM, Interdisciplinary Group for Advanced Research on Birth Outcomes DBTII. A Pregnancy Cohort to Study Multidimensional Correlates of Preterm Birth in India: Study Design, Implementation, and Baseline Characteristics of the Participants. Am J Epidemiol. 2019;188(4):621-31.</w:t>
      </w:r>
    </w:p>
    <w:p w14:paraId="2B5D9A8C" w14:textId="77777777" w:rsidR="00A93EAB" w:rsidRPr="00A43024" w:rsidRDefault="00A93EAB" w:rsidP="00A93EAB">
      <w:pPr>
        <w:pStyle w:val="EndNoteBibliography"/>
        <w:spacing w:after="0"/>
        <w:rPr>
          <w:noProof/>
        </w:rPr>
      </w:pPr>
      <w:r w:rsidRPr="00A43024">
        <w:rPr>
          <w:noProof/>
        </w:rPr>
        <w:t>28.</w:t>
      </w:r>
      <w:r w:rsidRPr="00A43024">
        <w:rPr>
          <w:noProof/>
        </w:rPr>
        <w:tab/>
        <w:t>Kennedy SH, Victora CG, Craik R, Ash S, Barros FC, Barsosio HC, et al. Deep clinical and biological phenotyping of the preterm birth and small for gestational age syndromes: The INTERBIO-21 (st) Newborn Case-Control Study protocol. Gates Open Res. 2018;2:49.</w:t>
      </w:r>
    </w:p>
    <w:p w14:paraId="40FEC6B3" w14:textId="77777777" w:rsidR="00A93EAB" w:rsidRPr="00A43024" w:rsidRDefault="00A93EAB" w:rsidP="00A93EAB">
      <w:pPr>
        <w:pStyle w:val="EndNoteBibliography"/>
        <w:spacing w:after="0"/>
        <w:rPr>
          <w:noProof/>
        </w:rPr>
      </w:pPr>
      <w:r w:rsidRPr="00A43024">
        <w:rPr>
          <w:noProof/>
        </w:rPr>
        <w:t>29.</w:t>
      </w:r>
      <w:r w:rsidRPr="00A43024">
        <w:rPr>
          <w:noProof/>
        </w:rPr>
        <w:tab/>
        <w:t>Combs GF, Jr. Biomarkers of selenium status. Nutrients. 2015;7(4):2209-36.</w:t>
      </w:r>
    </w:p>
    <w:p w14:paraId="091992B4" w14:textId="77777777" w:rsidR="00A93EAB" w:rsidRPr="00A43024" w:rsidRDefault="00A93EAB" w:rsidP="00A93EAB">
      <w:pPr>
        <w:pStyle w:val="EndNoteBibliography"/>
        <w:spacing w:after="0"/>
        <w:rPr>
          <w:noProof/>
        </w:rPr>
      </w:pPr>
      <w:r w:rsidRPr="00A43024">
        <w:rPr>
          <w:noProof/>
        </w:rPr>
        <w:t>30.</w:t>
      </w:r>
      <w:r w:rsidRPr="00A43024">
        <w:rPr>
          <w:noProof/>
        </w:rPr>
        <w:tab/>
        <w:t>Chiudzu G, Choko AT, Maluwa A, Huber S, Odland J. Maternal Serum Concentrations of Selenium, Copper, and Zinc during Pregnancy Are Associated with Risk of Spontaneous Preterm Birth: A Case-Control Study from Malawi. J Pregnancy. 2020;2020:9435972.</w:t>
      </w:r>
    </w:p>
    <w:p w14:paraId="351DB66B" w14:textId="77777777" w:rsidR="00A93EAB" w:rsidRPr="00A43024" w:rsidRDefault="00A93EAB" w:rsidP="00A93EAB">
      <w:pPr>
        <w:pStyle w:val="EndNoteBibliography"/>
        <w:rPr>
          <w:noProof/>
        </w:rPr>
      </w:pPr>
      <w:r w:rsidRPr="00A43024">
        <w:rPr>
          <w:noProof/>
        </w:rPr>
        <w:t>31.</w:t>
      </w:r>
      <w:r w:rsidRPr="00A43024">
        <w:rPr>
          <w:noProof/>
        </w:rPr>
        <w:tab/>
        <w:t>Shoji H, Ikeda N, Kojima C, Kitamura T, Suganuma H, Hisata K, et al. Relationship between copper and lipids and atherogenic indices soon after birth in Japanese preterm infants of 32-35 weeks. J Dev Orig Health Dis. 2017;8(2):256-60.</w:t>
      </w:r>
    </w:p>
    <w:p w14:paraId="5F806EA3" w14:textId="4FEBF518" w:rsidR="007F2334" w:rsidRDefault="00A93EAB" w:rsidP="00A93EAB">
      <w:r>
        <w:fldChar w:fldCharType="end"/>
      </w:r>
    </w:p>
    <w:sectPr w:rsidR="007F2334" w:rsidSect="00EA1AF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3EAB"/>
    <w:rsid w:val="00004B65"/>
    <w:rsid w:val="00006AF6"/>
    <w:rsid w:val="00007A1C"/>
    <w:rsid w:val="000549B0"/>
    <w:rsid w:val="00092E31"/>
    <w:rsid w:val="000F255E"/>
    <w:rsid w:val="000F44DF"/>
    <w:rsid w:val="001278BA"/>
    <w:rsid w:val="00172B6E"/>
    <w:rsid w:val="001777A5"/>
    <w:rsid w:val="00181F3D"/>
    <w:rsid w:val="00185C17"/>
    <w:rsid w:val="0018740C"/>
    <w:rsid w:val="0019697A"/>
    <w:rsid w:val="001F09A3"/>
    <w:rsid w:val="002003B2"/>
    <w:rsid w:val="00204415"/>
    <w:rsid w:val="002055D4"/>
    <w:rsid w:val="00231014"/>
    <w:rsid w:val="0027170B"/>
    <w:rsid w:val="002852B8"/>
    <w:rsid w:val="002A49AC"/>
    <w:rsid w:val="002B44CF"/>
    <w:rsid w:val="002C18B5"/>
    <w:rsid w:val="002C6B5B"/>
    <w:rsid w:val="002E062D"/>
    <w:rsid w:val="002E4459"/>
    <w:rsid w:val="002F7409"/>
    <w:rsid w:val="003026E4"/>
    <w:rsid w:val="003102A6"/>
    <w:rsid w:val="003448CC"/>
    <w:rsid w:val="00356FB3"/>
    <w:rsid w:val="00364F9A"/>
    <w:rsid w:val="00390806"/>
    <w:rsid w:val="00393D26"/>
    <w:rsid w:val="003B759B"/>
    <w:rsid w:val="003F218F"/>
    <w:rsid w:val="00417554"/>
    <w:rsid w:val="004267E7"/>
    <w:rsid w:val="00460627"/>
    <w:rsid w:val="004839DE"/>
    <w:rsid w:val="00483AAD"/>
    <w:rsid w:val="004A429B"/>
    <w:rsid w:val="004C1477"/>
    <w:rsid w:val="0050114C"/>
    <w:rsid w:val="00507C6C"/>
    <w:rsid w:val="0052214B"/>
    <w:rsid w:val="005311AC"/>
    <w:rsid w:val="00531291"/>
    <w:rsid w:val="005363AC"/>
    <w:rsid w:val="00547992"/>
    <w:rsid w:val="00550595"/>
    <w:rsid w:val="00555240"/>
    <w:rsid w:val="005614F6"/>
    <w:rsid w:val="00575361"/>
    <w:rsid w:val="005769E1"/>
    <w:rsid w:val="005861F8"/>
    <w:rsid w:val="00594A8C"/>
    <w:rsid w:val="005C21AC"/>
    <w:rsid w:val="005E0F13"/>
    <w:rsid w:val="005E6DB8"/>
    <w:rsid w:val="0061238D"/>
    <w:rsid w:val="00617EEE"/>
    <w:rsid w:val="00634624"/>
    <w:rsid w:val="006470F0"/>
    <w:rsid w:val="006542F4"/>
    <w:rsid w:val="00657B50"/>
    <w:rsid w:val="00681F04"/>
    <w:rsid w:val="0068614C"/>
    <w:rsid w:val="00687DCD"/>
    <w:rsid w:val="00695D22"/>
    <w:rsid w:val="006A71E7"/>
    <w:rsid w:val="006B1A1B"/>
    <w:rsid w:val="006E12D9"/>
    <w:rsid w:val="006E22AF"/>
    <w:rsid w:val="0072400C"/>
    <w:rsid w:val="00724D7C"/>
    <w:rsid w:val="0072522A"/>
    <w:rsid w:val="00731FDD"/>
    <w:rsid w:val="00761950"/>
    <w:rsid w:val="00775933"/>
    <w:rsid w:val="0079094A"/>
    <w:rsid w:val="007B04D4"/>
    <w:rsid w:val="007C0BB9"/>
    <w:rsid w:val="007C4DCB"/>
    <w:rsid w:val="007D08CC"/>
    <w:rsid w:val="007D7D27"/>
    <w:rsid w:val="007E0007"/>
    <w:rsid w:val="007E46C8"/>
    <w:rsid w:val="007E4F11"/>
    <w:rsid w:val="007F2334"/>
    <w:rsid w:val="00814AF8"/>
    <w:rsid w:val="008208FF"/>
    <w:rsid w:val="00857E47"/>
    <w:rsid w:val="008916A6"/>
    <w:rsid w:val="008A4CAE"/>
    <w:rsid w:val="008E5631"/>
    <w:rsid w:val="008E6AAF"/>
    <w:rsid w:val="008E7409"/>
    <w:rsid w:val="008F2EE6"/>
    <w:rsid w:val="00915407"/>
    <w:rsid w:val="00941E0A"/>
    <w:rsid w:val="00943D83"/>
    <w:rsid w:val="0098660E"/>
    <w:rsid w:val="00987145"/>
    <w:rsid w:val="009A1470"/>
    <w:rsid w:val="009C2723"/>
    <w:rsid w:val="009F0A2B"/>
    <w:rsid w:val="00A04466"/>
    <w:rsid w:val="00A60C52"/>
    <w:rsid w:val="00A66538"/>
    <w:rsid w:val="00A665BD"/>
    <w:rsid w:val="00A77223"/>
    <w:rsid w:val="00A81970"/>
    <w:rsid w:val="00A86C4A"/>
    <w:rsid w:val="00A9148B"/>
    <w:rsid w:val="00A93EAB"/>
    <w:rsid w:val="00AA55CF"/>
    <w:rsid w:val="00AC2699"/>
    <w:rsid w:val="00AD3DA4"/>
    <w:rsid w:val="00AE3D5D"/>
    <w:rsid w:val="00AF01FA"/>
    <w:rsid w:val="00AF72D7"/>
    <w:rsid w:val="00B03B07"/>
    <w:rsid w:val="00B13CEA"/>
    <w:rsid w:val="00B4543A"/>
    <w:rsid w:val="00B65006"/>
    <w:rsid w:val="00B71E80"/>
    <w:rsid w:val="00B75D29"/>
    <w:rsid w:val="00B85061"/>
    <w:rsid w:val="00B918E1"/>
    <w:rsid w:val="00B91DF1"/>
    <w:rsid w:val="00BB2230"/>
    <w:rsid w:val="00BB5F90"/>
    <w:rsid w:val="00BF01FB"/>
    <w:rsid w:val="00C14B37"/>
    <w:rsid w:val="00C213B6"/>
    <w:rsid w:val="00C6065F"/>
    <w:rsid w:val="00C81B24"/>
    <w:rsid w:val="00C923DF"/>
    <w:rsid w:val="00CA3DC0"/>
    <w:rsid w:val="00CE6787"/>
    <w:rsid w:val="00D10A5B"/>
    <w:rsid w:val="00D31A9F"/>
    <w:rsid w:val="00D61434"/>
    <w:rsid w:val="00D94FE9"/>
    <w:rsid w:val="00DA1F25"/>
    <w:rsid w:val="00DA4A11"/>
    <w:rsid w:val="00DA674C"/>
    <w:rsid w:val="00DC0AD0"/>
    <w:rsid w:val="00DC79CE"/>
    <w:rsid w:val="00DD6CEE"/>
    <w:rsid w:val="00DE1A0C"/>
    <w:rsid w:val="00DF5FA5"/>
    <w:rsid w:val="00E04919"/>
    <w:rsid w:val="00E15986"/>
    <w:rsid w:val="00E3142F"/>
    <w:rsid w:val="00E32554"/>
    <w:rsid w:val="00E42BF4"/>
    <w:rsid w:val="00E46812"/>
    <w:rsid w:val="00E502B7"/>
    <w:rsid w:val="00E54F1E"/>
    <w:rsid w:val="00E578D1"/>
    <w:rsid w:val="00E76FFA"/>
    <w:rsid w:val="00E90FF4"/>
    <w:rsid w:val="00EA1AF2"/>
    <w:rsid w:val="00EA6800"/>
    <w:rsid w:val="00EB34D9"/>
    <w:rsid w:val="00ED75F4"/>
    <w:rsid w:val="00EE06D1"/>
    <w:rsid w:val="00EE106B"/>
    <w:rsid w:val="00EF2A06"/>
    <w:rsid w:val="00EF68F8"/>
    <w:rsid w:val="00F00665"/>
    <w:rsid w:val="00F026B0"/>
    <w:rsid w:val="00F4097F"/>
    <w:rsid w:val="00F63B13"/>
    <w:rsid w:val="00F641A8"/>
    <w:rsid w:val="00F70878"/>
    <w:rsid w:val="00F86E47"/>
    <w:rsid w:val="00FA1C0E"/>
    <w:rsid w:val="00FA494D"/>
    <w:rsid w:val="00FC02C5"/>
    <w:rsid w:val="00FC3EBC"/>
    <w:rsid w:val="00FC4FA0"/>
    <w:rsid w:val="00FC5767"/>
    <w:rsid w:val="00FD7931"/>
    <w:rsid w:val="00FE4ADD"/>
    <w:rsid w:val="00FE58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041C25"/>
  <w15:chartTrackingRefBased/>
  <w15:docId w15:val="{F9FBB87F-44E7-F144-8B60-8CDC84965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3EAB"/>
    <w:rPr>
      <w:rFonts w:ascii="Times New Roman" w:eastAsia="Times New Roman" w:hAnsi="Times New Roman" w:cs="Times New Roman"/>
    </w:rPr>
  </w:style>
  <w:style w:type="paragraph" w:styleId="Heading2">
    <w:name w:val="heading 2"/>
    <w:basedOn w:val="Normal"/>
    <w:next w:val="Normal"/>
    <w:link w:val="Heading2Char"/>
    <w:uiPriority w:val="9"/>
    <w:unhideWhenUsed/>
    <w:qFormat/>
    <w:rsid w:val="00A93EAB"/>
    <w:pPr>
      <w:keepNext/>
      <w:keepLines/>
      <w:pageBreakBefore/>
      <w:spacing w:before="240" w:after="120" w:line="259" w:lineRule="auto"/>
      <w:outlineLvl w:val="1"/>
    </w:pPr>
    <w:rPr>
      <w:rFonts w:eastAsiaTheme="majorEastAsia"/>
      <w:b/>
    </w:rPr>
  </w:style>
  <w:style w:type="paragraph" w:styleId="Heading3">
    <w:name w:val="heading 3"/>
    <w:basedOn w:val="Normal"/>
    <w:next w:val="Normal"/>
    <w:link w:val="Heading3Char"/>
    <w:uiPriority w:val="9"/>
    <w:unhideWhenUsed/>
    <w:qFormat/>
    <w:rsid w:val="00A93EAB"/>
    <w:pPr>
      <w:keepNext/>
      <w:keepLines/>
      <w:spacing w:before="240" w:after="120"/>
      <w:outlineLvl w:val="2"/>
    </w:pPr>
    <w:rPr>
      <w:rFonts w:eastAsiaTheme="majorEastAsia"/>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A93EAB"/>
    <w:rPr>
      <w:rFonts w:ascii="Times New Roman" w:eastAsiaTheme="majorEastAsia" w:hAnsi="Times New Roman" w:cs="Times New Roman"/>
      <w:b/>
    </w:rPr>
  </w:style>
  <w:style w:type="character" w:customStyle="1" w:styleId="Heading3Char">
    <w:name w:val="Heading 3 Char"/>
    <w:basedOn w:val="DefaultParagraphFont"/>
    <w:link w:val="Heading3"/>
    <w:uiPriority w:val="9"/>
    <w:rsid w:val="00A93EAB"/>
    <w:rPr>
      <w:rFonts w:ascii="Times New Roman" w:eastAsiaTheme="majorEastAsia" w:hAnsi="Times New Roman" w:cs="Times New Roman"/>
      <w:b/>
      <w:bCs/>
      <w:sz w:val="22"/>
      <w:szCs w:val="22"/>
    </w:rPr>
  </w:style>
  <w:style w:type="paragraph" w:customStyle="1" w:styleId="Text">
    <w:name w:val="Text"/>
    <w:basedOn w:val="Normal"/>
    <w:qFormat/>
    <w:rsid w:val="00A93EAB"/>
    <w:pPr>
      <w:spacing w:before="120" w:after="120" w:line="360" w:lineRule="auto"/>
    </w:pPr>
    <w:rPr>
      <w:sz w:val="22"/>
      <w:szCs w:val="22"/>
    </w:rPr>
  </w:style>
  <w:style w:type="paragraph" w:customStyle="1" w:styleId="EndNoteBibliography">
    <w:name w:val="EndNote Bibliography"/>
    <w:basedOn w:val="Normal"/>
    <w:link w:val="EndNoteBibliographyChar"/>
    <w:rsid w:val="00A93EAB"/>
    <w:pPr>
      <w:spacing w:after="160"/>
    </w:pPr>
    <w:rPr>
      <w:rFonts w:eastAsiaTheme="minorHAnsi"/>
      <w:sz w:val="22"/>
      <w:szCs w:val="22"/>
    </w:rPr>
  </w:style>
  <w:style w:type="character" w:customStyle="1" w:styleId="EndNoteBibliographyChar">
    <w:name w:val="EndNote Bibliography Char"/>
    <w:basedOn w:val="DefaultParagraphFont"/>
    <w:link w:val="EndNoteBibliography"/>
    <w:rsid w:val="00A93EAB"/>
    <w:rPr>
      <w:rFonts w:ascii="Times New Roman" w:hAnsi="Times New Roman"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1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24</Pages>
  <Words>5664</Words>
  <Characters>32288</Characters>
  <Application>Microsoft Office Word</Application>
  <DocSecurity>0</DocSecurity>
  <Lines>269</Lines>
  <Paragraphs>75</Paragraphs>
  <ScaleCrop>false</ScaleCrop>
  <Company/>
  <LinksUpToDate>false</LinksUpToDate>
  <CharactersWithSpaces>37877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Monangi, Nagendra</dc:creator>
  <cp:keywords/>
  <dc:description/>
  <cp:lastModifiedBy>Monangi, Nagendra</cp:lastModifiedBy>
  <cp:revision>1</cp:revision>
  <dcterms:created xsi:type="dcterms:W3CDTF">2022-08-24T00:31:00Z</dcterms:created>
  <dcterms:modified xsi:type="dcterms:W3CDTF">2022-08-24T00:33:00Z</dcterms:modified>
</cp:coreProperties>
</file>