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5A4E" w14:textId="48C1D927" w:rsidR="00EE6DB7" w:rsidRPr="0030596E" w:rsidRDefault="00F84EC5" w:rsidP="00A80F9C">
      <w:pPr>
        <w:jc w:val="center"/>
        <w:rPr>
          <w:b/>
          <w:bCs/>
          <w:color w:val="000000" w:themeColor="text1"/>
        </w:rPr>
      </w:pPr>
      <w:proofErr w:type="spellStart"/>
      <w:r w:rsidRPr="0030596E">
        <w:rPr>
          <w:b/>
          <w:bCs/>
          <w:color w:val="000000" w:themeColor="text1"/>
        </w:rPr>
        <w:t>eMethod</w:t>
      </w:r>
      <w:proofErr w:type="spellEnd"/>
    </w:p>
    <w:p w14:paraId="05657525" w14:textId="77777777" w:rsidR="00EE6DB7" w:rsidRPr="0030596E" w:rsidRDefault="00EE6DB7" w:rsidP="004A4740">
      <w:pPr>
        <w:rPr>
          <w:b/>
          <w:bCs/>
          <w:color w:val="000000" w:themeColor="text1"/>
        </w:rPr>
      </w:pPr>
    </w:p>
    <w:p w14:paraId="363C0545" w14:textId="61C60973" w:rsidR="004A4740" w:rsidRPr="0030596E" w:rsidRDefault="009451E7" w:rsidP="004A4740">
      <w:pPr>
        <w:rPr>
          <w:b/>
          <w:bCs/>
          <w:color w:val="000000" w:themeColor="text1"/>
        </w:rPr>
      </w:pPr>
      <w:r w:rsidRPr="0030596E">
        <w:rPr>
          <w:b/>
          <w:bCs/>
          <w:color w:val="000000" w:themeColor="text1"/>
        </w:rPr>
        <w:t xml:space="preserve">Description of </w:t>
      </w:r>
      <w:proofErr w:type="spellStart"/>
      <w:r w:rsidRPr="0030596E">
        <w:rPr>
          <w:b/>
          <w:bCs/>
          <w:color w:val="000000" w:themeColor="text1"/>
        </w:rPr>
        <w:t>TriNetX</w:t>
      </w:r>
      <w:proofErr w:type="spellEnd"/>
      <w:r w:rsidRPr="0030596E">
        <w:rPr>
          <w:b/>
          <w:bCs/>
          <w:color w:val="000000" w:themeColor="text1"/>
        </w:rPr>
        <w:t xml:space="preserve"> database</w:t>
      </w:r>
    </w:p>
    <w:p w14:paraId="63DF9290" w14:textId="137814B8" w:rsidR="004A4740" w:rsidRPr="0030596E" w:rsidRDefault="004A4740" w:rsidP="004A4740">
      <w:pPr>
        <w:rPr>
          <w:color w:val="000000" w:themeColor="text1"/>
        </w:rPr>
      </w:pPr>
      <w:r w:rsidRPr="0030596E">
        <w:rPr>
          <w:color w:val="000000" w:themeColor="text1"/>
        </w:rPr>
        <w:t>The data used in this study was collected on</w:t>
      </w:r>
      <w:r w:rsidR="00276280">
        <w:rPr>
          <w:color w:val="000000" w:themeColor="text1"/>
        </w:rPr>
        <w:t xml:space="preserve"> </w:t>
      </w:r>
      <w:r w:rsidR="00B408B0">
        <w:rPr>
          <w:color w:val="000000" w:themeColor="text1"/>
        </w:rPr>
        <w:t>August 4</w:t>
      </w:r>
      <w:r w:rsidRPr="0030596E">
        <w:rPr>
          <w:color w:val="000000" w:themeColor="text1"/>
        </w:rPr>
        <w:t xml:space="preserve">, </w:t>
      </w:r>
      <w:proofErr w:type="gramStart"/>
      <w:r w:rsidRPr="0030596E">
        <w:rPr>
          <w:color w:val="000000" w:themeColor="text1"/>
        </w:rPr>
        <w:t>202</w:t>
      </w:r>
      <w:r w:rsidR="004D56FB" w:rsidRPr="0030596E">
        <w:rPr>
          <w:color w:val="000000" w:themeColor="text1"/>
        </w:rPr>
        <w:t>2</w:t>
      </w:r>
      <w:proofErr w:type="gramEnd"/>
      <w:r w:rsidRPr="0030596E">
        <w:rPr>
          <w:color w:val="000000" w:themeColor="text1"/>
        </w:rPr>
        <w:t xml:space="preserve"> from the </w:t>
      </w:r>
      <w:proofErr w:type="spellStart"/>
      <w:r w:rsidRPr="0030596E">
        <w:rPr>
          <w:color w:val="000000" w:themeColor="text1"/>
        </w:rPr>
        <w:t>TriNetX</w:t>
      </w:r>
      <w:proofErr w:type="spellEnd"/>
      <w:r w:rsidRPr="0030596E">
        <w:rPr>
          <w:color w:val="000000" w:themeColor="text1"/>
        </w:rPr>
        <w:t xml:space="preserve"> COVID-19 Research Network, which provided access to electronic medical records (diagnoses, procedures, medications, laboratory values, genomic information) from </w:t>
      </w:r>
      <w:r w:rsidR="00B408B0">
        <w:rPr>
          <w:color w:val="000000" w:themeColor="text1"/>
        </w:rPr>
        <w:t>over 98</w:t>
      </w:r>
      <w:r w:rsidRPr="0030596E">
        <w:rPr>
          <w:color w:val="000000" w:themeColor="text1"/>
        </w:rPr>
        <w:t xml:space="preserve"> million patients from </w:t>
      </w:r>
      <w:r w:rsidR="00B408B0">
        <w:rPr>
          <w:color w:val="000000" w:themeColor="text1"/>
        </w:rPr>
        <w:t>7</w:t>
      </w:r>
      <w:r w:rsidR="00006224" w:rsidRPr="0030596E">
        <w:rPr>
          <w:color w:val="000000" w:themeColor="text1"/>
        </w:rPr>
        <w:t>6</w:t>
      </w:r>
      <w:r w:rsidRPr="0030596E">
        <w:rPr>
          <w:color w:val="000000" w:themeColor="text1"/>
        </w:rPr>
        <w:t xml:space="preserve"> healthcare organizations. </w:t>
      </w:r>
      <w:proofErr w:type="spellStart"/>
      <w:r w:rsidRPr="0030596E">
        <w:rPr>
          <w:color w:val="000000" w:themeColor="text1"/>
        </w:rPr>
        <w:t>TriNetX</w:t>
      </w:r>
      <w:proofErr w:type="spellEnd"/>
      <w:r w:rsidRPr="0030596E">
        <w:rPr>
          <w:color w:val="000000" w:themeColor="text1"/>
        </w:rPr>
        <w:t xml:space="preserve">, LLC is compliant with the Health Insurance Portability and Accountability Act (HIPAA). Any data displayed on the </w:t>
      </w:r>
      <w:proofErr w:type="spellStart"/>
      <w:r w:rsidRPr="0030596E">
        <w:rPr>
          <w:color w:val="000000" w:themeColor="text1"/>
        </w:rPr>
        <w:t>TriNetX</w:t>
      </w:r>
      <w:proofErr w:type="spellEnd"/>
      <w:r w:rsidRPr="0030596E">
        <w:rPr>
          <w:color w:val="000000" w:themeColor="text1"/>
        </w:rPr>
        <w:t xml:space="preserve"> Platform in aggregate form, or any patient level data provided in a data set generated by the </w:t>
      </w:r>
      <w:proofErr w:type="spellStart"/>
      <w:r w:rsidRPr="0030596E">
        <w:rPr>
          <w:color w:val="000000" w:themeColor="text1"/>
        </w:rPr>
        <w:t>TriNetX</w:t>
      </w:r>
      <w:proofErr w:type="spellEnd"/>
      <w:r w:rsidRPr="0030596E">
        <w:rPr>
          <w:color w:val="000000" w:themeColor="text1"/>
        </w:rPr>
        <w:t xml:space="preserve"> Platform, only contains de-identified data as per the de-identification standard defined in Section §164.514(a) of the HIPAA Privacy Rule. </w:t>
      </w:r>
      <w:proofErr w:type="spellStart"/>
      <w:r w:rsidR="00006224" w:rsidRPr="0030596E">
        <w:rPr>
          <w:color w:val="000000" w:themeColor="text1"/>
        </w:rPr>
        <w:t>MetroHealth</w:t>
      </w:r>
      <w:proofErr w:type="spellEnd"/>
      <w:r w:rsidR="00006224" w:rsidRPr="0030596E">
        <w:rPr>
          <w:color w:val="000000" w:themeColor="text1"/>
        </w:rPr>
        <w:t xml:space="preserve"> System</w:t>
      </w:r>
      <w:r w:rsidR="002C0850" w:rsidRPr="0030596E">
        <w:rPr>
          <w:color w:val="000000" w:themeColor="text1"/>
        </w:rPr>
        <w:t>, Cleveland, Ohio,</w:t>
      </w:r>
      <w:r w:rsidR="00006224" w:rsidRPr="0030596E">
        <w:rPr>
          <w:color w:val="000000" w:themeColor="text1"/>
        </w:rPr>
        <w:t xml:space="preserve"> IRB </w:t>
      </w:r>
      <w:r w:rsidR="00A80F9C" w:rsidRPr="0030596E">
        <w:rPr>
          <w:color w:val="000000" w:themeColor="text1"/>
        </w:rPr>
        <w:t>has determined</w:t>
      </w:r>
      <w:r w:rsidR="00006224" w:rsidRPr="0030596E">
        <w:rPr>
          <w:color w:val="000000" w:themeColor="text1"/>
        </w:rPr>
        <w:t xml:space="preserve"> research using </w:t>
      </w:r>
      <w:proofErr w:type="spellStart"/>
      <w:r w:rsidR="00006224" w:rsidRPr="0030596E">
        <w:rPr>
          <w:color w:val="000000" w:themeColor="text1"/>
        </w:rPr>
        <w:t>TriNetX</w:t>
      </w:r>
      <w:proofErr w:type="spellEnd"/>
      <w:r w:rsidR="00006224" w:rsidRPr="0030596E">
        <w:rPr>
          <w:color w:val="000000" w:themeColor="text1"/>
        </w:rPr>
        <w:t xml:space="preserve">, is not Human Subject Research and therefore exempt </w:t>
      </w:r>
      <w:r w:rsidR="008A7A28" w:rsidRPr="0030596E">
        <w:rPr>
          <w:color w:val="000000" w:themeColor="text1"/>
        </w:rPr>
        <w:t>from</w:t>
      </w:r>
      <w:r w:rsidR="00006224" w:rsidRPr="0030596E">
        <w:rPr>
          <w:color w:val="000000" w:themeColor="text1"/>
        </w:rPr>
        <w:t xml:space="preserve"> IRB review.</w:t>
      </w:r>
      <w:r w:rsidR="00006224" w:rsidRPr="0030596E">
        <w:rPr>
          <w:color w:val="000000" w:themeColor="text1"/>
        </w:rPr>
        <w:br/>
      </w:r>
    </w:p>
    <w:p w14:paraId="49841DDA" w14:textId="63759755" w:rsidR="00847108" w:rsidRPr="0030596E" w:rsidRDefault="004A4740" w:rsidP="004A4740">
      <w:pPr>
        <w:rPr>
          <w:color w:val="000000" w:themeColor="text1"/>
        </w:rPr>
      </w:pPr>
      <w:proofErr w:type="spellStart"/>
      <w:r w:rsidRPr="0030596E">
        <w:rPr>
          <w:color w:val="000000" w:themeColor="text1"/>
        </w:rPr>
        <w:t>TriNetX</w:t>
      </w:r>
      <w:proofErr w:type="spellEnd"/>
      <w:r w:rsidRPr="0030596E">
        <w:rPr>
          <w:color w:val="000000" w:themeColor="text1"/>
        </w:rPr>
        <w:t xml:space="preserve"> is a platform that de-identifies and aggregates electronic health record (EHR) data from contributing healthcare systems</w:t>
      </w:r>
      <w:r w:rsidR="00573E7E" w:rsidRPr="0030596E">
        <w:rPr>
          <w:color w:val="000000" w:themeColor="text1"/>
        </w:rPr>
        <w:t xml:space="preserve">, most of which are large academic medical institutions with both inpatient and outpatient facilities at multiple locations, across 50 states in the US. </w:t>
      </w:r>
      <w:proofErr w:type="spellStart"/>
      <w:r w:rsidR="00573E7E" w:rsidRPr="0030596E">
        <w:rPr>
          <w:color w:val="000000" w:themeColor="text1"/>
        </w:rPr>
        <w:t>TriNetX</w:t>
      </w:r>
      <w:proofErr w:type="spellEnd"/>
      <w:r w:rsidR="00573E7E" w:rsidRPr="0030596E">
        <w:rPr>
          <w:color w:val="000000" w:themeColor="text1"/>
        </w:rPr>
        <w:t xml:space="preserve"> Analytics provides web-based and secure access to patient EHR data from hospitals, primary care, and specialty treatment providers, covering diverse geographic locations, age groups, racial and ethnic groups, income levels and insurance types including various commercial insurances, governmental insurance (Medicare and Medicaid), self-pay/uninsured, worker compensation insurance, military/VA insurance among others</w:t>
      </w:r>
      <w:r w:rsidR="00A80F9C" w:rsidRPr="0030596E">
        <w:rPr>
          <w:color w:val="000000" w:themeColor="text1"/>
        </w:rPr>
        <w:t xml:space="preserve">. </w:t>
      </w:r>
    </w:p>
    <w:p w14:paraId="1A9D8EF3" w14:textId="679BA46C" w:rsidR="00805E2D" w:rsidRPr="0030596E" w:rsidRDefault="00805E2D" w:rsidP="00170CEC">
      <w:pPr>
        <w:rPr>
          <w:b/>
          <w:bCs/>
          <w:color w:val="000000" w:themeColor="text1"/>
        </w:rPr>
      </w:pPr>
    </w:p>
    <w:p w14:paraId="60EA87E2" w14:textId="0D8A7310" w:rsidR="00826B32" w:rsidRPr="0030596E" w:rsidRDefault="00826B32" w:rsidP="00826B32">
      <w:pPr>
        <w:rPr>
          <w:color w:val="000000" w:themeColor="text1"/>
        </w:rPr>
      </w:pPr>
      <w:r w:rsidRPr="0030596E">
        <w:rPr>
          <w:color w:val="000000" w:themeColor="text1"/>
        </w:rPr>
        <w:t xml:space="preserve">Self-reported race and ethnicity data in </w:t>
      </w:r>
      <w:proofErr w:type="spellStart"/>
      <w:r w:rsidRPr="0030596E">
        <w:rPr>
          <w:color w:val="000000" w:themeColor="text1"/>
        </w:rPr>
        <w:t>TriNetX</w:t>
      </w:r>
      <w:proofErr w:type="spellEnd"/>
      <w:r w:rsidRPr="0030596E">
        <w:rPr>
          <w:color w:val="000000" w:themeColor="text1"/>
        </w:rPr>
        <w:t xml:space="preserve"> comes from the underlying clinical EHR systems of the contributing healthcare systems. </w:t>
      </w:r>
      <w:proofErr w:type="spellStart"/>
      <w:r w:rsidRPr="0030596E">
        <w:rPr>
          <w:color w:val="000000" w:themeColor="text1"/>
        </w:rPr>
        <w:t>TriNetX</w:t>
      </w:r>
      <w:proofErr w:type="spellEnd"/>
      <w:r w:rsidRPr="0030596E">
        <w:rPr>
          <w:color w:val="000000" w:themeColor="text1"/>
        </w:rPr>
        <w:t xml:space="preserve"> maps race and ethnicity data from the contributing healthcare systems to the following categories: (1) Race: Asian, American Indian or Alaskan Native, Black or African American, Native Hawaiian or Other, White, Unknown race; and (2) Ethnicity: Hispanic or Latino, Not Hispanic or Latino, Unknown Ethnicity.</w:t>
      </w:r>
    </w:p>
    <w:p w14:paraId="19674CCD" w14:textId="31BFB7B3" w:rsidR="00263785" w:rsidRDefault="00263785" w:rsidP="00170CEC">
      <w:pPr>
        <w:rPr>
          <w:b/>
          <w:bCs/>
          <w:color w:val="000000" w:themeColor="text1"/>
        </w:rPr>
      </w:pPr>
    </w:p>
    <w:p w14:paraId="1EF94228" w14:textId="68589D3D" w:rsidR="001E2511" w:rsidRPr="001E2511" w:rsidRDefault="001E2511" w:rsidP="00170CEC">
      <w:pPr>
        <w:rPr>
          <w:b/>
          <w:bCs/>
          <w:color w:val="000000" w:themeColor="text1"/>
        </w:rPr>
      </w:pPr>
      <w:r w:rsidRPr="001E2511">
        <w:rPr>
          <w:b/>
          <w:bCs/>
          <w:color w:val="000000" w:themeColor="text1"/>
        </w:rPr>
        <w:t>Covariates</w:t>
      </w:r>
      <w:r>
        <w:rPr>
          <w:b/>
          <w:bCs/>
          <w:color w:val="000000" w:themeColor="text1"/>
        </w:rPr>
        <w:t xml:space="preserve">, </w:t>
      </w:r>
      <w:r w:rsidR="006503BE">
        <w:rPr>
          <w:b/>
          <w:bCs/>
          <w:color w:val="000000" w:themeColor="text1"/>
        </w:rPr>
        <w:t xml:space="preserve">outcome measures, </w:t>
      </w:r>
      <w:r>
        <w:rPr>
          <w:b/>
          <w:bCs/>
          <w:color w:val="000000" w:themeColor="text1"/>
        </w:rPr>
        <w:t>propensity-score matching</w:t>
      </w:r>
    </w:p>
    <w:p w14:paraId="569BA5D1" w14:textId="7217824B" w:rsidR="00B2184F" w:rsidRDefault="00B2184F" w:rsidP="00B2184F">
      <w:pPr>
        <w:rPr>
          <w:color w:val="000000" w:themeColor="text1"/>
        </w:rPr>
      </w:pPr>
      <w:proofErr w:type="spellStart"/>
      <w:r>
        <w:rPr>
          <w:b/>
          <w:bCs/>
          <w:color w:val="000000" w:themeColor="text1"/>
        </w:rPr>
        <w:t>e</w:t>
      </w:r>
      <w:r w:rsidRPr="002667D8">
        <w:rPr>
          <w:b/>
          <w:bCs/>
          <w:color w:val="000000" w:themeColor="text1"/>
        </w:rPr>
        <w:t>Table</w:t>
      </w:r>
      <w:proofErr w:type="spellEnd"/>
      <w:r w:rsidRPr="002667D8">
        <w:rPr>
          <w:b/>
          <w:bCs/>
          <w:color w:val="000000" w:themeColor="text1"/>
        </w:rPr>
        <w:t xml:space="preserve"> 1</w:t>
      </w:r>
      <w:r w:rsidRPr="002667D8">
        <w:rPr>
          <w:color w:val="000000" w:themeColor="text1"/>
        </w:rPr>
        <w:t xml:space="preserve">: </w:t>
      </w:r>
      <w:r w:rsidR="00F1615D">
        <w:rPr>
          <w:color w:val="000000" w:themeColor="text1"/>
        </w:rPr>
        <w:t>Covariates used for propensity-score matching</w:t>
      </w:r>
      <w:r w:rsidRPr="002667D8">
        <w:rPr>
          <w:color w:val="000000" w:themeColor="text1"/>
        </w:rPr>
        <w:t>, their standardized names, codes, data types and time wind</w:t>
      </w:r>
      <w:r>
        <w:rPr>
          <w:color w:val="000000" w:themeColor="text1"/>
        </w:rPr>
        <w:t>ow</w:t>
      </w:r>
      <w:r w:rsidRPr="002667D8">
        <w:rPr>
          <w:color w:val="000000" w:themeColor="text1"/>
        </w:rPr>
        <w:t xml:space="preserve"> that are used in the </w:t>
      </w:r>
      <w:proofErr w:type="spellStart"/>
      <w:r w:rsidRPr="002667D8">
        <w:rPr>
          <w:color w:val="000000" w:themeColor="text1"/>
        </w:rPr>
        <w:t>TriNetX</w:t>
      </w:r>
      <w:proofErr w:type="spellEnd"/>
      <w:r w:rsidRPr="002667D8">
        <w:rPr>
          <w:color w:val="000000" w:themeColor="text1"/>
        </w:rPr>
        <w:t xml:space="preserve"> database.</w:t>
      </w:r>
    </w:p>
    <w:p w14:paraId="0AEE6399" w14:textId="77777777" w:rsidR="00AF3C40" w:rsidRPr="002667D8" w:rsidRDefault="00AF3C40" w:rsidP="00B2184F">
      <w:pPr>
        <w:rPr>
          <w:color w:val="000000" w:themeColor="text1"/>
        </w:rPr>
      </w:pPr>
    </w:p>
    <w:tbl>
      <w:tblPr>
        <w:tblStyle w:val="TableGrid"/>
        <w:tblW w:w="9593" w:type="dxa"/>
        <w:tblLook w:val="04A0" w:firstRow="1" w:lastRow="0" w:firstColumn="1" w:lastColumn="0" w:noHBand="0" w:noVBand="1"/>
      </w:tblPr>
      <w:tblGrid>
        <w:gridCol w:w="2369"/>
        <w:gridCol w:w="4316"/>
        <w:gridCol w:w="1589"/>
        <w:gridCol w:w="1319"/>
      </w:tblGrid>
      <w:tr w:rsidR="0026506B" w:rsidRPr="0026506B" w14:paraId="34AB48FE" w14:textId="77777777" w:rsidTr="0026506B">
        <w:trPr>
          <w:trHeight w:val="22"/>
        </w:trPr>
        <w:tc>
          <w:tcPr>
            <w:tcW w:w="0" w:type="auto"/>
          </w:tcPr>
          <w:p w14:paraId="2C3517BF" w14:textId="31036EBE" w:rsidR="00B2184F" w:rsidRPr="0026506B" w:rsidRDefault="00B2184F" w:rsidP="00E05D21">
            <w:pPr>
              <w:jc w:val="center"/>
              <w:rPr>
                <w:b/>
                <w:color w:val="000000" w:themeColor="text1"/>
              </w:rPr>
            </w:pPr>
            <w:r w:rsidRPr="0026506B">
              <w:rPr>
                <w:b/>
                <w:color w:val="000000" w:themeColor="text1"/>
              </w:rPr>
              <w:t>Covariates</w:t>
            </w:r>
          </w:p>
        </w:tc>
        <w:tc>
          <w:tcPr>
            <w:tcW w:w="0" w:type="auto"/>
            <w:vAlign w:val="center"/>
          </w:tcPr>
          <w:p w14:paraId="0BDCC58B" w14:textId="77777777" w:rsidR="00B2184F" w:rsidRPr="0026506B" w:rsidRDefault="00B2184F" w:rsidP="0026506B">
            <w:pPr>
              <w:spacing w:after="120"/>
              <w:jc w:val="center"/>
              <w:rPr>
                <w:b/>
                <w:color w:val="000000" w:themeColor="text1"/>
              </w:rPr>
            </w:pPr>
            <w:r w:rsidRPr="0026506B">
              <w:rPr>
                <w:b/>
                <w:color w:val="000000" w:themeColor="text1"/>
              </w:rPr>
              <w:t>Name, code</w:t>
            </w:r>
          </w:p>
        </w:tc>
        <w:tc>
          <w:tcPr>
            <w:tcW w:w="0" w:type="auto"/>
            <w:vAlign w:val="center"/>
          </w:tcPr>
          <w:p w14:paraId="2F932017" w14:textId="77777777" w:rsidR="00B2184F" w:rsidRPr="0026506B" w:rsidRDefault="00B2184F" w:rsidP="0026506B">
            <w:pPr>
              <w:spacing w:after="120"/>
              <w:jc w:val="center"/>
              <w:rPr>
                <w:b/>
                <w:color w:val="000000" w:themeColor="text1"/>
              </w:rPr>
            </w:pPr>
            <w:r w:rsidRPr="0026506B">
              <w:rPr>
                <w:b/>
                <w:color w:val="000000" w:themeColor="text1"/>
              </w:rPr>
              <w:t>Data type</w:t>
            </w:r>
          </w:p>
        </w:tc>
        <w:tc>
          <w:tcPr>
            <w:tcW w:w="0" w:type="auto"/>
            <w:vAlign w:val="center"/>
          </w:tcPr>
          <w:p w14:paraId="3A42EDD8" w14:textId="77777777" w:rsidR="00B2184F" w:rsidRPr="0026506B" w:rsidRDefault="00B2184F" w:rsidP="0026506B">
            <w:pPr>
              <w:spacing w:after="120"/>
              <w:jc w:val="center"/>
              <w:rPr>
                <w:b/>
                <w:color w:val="000000" w:themeColor="text1"/>
              </w:rPr>
            </w:pPr>
            <w:r w:rsidRPr="0026506B">
              <w:rPr>
                <w:b/>
                <w:color w:val="000000" w:themeColor="text1"/>
              </w:rPr>
              <w:t>Time Window</w:t>
            </w:r>
          </w:p>
        </w:tc>
      </w:tr>
      <w:tr w:rsidR="0026506B" w:rsidRPr="0026506B" w14:paraId="733E4AEA" w14:textId="77777777" w:rsidTr="0026506B">
        <w:trPr>
          <w:trHeight w:val="22"/>
        </w:trPr>
        <w:tc>
          <w:tcPr>
            <w:tcW w:w="0" w:type="auto"/>
          </w:tcPr>
          <w:p w14:paraId="7ED232D9" w14:textId="14C7B5B0" w:rsidR="001A1113" w:rsidRPr="0026506B" w:rsidRDefault="00AF3C40" w:rsidP="001A1113">
            <w:pPr>
              <w:rPr>
                <w:b/>
                <w:color w:val="000000" w:themeColor="text1"/>
              </w:rPr>
            </w:pPr>
            <w:r w:rsidRPr="0026506B">
              <w:rPr>
                <w:b/>
                <w:color w:val="000000" w:themeColor="text1"/>
              </w:rPr>
              <w:t>Demographics</w:t>
            </w:r>
          </w:p>
        </w:tc>
        <w:tc>
          <w:tcPr>
            <w:tcW w:w="0" w:type="auto"/>
            <w:vAlign w:val="center"/>
          </w:tcPr>
          <w:p w14:paraId="60F5B5C7" w14:textId="77777777" w:rsidR="001A1113" w:rsidRPr="0026506B" w:rsidRDefault="001A1113" w:rsidP="0026506B">
            <w:pPr>
              <w:spacing w:after="120"/>
              <w:jc w:val="center"/>
              <w:rPr>
                <w:b/>
                <w:color w:val="000000" w:themeColor="text1"/>
              </w:rPr>
            </w:pPr>
          </w:p>
        </w:tc>
        <w:tc>
          <w:tcPr>
            <w:tcW w:w="0" w:type="auto"/>
            <w:vAlign w:val="center"/>
          </w:tcPr>
          <w:p w14:paraId="4D4B7260" w14:textId="77777777" w:rsidR="001A1113" w:rsidRPr="0026506B" w:rsidRDefault="001A1113" w:rsidP="0026506B">
            <w:pPr>
              <w:spacing w:after="120"/>
              <w:jc w:val="center"/>
              <w:rPr>
                <w:b/>
                <w:color w:val="000000" w:themeColor="text1"/>
              </w:rPr>
            </w:pPr>
          </w:p>
        </w:tc>
        <w:tc>
          <w:tcPr>
            <w:tcW w:w="0" w:type="auto"/>
            <w:vAlign w:val="center"/>
          </w:tcPr>
          <w:p w14:paraId="626FB9F8" w14:textId="77777777" w:rsidR="001A1113" w:rsidRPr="0026506B" w:rsidRDefault="001A1113" w:rsidP="0026506B">
            <w:pPr>
              <w:spacing w:after="120"/>
              <w:jc w:val="center"/>
              <w:rPr>
                <w:b/>
                <w:color w:val="000000" w:themeColor="text1"/>
              </w:rPr>
            </w:pPr>
          </w:p>
        </w:tc>
      </w:tr>
      <w:tr w:rsidR="0026506B" w:rsidRPr="0026506B" w14:paraId="55BA098E" w14:textId="77777777" w:rsidTr="0026506B">
        <w:trPr>
          <w:trHeight w:val="22"/>
        </w:trPr>
        <w:tc>
          <w:tcPr>
            <w:tcW w:w="0" w:type="auto"/>
            <w:vAlign w:val="center"/>
          </w:tcPr>
          <w:p w14:paraId="56A9D7D1" w14:textId="77777777" w:rsidR="00B2184F" w:rsidRPr="0026506B" w:rsidRDefault="00B2184F" w:rsidP="00E05D21">
            <w:pPr>
              <w:jc w:val="center"/>
              <w:rPr>
                <w:b/>
                <w:color w:val="000000" w:themeColor="text1"/>
              </w:rPr>
            </w:pPr>
            <w:r w:rsidRPr="0026506B">
              <w:rPr>
                <w:color w:val="000000" w:themeColor="text1"/>
              </w:rPr>
              <w:t>Age at Index</w:t>
            </w:r>
          </w:p>
        </w:tc>
        <w:tc>
          <w:tcPr>
            <w:tcW w:w="0" w:type="auto"/>
            <w:vAlign w:val="center"/>
          </w:tcPr>
          <w:p w14:paraId="4CC93F6C" w14:textId="77777777" w:rsidR="00B2184F" w:rsidRPr="0026506B" w:rsidRDefault="00B2184F" w:rsidP="0026506B">
            <w:pPr>
              <w:jc w:val="center"/>
              <w:rPr>
                <w:color w:val="000000" w:themeColor="text1"/>
                <w:shd w:val="clear" w:color="auto" w:fill="FFFFFF"/>
              </w:rPr>
            </w:pPr>
            <w:r w:rsidRPr="0026506B">
              <w:rPr>
                <w:color w:val="000000" w:themeColor="text1"/>
                <w:shd w:val="clear" w:color="auto" w:fill="FFFFFF"/>
              </w:rPr>
              <w:t>Age at Index</w:t>
            </w:r>
          </w:p>
        </w:tc>
        <w:tc>
          <w:tcPr>
            <w:tcW w:w="0" w:type="auto"/>
            <w:vAlign w:val="center"/>
          </w:tcPr>
          <w:p w14:paraId="5F92EB8C" w14:textId="77777777" w:rsidR="00B2184F" w:rsidRPr="0026506B" w:rsidRDefault="00B2184F" w:rsidP="0026506B">
            <w:pPr>
              <w:spacing w:after="120"/>
              <w:jc w:val="center"/>
              <w:rPr>
                <w:b/>
                <w:i/>
                <w:iCs/>
                <w:color w:val="000000" w:themeColor="text1"/>
              </w:rPr>
            </w:pPr>
            <w:r w:rsidRPr="0026506B">
              <w:rPr>
                <w:color w:val="000000" w:themeColor="text1"/>
              </w:rPr>
              <w:t>continuous</w:t>
            </w:r>
          </w:p>
        </w:tc>
        <w:tc>
          <w:tcPr>
            <w:tcW w:w="0" w:type="auto"/>
            <w:vAlign w:val="center"/>
          </w:tcPr>
          <w:p w14:paraId="2263477B" w14:textId="7EA1E9FF" w:rsidR="00B2184F" w:rsidRPr="0026506B" w:rsidRDefault="00A1249F" w:rsidP="0026506B">
            <w:pPr>
              <w:spacing w:after="120"/>
              <w:jc w:val="center"/>
              <w:rPr>
                <w:color w:val="000000" w:themeColor="text1"/>
              </w:rPr>
            </w:pPr>
            <w:r>
              <w:rPr>
                <w:color w:val="000000" w:themeColor="text1"/>
              </w:rPr>
              <w:t xml:space="preserve">Age at </w:t>
            </w:r>
            <w:proofErr w:type="spellStart"/>
            <w:r w:rsidR="008C4DD0">
              <w:rPr>
                <w:color w:val="000000" w:themeColor="text1"/>
              </w:rPr>
              <w:t>Paxlovid</w:t>
            </w:r>
            <w:proofErr w:type="spellEnd"/>
            <w:r>
              <w:rPr>
                <w:color w:val="000000" w:themeColor="text1"/>
              </w:rPr>
              <w:t xml:space="preserve"> treatment</w:t>
            </w:r>
          </w:p>
        </w:tc>
      </w:tr>
      <w:tr w:rsidR="00E80660" w:rsidRPr="0026506B" w14:paraId="0EE9AD82" w14:textId="77777777" w:rsidTr="00C249F7">
        <w:trPr>
          <w:trHeight w:val="22"/>
        </w:trPr>
        <w:tc>
          <w:tcPr>
            <w:tcW w:w="0" w:type="auto"/>
            <w:vAlign w:val="center"/>
          </w:tcPr>
          <w:p w14:paraId="5D0D7E8D" w14:textId="77777777" w:rsidR="00E80660" w:rsidRPr="0026506B" w:rsidRDefault="00E80660" w:rsidP="00E80660">
            <w:pPr>
              <w:spacing w:after="120"/>
              <w:jc w:val="center"/>
              <w:rPr>
                <w:bCs/>
                <w:color w:val="000000" w:themeColor="text1"/>
              </w:rPr>
            </w:pPr>
            <w:r w:rsidRPr="0026506B">
              <w:rPr>
                <w:bCs/>
                <w:color w:val="000000" w:themeColor="text1"/>
              </w:rPr>
              <w:t>Female</w:t>
            </w:r>
          </w:p>
        </w:tc>
        <w:tc>
          <w:tcPr>
            <w:tcW w:w="0" w:type="auto"/>
            <w:vAlign w:val="center"/>
          </w:tcPr>
          <w:p w14:paraId="69BCCBA0" w14:textId="77777777" w:rsidR="00E80660" w:rsidRPr="0026506B" w:rsidRDefault="00E80660" w:rsidP="00E80660">
            <w:pPr>
              <w:jc w:val="center"/>
              <w:rPr>
                <w:color w:val="000000" w:themeColor="text1"/>
                <w:shd w:val="clear" w:color="auto" w:fill="FFFFFF"/>
              </w:rPr>
            </w:pPr>
            <w:r w:rsidRPr="0026506B">
              <w:rPr>
                <w:color w:val="000000" w:themeColor="text1"/>
                <w:shd w:val="clear" w:color="auto" w:fill="FFFFFF"/>
              </w:rPr>
              <w:t>F</w:t>
            </w:r>
          </w:p>
        </w:tc>
        <w:tc>
          <w:tcPr>
            <w:tcW w:w="0" w:type="auto"/>
            <w:vAlign w:val="center"/>
          </w:tcPr>
          <w:p w14:paraId="0ADCA241" w14:textId="77777777" w:rsidR="00E80660" w:rsidRPr="0026506B" w:rsidRDefault="00E80660" w:rsidP="00E80660">
            <w:pPr>
              <w:jc w:val="center"/>
              <w:rPr>
                <w:color w:val="000000" w:themeColor="text1"/>
                <w:shd w:val="clear" w:color="auto" w:fill="FFFFFF"/>
              </w:rPr>
            </w:pPr>
            <w:r w:rsidRPr="0026506B">
              <w:rPr>
                <w:color w:val="000000" w:themeColor="text1"/>
              </w:rPr>
              <w:t>present/absent</w:t>
            </w:r>
          </w:p>
        </w:tc>
        <w:tc>
          <w:tcPr>
            <w:tcW w:w="0" w:type="auto"/>
          </w:tcPr>
          <w:p w14:paraId="4D494505" w14:textId="65E4C259" w:rsidR="00E80660" w:rsidRPr="0026506B" w:rsidRDefault="00E80660" w:rsidP="00E80660">
            <w:pPr>
              <w:jc w:val="center"/>
              <w:rPr>
                <w:color w:val="000000" w:themeColor="text1"/>
              </w:rPr>
            </w:pPr>
          </w:p>
        </w:tc>
      </w:tr>
      <w:tr w:rsidR="00E80660" w:rsidRPr="0026506B" w14:paraId="2A6040FB" w14:textId="77777777" w:rsidTr="00C249F7">
        <w:trPr>
          <w:trHeight w:val="22"/>
        </w:trPr>
        <w:tc>
          <w:tcPr>
            <w:tcW w:w="0" w:type="auto"/>
            <w:vAlign w:val="center"/>
          </w:tcPr>
          <w:p w14:paraId="35B1FBCA" w14:textId="77777777" w:rsidR="00E80660" w:rsidRPr="0026506B" w:rsidRDefault="00E80660" w:rsidP="00E80660">
            <w:pPr>
              <w:spacing w:after="120"/>
              <w:jc w:val="center"/>
              <w:rPr>
                <w:bCs/>
                <w:color w:val="000000" w:themeColor="text1"/>
              </w:rPr>
            </w:pPr>
            <w:r w:rsidRPr="0026506B">
              <w:rPr>
                <w:bCs/>
                <w:color w:val="000000" w:themeColor="text1"/>
              </w:rPr>
              <w:t>Male</w:t>
            </w:r>
          </w:p>
        </w:tc>
        <w:tc>
          <w:tcPr>
            <w:tcW w:w="0" w:type="auto"/>
            <w:vAlign w:val="center"/>
          </w:tcPr>
          <w:p w14:paraId="08154AA1" w14:textId="77777777" w:rsidR="00E80660" w:rsidRPr="0026506B" w:rsidRDefault="00E80660" w:rsidP="00E80660">
            <w:pPr>
              <w:jc w:val="center"/>
              <w:rPr>
                <w:color w:val="000000" w:themeColor="text1"/>
                <w:shd w:val="clear" w:color="auto" w:fill="FFFFFF"/>
              </w:rPr>
            </w:pPr>
            <w:r w:rsidRPr="0026506B">
              <w:rPr>
                <w:color w:val="000000" w:themeColor="text1"/>
                <w:shd w:val="clear" w:color="auto" w:fill="FFFFFF"/>
              </w:rPr>
              <w:t>M</w:t>
            </w:r>
          </w:p>
        </w:tc>
        <w:tc>
          <w:tcPr>
            <w:tcW w:w="0" w:type="auto"/>
            <w:vAlign w:val="center"/>
          </w:tcPr>
          <w:p w14:paraId="33DCB896" w14:textId="77777777" w:rsidR="00E80660" w:rsidRPr="0026506B" w:rsidRDefault="00E80660" w:rsidP="00E80660">
            <w:pPr>
              <w:jc w:val="center"/>
              <w:rPr>
                <w:color w:val="000000" w:themeColor="text1"/>
                <w:shd w:val="clear" w:color="auto" w:fill="FFFFFF"/>
              </w:rPr>
            </w:pPr>
            <w:r w:rsidRPr="0026506B">
              <w:rPr>
                <w:color w:val="000000" w:themeColor="text1"/>
              </w:rPr>
              <w:t>present/absent</w:t>
            </w:r>
          </w:p>
        </w:tc>
        <w:tc>
          <w:tcPr>
            <w:tcW w:w="0" w:type="auto"/>
          </w:tcPr>
          <w:p w14:paraId="35A231E0" w14:textId="1400BC88" w:rsidR="00E80660" w:rsidRPr="0026506B" w:rsidRDefault="00E80660" w:rsidP="00E80660">
            <w:pPr>
              <w:jc w:val="center"/>
              <w:rPr>
                <w:color w:val="000000" w:themeColor="text1"/>
              </w:rPr>
            </w:pPr>
          </w:p>
        </w:tc>
      </w:tr>
      <w:tr w:rsidR="00E80660" w:rsidRPr="0026506B" w14:paraId="002EBB0C" w14:textId="77777777" w:rsidTr="00C249F7">
        <w:trPr>
          <w:trHeight w:val="22"/>
        </w:trPr>
        <w:tc>
          <w:tcPr>
            <w:tcW w:w="0" w:type="auto"/>
            <w:vAlign w:val="center"/>
          </w:tcPr>
          <w:p w14:paraId="6DA42BE8" w14:textId="28ECDEFF" w:rsidR="00E80660" w:rsidRPr="0026506B" w:rsidRDefault="00E80660" w:rsidP="00E80660">
            <w:pPr>
              <w:spacing w:after="120"/>
              <w:jc w:val="center"/>
              <w:rPr>
                <w:bCs/>
                <w:color w:val="000000" w:themeColor="text1"/>
              </w:rPr>
            </w:pPr>
            <w:r w:rsidRPr="0026506B">
              <w:rPr>
                <w:bCs/>
                <w:color w:val="000000" w:themeColor="text1"/>
              </w:rPr>
              <w:t>Hispanic/Latino</w:t>
            </w:r>
          </w:p>
        </w:tc>
        <w:tc>
          <w:tcPr>
            <w:tcW w:w="0" w:type="auto"/>
            <w:vAlign w:val="center"/>
          </w:tcPr>
          <w:p w14:paraId="4E354D4E" w14:textId="2233A88B" w:rsidR="00E80660" w:rsidRPr="0026506B" w:rsidRDefault="00E80660" w:rsidP="00E80660">
            <w:pPr>
              <w:jc w:val="center"/>
              <w:rPr>
                <w:color w:val="000000" w:themeColor="text1"/>
                <w:shd w:val="clear" w:color="auto" w:fill="FFFFFF"/>
              </w:rPr>
            </w:pPr>
            <w:r w:rsidRPr="0026506B">
              <w:rPr>
                <w:color w:val="000000" w:themeColor="text1"/>
                <w:shd w:val="clear" w:color="auto" w:fill="FFFFFF"/>
              </w:rPr>
              <w:t>Hispanic or Latino (2135-2)</w:t>
            </w:r>
          </w:p>
        </w:tc>
        <w:tc>
          <w:tcPr>
            <w:tcW w:w="0" w:type="auto"/>
            <w:vAlign w:val="center"/>
          </w:tcPr>
          <w:p w14:paraId="6DE38412" w14:textId="32D5900C" w:rsidR="00E80660" w:rsidRPr="0026506B" w:rsidRDefault="00E80660" w:rsidP="00E80660">
            <w:pPr>
              <w:jc w:val="center"/>
              <w:rPr>
                <w:color w:val="000000" w:themeColor="text1"/>
              </w:rPr>
            </w:pPr>
            <w:r w:rsidRPr="0026506B">
              <w:rPr>
                <w:color w:val="000000" w:themeColor="text1"/>
              </w:rPr>
              <w:t>present/absent</w:t>
            </w:r>
          </w:p>
        </w:tc>
        <w:tc>
          <w:tcPr>
            <w:tcW w:w="0" w:type="auto"/>
          </w:tcPr>
          <w:p w14:paraId="4C4EA578" w14:textId="7B4D6BF8" w:rsidR="00E80660" w:rsidRPr="0026506B" w:rsidRDefault="00E80660" w:rsidP="00E80660">
            <w:pPr>
              <w:jc w:val="center"/>
              <w:rPr>
                <w:color w:val="000000" w:themeColor="text1"/>
              </w:rPr>
            </w:pPr>
          </w:p>
        </w:tc>
      </w:tr>
      <w:tr w:rsidR="00E80660" w:rsidRPr="0026506B" w14:paraId="04D6F7FB" w14:textId="77777777" w:rsidTr="00C249F7">
        <w:trPr>
          <w:trHeight w:val="22"/>
        </w:trPr>
        <w:tc>
          <w:tcPr>
            <w:tcW w:w="0" w:type="auto"/>
            <w:vAlign w:val="center"/>
          </w:tcPr>
          <w:p w14:paraId="49A9B885" w14:textId="20DAD645" w:rsidR="00E80660" w:rsidRPr="0026506B" w:rsidRDefault="00E80660" w:rsidP="00E80660">
            <w:pPr>
              <w:spacing w:after="120"/>
              <w:jc w:val="center"/>
              <w:rPr>
                <w:bCs/>
                <w:color w:val="000000" w:themeColor="text1"/>
              </w:rPr>
            </w:pPr>
            <w:r w:rsidRPr="0026506B">
              <w:rPr>
                <w:bCs/>
                <w:color w:val="000000" w:themeColor="text1"/>
              </w:rPr>
              <w:t>Not Hispanic or Latino</w:t>
            </w:r>
          </w:p>
        </w:tc>
        <w:tc>
          <w:tcPr>
            <w:tcW w:w="0" w:type="auto"/>
            <w:vAlign w:val="center"/>
          </w:tcPr>
          <w:p w14:paraId="0F18B045" w14:textId="67DCDF5A" w:rsidR="00E80660" w:rsidRPr="0026506B" w:rsidRDefault="00E80660" w:rsidP="00E80660">
            <w:pPr>
              <w:jc w:val="center"/>
              <w:rPr>
                <w:color w:val="000000" w:themeColor="text1"/>
                <w:shd w:val="clear" w:color="auto" w:fill="FFFFFF"/>
              </w:rPr>
            </w:pPr>
            <w:r w:rsidRPr="0026506B">
              <w:rPr>
                <w:color w:val="000000" w:themeColor="text1"/>
                <w:shd w:val="clear" w:color="auto" w:fill="FFFFFF"/>
              </w:rPr>
              <w:t>Not Hispanic or Latino (2186-5)</w:t>
            </w:r>
          </w:p>
        </w:tc>
        <w:tc>
          <w:tcPr>
            <w:tcW w:w="0" w:type="auto"/>
            <w:vAlign w:val="center"/>
          </w:tcPr>
          <w:p w14:paraId="412EF466" w14:textId="5B1A27B7" w:rsidR="00E80660" w:rsidRPr="0026506B" w:rsidRDefault="00E80660" w:rsidP="00E80660">
            <w:pPr>
              <w:jc w:val="center"/>
              <w:rPr>
                <w:color w:val="000000" w:themeColor="text1"/>
              </w:rPr>
            </w:pPr>
            <w:r w:rsidRPr="0026506B">
              <w:rPr>
                <w:color w:val="000000" w:themeColor="text1"/>
              </w:rPr>
              <w:t>present/absent</w:t>
            </w:r>
          </w:p>
        </w:tc>
        <w:tc>
          <w:tcPr>
            <w:tcW w:w="0" w:type="auto"/>
          </w:tcPr>
          <w:p w14:paraId="4162C2C6" w14:textId="6433FCA2" w:rsidR="00E80660" w:rsidRPr="0026506B" w:rsidRDefault="00E80660" w:rsidP="00E80660">
            <w:pPr>
              <w:jc w:val="center"/>
              <w:rPr>
                <w:color w:val="000000" w:themeColor="text1"/>
              </w:rPr>
            </w:pPr>
          </w:p>
        </w:tc>
      </w:tr>
      <w:tr w:rsidR="00E80660" w:rsidRPr="0026506B" w14:paraId="68E42359" w14:textId="77777777" w:rsidTr="00C249F7">
        <w:trPr>
          <w:trHeight w:val="22"/>
        </w:trPr>
        <w:tc>
          <w:tcPr>
            <w:tcW w:w="0" w:type="auto"/>
            <w:vAlign w:val="center"/>
          </w:tcPr>
          <w:p w14:paraId="07081EA9" w14:textId="6B75F822" w:rsidR="00E80660" w:rsidRPr="0026506B" w:rsidRDefault="00E80660" w:rsidP="00E80660">
            <w:pPr>
              <w:spacing w:after="120"/>
              <w:jc w:val="center"/>
              <w:rPr>
                <w:b/>
                <w:color w:val="000000" w:themeColor="text1"/>
              </w:rPr>
            </w:pPr>
            <w:r w:rsidRPr="0026506B">
              <w:rPr>
                <w:bCs/>
                <w:color w:val="000000" w:themeColor="text1"/>
              </w:rPr>
              <w:lastRenderedPageBreak/>
              <w:t>Unknown Ethnicity</w:t>
            </w:r>
          </w:p>
        </w:tc>
        <w:tc>
          <w:tcPr>
            <w:tcW w:w="0" w:type="auto"/>
            <w:vAlign w:val="center"/>
          </w:tcPr>
          <w:p w14:paraId="5D8CECA5" w14:textId="38BD87ED" w:rsidR="00E80660" w:rsidRPr="0026506B" w:rsidRDefault="00E80660" w:rsidP="00E80660">
            <w:pPr>
              <w:jc w:val="center"/>
              <w:rPr>
                <w:color w:val="000000" w:themeColor="text1"/>
                <w:shd w:val="clear" w:color="auto" w:fill="FFFFFF"/>
              </w:rPr>
            </w:pPr>
            <w:r w:rsidRPr="0026506B">
              <w:rPr>
                <w:color w:val="000000" w:themeColor="text1"/>
                <w:shd w:val="clear" w:color="auto" w:fill="FFFFFF"/>
              </w:rPr>
              <w:t>UN</w:t>
            </w:r>
          </w:p>
        </w:tc>
        <w:tc>
          <w:tcPr>
            <w:tcW w:w="0" w:type="auto"/>
            <w:vAlign w:val="center"/>
          </w:tcPr>
          <w:p w14:paraId="025F5913" w14:textId="4440A731" w:rsidR="00E80660" w:rsidRPr="0026506B" w:rsidRDefault="00E80660" w:rsidP="00E80660">
            <w:pPr>
              <w:jc w:val="center"/>
              <w:rPr>
                <w:color w:val="000000" w:themeColor="text1"/>
              </w:rPr>
            </w:pPr>
            <w:r w:rsidRPr="0026506B">
              <w:rPr>
                <w:color w:val="000000" w:themeColor="text1"/>
              </w:rPr>
              <w:t>present/absent</w:t>
            </w:r>
          </w:p>
        </w:tc>
        <w:tc>
          <w:tcPr>
            <w:tcW w:w="0" w:type="auto"/>
          </w:tcPr>
          <w:p w14:paraId="1EE8ED4B" w14:textId="396FB04A" w:rsidR="00E80660" w:rsidRPr="0026506B" w:rsidRDefault="00E80660" w:rsidP="00E80660">
            <w:pPr>
              <w:jc w:val="center"/>
              <w:rPr>
                <w:color w:val="000000" w:themeColor="text1"/>
              </w:rPr>
            </w:pPr>
          </w:p>
        </w:tc>
      </w:tr>
      <w:tr w:rsidR="00E80660" w:rsidRPr="0026506B" w14:paraId="57D50E22" w14:textId="77777777" w:rsidTr="00C249F7">
        <w:trPr>
          <w:trHeight w:val="22"/>
        </w:trPr>
        <w:tc>
          <w:tcPr>
            <w:tcW w:w="0" w:type="auto"/>
            <w:vAlign w:val="center"/>
          </w:tcPr>
          <w:p w14:paraId="2D6199B4" w14:textId="39237D15" w:rsidR="00E80660" w:rsidRPr="0026506B" w:rsidRDefault="00E80660" w:rsidP="00E80660">
            <w:pPr>
              <w:spacing w:after="120"/>
              <w:jc w:val="center"/>
              <w:rPr>
                <w:bCs/>
                <w:color w:val="000000" w:themeColor="text1"/>
              </w:rPr>
            </w:pPr>
            <w:r w:rsidRPr="0026506B">
              <w:rPr>
                <w:bCs/>
                <w:color w:val="000000" w:themeColor="text1"/>
              </w:rPr>
              <w:t>Asian</w:t>
            </w:r>
          </w:p>
        </w:tc>
        <w:tc>
          <w:tcPr>
            <w:tcW w:w="0" w:type="auto"/>
            <w:vAlign w:val="center"/>
          </w:tcPr>
          <w:p w14:paraId="14525CEB" w14:textId="6565E949" w:rsidR="00E80660" w:rsidRPr="0026506B" w:rsidRDefault="00E80660" w:rsidP="00E80660">
            <w:pPr>
              <w:jc w:val="center"/>
              <w:rPr>
                <w:color w:val="000000" w:themeColor="text1"/>
                <w:shd w:val="clear" w:color="auto" w:fill="FFFFFF"/>
              </w:rPr>
            </w:pPr>
            <w:r w:rsidRPr="0026506B">
              <w:rPr>
                <w:color w:val="000000" w:themeColor="text1"/>
                <w:shd w:val="clear" w:color="auto" w:fill="FFFFFF"/>
              </w:rPr>
              <w:t>Asian (2028-9)</w:t>
            </w:r>
          </w:p>
        </w:tc>
        <w:tc>
          <w:tcPr>
            <w:tcW w:w="0" w:type="auto"/>
            <w:vAlign w:val="center"/>
          </w:tcPr>
          <w:p w14:paraId="36C364A2" w14:textId="77777777" w:rsidR="00E80660" w:rsidRPr="0026506B" w:rsidRDefault="00E80660" w:rsidP="00E80660">
            <w:pPr>
              <w:jc w:val="center"/>
              <w:rPr>
                <w:color w:val="000000" w:themeColor="text1"/>
              </w:rPr>
            </w:pPr>
          </w:p>
        </w:tc>
        <w:tc>
          <w:tcPr>
            <w:tcW w:w="0" w:type="auto"/>
          </w:tcPr>
          <w:p w14:paraId="00F87CB6" w14:textId="0CCACDC5" w:rsidR="00E80660" w:rsidRPr="0026506B" w:rsidRDefault="00E80660" w:rsidP="00E80660">
            <w:pPr>
              <w:jc w:val="center"/>
              <w:rPr>
                <w:color w:val="000000" w:themeColor="text1"/>
              </w:rPr>
            </w:pPr>
          </w:p>
        </w:tc>
      </w:tr>
      <w:tr w:rsidR="00E80660" w:rsidRPr="0026506B" w14:paraId="2F963C1D" w14:textId="77777777" w:rsidTr="00C249F7">
        <w:trPr>
          <w:trHeight w:val="22"/>
        </w:trPr>
        <w:tc>
          <w:tcPr>
            <w:tcW w:w="0" w:type="auto"/>
            <w:vAlign w:val="center"/>
          </w:tcPr>
          <w:p w14:paraId="45F407B0" w14:textId="77777777" w:rsidR="00E80660" w:rsidRPr="0026506B" w:rsidRDefault="00E80660" w:rsidP="00E80660">
            <w:pPr>
              <w:spacing w:after="120"/>
              <w:jc w:val="center"/>
              <w:rPr>
                <w:bCs/>
                <w:color w:val="000000" w:themeColor="text1"/>
              </w:rPr>
            </w:pPr>
            <w:r w:rsidRPr="0026506B">
              <w:rPr>
                <w:bCs/>
                <w:color w:val="000000" w:themeColor="text1"/>
              </w:rPr>
              <w:t>Black or African American</w:t>
            </w:r>
          </w:p>
        </w:tc>
        <w:tc>
          <w:tcPr>
            <w:tcW w:w="0" w:type="auto"/>
            <w:vAlign w:val="center"/>
          </w:tcPr>
          <w:p w14:paraId="3DD7CAEC" w14:textId="581508B0" w:rsidR="00E80660" w:rsidRPr="0026506B" w:rsidRDefault="00E80660" w:rsidP="00E80660">
            <w:pPr>
              <w:jc w:val="center"/>
              <w:rPr>
                <w:color w:val="000000" w:themeColor="text1"/>
                <w:shd w:val="clear" w:color="auto" w:fill="FFFFFF"/>
              </w:rPr>
            </w:pPr>
            <w:r w:rsidRPr="0026506B">
              <w:rPr>
                <w:color w:val="000000" w:themeColor="text1"/>
                <w:shd w:val="clear" w:color="auto" w:fill="FFFFFF"/>
              </w:rPr>
              <w:t>Black or African American (2054-5)</w:t>
            </w:r>
          </w:p>
        </w:tc>
        <w:tc>
          <w:tcPr>
            <w:tcW w:w="0" w:type="auto"/>
            <w:vAlign w:val="center"/>
          </w:tcPr>
          <w:p w14:paraId="1A908D5D" w14:textId="77777777" w:rsidR="00E80660" w:rsidRPr="0026506B" w:rsidRDefault="00E80660" w:rsidP="00E80660">
            <w:pPr>
              <w:jc w:val="center"/>
              <w:rPr>
                <w:color w:val="000000" w:themeColor="text1"/>
              </w:rPr>
            </w:pPr>
            <w:r w:rsidRPr="0026506B">
              <w:rPr>
                <w:color w:val="000000" w:themeColor="text1"/>
              </w:rPr>
              <w:t>present/absent</w:t>
            </w:r>
          </w:p>
        </w:tc>
        <w:tc>
          <w:tcPr>
            <w:tcW w:w="0" w:type="auto"/>
          </w:tcPr>
          <w:p w14:paraId="368BE328" w14:textId="5B44AB99" w:rsidR="00E80660" w:rsidRPr="0026506B" w:rsidRDefault="00E80660" w:rsidP="00E80660">
            <w:pPr>
              <w:jc w:val="center"/>
              <w:rPr>
                <w:color w:val="000000" w:themeColor="text1"/>
              </w:rPr>
            </w:pPr>
          </w:p>
        </w:tc>
      </w:tr>
      <w:tr w:rsidR="00E80660" w:rsidRPr="0026506B" w14:paraId="30B60900" w14:textId="77777777" w:rsidTr="00C249F7">
        <w:trPr>
          <w:trHeight w:val="22"/>
        </w:trPr>
        <w:tc>
          <w:tcPr>
            <w:tcW w:w="0" w:type="auto"/>
            <w:vAlign w:val="center"/>
          </w:tcPr>
          <w:p w14:paraId="318D026C" w14:textId="77777777" w:rsidR="00E80660" w:rsidRPr="0026506B" w:rsidRDefault="00E80660" w:rsidP="00E80660">
            <w:pPr>
              <w:spacing w:after="120"/>
              <w:jc w:val="center"/>
              <w:rPr>
                <w:bCs/>
                <w:color w:val="000000" w:themeColor="text1"/>
              </w:rPr>
            </w:pPr>
            <w:r w:rsidRPr="0026506B">
              <w:rPr>
                <w:bCs/>
                <w:color w:val="000000" w:themeColor="text1"/>
              </w:rPr>
              <w:t>White</w:t>
            </w:r>
          </w:p>
        </w:tc>
        <w:tc>
          <w:tcPr>
            <w:tcW w:w="0" w:type="auto"/>
            <w:vAlign w:val="center"/>
          </w:tcPr>
          <w:p w14:paraId="09A2B391" w14:textId="6083C1D7" w:rsidR="00E80660" w:rsidRPr="0026506B" w:rsidRDefault="00E80660" w:rsidP="00E80660">
            <w:pPr>
              <w:jc w:val="center"/>
              <w:rPr>
                <w:color w:val="000000" w:themeColor="text1"/>
                <w:shd w:val="clear" w:color="auto" w:fill="FFFFFF"/>
              </w:rPr>
            </w:pPr>
            <w:r w:rsidRPr="0026506B">
              <w:rPr>
                <w:color w:val="000000" w:themeColor="text1"/>
                <w:shd w:val="clear" w:color="auto" w:fill="FFFFFF"/>
              </w:rPr>
              <w:t>White (2106-3)</w:t>
            </w:r>
          </w:p>
        </w:tc>
        <w:tc>
          <w:tcPr>
            <w:tcW w:w="0" w:type="auto"/>
            <w:vAlign w:val="center"/>
          </w:tcPr>
          <w:p w14:paraId="41CF7C58" w14:textId="77777777" w:rsidR="00E80660" w:rsidRPr="0026506B" w:rsidRDefault="00E80660" w:rsidP="00E80660">
            <w:pPr>
              <w:jc w:val="center"/>
              <w:rPr>
                <w:color w:val="000000" w:themeColor="text1"/>
                <w:shd w:val="clear" w:color="auto" w:fill="FFFFFF"/>
              </w:rPr>
            </w:pPr>
            <w:r w:rsidRPr="0026506B">
              <w:rPr>
                <w:color w:val="000000" w:themeColor="text1"/>
              </w:rPr>
              <w:t>present/absent</w:t>
            </w:r>
          </w:p>
        </w:tc>
        <w:tc>
          <w:tcPr>
            <w:tcW w:w="0" w:type="auto"/>
          </w:tcPr>
          <w:p w14:paraId="4FE21E6D" w14:textId="7477ECC9" w:rsidR="00E80660" w:rsidRPr="0026506B" w:rsidRDefault="00E80660" w:rsidP="00E80660">
            <w:pPr>
              <w:jc w:val="center"/>
              <w:rPr>
                <w:color w:val="000000" w:themeColor="text1"/>
              </w:rPr>
            </w:pPr>
          </w:p>
        </w:tc>
      </w:tr>
      <w:tr w:rsidR="00E80660" w:rsidRPr="0026506B" w14:paraId="4049C290" w14:textId="77777777" w:rsidTr="00C249F7">
        <w:trPr>
          <w:trHeight w:val="22"/>
        </w:trPr>
        <w:tc>
          <w:tcPr>
            <w:tcW w:w="0" w:type="auto"/>
            <w:vAlign w:val="center"/>
          </w:tcPr>
          <w:p w14:paraId="3C8AFCBC" w14:textId="43A56AF7" w:rsidR="00E80660" w:rsidRPr="0026506B" w:rsidRDefault="00E80660" w:rsidP="00E80660">
            <w:pPr>
              <w:spacing w:after="120"/>
              <w:jc w:val="center"/>
              <w:rPr>
                <w:bCs/>
                <w:color w:val="000000" w:themeColor="text1"/>
              </w:rPr>
            </w:pPr>
            <w:r w:rsidRPr="0026506B">
              <w:rPr>
                <w:bCs/>
                <w:color w:val="000000" w:themeColor="text1"/>
              </w:rPr>
              <w:t>Unknown Race</w:t>
            </w:r>
          </w:p>
        </w:tc>
        <w:tc>
          <w:tcPr>
            <w:tcW w:w="0" w:type="auto"/>
            <w:vAlign w:val="center"/>
          </w:tcPr>
          <w:p w14:paraId="3B0E99A1" w14:textId="3AE7455B" w:rsidR="00E80660" w:rsidRPr="0026506B" w:rsidRDefault="00E80660" w:rsidP="00E80660">
            <w:pPr>
              <w:jc w:val="center"/>
              <w:rPr>
                <w:color w:val="000000" w:themeColor="text1"/>
                <w:shd w:val="clear" w:color="auto" w:fill="FFFFFF"/>
              </w:rPr>
            </w:pPr>
            <w:r w:rsidRPr="0026506B">
              <w:rPr>
                <w:bCs/>
                <w:color w:val="000000" w:themeColor="text1"/>
              </w:rPr>
              <w:t>Unknown Race (2131-1)</w:t>
            </w:r>
          </w:p>
        </w:tc>
        <w:tc>
          <w:tcPr>
            <w:tcW w:w="0" w:type="auto"/>
            <w:vAlign w:val="center"/>
          </w:tcPr>
          <w:p w14:paraId="3A288D74" w14:textId="7ED9FF9B" w:rsidR="00E80660" w:rsidRPr="0026506B" w:rsidRDefault="00E80660" w:rsidP="00E80660">
            <w:pPr>
              <w:jc w:val="center"/>
              <w:rPr>
                <w:color w:val="000000" w:themeColor="text1"/>
              </w:rPr>
            </w:pPr>
            <w:r w:rsidRPr="0026506B">
              <w:rPr>
                <w:color w:val="000000" w:themeColor="text1"/>
              </w:rPr>
              <w:t>present/absent</w:t>
            </w:r>
          </w:p>
        </w:tc>
        <w:tc>
          <w:tcPr>
            <w:tcW w:w="0" w:type="auto"/>
          </w:tcPr>
          <w:p w14:paraId="40C77E6C" w14:textId="37C3E3EA" w:rsidR="00E80660" w:rsidRPr="0026506B" w:rsidRDefault="00E80660" w:rsidP="00E80660">
            <w:pPr>
              <w:jc w:val="center"/>
              <w:rPr>
                <w:color w:val="000000" w:themeColor="text1"/>
              </w:rPr>
            </w:pPr>
          </w:p>
        </w:tc>
      </w:tr>
      <w:tr w:rsidR="00EB3B37" w:rsidRPr="0026506B" w14:paraId="33F7BB46" w14:textId="77777777" w:rsidTr="0026506B">
        <w:trPr>
          <w:trHeight w:val="22"/>
        </w:trPr>
        <w:tc>
          <w:tcPr>
            <w:tcW w:w="0" w:type="auto"/>
            <w:vAlign w:val="center"/>
          </w:tcPr>
          <w:p w14:paraId="53970ED9" w14:textId="1D0D1DEB" w:rsidR="00180A97" w:rsidRPr="0026506B" w:rsidRDefault="00180A97" w:rsidP="00180A97">
            <w:pPr>
              <w:spacing w:after="120"/>
              <w:rPr>
                <w:b/>
                <w:color w:val="000000" w:themeColor="text1"/>
              </w:rPr>
            </w:pPr>
            <w:r w:rsidRPr="0026506B">
              <w:rPr>
                <w:b/>
                <w:color w:val="000000" w:themeColor="text1"/>
              </w:rPr>
              <w:t>Diagnosis</w:t>
            </w:r>
            <w:r w:rsidR="00DC1D8E" w:rsidRPr="0026506B">
              <w:rPr>
                <w:b/>
                <w:color w:val="000000" w:themeColor="text1"/>
              </w:rPr>
              <w:t xml:space="preserve"> </w:t>
            </w:r>
          </w:p>
        </w:tc>
        <w:tc>
          <w:tcPr>
            <w:tcW w:w="0" w:type="auto"/>
            <w:vAlign w:val="center"/>
          </w:tcPr>
          <w:p w14:paraId="652177BE" w14:textId="6078E1AB" w:rsidR="00180A97" w:rsidRPr="0026506B" w:rsidRDefault="00DC1D8E" w:rsidP="0026506B">
            <w:pPr>
              <w:jc w:val="center"/>
              <w:rPr>
                <w:b/>
                <w:color w:val="000000" w:themeColor="text1"/>
              </w:rPr>
            </w:pPr>
            <w:r w:rsidRPr="0026506B">
              <w:rPr>
                <w:b/>
                <w:color w:val="000000" w:themeColor="text1"/>
              </w:rPr>
              <w:t>ICD-10 name (code)</w:t>
            </w:r>
          </w:p>
        </w:tc>
        <w:tc>
          <w:tcPr>
            <w:tcW w:w="0" w:type="auto"/>
            <w:vAlign w:val="center"/>
          </w:tcPr>
          <w:p w14:paraId="4FFB96DA" w14:textId="77777777" w:rsidR="00180A97" w:rsidRPr="0026506B" w:rsidRDefault="00180A97" w:rsidP="0026506B">
            <w:pPr>
              <w:jc w:val="center"/>
              <w:rPr>
                <w:b/>
                <w:color w:val="000000" w:themeColor="text1"/>
              </w:rPr>
            </w:pPr>
          </w:p>
        </w:tc>
        <w:tc>
          <w:tcPr>
            <w:tcW w:w="0" w:type="auto"/>
            <w:vAlign w:val="center"/>
          </w:tcPr>
          <w:p w14:paraId="01D71971" w14:textId="77777777" w:rsidR="00180A97" w:rsidRPr="0026506B" w:rsidRDefault="00180A97" w:rsidP="0026506B">
            <w:pPr>
              <w:jc w:val="center"/>
              <w:rPr>
                <w:b/>
                <w:color w:val="000000" w:themeColor="text1"/>
              </w:rPr>
            </w:pPr>
          </w:p>
        </w:tc>
      </w:tr>
      <w:tr w:rsidR="0026506B" w:rsidRPr="0026506B" w14:paraId="4D833E11" w14:textId="77777777" w:rsidTr="0026506B">
        <w:trPr>
          <w:trHeight w:val="22"/>
        </w:trPr>
        <w:tc>
          <w:tcPr>
            <w:tcW w:w="0" w:type="auto"/>
            <w:vAlign w:val="center"/>
          </w:tcPr>
          <w:p w14:paraId="582FF67A" w14:textId="59121DEF" w:rsidR="00AF3C40" w:rsidRPr="0026506B" w:rsidRDefault="00AF3C40" w:rsidP="0026506B">
            <w:pPr>
              <w:spacing w:after="120"/>
              <w:jc w:val="center"/>
              <w:rPr>
                <w:bCs/>
                <w:color w:val="000000" w:themeColor="text1"/>
              </w:rPr>
            </w:pPr>
            <w:r w:rsidRPr="0026506B">
              <w:rPr>
                <w:color w:val="000000" w:themeColor="text1"/>
              </w:rPr>
              <w:t>Heart diseases</w:t>
            </w:r>
          </w:p>
        </w:tc>
        <w:tc>
          <w:tcPr>
            <w:tcW w:w="0" w:type="auto"/>
            <w:vAlign w:val="center"/>
          </w:tcPr>
          <w:p w14:paraId="430F79A4" w14:textId="48E4A4ED" w:rsidR="00AF3C40" w:rsidRPr="0026506B" w:rsidRDefault="00180A97" w:rsidP="0026506B">
            <w:pPr>
              <w:jc w:val="center"/>
              <w:rPr>
                <w:color w:val="000000" w:themeColor="text1"/>
                <w:shd w:val="clear" w:color="auto" w:fill="FFFFFF"/>
              </w:rPr>
            </w:pPr>
            <w:r w:rsidRPr="0026506B">
              <w:rPr>
                <w:color w:val="000000" w:themeColor="text1"/>
              </w:rPr>
              <w:t>Ischemic heart diseases</w:t>
            </w:r>
            <w:r w:rsidR="00AF3C40" w:rsidRPr="0026506B">
              <w:rPr>
                <w:color w:val="000000" w:themeColor="text1"/>
                <w:shd w:val="clear" w:color="auto" w:fill="FFFFFF"/>
              </w:rPr>
              <w:t xml:space="preserve"> (</w:t>
            </w:r>
            <w:r w:rsidRPr="0026506B">
              <w:rPr>
                <w:color w:val="000000" w:themeColor="text1"/>
                <w:shd w:val="clear" w:color="auto" w:fill="FFFFFF"/>
              </w:rPr>
              <w:t>I</w:t>
            </w:r>
            <w:r w:rsidR="000416E2" w:rsidRPr="0026506B">
              <w:rPr>
                <w:color w:val="000000" w:themeColor="text1"/>
                <w:shd w:val="clear" w:color="auto" w:fill="FFFFFF"/>
              </w:rPr>
              <w:t>20-I25</w:t>
            </w:r>
            <w:r w:rsidR="00AF3C40" w:rsidRPr="0026506B">
              <w:rPr>
                <w:color w:val="000000" w:themeColor="text1"/>
                <w:shd w:val="clear" w:color="auto" w:fill="FFFFFF"/>
              </w:rPr>
              <w:t>)</w:t>
            </w:r>
          </w:p>
        </w:tc>
        <w:tc>
          <w:tcPr>
            <w:tcW w:w="0" w:type="auto"/>
            <w:vAlign w:val="center"/>
          </w:tcPr>
          <w:p w14:paraId="43BA61D1" w14:textId="2393D970" w:rsidR="00AF3C40" w:rsidRPr="0026506B" w:rsidRDefault="00AF3C40" w:rsidP="0026506B">
            <w:pPr>
              <w:jc w:val="center"/>
              <w:rPr>
                <w:color w:val="000000" w:themeColor="text1"/>
                <w:shd w:val="clear" w:color="auto" w:fill="FFFFFF"/>
              </w:rPr>
            </w:pPr>
            <w:r w:rsidRPr="0026506B">
              <w:rPr>
                <w:color w:val="000000" w:themeColor="text1"/>
              </w:rPr>
              <w:t>present/absent</w:t>
            </w:r>
          </w:p>
        </w:tc>
        <w:tc>
          <w:tcPr>
            <w:tcW w:w="0" w:type="auto"/>
            <w:vAlign w:val="center"/>
          </w:tcPr>
          <w:p w14:paraId="60477593" w14:textId="710B5C73" w:rsidR="00AF3C40" w:rsidRPr="0026506B" w:rsidRDefault="00AF3C40" w:rsidP="0026506B">
            <w:pPr>
              <w:jc w:val="center"/>
              <w:rPr>
                <w:color w:val="00385C"/>
              </w:rPr>
            </w:pPr>
            <w:r w:rsidRPr="0026506B">
              <w:rPr>
                <w:color w:val="00385C"/>
              </w:rPr>
              <w:br/>
            </w:r>
            <w:r w:rsidRPr="0026506B">
              <w:rPr>
                <w:color w:val="000000" w:themeColor="text1"/>
              </w:rPr>
              <w:t xml:space="preserve">Anytime up to 1 day before </w:t>
            </w:r>
            <w:proofErr w:type="spellStart"/>
            <w:r w:rsidR="008C4DD0">
              <w:rPr>
                <w:color w:val="000000" w:themeColor="text1"/>
              </w:rPr>
              <w:t>Paxlovid</w:t>
            </w:r>
            <w:proofErr w:type="spellEnd"/>
            <w:r w:rsidR="008C4DD0">
              <w:rPr>
                <w:color w:val="000000" w:themeColor="text1"/>
              </w:rPr>
              <w:t xml:space="preserve"> </w:t>
            </w:r>
            <w:r w:rsidR="000416E2" w:rsidRPr="0026506B">
              <w:rPr>
                <w:color w:val="000000" w:themeColor="text1"/>
              </w:rPr>
              <w:t>treatment</w:t>
            </w:r>
          </w:p>
          <w:p w14:paraId="307682C3" w14:textId="77777777" w:rsidR="00AF3C40" w:rsidRPr="0026506B" w:rsidRDefault="00AF3C40" w:rsidP="0026506B">
            <w:pPr>
              <w:jc w:val="center"/>
              <w:rPr>
                <w:color w:val="000000" w:themeColor="text1"/>
              </w:rPr>
            </w:pPr>
          </w:p>
        </w:tc>
      </w:tr>
      <w:tr w:rsidR="008C4DD0" w:rsidRPr="0026506B" w14:paraId="298A8732" w14:textId="77777777" w:rsidTr="008C4DD0">
        <w:trPr>
          <w:trHeight w:val="22"/>
        </w:trPr>
        <w:tc>
          <w:tcPr>
            <w:tcW w:w="0" w:type="auto"/>
            <w:vAlign w:val="center"/>
          </w:tcPr>
          <w:p w14:paraId="3EF0FA1A" w14:textId="2B521D26" w:rsidR="008C4DD0" w:rsidRPr="0026506B" w:rsidRDefault="008C4DD0" w:rsidP="008C4DD0">
            <w:pPr>
              <w:spacing w:after="120"/>
              <w:jc w:val="center"/>
              <w:rPr>
                <w:bCs/>
                <w:color w:val="000000" w:themeColor="text1"/>
              </w:rPr>
            </w:pPr>
            <w:r w:rsidRPr="0026506B">
              <w:rPr>
                <w:color w:val="000000" w:themeColor="text1"/>
              </w:rPr>
              <w:t>Cancer</w:t>
            </w:r>
          </w:p>
        </w:tc>
        <w:tc>
          <w:tcPr>
            <w:tcW w:w="0" w:type="auto"/>
            <w:vAlign w:val="center"/>
          </w:tcPr>
          <w:p w14:paraId="3DB78ED0" w14:textId="62F5D627" w:rsidR="008C4DD0" w:rsidRPr="0026506B" w:rsidRDefault="008C4DD0" w:rsidP="008C4DD0">
            <w:pPr>
              <w:jc w:val="center"/>
              <w:rPr>
                <w:color w:val="000000" w:themeColor="text1"/>
                <w:shd w:val="clear" w:color="auto" w:fill="FFFFFF"/>
              </w:rPr>
            </w:pPr>
            <w:r w:rsidRPr="0026506B">
              <w:rPr>
                <w:color w:val="000000" w:themeColor="text1"/>
              </w:rPr>
              <w:t>Neoplasms</w:t>
            </w:r>
            <w:r w:rsidRPr="0026506B">
              <w:rPr>
                <w:color w:val="000000" w:themeColor="text1"/>
                <w:shd w:val="clear" w:color="auto" w:fill="FFFFFF"/>
              </w:rPr>
              <w:t xml:space="preserve"> (C00-D49)</w:t>
            </w:r>
          </w:p>
        </w:tc>
        <w:tc>
          <w:tcPr>
            <w:tcW w:w="0" w:type="auto"/>
            <w:vAlign w:val="center"/>
          </w:tcPr>
          <w:p w14:paraId="45EE9376" w14:textId="77777777" w:rsidR="008C4DD0" w:rsidRPr="0026506B" w:rsidRDefault="008C4DD0" w:rsidP="008C4DD0">
            <w:pPr>
              <w:jc w:val="center"/>
              <w:rPr>
                <w:color w:val="000000" w:themeColor="text1"/>
                <w:shd w:val="clear" w:color="auto" w:fill="FFFFFF"/>
              </w:rPr>
            </w:pPr>
            <w:r w:rsidRPr="0026506B">
              <w:rPr>
                <w:color w:val="000000" w:themeColor="text1"/>
              </w:rPr>
              <w:t>present/absent</w:t>
            </w:r>
          </w:p>
        </w:tc>
        <w:tc>
          <w:tcPr>
            <w:tcW w:w="0" w:type="auto"/>
            <w:vAlign w:val="center"/>
          </w:tcPr>
          <w:p w14:paraId="3298C356" w14:textId="1995F774" w:rsidR="008C4DD0" w:rsidRPr="0026506B" w:rsidRDefault="008C4DD0" w:rsidP="008C4DD0">
            <w:pPr>
              <w:jc w:val="center"/>
              <w:rPr>
                <w:color w:val="00385C"/>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4BA473BB" w14:textId="77777777" w:rsidTr="008C4DD0">
        <w:trPr>
          <w:trHeight w:val="22"/>
        </w:trPr>
        <w:tc>
          <w:tcPr>
            <w:tcW w:w="0" w:type="auto"/>
            <w:vAlign w:val="center"/>
          </w:tcPr>
          <w:p w14:paraId="4271518C" w14:textId="75D92175" w:rsidR="008C4DD0" w:rsidRPr="0026506B" w:rsidRDefault="008C4DD0" w:rsidP="008C4DD0">
            <w:pPr>
              <w:spacing w:after="120"/>
              <w:jc w:val="center"/>
              <w:rPr>
                <w:bCs/>
                <w:color w:val="000000" w:themeColor="text1"/>
              </w:rPr>
            </w:pPr>
            <w:r w:rsidRPr="0026506B">
              <w:rPr>
                <w:color w:val="000000" w:themeColor="text1"/>
              </w:rPr>
              <w:t>Hypertension</w:t>
            </w:r>
          </w:p>
        </w:tc>
        <w:tc>
          <w:tcPr>
            <w:tcW w:w="0" w:type="auto"/>
            <w:vAlign w:val="center"/>
          </w:tcPr>
          <w:p w14:paraId="10522D2C" w14:textId="3F0B7411" w:rsidR="008C4DD0" w:rsidRPr="0026506B" w:rsidRDefault="008C4DD0" w:rsidP="008C4DD0">
            <w:pPr>
              <w:jc w:val="center"/>
              <w:rPr>
                <w:color w:val="000000" w:themeColor="text1"/>
                <w:shd w:val="clear" w:color="auto" w:fill="FFFFFF"/>
              </w:rPr>
            </w:pPr>
            <w:r w:rsidRPr="0026506B">
              <w:rPr>
                <w:color w:val="000000" w:themeColor="text1"/>
              </w:rPr>
              <w:t>Essential (primary) hypertension (K10)</w:t>
            </w:r>
          </w:p>
        </w:tc>
        <w:tc>
          <w:tcPr>
            <w:tcW w:w="0" w:type="auto"/>
            <w:vAlign w:val="center"/>
          </w:tcPr>
          <w:p w14:paraId="3B9BA523" w14:textId="77777777" w:rsidR="008C4DD0" w:rsidRPr="0026506B" w:rsidRDefault="008C4DD0" w:rsidP="008C4DD0">
            <w:pPr>
              <w:jc w:val="center"/>
              <w:rPr>
                <w:color w:val="000000" w:themeColor="text1"/>
                <w:shd w:val="clear" w:color="auto" w:fill="FFFFFF"/>
              </w:rPr>
            </w:pPr>
            <w:r w:rsidRPr="0026506B">
              <w:rPr>
                <w:color w:val="000000" w:themeColor="text1"/>
              </w:rPr>
              <w:t>present/absent</w:t>
            </w:r>
          </w:p>
        </w:tc>
        <w:tc>
          <w:tcPr>
            <w:tcW w:w="0" w:type="auto"/>
            <w:vAlign w:val="center"/>
          </w:tcPr>
          <w:p w14:paraId="6DF78489" w14:textId="0338CFDA" w:rsidR="008C4DD0" w:rsidRPr="0026506B" w:rsidRDefault="008C4DD0" w:rsidP="008C4DD0">
            <w:pPr>
              <w:jc w:val="center"/>
              <w:rPr>
                <w:color w:val="00385C"/>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6D76257A" w14:textId="77777777" w:rsidTr="008C4DD0">
        <w:trPr>
          <w:trHeight w:val="22"/>
        </w:trPr>
        <w:tc>
          <w:tcPr>
            <w:tcW w:w="0" w:type="auto"/>
            <w:vAlign w:val="center"/>
          </w:tcPr>
          <w:p w14:paraId="7EF89F6D" w14:textId="70334EEA" w:rsidR="008C4DD0" w:rsidRPr="0026506B" w:rsidRDefault="008C4DD0" w:rsidP="008C4DD0">
            <w:pPr>
              <w:spacing w:after="120"/>
              <w:jc w:val="center"/>
              <w:rPr>
                <w:bCs/>
                <w:color w:val="000000" w:themeColor="text1"/>
              </w:rPr>
            </w:pPr>
            <w:r w:rsidRPr="0026506B">
              <w:rPr>
                <w:color w:val="000000" w:themeColor="text1"/>
              </w:rPr>
              <w:t>Cerebrovascular diseases</w:t>
            </w:r>
          </w:p>
        </w:tc>
        <w:tc>
          <w:tcPr>
            <w:tcW w:w="0" w:type="auto"/>
            <w:vAlign w:val="center"/>
          </w:tcPr>
          <w:p w14:paraId="23091847" w14:textId="462B0CE2" w:rsidR="008C4DD0" w:rsidRPr="0026506B" w:rsidRDefault="008C4DD0" w:rsidP="008C4DD0">
            <w:pPr>
              <w:jc w:val="center"/>
              <w:rPr>
                <w:color w:val="000000" w:themeColor="text1"/>
                <w:shd w:val="clear" w:color="auto" w:fill="FFFFFF"/>
              </w:rPr>
            </w:pPr>
            <w:r w:rsidRPr="0026506B">
              <w:rPr>
                <w:color w:val="000000" w:themeColor="text1"/>
              </w:rPr>
              <w:t>Cerebrovascular diseases (I60-I69)</w:t>
            </w:r>
          </w:p>
        </w:tc>
        <w:tc>
          <w:tcPr>
            <w:tcW w:w="0" w:type="auto"/>
            <w:vAlign w:val="center"/>
          </w:tcPr>
          <w:p w14:paraId="2EF5230D" w14:textId="77777777" w:rsidR="008C4DD0" w:rsidRPr="0026506B" w:rsidRDefault="008C4DD0" w:rsidP="008C4DD0">
            <w:pPr>
              <w:jc w:val="center"/>
              <w:rPr>
                <w:color w:val="000000" w:themeColor="text1"/>
                <w:shd w:val="clear" w:color="auto" w:fill="FFFFFF"/>
              </w:rPr>
            </w:pPr>
            <w:r w:rsidRPr="0026506B">
              <w:rPr>
                <w:color w:val="000000" w:themeColor="text1"/>
              </w:rPr>
              <w:t>present/absent</w:t>
            </w:r>
          </w:p>
        </w:tc>
        <w:tc>
          <w:tcPr>
            <w:tcW w:w="0" w:type="auto"/>
            <w:vAlign w:val="center"/>
          </w:tcPr>
          <w:p w14:paraId="169BAE30" w14:textId="1DE6DD79" w:rsidR="008C4DD0" w:rsidRPr="0026506B" w:rsidRDefault="008C4DD0" w:rsidP="008C4DD0">
            <w:pPr>
              <w:jc w:val="center"/>
              <w:rPr>
                <w:color w:val="00385C"/>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55F719AA" w14:textId="77777777" w:rsidTr="008C4DD0">
        <w:trPr>
          <w:trHeight w:val="22"/>
        </w:trPr>
        <w:tc>
          <w:tcPr>
            <w:tcW w:w="0" w:type="auto"/>
            <w:vAlign w:val="center"/>
          </w:tcPr>
          <w:p w14:paraId="6888A271" w14:textId="45F596B6" w:rsidR="008C4DD0" w:rsidRPr="0026506B" w:rsidRDefault="008C4DD0" w:rsidP="008C4DD0">
            <w:pPr>
              <w:spacing w:after="120"/>
              <w:jc w:val="center"/>
              <w:rPr>
                <w:bCs/>
                <w:color w:val="000000" w:themeColor="text1"/>
              </w:rPr>
            </w:pPr>
            <w:r w:rsidRPr="0026506B">
              <w:rPr>
                <w:color w:val="000000" w:themeColor="text1"/>
              </w:rPr>
              <w:t>Chronic lower respiratory diseases</w:t>
            </w:r>
          </w:p>
        </w:tc>
        <w:tc>
          <w:tcPr>
            <w:tcW w:w="0" w:type="auto"/>
            <w:vAlign w:val="center"/>
          </w:tcPr>
          <w:p w14:paraId="366B9EA2" w14:textId="35191389" w:rsidR="008C4DD0" w:rsidRPr="0026506B" w:rsidRDefault="008C4DD0" w:rsidP="008C4DD0">
            <w:pPr>
              <w:jc w:val="center"/>
              <w:rPr>
                <w:color w:val="000000" w:themeColor="text1"/>
                <w:shd w:val="clear" w:color="auto" w:fill="FFFFFF"/>
              </w:rPr>
            </w:pPr>
            <w:r w:rsidRPr="0026506B">
              <w:rPr>
                <w:color w:val="000000" w:themeColor="text1"/>
              </w:rPr>
              <w:t>Chronic lower respiratory diseases (J40-J47)</w:t>
            </w:r>
          </w:p>
        </w:tc>
        <w:tc>
          <w:tcPr>
            <w:tcW w:w="0" w:type="auto"/>
            <w:vAlign w:val="center"/>
          </w:tcPr>
          <w:p w14:paraId="59B176A8" w14:textId="77777777" w:rsidR="008C4DD0" w:rsidRPr="0026506B" w:rsidRDefault="008C4DD0" w:rsidP="008C4DD0">
            <w:pPr>
              <w:jc w:val="center"/>
              <w:rPr>
                <w:color w:val="000000" w:themeColor="text1"/>
                <w:shd w:val="clear" w:color="auto" w:fill="FFFFFF"/>
              </w:rPr>
            </w:pPr>
            <w:r w:rsidRPr="0026506B">
              <w:rPr>
                <w:color w:val="000000" w:themeColor="text1"/>
              </w:rPr>
              <w:t>present/absent</w:t>
            </w:r>
          </w:p>
        </w:tc>
        <w:tc>
          <w:tcPr>
            <w:tcW w:w="0" w:type="auto"/>
            <w:vAlign w:val="center"/>
          </w:tcPr>
          <w:p w14:paraId="16DA763F" w14:textId="5BDC0623" w:rsidR="008C4DD0" w:rsidRPr="0026506B" w:rsidRDefault="008C4DD0" w:rsidP="008C4DD0">
            <w:pPr>
              <w:jc w:val="center"/>
              <w:rPr>
                <w:color w:val="00385C"/>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1F644371" w14:textId="77777777" w:rsidTr="008C4DD0">
        <w:trPr>
          <w:trHeight w:val="22"/>
        </w:trPr>
        <w:tc>
          <w:tcPr>
            <w:tcW w:w="0" w:type="auto"/>
            <w:vAlign w:val="center"/>
          </w:tcPr>
          <w:p w14:paraId="03A0733E" w14:textId="13E71D94" w:rsidR="008C4DD0" w:rsidRPr="0026506B" w:rsidRDefault="008C4DD0" w:rsidP="008C4DD0">
            <w:pPr>
              <w:spacing w:after="120"/>
              <w:jc w:val="center"/>
              <w:rPr>
                <w:bCs/>
                <w:color w:val="000000" w:themeColor="text1"/>
              </w:rPr>
            </w:pPr>
            <w:r w:rsidRPr="0026506B">
              <w:rPr>
                <w:color w:val="000000" w:themeColor="text1"/>
              </w:rPr>
              <w:t>Chronic kidney diseases</w:t>
            </w:r>
          </w:p>
        </w:tc>
        <w:tc>
          <w:tcPr>
            <w:tcW w:w="0" w:type="auto"/>
            <w:vAlign w:val="center"/>
          </w:tcPr>
          <w:p w14:paraId="3D71B4E4" w14:textId="39AB57C4" w:rsidR="008C4DD0" w:rsidRPr="0026506B" w:rsidRDefault="008C4DD0" w:rsidP="008C4DD0">
            <w:pPr>
              <w:jc w:val="center"/>
              <w:rPr>
                <w:color w:val="000000" w:themeColor="text1"/>
                <w:shd w:val="clear" w:color="auto" w:fill="FFFFFF"/>
              </w:rPr>
            </w:pPr>
            <w:r w:rsidRPr="0026506B">
              <w:rPr>
                <w:color w:val="000000" w:themeColor="text1"/>
              </w:rPr>
              <w:t>Chronic kidney disease (CKD) (N18)</w:t>
            </w:r>
          </w:p>
        </w:tc>
        <w:tc>
          <w:tcPr>
            <w:tcW w:w="0" w:type="auto"/>
            <w:vAlign w:val="center"/>
          </w:tcPr>
          <w:p w14:paraId="4E355E7A" w14:textId="77777777" w:rsidR="008C4DD0" w:rsidRPr="0026506B" w:rsidRDefault="008C4DD0" w:rsidP="008C4DD0">
            <w:pPr>
              <w:jc w:val="center"/>
              <w:rPr>
                <w:color w:val="000000" w:themeColor="text1"/>
                <w:shd w:val="clear" w:color="auto" w:fill="FFFFFF"/>
              </w:rPr>
            </w:pPr>
            <w:r w:rsidRPr="0026506B">
              <w:rPr>
                <w:color w:val="000000" w:themeColor="text1"/>
              </w:rPr>
              <w:t>present/absent</w:t>
            </w:r>
          </w:p>
        </w:tc>
        <w:tc>
          <w:tcPr>
            <w:tcW w:w="0" w:type="auto"/>
            <w:vAlign w:val="center"/>
          </w:tcPr>
          <w:p w14:paraId="0536B902" w14:textId="29F22D14" w:rsidR="008C4DD0" w:rsidRPr="0026506B" w:rsidRDefault="008C4DD0" w:rsidP="008C4DD0">
            <w:pPr>
              <w:jc w:val="center"/>
              <w:rPr>
                <w:color w:val="00385C"/>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1543F78B" w14:textId="77777777" w:rsidTr="008C4DD0">
        <w:trPr>
          <w:trHeight w:val="22"/>
        </w:trPr>
        <w:tc>
          <w:tcPr>
            <w:tcW w:w="0" w:type="auto"/>
            <w:vAlign w:val="center"/>
          </w:tcPr>
          <w:p w14:paraId="647C04FD" w14:textId="6D0FB9CE" w:rsidR="008C4DD0" w:rsidRPr="0026506B" w:rsidRDefault="008C4DD0" w:rsidP="008C4DD0">
            <w:pPr>
              <w:spacing w:after="120"/>
              <w:jc w:val="center"/>
              <w:rPr>
                <w:bCs/>
                <w:color w:val="000000" w:themeColor="text1"/>
              </w:rPr>
            </w:pPr>
            <w:r w:rsidRPr="0026506B">
              <w:rPr>
                <w:color w:val="000000" w:themeColor="text1"/>
              </w:rPr>
              <w:t>Liver diseases</w:t>
            </w:r>
          </w:p>
        </w:tc>
        <w:tc>
          <w:tcPr>
            <w:tcW w:w="0" w:type="auto"/>
            <w:vAlign w:val="center"/>
          </w:tcPr>
          <w:p w14:paraId="04D84DEF" w14:textId="5A5D4E64" w:rsidR="008C4DD0" w:rsidRPr="0026506B" w:rsidRDefault="008C4DD0" w:rsidP="008C4DD0">
            <w:pPr>
              <w:jc w:val="center"/>
              <w:rPr>
                <w:color w:val="000000" w:themeColor="text1"/>
                <w:shd w:val="clear" w:color="auto" w:fill="FFFFFF"/>
              </w:rPr>
            </w:pPr>
            <w:r w:rsidRPr="0026506B">
              <w:rPr>
                <w:color w:val="000000" w:themeColor="text1"/>
              </w:rPr>
              <w:t>Diseases of liver (K70-K77)</w:t>
            </w:r>
          </w:p>
        </w:tc>
        <w:tc>
          <w:tcPr>
            <w:tcW w:w="0" w:type="auto"/>
            <w:vAlign w:val="center"/>
          </w:tcPr>
          <w:p w14:paraId="79326C23" w14:textId="77777777" w:rsidR="008C4DD0" w:rsidRPr="0026506B" w:rsidRDefault="008C4DD0" w:rsidP="008C4DD0">
            <w:pPr>
              <w:jc w:val="center"/>
              <w:rPr>
                <w:color w:val="000000" w:themeColor="text1"/>
                <w:shd w:val="clear" w:color="auto" w:fill="FFFFFF"/>
              </w:rPr>
            </w:pPr>
            <w:r w:rsidRPr="0026506B">
              <w:rPr>
                <w:color w:val="000000" w:themeColor="text1"/>
              </w:rPr>
              <w:t>present/absent</w:t>
            </w:r>
          </w:p>
        </w:tc>
        <w:tc>
          <w:tcPr>
            <w:tcW w:w="0" w:type="auto"/>
            <w:vAlign w:val="center"/>
          </w:tcPr>
          <w:p w14:paraId="1D710E72" w14:textId="16617340" w:rsidR="008C4DD0" w:rsidRPr="0026506B" w:rsidRDefault="008C4DD0" w:rsidP="008C4DD0">
            <w:pPr>
              <w:jc w:val="center"/>
              <w:rPr>
                <w:color w:val="00385C"/>
              </w:rPr>
            </w:pPr>
            <w:r w:rsidRPr="00C065FF">
              <w:rPr>
                <w:color w:val="000000" w:themeColor="text1"/>
              </w:rPr>
              <w:t xml:space="preserve">Anytime up to 1 day before </w:t>
            </w:r>
            <w:proofErr w:type="spellStart"/>
            <w:r w:rsidRPr="00C065FF">
              <w:rPr>
                <w:color w:val="000000" w:themeColor="text1"/>
              </w:rPr>
              <w:lastRenderedPageBreak/>
              <w:t>Paxlovid</w:t>
            </w:r>
            <w:proofErr w:type="spellEnd"/>
            <w:r w:rsidRPr="00C065FF">
              <w:rPr>
                <w:color w:val="000000" w:themeColor="text1"/>
              </w:rPr>
              <w:t xml:space="preserve"> treatment</w:t>
            </w:r>
          </w:p>
        </w:tc>
      </w:tr>
      <w:tr w:rsidR="008C4DD0" w:rsidRPr="0026506B" w14:paraId="04B39C6C" w14:textId="77777777" w:rsidTr="008C4DD0">
        <w:trPr>
          <w:trHeight w:val="22"/>
        </w:trPr>
        <w:tc>
          <w:tcPr>
            <w:tcW w:w="0" w:type="auto"/>
            <w:vAlign w:val="center"/>
          </w:tcPr>
          <w:p w14:paraId="6B7C57F3" w14:textId="3533B1D6" w:rsidR="008C4DD0" w:rsidRPr="0026506B" w:rsidRDefault="008C4DD0" w:rsidP="008C4DD0">
            <w:pPr>
              <w:spacing w:after="120"/>
              <w:jc w:val="center"/>
              <w:rPr>
                <w:bCs/>
                <w:color w:val="000000" w:themeColor="text1"/>
              </w:rPr>
            </w:pPr>
            <w:r w:rsidRPr="0026506B">
              <w:rPr>
                <w:color w:val="000000" w:themeColor="text1"/>
              </w:rPr>
              <w:lastRenderedPageBreak/>
              <w:t>Overweight and obesity</w:t>
            </w:r>
          </w:p>
        </w:tc>
        <w:tc>
          <w:tcPr>
            <w:tcW w:w="0" w:type="auto"/>
            <w:vAlign w:val="center"/>
          </w:tcPr>
          <w:p w14:paraId="69A1C8E9" w14:textId="19FC1469" w:rsidR="008C4DD0" w:rsidRPr="0026506B" w:rsidRDefault="008C4DD0" w:rsidP="008C4DD0">
            <w:pPr>
              <w:jc w:val="center"/>
              <w:rPr>
                <w:color w:val="000000" w:themeColor="text1"/>
                <w:shd w:val="clear" w:color="auto" w:fill="FFFFFF"/>
              </w:rPr>
            </w:pPr>
            <w:r w:rsidRPr="0026506B">
              <w:rPr>
                <w:color w:val="000000" w:themeColor="text1"/>
              </w:rPr>
              <w:t>Overweight and obesity (E66)</w:t>
            </w:r>
          </w:p>
        </w:tc>
        <w:tc>
          <w:tcPr>
            <w:tcW w:w="0" w:type="auto"/>
            <w:vAlign w:val="center"/>
          </w:tcPr>
          <w:p w14:paraId="7EA58AFA" w14:textId="77777777" w:rsidR="008C4DD0" w:rsidRPr="0026506B" w:rsidRDefault="008C4DD0" w:rsidP="008C4DD0">
            <w:pPr>
              <w:jc w:val="center"/>
              <w:rPr>
                <w:color w:val="000000" w:themeColor="text1"/>
                <w:shd w:val="clear" w:color="auto" w:fill="FFFFFF"/>
              </w:rPr>
            </w:pPr>
            <w:r w:rsidRPr="0026506B">
              <w:rPr>
                <w:color w:val="000000" w:themeColor="text1"/>
              </w:rPr>
              <w:t>present/absent</w:t>
            </w:r>
          </w:p>
        </w:tc>
        <w:tc>
          <w:tcPr>
            <w:tcW w:w="0" w:type="auto"/>
            <w:vAlign w:val="center"/>
          </w:tcPr>
          <w:p w14:paraId="15449FD0" w14:textId="170BCBAE" w:rsidR="008C4DD0" w:rsidRPr="0026506B" w:rsidRDefault="008C4DD0" w:rsidP="008C4DD0">
            <w:pPr>
              <w:jc w:val="center"/>
              <w:rPr>
                <w:color w:val="00385C"/>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2202B9F0" w14:textId="77777777" w:rsidTr="008C4DD0">
        <w:trPr>
          <w:trHeight w:val="22"/>
        </w:trPr>
        <w:tc>
          <w:tcPr>
            <w:tcW w:w="0" w:type="auto"/>
            <w:vAlign w:val="center"/>
          </w:tcPr>
          <w:p w14:paraId="79849500" w14:textId="20C51E65" w:rsidR="008C4DD0" w:rsidRPr="0026506B" w:rsidRDefault="008C4DD0" w:rsidP="008C4DD0">
            <w:pPr>
              <w:spacing w:after="120"/>
              <w:jc w:val="center"/>
              <w:rPr>
                <w:bCs/>
                <w:color w:val="000000" w:themeColor="text1"/>
              </w:rPr>
            </w:pPr>
            <w:r w:rsidRPr="0026506B">
              <w:rPr>
                <w:color w:val="000000" w:themeColor="text1"/>
              </w:rPr>
              <w:t>Type 2 diabetes</w:t>
            </w:r>
          </w:p>
        </w:tc>
        <w:tc>
          <w:tcPr>
            <w:tcW w:w="0" w:type="auto"/>
            <w:vAlign w:val="center"/>
          </w:tcPr>
          <w:p w14:paraId="6E5522EC" w14:textId="375677A6" w:rsidR="008C4DD0" w:rsidRPr="0026506B" w:rsidRDefault="008C4DD0" w:rsidP="008C4DD0">
            <w:pPr>
              <w:jc w:val="center"/>
              <w:rPr>
                <w:color w:val="000000" w:themeColor="text1"/>
                <w:shd w:val="clear" w:color="auto" w:fill="FFFFFF"/>
              </w:rPr>
            </w:pPr>
            <w:r w:rsidRPr="0026506B">
              <w:rPr>
                <w:color w:val="000000" w:themeColor="text1"/>
              </w:rPr>
              <w:t>Type 2 diabetes mellitus (E11)</w:t>
            </w:r>
          </w:p>
        </w:tc>
        <w:tc>
          <w:tcPr>
            <w:tcW w:w="0" w:type="auto"/>
            <w:vAlign w:val="center"/>
          </w:tcPr>
          <w:p w14:paraId="5329B6BD" w14:textId="77777777"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760E69EE" w14:textId="7BAE6383" w:rsidR="008C4DD0" w:rsidRPr="0026506B" w:rsidRDefault="008C4DD0" w:rsidP="008C4DD0">
            <w:pPr>
              <w:jc w:val="center"/>
              <w:rPr>
                <w:color w:val="00385C"/>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758C6938" w14:textId="77777777" w:rsidTr="008C4DD0">
        <w:trPr>
          <w:trHeight w:val="22"/>
        </w:trPr>
        <w:tc>
          <w:tcPr>
            <w:tcW w:w="0" w:type="auto"/>
            <w:vAlign w:val="center"/>
          </w:tcPr>
          <w:p w14:paraId="5DA3FAF0" w14:textId="3A34CB6A" w:rsidR="008C4DD0" w:rsidRPr="0026506B" w:rsidRDefault="008C4DD0" w:rsidP="008C4DD0">
            <w:pPr>
              <w:spacing w:after="120"/>
              <w:jc w:val="center"/>
              <w:rPr>
                <w:bCs/>
                <w:color w:val="000000" w:themeColor="text1"/>
              </w:rPr>
            </w:pPr>
            <w:r w:rsidRPr="0026506B">
              <w:rPr>
                <w:color w:val="000000" w:themeColor="text1"/>
              </w:rPr>
              <w:t>Disorders involving the immune mechanisms</w:t>
            </w:r>
          </w:p>
        </w:tc>
        <w:tc>
          <w:tcPr>
            <w:tcW w:w="0" w:type="auto"/>
            <w:vAlign w:val="center"/>
          </w:tcPr>
          <w:p w14:paraId="76DE9F5A" w14:textId="342C84CA" w:rsidR="008C4DD0" w:rsidRPr="0026506B" w:rsidRDefault="008C4DD0" w:rsidP="008C4DD0">
            <w:pPr>
              <w:jc w:val="center"/>
            </w:pPr>
            <w:r w:rsidRPr="0026506B">
              <w:rPr>
                <w:color w:val="000000" w:themeColor="text1"/>
              </w:rPr>
              <w:t>Certain disorders involving the immune mechanism (D80-D89)</w:t>
            </w:r>
          </w:p>
        </w:tc>
        <w:tc>
          <w:tcPr>
            <w:tcW w:w="0" w:type="auto"/>
            <w:vAlign w:val="center"/>
          </w:tcPr>
          <w:p w14:paraId="55943B8D" w14:textId="77777777"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291068AC" w14:textId="047026C6"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7BAEBE32" w14:textId="77777777" w:rsidTr="008C4DD0">
        <w:trPr>
          <w:trHeight w:val="22"/>
        </w:trPr>
        <w:tc>
          <w:tcPr>
            <w:tcW w:w="0" w:type="auto"/>
            <w:vAlign w:val="center"/>
          </w:tcPr>
          <w:p w14:paraId="478F623E" w14:textId="596BE686" w:rsidR="008C4DD0" w:rsidRPr="0026506B" w:rsidRDefault="008C4DD0" w:rsidP="008C4DD0">
            <w:pPr>
              <w:spacing w:after="120"/>
              <w:jc w:val="center"/>
              <w:rPr>
                <w:bCs/>
                <w:color w:val="000000" w:themeColor="text1"/>
              </w:rPr>
            </w:pPr>
            <w:r w:rsidRPr="0026506B">
              <w:rPr>
                <w:color w:val="000000" w:themeColor="text1"/>
              </w:rPr>
              <w:t>Congenital disorders</w:t>
            </w:r>
          </w:p>
        </w:tc>
        <w:tc>
          <w:tcPr>
            <w:tcW w:w="0" w:type="auto"/>
            <w:vAlign w:val="center"/>
          </w:tcPr>
          <w:p w14:paraId="62B8ADA7" w14:textId="2719A141" w:rsidR="008C4DD0" w:rsidRPr="0026506B" w:rsidRDefault="008C4DD0" w:rsidP="008C4DD0">
            <w:pPr>
              <w:jc w:val="center"/>
              <w:rPr>
                <w:bCs/>
                <w:color w:val="000000" w:themeColor="text1"/>
              </w:rPr>
            </w:pPr>
            <w:r w:rsidRPr="0026506B">
              <w:rPr>
                <w:color w:val="000000" w:themeColor="text1"/>
              </w:rPr>
              <w:t xml:space="preserve">Congenital malformations, </w:t>
            </w:r>
            <w:proofErr w:type="gramStart"/>
            <w:r w:rsidRPr="0026506B">
              <w:rPr>
                <w:color w:val="000000" w:themeColor="text1"/>
              </w:rPr>
              <w:t>deformations</w:t>
            </w:r>
            <w:proofErr w:type="gramEnd"/>
            <w:r w:rsidRPr="0026506B">
              <w:rPr>
                <w:color w:val="000000" w:themeColor="text1"/>
              </w:rPr>
              <w:t xml:space="preserve"> and chromosomal abnormalities</w:t>
            </w:r>
            <w:r w:rsidRPr="0026506B">
              <w:rPr>
                <w:bCs/>
                <w:color w:val="000000" w:themeColor="text1"/>
              </w:rPr>
              <w:t xml:space="preserve"> (Q00-Q99)</w:t>
            </w:r>
          </w:p>
        </w:tc>
        <w:tc>
          <w:tcPr>
            <w:tcW w:w="0" w:type="auto"/>
            <w:vAlign w:val="center"/>
          </w:tcPr>
          <w:p w14:paraId="61EAC44B" w14:textId="2B6347AD"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06796F48" w14:textId="63A5D83F"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03FDA49C" w14:textId="77777777" w:rsidTr="008C4DD0">
        <w:trPr>
          <w:trHeight w:val="22"/>
        </w:trPr>
        <w:tc>
          <w:tcPr>
            <w:tcW w:w="0" w:type="auto"/>
            <w:vAlign w:val="center"/>
          </w:tcPr>
          <w:p w14:paraId="50265167" w14:textId="34A09425" w:rsidR="008C4DD0" w:rsidRPr="0026506B" w:rsidRDefault="008C4DD0" w:rsidP="008C4DD0">
            <w:pPr>
              <w:spacing w:after="120"/>
              <w:jc w:val="center"/>
              <w:rPr>
                <w:color w:val="000000" w:themeColor="text1"/>
              </w:rPr>
            </w:pPr>
            <w:r w:rsidRPr="0026506B">
              <w:rPr>
                <w:color w:val="000000" w:themeColor="text1"/>
              </w:rPr>
              <w:t>Mood disorders including depression</w:t>
            </w:r>
          </w:p>
        </w:tc>
        <w:tc>
          <w:tcPr>
            <w:tcW w:w="0" w:type="auto"/>
            <w:vAlign w:val="center"/>
          </w:tcPr>
          <w:p w14:paraId="690DB3EF" w14:textId="076402F0" w:rsidR="008C4DD0" w:rsidRPr="0026506B" w:rsidRDefault="008C4DD0" w:rsidP="008C4DD0">
            <w:pPr>
              <w:jc w:val="center"/>
              <w:rPr>
                <w:bCs/>
                <w:color w:val="000000" w:themeColor="text1"/>
              </w:rPr>
            </w:pPr>
            <w:r w:rsidRPr="0026506B">
              <w:rPr>
                <w:color w:val="000000" w:themeColor="text1"/>
              </w:rPr>
              <w:t>Mood [affective] disorders (F30-F39)</w:t>
            </w:r>
          </w:p>
        </w:tc>
        <w:tc>
          <w:tcPr>
            <w:tcW w:w="0" w:type="auto"/>
            <w:vAlign w:val="center"/>
          </w:tcPr>
          <w:p w14:paraId="4DBCB7A8" w14:textId="2A0BFA40"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5BDE8E15" w14:textId="1B41B953"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60F76917" w14:textId="77777777" w:rsidTr="008C4DD0">
        <w:trPr>
          <w:trHeight w:val="22"/>
        </w:trPr>
        <w:tc>
          <w:tcPr>
            <w:tcW w:w="0" w:type="auto"/>
            <w:vAlign w:val="center"/>
          </w:tcPr>
          <w:p w14:paraId="7EC2A008" w14:textId="0E879025" w:rsidR="008C4DD0" w:rsidRPr="0026506B" w:rsidRDefault="008C4DD0" w:rsidP="008C4DD0">
            <w:pPr>
              <w:spacing w:after="120"/>
              <w:jc w:val="center"/>
              <w:rPr>
                <w:color w:val="000000" w:themeColor="text1"/>
              </w:rPr>
            </w:pPr>
            <w:r w:rsidRPr="0026506B">
              <w:rPr>
                <w:color w:val="000000" w:themeColor="text1"/>
              </w:rPr>
              <w:t>Psychotic disorders</w:t>
            </w:r>
          </w:p>
        </w:tc>
        <w:tc>
          <w:tcPr>
            <w:tcW w:w="0" w:type="auto"/>
            <w:vAlign w:val="center"/>
          </w:tcPr>
          <w:p w14:paraId="0B82549C" w14:textId="6353F030" w:rsidR="008C4DD0" w:rsidRPr="0026506B" w:rsidRDefault="008C4DD0" w:rsidP="008C4DD0">
            <w:pPr>
              <w:jc w:val="center"/>
              <w:rPr>
                <w:bCs/>
                <w:color w:val="000000" w:themeColor="text1"/>
              </w:rPr>
            </w:pPr>
            <w:r w:rsidRPr="0026506B">
              <w:rPr>
                <w:color w:val="000000" w:themeColor="text1"/>
              </w:rPr>
              <w:t>Schizophrenia, schizotypal, delusional, and other non-mood psychotic disorders (F20-F29)</w:t>
            </w:r>
          </w:p>
        </w:tc>
        <w:tc>
          <w:tcPr>
            <w:tcW w:w="0" w:type="auto"/>
            <w:vAlign w:val="center"/>
          </w:tcPr>
          <w:p w14:paraId="21F4A856" w14:textId="288C3DB2"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41EA9F8B" w14:textId="24AA4781"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425766C9" w14:textId="77777777" w:rsidTr="008C4DD0">
        <w:trPr>
          <w:trHeight w:val="22"/>
        </w:trPr>
        <w:tc>
          <w:tcPr>
            <w:tcW w:w="0" w:type="auto"/>
            <w:vAlign w:val="center"/>
          </w:tcPr>
          <w:p w14:paraId="3A48E0F4" w14:textId="2E0F152C" w:rsidR="008C4DD0" w:rsidRPr="0026506B" w:rsidRDefault="008C4DD0" w:rsidP="008C4DD0">
            <w:pPr>
              <w:spacing w:after="120"/>
              <w:jc w:val="center"/>
              <w:rPr>
                <w:color w:val="000000" w:themeColor="text1"/>
              </w:rPr>
            </w:pPr>
            <w:r w:rsidRPr="0026506B">
              <w:rPr>
                <w:color w:val="000000" w:themeColor="text1"/>
              </w:rPr>
              <w:t>Behavioral disorders</w:t>
            </w:r>
          </w:p>
        </w:tc>
        <w:tc>
          <w:tcPr>
            <w:tcW w:w="0" w:type="auto"/>
            <w:vAlign w:val="center"/>
          </w:tcPr>
          <w:p w14:paraId="18EAB25B" w14:textId="61C2184C" w:rsidR="008C4DD0" w:rsidRPr="0026506B" w:rsidRDefault="008C4DD0" w:rsidP="008C4DD0">
            <w:pPr>
              <w:jc w:val="center"/>
              <w:rPr>
                <w:bCs/>
                <w:color w:val="000000" w:themeColor="text1"/>
              </w:rPr>
            </w:pPr>
            <w:r w:rsidRPr="0026506B">
              <w:rPr>
                <w:color w:val="000000" w:themeColor="text1"/>
              </w:rPr>
              <w:t>Behavioral and emotional disorders with onset usually occurring in childhood and adolescence (F90-F98)</w:t>
            </w:r>
          </w:p>
        </w:tc>
        <w:tc>
          <w:tcPr>
            <w:tcW w:w="0" w:type="auto"/>
            <w:vAlign w:val="center"/>
          </w:tcPr>
          <w:p w14:paraId="7EC90BFF" w14:textId="2727A457"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01DE25A9" w14:textId="312EB516"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7C6070D5" w14:textId="77777777" w:rsidTr="008C4DD0">
        <w:trPr>
          <w:trHeight w:val="22"/>
        </w:trPr>
        <w:tc>
          <w:tcPr>
            <w:tcW w:w="0" w:type="auto"/>
            <w:vAlign w:val="center"/>
          </w:tcPr>
          <w:p w14:paraId="07051018" w14:textId="1AD58D33" w:rsidR="008C4DD0" w:rsidRPr="0026506B" w:rsidRDefault="008C4DD0" w:rsidP="008C4DD0">
            <w:pPr>
              <w:spacing w:after="120"/>
              <w:jc w:val="center"/>
              <w:rPr>
                <w:color w:val="000000" w:themeColor="text1"/>
              </w:rPr>
            </w:pPr>
            <w:r w:rsidRPr="0026506B">
              <w:rPr>
                <w:color w:val="000000" w:themeColor="text1"/>
              </w:rPr>
              <w:t>Substance use disorders</w:t>
            </w:r>
          </w:p>
        </w:tc>
        <w:tc>
          <w:tcPr>
            <w:tcW w:w="0" w:type="auto"/>
            <w:vAlign w:val="center"/>
          </w:tcPr>
          <w:p w14:paraId="68470D82" w14:textId="29C374C6" w:rsidR="008C4DD0" w:rsidRPr="0026506B" w:rsidRDefault="008C4DD0" w:rsidP="008C4DD0">
            <w:pPr>
              <w:jc w:val="center"/>
              <w:rPr>
                <w:bCs/>
                <w:color w:val="000000" w:themeColor="text1"/>
              </w:rPr>
            </w:pPr>
            <w:r w:rsidRPr="0026506B">
              <w:rPr>
                <w:color w:val="000000" w:themeColor="text1"/>
              </w:rPr>
              <w:t>Mental and behavioral disorders due to psychoactive substance use (F10-F19)</w:t>
            </w:r>
          </w:p>
        </w:tc>
        <w:tc>
          <w:tcPr>
            <w:tcW w:w="0" w:type="auto"/>
            <w:vAlign w:val="center"/>
          </w:tcPr>
          <w:p w14:paraId="08DE1530" w14:textId="36D86CCE"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4ADF8790" w14:textId="7A0348FA"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5C764EF3" w14:textId="77777777" w:rsidTr="008C4DD0">
        <w:trPr>
          <w:trHeight w:val="22"/>
        </w:trPr>
        <w:tc>
          <w:tcPr>
            <w:tcW w:w="0" w:type="auto"/>
            <w:vAlign w:val="center"/>
          </w:tcPr>
          <w:p w14:paraId="61931347" w14:textId="41BF953F" w:rsidR="008C4DD0" w:rsidRPr="0026506B" w:rsidRDefault="008C4DD0" w:rsidP="008C4DD0">
            <w:pPr>
              <w:spacing w:after="120"/>
              <w:jc w:val="center"/>
              <w:rPr>
                <w:color w:val="000000" w:themeColor="text1"/>
              </w:rPr>
            </w:pPr>
            <w:r w:rsidRPr="0026506B">
              <w:rPr>
                <w:color w:val="000000" w:themeColor="text1"/>
              </w:rPr>
              <w:t>Alzheimer’s disease</w:t>
            </w:r>
          </w:p>
        </w:tc>
        <w:tc>
          <w:tcPr>
            <w:tcW w:w="0" w:type="auto"/>
            <w:vAlign w:val="center"/>
          </w:tcPr>
          <w:p w14:paraId="62576F0C" w14:textId="3F1902CF" w:rsidR="008C4DD0" w:rsidRPr="0026506B" w:rsidRDefault="008C4DD0" w:rsidP="008C4DD0">
            <w:pPr>
              <w:jc w:val="center"/>
              <w:rPr>
                <w:bCs/>
                <w:color w:val="000000" w:themeColor="text1"/>
              </w:rPr>
            </w:pPr>
            <w:r w:rsidRPr="0026506B">
              <w:rPr>
                <w:color w:val="000000" w:themeColor="text1"/>
              </w:rPr>
              <w:t>Alzheimer's disease (G20)</w:t>
            </w:r>
          </w:p>
        </w:tc>
        <w:tc>
          <w:tcPr>
            <w:tcW w:w="0" w:type="auto"/>
            <w:vAlign w:val="center"/>
          </w:tcPr>
          <w:p w14:paraId="4F4BFA8C" w14:textId="27D2F474"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30D7A8DF" w14:textId="6C552914"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lastRenderedPageBreak/>
              <w:t>Paxlovid</w:t>
            </w:r>
            <w:proofErr w:type="spellEnd"/>
            <w:r w:rsidRPr="00C065FF">
              <w:rPr>
                <w:color w:val="000000" w:themeColor="text1"/>
              </w:rPr>
              <w:t xml:space="preserve"> treatment</w:t>
            </w:r>
          </w:p>
        </w:tc>
      </w:tr>
      <w:tr w:rsidR="008C4DD0" w:rsidRPr="0026506B" w14:paraId="0BD90718" w14:textId="77777777" w:rsidTr="008C4DD0">
        <w:trPr>
          <w:trHeight w:val="22"/>
        </w:trPr>
        <w:tc>
          <w:tcPr>
            <w:tcW w:w="0" w:type="auto"/>
            <w:vAlign w:val="center"/>
          </w:tcPr>
          <w:p w14:paraId="6D5B8DBA" w14:textId="1FF1DBFE" w:rsidR="008C4DD0" w:rsidRPr="0026506B" w:rsidRDefault="008C4DD0" w:rsidP="008C4DD0">
            <w:pPr>
              <w:spacing w:after="120"/>
              <w:jc w:val="center"/>
              <w:rPr>
                <w:color w:val="000000" w:themeColor="text1"/>
              </w:rPr>
            </w:pPr>
            <w:r w:rsidRPr="0026506B">
              <w:rPr>
                <w:color w:val="000000" w:themeColor="text1"/>
              </w:rPr>
              <w:lastRenderedPageBreak/>
              <w:t>HIV</w:t>
            </w:r>
          </w:p>
        </w:tc>
        <w:tc>
          <w:tcPr>
            <w:tcW w:w="0" w:type="auto"/>
            <w:vAlign w:val="center"/>
          </w:tcPr>
          <w:p w14:paraId="6C591506" w14:textId="798B82E2" w:rsidR="008C4DD0" w:rsidRPr="0026506B" w:rsidRDefault="008C4DD0" w:rsidP="008C4DD0">
            <w:pPr>
              <w:jc w:val="center"/>
              <w:rPr>
                <w:bCs/>
                <w:color w:val="000000" w:themeColor="text1"/>
              </w:rPr>
            </w:pPr>
            <w:r w:rsidRPr="0026506B">
              <w:rPr>
                <w:color w:val="000000" w:themeColor="text1"/>
              </w:rPr>
              <w:t>Human immunodeficiency virus [HIV] disease (B20)</w:t>
            </w:r>
          </w:p>
        </w:tc>
        <w:tc>
          <w:tcPr>
            <w:tcW w:w="0" w:type="auto"/>
            <w:vAlign w:val="center"/>
          </w:tcPr>
          <w:p w14:paraId="30887C25" w14:textId="62F8C2E8"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7F0F5FBE" w14:textId="512A8C89"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23340DE3" w14:textId="77777777" w:rsidTr="008C4DD0">
        <w:trPr>
          <w:trHeight w:val="22"/>
        </w:trPr>
        <w:tc>
          <w:tcPr>
            <w:tcW w:w="0" w:type="auto"/>
            <w:vAlign w:val="center"/>
          </w:tcPr>
          <w:p w14:paraId="19D5A062" w14:textId="1F0587A5" w:rsidR="008C4DD0" w:rsidRPr="0026506B" w:rsidRDefault="008C4DD0" w:rsidP="008C4DD0">
            <w:pPr>
              <w:spacing w:after="120"/>
              <w:jc w:val="center"/>
              <w:rPr>
                <w:color w:val="000000" w:themeColor="text1"/>
              </w:rPr>
            </w:pPr>
            <w:r w:rsidRPr="0026506B">
              <w:rPr>
                <w:color w:val="000000" w:themeColor="text1"/>
              </w:rPr>
              <w:t>Thalassemia</w:t>
            </w:r>
          </w:p>
        </w:tc>
        <w:tc>
          <w:tcPr>
            <w:tcW w:w="0" w:type="auto"/>
            <w:vAlign w:val="center"/>
          </w:tcPr>
          <w:p w14:paraId="337695E3" w14:textId="0B4DDCAE" w:rsidR="008C4DD0" w:rsidRPr="0026506B" w:rsidRDefault="008C4DD0" w:rsidP="008C4DD0">
            <w:pPr>
              <w:jc w:val="center"/>
              <w:rPr>
                <w:bCs/>
                <w:color w:val="000000" w:themeColor="text1"/>
              </w:rPr>
            </w:pPr>
            <w:r w:rsidRPr="0026506B">
              <w:rPr>
                <w:color w:val="000000" w:themeColor="text1"/>
              </w:rPr>
              <w:t>Thalassemia (D56)</w:t>
            </w:r>
          </w:p>
        </w:tc>
        <w:tc>
          <w:tcPr>
            <w:tcW w:w="0" w:type="auto"/>
            <w:vAlign w:val="center"/>
          </w:tcPr>
          <w:p w14:paraId="6760E779" w14:textId="6D22A691"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0B9D0E23" w14:textId="02B6381D"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45594524" w14:textId="77777777" w:rsidTr="008C4DD0">
        <w:trPr>
          <w:trHeight w:val="22"/>
        </w:trPr>
        <w:tc>
          <w:tcPr>
            <w:tcW w:w="0" w:type="auto"/>
            <w:vAlign w:val="center"/>
          </w:tcPr>
          <w:p w14:paraId="3A2DB0EC" w14:textId="0CBE3F5D" w:rsidR="008C4DD0" w:rsidRPr="0026506B" w:rsidRDefault="008C4DD0" w:rsidP="008C4DD0">
            <w:pPr>
              <w:spacing w:after="120"/>
              <w:jc w:val="center"/>
              <w:rPr>
                <w:color w:val="000000" w:themeColor="text1"/>
              </w:rPr>
            </w:pPr>
            <w:r w:rsidRPr="0026506B">
              <w:rPr>
                <w:color w:val="000000" w:themeColor="text1"/>
              </w:rPr>
              <w:t>Organ Transplant</w:t>
            </w:r>
          </w:p>
        </w:tc>
        <w:tc>
          <w:tcPr>
            <w:tcW w:w="0" w:type="auto"/>
            <w:vAlign w:val="center"/>
          </w:tcPr>
          <w:p w14:paraId="05E90E54" w14:textId="5EF16C40" w:rsidR="008C4DD0" w:rsidRPr="0026506B" w:rsidRDefault="008C4DD0" w:rsidP="008C4DD0">
            <w:pPr>
              <w:jc w:val="center"/>
              <w:rPr>
                <w:bCs/>
                <w:color w:val="000000" w:themeColor="text1"/>
              </w:rPr>
            </w:pPr>
            <w:r w:rsidRPr="0026506B">
              <w:rPr>
                <w:color w:val="000000" w:themeColor="text1"/>
              </w:rPr>
              <w:t>Transplanted organ and tissue status (Z94)</w:t>
            </w:r>
          </w:p>
        </w:tc>
        <w:tc>
          <w:tcPr>
            <w:tcW w:w="0" w:type="auto"/>
            <w:vAlign w:val="center"/>
          </w:tcPr>
          <w:p w14:paraId="58D74FA8" w14:textId="655CEC07"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5717C123" w14:textId="6A2E24B7"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24185D82" w14:textId="77777777" w:rsidTr="008C4DD0">
        <w:trPr>
          <w:trHeight w:val="22"/>
        </w:trPr>
        <w:tc>
          <w:tcPr>
            <w:tcW w:w="0" w:type="auto"/>
            <w:vAlign w:val="center"/>
          </w:tcPr>
          <w:p w14:paraId="68AEC33D" w14:textId="55C80C9B" w:rsidR="008C4DD0" w:rsidRPr="0026506B" w:rsidRDefault="008C4DD0" w:rsidP="008C4DD0">
            <w:pPr>
              <w:spacing w:after="120"/>
              <w:jc w:val="center"/>
              <w:rPr>
                <w:color w:val="000000" w:themeColor="text1"/>
              </w:rPr>
            </w:pPr>
            <w:r w:rsidRPr="0026506B">
              <w:rPr>
                <w:color w:val="000000" w:themeColor="text1"/>
              </w:rPr>
              <w:t>Tobacco smoker</w:t>
            </w:r>
          </w:p>
        </w:tc>
        <w:tc>
          <w:tcPr>
            <w:tcW w:w="0" w:type="auto"/>
            <w:vAlign w:val="center"/>
          </w:tcPr>
          <w:p w14:paraId="1384E410" w14:textId="4F094DB8" w:rsidR="008C4DD0" w:rsidRPr="0026506B" w:rsidRDefault="008C4DD0" w:rsidP="008C4DD0">
            <w:pPr>
              <w:jc w:val="center"/>
              <w:rPr>
                <w:bCs/>
                <w:color w:val="000000" w:themeColor="text1"/>
              </w:rPr>
            </w:pPr>
            <w:r w:rsidRPr="0026506B">
              <w:rPr>
                <w:color w:val="000000" w:themeColor="text1"/>
              </w:rPr>
              <w:t>Nicotine dependence, unspecified, uncomplicated (F17.200)</w:t>
            </w:r>
          </w:p>
        </w:tc>
        <w:tc>
          <w:tcPr>
            <w:tcW w:w="0" w:type="auto"/>
            <w:vAlign w:val="center"/>
          </w:tcPr>
          <w:p w14:paraId="6C2DF8AD" w14:textId="38D7C35A"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3AA9EDE6" w14:textId="43508F62"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22B1A495" w14:textId="77777777" w:rsidTr="008C4DD0">
        <w:trPr>
          <w:trHeight w:val="22"/>
        </w:trPr>
        <w:tc>
          <w:tcPr>
            <w:tcW w:w="0" w:type="auto"/>
          </w:tcPr>
          <w:p w14:paraId="2FA86F0A" w14:textId="66F4AB7C" w:rsidR="008C4DD0" w:rsidRPr="0026506B" w:rsidRDefault="008C4DD0" w:rsidP="008C4DD0">
            <w:pPr>
              <w:spacing w:after="120"/>
              <w:rPr>
                <w:b/>
                <w:bCs/>
                <w:color w:val="000000" w:themeColor="text1"/>
              </w:rPr>
            </w:pPr>
            <w:r w:rsidRPr="0026506B">
              <w:rPr>
                <w:b/>
                <w:bCs/>
                <w:color w:val="000000" w:themeColor="text1"/>
              </w:rPr>
              <w:t>Medication and procedures</w:t>
            </w:r>
          </w:p>
        </w:tc>
        <w:tc>
          <w:tcPr>
            <w:tcW w:w="0" w:type="auto"/>
            <w:vAlign w:val="center"/>
          </w:tcPr>
          <w:p w14:paraId="07B85837" w14:textId="78291740" w:rsidR="008C4DD0" w:rsidRPr="0026506B" w:rsidRDefault="008C4DD0" w:rsidP="008C4DD0">
            <w:pPr>
              <w:jc w:val="center"/>
            </w:pPr>
            <w:proofErr w:type="spellStart"/>
            <w:r w:rsidRPr="0026506B">
              <w:t>RxNorm</w:t>
            </w:r>
            <w:proofErr w:type="spellEnd"/>
            <w:r w:rsidRPr="0026506B">
              <w:t xml:space="preserve"> for medication coding</w:t>
            </w:r>
          </w:p>
          <w:p w14:paraId="6BB88FEC" w14:textId="075E5543" w:rsidR="008C4DD0" w:rsidRPr="0026506B" w:rsidRDefault="008C4DD0" w:rsidP="008C4DD0">
            <w:pPr>
              <w:jc w:val="center"/>
              <w:rPr>
                <w:color w:val="000000" w:themeColor="text1"/>
              </w:rPr>
            </w:pPr>
            <w:r w:rsidRPr="0026506B">
              <w:rPr>
                <w:b/>
                <w:bCs/>
                <w:color w:val="202124"/>
                <w:shd w:val="clear" w:color="auto" w:fill="FFFFFF"/>
              </w:rPr>
              <w:t xml:space="preserve">Current Procedural Terminology (CPT) </w:t>
            </w:r>
            <w:r w:rsidRPr="0026506B">
              <w:t>for procedures</w:t>
            </w:r>
          </w:p>
        </w:tc>
        <w:tc>
          <w:tcPr>
            <w:tcW w:w="0" w:type="auto"/>
            <w:vAlign w:val="center"/>
          </w:tcPr>
          <w:p w14:paraId="227640E7" w14:textId="4B438D2B" w:rsidR="008C4DD0" w:rsidRPr="0026506B" w:rsidRDefault="008C4DD0" w:rsidP="008C4DD0">
            <w:pPr>
              <w:jc w:val="center"/>
              <w:rPr>
                <w:color w:val="000000" w:themeColor="text1"/>
              </w:rPr>
            </w:pPr>
          </w:p>
        </w:tc>
        <w:tc>
          <w:tcPr>
            <w:tcW w:w="0" w:type="auto"/>
            <w:vAlign w:val="center"/>
          </w:tcPr>
          <w:p w14:paraId="2DA4B49D" w14:textId="11BA7088"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6D5EAEF1" w14:textId="77777777" w:rsidTr="008C4DD0">
        <w:trPr>
          <w:trHeight w:val="22"/>
        </w:trPr>
        <w:tc>
          <w:tcPr>
            <w:tcW w:w="0" w:type="auto"/>
            <w:vAlign w:val="center"/>
          </w:tcPr>
          <w:p w14:paraId="192F61B2" w14:textId="646A4630" w:rsidR="008C4DD0" w:rsidRPr="0026506B" w:rsidRDefault="008C4DD0" w:rsidP="008C4DD0">
            <w:pPr>
              <w:spacing w:after="120"/>
              <w:jc w:val="center"/>
              <w:rPr>
                <w:color w:val="000000" w:themeColor="text1"/>
              </w:rPr>
            </w:pPr>
            <w:r w:rsidRPr="0026506B">
              <w:rPr>
                <w:color w:val="000000" w:themeColor="text1"/>
              </w:rPr>
              <w:t>Immunosuppressants</w:t>
            </w:r>
          </w:p>
        </w:tc>
        <w:tc>
          <w:tcPr>
            <w:tcW w:w="0" w:type="auto"/>
            <w:vAlign w:val="center"/>
          </w:tcPr>
          <w:p w14:paraId="49C3A3A9" w14:textId="42C14E13" w:rsidR="008C4DD0" w:rsidRPr="0026506B" w:rsidRDefault="008C4DD0" w:rsidP="008C4DD0">
            <w:pPr>
              <w:jc w:val="center"/>
              <w:rPr>
                <w:bCs/>
                <w:color w:val="000000" w:themeColor="text1"/>
              </w:rPr>
            </w:pPr>
            <w:r w:rsidRPr="0026506B">
              <w:rPr>
                <w:color w:val="000000" w:themeColor="text1"/>
              </w:rPr>
              <w:t>IMMUNOSUPPRESSANTS (L04)</w:t>
            </w:r>
          </w:p>
        </w:tc>
        <w:tc>
          <w:tcPr>
            <w:tcW w:w="0" w:type="auto"/>
            <w:vAlign w:val="center"/>
          </w:tcPr>
          <w:p w14:paraId="716A547F" w14:textId="442965B6" w:rsidR="008C4DD0" w:rsidRPr="0026506B" w:rsidRDefault="008C4DD0" w:rsidP="008C4DD0">
            <w:pPr>
              <w:jc w:val="center"/>
              <w:rPr>
                <w:color w:val="000000" w:themeColor="text1"/>
              </w:rPr>
            </w:pPr>
            <w:r w:rsidRPr="0026506B">
              <w:rPr>
                <w:color w:val="000000" w:themeColor="text1"/>
              </w:rPr>
              <w:t>present/absent</w:t>
            </w:r>
          </w:p>
        </w:tc>
        <w:tc>
          <w:tcPr>
            <w:tcW w:w="0" w:type="auto"/>
            <w:vAlign w:val="center"/>
          </w:tcPr>
          <w:p w14:paraId="17387EA1" w14:textId="02843E04"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r w:rsidR="008C4DD0" w:rsidRPr="0026506B" w14:paraId="244F8DB6" w14:textId="77777777" w:rsidTr="008C4DD0">
        <w:trPr>
          <w:trHeight w:val="22"/>
        </w:trPr>
        <w:tc>
          <w:tcPr>
            <w:tcW w:w="0" w:type="auto"/>
            <w:vAlign w:val="center"/>
          </w:tcPr>
          <w:p w14:paraId="23CE4E95" w14:textId="483BFB41" w:rsidR="008C4DD0" w:rsidRPr="0026506B" w:rsidRDefault="008C4DD0" w:rsidP="008C4DD0">
            <w:pPr>
              <w:spacing w:after="120"/>
              <w:jc w:val="center"/>
              <w:rPr>
                <w:color w:val="000000" w:themeColor="text1"/>
              </w:rPr>
            </w:pPr>
            <w:r w:rsidRPr="0026506B">
              <w:rPr>
                <w:color w:val="000000" w:themeColor="text1"/>
              </w:rPr>
              <w:t>COVID-19 Vaccination</w:t>
            </w:r>
          </w:p>
        </w:tc>
        <w:tc>
          <w:tcPr>
            <w:tcW w:w="0" w:type="auto"/>
            <w:vAlign w:val="center"/>
          </w:tcPr>
          <w:p w14:paraId="47FF51D8" w14:textId="77777777" w:rsidR="008C4DD0" w:rsidRPr="0026506B" w:rsidRDefault="008C4DD0" w:rsidP="008C4DD0">
            <w:pPr>
              <w:pStyle w:val="ListParagraph"/>
              <w:numPr>
                <w:ilvl w:val="0"/>
                <w:numId w:val="11"/>
              </w:numPr>
              <w:rPr>
                <w:color w:val="000000" w:themeColor="text1"/>
              </w:rPr>
            </w:pPr>
            <w:r w:rsidRPr="0026506B">
              <w:rPr>
                <w:color w:val="000000" w:themeColor="text1"/>
              </w:rPr>
              <w:t>SARS-CoV-2 (COVID-19) Vaccine (213)</w:t>
            </w:r>
          </w:p>
          <w:p w14:paraId="28FB79B6" w14:textId="77777777" w:rsidR="008C4DD0" w:rsidRPr="0026506B" w:rsidRDefault="008C4DD0" w:rsidP="008C4DD0">
            <w:pPr>
              <w:pStyle w:val="ListParagraph"/>
              <w:numPr>
                <w:ilvl w:val="0"/>
                <w:numId w:val="11"/>
              </w:numPr>
              <w:rPr>
                <w:color w:val="000000" w:themeColor="text1"/>
              </w:rPr>
            </w:pPr>
            <w:r w:rsidRPr="0026506B">
              <w:rPr>
                <w:color w:val="000000" w:themeColor="text1"/>
              </w:rPr>
              <w:t>Severe acute respiratory syndrome coronavirus 2 (SARS-CoV-2) (Coronavirus disease [COVID-19]) vaccine, mRNA-LNP, spike protein, preservative free, 30 mcg/0.3mL dosage, diluent reconstituted, for intramuscular use (91300)</w:t>
            </w:r>
          </w:p>
          <w:p w14:paraId="1FF31B54" w14:textId="24C2C659" w:rsidR="008C4DD0" w:rsidRPr="0026506B" w:rsidRDefault="008C4DD0" w:rsidP="008C4DD0">
            <w:pPr>
              <w:pStyle w:val="ListParagraph"/>
              <w:numPr>
                <w:ilvl w:val="0"/>
                <w:numId w:val="11"/>
              </w:numPr>
              <w:rPr>
                <w:color w:val="000000" w:themeColor="text1"/>
              </w:rPr>
            </w:pPr>
            <w:r w:rsidRPr="0026506B">
              <w:rPr>
                <w:color w:val="000000" w:themeColor="text1"/>
              </w:rPr>
              <w:t xml:space="preserve">Severe acute respiratory syndrome coronavirus 2 (SARS-CoV-2) (Coronavirus disease [COVID-19]) vaccine, mRNA-LNP, spike </w:t>
            </w:r>
            <w:r w:rsidRPr="0026506B">
              <w:rPr>
                <w:color w:val="000000" w:themeColor="text1"/>
              </w:rPr>
              <w:lastRenderedPageBreak/>
              <w:t>protein, preservative free, 100 mcg/0.5mL dosage, for intramuscular use (91301)</w:t>
            </w:r>
          </w:p>
          <w:p w14:paraId="5F401016" w14:textId="5C4E142B" w:rsidR="008C4DD0" w:rsidRPr="0026506B" w:rsidRDefault="008C4DD0" w:rsidP="008C4DD0">
            <w:pPr>
              <w:pStyle w:val="ListParagraph"/>
              <w:numPr>
                <w:ilvl w:val="0"/>
                <w:numId w:val="11"/>
              </w:numPr>
              <w:rPr>
                <w:color w:val="000000" w:themeColor="text1"/>
              </w:rPr>
            </w:pPr>
            <w:r w:rsidRPr="0026506B">
              <w:rPr>
                <w:color w:val="000000" w:themeColor="text1"/>
              </w:rPr>
              <w:t>Severe acute respiratory syndrome coronavirus 2 (SARS-CoV-2) (coronavirus disease [COVID-19]) vaccine, DNA, spike protein, chimpanzee adenovirus Oxford 1 (ChAdOx1) vector, preservative free, 5x10^10 viral particles/0.5mL dosage, for intramuscular use (91302)</w:t>
            </w:r>
          </w:p>
          <w:p w14:paraId="3A68A69D" w14:textId="558BC848" w:rsidR="008C4DD0" w:rsidRPr="0026506B" w:rsidRDefault="008C4DD0" w:rsidP="008C4DD0">
            <w:pPr>
              <w:pStyle w:val="ListParagraph"/>
              <w:numPr>
                <w:ilvl w:val="0"/>
                <w:numId w:val="11"/>
              </w:numPr>
              <w:rPr>
                <w:color w:val="000000" w:themeColor="text1"/>
              </w:rPr>
            </w:pPr>
            <w:r w:rsidRPr="0026506B">
              <w:rPr>
                <w:color w:val="000000" w:themeColor="text1"/>
              </w:rPr>
              <w:t>Severe acute respiratory syndrome coronavirus 2 (SARS-CoV-2) (coronavirus disease [COVID-19]) vaccine, DNA, spike protein, adenovirus type 26 (Ad26) vector, preservative free, 5x10^10 viral particles/0.5mL dosage, for intramuscular use (91303)</w:t>
            </w:r>
          </w:p>
          <w:p w14:paraId="6E8F628C" w14:textId="77465E54" w:rsidR="008C4DD0" w:rsidRPr="0026506B" w:rsidRDefault="008C4DD0" w:rsidP="008C4DD0">
            <w:pPr>
              <w:pStyle w:val="ListParagraph"/>
              <w:numPr>
                <w:ilvl w:val="0"/>
                <w:numId w:val="11"/>
              </w:numPr>
              <w:rPr>
                <w:color w:val="000000" w:themeColor="text1"/>
              </w:rPr>
            </w:pPr>
            <w:r w:rsidRPr="0026506B">
              <w:rPr>
                <w:color w:val="000000" w:themeColor="text1"/>
              </w:rPr>
              <w:t>Severe acute respiratory syndrome coronavirus 2 (SARS-CoV-2) (coronavirus disease [COVID-19]) vaccine, mRNA-LNP, spike protein, preservative free, 30 mcg/0.3 mL dosage, tris-sucrose formulation, for intramuscular use (91305)</w:t>
            </w:r>
          </w:p>
          <w:p w14:paraId="619DB61F" w14:textId="6B4ACF3E" w:rsidR="008C4DD0" w:rsidRPr="0026506B" w:rsidRDefault="008C4DD0" w:rsidP="008C4DD0">
            <w:pPr>
              <w:pStyle w:val="ListParagraph"/>
              <w:numPr>
                <w:ilvl w:val="0"/>
                <w:numId w:val="11"/>
              </w:numPr>
              <w:rPr>
                <w:color w:val="000000" w:themeColor="text1"/>
              </w:rPr>
            </w:pPr>
            <w:r w:rsidRPr="0026506B">
              <w:rPr>
                <w:color w:val="000000" w:themeColor="text1"/>
              </w:rPr>
              <w:t>Severe acute respiratory syndrome coronavirus 2 (SARS-CoV-2) (coronavirus disease [COVID-19]) vaccine, mRNA-LNP, spike protein, preservative free, 50 mcg/0.25 mL dosage, for intramuscular use (91306)</w:t>
            </w:r>
          </w:p>
          <w:p w14:paraId="3CA95FDA" w14:textId="3653B2B2" w:rsidR="008C4DD0" w:rsidRPr="0026506B" w:rsidRDefault="008C4DD0" w:rsidP="008C4DD0">
            <w:pPr>
              <w:pStyle w:val="ListParagraph"/>
              <w:numPr>
                <w:ilvl w:val="0"/>
                <w:numId w:val="11"/>
              </w:numPr>
              <w:rPr>
                <w:color w:val="000000" w:themeColor="text1"/>
              </w:rPr>
            </w:pPr>
            <w:r w:rsidRPr="0026506B">
              <w:rPr>
                <w:color w:val="000000" w:themeColor="text1"/>
              </w:rPr>
              <w:t>Severe acute respiratory syndrome coronavirus 2 (SARS-CoV-2) (coronavirus disease [COVID-19]) vaccine, mRNA-LNP, spike protein, preservative free, 10 mcg/0.2 mL dosage, diluent reconstituted, tris-sucrose formulation, for intramuscular use (91307)</w:t>
            </w:r>
          </w:p>
        </w:tc>
        <w:tc>
          <w:tcPr>
            <w:tcW w:w="0" w:type="auto"/>
            <w:vAlign w:val="center"/>
          </w:tcPr>
          <w:p w14:paraId="48CF111A" w14:textId="032FD0BC" w:rsidR="008C4DD0" w:rsidRPr="0026506B" w:rsidRDefault="008C4DD0" w:rsidP="008C4DD0">
            <w:pPr>
              <w:jc w:val="center"/>
              <w:rPr>
                <w:color w:val="000000" w:themeColor="text1"/>
              </w:rPr>
            </w:pPr>
            <w:r w:rsidRPr="0026506B">
              <w:rPr>
                <w:color w:val="000000" w:themeColor="text1"/>
              </w:rPr>
              <w:lastRenderedPageBreak/>
              <w:t>present/absent</w:t>
            </w:r>
          </w:p>
        </w:tc>
        <w:tc>
          <w:tcPr>
            <w:tcW w:w="0" w:type="auto"/>
            <w:vAlign w:val="center"/>
          </w:tcPr>
          <w:p w14:paraId="4ACFE34B" w14:textId="43BA1F39" w:rsidR="008C4DD0" w:rsidRPr="0026506B" w:rsidRDefault="008C4DD0" w:rsidP="008C4DD0">
            <w:pPr>
              <w:jc w:val="center"/>
              <w:rPr>
                <w:color w:val="000000" w:themeColor="text1"/>
              </w:rPr>
            </w:pPr>
            <w:r w:rsidRPr="00C065FF">
              <w:rPr>
                <w:color w:val="000000" w:themeColor="text1"/>
              </w:rPr>
              <w:t xml:space="preserve">Anytime up to 1 day before </w:t>
            </w:r>
            <w:proofErr w:type="spellStart"/>
            <w:r w:rsidRPr="00C065FF">
              <w:rPr>
                <w:color w:val="000000" w:themeColor="text1"/>
              </w:rPr>
              <w:t>Paxlovid</w:t>
            </w:r>
            <w:proofErr w:type="spellEnd"/>
            <w:r w:rsidRPr="00C065FF">
              <w:rPr>
                <w:color w:val="000000" w:themeColor="text1"/>
              </w:rPr>
              <w:t xml:space="preserve"> treatment</w:t>
            </w:r>
          </w:p>
        </w:tc>
      </w:tr>
    </w:tbl>
    <w:p w14:paraId="11E5047D" w14:textId="77777777" w:rsidR="005D4FE4" w:rsidRDefault="005D4FE4" w:rsidP="005D4FE4">
      <w:pPr>
        <w:rPr>
          <w:color w:val="000000" w:themeColor="text1"/>
        </w:rPr>
      </w:pPr>
    </w:p>
    <w:p w14:paraId="4C86405D" w14:textId="555FFFBC" w:rsidR="00AE1D71" w:rsidRDefault="00AE1D71" w:rsidP="00170CEC">
      <w:pPr>
        <w:rPr>
          <w:color w:val="000000" w:themeColor="text1"/>
        </w:rPr>
      </w:pPr>
    </w:p>
    <w:p w14:paraId="6AF40F91" w14:textId="7D948AA9" w:rsidR="006503BE" w:rsidRDefault="006503BE" w:rsidP="006503BE">
      <w:pPr>
        <w:rPr>
          <w:color w:val="000000" w:themeColor="text1"/>
        </w:rPr>
      </w:pPr>
      <w:proofErr w:type="spellStart"/>
      <w:r>
        <w:rPr>
          <w:b/>
          <w:bCs/>
          <w:color w:val="000000" w:themeColor="text1"/>
        </w:rPr>
        <w:lastRenderedPageBreak/>
        <w:t>e</w:t>
      </w:r>
      <w:r w:rsidRPr="002667D8">
        <w:rPr>
          <w:b/>
          <w:bCs/>
          <w:color w:val="000000" w:themeColor="text1"/>
        </w:rPr>
        <w:t>Table</w:t>
      </w:r>
      <w:proofErr w:type="spellEnd"/>
      <w:r w:rsidRPr="002667D8">
        <w:rPr>
          <w:b/>
          <w:bCs/>
          <w:color w:val="000000" w:themeColor="text1"/>
        </w:rPr>
        <w:t xml:space="preserve"> </w:t>
      </w:r>
      <w:r>
        <w:rPr>
          <w:b/>
          <w:bCs/>
          <w:color w:val="000000" w:themeColor="text1"/>
        </w:rPr>
        <w:t>2</w:t>
      </w:r>
      <w:r w:rsidRPr="002667D8">
        <w:rPr>
          <w:color w:val="000000" w:themeColor="text1"/>
        </w:rPr>
        <w:t xml:space="preserve">: </w:t>
      </w:r>
      <w:r>
        <w:rPr>
          <w:color w:val="000000" w:themeColor="text1"/>
        </w:rPr>
        <w:t>COVID-19 outcome measures</w:t>
      </w:r>
      <w:r w:rsidRPr="002667D8">
        <w:rPr>
          <w:color w:val="000000" w:themeColor="text1"/>
        </w:rPr>
        <w:t>, their standardized names, codes, data types and time wind</w:t>
      </w:r>
      <w:r>
        <w:rPr>
          <w:color w:val="000000" w:themeColor="text1"/>
        </w:rPr>
        <w:t>ow</w:t>
      </w:r>
      <w:r w:rsidRPr="002667D8">
        <w:rPr>
          <w:color w:val="000000" w:themeColor="text1"/>
        </w:rPr>
        <w:t xml:space="preserve"> that are used in the </w:t>
      </w:r>
      <w:proofErr w:type="spellStart"/>
      <w:r w:rsidRPr="002667D8">
        <w:rPr>
          <w:color w:val="000000" w:themeColor="text1"/>
        </w:rPr>
        <w:t>TriNetX</w:t>
      </w:r>
      <w:proofErr w:type="spellEnd"/>
      <w:r w:rsidRPr="002667D8">
        <w:rPr>
          <w:color w:val="000000" w:themeColor="text1"/>
        </w:rPr>
        <w:t xml:space="preserve"> database.</w:t>
      </w:r>
    </w:p>
    <w:p w14:paraId="30060F75" w14:textId="77777777" w:rsidR="006503BE" w:rsidRPr="002667D8" w:rsidRDefault="006503BE" w:rsidP="006503BE">
      <w:pPr>
        <w:rPr>
          <w:color w:val="000000" w:themeColor="text1"/>
        </w:rPr>
      </w:pPr>
    </w:p>
    <w:tbl>
      <w:tblPr>
        <w:tblStyle w:val="TableGrid"/>
        <w:tblW w:w="9593" w:type="dxa"/>
        <w:tblLook w:val="04A0" w:firstRow="1" w:lastRow="0" w:firstColumn="1" w:lastColumn="0" w:noHBand="0" w:noVBand="1"/>
      </w:tblPr>
      <w:tblGrid>
        <w:gridCol w:w="1509"/>
        <w:gridCol w:w="4757"/>
        <w:gridCol w:w="1589"/>
        <w:gridCol w:w="1738"/>
      </w:tblGrid>
      <w:tr w:rsidR="00C5530E" w:rsidRPr="0026506B" w14:paraId="612665A8" w14:textId="77777777" w:rsidTr="000D2AAB">
        <w:trPr>
          <w:trHeight w:val="22"/>
        </w:trPr>
        <w:tc>
          <w:tcPr>
            <w:tcW w:w="0" w:type="auto"/>
          </w:tcPr>
          <w:p w14:paraId="738BD6FD" w14:textId="61A9F17E" w:rsidR="006503BE" w:rsidRPr="0026506B" w:rsidRDefault="006503BE" w:rsidP="006503BE">
            <w:pPr>
              <w:rPr>
                <w:b/>
                <w:color w:val="000000" w:themeColor="text1"/>
              </w:rPr>
            </w:pPr>
            <w:r>
              <w:rPr>
                <w:b/>
                <w:color w:val="000000" w:themeColor="text1"/>
              </w:rPr>
              <w:t>Rebound outcomes</w:t>
            </w:r>
          </w:p>
        </w:tc>
        <w:tc>
          <w:tcPr>
            <w:tcW w:w="0" w:type="auto"/>
            <w:vAlign w:val="center"/>
          </w:tcPr>
          <w:p w14:paraId="56C39FCB" w14:textId="77777777" w:rsidR="006503BE" w:rsidRPr="0026506B" w:rsidRDefault="006503BE" w:rsidP="000D2AAB">
            <w:pPr>
              <w:spacing w:after="120"/>
              <w:jc w:val="center"/>
              <w:rPr>
                <w:b/>
                <w:color w:val="000000" w:themeColor="text1"/>
              </w:rPr>
            </w:pPr>
            <w:r w:rsidRPr="0026506B">
              <w:rPr>
                <w:b/>
                <w:color w:val="000000" w:themeColor="text1"/>
              </w:rPr>
              <w:t>Name, code</w:t>
            </w:r>
          </w:p>
        </w:tc>
        <w:tc>
          <w:tcPr>
            <w:tcW w:w="0" w:type="auto"/>
            <w:vAlign w:val="center"/>
          </w:tcPr>
          <w:p w14:paraId="29D62090" w14:textId="77777777" w:rsidR="006503BE" w:rsidRPr="0026506B" w:rsidRDefault="006503BE" w:rsidP="000D2AAB">
            <w:pPr>
              <w:spacing w:after="120"/>
              <w:jc w:val="center"/>
              <w:rPr>
                <w:b/>
                <w:color w:val="000000" w:themeColor="text1"/>
              </w:rPr>
            </w:pPr>
            <w:r w:rsidRPr="0026506B">
              <w:rPr>
                <w:b/>
                <w:color w:val="000000" w:themeColor="text1"/>
              </w:rPr>
              <w:t>Data type</w:t>
            </w:r>
          </w:p>
        </w:tc>
        <w:tc>
          <w:tcPr>
            <w:tcW w:w="0" w:type="auto"/>
            <w:vAlign w:val="center"/>
          </w:tcPr>
          <w:p w14:paraId="16AC0AC8" w14:textId="77777777" w:rsidR="006503BE" w:rsidRPr="0026506B" w:rsidRDefault="006503BE" w:rsidP="000D2AAB">
            <w:pPr>
              <w:spacing w:after="120"/>
              <w:jc w:val="center"/>
              <w:rPr>
                <w:b/>
                <w:color w:val="000000" w:themeColor="text1"/>
              </w:rPr>
            </w:pPr>
            <w:r w:rsidRPr="0026506B">
              <w:rPr>
                <w:b/>
                <w:color w:val="000000" w:themeColor="text1"/>
              </w:rPr>
              <w:t>Time Window</w:t>
            </w:r>
          </w:p>
        </w:tc>
      </w:tr>
      <w:tr w:rsidR="00C5530E" w:rsidRPr="0026506B" w14:paraId="6D59B510" w14:textId="77777777" w:rsidTr="000D2AAB">
        <w:trPr>
          <w:trHeight w:val="22"/>
        </w:trPr>
        <w:tc>
          <w:tcPr>
            <w:tcW w:w="0" w:type="auto"/>
            <w:vAlign w:val="center"/>
          </w:tcPr>
          <w:p w14:paraId="547EBDE9" w14:textId="0B334072" w:rsidR="006503BE" w:rsidRPr="0026506B" w:rsidRDefault="006503BE" w:rsidP="000D2AAB">
            <w:pPr>
              <w:spacing w:after="120"/>
              <w:jc w:val="center"/>
              <w:rPr>
                <w:color w:val="000000" w:themeColor="text1"/>
              </w:rPr>
            </w:pPr>
            <w:r>
              <w:rPr>
                <w:color w:val="000000" w:themeColor="text1"/>
              </w:rPr>
              <w:t>COVID-19 infections</w:t>
            </w:r>
          </w:p>
        </w:tc>
        <w:tc>
          <w:tcPr>
            <w:tcW w:w="0" w:type="auto"/>
            <w:vAlign w:val="center"/>
          </w:tcPr>
          <w:p w14:paraId="1D488876" w14:textId="0B027A24" w:rsidR="006503BE" w:rsidRDefault="00C5530E" w:rsidP="000D2AAB">
            <w:pPr>
              <w:pStyle w:val="ListParagraph"/>
              <w:numPr>
                <w:ilvl w:val="0"/>
                <w:numId w:val="11"/>
              </w:numPr>
              <w:rPr>
                <w:color w:val="000000" w:themeColor="text1"/>
              </w:rPr>
            </w:pPr>
            <w:r>
              <w:rPr>
                <w:color w:val="000000" w:themeColor="text1"/>
              </w:rPr>
              <w:t>COVID-19 (ICD-19 code U07.1)</w:t>
            </w:r>
          </w:p>
          <w:p w14:paraId="79145F50" w14:textId="54DE14A3" w:rsidR="00C5530E" w:rsidRPr="0026506B" w:rsidRDefault="00C5530E" w:rsidP="000D2AAB">
            <w:pPr>
              <w:pStyle w:val="ListParagraph"/>
              <w:numPr>
                <w:ilvl w:val="0"/>
                <w:numId w:val="11"/>
              </w:numPr>
              <w:rPr>
                <w:color w:val="000000" w:themeColor="text1"/>
              </w:rPr>
            </w:pPr>
            <w:r w:rsidRPr="00C5530E">
              <w:rPr>
                <w:color w:val="000000" w:themeColor="text1"/>
              </w:rPr>
              <w:t>SARS coronavirus 2 and related RNA [Presence] (</w:t>
            </w:r>
            <w:proofErr w:type="spellStart"/>
            <w:r w:rsidRPr="00C5530E">
              <w:rPr>
                <w:color w:val="000000" w:themeColor="text1"/>
              </w:rPr>
              <w:t>labResult</w:t>
            </w:r>
            <w:proofErr w:type="spellEnd"/>
            <w:r w:rsidRPr="00C5530E">
              <w:rPr>
                <w:color w:val="000000" w:themeColor="text1"/>
              </w:rPr>
              <w:t>: Positive)</w:t>
            </w:r>
            <w:r w:rsidRPr="00C5530E">
              <w:rPr>
                <w:color w:val="000000" w:themeColor="text1"/>
              </w:rPr>
              <w:t xml:space="preserve"> (Laboratory code TNX:9088)</w:t>
            </w:r>
          </w:p>
          <w:p w14:paraId="21D2A27F" w14:textId="77777777" w:rsidR="006503BE" w:rsidRDefault="006503BE" w:rsidP="00C5530E">
            <w:pPr>
              <w:rPr>
                <w:color w:val="000000" w:themeColor="text1"/>
              </w:rPr>
            </w:pPr>
          </w:p>
          <w:p w14:paraId="193A7BC7" w14:textId="77777777" w:rsidR="00C5530E" w:rsidRDefault="00C5530E" w:rsidP="00C5530E">
            <w:pPr>
              <w:rPr>
                <w:color w:val="000000" w:themeColor="text1"/>
              </w:rPr>
            </w:pPr>
          </w:p>
          <w:p w14:paraId="0E24CC6D" w14:textId="77777777" w:rsidR="00C5530E" w:rsidRDefault="00C5530E" w:rsidP="00C5530E">
            <w:pPr>
              <w:rPr>
                <w:color w:val="000000" w:themeColor="text1"/>
              </w:rPr>
            </w:pPr>
          </w:p>
          <w:p w14:paraId="46A09EC7" w14:textId="73AB4FE4" w:rsidR="00C5530E" w:rsidRPr="00C5530E" w:rsidRDefault="00C5530E" w:rsidP="00C5530E">
            <w:pPr>
              <w:rPr>
                <w:color w:val="000000" w:themeColor="text1"/>
              </w:rPr>
            </w:pPr>
          </w:p>
        </w:tc>
        <w:tc>
          <w:tcPr>
            <w:tcW w:w="0" w:type="auto"/>
            <w:vAlign w:val="center"/>
          </w:tcPr>
          <w:p w14:paraId="1AF80625" w14:textId="77777777" w:rsidR="006503BE" w:rsidRPr="0026506B" w:rsidRDefault="006503BE" w:rsidP="000D2AAB">
            <w:pPr>
              <w:jc w:val="center"/>
              <w:rPr>
                <w:color w:val="000000" w:themeColor="text1"/>
              </w:rPr>
            </w:pPr>
            <w:r w:rsidRPr="0026506B">
              <w:rPr>
                <w:color w:val="000000" w:themeColor="text1"/>
              </w:rPr>
              <w:t>present/absent</w:t>
            </w:r>
          </w:p>
        </w:tc>
        <w:tc>
          <w:tcPr>
            <w:tcW w:w="0" w:type="auto"/>
            <w:vAlign w:val="center"/>
          </w:tcPr>
          <w:p w14:paraId="381088B7" w14:textId="5AC85C13" w:rsidR="006503BE" w:rsidRPr="0026506B" w:rsidRDefault="00B0377F" w:rsidP="000D2AAB">
            <w:pPr>
              <w:jc w:val="center"/>
              <w:rPr>
                <w:color w:val="000000" w:themeColor="text1"/>
              </w:rPr>
            </w:pPr>
            <w:r>
              <w:rPr>
                <w:color w:val="000000" w:themeColor="text1"/>
              </w:rPr>
              <w:t>2-8 days after</w:t>
            </w:r>
            <w:r w:rsidR="006503BE" w:rsidRPr="00C065FF">
              <w:rPr>
                <w:color w:val="000000" w:themeColor="text1"/>
              </w:rPr>
              <w:t xml:space="preserve"> </w:t>
            </w:r>
            <w:proofErr w:type="spellStart"/>
            <w:r w:rsidR="006503BE" w:rsidRPr="00C065FF">
              <w:rPr>
                <w:color w:val="000000" w:themeColor="text1"/>
              </w:rPr>
              <w:t>Paxlovid</w:t>
            </w:r>
            <w:proofErr w:type="spellEnd"/>
            <w:r w:rsidR="006503BE" w:rsidRPr="00C065FF">
              <w:rPr>
                <w:color w:val="000000" w:themeColor="text1"/>
              </w:rPr>
              <w:t xml:space="preserve"> treatment</w:t>
            </w:r>
          </w:p>
        </w:tc>
      </w:tr>
      <w:tr w:rsidR="00C5530E" w:rsidRPr="0026506B" w14:paraId="4ACF1249" w14:textId="77777777" w:rsidTr="000D2AAB">
        <w:trPr>
          <w:trHeight w:val="22"/>
        </w:trPr>
        <w:tc>
          <w:tcPr>
            <w:tcW w:w="0" w:type="auto"/>
            <w:vAlign w:val="center"/>
          </w:tcPr>
          <w:p w14:paraId="168E65A2" w14:textId="4DD195EE" w:rsidR="006503BE" w:rsidRPr="0026506B" w:rsidRDefault="006503BE" w:rsidP="000D2AAB">
            <w:pPr>
              <w:spacing w:after="120"/>
              <w:jc w:val="center"/>
              <w:rPr>
                <w:color w:val="000000" w:themeColor="text1"/>
              </w:rPr>
            </w:pPr>
            <w:r>
              <w:rPr>
                <w:color w:val="000000" w:themeColor="text1"/>
              </w:rPr>
              <w:t xml:space="preserve">COVID-19 </w:t>
            </w:r>
            <w:r>
              <w:rPr>
                <w:color w:val="000000" w:themeColor="text1"/>
              </w:rPr>
              <w:t>symptoms</w:t>
            </w:r>
          </w:p>
        </w:tc>
        <w:tc>
          <w:tcPr>
            <w:tcW w:w="0" w:type="auto"/>
            <w:vAlign w:val="center"/>
          </w:tcPr>
          <w:p w14:paraId="70167F4A" w14:textId="77777777" w:rsidR="006503BE" w:rsidRPr="00C5530E" w:rsidRDefault="00C5530E" w:rsidP="000D2AAB">
            <w:pPr>
              <w:pStyle w:val="ListParagraph"/>
              <w:numPr>
                <w:ilvl w:val="0"/>
                <w:numId w:val="11"/>
              </w:numPr>
              <w:rPr>
                <w:color w:val="000000" w:themeColor="text1"/>
              </w:rPr>
            </w:pPr>
            <w:r w:rsidRPr="004F0BA9">
              <w:rPr>
                <w:sz w:val="18"/>
              </w:rPr>
              <w:t>Disturbances of smell and taste</w:t>
            </w:r>
            <w:r>
              <w:rPr>
                <w:sz w:val="18"/>
              </w:rPr>
              <w:t xml:space="preserve"> (ICD-10 </w:t>
            </w:r>
            <w:proofErr w:type="gramStart"/>
            <w:r>
              <w:rPr>
                <w:sz w:val="18"/>
              </w:rPr>
              <w:t>code:R</w:t>
            </w:r>
            <w:proofErr w:type="gramEnd"/>
            <w:r>
              <w:rPr>
                <w:sz w:val="18"/>
              </w:rPr>
              <w:t>43)</w:t>
            </w:r>
          </w:p>
          <w:p w14:paraId="00046548" w14:textId="77777777" w:rsidR="00C5530E" w:rsidRDefault="00C5530E" w:rsidP="000D2AAB">
            <w:pPr>
              <w:pStyle w:val="ListParagraph"/>
              <w:numPr>
                <w:ilvl w:val="0"/>
                <w:numId w:val="11"/>
              </w:numPr>
              <w:rPr>
                <w:color w:val="000000" w:themeColor="text1"/>
              </w:rPr>
            </w:pPr>
            <w:r>
              <w:rPr>
                <w:color w:val="000000" w:themeColor="text1"/>
              </w:rPr>
              <w:t>Fever of other and unknow origin (ICD-10 code: R50)</w:t>
            </w:r>
          </w:p>
          <w:p w14:paraId="3454E6E6" w14:textId="792CF5D6" w:rsidR="00C5530E" w:rsidRDefault="00C5530E" w:rsidP="00C5530E">
            <w:pPr>
              <w:pStyle w:val="ListParagraph"/>
              <w:numPr>
                <w:ilvl w:val="0"/>
                <w:numId w:val="11"/>
              </w:numPr>
              <w:rPr>
                <w:color w:val="000000" w:themeColor="text1"/>
              </w:rPr>
            </w:pPr>
            <w:r>
              <w:rPr>
                <w:color w:val="000000" w:themeColor="text1"/>
              </w:rPr>
              <w:t>Headache</w:t>
            </w:r>
            <w:r>
              <w:rPr>
                <w:color w:val="000000" w:themeColor="text1"/>
              </w:rPr>
              <w:t xml:space="preserve"> (ICD-10 code: R5</w:t>
            </w:r>
            <w:r>
              <w:rPr>
                <w:color w:val="000000" w:themeColor="text1"/>
              </w:rPr>
              <w:t>1</w:t>
            </w:r>
            <w:r>
              <w:rPr>
                <w:color w:val="000000" w:themeColor="text1"/>
              </w:rPr>
              <w:t>)</w:t>
            </w:r>
          </w:p>
          <w:p w14:paraId="4CE00395" w14:textId="4ED5F3BA" w:rsidR="00C5530E" w:rsidRDefault="00C5530E" w:rsidP="00C5530E">
            <w:pPr>
              <w:pStyle w:val="ListParagraph"/>
              <w:numPr>
                <w:ilvl w:val="0"/>
                <w:numId w:val="11"/>
              </w:numPr>
              <w:rPr>
                <w:color w:val="000000" w:themeColor="text1"/>
              </w:rPr>
            </w:pPr>
            <w:r>
              <w:rPr>
                <w:color w:val="000000" w:themeColor="text1"/>
              </w:rPr>
              <w:t>Pain</w:t>
            </w:r>
            <w:r>
              <w:rPr>
                <w:color w:val="000000" w:themeColor="text1"/>
              </w:rPr>
              <w:t xml:space="preserve"> (ICD-10 code: R5</w:t>
            </w:r>
            <w:r>
              <w:rPr>
                <w:color w:val="000000" w:themeColor="text1"/>
              </w:rPr>
              <w:t>2</w:t>
            </w:r>
            <w:r>
              <w:rPr>
                <w:color w:val="000000" w:themeColor="text1"/>
              </w:rPr>
              <w:t>)</w:t>
            </w:r>
          </w:p>
          <w:p w14:paraId="2CAF2315" w14:textId="01F562B8" w:rsidR="00C5530E" w:rsidRDefault="00C5530E" w:rsidP="00C5530E">
            <w:pPr>
              <w:pStyle w:val="ListParagraph"/>
              <w:numPr>
                <w:ilvl w:val="0"/>
                <w:numId w:val="11"/>
              </w:numPr>
              <w:rPr>
                <w:color w:val="000000" w:themeColor="text1"/>
              </w:rPr>
            </w:pPr>
            <w:r>
              <w:rPr>
                <w:color w:val="000000" w:themeColor="text1"/>
              </w:rPr>
              <w:t xml:space="preserve">Malaise and </w:t>
            </w:r>
            <w:proofErr w:type="spellStart"/>
            <w:r>
              <w:rPr>
                <w:color w:val="000000" w:themeColor="text1"/>
              </w:rPr>
              <w:t>fatique</w:t>
            </w:r>
            <w:proofErr w:type="spellEnd"/>
            <w:r>
              <w:rPr>
                <w:color w:val="000000" w:themeColor="text1"/>
              </w:rPr>
              <w:t xml:space="preserve"> </w:t>
            </w:r>
            <w:r>
              <w:rPr>
                <w:color w:val="000000" w:themeColor="text1"/>
              </w:rPr>
              <w:t>Fever of other and unknow origin (ICD-10 code: R5</w:t>
            </w:r>
            <w:r>
              <w:rPr>
                <w:color w:val="000000" w:themeColor="text1"/>
              </w:rPr>
              <w:t>3</w:t>
            </w:r>
            <w:r>
              <w:rPr>
                <w:color w:val="000000" w:themeColor="text1"/>
              </w:rPr>
              <w:t>)</w:t>
            </w:r>
          </w:p>
          <w:p w14:paraId="4621824D" w14:textId="59E13792" w:rsidR="00C5530E" w:rsidRDefault="00C5530E" w:rsidP="00C5530E">
            <w:pPr>
              <w:pStyle w:val="ListParagraph"/>
              <w:numPr>
                <w:ilvl w:val="0"/>
                <w:numId w:val="11"/>
              </w:numPr>
              <w:rPr>
                <w:color w:val="000000" w:themeColor="text1"/>
              </w:rPr>
            </w:pPr>
            <w:r>
              <w:rPr>
                <w:color w:val="000000" w:themeColor="text1"/>
              </w:rPr>
              <w:t xml:space="preserve">Cough </w:t>
            </w:r>
            <w:r>
              <w:rPr>
                <w:color w:val="000000" w:themeColor="text1"/>
              </w:rPr>
              <w:t>(ICD-10 code: R</w:t>
            </w:r>
            <w:r>
              <w:rPr>
                <w:color w:val="000000" w:themeColor="text1"/>
              </w:rPr>
              <w:t>05</w:t>
            </w:r>
            <w:r>
              <w:rPr>
                <w:color w:val="000000" w:themeColor="text1"/>
              </w:rPr>
              <w:t>)</w:t>
            </w:r>
          </w:p>
          <w:p w14:paraId="7E758ECE" w14:textId="3E099094" w:rsidR="00C5530E" w:rsidRDefault="00C5530E" w:rsidP="00C5530E">
            <w:pPr>
              <w:pStyle w:val="ListParagraph"/>
              <w:numPr>
                <w:ilvl w:val="0"/>
                <w:numId w:val="11"/>
              </w:numPr>
              <w:rPr>
                <w:color w:val="000000" w:themeColor="text1"/>
              </w:rPr>
            </w:pPr>
            <w:r>
              <w:rPr>
                <w:color w:val="000000" w:themeColor="text1"/>
              </w:rPr>
              <w:t xml:space="preserve">Shortness of </w:t>
            </w:r>
            <w:proofErr w:type="spellStart"/>
            <w:r>
              <w:rPr>
                <w:color w:val="000000" w:themeColor="text1"/>
              </w:rPr>
              <w:t>breadth</w:t>
            </w:r>
            <w:proofErr w:type="spellEnd"/>
            <w:r>
              <w:rPr>
                <w:color w:val="000000" w:themeColor="text1"/>
              </w:rPr>
              <w:t xml:space="preserve"> (ICD-10 code: R</w:t>
            </w:r>
            <w:r>
              <w:rPr>
                <w:color w:val="000000" w:themeColor="text1"/>
              </w:rPr>
              <w:t>06.02</w:t>
            </w:r>
            <w:r>
              <w:rPr>
                <w:color w:val="000000" w:themeColor="text1"/>
              </w:rPr>
              <w:t>)</w:t>
            </w:r>
          </w:p>
          <w:p w14:paraId="5DB9D27D" w14:textId="341B2869" w:rsidR="00C5530E" w:rsidRDefault="00C5530E" w:rsidP="00C5530E">
            <w:pPr>
              <w:pStyle w:val="ListParagraph"/>
              <w:numPr>
                <w:ilvl w:val="0"/>
                <w:numId w:val="11"/>
              </w:numPr>
              <w:rPr>
                <w:color w:val="000000" w:themeColor="text1"/>
              </w:rPr>
            </w:pPr>
            <w:r>
              <w:rPr>
                <w:color w:val="000000" w:themeColor="text1"/>
              </w:rPr>
              <w:t>Nausea and vomiting</w:t>
            </w:r>
            <w:r>
              <w:rPr>
                <w:color w:val="000000" w:themeColor="text1"/>
              </w:rPr>
              <w:t xml:space="preserve"> (ICD-10 code: R</w:t>
            </w:r>
            <w:r>
              <w:rPr>
                <w:color w:val="000000" w:themeColor="text1"/>
              </w:rPr>
              <w:t>11</w:t>
            </w:r>
            <w:r>
              <w:rPr>
                <w:color w:val="000000" w:themeColor="text1"/>
              </w:rPr>
              <w:t>)</w:t>
            </w:r>
          </w:p>
          <w:p w14:paraId="00D4FAFD" w14:textId="567DB0D9" w:rsidR="00C5530E" w:rsidRDefault="00C5530E" w:rsidP="00C5530E">
            <w:pPr>
              <w:pStyle w:val="ListParagraph"/>
              <w:numPr>
                <w:ilvl w:val="0"/>
                <w:numId w:val="11"/>
              </w:numPr>
              <w:rPr>
                <w:color w:val="000000" w:themeColor="text1"/>
              </w:rPr>
            </w:pPr>
            <w:r>
              <w:rPr>
                <w:color w:val="000000" w:themeColor="text1"/>
              </w:rPr>
              <w:t xml:space="preserve">Diarrhea, </w:t>
            </w:r>
            <w:proofErr w:type="gramStart"/>
            <w:r>
              <w:rPr>
                <w:color w:val="000000" w:themeColor="text1"/>
              </w:rPr>
              <w:t>unspecified</w:t>
            </w:r>
            <w:r>
              <w:rPr>
                <w:color w:val="000000" w:themeColor="text1"/>
              </w:rPr>
              <w:t>(</w:t>
            </w:r>
            <w:proofErr w:type="gramEnd"/>
            <w:r>
              <w:rPr>
                <w:color w:val="000000" w:themeColor="text1"/>
              </w:rPr>
              <w:t>ICD-10 code: R50)</w:t>
            </w:r>
          </w:p>
          <w:p w14:paraId="2EF65DA8" w14:textId="1A8B3C35" w:rsidR="00C5530E" w:rsidRDefault="005816A5" w:rsidP="00C5530E">
            <w:pPr>
              <w:pStyle w:val="ListParagraph"/>
              <w:numPr>
                <w:ilvl w:val="0"/>
                <w:numId w:val="11"/>
              </w:numPr>
              <w:rPr>
                <w:color w:val="000000" w:themeColor="text1"/>
              </w:rPr>
            </w:pPr>
            <w:r>
              <w:rPr>
                <w:color w:val="000000" w:themeColor="text1"/>
              </w:rPr>
              <w:t>Acuate pharyngitis</w:t>
            </w:r>
            <w:r w:rsidR="00C5530E">
              <w:rPr>
                <w:color w:val="000000" w:themeColor="text1"/>
              </w:rPr>
              <w:t xml:space="preserve"> (ICD-10 code: </w:t>
            </w:r>
            <w:r>
              <w:rPr>
                <w:color w:val="000000" w:themeColor="text1"/>
              </w:rPr>
              <w:t>J02</w:t>
            </w:r>
            <w:r w:rsidR="00C5530E">
              <w:rPr>
                <w:color w:val="000000" w:themeColor="text1"/>
              </w:rPr>
              <w:t>)</w:t>
            </w:r>
          </w:p>
          <w:p w14:paraId="6A9180D6" w14:textId="37B82E84" w:rsidR="005816A5" w:rsidRDefault="005816A5" w:rsidP="005816A5">
            <w:pPr>
              <w:pStyle w:val="ListParagraph"/>
              <w:numPr>
                <w:ilvl w:val="0"/>
                <w:numId w:val="11"/>
              </w:numPr>
              <w:rPr>
                <w:color w:val="000000" w:themeColor="text1"/>
              </w:rPr>
            </w:pPr>
            <w:r>
              <w:rPr>
                <w:color w:val="000000" w:themeColor="text1"/>
              </w:rPr>
              <w:t>Nasal congestion</w:t>
            </w:r>
            <w:r>
              <w:rPr>
                <w:color w:val="000000" w:themeColor="text1"/>
              </w:rPr>
              <w:t xml:space="preserve"> (ICD-10 code: R</w:t>
            </w:r>
            <w:r>
              <w:rPr>
                <w:color w:val="000000" w:themeColor="text1"/>
              </w:rPr>
              <w:t>09.81)</w:t>
            </w:r>
          </w:p>
          <w:p w14:paraId="2FDD48F5" w14:textId="15BE05C1" w:rsidR="005816A5" w:rsidRDefault="005816A5" w:rsidP="005816A5">
            <w:pPr>
              <w:pStyle w:val="ListParagraph"/>
              <w:numPr>
                <w:ilvl w:val="0"/>
                <w:numId w:val="11"/>
              </w:numPr>
              <w:rPr>
                <w:color w:val="000000" w:themeColor="text1"/>
              </w:rPr>
            </w:pPr>
            <w:r>
              <w:rPr>
                <w:color w:val="000000" w:themeColor="text1"/>
              </w:rPr>
              <w:t>Abnormalities of breathing</w:t>
            </w:r>
            <w:r>
              <w:rPr>
                <w:color w:val="000000" w:themeColor="text1"/>
              </w:rPr>
              <w:t xml:space="preserve"> (ICD-10 code: R</w:t>
            </w:r>
            <w:r>
              <w:rPr>
                <w:color w:val="000000" w:themeColor="text1"/>
              </w:rPr>
              <w:t>06</w:t>
            </w:r>
            <w:r>
              <w:rPr>
                <w:color w:val="000000" w:themeColor="text1"/>
              </w:rPr>
              <w:t>)</w:t>
            </w:r>
          </w:p>
          <w:p w14:paraId="35EF6FEA" w14:textId="4B3BE00E" w:rsidR="005816A5" w:rsidRDefault="005816A5" w:rsidP="005816A5">
            <w:pPr>
              <w:pStyle w:val="ListParagraph"/>
              <w:numPr>
                <w:ilvl w:val="0"/>
                <w:numId w:val="11"/>
              </w:numPr>
              <w:rPr>
                <w:color w:val="000000" w:themeColor="text1"/>
              </w:rPr>
            </w:pPr>
            <w:r>
              <w:rPr>
                <w:color w:val="000000" w:themeColor="text1"/>
              </w:rPr>
              <w:t>Pain in the throat and chest</w:t>
            </w:r>
            <w:r>
              <w:rPr>
                <w:color w:val="000000" w:themeColor="text1"/>
              </w:rPr>
              <w:t xml:space="preserve"> (ICD-10 code: R</w:t>
            </w:r>
            <w:r>
              <w:rPr>
                <w:color w:val="000000" w:themeColor="text1"/>
              </w:rPr>
              <w:t>07</w:t>
            </w:r>
            <w:r>
              <w:rPr>
                <w:color w:val="000000" w:themeColor="text1"/>
              </w:rPr>
              <w:t>)</w:t>
            </w:r>
          </w:p>
          <w:p w14:paraId="6FDDC241" w14:textId="69D52538" w:rsidR="00C5530E" w:rsidRPr="002B397C" w:rsidRDefault="005816A5" w:rsidP="002B397C">
            <w:pPr>
              <w:pStyle w:val="ListParagraph"/>
              <w:numPr>
                <w:ilvl w:val="0"/>
                <w:numId w:val="11"/>
              </w:numPr>
              <w:rPr>
                <w:color w:val="000000" w:themeColor="text1"/>
              </w:rPr>
            </w:pPr>
            <w:r>
              <w:rPr>
                <w:color w:val="000000" w:themeColor="text1"/>
              </w:rPr>
              <w:t>Disorientation, unspecified</w:t>
            </w:r>
            <w:r>
              <w:rPr>
                <w:color w:val="000000" w:themeColor="text1"/>
              </w:rPr>
              <w:t xml:space="preserve"> (ICD-10 code: R</w:t>
            </w:r>
            <w:r>
              <w:rPr>
                <w:color w:val="000000" w:themeColor="text1"/>
              </w:rPr>
              <w:t>41.0</w:t>
            </w:r>
            <w:r>
              <w:rPr>
                <w:color w:val="000000" w:themeColor="text1"/>
              </w:rPr>
              <w:t>)</w:t>
            </w:r>
          </w:p>
        </w:tc>
        <w:tc>
          <w:tcPr>
            <w:tcW w:w="0" w:type="auto"/>
            <w:vAlign w:val="center"/>
          </w:tcPr>
          <w:p w14:paraId="29721F9E" w14:textId="77777777" w:rsidR="006503BE" w:rsidRPr="0026506B" w:rsidRDefault="006503BE" w:rsidP="000D2AAB">
            <w:pPr>
              <w:jc w:val="center"/>
              <w:rPr>
                <w:color w:val="000000" w:themeColor="text1"/>
              </w:rPr>
            </w:pPr>
          </w:p>
        </w:tc>
        <w:tc>
          <w:tcPr>
            <w:tcW w:w="0" w:type="auto"/>
            <w:vAlign w:val="center"/>
          </w:tcPr>
          <w:p w14:paraId="1A33A85F" w14:textId="77777777" w:rsidR="006503BE" w:rsidRPr="00C065FF" w:rsidRDefault="006503BE" w:rsidP="000D2AAB">
            <w:pPr>
              <w:jc w:val="center"/>
              <w:rPr>
                <w:color w:val="000000" w:themeColor="text1"/>
              </w:rPr>
            </w:pPr>
          </w:p>
        </w:tc>
      </w:tr>
    </w:tbl>
    <w:p w14:paraId="258405D3" w14:textId="77777777" w:rsidR="006503BE" w:rsidRDefault="006503BE" w:rsidP="006503BE">
      <w:pPr>
        <w:rPr>
          <w:color w:val="000000" w:themeColor="text1"/>
        </w:rPr>
      </w:pPr>
    </w:p>
    <w:p w14:paraId="54E02F6A" w14:textId="77777777" w:rsidR="006503BE" w:rsidRDefault="006503BE" w:rsidP="006503BE">
      <w:pPr>
        <w:rPr>
          <w:color w:val="000000" w:themeColor="text1"/>
        </w:rPr>
      </w:pPr>
    </w:p>
    <w:p w14:paraId="737A54DA" w14:textId="77777777" w:rsidR="006503BE" w:rsidRDefault="006503BE" w:rsidP="001F4AAB">
      <w:pPr>
        <w:pStyle w:val="Heading2"/>
      </w:pPr>
    </w:p>
    <w:p w14:paraId="2B78EDCD" w14:textId="3787E574" w:rsidR="001F4AAB" w:rsidRDefault="001F4AAB" w:rsidP="001F4AAB">
      <w:pPr>
        <w:pStyle w:val="Heading2"/>
      </w:pPr>
      <w:r>
        <w:t>Propensity Score Matching</w:t>
      </w:r>
    </w:p>
    <w:p w14:paraId="1D185FE1" w14:textId="1F0B9826" w:rsidR="00381537" w:rsidRDefault="00381537" w:rsidP="00381537">
      <w:r>
        <w:lastRenderedPageBreak/>
        <w:t>Propensity score matching was performed on all listed characteristics</w:t>
      </w:r>
      <w:r>
        <w:t xml:space="preserve"> in </w:t>
      </w:r>
      <w:proofErr w:type="spellStart"/>
      <w:r>
        <w:t>eTable</w:t>
      </w:r>
      <w:proofErr w:type="spellEnd"/>
      <w:r>
        <w:t xml:space="preserve"> 1</w:t>
      </w:r>
      <w:r>
        <w:t>. Characteristics of the cohorts before and after matching are summarized in the table below.</w:t>
      </w:r>
    </w:p>
    <w:p w14:paraId="4B230165" w14:textId="77777777" w:rsidR="00381537" w:rsidRDefault="00381537" w:rsidP="00381537"/>
    <w:tbl>
      <w:tblPr>
        <w:tblStyle w:val="ListTable2-Accent4"/>
        <w:tblW w:w="9360" w:type="dxa"/>
        <w:tblBorders>
          <w:top w:val="none" w:sz="0" w:space="0" w:color="auto"/>
          <w:bottom w:val="none" w:sz="0" w:space="0" w:color="auto"/>
          <w:insideH w:val="none" w:sz="0" w:space="0" w:color="auto"/>
        </w:tblBorders>
        <w:tblLayout w:type="fixed"/>
        <w:tblCellMar>
          <w:top w:w="29" w:type="dxa"/>
          <w:left w:w="58" w:type="dxa"/>
          <w:bottom w:w="29" w:type="dxa"/>
          <w:right w:w="58" w:type="dxa"/>
        </w:tblCellMar>
        <w:tblLook w:val="0600" w:firstRow="0" w:lastRow="0" w:firstColumn="0" w:lastColumn="0" w:noHBand="1" w:noVBand="1"/>
      </w:tblPr>
      <w:tblGrid>
        <w:gridCol w:w="353"/>
        <w:gridCol w:w="455"/>
        <w:gridCol w:w="3237"/>
        <w:gridCol w:w="1039"/>
        <w:gridCol w:w="1932"/>
        <w:gridCol w:w="2344"/>
      </w:tblGrid>
      <w:tr w:rsidR="00381537" w:rsidRPr="002066FC" w14:paraId="32931511" w14:textId="77777777" w:rsidTr="000D2AAB">
        <w:tc>
          <w:tcPr>
            <w:tcW w:w="9360" w:type="dxa"/>
            <w:gridSpan w:val="6"/>
            <w:tcBorders>
              <w:top w:val="single" w:sz="4" w:space="0" w:color="808080" w:themeColor="background1" w:themeShade="80"/>
              <w:bottom w:val="single" w:sz="4" w:space="0" w:color="808080" w:themeColor="background1" w:themeShade="80"/>
            </w:tcBorders>
            <w:shd w:val="clear" w:color="auto" w:fill="BFBFBF" w:themeFill="background1" w:themeFillShade="BF"/>
          </w:tcPr>
          <w:p w14:paraId="18F9648C" w14:textId="77777777" w:rsidR="00381537" w:rsidRPr="002066FC" w:rsidRDefault="00381537" w:rsidP="000D2AAB">
            <w:pPr>
              <w:rPr>
                <w:b/>
                <w:color w:val="000000" w:themeColor="text1"/>
                <w:sz w:val="18"/>
              </w:rPr>
            </w:pPr>
            <w:r>
              <w:rPr>
                <w:b/>
                <w:color w:val="000000" w:themeColor="text1"/>
                <w:sz w:val="18"/>
              </w:rPr>
              <w:t>Cohort 1 and cohort 2 patient count before and after propensity score matching</w:t>
            </w:r>
          </w:p>
        </w:tc>
      </w:tr>
      <w:tr w:rsidR="00381537" w:rsidRPr="002066FC" w14:paraId="457D9D3B" w14:textId="77777777" w:rsidTr="000D2AAB">
        <w:tc>
          <w:tcPr>
            <w:tcW w:w="808" w:type="dxa"/>
            <w:gridSpan w:val="2"/>
            <w:tcBorders>
              <w:top w:val="single" w:sz="4" w:space="0" w:color="808080" w:themeColor="background1" w:themeShade="80"/>
            </w:tcBorders>
            <w:shd w:val="clear" w:color="auto" w:fill="auto"/>
          </w:tcPr>
          <w:p w14:paraId="4F9C0E95" w14:textId="77777777" w:rsidR="00381537" w:rsidRDefault="00381537" w:rsidP="000D2AAB">
            <w:pPr>
              <w:rPr>
                <w:b/>
                <w:color w:val="000000" w:themeColor="text1"/>
                <w:sz w:val="18"/>
              </w:rPr>
            </w:pPr>
          </w:p>
        </w:tc>
        <w:tc>
          <w:tcPr>
            <w:tcW w:w="3237" w:type="dxa"/>
            <w:tcBorders>
              <w:top w:val="single" w:sz="4" w:space="0" w:color="808080" w:themeColor="background1" w:themeShade="80"/>
              <w:bottom w:val="single" w:sz="4" w:space="0" w:color="808080" w:themeColor="background1" w:themeShade="80"/>
            </w:tcBorders>
            <w:shd w:val="clear" w:color="auto" w:fill="auto"/>
          </w:tcPr>
          <w:p w14:paraId="30E84910" w14:textId="77777777" w:rsidR="00381537" w:rsidRPr="000F2181" w:rsidRDefault="00381537" w:rsidP="000D2AAB">
            <w:pPr>
              <w:rPr>
                <w:color w:val="000000" w:themeColor="text1"/>
                <w:sz w:val="18"/>
              </w:rPr>
            </w:pPr>
            <w:r w:rsidRPr="000F2181">
              <w:rPr>
                <w:color w:val="000000" w:themeColor="text1"/>
                <w:sz w:val="18"/>
              </w:rPr>
              <w:t>Cohort</w:t>
            </w:r>
          </w:p>
        </w:tc>
        <w:tc>
          <w:tcPr>
            <w:tcW w:w="2971" w:type="dxa"/>
            <w:gridSpan w:val="2"/>
            <w:tcBorders>
              <w:top w:val="single" w:sz="4" w:space="0" w:color="808080" w:themeColor="background1" w:themeShade="80"/>
              <w:bottom w:val="single" w:sz="4" w:space="0" w:color="808080" w:themeColor="background1" w:themeShade="80"/>
            </w:tcBorders>
            <w:shd w:val="clear" w:color="auto" w:fill="auto"/>
          </w:tcPr>
          <w:p w14:paraId="5A47C9F8" w14:textId="77777777" w:rsidR="00381537" w:rsidRPr="000F2181" w:rsidRDefault="00381537" w:rsidP="000D2AAB">
            <w:pPr>
              <w:jc w:val="center"/>
              <w:rPr>
                <w:color w:val="000000" w:themeColor="text1"/>
                <w:sz w:val="18"/>
              </w:rPr>
            </w:pPr>
            <w:r w:rsidRPr="000F2181">
              <w:rPr>
                <w:color w:val="000000" w:themeColor="text1"/>
                <w:sz w:val="18"/>
              </w:rPr>
              <w:t>Patient count before matching</w:t>
            </w:r>
          </w:p>
        </w:tc>
        <w:tc>
          <w:tcPr>
            <w:tcW w:w="2344" w:type="dxa"/>
            <w:tcBorders>
              <w:top w:val="single" w:sz="4" w:space="0" w:color="808080" w:themeColor="background1" w:themeShade="80"/>
              <w:bottom w:val="single" w:sz="4" w:space="0" w:color="808080" w:themeColor="background1" w:themeShade="80"/>
            </w:tcBorders>
            <w:shd w:val="clear" w:color="auto" w:fill="auto"/>
          </w:tcPr>
          <w:p w14:paraId="0F1C2329" w14:textId="77777777" w:rsidR="00381537" w:rsidRPr="000F2181" w:rsidRDefault="00381537" w:rsidP="000D2AAB">
            <w:pPr>
              <w:jc w:val="center"/>
              <w:rPr>
                <w:color w:val="000000" w:themeColor="text1"/>
                <w:sz w:val="18"/>
              </w:rPr>
            </w:pPr>
            <w:r w:rsidRPr="000F2181">
              <w:rPr>
                <w:color w:val="000000" w:themeColor="text1"/>
                <w:sz w:val="18"/>
              </w:rPr>
              <w:t>Patient count after matching</w:t>
            </w:r>
          </w:p>
        </w:tc>
      </w:tr>
      <w:tr w:rsidR="00381537" w:rsidRPr="002066FC" w14:paraId="27E8A16E" w14:textId="77777777" w:rsidTr="000D2AAB">
        <w:tc>
          <w:tcPr>
            <w:tcW w:w="808" w:type="dxa"/>
            <w:gridSpan w:val="2"/>
            <w:shd w:val="clear" w:color="auto" w:fill="auto"/>
          </w:tcPr>
          <w:p w14:paraId="7F05C941" w14:textId="77777777" w:rsidR="00381537" w:rsidRDefault="00381537" w:rsidP="000D2AAB">
            <w:pPr>
              <w:rPr>
                <w:b/>
                <w:color w:val="000000" w:themeColor="text1"/>
                <w:sz w:val="18"/>
              </w:rPr>
            </w:pPr>
          </w:p>
        </w:tc>
        <w:tc>
          <w:tcPr>
            <w:tcW w:w="3237" w:type="dxa"/>
            <w:tcBorders>
              <w:top w:val="single" w:sz="4" w:space="0" w:color="808080" w:themeColor="background1" w:themeShade="80"/>
            </w:tcBorders>
            <w:shd w:val="clear" w:color="auto" w:fill="auto"/>
          </w:tcPr>
          <w:p w14:paraId="1C06C73D" w14:textId="27FEE5A7" w:rsidR="00381537" w:rsidRPr="000F2181" w:rsidRDefault="00381537" w:rsidP="000D2AAB">
            <w:pPr>
              <w:rPr>
                <w:color w:val="000000" w:themeColor="text1"/>
                <w:sz w:val="18"/>
              </w:rPr>
            </w:pPr>
            <w:r>
              <w:rPr>
                <w:color w:val="000000" w:themeColor="text1"/>
                <w:sz w:val="18"/>
              </w:rPr>
              <w:t xml:space="preserve">1 </w:t>
            </w:r>
            <w:r>
              <w:rPr>
                <w:color w:val="000000" w:themeColor="text1"/>
                <w:sz w:val="18"/>
              </w:rPr>
              <w:t>–</w:t>
            </w:r>
            <w:r>
              <w:rPr>
                <w:color w:val="000000" w:themeColor="text1"/>
                <w:sz w:val="18"/>
              </w:rPr>
              <w:t xml:space="preserve"> BA</w:t>
            </w:r>
            <w:r>
              <w:rPr>
                <w:color w:val="000000" w:themeColor="text1"/>
                <w:sz w:val="18"/>
              </w:rPr>
              <w:t>.5 cohort</w:t>
            </w:r>
          </w:p>
        </w:tc>
        <w:tc>
          <w:tcPr>
            <w:tcW w:w="2971" w:type="dxa"/>
            <w:gridSpan w:val="2"/>
            <w:tcBorders>
              <w:top w:val="single" w:sz="4" w:space="0" w:color="808080" w:themeColor="background1" w:themeShade="80"/>
            </w:tcBorders>
            <w:shd w:val="clear" w:color="auto" w:fill="auto"/>
          </w:tcPr>
          <w:p w14:paraId="4B16361E" w14:textId="77777777" w:rsidR="00381537" w:rsidRPr="000F2181" w:rsidRDefault="00381537" w:rsidP="000D2AAB">
            <w:pPr>
              <w:jc w:val="center"/>
              <w:rPr>
                <w:color w:val="000000" w:themeColor="text1"/>
                <w:sz w:val="18"/>
              </w:rPr>
            </w:pPr>
            <w:r>
              <w:rPr>
                <w:color w:val="000000" w:themeColor="text1"/>
                <w:sz w:val="18"/>
              </w:rPr>
              <w:t>5,161</w:t>
            </w:r>
          </w:p>
        </w:tc>
        <w:tc>
          <w:tcPr>
            <w:tcW w:w="2344" w:type="dxa"/>
            <w:tcBorders>
              <w:top w:val="single" w:sz="4" w:space="0" w:color="808080" w:themeColor="background1" w:themeShade="80"/>
            </w:tcBorders>
            <w:shd w:val="clear" w:color="auto" w:fill="auto"/>
          </w:tcPr>
          <w:p w14:paraId="2E26F743" w14:textId="77777777" w:rsidR="00381537" w:rsidRPr="000F2181" w:rsidRDefault="00381537" w:rsidP="000D2AAB">
            <w:pPr>
              <w:jc w:val="center"/>
              <w:rPr>
                <w:color w:val="000000" w:themeColor="text1"/>
                <w:sz w:val="18"/>
              </w:rPr>
            </w:pPr>
            <w:r>
              <w:rPr>
                <w:color w:val="000000" w:themeColor="text1"/>
                <w:sz w:val="18"/>
              </w:rPr>
              <w:t>5,142</w:t>
            </w:r>
          </w:p>
        </w:tc>
      </w:tr>
      <w:tr w:rsidR="00381537" w:rsidRPr="002066FC" w14:paraId="7FE2B186" w14:textId="77777777" w:rsidTr="000D2AAB">
        <w:tc>
          <w:tcPr>
            <w:tcW w:w="808" w:type="dxa"/>
            <w:gridSpan w:val="2"/>
            <w:tcBorders>
              <w:bottom w:val="single" w:sz="4" w:space="0" w:color="808080" w:themeColor="background1" w:themeShade="80"/>
            </w:tcBorders>
            <w:shd w:val="clear" w:color="auto" w:fill="auto"/>
          </w:tcPr>
          <w:p w14:paraId="2285B581" w14:textId="77777777" w:rsidR="00381537" w:rsidRDefault="00381537" w:rsidP="000D2AAB">
            <w:pPr>
              <w:rPr>
                <w:b/>
                <w:color w:val="000000" w:themeColor="text1"/>
                <w:sz w:val="18"/>
              </w:rPr>
            </w:pPr>
          </w:p>
        </w:tc>
        <w:tc>
          <w:tcPr>
            <w:tcW w:w="3237" w:type="dxa"/>
            <w:tcBorders>
              <w:bottom w:val="single" w:sz="4" w:space="0" w:color="808080" w:themeColor="background1" w:themeShade="80"/>
            </w:tcBorders>
            <w:shd w:val="clear" w:color="auto" w:fill="auto"/>
          </w:tcPr>
          <w:p w14:paraId="7E90E6B5" w14:textId="42A24716" w:rsidR="00381537" w:rsidRPr="000F2181" w:rsidRDefault="00381537" w:rsidP="000D2AAB">
            <w:pPr>
              <w:rPr>
                <w:color w:val="000000" w:themeColor="text1"/>
                <w:sz w:val="18"/>
              </w:rPr>
            </w:pPr>
            <w:r>
              <w:rPr>
                <w:color w:val="000000" w:themeColor="text1"/>
                <w:sz w:val="18"/>
              </w:rPr>
              <w:t>2 - BA.2.12.1</w:t>
            </w:r>
            <w:r>
              <w:rPr>
                <w:color w:val="000000" w:themeColor="text1"/>
                <w:sz w:val="18"/>
              </w:rPr>
              <w:t xml:space="preserve"> cohort</w:t>
            </w:r>
          </w:p>
        </w:tc>
        <w:tc>
          <w:tcPr>
            <w:tcW w:w="2971" w:type="dxa"/>
            <w:gridSpan w:val="2"/>
            <w:tcBorders>
              <w:bottom w:val="single" w:sz="4" w:space="0" w:color="808080" w:themeColor="background1" w:themeShade="80"/>
            </w:tcBorders>
            <w:shd w:val="clear" w:color="auto" w:fill="auto"/>
          </w:tcPr>
          <w:p w14:paraId="17EFAD96" w14:textId="77777777" w:rsidR="00381537" w:rsidRPr="000F2181" w:rsidRDefault="00381537" w:rsidP="000D2AAB">
            <w:pPr>
              <w:jc w:val="center"/>
              <w:rPr>
                <w:color w:val="000000" w:themeColor="text1"/>
                <w:sz w:val="18"/>
              </w:rPr>
            </w:pPr>
            <w:r>
              <w:rPr>
                <w:color w:val="000000" w:themeColor="text1"/>
                <w:sz w:val="18"/>
              </w:rPr>
              <w:t>10,752</w:t>
            </w:r>
          </w:p>
        </w:tc>
        <w:tc>
          <w:tcPr>
            <w:tcW w:w="2344" w:type="dxa"/>
            <w:tcBorders>
              <w:bottom w:val="single" w:sz="4" w:space="0" w:color="FFC000" w:themeColor="accent4"/>
            </w:tcBorders>
            <w:shd w:val="clear" w:color="auto" w:fill="auto"/>
          </w:tcPr>
          <w:p w14:paraId="60E30278" w14:textId="77777777" w:rsidR="00381537" w:rsidRPr="000F2181" w:rsidRDefault="00381537" w:rsidP="000D2AAB">
            <w:pPr>
              <w:jc w:val="center"/>
              <w:rPr>
                <w:color w:val="000000" w:themeColor="text1"/>
                <w:sz w:val="18"/>
              </w:rPr>
            </w:pPr>
            <w:r>
              <w:rPr>
                <w:color w:val="000000" w:themeColor="text1"/>
                <w:sz w:val="18"/>
              </w:rPr>
              <w:t>5,142</w:t>
            </w:r>
          </w:p>
        </w:tc>
      </w:tr>
      <w:tr w:rsidR="00381537" w:rsidRPr="002066FC" w14:paraId="3093525B" w14:textId="77777777" w:rsidTr="000D2AAB">
        <w:tc>
          <w:tcPr>
            <w:tcW w:w="9360" w:type="dxa"/>
            <w:gridSpan w:val="6"/>
            <w:tcBorders>
              <w:top w:val="single" w:sz="4" w:space="0" w:color="808080" w:themeColor="background1" w:themeShade="80"/>
              <w:bottom w:val="single" w:sz="4" w:space="0" w:color="808080" w:themeColor="background1" w:themeShade="80"/>
            </w:tcBorders>
            <w:shd w:val="clear" w:color="auto" w:fill="BFBFBF" w:themeFill="background1" w:themeFillShade="BF"/>
          </w:tcPr>
          <w:p w14:paraId="36C14C27" w14:textId="77777777" w:rsidR="00381537" w:rsidRPr="002066FC" w:rsidRDefault="00381537" w:rsidP="000D2AAB">
            <w:pPr>
              <w:rPr>
                <w:b/>
                <w:color w:val="000000" w:themeColor="text1"/>
                <w:sz w:val="18"/>
              </w:rPr>
            </w:pPr>
            <w:r>
              <w:rPr>
                <w:b/>
                <w:color w:val="000000" w:themeColor="text1"/>
                <w:sz w:val="18"/>
              </w:rPr>
              <w:t>Propensity score density function - Before and after matching (cohort 1 - purple, cohort 2 - green)</w:t>
            </w:r>
          </w:p>
        </w:tc>
      </w:tr>
      <w:tr w:rsidR="00381537" w:rsidRPr="002066FC" w14:paraId="71918D2B" w14:textId="77777777" w:rsidTr="000D2AAB">
        <w:tc>
          <w:tcPr>
            <w:tcW w:w="353" w:type="dxa"/>
            <w:tcMar>
              <w:top w:w="58" w:type="dxa"/>
              <w:bottom w:w="58" w:type="dxa"/>
            </w:tcMar>
          </w:tcPr>
          <w:p w14:paraId="1ECB2CE6" w14:textId="77777777" w:rsidR="00381537" w:rsidRPr="002066FC" w:rsidRDefault="00381537" w:rsidP="000D2AAB">
            <w:pPr>
              <w:rPr>
                <w:color w:val="000000" w:themeColor="text1"/>
                <w:sz w:val="18"/>
              </w:rPr>
            </w:pPr>
          </w:p>
        </w:tc>
        <w:tc>
          <w:tcPr>
            <w:tcW w:w="455" w:type="dxa"/>
            <w:tcMar>
              <w:top w:w="58" w:type="dxa"/>
              <w:bottom w:w="58" w:type="dxa"/>
            </w:tcMar>
          </w:tcPr>
          <w:p w14:paraId="7386441A" w14:textId="77777777" w:rsidR="00381537" w:rsidRPr="002066FC" w:rsidRDefault="00381537" w:rsidP="000D2AAB">
            <w:pPr>
              <w:rPr>
                <w:color w:val="000000" w:themeColor="text1"/>
                <w:sz w:val="18"/>
              </w:rPr>
            </w:pPr>
          </w:p>
        </w:tc>
        <w:tc>
          <w:tcPr>
            <w:tcW w:w="4276" w:type="dxa"/>
            <w:gridSpan w:val="2"/>
            <w:tcBorders>
              <w:bottom w:val="single" w:sz="4" w:space="0" w:color="808080" w:themeColor="background1" w:themeShade="80"/>
            </w:tcBorders>
            <w:tcMar>
              <w:top w:w="58" w:type="dxa"/>
              <w:bottom w:w="58" w:type="dxa"/>
            </w:tcMar>
          </w:tcPr>
          <w:p w14:paraId="00EF7D67" w14:textId="77777777" w:rsidR="00381537" w:rsidRPr="002066FC" w:rsidRDefault="00381537" w:rsidP="000D2AAB">
            <w:pPr>
              <w:rPr>
                <w:color w:val="000000" w:themeColor="text1"/>
                <w:sz w:val="18"/>
              </w:rPr>
            </w:pPr>
            <w:r>
              <w:rPr>
                <w:noProof/>
              </w:rPr>
              <w:drawing>
                <wp:inline distT="0" distB="0" distL="0" distR="0" wp14:anchorId="77E1AEB7" wp14:editId="27F8ABAD">
                  <wp:extent cx="2540000" cy="1587500"/>
                  <wp:effectExtent l="0" t="0" r="0" b="0"/>
                  <wp:docPr id="1" name="Drawing 0" descr="lines.png"/>
                  <wp:cNvGraphicFramePr/>
                  <a:graphic xmlns:a="http://schemas.openxmlformats.org/drawingml/2006/main">
                    <a:graphicData uri="http://schemas.openxmlformats.org/drawingml/2006/picture">
                      <pic:pic xmlns:pic="http://schemas.openxmlformats.org/drawingml/2006/picture">
                        <pic:nvPicPr>
                          <pic:cNvPr id="0" name="Picture 0" descr="lines.png"/>
                          <pic:cNvPicPr>
                            <a:picLocks noChangeAspect="1"/>
                          </pic:cNvPicPr>
                        </pic:nvPicPr>
                        <pic:blipFill>
                          <a:blip r:embed="rId6"/>
                          <a:stretch>
                            <a:fillRect/>
                          </a:stretch>
                        </pic:blipFill>
                        <pic:spPr>
                          <a:xfrm>
                            <a:off x="0" y="0"/>
                            <a:ext cx="2540000" cy="1587500"/>
                          </a:xfrm>
                          <a:prstGeom prst="rect">
                            <a:avLst/>
                          </a:prstGeom>
                        </pic:spPr>
                      </pic:pic>
                    </a:graphicData>
                  </a:graphic>
                </wp:inline>
              </w:drawing>
            </w:r>
          </w:p>
        </w:tc>
        <w:tc>
          <w:tcPr>
            <w:tcW w:w="4276" w:type="dxa"/>
            <w:gridSpan w:val="2"/>
            <w:tcBorders>
              <w:bottom w:val="single" w:sz="4" w:space="0" w:color="808080" w:themeColor="background1" w:themeShade="80"/>
            </w:tcBorders>
          </w:tcPr>
          <w:p w14:paraId="7EAA97E1" w14:textId="77777777" w:rsidR="00381537" w:rsidRPr="002066FC" w:rsidRDefault="00381537" w:rsidP="000D2AAB">
            <w:pPr>
              <w:rPr>
                <w:color w:val="000000" w:themeColor="text1"/>
                <w:sz w:val="18"/>
              </w:rPr>
            </w:pPr>
            <w:r>
              <w:rPr>
                <w:noProof/>
              </w:rPr>
              <w:drawing>
                <wp:inline distT="0" distB="0" distL="0" distR="0" wp14:anchorId="09DED5CE" wp14:editId="44BCFE07">
                  <wp:extent cx="2540000" cy="1587500"/>
                  <wp:effectExtent l="0" t="0" r="0" b="0"/>
                  <wp:docPr id="2" name="Drawing 3" descr="lines.png"/>
                  <wp:cNvGraphicFramePr/>
                  <a:graphic xmlns:a="http://schemas.openxmlformats.org/drawingml/2006/main">
                    <a:graphicData uri="http://schemas.openxmlformats.org/drawingml/2006/picture">
                      <pic:pic xmlns:pic="http://schemas.openxmlformats.org/drawingml/2006/picture">
                        <pic:nvPicPr>
                          <pic:cNvPr id="0" name="Picture 3" descr="lines.png"/>
                          <pic:cNvPicPr>
                            <a:picLocks noChangeAspect="1"/>
                          </pic:cNvPicPr>
                        </pic:nvPicPr>
                        <pic:blipFill>
                          <a:blip r:embed="rId7"/>
                          <a:stretch>
                            <a:fillRect/>
                          </a:stretch>
                        </pic:blipFill>
                        <pic:spPr>
                          <a:xfrm>
                            <a:off x="0" y="0"/>
                            <a:ext cx="2540000" cy="1587500"/>
                          </a:xfrm>
                          <a:prstGeom prst="rect">
                            <a:avLst/>
                          </a:prstGeom>
                        </pic:spPr>
                      </pic:pic>
                    </a:graphicData>
                  </a:graphic>
                </wp:inline>
              </w:drawing>
            </w:r>
          </w:p>
        </w:tc>
      </w:tr>
    </w:tbl>
    <w:p w14:paraId="5EE2A1DE" w14:textId="397B6E2D" w:rsidR="00AE1D71" w:rsidRDefault="00AE1D71" w:rsidP="00170CEC">
      <w:pPr>
        <w:rPr>
          <w:color w:val="000000" w:themeColor="text1"/>
        </w:rPr>
      </w:pPr>
    </w:p>
    <w:p w14:paraId="4F3E9275" w14:textId="2E8571BD" w:rsidR="005504F8" w:rsidRDefault="005504F8" w:rsidP="00170CEC">
      <w:pPr>
        <w:rPr>
          <w:color w:val="000000" w:themeColor="text1"/>
        </w:rPr>
      </w:pPr>
    </w:p>
    <w:p w14:paraId="7FA84253" w14:textId="77777777" w:rsidR="005504F8" w:rsidRPr="005504F8" w:rsidRDefault="005504F8" w:rsidP="005504F8">
      <w:pPr>
        <w:rPr>
          <w:b/>
          <w:bCs/>
          <w:color w:val="000000" w:themeColor="text1"/>
        </w:rPr>
      </w:pPr>
      <w:r w:rsidRPr="005504F8">
        <w:rPr>
          <w:b/>
          <w:bCs/>
          <w:color w:val="000000" w:themeColor="text1"/>
        </w:rPr>
        <w:t>Statistical methods:</w:t>
      </w:r>
    </w:p>
    <w:p w14:paraId="38416567" w14:textId="77777777" w:rsidR="004755AA" w:rsidRDefault="004755AA" w:rsidP="004755AA">
      <w:r>
        <w:t xml:space="preserve">The Kaplan-Meier Analysis estimates probability of the outcome at a respective time interval (daily time interval is used in this analysis). </w:t>
      </w:r>
      <w:proofErr w:type="gramStart"/>
      <w:r>
        <w:t>In order to</w:t>
      </w:r>
      <w:proofErr w:type="gramEnd"/>
      <w:r>
        <w:t xml:space="preserve"> account for the patients who exited the cohort during the analysis period, and therefore should not be included in the analysis, censoring is applied.  In this analysis, patients are removed from the analysis (censored) after the last fact in their record. </w:t>
      </w:r>
    </w:p>
    <w:p w14:paraId="5793945F" w14:textId="77777777" w:rsidR="004755AA" w:rsidRDefault="004755AA" w:rsidP="005504F8">
      <w:pPr>
        <w:rPr>
          <w:color w:val="000000" w:themeColor="text1"/>
        </w:rPr>
      </w:pPr>
    </w:p>
    <w:p w14:paraId="6F095E18" w14:textId="7F2C0A49" w:rsidR="005504F8" w:rsidRPr="00C233B4" w:rsidRDefault="005504F8" w:rsidP="005504F8">
      <w:pPr>
        <w:rPr>
          <w:color w:val="000000" w:themeColor="text1"/>
        </w:rPr>
      </w:pPr>
      <w:r w:rsidRPr="0030596E">
        <w:rPr>
          <w:color w:val="000000" w:themeColor="text1"/>
        </w:rPr>
        <w:t xml:space="preserve">The proportional hazard assumption was tested using the generalized Schoenfeld approach. The </w:t>
      </w:r>
      <w:proofErr w:type="spellStart"/>
      <w:r w:rsidRPr="0030596E">
        <w:rPr>
          <w:color w:val="000000" w:themeColor="text1"/>
        </w:rPr>
        <w:t>TriNetX</w:t>
      </w:r>
      <w:proofErr w:type="spellEnd"/>
      <w:r w:rsidRPr="0030596E">
        <w:rPr>
          <w:color w:val="000000" w:themeColor="text1"/>
        </w:rPr>
        <w:t xml:space="preserve"> Platform calculates the hazard ratios and associated confidence intervals using R's Survival package v3.2-3. For generating hazard ratios, </w:t>
      </w:r>
      <w:proofErr w:type="spellStart"/>
      <w:r w:rsidRPr="0030596E">
        <w:rPr>
          <w:color w:val="000000" w:themeColor="text1"/>
        </w:rPr>
        <w:t>TriNetX</w:t>
      </w:r>
      <w:proofErr w:type="spellEnd"/>
      <w:r w:rsidRPr="0030596E">
        <w:rPr>
          <w:color w:val="000000" w:themeColor="text1"/>
        </w:rPr>
        <w:t xml:space="preserve"> sets robust=FALSE using the R survival package, which is a limitation of the </w:t>
      </w:r>
      <w:proofErr w:type="spellStart"/>
      <w:r w:rsidRPr="0030596E">
        <w:rPr>
          <w:color w:val="000000" w:themeColor="text1"/>
        </w:rPr>
        <w:t>TriNetX</w:t>
      </w:r>
      <w:proofErr w:type="spellEnd"/>
      <w:r w:rsidRPr="0030596E">
        <w:rPr>
          <w:color w:val="000000" w:themeColor="text1"/>
        </w:rPr>
        <w:t xml:space="preserve"> platform since it does not consider potential clustering of COVID-19 cases within the healthcare organizations or specific geolocations.</w:t>
      </w:r>
      <w:r>
        <w:rPr>
          <w:color w:val="000000" w:themeColor="text1"/>
        </w:rPr>
        <w:t xml:space="preserve"> All </w:t>
      </w:r>
      <w:r w:rsidRPr="00C233B4">
        <w:rPr>
          <w:color w:val="000000" w:themeColor="text1"/>
        </w:rPr>
        <w:t xml:space="preserve">Statistical tests were conducted on </w:t>
      </w:r>
      <w:r w:rsidR="009A4CAE">
        <w:rPr>
          <w:color w:val="000000" w:themeColor="text1"/>
        </w:rPr>
        <w:t>8</w:t>
      </w:r>
      <w:r>
        <w:rPr>
          <w:color w:val="000000" w:themeColor="text1"/>
        </w:rPr>
        <w:t>/</w:t>
      </w:r>
      <w:r w:rsidR="009A4CAE">
        <w:rPr>
          <w:color w:val="000000" w:themeColor="text1"/>
        </w:rPr>
        <w:t>4</w:t>
      </w:r>
      <w:r w:rsidRPr="00C233B4">
        <w:rPr>
          <w:color w:val="000000" w:themeColor="text1"/>
        </w:rPr>
        <w:t xml:space="preserve">/2022 within the </w:t>
      </w:r>
      <w:proofErr w:type="spellStart"/>
      <w:r w:rsidRPr="00C233B4">
        <w:rPr>
          <w:color w:val="000000" w:themeColor="text1"/>
        </w:rPr>
        <w:t>TriNetX</w:t>
      </w:r>
      <w:proofErr w:type="spellEnd"/>
      <w:r w:rsidRPr="00C233B4">
        <w:rPr>
          <w:color w:val="000000" w:themeColor="text1"/>
        </w:rPr>
        <w:t xml:space="preserve"> Analytics Platform with significance set at p-value &lt; 0.05 (two-sided). </w:t>
      </w:r>
    </w:p>
    <w:p w14:paraId="556BA7EB" w14:textId="77777777" w:rsidR="005504F8" w:rsidRDefault="005504F8" w:rsidP="005504F8">
      <w:pPr>
        <w:rPr>
          <w:color w:val="000000" w:themeColor="text1"/>
        </w:rPr>
      </w:pPr>
    </w:p>
    <w:p w14:paraId="50693454" w14:textId="77777777" w:rsidR="005504F8" w:rsidRPr="0030596E" w:rsidRDefault="005504F8" w:rsidP="00170CEC">
      <w:pPr>
        <w:rPr>
          <w:color w:val="000000" w:themeColor="text1"/>
        </w:rPr>
      </w:pPr>
    </w:p>
    <w:sectPr w:rsidR="005504F8" w:rsidRPr="0030596E" w:rsidSect="00440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05CA"/>
    <w:multiLevelType w:val="hybridMultilevel"/>
    <w:tmpl w:val="0388E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173686"/>
    <w:multiLevelType w:val="multilevel"/>
    <w:tmpl w:val="033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B06DA7"/>
    <w:multiLevelType w:val="hybridMultilevel"/>
    <w:tmpl w:val="FC90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12E99"/>
    <w:multiLevelType w:val="hybridMultilevel"/>
    <w:tmpl w:val="BDC2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2101D"/>
    <w:multiLevelType w:val="hybridMultilevel"/>
    <w:tmpl w:val="C25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40CBB"/>
    <w:multiLevelType w:val="hybridMultilevel"/>
    <w:tmpl w:val="0E36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07A4B"/>
    <w:multiLevelType w:val="hybridMultilevel"/>
    <w:tmpl w:val="43044C42"/>
    <w:lvl w:ilvl="0" w:tplc="E0D0216A">
      <w:start w:val="1"/>
      <w:numFmt w:val="decimal"/>
      <w:lvlText w:val="(%1)"/>
      <w:lvlJc w:val="left"/>
      <w:pPr>
        <w:ind w:left="426" w:hanging="360"/>
      </w:pPr>
      <w:rPr>
        <w:rFonts w:hint="default"/>
        <w:color w:val="000000" w:themeColor="text1"/>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5BB62549"/>
    <w:multiLevelType w:val="multilevel"/>
    <w:tmpl w:val="44A4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8D23AD"/>
    <w:multiLevelType w:val="hybridMultilevel"/>
    <w:tmpl w:val="D23A7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3038B1"/>
    <w:multiLevelType w:val="hybridMultilevel"/>
    <w:tmpl w:val="16C4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46322"/>
    <w:multiLevelType w:val="hybridMultilevel"/>
    <w:tmpl w:val="A634877E"/>
    <w:lvl w:ilvl="0" w:tplc="C11AA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520974">
    <w:abstractNumId w:val="6"/>
  </w:num>
  <w:num w:numId="2" w16cid:durableId="1192493722">
    <w:abstractNumId w:val="0"/>
  </w:num>
  <w:num w:numId="3" w16cid:durableId="2127000876">
    <w:abstractNumId w:val="8"/>
  </w:num>
  <w:num w:numId="4" w16cid:durableId="1561599031">
    <w:abstractNumId w:val="10"/>
  </w:num>
  <w:num w:numId="5" w16cid:durableId="1078476841">
    <w:abstractNumId w:val="7"/>
  </w:num>
  <w:num w:numId="6" w16cid:durableId="1477337621">
    <w:abstractNumId w:val="1"/>
  </w:num>
  <w:num w:numId="7" w16cid:durableId="2083411174">
    <w:abstractNumId w:val="3"/>
  </w:num>
  <w:num w:numId="8" w16cid:durableId="201216985">
    <w:abstractNumId w:val="5"/>
  </w:num>
  <w:num w:numId="9" w16cid:durableId="580456326">
    <w:abstractNumId w:val="2"/>
  </w:num>
  <w:num w:numId="10" w16cid:durableId="1201362013">
    <w:abstractNumId w:val="9"/>
  </w:num>
  <w:num w:numId="11" w16cid:durableId="1110078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4E"/>
    <w:rsid w:val="00006224"/>
    <w:rsid w:val="00014961"/>
    <w:rsid w:val="00017341"/>
    <w:rsid w:val="000416E2"/>
    <w:rsid w:val="00044DE4"/>
    <w:rsid w:val="00056AD1"/>
    <w:rsid w:val="000613B8"/>
    <w:rsid w:val="00063658"/>
    <w:rsid w:val="00066F13"/>
    <w:rsid w:val="000727BF"/>
    <w:rsid w:val="000C18E0"/>
    <w:rsid w:val="000C7107"/>
    <w:rsid w:val="000E520F"/>
    <w:rsid w:val="00106808"/>
    <w:rsid w:val="00111176"/>
    <w:rsid w:val="0011193E"/>
    <w:rsid w:val="0012347D"/>
    <w:rsid w:val="0012529B"/>
    <w:rsid w:val="00136455"/>
    <w:rsid w:val="001401F4"/>
    <w:rsid w:val="00141EE6"/>
    <w:rsid w:val="001433E8"/>
    <w:rsid w:val="00144480"/>
    <w:rsid w:val="00147167"/>
    <w:rsid w:val="00154F0A"/>
    <w:rsid w:val="001658FB"/>
    <w:rsid w:val="00170CEC"/>
    <w:rsid w:val="00180A97"/>
    <w:rsid w:val="00184A43"/>
    <w:rsid w:val="001A1113"/>
    <w:rsid w:val="001A1B19"/>
    <w:rsid w:val="001B459C"/>
    <w:rsid w:val="001B494D"/>
    <w:rsid w:val="001C4939"/>
    <w:rsid w:val="001C5E0D"/>
    <w:rsid w:val="001D0331"/>
    <w:rsid w:val="001E2511"/>
    <w:rsid w:val="001E4DA7"/>
    <w:rsid w:val="001F0D4F"/>
    <w:rsid w:val="001F4AAB"/>
    <w:rsid w:val="001F6461"/>
    <w:rsid w:val="001F7B3B"/>
    <w:rsid w:val="002142CF"/>
    <w:rsid w:val="00224169"/>
    <w:rsid w:val="00244333"/>
    <w:rsid w:val="00245D0A"/>
    <w:rsid w:val="00263785"/>
    <w:rsid w:val="002640FE"/>
    <w:rsid w:val="0026506B"/>
    <w:rsid w:val="00276280"/>
    <w:rsid w:val="0029603F"/>
    <w:rsid w:val="002B397C"/>
    <w:rsid w:val="002B6581"/>
    <w:rsid w:val="002C0850"/>
    <w:rsid w:val="002C1B4E"/>
    <w:rsid w:val="002D00DF"/>
    <w:rsid w:val="002D0D7D"/>
    <w:rsid w:val="002D5516"/>
    <w:rsid w:val="002E74C2"/>
    <w:rsid w:val="002F29D3"/>
    <w:rsid w:val="002F2C6F"/>
    <w:rsid w:val="003016BF"/>
    <w:rsid w:val="0030596E"/>
    <w:rsid w:val="003273C2"/>
    <w:rsid w:val="0035363F"/>
    <w:rsid w:val="00357BF6"/>
    <w:rsid w:val="003738A7"/>
    <w:rsid w:val="0038059A"/>
    <w:rsid w:val="00380D85"/>
    <w:rsid w:val="00381537"/>
    <w:rsid w:val="00391E69"/>
    <w:rsid w:val="00393879"/>
    <w:rsid w:val="003B7AD8"/>
    <w:rsid w:val="003C0292"/>
    <w:rsid w:val="003C375B"/>
    <w:rsid w:val="003D0B49"/>
    <w:rsid w:val="003D70D4"/>
    <w:rsid w:val="003E257B"/>
    <w:rsid w:val="003F2279"/>
    <w:rsid w:val="00400469"/>
    <w:rsid w:val="00404CB1"/>
    <w:rsid w:val="004137D7"/>
    <w:rsid w:val="00415799"/>
    <w:rsid w:val="00416AC9"/>
    <w:rsid w:val="00431EBB"/>
    <w:rsid w:val="00433F05"/>
    <w:rsid w:val="00440E59"/>
    <w:rsid w:val="00454E54"/>
    <w:rsid w:val="004574B9"/>
    <w:rsid w:val="00463023"/>
    <w:rsid w:val="0046408A"/>
    <w:rsid w:val="00465801"/>
    <w:rsid w:val="004755AA"/>
    <w:rsid w:val="004A4740"/>
    <w:rsid w:val="004A5CC5"/>
    <w:rsid w:val="004B074E"/>
    <w:rsid w:val="004C185E"/>
    <w:rsid w:val="004D56FB"/>
    <w:rsid w:val="004D5B87"/>
    <w:rsid w:val="004E0D53"/>
    <w:rsid w:val="004E6B7E"/>
    <w:rsid w:val="004F05BD"/>
    <w:rsid w:val="0050798F"/>
    <w:rsid w:val="0051517E"/>
    <w:rsid w:val="00517944"/>
    <w:rsid w:val="005264FF"/>
    <w:rsid w:val="0053295E"/>
    <w:rsid w:val="00533C85"/>
    <w:rsid w:val="00544C15"/>
    <w:rsid w:val="0055009D"/>
    <w:rsid w:val="005504F8"/>
    <w:rsid w:val="00565260"/>
    <w:rsid w:val="00573E7E"/>
    <w:rsid w:val="005816A5"/>
    <w:rsid w:val="00582C16"/>
    <w:rsid w:val="005A2888"/>
    <w:rsid w:val="005B2130"/>
    <w:rsid w:val="005B23B3"/>
    <w:rsid w:val="005B7907"/>
    <w:rsid w:val="005C3191"/>
    <w:rsid w:val="005C417A"/>
    <w:rsid w:val="005D4FE4"/>
    <w:rsid w:val="005E1A67"/>
    <w:rsid w:val="005E3425"/>
    <w:rsid w:val="005F4880"/>
    <w:rsid w:val="005F58D1"/>
    <w:rsid w:val="00600436"/>
    <w:rsid w:val="0060164C"/>
    <w:rsid w:val="00611B2D"/>
    <w:rsid w:val="00616780"/>
    <w:rsid w:val="0062562F"/>
    <w:rsid w:val="006275A0"/>
    <w:rsid w:val="00631CCE"/>
    <w:rsid w:val="00640666"/>
    <w:rsid w:val="00641843"/>
    <w:rsid w:val="006458C1"/>
    <w:rsid w:val="006503BE"/>
    <w:rsid w:val="00655910"/>
    <w:rsid w:val="006574F7"/>
    <w:rsid w:val="0066386B"/>
    <w:rsid w:val="00666289"/>
    <w:rsid w:val="0067075F"/>
    <w:rsid w:val="006931DC"/>
    <w:rsid w:val="006A4CBB"/>
    <w:rsid w:val="006B0994"/>
    <w:rsid w:val="006B7A9A"/>
    <w:rsid w:val="00716003"/>
    <w:rsid w:val="007267E1"/>
    <w:rsid w:val="007318A0"/>
    <w:rsid w:val="00736CB1"/>
    <w:rsid w:val="00753664"/>
    <w:rsid w:val="0077616A"/>
    <w:rsid w:val="00784C07"/>
    <w:rsid w:val="00791C98"/>
    <w:rsid w:val="007976B9"/>
    <w:rsid w:val="007A75EE"/>
    <w:rsid w:val="007C4395"/>
    <w:rsid w:val="007C6216"/>
    <w:rsid w:val="007D0416"/>
    <w:rsid w:val="007D343F"/>
    <w:rsid w:val="007D3587"/>
    <w:rsid w:val="007D3803"/>
    <w:rsid w:val="007D640F"/>
    <w:rsid w:val="007E2F85"/>
    <w:rsid w:val="007F0FFB"/>
    <w:rsid w:val="007F1F5B"/>
    <w:rsid w:val="007F355A"/>
    <w:rsid w:val="007F720A"/>
    <w:rsid w:val="00805E2D"/>
    <w:rsid w:val="00821177"/>
    <w:rsid w:val="00826B32"/>
    <w:rsid w:val="008271D1"/>
    <w:rsid w:val="00833B06"/>
    <w:rsid w:val="00846C1A"/>
    <w:rsid w:val="0084700F"/>
    <w:rsid w:val="00847108"/>
    <w:rsid w:val="008636EE"/>
    <w:rsid w:val="008A2C77"/>
    <w:rsid w:val="008A7A28"/>
    <w:rsid w:val="008B298A"/>
    <w:rsid w:val="008C16D7"/>
    <w:rsid w:val="008C4DD0"/>
    <w:rsid w:val="008E39EF"/>
    <w:rsid w:val="008E4529"/>
    <w:rsid w:val="00902254"/>
    <w:rsid w:val="00912A1F"/>
    <w:rsid w:val="00932965"/>
    <w:rsid w:val="00933F4E"/>
    <w:rsid w:val="00941BBE"/>
    <w:rsid w:val="009451E7"/>
    <w:rsid w:val="00950FFA"/>
    <w:rsid w:val="009542F8"/>
    <w:rsid w:val="00954FAE"/>
    <w:rsid w:val="00960DA7"/>
    <w:rsid w:val="00970BAA"/>
    <w:rsid w:val="0097282C"/>
    <w:rsid w:val="00975882"/>
    <w:rsid w:val="009800A0"/>
    <w:rsid w:val="0098148B"/>
    <w:rsid w:val="0098191B"/>
    <w:rsid w:val="009950FB"/>
    <w:rsid w:val="009A4CAE"/>
    <w:rsid w:val="009B2AA5"/>
    <w:rsid w:val="009C6297"/>
    <w:rsid w:val="009D1FF6"/>
    <w:rsid w:val="009E3C2D"/>
    <w:rsid w:val="00A01065"/>
    <w:rsid w:val="00A1172B"/>
    <w:rsid w:val="00A1249F"/>
    <w:rsid w:val="00A20549"/>
    <w:rsid w:val="00A245E8"/>
    <w:rsid w:val="00A37307"/>
    <w:rsid w:val="00A610EC"/>
    <w:rsid w:val="00A62D07"/>
    <w:rsid w:val="00A80F9C"/>
    <w:rsid w:val="00A83756"/>
    <w:rsid w:val="00A95B22"/>
    <w:rsid w:val="00AA30D5"/>
    <w:rsid w:val="00AB454F"/>
    <w:rsid w:val="00AB4CD7"/>
    <w:rsid w:val="00AD1CE1"/>
    <w:rsid w:val="00AD34EB"/>
    <w:rsid w:val="00AE1D71"/>
    <w:rsid w:val="00AF1FB7"/>
    <w:rsid w:val="00AF3C40"/>
    <w:rsid w:val="00B0377F"/>
    <w:rsid w:val="00B0700C"/>
    <w:rsid w:val="00B13262"/>
    <w:rsid w:val="00B15E90"/>
    <w:rsid w:val="00B15EE6"/>
    <w:rsid w:val="00B2184F"/>
    <w:rsid w:val="00B2522A"/>
    <w:rsid w:val="00B408B0"/>
    <w:rsid w:val="00B574A4"/>
    <w:rsid w:val="00B6539C"/>
    <w:rsid w:val="00B70572"/>
    <w:rsid w:val="00B9588D"/>
    <w:rsid w:val="00BA0AE4"/>
    <w:rsid w:val="00BA29F4"/>
    <w:rsid w:val="00BD518A"/>
    <w:rsid w:val="00BD688B"/>
    <w:rsid w:val="00C01310"/>
    <w:rsid w:val="00C01778"/>
    <w:rsid w:val="00C420FB"/>
    <w:rsid w:val="00C5530E"/>
    <w:rsid w:val="00C74144"/>
    <w:rsid w:val="00C849AF"/>
    <w:rsid w:val="00C9083B"/>
    <w:rsid w:val="00C94F64"/>
    <w:rsid w:val="00C97A5D"/>
    <w:rsid w:val="00CE7CEA"/>
    <w:rsid w:val="00D11F8C"/>
    <w:rsid w:val="00D200C8"/>
    <w:rsid w:val="00D205AE"/>
    <w:rsid w:val="00D30116"/>
    <w:rsid w:val="00D37B1F"/>
    <w:rsid w:val="00D64277"/>
    <w:rsid w:val="00D93D3D"/>
    <w:rsid w:val="00D96798"/>
    <w:rsid w:val="00DA4918"/>
    <w:rsid w:val="00DC1D8E"/>
    <w:rsid w:val="00DC4094"/>
    <w:rsid w:val="00DE37D3"/>
    <w:rsid w:val="00DE7117"/>
    <w:rsid w:val="00DF6540"/>
    <w:rsid w:val="00E01CE5"/>
    <w:rsid w:val="00E2301A"/>
    <w:rsid w:val="00E46475"/>
    <w:rsid w:val="00E540E9"/>
    <w:rsid w:val="00E80660"/>
    <w:rsid w:val="00E81180"/>
    <w:rsid w:val="00E95E3E"/>
    <w:rsid w:val="00E96BEA"/>
    <w:rsid w:val="00EB06EC"/>
    <w:rsid w:val="00EB2098"/>
    <w:rsid w:val="00EB3B37"/>
    <w:rsid w:val="00EE6DB7"/>
    <w:rsid w:val="00F00DAC"/>
    <w:rsid w:val="00F1303A"/>
    <w:rsid w:val="00F13C2C"/>
    <w:rsid w:val="00F1615D"/>
    <w:rsid w:val="00F610E5"/>
    <w:rsid w:val="00F6177D"/>
    <w:rsid w:val="00F617EB"/>
    <w:rsid w:val="00F66584"/>
    <w:rsid w:val="00F846B9"/>
    <w:rsid w:val="00F84EC5"/>
    <w:rsid w:val="00FA72BA"/>
    <w:rsid w:val="00FC21AC"/>
    <w:rsid w:val="00FC6A67"/>
    <w:rsid w:val="00FD36B4"/>
    <w:rsid w:val="00FD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4F50"/>
  <w15:chartTrackingRefBased/>
  <w15:docId w15:val="{F47AD525-0A70-474F-9D1A-7AE8E6DA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9C"/>
    <w:rPr>
      <w:rFonts w:ascii="Times New Roman" w:eastAsia="Times New Roman" w:hAnsi="Times New Roman" w:cs="Times New Roman"/>
    </w:rPr>
  </w:style>
  <w:style w:type="paragraph" w:styleId="Heading2">
    <w:name w:val="heading 2"/>
    <w:basedOn w:val="Normal"/>
    <w:link w:val="Heading2Char"/>
    <w:uiPriority w:val="9"/>
    <w:qFormat/>
    <w:rsid w:val="0053295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391E69"/>
  </w:style>
  <w:style w:type="table" w:styleId="TableGrid">
    <w:name w:val="Table Grid"/>
    <w:basedOn w:val="TableNormal"/>
    <w:uiPriority w:val="39"/>
    <w:rsid w:val="0039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4740"/>
    <w:pPr>
      <w:spacing w:before="100" w:beforeAutospacing="1" w:after="100" w:afterAutospacing="1"/>
    </w:pPr>
  </w:style>
  <w:style w:type="paragraph" w:styleId="ListParagraph">
    <w:name w:val="List Paragraph"/>
    <w:basedOn w:val="Normal"/>
    <w:link w:val="ListParagraphChar"/>
    <w:uiPriority w:val="34"/>
    <w:qFormat/>
    <w:rsid w:val="00FC21AC"/>
    <w:pPr>
      <w:ind w:left="720"/>
      <w:contextualSpacing/>
    </w:pPr>
  </w:style>
  <w:style w:type="character" w:customStyle="1" w:styleId="ListParagraphChar">
    <w:name w:val="List Paragraph Char"/>
    <w:link w:val="ListParagraph"/>
    <w:uiPriority w:val="34"/>
    <w:rsid w:val="00FC21AC"/>
    <w:rPr>
      <w:rFonts w:ascii="Times New Roman" w:eastAsia="Times New Roman" w:hAnsi="Times New Roman" w:cs="Times New Roman"/>
    </w:rPr>
  </w:style>
  <w:style w:type="character" w:customStyle="1" w:styleId="sc-jrxope">
    <w:name w:val="sc-jrxope"/>
    <w:basedOn w:val="DefaultParagraphFont"/>
    <w:rsid w:val="00154F0A"/>
  </w:style>
  <w:style w:type="character" w:customStyle="1" w:styleId="sc-jwzlmx">
    <w:name w:val="sc-jwzlmx"/>
    <w:basedOn w:val="DefaultParagraphFont"/>
    <w:rsid w:val="00154F0A"/>
  </w:style>
  <w:style w:type="character" w:customStyle="1" w:styleId="sc-kmzwtt">
    <w:name w:val="sc-kmzwtt"/>
    <w:basedOn w:val="DefaultParagraphFont"/>
    <w:rsid w:val="00154F0A"/>
  </w:style>
  <w:style w:type="character" w:customStyle="1" w:styleId="normaltextrun">
    <w:name w:val="normaltextrun"/>
    <w:basedOn w:val="DefaultParagraphFont"/>
    <w:rsid w:val="008636EE"/>
  </w:style>
  <w:style w:type="character" w:styleId="Hyperlink">
    <w:name w:val="Hyperlink"/>
    <w:basedOn w:val="DefaultParagraphFont"/>
    <w:uiPriority w:val="99"/>
    <w:semiHidden/>
    <w:unhideWhenUsed/>
    <w:rsid w:val="005B7907"/>
    <w:rPr>
      <w:color w:val="0000FF"/>
      <w:u w:val="single"/>
    </w:rPr>
  </w:style>
  <w:style w:type="character" w:styleId="Emphasis">
    <w:name w:val="Emphasis"/>
    <w:basedOn w:val="DefaultParagraphFont"/>
    <w:uiPriority w:val="20"/>
    <w:qFormat/>
    <w:rsid w:val="005B7907"/>
    <w:rPr>
      <w:i/>
      <w:iCs/>
    </w:rPr>
  </w:style>
  <w:style w:type="character" w:customStyle="1" w:styleId="markedcontent">
    <w:name w:val="markedcontent"/>
    <w:basedOn w:val="DefaultParagraphFont"/>
    <w:rsid w:val="00044DE4"/>
  </w:style>
  <w:style w:type="character" w:customStyle="1" w:styleId="Heading2Char">
    <w:name w:val="Heading 2 Char"/>
    <w:basedOn w:val="DefaultParagraphFont"/>
    <w:link w:val="Heading2"/>
    <w:uiPriority w:val="9"/>
    <w:rsid w:val="0053295E"/>
    <w:rPr>
      <w:rFonts w:ascii="Times New Roman" w:eastAsia="Times New Roman" w:hAnsi="Times New Roman" w:cs="Times New Roman"/>
      <w:b/>
      <w:bCs/>
      <w:sz w:val="36"/>
      <w:szCs w:val="36"/>
    </w:rPr>
  </w:style>
  <w:style w:type="character" w:styleId="Strong">
    <w:name w:val="Strong"/>
    <w:basedOn w:val="DefaultParagraphFont"/>
    <w:uiPriority w:val="22"/>
    <w:qFormat/>
    <w:rsid w:val="0053295E"/>
    <w:rPr>
      <w:b/>
      <w:bCs/>
    </w:rPr>
  </w:style>
  <w:style w:type="paragraph" w:styleId="Revision">
    <w:name w:val="Revision"/>
    <w:hidden/>
    <w:uiPriority w:val="99"/>
    <w:semiHidden/>
    <w:rsid w:val="002142CF"/>
    <w:rPr>
      <w:rFonts w:ascii="Times New Roman" w:eastAsia="Times New Roman" w:hAnsi="Times New Roman" w:cs="Times New Roman"/>
    </w:rPr>
  </w:style>
  <w:style w:type="character" w:customStyle="1" w:styleId="sc-pdixm">
    <w:name w:val="sc-pdixm"/>
    <w:basedOn w:val="DefaultParagraphFont"/>
    <w:rsid w:val="00C94F64"/>
  </w:style>
  <w:style w:type="character" w:customStyle="1" w:styleId="sc-pkfwt">
    <w:name w:val="sc-pkfwt"/>
    <w:basedOn w:val="DefaultParagraphFont"/>
    <w:rsid w:val="00C94F64"/>
  </w:style>
  <w:style w:type="character" w:customStyle="1" w:styleId="jpfdse">
    <w:name w:val="jpfdse"/>
    <w:basedOn w:val="DefaultParagraphFont"/>
    <w:rsid w:val="00C94F64"/>
  </w:style>
  <w:style w:type="character" w:customStyle="1" w:styleId="covariatesharedtermcode-hkqewo">
    <w:name w:val="covariateshared__termcode-hkqewo"/>
    <w:basedOn w:val="DefaultParagraphFont"/>
    <w:rsid w:val="00393879"/>
  </w:style>
  <w:style w:type="character" w:customStyle="1" w:styleId="covariatesharedtermname-hroruk">
    <w:name w:val="covariateshared__termname-hroruk"/>
    <w:basedOn w:val="DefaultParagraphFont"/>
    <w:rsid w:val="00393879"/>
  </w:style>
  <w:style w:type="table" w:styleId="ListTable2-Accent4">
    <w:name w:val="List Table 2 Accent 4"/>
    <w:basedOn w:val="TableNormal"/>
    <w:uiPriority w:val="47"/>
    <w:rsid w:val="001F4AAB"/>
    <w:rPr>
      <w:rFonts w:eastAsiaTheme="minorHAnsi"/>
      <w:lang w:eastAsia="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991">
      <w:bodyDiv w:val="1"/>
      <w:marLeft w:val="0"/>
      <w:marRight w:val="0"/>
      <w:marTop w:val="0"/>
      <w:marBottom w:val="0"/>
      <w:divBdr>
        <w:top w:val="none" w:sz="0" w:space="0" w:color="auto"/>
        <w:left w:val="none" w:sz="0" w:space="0" w:color="auto"/>
        <w:bottom w:val="none" w:sz="0" w:space="0" w:color="auto"/>
        <w:right w:val="none" w:sz="0" w:space="0" w:color="auto"/>
      </w:divBdr>
    </w:div>
    <w:div w:id="79064513">
      <w:bodyDiv w:val="1"/>
      <w:marLeft w:val="0"/>
      <w:marRight w:val="0"/>
      <w:marTop w:val="0"/>
      <w:marBottom w:val="0"/>
      <w:divBdr>
        <w:top w:val="none" w:sz="0" w:space="0" w:color="auto"/>
        <w:left w:val="none" w:sz="0" w:space="0" w:color="auto"/>
        <w:bottom w:val="none" w:sz="0" w:space="0" w:color="auto"/>
        <w:right w:val="none" w:sz="0" w:space="0" w:color="auto"/>
      </w:divBdr>
    </w:div>
    <w:div w:id="138770294">
      <w:bodyDiv w:val="1"/>
      <w:marLeft w:val="0"/>
      <w:marRight w:val="0"/>
      <w:marTop w:val="0"/>
      <w:marBottom w:val="0"/>
      <w:divBdr>
        <w:top w:val="none" w:sz="0" w:space="0" w:color="auto"/>
        <w:left w:val="none" w:sz="0" w:space="0" w:color="auto"/>
        <w:bottom w:val="none" w:sz="0" w:space="0" w:color="auto"/>
        <w:right w:val="none" w:sz="0" w:space="0" w:color="auto"/>
      </w:divBdr>
    </w:div>
    <w:div w:id="156306419">
      <w:bodyDiv w:val="1"/>
      <w:marLeft w:val="0"/>
      <w:marRight w:val="0"/>
      <w:marTop w:val="0"/>
      <w:marBottom w:val="0"/>
      <w:divBdr>
        <w:top w:val="none" w:sz="0" w:space="0" w:color="auto"/>
        <w:left w:val="none" w:sz="0" w:space="0" w:color="auto"/>
        <w:bottom w:val="none" w:sz="0" w:space="0" w:color="auto"/>
        <w:right w:val="none" w:sz="0" w:space="0" w:color="auto"/>
      </w:divBdr>
    </w:div>
    <w:div w:id="176236870">
      <w:bodyDiv w:val="1"/>
      <w:marLeft w:val="0"/>
      <w:marRight w:val="0"/>
      <w:marTop w:val="0"/>
      <w:marBottom w:val="0"/>
      <w:divBdr>
        <w:top w:val="none" w:sz="0" w:space="0" w:color="auto"/>
        <w:left w:val="none" w:sz="0" w:space="0" w:color="auto"/>
        <w:bottom w:val="none" w:sz="0" w:space="0" w:color="auto"/>
        <w:right w:val="none" w:sz="0" w:space="0" w:color="auto"/>
      </w:divBdr>
    </w:div>
    <w:div w:id="195894127">
      <w:bodyDiv w:val="1"/>
      <w:marLeft w:val="0"/>
      <w:marRight w:val="0"/>
      <w:marTop w:val="0"/>
      <w:marBottom w:val="0"/>
      <w:divBdr>
        <w:top w:val="none" w:sz="0" w:space="0" w:color="auto"/>
        <w:left w:val="none" w:sz="0" w:space="0" w:color="auto"/>
        <w:bottom w:val="none" w:sz="0" w:space="0" w:color="auto"/>
        <w:right w:val="none" w:sz="0" w:space="0" w:color="auto"/>
      </w:divBdr>
    </w:div>
    <w:div w:id="198205496">
      <w:bodyDiv w:val="1"/>
      <w:marLeft w:val="0"/>
      <w:marRight w:val="0"/>
      <w:marTop w:val="0"/>
      <w:marBottom w:val="0"/>
      <w:divBdr>
        <w:top w:val="none" w:sz="0" w:space="0" w:color="auto"/>
        <w:left w:val="none" w:sz="0" w:space="0" w:color="auto"/>
        <w:bottom w:val="none" w:sz="0" w:space="0" w:color="auto"/>
        <w:right w:val="none" w:sz="0" w:space="0" w:color="auto"/>
      </w:divBdr>
    </w:div>
    <w:div w:id="201985284">
      <w:bodyDiv w:val="1"/>
      <w:marLeft w:val="0"/>
      <w:marRight w:val="0"/>
      <w:marTop w:val="0"/>
      <w:marBottom w:val="0"/>
      <w:divBdr>
        <w:top w:val="none" w:sz="0" w:space="0" w:color="auto"/>
        <w:left w:val="none" w:sz="0" w:space="0" w:color="auto"/>
        <w:bottom w:val="none" w:sz="0" w:space="0" w:color="auto"/>
        <w:right w:val="none" w:sz="0" w:space="0" w:color="auto"/>
      </w:divBdr>
    </w:div>
    <w:div w:id="216011679">
      <w:bodyDiv w:val="1"/>
      <w:marLeft w:val="0"/>
      <w:marRight w:val="0"/>
      <w:marTop w:val="0"/>
      <w:marBottom w:val="0"/>
      <w:divBdr>
        <w:top w:val="none" w:sz="0" w:space="0" w:color="auto"/>
        <w:left w:val="none" w:sz="0" w:space="0" w:color="auto"/>
        <w:bottom w:val="none" w:sz="0" w:space="0" w:color="auto"/>
        <w:right w:val="none" w:sz="0" w:space="0" w:color="auto"/>
      </w:divBdr>
    </w:div>
    <w:div w:id="226452847">
      <w:bodyDiv w:val="1"/>
      <w:marLeft w:val="0"/>
      <w:marRight w:val="0"/>
      <w:marTop w:val="0"/>
      <w:marBottom w:val="0"/>
      <w:divBdr>
        <w:top w:val="none" w:sz="0" w:space="0" w:color="auto"/>
        <w:left w:val="none" w:sz="0" w:space="0" w:color="auto"/>
        <w:bottom w:val="none" w:sz="0" w:space="0" w:color="auto"/>
        <w:right w:val="none" w:sz="0" w:space="0" w:color="auto"/>
      </w:divBdr>
    </w:div>
    <w:div w:id="243029069">
      <w:bodyDiv w:val="1"/>
      <w:marLeft w:val="0"/>
      <w:marRight w:val="0"/>
      <w:marTop w:val="0"/>
      <w:marBottom w:val="0"/>
      <w:divBdr>
        <w:top w:val="none" w:sz="0" w:space="0" w:color="auto"/>
        <w:left w:val="none" w:sz="0" w:space="0" w:color="auto"/>
        <w:bottom w:val="none" w:sz="0" w:space="0" w:color="auto"/>
        <w:right w:val="none" w:sz="0" w:space="0" w:color="auto"/>
      </w:divBdr>
    </w:div>
    <w:div w:id="250311047">
      <w:bodyDiv w:val="1"/>
      <w:marLeft w:val="0"/>
      <w:marRight w:val="0"/>
      <w:marTop w:val="0"/>
      <w:marBottom w:val="0"/>
      <w:divBdr>
        <w:top w:val="none" w:sz="0" w:space="0" w:color="auto"/>
        <w:left w:val="none" w:sz="0" w:space="0" w:color="auto"/>
        <w:bottom w:val="none" w:sz="0" w:space="0" w:color="auto"/>
        <w:right w:val="none" w:sz="0" w:space="0" w:color="auto"/>
      </w:divBdr>
    </w:div>
    <w:div w:id="310839763">
      <w:bodyDiv w:val="1"/>
      <w:marLeft w:val="0"/>
      <w:marRight w:val="0"/>
      <w:marTop w:val="0"/>
      <w:marBottom w:val="0"/>
      <w:divBdr>
        <w:top w:val="none" w:sz="0" w:space="0" w:color="auto"/>
        <w:left w:val="none" w:sz="0" w:space="0" w:color="auto"/>
        <w:bottom w:val="none" w:sz="0" w:space="0" w:color="auto"/>
        <w:right w:val="none" w:sz="0" w:space="0" w:color="auto"/>
      </w:divBdr>
    </w:div>
    <w:div w:id="331418772">
      <w:bodyDiv w:val="1"/>
      <w:marLeft w:val="0"/>
      <w:marRight w:val="0"/>
      <w:marTop w:val="0"/>
      <w:marBottom w:val="0"/>
      <w:divBdr>
        <w:top w:val="none" w:sz="0" w:space="0" w:color="auto"/>
        <w:left w:val="none" w:sz="0" w:space="0" w:color="auto"/>
        <w:bottom w:val="none" w:sz="0" w:space="0" w:color="auto"/>
        <w:right w:val="none" w:sz="0" w:space="0" w:color="auto"/>
      </w:divBdr>
    </w:div>
    <w:div w:id="344554659">
      <w:bodyDiv w:val="1"/>
      <w:marLeft w:val="0"/>
      <w:marRight w:val="0"/>
      <w:marTop w:val="0"/>
      <w:marBottom w:val="0"/>
      <w:divBdr>
        <w:top w:val="none" w:sz="0" w:space="0" w:color="auto"/>
        <w:left w:val="none" w:sz="0" w:space="0" w:color="auto"/>
        <w:bottom w:val="none" w:sz="0" w:space="0" w:color="auto"/>
        <w:right w:val="none" w:sz="0" w:space="0" w:color="auto"/>
      </w:divBdr>
    </w:div>
    <w:div w:id="367801249">
      <w:bodyDiv w:val="1"/>
      <w:marLeft w:val="0"/>
      <w:marRight w:val="0"/>
      <w:marTop w:val="0"/>
      <w:marBottom w:val="0"/>
      <w:divBdr>
        <w:top w:val="none" w:sz="0" w:space="0" w:color="auto"/>
        <w:left w:val="none" w:sz="0" w:space="0" w:color="auto"/>
        <w:bottom w:val="none" w:sz="0" w:space="0" w:color="auto"/>
        <w:right w:val="none" w:sz="0" w:space="0" w:color="auto"/>
      </w:divBdr>
    </w:div>
    <w:div w:id="389964228">
      <w:bodyDiv w:val="1"/>
      <w:marLeft w:val="0"/>
      <w:marRight w:val="0"/>
      <w:marTop w:val="0"/>
      <w:marBottom w:val="0"/>
      <w:divBdr>
        <w:top w:val="none" w:sz="0" w:space="0" w:color="auto"/>
        <w:left w:val="none" w:sz="0" w:space="0" w:color="auto"/>
        <w:bottom w:val="none" w:sz="0" w:space="0" w:color="auto"/>
        <w:right w:val="none" w:sz="0" w:space="0" w:color="auto"/>
      </w:divBdr>
    </w:div>
    <w:div w:id="409541380">
      <w:bodyDiv w:val="1"/>
      <w:marLeft w:val="0"/>
      <w:marRight w:val="0"/>
      <w:marTop w:val="0"/>
      <w:marBottom w:val="0"/>
      <w:divBdr>
        <w:top w:val="none" w:sz="0" w:space="0" w:color="auto"/>
        <w:left w:val="none" w:sz="0" w:space="0" w:color="auto"/>
        <w:bottom w:val="none" w:sz="0" w:space="0" w:color="auto"/>
        <w:right w:val="none" w:sz="0" w:space="0" w:color="auto"/>
      </w:divBdr>
    </w:div>
    <w:div w:id="416371082">
      <w:bodyDiv w:val="1"/>
      <w:marLeft w:val="0"/>
      <w:marRight w:val="0"/>
      <w:marTop w:val="0"/>
      <w:marBottom w:val="0"/>
      <w:divBdr>
        <w:top w:val="none" w:sz="0" w:space="0" w:color="auto"/>
        <w:left w:val="none" w:sz="0" w:space="0" w:color="auto"/>
        <w:bottom w:val="none" w:sz="0" w:space="0" w:color="auto"/>
        <w:right w:val="none" w:sz="0" w:space="0" w:color="auto"/>
      </w:divBdr>
    </w:div>
    <w:div w:id="432941225">
      <w:bodyDiv w:val="1"/>
      <w:marLeft w:val="0"/>
      <w:marRight w:val="0"/>
      <w:marTop w:val="0"/>
      <w:marBottom w:val="0"/>
      <w:divBdr>
        <w:top w:val="none" w:sz="0" w:space="0" w:color="auto"/>
        <w:left w:val="none" w:sz="0" w:space="0" w:color="auto"/>
        <w:bottom w:val="none" w:sz="0" w:space="0" w:color="auto"/>
        <w:right w:val="none" w:sz="0" w:space="0" w:color="auto"/>
      </w:divBdr>
    </w:div>
    <w:div w:id="498082461">
      <w:bodyDiv w:val="1"/>
      <w:marLeft w:val="0"/>
      <w:marRight w:val="0"/>
      <w:marTop w:val="0"/>
      <w:marBottom w:val="0"/>
      <w:divBdr>
        <w:top w:val="none" w:sz="0" w:space="0" w:color="auto"/>
        <w:left w:val="none" w:sz="0" w:space="0" w:color="auto"/>
        <w:bottom w:val="none" w:sz="0" w:space="0" w:color="auto"/>
        <w:right w:val="none" w:sz="0" w:space="0" w:color="auto"/>
      </w:divBdr>
    </w:div>
    <w:div w:id="524101923">
      <w:bodyDiv w:val="1"/>
      <w:marLeft w:val="0"/>
      <w:marRight w:val="0"/>
      <w:marTop w:val="0"/>
      <w:marBottom w:val="0"/>
      <w:divBdr>
        <w:top w:val="none" w:sz="0" w:space="0" w:color="auto"/>
        <w:left w:val="none" w:sz="0" w:space="0" w:color="auto"/>
        <w:bottom w:val="none" w:sz="0" w:space="0" w:color="auto"/>
        <w:right w:val="none" w:sz="0" w:space="0" w:color="auto"/>
      </w:divBdr>
    </w:div>
    <w:div w:id="580993127">
      <w:bodyDiv w:val="1"/>
      <w:marLeft w:val="0"/>
      <w:marRight w:val="0"/>
      <w:marTop w:val="0"/>
      <w:marBottom w:val="0"/>
      <w:divBdr>
        <w:top w:val="none" w:sz="0" w:space="0" w:color="auto"/>
        <w:left w:val="none" w:sz="0" w:space="0" w:color="auto"/>
        <w:bottom w:val="none" w:sz="0" w:space="0" w:color="auto"/>
        <w:right w:val="none" w:sz="0" w:space="0" w:color="auto"/>
      </w:divBdr>
    </w:div>
    <w:div w:id="581334344">
      <w:bodyDiv w:val="1"/>
      <w:marLeft w:val="0"/>
      <w:marRight w:val="0"/>
      <w:marTop w:val="0"/>
      <w:marBottom w:val="0"/>
      <w:divBdr>
        <w:top w:val="none" w:sz="0" w:space="0" w:color="auto"/>
        <w:left w:val="none" w:sz="0" w:space="0" w:color="auto"/>
        <w:bottom w:val="none" w:sz="0" w:space="0" w:color="auto"/>
        <w:right w:val="none" w:sz="0" w:space="0" w:color="auto"/>
      </w:divBdr>
    </w:div>
    <w:div w:id="590743818">
      <w:bodyDiv w:val="1"/>
      <w:marLeft w:val="0"/>
      <w:marRight w:val="0"/>
      <w:marTop w:val="0"/>
      <w:marBottom w:val="0"/>
      <w:divBdr>
        <w:top w:val="none" w:sz="0" w:space="0" w:color="auto"/>
        <w:left w:val="none" w:sz="0" w:space="0" w:color="auto"/>
        <w:bottom w:val="none" w:sz="0" w:space="0" w:color="auto"/>
        <w:right w:val="none" w:sz="0" w:space="0" w:color="auto"/>
      </w:divBdr>
    </w:div>
    <w:div w:id="617177078">
      <w:bodyDiv w:val="1"/>
      <w:marLeft w:val="0"/>
      <w:marRight w:val="0"/>
      <w:marTop w:val="0"/>
      <w:marBottom w:val="0"/>
      <w:divBdr>
        <w:top w:val="none" w:sz="0" w:space="0" w:color="auto"/>
        <w:left w:val="none" w:sz="0" w:space="0" w:color="auto"/>
        <w:bottom w:val="none" w:sz="0" w:space="0" w:color="auto"/>
        <w:right w:val="none" w:sz="0" w:space="0" w:color="auto"/>
      </w:divBdr>
    </w:div>
    <w:div w:id="683291724">
      <w:bodyDiv w:val="1"/>
      <w:marLeft w:val="0"/>
      <w:marRight w:val="0"/>
      <w:marTop w:val="0"/>
      <w:marBottom w:val="0"/>
      <w:divBdr>
        <w:top w:val="none" w:sz="0" w:space="0" w:color="auto"/>
        <w:left w:val="none" w:sz="0" w:space="0" w:color="auto"/>
        <w:bottom w:val="none" w:sz="0" w:space="0" w:color="auto"/>
        <w:right w:val="none" w:sz="0" w:space="0" w:color="auto"/>
      </w:divBdr>
    </w:div>
    <w:div w:id="694310837">
      <w:bodyDiv w:val="1"/>
      <w:marLeft w:val="0"/>
      <w:marRight w:val="0"/>
      <w:marTop w:val="0"/>
      <w:marBottom w:val="0"/>
      <w:divBdr>
        <w:top w:val="none" w:sz="0" w:space="0" w:color="auto"/>
        <w:left w:val="none" w:sz="0" w:space="0" w:color="auto"/>
        <w:bottom w:val="none" w:sz="0" w:space="0" w:color="auto"/>
        <w:right w:val="none" w:sz="0" w:space="0" w:color="auto"/>
      </w:divBdr>
    </w:div>
    <w:div w:id="706639841">
      <w:bodyDiv w:val="1"/>
      <w:marLeft w:val="0"/>
      <w:marRight w:val="0"/>
      <w:marTop w:val="0"/>
      <w:marBottom w:val="0"/>
      <w:divBdr>
        <w:top w:val="none" w:sz="0" w:space="0" w:color="auto"/>
        <w:left w:val="none" w:sz="0" w:space="0" w:color="auto"/>
        <w:bottom w:val="none" w:sz="0" w:space="0" w:color="auto"/>
        <w:right w:val="none" w:sz="0" w:space="0" w:color="auto"/>
      </w:divBdr>
    </w:div>
    <w:div w:id="740370401">
      <w:bodyDiv w:val="1"/>
      <w:marLeft w:val="0"/>
      <w:marRight w:val="0"/>
      <w:marTop w:val="0"/>
      <w:marBottom w:val="0"/>
      <w:divBdr>
        <w:top w:val="none" w:sz="0" w:space="0" w:color="auto"/>
        <w:left w:val="none" w:sz="0" w:space="0" w:color="auto"/>
        <w:bottom w:val="none" w:sz="0" w:space="0" w:color="auto"/>
        <w:right w:val="none" w:sz="0" w:space="0" w:color="auto"/>
      </w:divBdr>
    </w:div>
    <w:div w:id="741021378">
      <w:bodyDiv w:val="1"/>
      <w:marLeft w:val="0"/>
      <w:marRight w:val="0"/>
      <w:marTop w:val="0"/>
      <w:marBottom w:val="0"/>
      <w:divBdr>
        <w:top w:val="none" w:sz="0" w:space="0" w:color="auto"/>
        <w:left w:val="none" w:sz="0" w:space="0" w:color="auto"/>
        <w:bottom w:val="none" w:sz="0" w:space="0" w:color="auto"/>
        <w:right w:val="none" w:sz="0" w:space="0" w:color="auto"/>
      </w:divBdr>
    </w:div>
    <w:div w:id="754397558">
      <w:bodyDiv w:val="1"/>
      <w:marLeft w:val="0"/>
      <w:marRight w:val="0"/>
      <w:marTop w:val="0"/>
      <w:marBottom w:val="0"/>
      <w:divBdr>
        <w:top w:val="none" w:sz="0" w:space="0" w:color="auto"/>
        <w:left w:val="none" w:sz="0" w:space="0" w:color="auto"/>
        <w:bottom w:val="none" w:sz="0" w:space="0" w:color="auto"/>
        <w:right w:val="none" w:sz="0" w:space="0" w:color="auto"/>
      </w:divBdr>
    </w:div>
    <w:div w:id="766999684">
      <w:bodyDiv w:val="1"/>
      <w:marLeft w:val="0"/>
      <w:marRight w:val="0"/>
      <w:marTop w:val="0"/>
      <w:marBottom w:val="0"/>
      <w:divBdr>
        <w:top w:val="none" w:sz="0" w:space="0" w:color="auto"/>
        <w:left w:val="none" w:sz="0" w:space="0" w:color="auto"/>
        <w:bottom w:val="none" w:sz="0" w:space="0" w:color="auto"/>
        <w:right w:val="none" w:sz="0" w:space="0" w:color="auto"/>
      </w:divBdr>
    </w:div>
    <w:div w:id="784614860">
      <w:bodyDiv w:val="1"/>
      <w:marLeft w:val="0"/>
      <w:marRight w:val="0"/>
      <w:marTop w:val="0"/>
      <w:marBottom w:val="0"/>
      <w:divBdr>
        <w:top w:val="none" w:sz="0" w:space="0" w:color="auto"/>
        <w:left w:val="none" w:sz="0" w:space="0" w:color="auto"/>
        <w:bottom w:val="none" w:sz="0" w:space="0" w:color="auto"/>
        <w:right w:val="none" w:sz="0" w:space="0" w:color="auto"/>
      </w:divBdr>
    </w:div>
    <w:div w:id="790592003">
      <w:bodyDiv w:val="1"/>
      <w:marLeft w:val="0"/>
      <w:marRight w:val="0"/>
      <w:marTop w:val="0"/>
      <w:marBottom w:val="0"/>
      <w:divBdr>
        <w:top w:val="none" w:sz="0" w:space="0" w:color="auto"/>
        <w:left w:val="none" w:sz="0" w:space="0" w:color="auto"/>
        <w:bottom w:val="none" w:sz="0" w:space="0" w:color="auto"/>
        <w:right w:val="none" w:sz="0" w:space="0" w:color="auto"/>
      </w:divBdr>
    </w:div>
    <w:div w:id="806356880">
      <w:bodyDiv w:val="1"/>
      <w:marLeft w:val="0"/>
      <w:marRight w:val="0"/>
      <w:marTop w:val="0"/>
      <w:marBottom w:val="0"/>
      <w:divBdr>
        <w:top w:val="none" w:sz="0" w:space="0" w:color="auto"/>
        <w:left w:val="none" w:sz="0" w:space="0" w:color="auto"/>
        <w:bottom w:val="none" w:sz="0" w:space="0" w:color="auto"/>
        <w:right w:val="none" w:sz="0" w:space="0" w:color="auto"/>
      </w:divBdr>
    </w:div>
    <w:div w:id="817957591">
      <w:bodyDiv w:val="1"/>
      <w:marLeft w:val="0"/>
      <w:marRight w:val="0"/>
      <w:marTop w:val="0"/>
      <w:marBottom w:val="0"/>
      <w:divBdr>
        <w:top w:val="none" w:sz="0" w:space="0" w:color="auto"/>
        <w:left w:val="none" w:sz="0" w:space="0" w:color="auto"/>
        <w:bottom w:val="none" w:sz="0" w:space="0" w:color="auto"/>
        <w:right w:val="none" w:sz="0" w:space="0" w:color="auto"/>
      </w:divBdr>
    </w:div>
    <w:div w:id="836118186">
      <w:bodyDiv w:val="1"/>
      <w:marLeft w:val="0"/>
      <w:marRight w:val="0"/>
      <w:marTop w:val="0"/>
      <w:marBottom w:val="0"/>
      <w:divBdr>
        <w:top w:val="none" w:sz="0" w:space="0" w:color="auto"/>
        <w:left w:val="none" w:sz="0" w:space="0" w:color="auto"/>
        <w:bottom w:val="none" w:sz="0" w:space="0" w:color="auto"/>
        <w:right w:val="none" w:sz="0" w:space="0" w:color="auto"/>
      </w:divBdr>
    </w:div>
    <w:div w:id="902178482">
      <w:bodyDiv w:val="1"/>
      <w:marLeft w:val="0"/>
      <w:marRight w:val="0"/>
      <w:marTop w:val="0"/>
      <w:marBottom w:val="0"/>
      <w:divBdr>
        <w:top w:val="none" w:sz="0" w:space="0" w:color="auto"/>
        <w:left w:val="none" w:sz="0" w:space="0" w:color="auto"/>
        <w:bottom w:val="none" w:sz="0" w:space="0" w:color="auto"/>
        <w:right w:val="none" w:sz="0" w:space="0" w:color="auto"/>
      </w:divBdr>
    </w:div>
    <w:div w:id="904343599">
      <w:bodyDiv w:val="1"/>
      <w:marLeft w:val="0"/>
      <w:marRight w:val="0"/>
      <w:marTop w:val="0"/>
      <w:marBottom w:val="0"/>
      <w:divBdr>
        <w:top w:val="none" w:sz="0" w:space="0" w:color="auto"/>
        <w:left w:val="none" w:sz="0" w:space="0" w:color="auto"/>
        <w:bottom w:val="none" w:sz="0" w:space="0" w:color="auto"/>
        <w:right w:val="none" w:sz="0" w:space="0" w:color="auto"/>
      </w:divBdr>
    </w:div>
    <w:div w:id="925847130">
      <w:bodyDiv w:val="1"/>
      <w:marLeft w:val="0"/>
      <w:marRight w:val="0"/>
      <w:marTop w:val="0"/>
      <w:marBottom w:val="0"/>
      <w:divBdr>
        <w:top w:val="none" w:sz="0" w:space="0" w:color="auto"/>
        <w:left w:val="none" w:sz="0" w:space="0" w:color="auto"/>
        <w:bottom w:val="none" w:sz="0" w:space="0" w:color="auto"/>
        <w:right w:val="none" w:sz="0" w:space="0" w:color="auto"/>
      </w:divBdr>
    </w:div>
    <w:div w:id="964458436">
      <w:bodyDiv w:val="1"/>
      <w:marLeft w:val="0"/>
      <w:marRight w:val="0"/>
      <w:marTop w:val="0"/>
      <w:marBottom w:val="0"/>
      <w:divBdr>
        <w:top w:val="none" w:sz="0" w:space="0" w:color="auto"/>
        <w:left w:val="none" w:sz="0" w:space="0" w:color="auto"/>
        <w:bottom w:val="none" w:sz="0" w:space="0" w:color="auto"/>
        <w:right w:val="none" w:sz="0" w:space="0" w:color="auto"/>
      </w:divBdr>
    </w:div>
    <w:div w:id="993218128">
      <w:bodyDiv w:val="1"/>
      <w:marLeft w:val="0"/>
      <w:marRight w:val="0"/>
      <w:marTop w:val="0"/>
      <w:marBottom w:val="0"/>
      <w:divBdr>
        <w:top w:val="none" w:sz="0" w:space="0" w:color="auto"/>
        <w:left w:val="none" w:sz="0" w:space="0" w:color="auto"/>
        <w:bottom w:val="none" w:sz="0" w:space="0" w:color="auto"/>
        <w:right w:val="none" w:sz="0" w:space="0" w:color="auto"/>
      </w:divBdr>
    </w:div>
    <w:div w:id="1011682824">
      <w:bodyDiv w:val="1"/>
      <w:marLeft w:val="0"/>
      <w:marRight w:val="0"/>
      <w:marTop w:val="0"/>
      <w:marBottom w:val="0"/>
      <w:divBdr>
        <w:top w:val="none" w:sz="0" w:space="0" w:color="auto"/>
        <w:left w:val="none" w:sz="0" w:space="0" w:color="auto"/>
        <w:bottom w:val="none" w:sz="0" w:space="0" w:color="auto"/>
        <w:right w:val="none" w:sz="0" w:space="0" w:color="auto"/>
      </w:divBdr>
    </w:div>
    <w:div w:id="1018238036">
      <w:bodyDiv w:val="1"/>
      <w:marLeft w:val="0"/>
      <w:marRight w:val="0"/>
      <w:marTop w:val="0"/>
      <w:marBottom w:val="0"/>
      <w:divBdr>
        <w:top w:val="none" w:sz="0" w:space="0" w:color="auto"/>
        <w:left w:val="none" w:sz="0" w:space="0" w:color="auto"/>
        <w:bottom w:val="none" w:sz="0" w:space="0" w:color="auto"/>
        <w:right w:val="none" w:sz="0" w:space="0" w:color="auto"/>
      </w:divBdr>
    </w:div>
    <w:div w:id="1025405319">
      <w:bodyDiv w:val="1"/>
      <w:marLeft w:val="0"/>
      <w:marRight w:val="0"/>
      <w:marTop w:val="0"/>
      <w:marBottom w:val="0"/>
      <w:divBdr>
        <w:top w:val="none" w:sz="0" w:space="0" w:color="auto"/>
        <w:left w:val="none" w:sz="0" w:space="0" w:color="auto"/>
        <w:bottom w:val="none" w:sz="0" w:space="0" w:color="auto"/>
        <w:right w:val="none" w:sz="0" w:space="0" w:color="auto"/>
      </w:divBdr>
    </w:div>
    <w:div w:id="1029574153">
      <w:bodyDiv w:val="1"/>
      <w:marLeft w:val="0"/>
      <w:marRight w:val="0"/>
      <w:marTop w:val="0"/>
      <w:marBottom w:val="0"/>
      <w:divBdr>
        <w:top w:val="none" w:sz="0" w:space="0" w:color="auto"/>
        <w:left w:val="none" w:sz="0" w:space="0" w:color="auto"/>
        <w:bottom w:val="none" w:sz="0" w:space="0" w:color="auto"/>
        <w:right w:val="none" w:sz="0" w:space="0" w:color="auto"/>
      </w:divBdr>
    </w:div>
    <w:div w:id="1031686890">
      <w:bodyDiv w:val="1"/>
      <w:marLeft w:val="0"/>
      <w:marRight w:val="0"/>
      <w:marTop w:val="0"/>
      <w:marBottom w:val="0"/>
      <w:divBdr>
        <w:top w:val="none" w:sz="0" w:space="0" w:color="auto"/>
        <w:left w:val="none" w:sz="0" w:space="0" w:color="auto"/>
        <w:bottom w:val="none" w:sz="0" w:space="0" w:color="auto"/>
        <w:right w:val="none" w:sz="0" w:space="0" w:color="auto"/>
      </w:divBdr>
    </w:div>
    <w:div w:id="1070273428">
      <w:bodyDiv w:val="1"/>
      <w:marLeft w:val="0"/>
      <w:marRight w:val="0"/>
      <w:marTop w:val="0"/>
      <w:marBottom w:val="0"/>
      <w:divBdr>
        <w:top w:val="none" w:sz="0" w:space="0" w:color="auto"/>
        <w:left w:val="none" w:sz="0" w:space="0" w:color="auto"/>
        <w:bottom w:val="none" w:sz="0" w:space="0" w:color="auto"/>
        <w:right w:val="none" w:sz="0" w:space="0" w:color="auto"/>
      </w:divBdr>
    </w:div>
    <w:div w:id="1072046208">
      <w:bodyDiv w:val="1"/>
      <w:marLeft w:val="0"/>
      <w:marRight w:val="0"/>
      <w:marTop w:val="0"/>
      <w:marBottom w:val="0"/>
      <w:divBdr>
        <w:top w:val="none" w:sz="0" w:space="0" w:color="auto"/>
        <w:left w:val="none" w:sz="0" w:space="0" w:color="auto"/>
        <w:bottom w:val="none" w:sz="0" w:space="0" w:color="auto"/>
        <w:right w:val="none" w:sz="0" w:space="0" w:color="auto"/>
      </w:divBdr>
    </w:div>
    <w:div w:id="1167599285">
      <w:bodyDiv w:val="1"/>
      <w:marLeft w:val="0"/>
      <w:marRight w:val="0"/>
      <w:marTop w:val="0"/>
      <w:marBottom w:val="0"/>
      <w:divBdr>
        <w:top w:val="none" w:sz="0" w:space="0" w:color="auto"/>
        <w:left w:val="none" w:sz="0" w:space="0" w:color="auto"/>
        <w:bottom w:val="none" w:sz="0" w:space="0" w:color="auto"/>
        <w:right w:val="none" w:sz="0" w:space="0" w:color="auto"/>
      </w:divBdr>
    </w:div>
    <w:div w:id="1177618171">
      <w:bodyDiv w:val="1"/>
      <w:marLeft w:val="0"/>
      <w:marRight w:val="0"/>
      <w:marTop w:val="0"/>
      <w:marBottom w:val="0"/>
      <w:divBdr>
        <w:top w:val="none" w:sz="0" w:space="0" w:color="auto"/>
        <w:left w:val="none" w:sz="0" w:space="0" w:color="auto"/>
        <w:bottom w:val="none" w:sz="0" w:space="0" w:color="auto"/>
        <w:right w:val="none" w:sz="0" w:space="0" w:color="auto"/>
      </w:divBdr>
    </w:div>
    <w:div w:id="1179660191">
      <w:bodyDiv w:val="1"/>
      <w:marLeft w:val="0"/>
      <w:marRight w:val="0"/>
      <w:marTop w:val="0"/>
      <w:marBottom w:val="0"/>
      <w:divBdr>
        <w:top w:val="none" w:sz="0" w:space="0" w:color="auto"/>
        <w:left w:val="none" w:sz="0" w:space="0" w:color="auto"/>
        <w:bottom w:val="none" w:sz="0" w:space="0" w:color="auto"/>
        <w:right w:val="none" w:sz="0" w:space="0" w:color="auto"/>
      </w:divBdr>
    </w:div>
    <w:div w:id="1182166068">
      <w:bodyDiv w:val="1"/>
      <w:marLeft w:val="0"/>
      <w:marRight w:val="0"/>
      <w:marTop w:val="0"/>
      <w:marBottom w:val="0"/>
      <w:divBdr>
        <w:top w:val="none" w:sz="0" w:space="0" w:color="auto"/>
        <w:left w:val="none" w:sz="0" w:space="0" w:color="auto"/>
        <w:bottom w:val="none" w:sz="0" w:space="0" w:color="auto"/>
        <w:right w:val="none" w:sz="0" w:space="0" w:color="auto"/>
      </w:divBdr>
    </w:div>
    <w:div w:id="1221214119">
      <w:bodyDiv w:val="1"/>
      <w:marLeft w:val="0"/>
      <w:marRight w:val="0"/>
      <w:marTop w:val="0"/>
      <w:marBottom w:val="0"/>
      <w:divBdr>
        <w:top w:val="none" w:sz="0" w:space="0" w:color="auto"/>
        <w:left w:val="none" w:sz="0" w:space="0" w:color="auto"/>
        <w:bottom w:val="none" w:sz="0" w:space="0" w:color="auto"/>
        <w:right w:val="none" w:sz="0" w:space="0" w:color="auto"/>
      </w:divBdr>
    </w:div>
    <w:div w:id="1223056393">
      <w:bodyDiv w:val="1"/>
      <w:marLeft w:val="0"/>
      <w:marRight w:val="0"/>
      <w:marTop w:val="0"/>
      <w:marBottom w:val="0"/>
      <w:divBdr>
        <w:top w:val="none" w:sz="0" w:space="0" w:color="auto"/>
        <w:left w:val="none" w:sz="0" w:space="0" w:color="auto"/>
        <w:bottom w:val="none" w:sz="0" w:space="0" w:color="auto"/>
        <w:right w:val="none" w:sz="0" w:space="0" w:color="auto"/>
      </w:divBdr>
      <w:divsChild>
        <w:div w:id="1419985390">
          <w:marLeft w:val="0"/>
          <w:marRight w:val="0"/>
          <w:marTop w:val="0"/>
          <w:marBottom w:val="0"/>
          <w:divBdr>
            <w:top w:val="none" w:sz="0" w:space="0" w:color="auto"/>
            <w:left w:val="none" w:sz="0" w:space="0" w:color="auto"/>
            <w:bottom w:val="none" w:sz="0" w:space="0" w:color="auto"/>
            <w:right w:val="none" w:sz="0" w:space="0" w:color="auto"/>
          </w:divBdr>
        </w:div>
      </w:divsChild>
    </w:div>
    <w:div w:id="1243954002">
      <w:bodyDiv w:val="1"/>
      <w:marLeft w:val="0"/>
      <w:marRight w:val="0"/>
      <w:marTop w:val="0"/>
      <w:marBottom w:val="0"/>
      <w:divBdr>
        <w:top w:val="none" w:sz="0" w:space="0" w:color="auto"/>
        <w:left w:val="none" w:sz="0" w:space="0" w:color="auto"/>
        <w:bottom w:val="none" w:sz="0" w:space="0" w:color="auto"/>
        <w:right w:val="none" w:sz="0" w:space="0" w:color="auto"/>
      </w:divBdr>
    </w:div>
    <w:div w:id="1247694506">
      <w:bodyDiv w:val="1"/>
      <w:marLeft w:val="0"/>
      <w:marRight w:val="0"/>
      <w:marTop w:val="0"/>
      <w:marBottom w:val="0"/>
      <w:divBdr>
        <w:top w:val="none" w:sz="0" w:space="0" w:color="auto"/>
        <w:left w:val="none" w:sz="0" w:space="0" w:color="auto"/>
        <w:bottom w:val="none" w:sz="0" w:space="0" w:color="auto"/>
        <w:right w:val="none" w:sz="0" w:space="0" w:color="auto"/>
      </w:divBdr>
    </w:div>
    <w:div w:id="1265574083">
      <w:bodyDiv w:val="1"/>
      <w:marLeft w:val="0"/>
      <w:marRight w:val="0"/>
      <w:marTop w:val="0"/>
      <w:marBottom w:val="0"/>
      <w:divBdr>
        <w:top w:val="none" w:sz="0" w:space="0" w:color="auto"/>
        <w:left w:val="none" w:sz="0" w:space="0" w:color="auto"/>
        <w:bottom w:val="none" w:sz="0" w:space="0" w:color="auto"/>
        <w:right w:val="none" w:sz="0" w:space="0" w:color="auto"/>
      </w:divBdr>
    </w:div>
    <w:div w:id="1285580636">
      <w:bodyDiv w:val="1"/>
      <w:marLeft w:val="0"/>
      <w:marRight w:val="0"/>
      <w:marTop w:val="0"/>
      <w:marBottom w:val="0"/>
      <w:divBdr>
        <w:top w:val="none" w:sz="0" w:space="0" w:color="auto"/>
        <w:left w:val="none" w:sz="0" w:space="0" w:color="auto"/>
        <w:bottom w:val="none" w:sz="0" w:space="0" w:color="auto"/>
        <w:right w:val="none" w:sz="0" w:space="0" w:color="auto"/>
      </w:divBdr>
    </w:div>
    <w:div w:id="1291746307">
      <w:bodyDiv w:val="1"/>
      <w:marLeft w:val="0"/>
      <w:marRight w:val="0"/>
      <w:marTop w:val="0"/>
      <w:marBottom w:val="0"/>
      <w:divBdr>
        <w:top w:val="none" w:sz="0" w:space="0" w:color="auto"/>
        <w:left w:val="none" w:sz="0" w:space="0" w:color="auto"/>
        <w:bottom w:val="none" w:sz="0" w:space="0" w:color="auto"/>
        <w:right w:val="none" w:sz="0" w:space="0" w:color="auto"/>
      </w:divBdr>
    </w:div>
    <w:div w:id="1392921276">
      <w:bodyDiv w:val="1"/>
      <w:marLeft w:val="0"/>
      <w:marRight w:val="0"/>
      <w:marTop w:val="0"/>
      <w:marBottom w:val="0"/>
      <w:divBdr>
        <w:top w:val="none" w:sz="0" w:space="0" w:color="auto"/>
        <w:left w:val="none" w:sz="0" w:space="0" w:color="auto"/>
        <w:bottom w:val="none" w:sz="0" w:space="0" w:color="auto"/>
        <w:right w:val="none" w:sz="0" w:space="0" w:color="auto"/>
      </w:divBdr>
      <w:divsChild>
        <w:div w:id="615646645">
          <w:marLeft w:val="0"/>
          <w:marRight w:val="0"/>
          <w:marTop w:val="0"/>
          <w:marBottom w:val="0"/>
          <w:divBdr>
            <w:top w:val="none" w:sz="0" w:space="0" w:color="auto"/>
            <w:left w:val="none" w:sz="0" w:space="0" w:color="auto"/>
            <w:bottom w:val="none" w:sz="0" w:space="0" w:color="auto"/>
            <w:right w:val="none" w:sz="0" w:space="0" w:color="auto"/>
          </w:divBdr>
        </w:div>
      </w:divsChild>
    </w:div>
    <w:div w:id="1420326461">
      <w:bodyDiv w:val="1"/>
      <w:marLeft w:val="0"/>
      <w:marRight w:val="0"/>
      <w:marTop w:val="0"/>
      <w:marBottom w:val="0"/>
      <w:divBdr>
        <w:top w:val="none" w:sz="0" w:space="0" w:color="auto"/>
        <w:left w:val="none" w:sz="0" w:space="0" w:color="auto"/>
        <w:bottom w:val="none" w:sz="0" w:space="0" w:color="auto"/>
        <w:right w:val="none" w:sz="0" w:space="0" w:color="auto"/>
      </w:divBdr>
    </w:div>
    <w:div w:id="1530951593">
      <w:bodyDiv w:val="1"/>
      <w:marLeft w:val="0"/>
      <w:marRight w:val="0"/>
      <w:marTop w:val="0"/>
      <w:marBottom w:val="0"/>
      <w:divBdr>
        <w:top w:val="none" w:sz="0" w:space="0" w:color="auto"/>
        <w:left w:val="none" w:sz="0" w:space="0" w:color="auto"/>
        <w:bottom w:val="none" w:sz="0" w:space="0" w:color="auto"/>
        <w:right w:val="none" w:sz="0" w:space="0" w:color="auto"/>
      </w:divBdr>
    </w:div>
    <w:div w:id="1569151185">
      <w:bodyDiv w:val="1"/>
      <w:marLeft w:val="0"/>
      <w:marRight w:val="0"/>
      <w:marTop w:val="0"/>
      <w:marBottom w:val="0"/>
      <w:divBdr>
        <w:top w:val="none" w:sz="0" w:space="0" w:color="auto"/>
        <w:left w:val="none" w:sz="0" w:space="0" w:color="auto"/>
        <w:bottom w:val="none" w:sz="0" w:space="0" w:color="auto"/>
        <w:right w:val="none" w:sz="0" w:space="0" w:color="auto"/>
      </w:divBdr>
    </w:div>
    <w:div w:id="1601522550">
      <w:bodyDiv w:val="1"/>
      <w:marLeft w:val="0"/>
      <w:marRight w:val="0"/>
      <w:marTop w:val="0"/>
      <w:marBottom w:val="0"/>
      <w:divBdr>
        <w:top w:val="none" w:sz="0" w:space="0" w:color="auto"/>
        <w:left w:val="none" w:sz="0" w:space="0" w:color="auto"/>
        <w:bottom w:val="none" w:sz="0" w:space="0" w:color="auto"/>
        <w:right w:val="none" w:sz="0" w:space="0" w:color="auto"/>
      </w:divBdr>
    </w:div>
    <w:div w:id="1602639775">
      <w:bodyDiv w:val="1"/>
      <w:marLeft w:val="0"/>
      <w:marRight w:val="0"/>
      <w:marTop w:val="0"/>
      <w:marBottom w:val="0"/>
      <w:divBdr>
        <w:top w:val="none" w:sz="0" w:space="0" w:color="auto"/>
        <w:left w:val="none" w:sz="0" w:space="0" w:color="auto"/>
        <w:bottom w:val="none" w:sz="0" w:space="0" w:color="auto"/>
        <w:right w:val="none" w:sz="0" w:space="0" w:color="auto"/>
      </w:divBdr>
    </w:div>
    <w:div w:id="1625042797">
      <w:bodyDiv w:val="1"/>
      <w:marLeft w:val="0"/>
      <w:marRight w:val="0"/>
      <w:marTop w:val="0"/>
      <w:marBottom w:val="0"/>
      <w:divBdr>
        <w:top w:val="none" w:sz="0" w:space="0" w:color="auto"/>
        <w:left w:val="none" w:sz="0" w:space="0" w:color="auto"/>
        <w:bottom w:val="none" w:sz="0" w:space="0" w:color="auto"/>
        <w:right w:val="none" w:sz="0" w:space="0" w:color="auto"/>
      </w:divBdr>
    </w:div>
    <w:div w:id="1724909648">
      <w:bodyDiv w:val="1"/>
      <w:marLeft w:val="0"/>
      <w:marRight w:val="0"/>
      <w:marTop w:val="0"/>
      <w:marBottom w:val="0"/>
      <w:divBdr>
        <w:top w:val="none" w:sz="0" w:space="0" w:color="auto"/>
        <w:left w:val="none" w:sz="0" w:space="0" w:color="auto"/>
        <w:bottom w:val="none" w:sz="0" w:space="0" w:color="auto"/>
        <w:right w:val="none" w:sz="0" w:space="0" w:color="auto"/>
      </w:divBdr>
    </w:div>
    <w:div w:id="1758558678">
      <w:bodyDiv w:val="1"/>
      <w:marLeft w:val="0"/>
      <w:marRight w:val="0"/>
      <w:marTop w:val="0"/>
      <w:marBottom w:val="0"/>
      <w:divBdr>
        <w:top w:val="none" w:sz="0" w:space="0" w:color="auto"/>
        <w:left w:val="none" w:sz="0" w:space="0" w:color="auto"/>
        <w:bottom w:val="none" w:sz="0" w:space="0" w:color="auto"/>
        <w:right w:val="none" w:sz="0" w:space="0" w:color="auto"/>
      </w:divBdr>
    </w:div>
    <w:div w:id="1789621268">
      <w:bodyDiv w:val="1"/>
      <w:marLeft w:val="0"/>
      <w:marRight w:val="0"/>
      <w:marTop w:val="0"/>
      <w:marBottom w:val="0"/>
      <w:divBdr>
        <w:top w:val="none" w:sz="0" w:space="0" w:color="auto"/>
        <w:left w:val="none" w:sz="0" w:space="0" w:color="auto"/>
        <w:bottom w:val="none" w:sz="0" w:space="0" w:color="auto"/>
        <w:right w:val="none" w:sz="0" w:space="0" w:color="auto"/>
      </w:divBdr>
    </w:div>
    <w:div w:id="1874222797">
      <w:bodyDiv w:val="1"/>
      <w:marLeft w:val="0"/>
      <w:marRight w:val="0"/>
      <w:marTop w:val="0"/>
      <w:marBottom w:val="0"/>
      <w:divBdr>
        <w:top w:val="none" w:sz="0" w:space="0" w:color="auto"/>
        <w:left w:val="none" w:sz="0" w:space="0" w:color="auto"/>
        <w:bottom w:val="none" w:sz="0" w:space="0" w:color="auto"/>
        <w:right w:val="none" w:sz="0" w:space="0" w:color="auto"/>
      </w:divBdr>
    </w:div>
    <w:div w:id="1899509581">
      <w:bodyDiv w:val="1"/>
      <w:marLeft w:val="0"/>
      <w:marRight w:val="0"/>
      <w:marTop w:val="0"/>
      <w:marBottom w:val="0"/>
      <w:divBdr>
        <w:top w:val="none" w:sz="0" w:space="0" w:color="auto"/>
        <w:left w:val="none" w:sz="0" w:space="0" w:color="auto"/>
        <w:bottom w:val="none" w:sz="0" w:space="0" w:color="auto"/>
        <w:right w:val="none" w:sz="0" w:space="0" w:color="auto"/>
      </w:divBdr>
    </w:div>
    <w:div w:id="1913346715">
      <w:bodyDiv w:val="1"/>
      <w:marLeft w:val="0"/>
      <w:marRight w:val="0"/>
      <w:marTop w:val="0"/>
      <w:marBottom w:val="0"/>
      <w:divBdr>
        <w:top w:val="none" w:sz="0" w:space="0" w:color="auto"/>
        <w:left w:val="none" w:sz="0" w:space="0" w:color="auto"/>
        <w:bottom w:val="none" w:sz="0" w:space="0" w:color="auto"/>
        <w:right w:val="none" w:sz="0" w:space="0" w:color="auto"/>
      </w:divBdr>
    </w:div>
    <w:div w:id="1921524618">
      <w:bodyDiv w:val="1"/>
      <w:marLeft w:val="0"/>
      <w:marRight w:val="0"/>
      <w:marTop w:val="0"/>
      <w:marBottom w:val="0"/>
      <w:divBdr>
        <w:top w:val="none" w:sz="0" w:space="0" w:color="auto"/>
        <w:left w:val="none" w:sz="0" w:space="0" w:color="auto"/>
        <w:bottom w:val="none" w:sz="0" w:space="0" w:color="auto"/>
        <w:right w:val="none" w:sz="0" w:space="0" w:color="auto"/>
      </w:divBdr>
    </w:div>
    <w:div w:id="1975213725">
      <w:bodyDiv w:val="1"/>
      <w:marLeft w:val="0"/>
      <w:marRight w:val="0"/>
      <w:marTop w:val="0"/>
      <w:marBottom w:val="0"/>
      <w:divBdr>
        <w:top w:val="none" w:sz="0" w:space="0" w:color="auto"/>
        <w:left w:val="none" w:sz="0" w:space="0" w:color="auto"/>
        <w:bottom w:val="none" w:sz="0" w:space="0" w:color="auto"/>
        <w:right w:val="none" w:sz="0" w:space="0" w:color="auto"/>
      </w:divBdr>
    </w:div>
    <w:div w:id="2012642673">
      <w:bodyDiv w:val="1"/>
      <w:marLeft w:val="0"/>
      <w:marRight w:val="0"/>
      <w:marTop w:val="0"/>
      <w:marBottom w:val="0"/>
      <w:divBdr>
        <w:top w:val="none" w:sz="0" w:space="0" w:color="auto"/>
        <w:left w:val="none" w:sz="0" w:space="0" w:color="auto"/>
        <w:bottom w:val="none" w:sz="0" w:space="0" w:color="auto"/>
        <w:right w:val="none" w:sz="0" w:space="0" w:color="auto"/>
      </w:divBdr>
    </w:div>
    <w:div w:id="2025744284">
      <w:bodyDiv w:val="1"/>
      <w:marLeft w:val="0"/>
      <w:marRight w:val="0"/>
      <w:marTop w:val="0"/>
      <w:marBottom w:val="0"/>
      <w:divBdr>
        <w:top w:val="none" w:sz="0" w:space="0" w:color="auto"/>
        <w:left w:val="none" w:sz="0" w:space="0" w:color="auto"/>
        <w:bottom w:val="none" w:sz="0" w:space="0" w:color="auto"/>
        <w:right w:val="none" w:sz="0" w:space="0" w:color="auto"/>
      </w:divBdr>
    </w:div>
    <w:div w:id="2040427194">
      <w:bodyDiv w:val="1"/>
      <w:marLeft w:val="0"/>
      <w:marRight w:val="0"/>
      <w:marTop w:val="0"/>
      <w:marBottom w:val="0"/>
      <w:divBdr>
        <w:top w:val="none" w:sz="0" w:space="0" w:color="auto"/>
        <w:left w:val="none" w:sz="0" w:space="0" w:color="auto"/>
        <w:bottom w:val="none" w:sz="0" w:space="0" w:color="auto"/>
        <w:right w:val="none" w:sz="0" w:space="0" w:color="auto"/>
      </w:divBdr>
    </w:div>
    <w:div w:id="2058509934">
      <w:bodyDiv w:val="1"/>
      <w:marLeft w:val="0"/>
      <w:marRight w:val="0"/>
      <w:marTop w:val="0"/>
      <w:marBottom w:val="0"/>
      <w:divBdr>
        <w:top w:val="none" w:sz="0" w:space="0" w:color="auto"/>
        <w:left w:val="none" w:sz="0" w:space="0" w:color="auto"/>
        <w:bottom w:val="none" w:sz="0" w:space="0" w:color="auto"/>
        <w:right w:val="none" w:sz="0" w:space="0" w:color="auto"/>
      </w:divBdr>
    </w:div>
    <w:div w:id="2083672929">
      <w:bodyDiv w:val="1"/>
      <w:marLeft w:val="0"/>
      <w:marRight w:val="0"/>
      <w:marTop w:val="0"/>
      <w:marBottom w:val="0"/>
      <w:divBdr>
        <w:top w:val="none" w:sz="0" w:space="0" w:color="auto"/>
        <w:left w:val="none" w:sz="0" w:space="0" w:color="auto"/>
        <w:bottom w:val="none" w:sz="0" w:space="0" w:color="auto"/>
        <w:right w:val="none" w:sz="0" w:space="0" w:color="auto"/>
      </w:divBdr>
      <w:divsChild>
        <w:div w:id="515848450">
          <w:marLeft w:val="0"/>
          <w:marRight w:val="0"/>
          <w:marTop w:val="0"/>
          <w:marBottom w:val="0"/>
          <w:divBdr>
            <w:top w:val="none" w:sz="0" w:space="0" w:color="auto"/>
            <w:left w:val="none" w:sz="0" w:space="0" w:color="auto"/>
            <w:bottom w:val="none" w:sz="0" w:space="0" w:color="auto"/>
            <w:right w:val="none" w:sz="0" w:space="0" w:color="auto"/>
          </w:divBdr>
          <w:divsChild>
            <w:div w:id="1895045236">
              <w:marLeft w:val="0"/>
              <w:marRight w:val="0"/>
              <w:marTop w:val="0"/>
              <w:marBottom w:val="0"/>
              <w:divBdr>
                <w:top w:val="none" w:sz="0" w:space="0" w:color="auto"/>
                <w:left w:val="none" w:sz="0" w:space="0" w:color="auto"/>
                <w:bottom w:val="none" w:sz="0" w:space="0" w:color="auto"/>
                <w:right w:val="none" w:sz="0" w:space="0" w:color="auto"/>
              </w:divBdr>
              <w:divsChild>
                <w:div w:id="13867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2042">
          <w:marLeft w:val="0"/>
          <w:marRight w:val="0"/>
          <w:marTop w:val="0"/>
          <w:marBottom w:val="0"/>
          <w:divBdr>
            <w:top w:val="none" w:sz="0" w:space="0" w:color="auto"/>
            <w:left w:val="none" w:sz="0" w:space="0" w:color="auto"/>
            <w:bottom w:val="none" w:sz="0" w:space="0" w:color="auto"/>
            <w:right w:val="none" w:sz="0" w:space="0" w:color="auto"/>
          </w:divBdr>
          <w:divsChild>
            <w:div w:id="884946531">
              <w:marLeft w:val="0"/>
              <w:marRight w:val="0"/>
              <w:marTop w:val="0"/>
              <w:marBottom w:val="0"/>
              <w:divBdr>
                <w:top w:val="none" w:sz="0" w:space="0" w:color="auto"/>
                <w:left w:val="none" w:sz="0" w:space="0" w:color="auto"/>
                <w:bottom w:val="none" w:sz="0" w:space="0" w:color="auto"/>
                <w:right w:val="none" w:sz="0" w:space="0" w:color="auto"/>
              </w:divBdr>
              <w:divsChild>
                <w:div w:id="53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5184">
          <w:marLeft w:val="0"/>
          <w:marRight w:val="0"/>
          <w:marTop w:val="0"/>
          <w:marBottom w:val="0"/>
          <w:divBdr>
            <w:top w:val="none" w:sz="0" w:space="0" w:color="auto"/>
            <w:left w:val="none" w:sz="0" w:space="0" w:color="auto"/>
            <w:bottom w:val="none" w:sz="0" w:space="0" w:color="auto"/>
            <w:right w:val="none" w:sz="0" w:space="0" w:color="auto"/>
          </w:divBdr>
          <w:divsChild>
            <w:div w:id="1073041177">
              <w:marLeft w:val="0"/>
              <w:marRight w:val="0"/>
              <w:marTop w:val="0"/>
              <w:marBottom w:val="0"/>
              <w:divBdr>
                <w:top w:val="none" w:sz="0" w:space="0" w:color="auto"/>
                <w:left w:val="none" w:sz="0" w:space="0" w:color="auto"/>
                <w:bottom w:val="none" w:sz="0" w:space="0" w:color="auto"/>
                <w:right w:val="none" w:sz="0" w:space="0" w:color="auto"/>
              </w:divBdr>
              <w:divsChild>
                <w:div w:id="1117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30767">
      <w:bodyDiv w:val="1"/>
      <w:marLeft w:val="0"/>
      <w:marRight w:val="0"/>
      <w:marTop w:val="0"/>
      <w:marBottom w:val="0"/>
      <w:divBdr>
        <w:top w:val="none" w:sz="0" w:space="0" w:color="auto"/>
        <w:left w:val="none" w:sz="0" w:space="0" w:color="auto"/>
        <w:bottom w:val="none" w:sz="0" w:space="0" w:color="auto"/>
        <w:right w:val="none" w:sz="0" w:space="0" w:color="auto"/>
      </w:divBdr>
    </w:div>
    <w:div w:id="21145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C030-8053-406E-8210-6EAB2EF0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1421</Words>
  <Characters>8517</Characters>
  <Application>Microsoft Office Word</Application>
  <DocSecurity>0</DocSecurity>
  <Lines>387</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 Xu</dc:creator>
  <cp:keywords/>
  <dc:description/>
  <cp:lastModifiedBy>Rong Xu</cp:lastModifiedBy>
  <cp:revision>76</cp:revision>
  <dcterms:created xsi:type="dcterms:W3CDTF">2022-02-22T01:04:00Z</dcterms:created>
  <dcterms:modified xsi:type="dcterms:W3CDTF">2022-08-04T20:59:00Z</dcterms:modified>
</cp:coreProperties>
</file>