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0EF9" w14:textId="77777777" w:rsidR="00A07457" w:rsidRDefault="00A07457" w:rsidP="00A0745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Supplemental Figures</w:t>
      </w:r>
    </w:p>
    <w:p w14:paraId="452A3E0C" w14:textId="77777777" w:rsidR="00A07457" w:rsidRDefault="00A07457" w:rsidP="00A07457">
      <w:pPr>
        <w:spacing w:after="0" w:line="240" w:lineRule="auto"/>
        <w:jc w:val="both"/>
        <w:rPr>
          <w:rFonts w:ascii="Arial" w:hAnsi="Arial" w:cs="Arial"/>
          <w:b/>
        </w:rPr>
      </w:pPr>
    </w:p>
    <w:p w14:paraId="009B392A" w14:textId="77777777" w:rsidR="00A07457" w:rsidRDefault="00A07457" w:rsidP="00A0745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A48C10C" wp14:editId="6422CA04">
            <wp:extent cx="4958862" cy="702505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430" cy="705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CBBD3" w14:textId="77777777" w:rsidR="00A07457" w:rsidRPr="004B2981" w:rsidRDefault="00A07457" w:rsidP="00A07457">
      <w:pPr>
        <w:spacing w:after="0" w:line="480" w:lineRule="auto"/>
        <w:jc w:val="both"/>
        <w:rPr>
          <w:rFonts w:ascii="Arial" w:hAnsi="Arial" w:cs="Arial"/>
          <w:iCs/>
          <w:color w:val="000000" w:themeColor="text1"/>
        </w:rPr>
      </w:pPr>
      <w:r w:rsidRPr="004B2981">
        <w:rPr>
          <w:rFonts w:ascii="Arial" w:hAnsi="Arial" w:cs="Arial"/>
          <w:iCs/>
          <w:color w:val="000000" w:themeColor="text1"/>
        </w:rPr>
        <w:t xml:space="preserve">Supplemental Figure 1. Total number test results (N positive +N negative) per 100,000 people per catchment area. Cubic regression splines </w:t>
      </w:r>
      <w:proofErr w:type="gramStart"/>
      <w:r w:rsidRPr="004B2981">
        <w:rPr>
          <w:rFonts w:ascii="Arial" w:hAnsi="Arial" w:cs="Arial"/>
          <w:iCs/>
          <w:color w:val="000000" w:themeColor="text1"/>
        </w:rPr>
        <w:t>were used</w:t>
      </w:r>
      <w:proofErr w:type="gramEnd"/>
      <w:r w:rsidRPr="004B2981">
        <w:rPr>
          <w:rFonts w:ascii="Arial" w:hAnsi="Arial" w:cs="Arial"/>
          <w:iCs/>
          <w:color w:val="000000" w:themeColor="text1"/>
        </w:rPr>
        <w:t xml:space="preserve"> to produce the smoothed curves.</w:t>
      </w:r>
    </w:p>
    <w:p w14:paraId="5DEE7700" w14:textId="77777777" w:rsidR="00A07457" w:rsidRDefault="00A07457" w:rsidP="00A07457">
      <w:pPr>
        <w:spacing w:after="0" w:line="480" w:lineRule="auto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noProof/>
          <w:color w:val="000000" w:themeColor="text1"/>
          <w:lang w:val="en-GB" w:eastAsia="en-GB"/>
        </w:rPr>
        <w:lastRenderedPageBreak/>
        <w:drawing>
          <wp:inline distT="0" distB="0" distL="0" distR="0" wp14:anchorId="25ACE16F" wp14:editId="74511AF7">
            <wp:extent cx="5715000" cy="36576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upplemental figure 3_0 DTW_Inf5_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82F24" w14:textId="77777777" w:rsidR="00A07457" w:rsidRPr="004B2981" w:rsidRDefault="00A07457" w:rsidP="00A07457">
      <w:pPr>
        <w:spacing w:after="0" w:line="480" w:lineRule="auto"/>
        <w:jc w:val="both"/>
        <w:rPr>
          <w:rFonts w:ascii="Arial" w:hAnsi="Arial" w:cs="Arial"/>
          <w:iCs/>
          <w:color w:val="000000" w:themeColor="text1"/>
        </w:rPr>
      </w:pPr>
      <w:r w:rsidRPr="004B2981">
        <w:rPr>
          <w:rFonts w:ascii="Arial" w:hAnsi="Arial" w:cs="Arial"/>
          <w:iCs/>
          <w:color w:val="000000" w:themeColor="text1"/>
        </w:rPr>
        <w:t xml:space="preserve">Supplemental Figure 2. Dynamic time warping between the sewer measurements and the SARS-CoV-2 positive tests per 100,000 inhabitants INF5-6 to compare the similarity between the </w:t>
      </w:r>
      <w:proofErr w:type="gramStart"/>
      <w:r w:rsidRPr="004B2981">
        <w:rPr>
          <w:rFonts w:ascii="Arial" w:hAnsi="Arial" w:cs="Arial"/>
          <w:iCs/>
          <w:color w:val="000000" w:themeColor="text1"/>
        </w:rPr>
        <w:t>two</w:t>
      </w:r>
      <w:r>
        <w:rPr>
          <w:rFonts w:ascii="Arial" w:hAnsi="Arial" w:cs="Arial"/>
          <w:iCs/>
          <w:color w:val="000000" w:themeColor="text1"/>
        </w:rPr>
        <w:t xml:space="preserve"> </w:t>
      </w:r>
      <w:r w:rsidRPr="004B2981">
        <w:rPr>
          <w:rFonts w:ascii="Arial" w:hAnsi="Arial" w:cs="Arial"/>
          <w:iCs/>
          <w:color w:val="000000" w:themeColor="text1"/>
        </w:rPr>
        <w:t>time</w:t>
      </w:r>
      <w:proofErr w:type="gramEnd"/>
      <w:r w:rsidRPr="004B2981">
        <w:rPr>
          <w:rFonts w:ascii="Arial" w:hAnsi="Arial" w:cs="Arial"/>
          <w:iCs/>
          <w:color w:val="000000" w:themeColor="text1"/>
        </w:rPr>
        <w:t xml:space="preserve"> series. Dotted lines leaning to the left indicate periods (</w:t>
      </w:r>
      <w:proofErr w:type="gramStart"/>
      <w:r w:rsidRPr="004B2981">
        <w:rPr>
          <w:rFonts w:ascii="Arial" w:hAnsi="Arial" w:cs="Arial"/>
          <w:iCs/>
          <w:color w:val="000000" w:themeColor="text1"/>
        </w:rPr>
        <w:t>e.g.</w:t>
      </w:r>
      <w:proofErr w:type="gramEnd"/>
      <w:r w:rsidRPr="004B2981">
        <w:rPr>
          <w:rFonts w:ascii="Arial" w:hAnsi="Arial" w:cs="Arial"/>
          <w:iCs/>
          <w:color w:val="000000" w:themeColor="text1"/>
        </w:rPr>
        <w:t xml:space="preserve"> end of September) where sewer data is ahead of testing data, while vertical dotted lines indicate a time lag of zero (beginning of December). </w:t>
      </w:r>
    </w:p>
    <w:p w14:paraId="72154062" w14:textId="77777777" w:rsidR="00A07457" w:rsidRDefault="00A07457" w:rsidP="00A07457">
      <w:pPr>
        <w:spacing w:line="240" w:lineRule="auto"/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  <w:i/>
          <w:noProof/>
          <w:color w:val="00B0F0"/>
          <w:lang w:val="en-GB" w:eastAsia="en-GB"/>
        </w:rPr>
        <w:lastRenderedPageBreak/>
        <w:drawing>
          <wp:inline distT="0" distB="0" distL="0" distR="0" wp14:anchorId="6684660C" wp14:editId="004BBEFE">
            <wp:extent cx="5893358" cy="3437792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up_Fig_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12" cy="346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3D44E" w14:textId="77777777" w:rsidR="00A07457" w:rsidRDefault="00A07457" w:rsidP="00A07457">
      <w:pPr>
        <w:spacing w:after="0" w:line="480" w:lineRule="auto"/>
        <w:jc w:val="both"/>
        <w:rPr>
          <w:rFonts w:ascii="Arial" w:hAnsi="Arial" w:cs="Arial"/>
          <w:iCs/>
          <w:color w:val="000000" w:themeColor="text1"/>
        </w:rPr>
      </w:pPr>
      <w:r w:rsidRPr="004B2981">
        <w:rPr>
          <w:rFonts w:ascii="Arial" w:hAnsi="Arial" w:cs="Arial"/>
          <w:iCs/>
          <w:color w:val="000000" w:themeColor="text1"/>
        </w:rPr>
        <w:t xml:space="preserve">Supplemental Figure 3. Daily SARS-COV-2 positive tests per 100,000 inhabitants for INF5-6 and </w:t>
      </w:r>
      <w:proofErr w:type="spellStart"/>
      <w:r w:rsidRPr="004B2981">
        <w:rPr>
          <w:rFonts w:ascii="Arial" w:hAnsi="Arial" w:cs="Arial"/>
          <w:iCs/>
          <w:color w:val="000000" w:themeColor="text1"/>
        </w:rPr>
        <w:t>and</w:t>
      </w:r>
      <w:proofErr w:type="spellEnd"/>
      <w:r w:rsidRPr="004B2981">
        <w:rPr>
          <w:rFonts w:ascii="Arial" w:hAnsi="Arial" w:cs="Arial"/>
          <w:iCs/>
          <w:color w:val="000000" w:themeColor="text1"/>
        </w:rPr>
        <w:t xml:space="preserve"> levels of normalized SARS-CoV-2 genome copies per ml of household wastewater. Cubic regression splines </w:t>
      </w:r>
      <w:proofErr w:type="gramStart"/>
      <w:r w:rsidRPr="004B2981">
        <w:rPr>
          <w:rFonts w:ascii="Arial" w:hAnsi="Arial" w:cs="Arial"/>
          <w:iCs/>
          <w:color w:val="000000" w:themeColor="text1"/>
        </w:rPr>
        <w:t>were used</w:t>
      </w:r>
      <w:proofErr w:type="gramEnd"/>
      <w:r w:rsidRPr="004B2981">
        <w:rPr>
          <w:rFonts w:ascii="Arial" w:hAnsi="Arial" w:cs="Arial"/>
          <w:iCs/>
          <w:color w:val="000000" w:themeColor="text1"/>
        </w:rPr>
        <w:t xml:space="preserve"> to produce the smoothed curves.</w:t>
      </w:r>
    </w:p>
    <w:p w14:paraId="0F0492F9" w14:textId="77777777" w:rsidR="00A07457" w:rsidRDefault="00A07457" w:rsidP="00A07457">
      <w:pPr>
        <w:spacing w:after="0" w:line="480" w:lineRule="auto"/>
        <w:jc w:val="both"/>
        <w:rPr>
          <w:rFonts w:ascii="Arial" w:hAnsi="Arial" w:cs="Arial"/>
          <w:iCs/>
          <w:color w:val="000000" w:themeColor="text1"/>
        </w:rPr>
      </w:pPr>
    </w:p>
    <w:p w14:paraId="3D871DBE" w14:textId="77777777" w:rsidR="00A07457" w:rsidRDefault="00A07457" w:rsidP="00A07457">
      <w:pPr>
        <w:spacing w:after="0" w:line="480" w:lineRule="auto"/>
        <w:jc w:val="both"/>
        <w:rPr>
          <w:rFonts w:ascii="Arial" w:hAnsi="Arial" w:cs="Arial"/>
          <w:iCs/>
          <w:color w:val="000000" w:themeColor="text1"/>
        </w:rPr>
      </w:pPr>
    </w:p>
    <w:p w14:paraId="038CE036" w14:textId="77777777" w:rsidR="00A07457" w:rsidRDefault="00A07457" w:rsidP="00A07457">
      <w:pPr>
        <w:spacing w:after="0" w:line="480" w:lineRule="auto"/>
        <w:jc w:val="both"/>
        <w:rPr>
          <w:rFonts w:ascii="Arial" w:hAnsi="Arial" w:cs="Arial"/>
          <w:iCs/>
          <w:color w:val="000000" w:themeColor="text1"/>
        </w:rPr>
      </w:pPr>
    </w:p>
    <w:p w14:paraId="4E823775" w14:textId="77777777" w:rsidR="00A07457" w:rsidRDefault="00A07457" w:rsidP="00A07457">
      <w:pPr>
        <w:spacing w:after="0" w:line="480" w:lineRule="auto"/>
        <w:jc w:val="both"/>
        <w:rPr>
          <w:rFonts w:ascii="Arial" w:hAnsi="Arial" w:cs="Arial"/>
          <w:iCs/>
          <w:color w:val="000000" w:themeColor="text1"/>
        </w:rPr>
      </w:pPr>
    </w:p>
    <w:p w14:paraId="7496540D" w14:textId="77777777" w:rsidR="00A07457" w:rsidRPr="004B2981" w:rsidRDefault="00A07457" w:rsidP="00A07457">
      <w:pPr>
        <w:spacing w:after="0" w:line="480" w:lineRule="auto"/>
        <w:jc w:val="both"/>
        <w:rPr>
          <w:rFonts w:ascii="Arial" w:hAnsi="Arial" w:cs="Arial"/>
          <w:iCs/>
          <w:color w:val="000000" w:themeColor="text1"/>
          <w:highlight w:val="yellow"/>
        </w:rPr>
      </w:pPr>
    </w:p>
    <w:p w14:paraId="46235AAD" w14:textId="77777777" w:rsidR="00A07457" w:rsidRDefault="00A07457" w:rsidP="00A07457">
      <w:pPr>
        <w:spacing w:after="0" w:line="480" w:lineRule="auto"/>
        <w:jc w:val="both"/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</w:pPr>
    </w:p>
    <w:p w14:paraId="555A84AD" w14:textId="77777777" w:rsidR="00A07457" w:rsidRDefault="00A07457" w:rsidP="00A07457">
      <w:pPr>
        <w:spacing w:after="0" w:line="48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noProof/>
          <w:color w:val="000000" w:themeColor="text1"/>
          <w:sz w:val="20"/>
          <w:szCs w:val="20"/>
          <w:lang w:val="en-GB" w:eastAsia="en-GB"/>
        </w:rPr>
        <w:lastRenderedPageBreak/>
        <w:drawing>
          <wp:inline distT="0" distB="0" distL="0" distR="0" wp14:anchorId="74EAC793" wp14:editId="6DF7402C">
            <wp:extent cx="5891192" cy="2866292"/>
            <wp:effectExtent l="0" t="0" r="1905" b="4445"/>
            <wp:docPr id="29" name="Graphic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modelOld_Inf56_extrapolate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3402" cy="2877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0B4EC" w14:textId="77777777" w:rsidR="00A07457" w:rsidRPr="004B2981" w:rsidRDefault="00A07457" w:rsidP="00A07457">
      <w:pPr>
        <w:spacing w:after="0" w:line="480" w:lineRule="auto"/>
        <w:jc w:val="both"/>
        <w:rPr>
          <w:rFonts w:ascii="Arial" w:hAnsi="Arial" w:cs="Arial"/>
          <w:iCs/>
          <w:color w:val="000000" w:themeColor="text1"/>
        </w:rPr>
      </w:pPr>
      <w:r w:rsidRPr="004B2981">
        <w:rPr>
          <w:rFonts w:ascii="Arial" w:hAnsi="Arial" w:cs="Arial"/>
          <w:iCs/>
          <w:color w:val="000000" w:themeColor="text1"/>
        </w:rPr>
        <w:t>Supplemental Figure 4</w:t>
      </w:r>
      <w:r>
        <w:rPr>
          <w:rFonts w:ascii="Arial" w:hAnsi="Arial" w:cs="Arial"/>
          <w:iCs/>
          <w:color w:val="000000" w:themeColor="text1"/>
        </w:rPr>
        <w:t xml:space="preserve">. </w:t>
      </w:r>
      <w:r w:rsidRPr="004B2981">
        <w:rPr>
          <w:rFonts w:ascii="Arial" w:hAnsi="Arial" w:cs="Arial"/>
          <w:iCs/>
          <w:color w:val="000000" w:themeColor="text1"/>
        </w:rPr>
        <w:t xml:space="preserve">Reported SARS-CoV-2 positive tests over time (red) and predicted (black) SARS-CoV-2 positive cases based on sewage from INF5-6. In the left and right panel, the predicted SARS-CoV-2 positive tests </w:t>
      </w:r>
      <w:proofErr w:type="gramStart"/>
      <w:r w:rsidRPr="004B2981">
        <w:rPr>
          <w:rFonts w:ascii="Arial" w:hAnsi="Arial" w:cs="Arial"/>
          <w:iCs/>
          <w:color w:val="000000" w:themeColor="text1"/>
        </w:rPr>
        <w:t>were calculated</w:t>
      </w:r>
      <w:proofErr w:type="gramEnd"/>
      <w:r w:rsidRPr="004B2981">
        <w:rPr>
          <w:rFonts w:ascii="Arial" w:hAnsi="Arial" w:cs="Arial"/>
          <w:iCs/>
          <w:color w:val="000000" w:themeColor="text1"/>
        </w:rPr>
        <w:t xml:space="preserve"> using a model without and with correction for test density, respectively.</w:t>
      </w:r>
    </w:p>
    <w:p w14:paraId="0C496D92" w14:textId="77777777" w:rsidR="00A07457" w:rsidRDefault="00A07457" w:rsidP="00A07457">
      <w:pPr>
        <w:rPr>
          <w:rFonts w:ascii="Arial" w:hAnsi="Arial" w:cs="Arial"/>
          <w:i/>
          <w:color w:val="00B0F0"/>
        </w:rPr>
      </w:pPr>
    </w:p>
    <w:p w14:paraId="77FD377A" w14:textId="77777777" w:rsidR="00A07457" w:rsidRPr="00873098" w:rsidRDefault="00A07457" w:rsidP="00A07457">
      <w:pPr>
        <w:pStyle w:val="EndNoteBibliography"/>
      </w:pPr>
    </w:p>
    <w:p w14:paraId="4846416D" w14:textId="77777777" w:rsidR="00A07457" w:rsidRDefault="00A07457" w:rsidP="00A07457"/>
    <w:p w14:paraId="57637A20" w14:textId="77777777" w:rsidR="00E124AA" w:rsidRDefault="00E124AA"/>
    <w:sectPr w:rsidR="00E124AA" w:rsidSect="00A074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57"/>
    <w:rsid w:val="0068662B"/>
    <w:rsid w:val="006D0264"/>
    <w:rsid w:val="00A07457"/>
    <w:rsid w:val="00A97345"/>
    <w:rsid w:val="00B3000A"/>
    <w:rsid w:val="00B85EB2"/>
    <w:rsid w:val="00BA30FA"/>
    <w:rsid w:val="00C43BA3"/>
    <w:rsid w:val="00D45B01"/>
    <w:rsid w:val="00D83753"/>
    <w:rsid w:val="00DA5118"/>
    <w:rsid w:val="00E124AA"/>
    <w:rsid w:val="00E37375"/>
    <w:rsid w:val="00F86B8A"/>
    <w:rsid w:val="00FA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28029EC"/>
  <w15:chartTrackingRefBased/>
  <w15:docId w15:val="{D771DE73-E598-8C4F-999E-E703A1D6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457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A07457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07457"/>
    <w:rPr>
      <w:rFonts w:ascii="Calibri" w:hAnsi="Calibri" w:cs="Calibri"/>
      <w:noProof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de Graaf</dc:creator>
  <cp:keywords/>
  <dc:description/>
  <cp:lastModifiedBy>Miranda de Graaf</cp:lastModifiedBy>
  <cp:revision>1</cp:revision>
  <dcterms:created xsi:type="dcterms:W3CDTF">2022-06-27T13:51:00Z</dcterms:created>
  <dcterms:modified xsi:type="dcterms:W3CDTF">2022-06-27T13:51:00Z</dcterms:modified>
</cp:coreProperties>
</file>