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E38C9" w14:textId="77777777" w:rsidR="00B5624E" w:rsidRPr="00463BB8" w:rsidRDefault="00B5624E" w:rsidP="00B5624E">
      <w:pPr>
        <w:pStyle w:val="Heading1"/>
      </w:pPr>
      <w:r w:rsidRPr="00463BB8">
        <w:t xml:space="preserve">Supplemental Figures </w:t>
      </w:r>
    </w:p>
    <w:p w14:paraId="3A756324" w14:textId="77777777" w:rsidR="00B5624E" w:rsidRPr="00486C7C" w:rsidRDefault="00B5624E" w:rsidP="00B5624E">
      <w:pPr>
        <w:pStyle w:val="fig"/>
      </w:pPr>
      <w:r>
        <w:rPr>
          <w:noProof/>
        </w:rPr>
        <w:drawing>
          <wp:inline distT="0" distB="0" distL="0" distR="0" wp14:anchorId="7F2D08DE" wp14:editId="7DBA3371">
            <wp:extent cx="5943600" cy="39331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93A1D" w14:textId="77777777" w:rsidR="00B5624E" w:rsidRPr="00463BB8" w:rsidRDefault="00B5624E" w:rsidP="00B5624E">
      <w:pPr>
        <w:pStyle w:val="cap"/>
      </w:pPr>
      <w:r>
        <w:rPr>
          <w:b/>
          <w:bCs/>
        </w:rPr>
        <w:t>Fig.</w:t>
      </w:r>
      <w:r w:rsidRPr="00486C7C">
        <w:rPr>
          <w:b/>
          <w:bCs/>
        </w:rPr>
        <w:t xml:space="preserve"> S1.</w:t>
      </w:r>
      <w:r w:rsidRPr="00463BB8">
        <w:t xml:space="preserve"> IDDA breakdown of cohort by associated conditions. </w:t>
      </w:r>
    </w:p>
    <w:p w14:paraId="13E742CE" w14:textId="77777777" w:rsidR="00B5624E" w:rsidRDefault="00B5624E" w:rsidP="00B5624E"/>
    <w:p w14:paraId="29FA8B44" w14:textId="77777777" w:rsidR="00B5624E" w:rsidRDefault="00B5624E" w:rsidP="00B5624E">
      <w:r>
        <w:br w:type="page"/>
      </w:r>
    </w:p>
    <w:p w14:paraId="0BBD6C8C" w14:textId="77777777" w:rsidR="00B5624E" w:rsidRPr="00B9710B" w:rsidRDefault="00B5624E" w:rsidP="00B5624E">
      <w:pPr>
        <w:pStyle w:val="fig"/>
      </w:pPr>
      <w:r w:rsidRPr="00B9710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546D8F" wp14:editId="20FBFC5D">
                <wp:simplePos x="0" y="0"/>
                <wp:positionH relativeFrom="column">
                  <wp:posOffset>-48126</wp:posOffset>
                </wp:positionH>
                <wp:positionV relativeFrom="paragraph">
                  <wp:posOffset>3840480</wp:posOffset>
                </wp:positionV>
                <wp:extent cx="404261" cy="433137"/>
                <wp:effectExtent l="0" t="0" r="254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261" cy="4331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7C24B4" id="Rectangle 13" o:spid="_x0000_s1026" style="position:absolute;margin-left:-3.8pt;margin-top:302.4pt;width:31.85pt;height:34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" fillcolor="white [3201]" stroked="f" strokeweight="1pt"/>
            </w:pict>
          </mc:Fallback>
        </mc:AlternateContent>
      </w:r>
      <w:r w:rsidRPr="00B9710B">
        <w:rPr>
          <w:noProof/>
        </w:rPr>
        <w:drawing>
          <wp:inline distT="0" distB="0" distL="0" distR="0" wp14:anchorId="7E0D4789" wp14:editId="5E7E451C">
            <wp:extent cx="3219432" cy="7971692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515" cy="79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9FD37" w14:textId="77777777" w:rsidR="00B5624E" w:rsidRDefault="00B5624E" w:rsidP="00B5624E">
      <w:pPr>
        <w:pStyle w:val="cap"/>
      </w:pPr>
      <w:r w:rsidRPr="00633036">
        <w:rPr>
          <w:b/>
          <w:bCs/>
        </w:rPr>
        <w:t>Fig. S2</w:t>
      </w:r>
      <w:r w:rsidRPr="00735F74">
        <w:t>. Mass cytometry antibody panel.</w:t>
      </w:r>
    </w:p>
    <w:p w14:paraId="1D741654" w14:textId="77777777" w:rsidR="00B5624E" w:rsidRPr="00735F74" w:rsidRDefault="00B5624E" w:rsidP="00B5624E">
      <w:pPr>
        <w:pStyle w:val="cap"/>
      </w:pPr>
    </w:p>
    <w:p w14:paraId="098944FF" w14:textId="77777777" w:rsidR="00B5624E" w:rsidRPr="004A2113" w:rsidRDefault="00B5624E" w:rsidP="00B5624E">
      <w:pPr>
        <w:pStyle w:val="fig"/>
      </w:pPr>
      <w:r w:rsidRPr="004A2113">
        <w:rPr>
          <w:noProof/>
        </w:rPr>
        <w:drawing>
          <wp:inline distT="0" distB="0" distL="0" distR="0" wp14:anchorId="2D2E2435" wp14:editId="5E2FC158">
            <wp:extent cx="5627077" cy="4290646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967" cy="4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8B21E" w14:textId="77777777" w:rsidR="00B5624E" w:rsidRPr="00735F74" w:rsidRDefault="00B5624E" w:rsidP="00B5624E">
      <w:pPr>
        <w:pStyle w:val="cap"/>
      </w:pPr>
      <w:r>
        <w:rPr>
          <w:b/>
          <w:bCs/>
        </w:rPr>
        <w:t>Fig.</w:t>
      </w:r>
      <w:r w:rsidRPr="004A2113">
        <w:rPr>
          <w:b/>
          <w:bCs/>
        </w:rPr>
        <w:t xml:space="preserve"> S3.</w:t>
      </w:r>
      <w:r w:rsidRPr="00735F74">
        <w:t xml:space="preserve"> Gating scheme for phospho-mass cytometry.</w:t>
      </w:r>
    </w:p>
    <w:p w14:paraId="1E460DAE" w14:textId="77777777" w:rsidR="00B5624E" w:rsidRDefault="00B5624E" w:rsidP="00B5624E">
      <w:pPr>
        <w:pStyle w:val="cap"/>
      </w:pPr>
    </w:p>
    <w:p w14:paraId="00878B88" w14:textId="77777777" w:rsidR="00B5624E" w:rsidRPr="004A2113" w:rsidRDefault="00B5624E" w:rsidP="00B5624E">
      <w:pPr>
        <w:pStyle w:val="fig"/>
      </w:pPr>
      <w:r w:rsidRPr="004A2113">
        <w:rPr>
          <w:noProof/>
        </w:rPr>
        <w:lastRenderedPageBreak/>
        <w:drawing>
          <wp:inline distT="0" distB="0" distL="0" distR="0" wp14:anchorId="691940BB" wp14:editId="08D53821">
            <wp:extent cx="5404338" cy="4730528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826" cy="47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0802C" w14:textId="77777777" w:rsidR="00B5624E" w:rsidRPr="007C767A" w:rsidRDefault="00B5624E" w:rsidP="00B5624E">
      <w:pPr>
        <w:pStyle w:val="cap"/>
      </w:pPr>
      <w:r w:rsidRPr="00633036">
        <w:rPr>
          <w:b/>
          <w:bCs/>
        </w:rPr>
        <w:t>Fig. S4</w:t>
      </w:r>
      <w:r w:rsidRPr="007C767A">
        <w:t>. Example of Gaussian Mixture Model (GMM) approach to analyzing cellular signaling.</w:t>
      </w:r>
    </w:p>
    <w:p w14:paraId="0D4218CA" w14:textId="77777777" w:rsidR="00B5624E" w:rsidRDefault="00B5624E" w:rsidP="00B5624E">
      <w:pPr>
        <w:pStyle w:val="cap"/>
      </w:pPr>
    </w:p>
    <w:p w14:paraId="3BBDC5B0" w14:textId="77777777" w:rsidR="00B5624E" w:rsidRPr="004A2113" w:rsidRDefault="00B5624E" w:rsidP="00B5624E">
      <w:pPr>
        <w:pStyle w:val="fig"/>
      </w:pPr>
      <w:r w:rsidRPr="004A2113">
        <w:rPr>
          <w:noProof/>
        </w:rPr>
        <w:lastRenderedPageBreak/>
        <w:drawing>
          <wp:inline distT="0" distB="0" distL="0" distR="0" wp14:anchorId="76D6F691" wp14:editId="2FBE1BCD">
            <wp:extent cx="4828008" cy="773723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252" cy="773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5D5A3" w14:textId="77777777" w:rsidR="00B5624E" w:rsidRPr="007C767A" w:rsidRDefault="00B5624E" w:rsidP="00B5624E">
      <w:pPr>
        <w:pStyle w:val="cap"/>
      </w:pPr>
      <w:r w:rsidRPr="00633036">
        <w:rPr>
          <w:b/>
          <w:bCs/>
        </w:rPr>
        <w:t>Fig. S5</w:t>
      </w:r>
      <w:r w:rsidRPr="007C767A">
        <w:t xml:space="preserve">. IL-21 - pSTAT1/pSTAT3 and </w:t>
      </w:r>
      <w:r>
        <w:t>IL</w:t>
      </w:r>
      <w:r w:rsidRPr="007C767A">
        <w:t xml:space="preserve">-10 </w:t>
      </w:r>
      <w:r>
        <w:t xml:space="preserve">pS6, pCREB, and </w:t>
      </w:r>
      <w:r w:rsidRPr="007C767A">
        <w:t>pAKT axes associate with CVIDc.</w:t>
      </w:r>
    </w:p>
    <w:p w14:paraId="49F1D336" w14:textId="77777777" w:rsidR="00B5624E" w:rsidRDefault="00B5624E" w:rsidP="00B5624E">
      <w:pPr>
        <w:pStyle w:val="cap"/>
      </w:pPr>
    </w:p>
    <w:p w14:paraId="5D40A857" w14:textId="77777777" w:rsidR="00B5624E" w:rsidRPr="00404339" w:rsidRDefault="00B5624E" w:rsidP="00B5624E">
      <w:pPr>
        <w:pStyle w:val="fig"/>
      </w:pPr>
      <w:r w:rsidRPr="00404339">
        <w:rPr>
          <w:noProof/>
        </w:rPr>
        <w:drawing>
          <wp:inline distT="0" distB="0" distL="0" distR="0" wp14:anchorId="2B3D5C85" wp14:editId="6C131402">
            <wp:extent cx="5943600" cy="674243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4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6F6C3" w14:textId="77777777" w:rsidR="00B5624E" w:rsidRPr="003519FA" w:rsidRDefault="00B5624E" w:rsidP="00B5624E">
      <w:pPr>
        <w:pStyle w:val="cap"/>
      </w:pPr>
      <w:r w:rsidRPr="003519FA">
        <w:t xml:space="preserve">Figure S6. A. SNP-GWAS catalogue overlap of top SNPs of eosinophil count polygenic risk score. B. Location and coding/non-coding analysis of eosinophil count polygenic risk score. C. SNP-GWAS catalogue overlap of top SNPs of allergy/eczema polygenic risk score. D. Location and coding/non-coding analysis of allergy/eczema polygenic risk score. </w:t>
      </w:r>
    </w:p>
    <w:p w14:paraId="146E9A56" w14:textId="77777777" w:rsidR="00CF2DB0" w:rsidRDefault="00CF2DB0"/>
    <w:sectPr w:rsidR="00CF2DB0" w:rsidSect="00C64E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24E"/>
    <w:rsid w:val="00044BC2"/>
    <w:rsid w:val="00170D52"/>
    <w:rsid w:val="004D31E6"/>
    <w:rsid w:val="00532F8C"/>
    <w:rsid w:val="005D70C9"/>
    <w:rsid w:val="005E15C6"/>
    <w:rsid w:val="009841B2"/>
    <w:rsid w:val="009F26E1"/>
    <w:rsid w:val="00A40ACD"/>
    <w:rsid w:val="00AF1F96"/>
    <w:rsid w:val="00B5624E"/>
    <w:rsid w:val="00C67B6E"/>
    <w:rsid w:val="00CF2DB0"/>
    <w:rsid w:val="00D722BA"/>
    <w:rsid w:val="00DC4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520BBD"/>
  <w15:chartTrackingRefBased/>
  <w15:docId w15:val="{EEC2A8A0-8FD0-BA4F-9F34-614EDB75C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624E"/>
    <w:rPr>
      <w:rFonts w:ascii="Georgia" w:eastAsia="Times New Roman" w:hAnsi="Georgia" w:cs="Times New Roman"/>
    </w:rPr>
  </w:style>
  <w:style w:type="paragraph" w:styleId="Heading1">
    <w:name w:val="heading 1"/>
    <w:basedOn w:val="Normal"/>
    <w:link w:val="Heading1Char"/>
    <w:uiPriority w:val="9"/>
    <w:qFormat/>
    <w:rsid w:val="00B5624E"/>
    <w:pPr>
      <w:spacing w:before="240" w:after="12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624E"/>
    <w:rPr>
      <w:rFonts w:ascii="Georgia" w:eastAsia="Times New Roman" w:hAnsi="Georgia" w:cs="Times New Roman"/>
      <w:b/>
      <w:bCs/>
    </w:rPr>
  </w:style>
  <w:style w:type="paragraph" w:customStyle="1" w:styleId="fig">
    <w:name w:val="fig"/>
    <w:basedOn w:val="Normal"/>
    <w:qFormat/>
    <w:rsid w:val="00B5624E"/>
    <w:pPr>
      <w:jc w:val="center"/>
    </w:pPr>
  </w:style>
  <w:style w:type="paragraph" w:customStyle="1" w:styleId="cap">
    <w:name w:val="cap"/>
    <w:basedOn w:val="Normal"/>
    <w:qFormat/>
    <w:rsid w:val="00B5624E"/>
    <w:pPr>
      <w:spacing w:after="120"/>
      <w:ind w:left="720" w:right="720"/>
      <w:jc w:val="both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107</Words>
  <Characters>614</Characters>
  <Application>Microsoft Office Word</Application>
  <DocSecurity>0</DocSecurity>
  <Lines>5</Lines>
  <Paragraphs>1</Paragraphs>
  <ScaleCrop>false</ScaleCrop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Butte, Manish J.</dc:creator>
  <cp:keywords/>
  <dc:description/>
  <cp:lastModifiedBy>Butte, Manish J.</cp:lastModifiedBy>
  <cp:revision>1</cp:revision>
  <dcterms:created xsi:type="dcterms:W3CDTF">2022-06-21T05:57:00Z</dcterms:created>
  <dcterms:modified xsi:type="dcterms:W3CDTF">2022-06-21T05:57:00Z</dcterms:modified>
</cp:coreProperties>
</file>