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8FF9" w14:textId="77777777" w:rsidR="0024530A" w:rsidRDefault="0024530A" w:rsidP="0024530A">
      <w:pPr>
        <w:pStyle w:val="Heading1"/>
        <w:numPr>
          <w:ilvl w:val="0"/>
          <w:numId w:val="0"/>
        </w:numPr>
        <w:ind w:left="720" w:hanging="720"/>
        <w:rPr>
          <w:rFonts w:ascii="Times New Roman" w:eastAsia="Times New Roman" w:hAnsi="Times New Roman"/>
          <w:b/>
          <w:sz w:val="24"/>
          <w:szCs w:val="24"/>
        </w:rPr>
      </w:pPr>
      <w:r>
        <w:rPr>
          <w:rFonts w:ascii="Times New Roman" w:eastAsia="Times New Roman" w:hAnsi="Times New Roman"/>
          <w:b/>
          <w:sz w:val="24"/>
          <w:szCs w:val="24"/>
        </w:rPr>
        <w:t>Supplementary Information</w:t>
      </w:r>
    </w:p>
    <w:p w14:paraId="681E1227" w14:textId="39495ADD" w:rsidR="00A70384" w:rsidRDefault="0024530A" w:rsidP="0024530A">
      <w:pPr>
        <w:pStyle w:val="Heading1"/>
        <w:numPr>
          <w:ilvl w:val="0"/>
          <w:numId w:val="0"/>
        </w:numPr>
        <w:ind w:left="720" w:hanging="720"/>
        <w:rPr>
          <w:rFonts w:ascii="Times New Roman" w:eastAsia="Times New Roman" w:hAnsi="Times New Roman"/>
          <w:b/>
          <w:sz w:val="24"/>
          <w:szCs w:val="24"/>
        </w:rPr>
      </w:pPr>
      <w:r>
        <w:rPr>
          <w:rFonts w:ascii="Times New Roman" w:eastAsia="Times New Roman" w:hAnsi="Times New Roman"/>
          <w:b/>
          <w:sz w:val="24"/>
          <w:szCs w:val="24"/>
        </w:rPr>
        <w:t>Materials and Methods</w:t>
      </w:r>
    </w:p>
    <w:p w14:paraId="64AB4898" w14:textId="77777777" w:rsidR="00A70384" w:rsidRDefault="0024530A">
      <w:pPr>
        <w:pStyle w:val="Heading4"/>
        <w:ind w:left="0" w:firstLine="0"/>
        <w:rPr>
          <w:rFonts w:ascii="Times New Roman" w:hAnsi="Times New Roman"/>
          <w:i/>
        </w:rPr>
      </w:pPr>
      <w:r>
        <w:rPr>
          <w:rFonts w:ascii="Times New Roman" w:hAnsi="Times New Roman"/>
          <w:i/>
        </w:rPr>
        <w:t>Participants</w:t>
      </w:r>
    </w:p>
    <w:p w14:paraId="1A0CD4AD" w14:textId="6FC3F8C2" w:rsidR="00A70384" w:rsidRDefault="007E53B4">
      <w:pPr>
        <w:spacing w:line="480" w:lineRule="auto"/>
        <w:rPr>
          <w:highlight w:val="white"/>
        </w:rPr>
      </w:pPr>
      <w:r>
        <w:rPr>
          <w:highlight w:val="white"/>
        </w:rPr>
        <w:t xml:space="preserve">Supplementary </w:t>
      </w:r>
      <w:r w:rsidR="0024530A">
        <w:rPr>
          <w:highlight w:val="white"/>
        </w:rPr>
        <w:t>Table 1. Clinical characteristics of mTBI group</w:t>
      </w:r>
    </w:p>
    <w:tbl>
      <w:tblPr>
        <w:tblStyle w:val="a5"/>
        <w:tblW w:w="6375" w:type="dxa"/>
        <w:tblInd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2404"/>
      </w:tblGrid>
      <w:tr w:rsidR="00A70384" w14:paraId="40127052"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7947A213" w14:textId="77777777" w:rsidR="00A70384" w:rsidRDefault="0024530A">
            <w:pPr>
              <w:spacing w:line="276" w:lineRule="auto"/>
            </w:pPr>
            <w:r>
              <w:t>Variables</w:t>
            </w:r>
          </w:p>
        </w:tc>
        <w:tc>
          <w:tcPr>
            <w:tcW w:w="2404" w:type="dxa"/>
            <w:tcBorders>
              <w:top w:val="single" w:sz="4" w:space="0" w:color="000000"/>
              <w:left w:val="single" w:sz="4" w:space="0" w:color="000000"/>
              <w:bottom w:val="single" w:sz="4" w:space="0" w:color="000000"/>
              <w:right w:val="single" w:sz="4" w:space="0" w:color="000000"/>
            </w:tcBorders>
            <w:vAlign w:val="center"/>
          </w:tcPr>
          <w:p w14:paraId="4C2199B4" w14:textId="77777777" w:rsidR="00A70384" w:rsidRDefault="0024530A">
            <w:pPr>
              <w:spacing w:line="276" w:lineRule="auto"/>
              <w:jc w:val="center"/>
            </w:pPr>
            <w:r>
              <w:rPr>
                <w:i/>
              </w:rPr>
              <w:t>N</w:t>
            </w:r>
            <w:r>
              <w:t xml:space="preserve"> = 30</w:t>
            </w:r>
          </w:p>
        </w:tc>
      </w:tr>
      <w:tr w:rsidR="00A70384" w14:paraId="08CA32A8"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1E6BE324" w14:textId="77777777" w:rsidR="00A70384" w:rsidRDefault="00A70384">
            <w:pPr>
              <w:spacing w:line="276" w:lineRule="auto"/>
              <w:rPr>
                <w:i/>
              </w:rPr>
            </w:pPr>
          </w:p>
        </w:tc>
        <w:tc>
          <w:tcPr>
            <w:tcW w:w="2404" w:type="dxa"/>
            <w:tcBorders>
              <w:top w:val="single" w:sz="4" w:space="0" w:color="000000"/>
              <w:left w:val="single" w:sz="4" w:space="0" w:color="000000"/>
              <w:bottom w:val="single" w:sz="4" w:space="0" w:color="000000"/>
              <w:right w:val="single" w:sz="4" w:space="0" w:color="000000"/>
            </w:tcBorders>
            <w:vAlign w:val="center"/>
          </w:tcPr>
          <w:p w14:paraId="2BF59E64" w14:textId="77777777" w:rsidR="00A70384" w:rsidRDefault="00A70384">
            <w:pPr>
              <w:spacing w:line="276" w:lineRule="auto"/>
              <w:jc w:val="center"/>
            </w:pPr>
          </w:p>
        </w:tc>
      </w:tr>
      <w:tr w:rsidR="00A70384" w14:paraId="79B736AF"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5005FFB7" w14:textId="77777777" w:rsidR="00A70384" w:rsidRDefault="0024530A">
            <w:pPr>
              <w:spacing w:line="276" w:lineRule="auto"/>
            </w:pPr>
            <w:r>
              <w:t>Days post injury (M/SD/range))</w:t>
            </w:r>
          </w:p>
        </w:tc>
        <w:tc>
          <w:tcPr>
            <w:tcW w:w="2404" w:type="dxa"/>
            <w:tcBorders>
              <w:top w:val="single" w:sz="4" w:space="0" w:color="000000"/>
              <w:left w:val="single" w:sz="4" w:space="0" w:color="000000"/>
              <w:bottom w:val="single" w:sz="4" w:space="0" w:color="000000"/>
              <w:right w:val="single" w:sz="4" w:space="0" w:color="000000"/>
            </w:tcBorders>
            <w:vAlign w:val="center"/>
          </w:tcPr>
          <w:p w14:paraId="11300186" w14:textId="77777777" w:rsidR="00A70384" w:rsidRDefault="0024530A">
            <w:pPr>
              <w:spacing w:line="276" w:lineRule="auto"/>
              <w:jc w:val="center"/>
            </w:pPr>
            <w:r>
              <w:t>19.70/ 16.96/ 10-31</w:t>
            </w:r>
          </w:p>
        </w:tc>
      </w:tr>
      <w:tr w:rsidR="00A70384" w14:paraId="4F8184D4"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04B9E2F2" w14:textId="77777777" w:rsidR="00A70384" w:rsidRDefault="0024530A">
            <w:pPr>
              <w:spacing w:line="276" w:lineRule="auto"/>
            </w:pPr>
            <w:r>
              <w:t xml:space="preserve">     Short (0-10 days post)</w:t>
            </w:r>
          </w:p>
        </w:tc>
        <w:tc>
          <w:tcPr>
            <w:tcW w:w="2404" w:type="dxa"/>
            <w:tcBorders>
              <w:top w:val="single" w:sz="4" w:space="0" w:color="000000"/>
              <w:left w:val="single" w:sz="4" w:space="0" w:color="000000"/>
              <w:bottom w:val="single" w:sz="4" w:space="0" w:color="000000"/>
              <w:right w:val="single" w:sz="4" w:space="0" w:color="000000"/>
            </w:tcBorders>
            <w:vAlign w:val="center"/>
          </w:tcPr>
          <w:p w14:paraId="6A440BB1" w14:textId="77777777" w:rsidR="00A70384" w:rsidRDefault="0024530A">
            <w:pPr>
              <w:spacing w:line="276" w:lineRule="auto"/>
              <w:jc w:val="center"/>
            </w:pPr>
            <w:r>
              <w:t>6.7%</w:t>
            </w:r>
          </w:p>
        </w:tc>
      </w:tr>
      <w:tr w:rsidR="00A70384" w14:paraId="0BA5CD4C"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36D198B3" w14:textId="77777777" w:rsidR="00A70384" w:rsidRDefault="0024530A">
            <w:pPr>
              <w:spacing w:line="276" w:lineRule="auto"/>
            </w:pPr>
            <w:r>
              <w:t xml:space="preserve">     Medium (11-20 days post)</w:t>
            </w:r>
          </w:p>
        </w:tc>
        <w:tc>
          <w:tcPr>
            <w:tcW w:w="2404" w:type="dxa"/>
            <w:tcBorders>
              <w:top w:val="single" w:sz="4" w:space="0" w:color="000000"/>
              <w:left w:val="single" w:sz="4" w:space="0" w:color="000000"/>
              <w:bottom w:val="single" w:sz="4" w:space="0" w:color="000000"/>
              <w:right w:val="single" w:sz="4" w:space="0" w:color="000000"/>
            </w:tcBorders>
            <w:vAlign w:val="center"/>
          </w:tcPr>
          <w:p w14:paraId="21DBE325" w14:textId="77777777" w:rsidR="00A70384" w:rsidRDefault="0024530A">
            <w:pPr>
              <w:spacing w:line="276" w:lineRule="auto"/>
              <w:jc w:val="center"/>
            </w:pPr>
            <w:r>
              <w:t>46.6%</w:t>
            </w:r>
          </w:p>
        </w:tc>
      </w:tr>
      <w:tr w:rsidR="00A70384" w14:paraId="003C2088" w14:textId="77777777">
        <w:trPr>
          <w:trHeight w:val="403"/>
        </w:trPr>
        <w:tc>
          <w:tcPr>
            <w:tcW w:w="3971" w:type="dxa"/>
            <w:tcBorders>
              <w:top w:val="single" w:sz="4" w:space="0" w:color="000000"/>
              <w:left w:val="single" w:sz="4" w:space="0" w:color="000000"/>
              <w:bottom w:val="single" w:sz="4" w:space="0" w:color="000000"/>
              <w:right w:val="single" w:sz="4" w:space="0" w:color="000000"/>
            </w:tcBorders>
            <w:vAlign w:val="center"/>
          </w:tcPr>
          <w:p w14:paraId="72C1A1B1" w14:textId="77777777" w:rsidR="00A70384" w:rsidRDefault="0024530A">
            <w:pPr>
              <w:spacing w:line="276" w:lineRule="auto"/>
            </w:pPr>
            <w:r>
              <w:t xml:space="preserve">     Long (21-31 days post)</w:t>
            </w:r>
          </w:p>
        </w:tc>
        <w:tc>
          <w:tcPr>
            <w:tcW w:w="2404" w:type="dxa"/>
            <w:tcBorders>
              <w:top w:val="single" w:sz="4" w:space="0" w:color="000000"/>
              <w:left w:val="single" w:sz="4" w:space="0" w:color="000000"/>
              <w:bottom w:val="single" w:sz="4" w:space="0" w:color="000000"/>
              <w:right w:val="single" w:sz="4" w:space="0" w:color="000000"/>
            </w:tcBorders>
            <w:vAlign w:val="center"/>
          </w:tcPr>
          <w:p w14:paraId="0964EF47" w14:textId="77777777" w:rsidR="00A70384" w:rsidRDefault="0024530A">
            <w:pPr>
              <w:spacing w:line="276" w:lineRule="auto"/>
              <w:jc w:val="center"/>
            </w:pPr>
            <w:r>
              <w:t>46.6%</w:t>
            </w:r>
          </w:p>
        </w:tc>
      </w:tr>
      <w:tr w:rsidR="00A70384" w14:paraId="3E7E4AFA"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1DB8BB8E" w14:textId="77777777" w:rsidR="00A70384" w:rsidRDefault="0024530A">
            <w:pPr>
              <w:spacing w:line="276" w:lineRule="auto"/>
            </w:pPr>
            <w:r>
              <w:t>Amnesia</w:t>
            </w:r>
          </w:p>
        </w:tc>
        <w:tc>
          <w:tcPr>
            <w:tcW w:w="2404" w:type="dxa"/>
            <w:tcBorders>
              <w:top w:val="single" w:sz="4" w:space="0" w:color="000000"/>
              <w:left w:val="single" w:sz="4" w:space="0" w:color="000000"/>
              <w:bottom w:val="single" w:sz="4" w:space="0" w:color="000000"/>
              <w:right w:val="single" w:sz="4" w:space="0" w:color="000000"/>
            </w:tcBorders>
            <w:vAlign w:val="center"/>
          </w:tcPr>
          <w:p w14:paraId="52FFE844" w14:textId="77777777" w:rsidR="00A70384" w:rsidRDefault="00A70384">
            <w:pPr>
              <w:spacing w:line="276" w:lineRule="auto"/>
              <w:jc w:val="center"/>
            </w:pPr>
          </w:p>
        </w:tc>
      </w:tr>
      <w:tr w:rsidR="00A70384" w14:paraId="7E96CBD5"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0E0F1D3C" w14:textId="77777777" w:rsidR="00A70384" w:rsidRDefault="0024530A">
            <w:pPr>
              <w:spacing w:line="276" w:lineRule="auto"/>
            </w:pPr>
            <w:r>
              <w:t xml:space="preserve">     Retrograde</w:t>
            </w:r>
          </w:p>
        </w:tc>
        <w:tc>
          <w:tcPr>
            <w:tcW w:w="2404" w:type="dxa"/>
            <w:tcBorders>
              <w:top w:val="single" w:sz="4" w:space="0" w:color="000000"/>
              <w:left w:val="single" w:sz="4" w:space="0" w:color="000000"/>
              <w:bottom w:val="single" w:sz="4" w:space="0" w:color="000000"/>
              <w:right w:val="single" w:sz="4" w:space="0" w:color="000000"/>
            </w:tcBorders>
            <w:vAlign w:val="center"/>
          </w:tcPr>
          <w:p w14:paraId="74E1340D" w14:textId="77777777" w:rsidR="00A70384" w:rsidRDefault="0024530A">
            <w:pPr>
              <w:spacing w:line="276" w:lineRule="auto"/>
              <w:jc w:val="center"/>
            </w:pPr>
            <w:r>
              <w:t>33.3%</w:t>
            </w:r>
          </w:p>
        </w:tc>
      </w:tr>
      <w:tr w:rsidR="00A70384" w14:paraId="6E8A820E"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7A16A6FB" w14:textId="77777777" w:rsidR="00A70384" w:rsidRDefault="0024530A">
            <w:pPr>
              <w:spacing w:line="276" w:lineRule="auto"/>
            </w:pPr>
            <w:r>
              <w:t xml:space="preserve">     None</w:t>
            </w:r>
          </w:p>
        </w:tc>
        <w:tc>
          <w:tcPr>
            <w:tcW w:w="2404" w:type="dxa"/>
            <w:tcBorders>
              <w:top w:val="single" w:sz="4" w:space="0" w:color="000000"/>
              <w:left w:val="single" w:sz="4" w:space="0" w:color="000000"/>
              <w:bottom w:val="single" w:sz="4" w:space="0" w:color="000000"/>
              <w:right w:val="single" w:sz="4" w:space="0" w:color="000000"/>
            </w:tcBorders>
            <w:vAlign w:val="center"/>
          </w:tcPr>
          <w:p w14:paraId="5210EE15" w14:textId="77777777" w:rsidR="00A70384" w:rsidRDefault="0024530A">
            <w:pPr>
              <w:spacing w:line="276" w:lineRule="auto"/>
              <w:jc w:val="center"/>
            </w:pPr>
            <w:r>
              <w:t>30%</w:t>
            </w:r>
          </w:p>
        </w:tc>
      </w:tr>
      <w:tr w:rsidR="00A70384" w14:paraId="46A9A8C0"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52AC388A" w14:textId="77777777" w:rsidR="00A70384" w:rsidRDefault="0024530A">
            <w:pPr>
              <w:spacing w:line="276" w:lineRule="auto"/>
            </w:pPr>
            <w:r>
              <w:t xml:space="preserve">     Retrograde and anterograde</w:t>
            </w:r>
          </w:p>
        </w:tc>
        <w:tc>
          <w:tcPr>
            <w:tcW w:w="2404" w:type="dxa"/>
            <w:tcBorders>
              <w:top w:val="single" w:sz="4" w:space="0" w:color="000000"/>
              <w:left w:val="single" w:sz="4" w:space="0" w:color="000000"/>
              <w:bottom w:val="single" w:sz="4" w:space="0" w:color="000000"/>
              <w:right w:val="single" w:sz="4" w:space="0" w:color="000000"/>
            </w:tcBorders>
            <w:vAlign w:val="center"/>
          </w:tcPr>
          <w:p w14:paraId="3401DDE0" w14:textId="77777777" w:rsidR="00A70384" w:rsidRDefault="0024530A">
            <w:pPr>
              <w:spacing w:line="276" w:lineRule="auto"/>
              <w:jc w:val="center"/>
            </w:pPr>
            <w:r>
              <w:t>23.3%</w:t>
            </w:r>
          </w:p>
        </w:tc>
      </w:tr>
      <w:tr w:rsidR="00A70384" w14:paraId="7101C9A6"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75BBA770" w14:textId="77777777" w:rsidR="00A70384" w:rsidRDefault="0024530A">
            <w:pPr>
              <w:spacing w:line="276" w:lineRule="auto"/>
            </w:pPr>
            <w:r>
              <w:t xml:space="preserve">     Unknown</w:t>
            </w:r>
          </w:p>
        </w:tc>
        <w:tc>
          <w:tcPr>
            <w:tcW w:w="2404" w:type="dxa"/>
            <w:tcBorders>
              <w:top w:val="single" w:sz="4" w:space="0" w:color="000000"/>
              <w:left w:val="single" w:sz="4" w:space="0" w:color="000000"/>
              <w:bottom w:val="single" w:sz="4" w:space="0" w:color="000000"/>
              <w:right w:val="single" w:sz="4" w:space="0" w:color="000000"/>
            </w:tcBorders>
            <w:vAlign w:val="center"/>
          </w:tcPr>
          <w:p w14:paraId="3B135DC9" w14:textId="77777777" w:rsidR="00A70384" w:rsidRDefault="0024530A">
            <w:pPr>
              <w:spacing w:line="276" w:lineRule="auto"/>
              <w:jc w:val="center"/>
            </w:pPr>
            <w:r>
              <w:t>13%</w:t>
            </w:r>
          </w:p>
        </w:tc>
      </w:tr>
      <w:tr w:rsidR="00A70384" w14:paraId="5A0439CD"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6CA1D924" w14:textId="77777777" w:rsidR="00A70384" w:rsidRDefault="0024530A">
            <w:pPr>
              <w:spacing w:before="120" w:line="276" w:lineRule="auto"/>
            </w:pPr>
            <w:r>
              <w:t>GCS</w:t>
            </w:r>
          </w:p>
        </w:tc>
        <w:tc>
          <w:tcPr>
            <w:tcW w:w="2404" w:type="dxa"/>
            <w:tcBorders>
              <w:top w:val="single" w:sz="4" w:space="0" w:color="000000"/>
              <w:left w:val="single" w:sz="4" w:space="0" w:color="000000"/>
              <w:bottom w:val="single" w:sz="4" w:space="0" w:color="000000"/>
              <w:right w:val="single" w:sz="4" w:space="0" w:color="000000"/>
            </w:tcBorders>
            <w:vAlign w:val="center"/>
          </w:tcPr>
          <w:p w14:paraId="18143364" w14:textId="77777777" w:rsidR="00A70384" w:rsidRDefault="00A70384">
            <w:pPr>
              <w:spacing w:before="120" w:line="276" w:lineRule="auto"/>
              <w:jc w:val="center"/>
            </w:pPr>
          </w:p>
        </w:tc>
      </w:tr>
      <w:tr w:rsidR="00A70384" w14:paraId="3AC9C5CF"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6F2A4955" w14:textId="77777777" w:rsidR="00A70384" w:rsidRDefault="0024530A">
            <w:pPr>
              <w:spacing w:line="276" w:lineRule="auto"/>
            </w:pPr>
            <w:r>
              <w:t xml:space="preserve">     15</w:t>
            </w:r>
          </w:p>
        </w:tc>
        <w:tc>
          <w:tcPr>
            <w:tcW w:w="2404" w:type="dxa"/>
            <w:tcBorders>
              <w:top w:val="single" w:sz="4" w:space="0" w:color="000000"/>
              <w:left w:val="single" w:sz="4" w:space="0" w:color="000000"/>
              <w:bottom w:val="single" w:sz="4" w:space="0" w:color="000000"/>
              <w:right w:val="single" w:sz="4" w:space="0" w:color="000000"/>
            </w:tcBorders>
            <w:vAlign w:val="center"/>
          </w:tcPr>
          <w:p w14:paraId="444C363E" w14:textId="77777777" w:rsidR="00A70384" w:rsidRDefault="0024530A">
            <w:pPr>
              <w:spacing w:line="276" w:lineRule="auto"/>
              <w:jc w:val="center"/>
            </w:pPr>
            <w:r>
              <w:t>53.3%</w:t>
            </w:r>
          </w:p>
        </w:tc>
      </w:tr>
      <w:tr w:rsidR="00A70384" w14:paraId="425418BE"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69B67581" w14:textId="77777777" w:rsidR="00A70384" w:rsidRDefault="0024530A">
            <w:pPr>
              <w:spacing w:line="276" w:lineRule="auto"/>
            </w:pPr>
            <w:r>
              <w:t xml:space="preserve">     14</w:t>
            </w:r>
          </w:p>
        </w:tc>
        <w:tc>
          <w:tcPr>
            <w:tcW w:w="2404" w:type="dxa"/>
            <w:tcBorders>
              <w:top w:val="single" w:sz="4" w:space="0" w:color="000000"/>
              <w:left w:val="single" w:sz="4" w:space="0" w:color="000000"/>
              <w:bottom w:val="single" w:sz="4" w:space="0" w:color="000000"/>
              <w:right w:val="single" w:sz="4" w:space="0" w:color="000000"/>
            </w:tcBorders>
            <w:vAlign w:val="center"/>
          </w:tcPr>
          <w:p w14:paraId="17C6D7DE" w14:textId="77777777" w:rsidR="00A70384" w:rsidRDefault="0024530A">
            <w:pPr>
              <w:spacing w:line="276" w:lineRule="auto"/>
              <w:jc w:val="center"/>
            </w:pPr>
            <w:r>
              <w:t>20%</w:t>
            </w:r>
          </w:p>
        </w:tc>
      </w:tr>
      <w:tr w:rsidR="00A70384" w14:paraId="0B7E1A70"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2F461A99" w14:textId="77777777" w:rsidR="00A70384" w:rsidRDefault="0024530A">
            <w:pPr>
              <w:spacing w:line="276" w:lineRule="auto"/>
            </w:pPr>
            <w:r>
              <w:t xml:space="preserve">     13</w:t>
            </w:r>
          </w:p>
        </w:tc>
        <w:tc>
          <w:tcPr>
            <w:tcW w:w="2404" w:type="dxa"/>
            <w:tcBorders>
              <w:top w:val="single" w:sz="4" w:space="0" w:color="000000"/>
              <w:left w:val="single" w:sz="4" w:space="0" w:color="000000"/>
              <w:bottom w:val="single" w:sz="4" w:space="0" w:color="000000"/>
              <w:right w:val="single" w:sz="4" w:space="0" w:color="000000"/>
            </w:tcBorders>
            <w:vAlign w:val="center"/>
          </w:tcPr>
          <w:p w14:paraId="2F7736CD" w14:textId="77777777" w:rsidR="00A70384" w:rsidRDefault="0024530A">
            <w:pPr>
              <w:spacing w:line="276" w:lineRule="auto"/>
              <w:jc w:val="center"/>
            </w:pPr>
            <w:r>
              <w:t>3%</w:t>
            </w:r>
          </w:p>
        </w:tc>
      </w:tr>
      <w:tr w:rsidR="00A70384" w14:paraId="74473207"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7FC8E47E" w14:textId="77777777" w:rsidR="00A70384" w:rsidRDefault="0024530A">
            <w:pPr>
              <w:spacing w:line="276" w:lineRule="auto"/>
            </w:pPr>
            <w:r>
              <w:t xml:space="preserve">     unknown</w:t>
            </w:r>
          </w:p>
        </w:tc>
        <w:tc>
          <w:tcPr>
            <w:tcW w:w="2404" w:type="dxa"/>
            <w:tcBorders>
              <w:top w:val="single" w:sz="4" w:space="0" w:color="000000"/>
              <w:left w:val="single" w:sz="4" w:space="0" w:color="000000"/>
              <w:bottom w:val="single" w:sz="4" w:space="0" w:color="000000"/>
              <w:right w:val="single" w:sz="4" w:space="0" w:color="000000"/>
            </w:tcBorders>
            <w:vAlign w:val="center"/>
          </w:tcPr>
          <w:p w14:paraId="58F2C39D" w14:textId="77777777" w:rsidR="00A70384" w:rsidRDefault="0024530A">
            <w:pPr>
              <w:spacing w:line="276" w:lineRule="auto"/>
              <w:jc w:val="center"/>
            </w:pPr>
            <w:r>
              <w:t>23.3%</w:t>
            </w:r>
          </w:p>
        </w:tc>
      </w:tr>
      <w:tr w:rsidR="00A70384" w14:paraId="4B97E329"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6A572822" w14:textId="77777777" w:rsidR="00A70384" w:rsidRDefault="0024530A">
            <w:pPr>
              <w:spacing w:line="276" w:lineRule="auto"/>
            </w:pPr>
            <w:r>
              <w:t>LOC (%)</w:t>
            </w:r>
          </w:p>
        </w:tc>
        <w:tc>
          <w:tcPr>
            <w:tcW w:w="2404" w:type="dxa"/>
            <w:tcBorders>
              <w:top w:val="single" w:sz="4" w:space="0" w:color="000000"/>
              <w:left w:val="single" w:sz="4" w:space="0" w:color="000000"/>
              <w:bottom w:val="single" w:sz="4" w:space="0" w:color="000000"/>
              <w:right w:val="single" w:sz="4" w:space="0" w:color="000000"/>
            </w:tcBorders>
            <w:vAlign w:val="center"/>
          </w:tcPr>
          <w:p w14:paraId="2CAB8847" w14:textId="77777777" w:rsidR="00A70384" w:rsidRDefault="00A70384">
            <w:pPr>
              <w:spacing w:line="276" w:lineRule="auto"/>
              <w:jc w:val="center"/>
            </w:pPr>
          </w:p>
        </w:tc>
      </w:tr>
      <w:tr w:rsidR="00A70384" w14:paraId="6B3AF112"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1CF26DCB" w14:textId="77777777" w:rsidR="00A70384" w:rsidRDefault="0024530A">
            <w:pPr>
              <w:spacing w:line="276" w:lineRule="auto"/>
            </w:pPr>
            <w:r>
              <w:t xml:space="preserve">     Yes</w:t>
            </w:r>
          </w:p>
        </w:tc>
        <w:tc>
          <w:tcPr>
            <w:tcW w:w="2404" w:type="dxa"/>
            <w:tcBorders>
              <w:top w:val="single" w:sz="4" w:space="0" w:color="000000"/>
              <w:left w:val="single" w:sz="4" w:space="0" w:color="000000"/>
              <w:bottom w:val="single" w:sz="4" w:space="0" w:color="000000"/>
              <w:right w:val="single" w:sz="4" w:space="0" w:color="000000"/>
            </w:tcBorders>
            <w:vAlign w:val="center"/>
          </w:tcPr>
          <w:p w14:paraId="1B6ACCAE" w14:textId="77777777" w:rsidR="00A70384" w:rsidRDefault="0024530A">
            <w:pPr>
              <w:spacing w:line="276" w:lineRule="auto"/>
              <w:jc w:val="center"/>
            </w:pPr>
            <w:r>
              <w:t>40%</w:t>
            </w:r>
          </w:p>
        </w:tc>
      </w:tr>
      <w:tr w:rsidR="00A70384" w14:paraId="7FBF0FB5"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4F3F32C7" w14:textId="77777777" w:rsidR="00A70384" w:rsidRDefault="0024530A">
            <w:pPr>
              <w:spacing w:line="276" w:lineRule="auto"/>
            </w:pPr>
            <w:r>
              <w:t xml:space="preserve">     No</w:t>
            </w:r>
          </w:p>
        </w:tc>
        <w:tc>
          <w:tcPr>
            <w:tcW w:w="2404" w:type="dxa"/>
            <w:tcBorders>
              <w:top w:val="single" w:sz="4" w:space="0" w:color="000000"/>
              <w:left w:val="single" w:sz="4" w:space="0" w:color="000000"/>
              <w:bottom w:val="single" w:sz="4" w:space="0" w:color="000000"/>
              <w:right w:val="single" w:sz="4" w:space="0" w:color="000000"/>
            </w:tcBorders>
            <w:vAlign w:val="center"/>
          </w:tcPr>
          <w:p w14:paraId="468BE438" w14:textId="77777777" w:rsidR="00A70384" w:rsidRDefault="0024530A">
            <w:pPr>
              <w:spacing w:line="276" w:lineRule="auto"/>
              <w:jc w:val="center"/>
            </w:pPr>
            <w:r>
              <w:t>43.3%</w:t>
            </w:r>
          </w:p>
        </w:tc>
      </w:tr>
      <w:tr w:rsidR="00A70384" w14:paraId="5F06D7B2"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5FCA8B03" w14:textId="77777777" w:rsidR="00A70384" w:rsidRDefault="0024530A">
            <w:pPr>
              <w:spacing w:line="276" w:lineRule="auto"/>
            </w:pPr>
            <w:r>
              <w:t xml:space="preserve">     Unknown</w:t>
            </w:r>
          </w:p>
        </w:tc>
        <w:tc>
          <w:tcPr>
            <w:tcW w:w="2404" w:type="dxa"/>
            <w:tcBorders>
              <w:top w:val="single" w:sz="4" w:space="0" w:color="000000"/>
              <w:left w:val="single" w:sz="4" w:space="0" w:color="000000"/>
              <w:bottom w:val="single" w:sz="4" w:space="0" w:color="000000"/>
              <w:right w:val="single" w:sz="4" w:space="0" w:color="000000"/>
            </w:tcBorders>
            <w:vAlign w:val="center"/>
          </w:tcPr>
          <w:p w14:paraId="7843E075" w14:textId="77777777" w:rsidR="00A70384" w:rsidRDefault="0024530A">
            <w:pPr>
              <w:spacing w:line="276" w:lineRule="auto"/>
              <w:jc w:val="center"/>
            </w:pPr>
            <w:r>
              <w:t>16.7%</w:t>
            </w:r>
          </w:p>
        </w:tc>
      </w:tr>
      <w:tr w:rsidR="00A70384" w14:paraId="73A1111B"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248DB6C9" w14:textId="77777777" w:rsidR="00A70384" w:rsidRDefault="0024530A">
            <w:pPr>
              <w:spacing w:before="120" w:line="276" w:lineRule="auto"/>
            </w:pPr>
            <w:r>
              <w:t>PCS severity</w:t>
            </w:r>
          </w:p>
        </w:tc>
        <w:tc>
          <w:tcPr>
            <w:tcW w:w="2404" w:type="dxa"/>
            <w:tcBorders>
              <w:top w:val="single" w:sz="4" w:space="0" w:color="000000"/>
              <w:left w:val="single" w:sz="4" w:space="0" w:color="000000"/>
              <w:bottom w:val="single" w:sz="4" w:space="0" w:color="000000"/>
              <w:right w:val="single" w:sz="4" w:space="0" w:color="000000"/>
            </w:tcBorders>
            <w:vAlign w:val="center"/>
          </w:tcPr>
          <w:p w14:paraId="6BA9FECE" w14:textId="77777777" w:rsidR="00A70384" w:rsidRDefault="00A70384">
            <w:pPr>
              <w:spacing w:before="120" w:line="276" w:lineRule="auto"/>
              <w:jc w:val="center"/>
            </w:pPr>
          </w:p>
        </w:tc>
      </w:tr>
      <w:tr w:rsidR="00A70384" w14:paraId="7D7EB89E" w14:textId="77777777">
        <w:trPr>
          <w:trHeight w:val="501"/>
        </w:trPr>
        <w:tc>
          <w:tcPr>
            <w:tcW w:w="3971" w:type="dxa"/>
            <w:tcBorders>
              <w:top w:val="single" w:sz="4" w:space="0" w:color="000000"/>
              <w:left w:val="single" w:sz="4" w:space="0" w:color="000000"/>
              <w:bottom w:val="single" w:sz="4" w:space="0" w:color="000000"/>
              <w:right w:val="single" w:sz="4" w:space="0" w:color="000000"/>
            </w:tcBorders>
            <w:vAlign w:val="center"/>
          </w:tcPr>
          <w:p w14:paraId="051A24C9" w14:textId="77777777" w:rsidR="00A70384" w:rsidRDefault="0024530A">
            <w:pPr>
              <w:spacing w:before="120" w:line="276" w:lineRule="auto"/>
            </w:pPr>
            <w:r>
              <w:t xml:space="preserve">     Mild</w:t>
            </w:r>
          </w:p>
        </w:tc>
        <w:tc>
          <w:tcPr>
            <w:tcW w:w="2404" w:type="dxa"/>
            <w:tcBorders>
              <w:top w:val="single" w:sz="4" w:space="0" w:color="000000"/>
              <w:left w:val="single" w:sz="4" w:space="0" w:color="000000"/>
              <w:bottom w:val="single" w:sz="4" w:space="0" w:color="000000"/>
              <w:right w:val="single" w:sz="4" w:space="0" w:color="000000"/>
            </w:tcBorders>
            <w:vAlign w:val="center"/>
          </w:tcPr>
          <w:p w14:paraId="5701DCC1" w14:textId="77777777" w:rsidR="00A70384" w:rsidRDefault="0024530A">
            <w:pPr>
              <w:spacing w:before="120" w:line="276" w:lineRule="auto"/>
              <w:jc w:val="center"/>
            </w:pPr>
            <w:r>
              <w:t>30%</w:t>
            </w:r>
          </w:p>
        </w:tc>
      </w:tr>
      <w:tr w:rsidR="00A70384" w14:paraId="0654174A"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017D83CE" w14:textId="77777777" w:rsidR="00A70384" w:rsidRDefault="0024530A">
            <w:pPr>
              <w:spacing w:before="120" w:line="276" w:lineRule="auto"/>
            </w:pPr>
            <w:r>
              <w:t xml:space="preserve">     Moderate</w:t>
            </w:r>
          </w:p>
        </w:tc>
        <w:tc>
          <w:tcPr>
            <w:tcW w:w="2404" w:type="dxa"/>
            <w:tcBorders>
              <w:top w:val="single" w:sz="4" w:space="0" w:color="000000"/>
              <w:left w:val="single" w:sz="4" w:space="0" w:color="000000"/>
              <w:bottom w:val="single" w:sz="4" w:space="0" w:color="000000"/>
              <w:right w:val="single" w:sz="4" w:space="0" w:color="000000"/>
            </w:tcBorders>
            <w:vAlign w:val="center"/>
          </w:tcPr>
          <w:p w14:paraId="473639CC" w14:textId="77777777" w:rsidR="00A70384" w:rsidRDefault="0024530A">
            <w:pPr>
              <w:spacing w:before="120" w:line="276" w:lineRule="auto"/>
              <w:jc w:val="center"/>
            </w:pPr>
            <w:r>
              <w:t>36.7%</w:t>
            </w:r>
          </w:p>
        </w:tc>
      </w:tr>
      <w:tr w:rsidR="00A70384" w14:paraId="7A799775"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630E1818" w14:textId="77777777" w:rsidR="00A70384" w:rsidRDefault="0024530A">
            <w:pPr>
              <w:spacing w:before="120" w:line="276" w:lineRule="auto"/>
            </w:pPr>
            <w:r>
              <w:t xml:space="preserve">     Severe</w:t>
            </w:r>
          </w:p>
        </w:tc>
        <w:tc>
          <w:tcPr>
            <w:tcW w:w="2404" w:type="dxa"/>
            <w:tcBorders>
              <w:top w:val="single" w:sz="4" w:space="0" w:color="000000"/>
              <w:left w:val="single" w:sz="4" w:space="0" w:color="000000"/>
              <w:bottom w:val="single" w:sz="4" w:space="0" w:color="000000"/>
              <w:right w:val="single" w:sz="4" w:space="0" w:color="000000"/>
            </w:tcBorders>
            <w:vAlign w:val="center"/>
          </w:tcPr>
          <w:p w14:paraId="2EBF42FC" w14:textId="77777777" w:rsidR="00A70384" w:rsidRDefault="0024530A">
            <w:pPr>
              <w:spacing w:before="120" w:line="276" w:lineRule="auto"/>
              <w:jc w:val="center"/>
            </w:pPr>
            <w:r>
              <w:t>10%</w:t>
            </w:r>
          </w:p>
        </w:tc>
      </w:tr>
      <w:tr w:rsidR="00A70384" w14:paraId="26BAB89C" w14:textId="77777777">
        <w:trPr>
          <w:trHeight w:val="284"/>
        </w:trPr>
        <w:tc>
          <w:tcPr>
            <w:tcW w:w="3971" w:type="dxa"/>
            <w:tcBorders>
              <w:top w:val="single" w:sz="4" w:space="0" w:color="000000"/>
              <w:left w:val="single" w:sz="4" w:space="0" w:color="000000"/>
              <w:bottom w:val="single" w:sz="4" w:space="0" w:color="000000"/>
              <w:right w:val="single" w:sz="4" w:space="0" w:color="000000"/>
            </w:tcBorders>
            <w:vAlign w:val="center"/>
          </w:tcPr>
          <w:p w14:paraId="25B46282" w14:textId="77777777" w:rsidR="00A70384" w:rsidRDefault="0024530A">
            <w:pPr>
              <w:spacing w:before="120" w:line="276" w:lineRule="auto"/>
            </w:pPr>
            <w:r>
              <w:t xml:space="preserve">     None</w:t>
            </w:r>
          </w:p>
        </w:tc>
        <w:tc>
          <w:tcPr>
            <w:tcW w:w="2404" w:type="dxa"/>
            <w:tcBorders>
              <w:top w:val="single" w:sz="4" w:space="0" w:color="000000"/>
              <w:left w:val="single" w:sz="4" w:space="0" w:color="000000"/>
              <w:bottom w:val="single" w:sz="4" w:space="0" w:color="000000"/>
              <w:right w:val="single" w:sz="4" w:space="0" w:color="000000"/>
            </w:tcBorders>
            <w:vAlign w:val="center"/>
          </w:tcPr>
          <w:p w14:paraId="1433EA93" w14:textId="77777777" w:rsidR="00A70384" w:rsidRDefault="0024530A">
            <w:pPr>
              <w:spacing w:before="120" w:line="276" w:lineRule="auto"/>
              <w:jc w:val="center"/>
            </w:pPr>
            <w:r>
              <w:t>23.3%</w:t>
            </w:r>
          </w:p>
        </w:tc>
      </w:tr>
      <w:tr w:rsidR="00A70384" w14:paraId="78D7D86F"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6448FCC8" w14:textId="77777777" w:rsidR="00A70384" w:rsidRDefault="0024530A">
            <w:pPr>
              <w:spacing w:before="120" w:line="276" w:lineRule="auto"/>
            </w:pPr>
            <w:r>
              <w:t>History of mTBI (%)</w:t>
            </w:r>
          </w:p>
        </w:tc>
        <w:tc>
          <w:tcPr>
            <w:tcW w:w="2404" w:type="dxa"/>
            <w:tcBorders>
              <w:top w:val="single" w:sz="4" w:space="0" w:color="000000"/>
              <w:left w:val="single" w:sz="4" w:space="0" w:color="000000"/>
              <w:bottom w:val="single" w:sz="4" w:space="0" w:color="000000"/>
              <w:right w:val="single" w:sz="4" w:space="0" w:color="000000"/>
            </w:tcBorders>
            <w:vAlign w:val="center"/>
          </w:tcPr>
          <w:p w14:paraId="5F1662C4" w14:textId="77777777" w:rsidR="00A70384" w:rsidRDefault="00A70384">
            <w:pPr>
              <w:spacing w:before="120" w:line="276" w:lineRule="auto"/>
              <w:jc w:val="center"/>
            </w:pPr>
          </w:p>
        </w:tc>
      </w:tr>
      <w:tr w:rsidR="00A70384" w14:paraId="32D24128"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0B97155C" w14:textId="77777777" w:rsidR="00A70384" w:rsidRDefault="0024530A">
            <w:pPr>
              <w:spacing w:line="276" w:lineRule="auto"/>
            </w:pPr>
            <w:r>
              <w:t xml:space="preserve">    Yes</w:t>
            </w:r>
          </w:p>
        </w:tc>
        <w:tc>
          <w:tcPr>
            <w:tcW w:w="2404" w:type="dxa"/>
            <w:tcBorders>
              <w:top w:val="single" w:sz="4" w:space="0" w:color="000000"/>
              <w:left w:val="single" w:sz="4" w:space="0" w:color="000000"/>
              <w:bottom w:val="single" w:sz="4" w:space="0" w:color="000000"/>
              <w:right w:val="single" w:sz="4" w:space="0" w:color="000000"/>
            </w:tcBorders>
            <w:vAlign w:val="center"/>
          </w:tcPr>
          <w:p w14:paraId="3E1B27CA" w14:textId="77777777" w:rsidR="00A70384" w:rsidRDefault="0024530A">
            <w:pPr>
              <w:spacing w:line="276" w:lineRule="auto"/>
              <w:jc w:val="center"/>
            </w:pPr>
            <w:r>
              <w:t>56.7%</w:t>
            </w:r>
          </w:p>
        </w:tc>
      </w:tr>
      <w:tr w:rsidR="00A70384" w14:paraId="682E4E2D"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471A6E07" w14:textId="77777777" w:rsidR="00A70384" w:rsidRDefault="0024530A">
            <w:pPr>
              <w:spacing w:line="276" w:lineRule="auto"/>
            </w:pPr>
            <w:r>
              <w:t xml:space="preserve">    No</w:t>
            </w:r>
          </w:p>
        </w:tc>
        <w:tc>
          <w:tcPr>
            <w:tcW w:w="2404" w:type="dxa"/>
            <w:tcBorders>
              <w:top w:val="single" w:sz="4" w:space="0" w:color="000000"/>
              <w:left w:val="single" w:sz="4" w:space="0" w:color="000000"/>
              <w:bottom w:val="single" w:sz="4" w:space="0" w:color="000000"/>
              <w:right w:val="single" w:sz="4" w:space="0" w:color="000000"/>
            </w:tcBorders>
            <w:vAlign w:val="center"/>
          </w:tcPr>
          <w:p w14:paraId="5BFBDBDB" w14:textId="77777777" w:rsidR="00A70384" w:rsidRDefault="0024530A">
            <w:pPr>
              <w:spacing w:line="276" w:lineRule="auto"/>
              <w:jc w:val="center"/>
            </w:pPr>
            <w:r>
              <w:t>43.3%</w:t>
            </w:r>
          </w:p>
        </w:tc>
      </w:tr>
      <w:tr w:rsidR="00A70384" w14:paraId="4D78C51F" w14:textId="77777777">
        <w:trPr>
          <w:trHeight w:val="500"/>
        </w:trPr>
        <w:tc>
          <w:tcPr>
            <w:tcW w:w="3971" w:type="dxa"/>
            <w:tcBorders>
              <w:top w:val="single" w:sz="4" w:space="0" w:color="000000"/>
              <w:left w:val="single" w:sz="4" w:space="0" w:color="000000"/>
              <w:bottom w:val="single" w:sz="4" w:space="0" w:color="000000"/>
              <w:right w:val="single" w:sz="4" w:space="0" w:color="000000"/>
            </w:tcBorders>
            <w:vAlign w:val="center"/>
          </w:tcPr>
          <w:p w14:paraId="537A0A95" w14:textId="77777777" w:rsidR="00A70384" w:rsidRDefault="0024530A">
            <w:pPr>
              <w:spacing w:line="276" w:lineRule="auto"/>
            </w:pPr>
            <w:r>
              <w:t>CT pathology (%)</w:t>
            </w:r>
          </w:p>
        </w:tc>
        <w:tc>
          <w:tcPr>
            <w:tcW w:w="2404" w:type="dxa"/>
            <w:tcBorders>
              <w:top w:val="single" w:sz="4" w:space="0" w:color="000000"/>
              <w:left w:val="single" w:sz="4" w:space="0" w:color="000000"/>
              <w:bottom w:val="single" w:sz="4" w:space="0" w:color="000000"/>
              <w:right w:val="single" w:sz="4" w:space="0" w:color="000000"/>
            </w:tcBorders>
            <w:vAlign w:val="center"/>
          </w:tcPr>
          <w:p w14:paraId="0BF4E819" w14:textId="77777777" w:rsidR="00A70384" w:rsidRDefault="00A70384">
            <w:pPr>
              <w:spacing w:line="276" w:lineRule="auto"/>
              <w:jc w:val="center"/>
            </w:pPr>
          </w:p>
        </w:tc>
      </w:tr>
      <w:tr w:rsidR="00A70384" w14:paraId="742DC4FB"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2D2F1F63" w14:textId="77777777" w:rsidR="00A70384" w:rsidRDefault="0024530A">
            <w:pPr>
              <w:spacing w:line="276" w:lineRule="auto"/>
            </w:pPr>
            <w:r>
              <w:t xml:space="preserve">    Yes</w:t>
            </w:r>
          </w:p>
        </w:tc>
        <w:tc>
          <w:tcPr>
            <w:tcW w:w="2404" w:type="dxa"/>
            <w:tcBorders>
              <w:top w:val="single" w:sz="4" w:space="0" w:color="000000"/>
              <w:left w:val="single" w:sz="4" w:space="0" w:color="000000"/>
              <w:bottom w:val="single" w:sz="4" w:space="0" w:color="000000"/>
              <w:right w:val="single" w:sz="4" w:space="0" w:color="000000"/>
            </w:tcBorders>
            <w:vAlign w:val="center"/>
          </w:tcPr>
          <w:p w14:paraId="03D3ECBD" w14:textId="77777777" w:rsidR="00A70384" w:rsidRDefault="0024530A">
            <w:pPr>
              <w:spacing w:line="276" w:lineRule="auto"/>
              <w:jc w:val="center"/>
            </w:pPr>
            <w:r>
              <w:t>43.3%</w:t>
            </w:r>
          </w:p>
        </w:tc>
      </w:tr>
      <w:tr w:rsidR="00A70384" w14:paraId="7EEA45FC"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1AEAC57A" w14:textId="77777777" w:rsidR="00A70384" w:rsidRDefault="0024530A">
            <w:pPr>
              <w:spacing w:line="276" w:lineRule="auto"/>
            </w:pPr>
            <w:r>
              <w:lastRenderedPageBreak/>
              <w:t xml:space="preserve">          haematoma</w:t>
            </w:r>
          </w:p>
        </w:tc>
        <w:tc>
          <w:tcPr>
            <w:tcW w:w="2404" w:type="dxa"/>
            <w:tcBorders>
              <w:top w:val="single" w:sz="4" w:space="0" w:color="000000"/>
              <w:left w:val="single" w:sz="4" w:space="0" w:color="000000"/>
              <w:bottom w:val="single" w:sz="4" w:space="0" w:color="000000"/>
              <w:right w:val="single" w:sz="4" w:space="0" w:color="000000"/>
            </w:tcBorders>
            <w:vAlign w:val="center"/>
          </w:tcPr>
          <w:p w14:paraId="3BA68933" w14:textId="77777777" w:rsidR="00A70384" w:rsidRDefault="0024530A">
            <w:pPr>
              <w:spacing w:line="276" w:lineRule="auto"/>
              <w:jc w:val="center"/>
            </w:pPr>
            <w:r>
              <w:t>23.3%</w:t>
            </w:r>
          </w:p>
        </w:tc>
      </w:tr>
      <w:tr w:rsidR="00A70384" w14:paraId="374DD37B"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7C8BDA4A" w14:textId="77777777" w:rsidR="00A70384" w:rsidRDefault="0024530A">
            <w:pPr>
              <w:spacing w:line="276" w:lineRule="auto"/>
            </w:pPr>
            <w:r>
              <w:t xml:space="preserve">          haemorrhage</w:t>
            </w:r>
          </w:p>
        </w:tc>
        <w:tc>
          <w:tcPr>
            <w:tcW w:w="2404" w:type="dxa"/>
            <w:tcBorders>
              <w:top w:val="single" w:sz="4" w:space="0" w:color="000000"/>
              <w:left w:val="single" w:sz="4" w:space="0" w:color="000000"/>
              <w:bottom w:val="single" w:sz="4" w:space="0" w:color="000000"/>
              <w:right w:val="single" w:sz="4" w:space="0" w:color="000000"/>
            </w:tcBorders>
            <w:vAlign w:val="center"/>
          </w:tcPr>
          <w:p w14:paraId="1C4251EE" w14:textId="77777777" w:rsidR="00A70384" w:rsidRDefault="0024530A">
            <w:pPr>
              <w:spacing w:line="276" w:lineRule="auto"/>
              <w:jc w:val="center"/>
            </w:pPr>
            <w:r>
              <w:t>6.7%</w:t>
            </w:r>
          </w:p>
        </w:tc>
      </w:tr>
      <w:tr w:rsidR="00A70384" w14:paraId="2D096968"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3FB6DC1E" w14:textId="77777777" w:rsidR="00A70384" w:rsidRDefault="0024530A">
            <w:pPr>
              <w:spacing w:line="276" w:lineRule="auto"/>
            </w:pPr>
            <w:r>
              <w:t xml:space="preserve">          haematoma &amp; haemorrhage</w:t>
            </w:r>
          </w:p>
        </w:tc>
        <w:tc>
          <w:tcPr>
            <w:tcW w:w="2404" w:type="dxa"/>
            <w:tcBorders>
              <w:top w:val="single" w:sz="4" w:space="0" w:color="000000"/>
              <w:left w:val="single" w:sz="4" w:space="0" w:color="000000"/>
              <w:bottom w:val="single" w:sz="4" w:space="0" w:color="000000"/>
              <w:right w:val="single" w:sz="4" w:space="0" w:color="000000"/>
            </w:tcBorders>
            <w:vAlign w:val="center"/>
          </w:tcPr>
          <w:p w14:paraId="65273AD8" w14:textId="77777777" w:rsidR="00A70384" w:rsidRDefault="0024530A">
            <w:pPr>
              <w:spacing w:line="276" w:lineRule="auto"/>
              <w:jc w:val="center"/>
            </w:pPr>
            <w:r>
              <w:t>6.7%</w:t>
            </w:r>
          </w:p>
        </w:tc>
      </w:tr>
      <w:tr w:rsidR="00A70384" w14:paraId="453C6B4B"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5D1D74B3" w14:textId="77777777" w:rsidR="00A70384" w:rsidRDefault="0024530A">
            <w:pPr>
              <w:spacing w:line="276" w:lineRule="auto"/>
            </w:pPr>
            <w:r>
              <w:t xml:space="preserve">          haematoma &amp; fracture</w:t>
            </w:r>
          </w:p>
        </w:tc>
        <w:tc>
          <w:tcPr>
            <w:tcW w:w="2404" w:type="dxa"/>
            <w:tcBorders>
              <w:top w:val="single" w:sz="4" w:space="0" w:color="000000"/>
              <w:left w:val="single" w:sz="4" w:space="0" w:color="000000"/>
              <w:bottom w:val="single" w:sz="4" w:space="0" w:color="000000"/>
              <w:right w:val="single" w:sz="4" w:space="0" w:color="000000"/>
            </w:tcBorders>
            <w:vAlign w:val="center"/>
          </w:tcPr>
          <w:p w14:paraId="4E12E087" w14:textId="77777777" w:rsidR="00A70384" w:rsidRDefault="0024530A">
            <w:pPr>
              <w:spacing w:line="276" w:lineRule="auto"/>
              <w:jc w:val="center"/>
            </w:pPr>
            <w:r>
              <w:t>6.7%</w:t>
            </w:r>
          </w:p>
        </w:tc>
      </w:tr>
      <w:tr w:rsidR="00A70384" w14:paraId="33C9FA10"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39ECE454" w14:textId="77777777" w:rsidR="00A70384" w:rsidRDefault="0024530A">
            <w:pPr>
              <w:spacing w:line="276" w:lineRule="auto"/>
            </w:pPr>
            <w:r>
              <w:t xml:space="preserve">     No</w:t>
            </w:r>
          </w:p>
        </w:tc>
        <w:tc>
          <w:tcPr>
            <w:tcW w:w="2404" w:type="dxa"/>
            <w:tcBorders>
              <w:top w:val="single" w:sz="4" w:space="0" w:color="000000"/>
              <w:left w:val="single" w:sz="4" w:space="0" w:color="000000"/>
              <w:bottom w:val="single" w:sz="4" w:space="0" w:color="000000"/>
              <w:right w:val="single" w:sz="4" w:space="0" w:color="000000"/>
            </w:tcBorders>
            <w:vAlign w:val="center"/>
          </w:tcPr>
          <w:p w14:paraId="50003A50" w14:textId="77777777" w:rsidR="00A70384" w:rsidRDefault="0024530A">
            <w:pPr>
              <w:spacing w:line="276" w:lineRule="auto"/>
              <w:jc w:val="center"/>
            </w:pPr>
            <w:r>
              <w:t>53.3%</w:t>
            </w:r>
          </w:p>
        </w:tc>
      </w:tr>
      <w:tr w:rsidR="00A70384" w14:paraId="54BBFE8B"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668AF9F9" w14:textId="77777777" w:rsidR="00A70384" w:rsidRDefault="0024530A">
            <w:pPr>
              <w:spacing w:line="276" w:lineRule="auto"/>
            </w:pPr>
            <w:r>
              <w:t xml:space="preserve">     Unknown</w:t>
            </w:r>
          </w:p>
        </w:tc>
        <w:tc>
          <w:tcPr>
            <w:tcW w:w="2404" w:type="dxa"/>
            <w:tcBorders>
              <w:top w:val="single" w:sz="4" w:space="0" w:color="000000"/>
              <w:left w:val="single" w:sz="4" w:space="0" w:color="000000"/>
              <w:bottom w:val="single" w:sz="4" w:space="0" w:color="000000"/>
              <w:right w:val="single" w:sz="4" w:space="0" w:color="000000"/>
            </w:tcBorders>
            <w:vAlign w:val="center"/>
          </w:tcPr>
          <w:p w14:paraId="7CA4AE34" w14:textId="77777777" w:rsidR="00A70384" w:rsidRDefault="0024530A">
            <w:pPr>
              <w:spacing w:line="276" w:lineRule="auto"/>
              <w:jc w:val="center"/>
            </w:pPr>
            <w:r>
              <w:t>3.3%</w:t>
            </w:r>
          </w:p>
        </w:tc>
      </w:tr>
      <w:tr w:rsidR="00A70384" w14:paraId="639FC410" w14:textId="77777777">
        <w:trPr>
          <w:trHeight w:val="388"/>
        </w:trPr>
        <w:tc>
          <w:tcPr>
            <w:tcW w:w="3971" w:type="dxa"/>
            <w:tcBorders>
              <w:top w:val="single" w:sz="4" w:space="0" w:color="000000"/>
              <w:left w:val="single" w:sz="4" w:space="0" w:color="000000"/>
              <w:bottom w:val="single" w:sz="4" w:space="0" w:color="000000"/>
              <w:right w:val="single" w:sz="4" w:space="0" w:color="000000"/>
            </w:tcBorders>
            <w:vAlign w:val="center"/>
          </w:tcPr>
          <w:p w14:paraId="4B210BDD" w14:textId="77777777" w:rsidR="00A70384" w:rsidRDefault="0024530A">
            <w:pPr>
              <w:spacing w:line="276" w:lineRule="auto"/>
            </w:pPr>
            <w:r>
              <w:t>Mechanism of Injury (%)</w:t>
            </w:r>
          </w:p>
        </w:tc>
        <w:tc>
          <w:tcPr>
            <w:tcW w:w="2404" w:type="dxa"/>
            <w:tcBorders>
              <w:top w:val="single" w:sz="4" w:space="0" w:color="000000"/>
              <w:left w:val="single" w:sz="4" w:space="0" w:color="000000"/>
              <w:bottom w:val="single" w:sz="4" w:space="0" w:color="000000"/>
              <w:right w:val="single" w:sz="4" w:space="0" w:color="000000"/>
            </w:tcBorders>
            <w:vAlign w:val="center"/>
          </w:tcPr>
          <w:p w14:paraId="4DD0F04E" w14:textId="77777777" w:rsidR="00A70384" w:rsidRDefault="00A70384">
            <w:pPr>
              <w:spacing w:line="276" w:lineRule="auto"/>
              <w:jc w:val="center"/>
            </w:pPr>
          </w:p>
        </w:tc>
      </w:tr>
      <w:tr w:rsidR="00A70384" w14:paraId="542F613F"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033190F4" w14:textId="77777777" w:rsidR="00A70384" w:rsidRDefault="0024530A">
            <w:pPr>
              <w:spacing w:line="276" w:lineRule="auto"/>
            </w:pPr>
            <w:r>
              <w:t xml:space="preserve">     Fall from bicycle</w:t>
            </w:r>
          </w:p>
        </w:tc>
        <w:tc>
          <w:tcPr>
            <w:tcW w:w="2404" w:type="dxa"/>
            <w:tcBorders>
              <w:top w:val="single" w:sz="4" w:space="0" w:color="000000"/>
              <w:left w:val="single" w:sz="4" w:space="0" w:color="000000"/>
              <w:bottom w:val="single" w:sz="4" w:space="0" w:color="000000"/>
              <w:right w:val="single" w:sz="4" w:space="0" w:color="000000"/>
            </w:tcBorders>
            <w:vAlign w:val="center"/>
          </w:tcPr>
          <w:p w14:paraId="1F928CC7" w14:textId="77777777" w:rsidR="00A70384" w:rsidRDefault="0024530A">
            <w:pPr>
              <w:spacing w:line="276" w:lineRule="auto"/>
              <w:jc w:val="center"/>
            </w:pPr>
            <w:r>
              <w:t>43.3%</w:t>
            </w:r>
          </w:p>
        </w:tc>
      </w:tr>
      <w:tr w:rsidR="00A70384" w14:paraId="7835D775" w14:textId="77777777">
        <w:tc>
          <w:tcPr>
            <w:tcW w:w="3971" w:type="dxa"/>
            <w:tcBorders>
              <w:top w:val="single" w:sz="4" w:space="0" w:color="000000"/>
              <w:left w:val="single" w:sz="4" w:space="0" w:color="000000"/>
              <w:bottom w:val="single" w:sz="4" w:space="0" w:color="000000"/>
              <w:right w:val="single" w:sz="4" w:space="0" w:color="000000"/>
            </w:tcBorders>
            <w:vAlign w:val="center"/>
          </w:tcPr>
          <w:p w14:paraId="38B28C26" w14:textId="77777777" w:rsidR="00A70384" w:rsidRDefault="0024530A">
            <w:pPr>
              <w:spacing w:line="276" w:lineRule="auto"/>
            </w:pPr>
            <w:r>
              <w:t xml:space="preserve">     Fall</w:t>
            </w:r>
          </w:p>
        </w:tc>
        <w:tc>
          <w:tcPr>
            <w:tcW w:w="2404" w:type="dxa"/>
            <w:tcBorders>
              <w:top w:val="single" w:sz="4" w:space="0" w:color="000000"/>
              <w:left w:val="single" w:sz="4" w:space="0" w:color="000000"/>
              <w:bottom w:val="single" w:sz="4" w:space="0" w:color="000000"/>
              <w:right w:val="single" w:sz="4" w:space="0" w:color="000000"/>
            </w:tcBorders>
            <w:vAlign w:val="center"/>
          </w:tcPr>
          <w:p w14:paraId="34B7549D" w14:textId="77777777" w:rsidR="00A70384" w:rsidRDefault="0024530A">
            <w:pPr>
              <w:spacing w:line="276" w:lineRule="auto"/>
              <w:jc w:val="center"/>
            </w:pPr>
            <w:r>
              <w:t>20%</w:t>
            </w:r>
          </w:p>
        </w:tc>
      </w:tr>
      <w:tr w:rsidR="00A70384" w14:paraId="20507F8E" w14:textId="77777777">
        <w:trPr>
          <w:trHeight w:val="585"/>
        </w:trPr>
        <w:tc>
          <w:tcPr>
            <w:tcW w:w="3971" w:type="dxa"/>
            <w:tcBorders>
              <w:top w:val="single" w:sz="4" w:space="0" w:color="000000"/>
              <w:left w:val="single" w:sz="4" w:space="0" w:color="000000"/>
              <w:bottom w:val="single" w:sz="4" w:space="0" w:color="000000"/>
              <w:right w:val="single" w:sz="4" w:space="0" w:color="000000"/>
            </w:tcBorders>
            <w:vAlign w:val="center"/>
          </w:tcPr>
          <w:p w14:paraId="4497AE32" w14:textId="77777777" w:rsidR="00A70384" w:rsidRDefault="0024530A">
            <w:pPr>
              <w:spacing w:line="276" w:lineRule="auto"/>
            </w:pPr>
            <w:r>
              <w:t xml:space="preserve">     Head strike by object</w:t>
            </w:r>
          </w:p>
        </w:tc>
        <w:tc>
          <w:tcPr>
            <w:tcW w:w="2404" w:type="dxa"/>
            <w:tcBorders>
              <w:top w:val="single" w:sz="4" w:space="0" w:color="000000"/>
              <w:left w:val="single" w:sz="4" w:space="0" w:color="000000"/>
              <w:bottom w:val="single" w:sz="4" w:space="0" w:color="000000"/>
              <w:right w:val="single" w:sz="4" w:space="0" w:color="000000"/>
            </w:tcBorders>
            <w:vAlign w:val="center"/>
          </w:tcPr>
          <w:p w14:paraId="0A029666" w14:textId="77777777" w:rsidR="00A70384" w:rsidRDefault="0024530A">
            <w:pPr>
              <w:spacing w:line="276" w:lineRule="auto"/>
              <w:jc w:val="center"/>
            </w:pPr>
            <w:r>
              <w:t>13.3%</w:t>
            </w:r>
          </w:p>
        </w:tc>
      </w:tr>
      <w:tr w:rsidR="00A70384" w14:paraId="128ADDD8" w14:textId="77777777">
        <w:trPr>
          <w:trHeight w:val="585"/>
        </w:trPr>
        <w:tc>
          <w:tcPr>
            <w:tcW w:w="3971" w:type="dxa"/>
            <w:tcBorders>
              <w:top w:val="single" w:sz="4" w:space="0" w:color="000000"/>
              <w:left w:val="single" w:sz="4" w:space="0" w:color="000000"/>
              <w:bottom w:val="single" w:sz="4" w:space="0" w:color="000000"/>
              <w:right w:val="single" w:sz="4" w:space="0" w:color="000000"/>
            </w:tcBorders>
            <w:vAlign w:val="center"/>
          </w:tcPr>
          <w:p w14:paraId="4B3A1C6A" w14:textId="77777777" w:rsidR="00A70384" w:rsidRDefault="0024530A">
            <w:pPr>
              <w:spacing w:line="276" w:lineRule="auto"/>
            </w:pPr>
            <w:r>
              <w:t xml:space="preserve">     Pedestrian vs. motor vehicle</w:t>
            </w:r>
          </w:p>
        </w:tc>
        <w:tc>
          <w:tcPr>
            <w:tcW w:w="2404" w:type="dxa"/>
            <w:tcBorders>
              <w:top w:val="single" w:sz="4" w:space="0" w:color="000000"/>
              <w:left w:val="single" w:sz="4" w:space="0" w:color="000000"/>
              <w:bottom w:val="single" w:sz="4" w:space="0" w:color="000000"/>
              <w:right w:val="single" w:sz="4" w:space="0" w:color="000000"/>
            </w:tcBorders>
            <w:vAlign w:val="center"/>
          </w:tcPr>
          <w:p w14:paraId="0F60E055" w14:textId="77777777" w:rsidR="00A70384" w:rsidRDefault="0024530A">
            <w:pPr>
              <w:spacing w:line="276" w:lineRule="auto"/>
              <w:jc w:val="center"/>
            </w:pPr>
            <w:r>
              <w:t>13.3%</w:t>
            </w:r>
          </w:p>
        </w:tc>
      </w:tr>
      <w:tr w:rsidR="00A70384" w14:paraId="7653C9F3" w14:textId="77777777">
        <w:trPr>
          <w:trHeight w:val="585"/>
        </w:trPr>
        <w:tc>
          <w:tcPr>
            <w:tcW w:w="3971" w:type="dxa"/>
            <w:tcBorders>
              <w:top w:val="single" w:sz="4" w:space="0" w:color="000000"/>
              <w:left w:val="single" w:sz="4" w:space="0" w:color="000000"/>
              <w:bottom w:val="single" w:sz="4" w:space="0" w:color="000000"/>
              <w:right w:val="single" w:sz="4" w:space="0" w:color="000000"/>
            </w:tcBorders>
            <w:vAlign w:val="center"/>
          </w:tcPr>
          <w:p w14:paraId="746D6D73" w14:textId="77777777" w:rsidR="00A70384" w:rsidRDefault="0024530A">
            <w:pPr>
              <w:spacing w:line="276" w:lineRule="auto"/>
            </w:pPr>
            <w:r>
              <w:t xml:space="preserve">     Motor vehicle accident</w:t>
            </w:r>
          </w:p>
        </w:tc>
        <w:tc>
          <w:tcPr>
            <w:tcW w:w="2404" w:type="dxa"/>
            <w:tcBorders>
              <w:top w:val="single" w:sz="4" w:space="0" w:color="000000"/>
              <w:left w:val="single" w:sz="4" w:space="0" w:color="000000"/>
              <w:bottom w:val="single" w:sz="4" w:space="0" w:color="000000"/>
              <w:right w:val="single" w:sz="4" w:space="0" w:color="000000"/>
            </w:tcBorders>
            <w:vAlign w:val="center"/>
          </w:tcPr>
          <w:p w14:paraId="250CC7A5" w14:textId="77777777" w:rsidR="00A70384" w:rsidRDefault="0024530A">
            <w:pPr>
              <w:spacing w:line="276" w:lineRule="auto"/>
              <w:jc w:val="center"/>
            </w:pPr>
            <w:r>
              <w:t>9.9%</w:t>
            </w:r>
          </w:p>
        </w:tc>
      </w:tr>
      <w:tr w:rsidR="00A70384" w14:paraId="15D5BD24" w14:textId="77777777">
        <w:trPr>
          <w:trHeight w:val="585"/>
        </w:trPr>
        <w:tc>
          <w:tcPr>
            <w:tcW w:w="3971" w:type="dxa"/>
            <w:tcBorders>
              <w:top w:val="single" w:sz="4" w:space="0" w:color="000000"/>
              <w:left w:val="single" w:sz="4" w:space="0" w:color="000000"/>
              <w:bottom w:val="single" w:sz="4" w:space="0" w:color="000000"/>
              <w:right w:val="single" w:sz="4" w:space="0" w:color="000000"/>
            </w:tcBorders>
            <w:vAlign w:val="center"/>
          </w:tcPr>
          <w:p w14:paraId="07775449" w14:textId="77777777" w:rsidR="00A70384" w:rsidRDefault="0024530A">
            <w:pPr>
              <w:spacing w:line="276" w:lineRule="auto"/>
            </w:pPr>
            <w:r>
              <w:t>Other injury at time of accident</w:t>
            </w:r>
          </w:p>
        </w:tc>
        <w:tc>
          <w:tcPr>
            <w:tcW w:w="2404" w:type="dxa"/>
            <w:tcBorders>
              <w:top w:val="single" w:sz="4" w:space="0" w:color="000000"/>
              <w:left w:val="single" w:sz="4" w:space="0" w:color="000000"/>
              <w:bottom w:val="single" w:sz="4" w:space="0" w:color="000000"/>
              <w:right w:val="single" w:sz="4" w:space="0" w:color="000000"/>
            </w:tcBorders>
            <w:vAlign w:val="center"/>
          </w:tcPr>
          <w:p w14:paraId="07E9224E" w14:textId="77777777" w:rsidR="00A70384" w:rsidRDefault="00A70384">
            <w:pPr>
              <w:spacing w:line="276" w:lineRule="auto"/>
              <w:jc w:val="center"/>
            </w:pPr>
          </w:p>
        </w:tc>
      </w:tr>
      <w:tr w:rsidR="00A70384" w14:paraId="54659ED6" w14:textId="77777777">
        <w:trPr>
          <w:trHeight w:val="585"/>
        </w:trPr>
        <w:tc>
          <w:tcPr>
            <w:tcW w:w="3971" w:type="dxa"/>
            <w:tcBorders>
              <w:top w:val="single" w:sz="4" w:space="0" w:color="000000"/>
              <w:left w:val="single" w:sz="4" w:space="0" w:color="000000"/>
              <w:bottom w:val="single" w:sz="4" w:space="0" w:color="000000"/>
              <w:right w:val="single" w:sz="4" w:space="0" w:color="000000"/>
            </w:tcBorders>
            <w:vAlign w:val="center"/>
          </w:tcPr>
          <w:p w14:paraId="43C5C766" w14:textId="77777777" w:rsidR="00A70384" w:rsidRDefault="0024530A">
            <w:pPr>
              <w:spacing w:line="276" w:lineRule="auto"/>
            </w:pPr>
            <w:r>
              <w:t xml:space="preserve">    Yes</w:t>
            </w:r>
          </w:p>
        </w:tc>
        <w:tc>
          <w:tcPr>
            <w:tcW w:w="2404" w:type="dxa"/>
            <w:tcBorders>
              <w:top w:val="single" w:sz="4" w:space="0" w:color="000000"/>
              <w:left w:val="single" w:sz="4" w:space="0" w:color="000000"/>
              <w:bottom w:val="single" w:sz="4" w:space="0" w:color="000000"/>
              <w:right w:val="single" w:sz="4" w:space="0" w:color="000000"/>
            </w:tcBorders>
            <w:vAlign w:val="center"/>
          </w:tcPr>
          <w:p w14:paraId="157F6C2C" w14:textId="77777777" w:rsidR="00A70384" w:rsidRDefault="0024530A">
            <w:pPr>
              <w:spacing w:line="276" w:lineRule="auto"/>
              <w:jc w:val="center"/>
            </w:pPr>
            <w:r>
              <w:t>63.3%</w:t>
            </w:r>
          </w:p>
        </w:tc>
      </w:tr>
      <w:tr w:rsidR="00A70384" w14:paraId="0140D02C" w14:textId="77777777">
        <w:trPr>
          <w:trHeight w:val="89"/>
        </w:trPr>
        <w:tc>
          <w:tcPr>
            <w:tcW w:w="3971" w:type="dxa"/>
            <w:tcBorders>
              <w:top w:val="single" w:sz="4" w:space="0" w:color="000000"/>
              <w:left w:val="single" w:sz="4" w:space="0" w:color="000000"/>
              <w:bottom w:val="single" w:sz="4" w:space="0" w:color="000000"/>
              <w:right w:val="single" w:sz="4" w:space="0" w:color="000000"/>
            </w:tcBorders>
            <w:vAlign w:val="center"/>
          </w:tcPr>
          <w:p w14:paraId="598B6330" w14:textId="77777777" w:rsidR="00A70384" w:rsidRDefault="0024530A">
            <w:pPr>
              <w:spacing w:line="276" w:lineRule="auto"/>
            </w:pPr>
            <w:r>
              <w:t xml:space="preserve">    No</w:t>
            </w:r>
          </w:p>
        </w:tc>
        <w:tc>
          <w:tcPr>
            <w:tcW w:w="2404" w:type="dxa"/>
            <w:tcBorders>
              <w:top w:val="single" w:sz="4" w:space="0" w:color="000000"/>
              <w:left w:val="single" w:sz="4" w:space="0" w:color="000000"/>
              <w:bottom w:val="single" w:sz="4" w:space="0" w:color="000000"/>
              <w:right w:val="single" w:sz="4" w:space="0" w:color="000000"/>
            </w:tcBorders>
            <w:vAlign w:val="center"/>
          </w:tcPr>
          <w:p w14:paraId="53691469" w14:textId="77777777" w:rsidR="00A70384" w:rsidRDefault="0024530A">
            <w:pPr>
              <w:spacing w:line="276" w:lineRule="auto"/>
              <w:jc w:val="center"/>
            </w:pPr>
            <w:r>
              <w:t>36.7%</w:t>
            </w:r>
          </w:p>
        </w:tc>
      </w:tr>
    </w:tbl>
    <w:p w14:paraId="2E7EDB29" w14:textId="77777777" w:rsidR="00A70384" w:rsidRDefault="00A70384"/>
    <w:p w14:paraId="53AA900E" w14:textId="77777777" w:rsidR="00A70384" w:rsidRDefault="00A70384"/>
    <w:p w14:paraId="21BC6429" w14:textId="77777777" w:rsidR="0024530A" w:rsidRDefault="0024530A">
      <w:pPr>
        <w:spacing w:line="480" w:lineRule="auto"/>
      </w:pPr>
    </w:p>
    <w:p w14:paraId="51655E76" w14:textId="11B32C6F" w:rsidR="00A70384" w:rsidRDefault="0024530A">
      <w:pPr>
        <w:spacing w:line="480" w:lineRule="auto"/>
      </w:pPr>
      <w:r>
        <w:t>Supplementary Table 2. Demographic Information for Control and mTBI across time points</w:t>
      </w:r>
    </w:p>
    <w:tbl>
      <w:tblPr>
        <w:tblStyle w:val="a6"/>
        <w:tblW w:w="9019" w:type="dxa"/>
        <w:tblLayout w:type="fixed"/>
        <w:tblLook w:val="0400" w:firstRow="0" w:lastRow="0" w:firstColumn="0" w:lastColumn="0" w:noHBand="0" w:noVBand="1"/>
      </w:tblPr>
      <w:tblGrid>
        <w:gridCol w:w="2551"/>
        <w:gridCol w:w="1456"/>
        <w:gridCol w:w="1988"/>
        <w:gridCol w:w="1021"/>
        <w:gridCol w:w="1094"/>
        <w:gridCol w:w="909"/>
      </w:tblGrid>
      <w:tr w:rsidR="00A70384" w14:paraId="74636376" w14:textId="77777777">
        <w:trPr>
          <w:trHeight w:val="356"/>
        </w:trPr>
        <w:tc>
          <w:tcPr>
            <w:tcW w:w="2551" w:type="dxa"/>
            <w:tcBorders>
              <w:top w:val="single" w:sz="4" w:space="0" w:color="000000"/>
            </w:tcBorders>
            <w:vAlign w:val="center"/>
          </w:tcPr>
          <w:p w14:paraId="38E5B048" w14:textId="77777777" w:rsidR="00A70384" w:rsidRDefault="00A70384">
            <w:pPr>
              <w:spacing w:line="480" w:lineRule="auto"/>
            </w:pPr>
          </w:p>
        </w:tc>
        <w:tc>
          <w:tcPr>
            <w:tcW w:w="1456" w:type="dxa"/>
            <w:tcBorders>
              <w:top w:val="single" w:sz="4" w:space="0" w:color="000000"/>
              <w:bottom w:val="single" w:sz="4" w:space="0" w:color="000000"/>
            </w:tcBorders>
            <w:vAlign w:val="center"/>
          </w:tcPr>
          <w:p w14:paraId="5EA884B5" w14:textId="77777777" w:rsidR="00A70384" w:rsidRDefault="0024530A">
            <w:pPr>
              <w:spacing w:line="480" w:lineRule="auto"/>
            </w:pPr>
            <w:r>
              <w:t>Control</w:t>
            </w:r>
          </w:p>
        </w:tc>
        <w:tc>
          <w:tcPr>
            <w:tcW w:w="1988" w:type="dxa"/>
            <w:tcBorders>
              <w:top w:val="single" w:sz="4" w:space="0" w:color="000000"/>
              <w:bottom w:val="single" w:sz="4" w:space="0" w:color="000000"/>
            </w:tcBorders>
            <w:vAlign w:val="center"/>
          </w:tcPr>
          <w:p w14:paraId="01F809B2" w14:textId="77777777" w:rsidR="00A70384" w:rsidRDefault="0024530A">
            <w:pPr>
              <w:spacing w:line="480" w:lineRule="auto"/>
            </w:pPr>
            <w:r>
              <w:t>mTBI</w:t>
            </w:r>
          </w:p>
        </w:tc>
        <w:tc>
          <w:tcPr>
            <w:tcW w:w="1021" w:type="dxa"/>
            <w:tcBorders>
              <w:top w:val="single" w:sz="4" w:space="0" w:color="000000"/>
              <w:bottom w:val="single" w:sz="4" w:space="0" w:color="000000"/>
            </w:tcBorders>
            <w:vAlign w:val="center"/>
          </w:tcPr>
          <w:p w14:paraId="2398A165" w14:textId="77777777" w:rsidR="00A70384" w:rsidRDefault="00A70384">
            <w:pPr>
              <w:spacing w:line="480" w:lineRule="auto"/>
            </w:pPr>
          </w:p>
        </w:tc>
        <w:tc>
          <w:tcPr>
            <w:tcW w:w="1094" w:type="dxa"/>
            <w:tcBorders>
              <w:top w:val="single" w:sz="4" w:space="0" w:color="000000"/>
              <w:bottom w:val="single" w:sz="4" w:space="0" w:color="000000"/>
            </w:tcBorders>
            <w:vAlign w:val="center"/>
          </w:tcPr>
          <w:p w14:paraId="31746E38" w14:textId="77777777" w:rsidR="00A70384" w:rsidRDefault="0024530A">
            <w:pPr>
              <w:spacing w:line="480" w:lineRule="auto"/>
            </w:pPr>
            <w:r>
              <w:t>p</w:t>
            </w:r>
          </w:p>
        </w:tc>
        <w:tc>
          <w:tcPr>
            <w:tcW w:w="909" w:type="dxa"/>
            <w:tcBorders>
              <w:top w:val="single" w:sz="4" w:space="0" w:color="000000"/>
              <w:bottom w:val="single" w:sz="4" w:space="0" w:color="000000"/>
            </w:tcBorders>
          </w:tcPr>
          <w:p w14:paraId="5AB5329C" w14:textId="77777777" w:rsidR="00A70384" w:rsidRDefault="0024530A">
            <w:pPr>
              <w:spacing w:line="480" w:lineRule="auto"/>
            </w:pPr>
            <w:r>
              <w:t>d</w:t>
            </w:r>
          </w:p>
        </w:tc>
      </w:tr>
      <w:tr w:rsidR="00A70384" w14:paraId="33C0643B" w14:textId="77777777">
        <w:trPr>
          <w:trHeight w:val="370"/>
        </w:trPr>
        <w:tc>
          <w:tcPr>
            <w:tcW w:w="2551" w:type="dxa"/>
            <w:vAlign w:val="center"/>
          </w:tcPr>
          <w:p w14:paraId="23EB8913" w14:textId="77777777" w:rsidR="00A70384" w:rsidRDefault="0024530A">
            <w:pPr>
              <w:spacing w:line="480" w:lineRule="auto"/>
            </w:pPr>
            <w:r>
              <w:t>Baseline</w:t>
            </w:r>
          </w:p>
        </w:tc>
        <w:tc>
          <w:tcPr>
            <w:tcW w:w="1456" w:type="dxa"/>
            <w:vAlign w:val="center"/>
          </w:tcPr>
          <w:p w14:paraId="1DF66443" w14:textId="77777777" w:rsidR="00A70384" w:rsidRDefault="00A70384">
            <w:pPr>
              <w:spacing w:line="480" w:lineRule="auto"/>
            </w:pPr>
          </w:p>
        </w:tc>
        <w:tc>
          <w:tcPr>
            <w:tcW w:w="1988" w:type="dxa"/>
            <w:vAlign w:val="center"/>
          </w:tcPr>
          <w:p w14:paraId="10712753" w14:textId="77777777" w:rsidR="00A70384" w:rsidRDefault="00A70384">
            <w:pPr>
              <w:spacing w:line="480" w:lineRule="auto"/>
            </w:pPr>
          </w:p>
        </w:tc>
        <w:tc>
          <w:tcPr>
            <w:tcW w:w="1021" w:type="dxa"/>
            <w:vAlign w:val="center"/>
          </w:tcPr>
          <w:p w14:paraId="5FFE4B7B" w14:textId="77777777" w:rsidR="00A70384" w:rsidRDefault="00A70384">
            <w:pPr>
              <w:spacing w:line="480" w:lineRule="auto"/>
            </w:pPr>
          </w:p>
        </w:tc>
        <w:tc>
          <w:tcPr>
            <w:tcW w:w="1094" w:type="dxa"/>
            <w:vAlign w:val="center"/>
          </w:tcPr>
          <w:p w14:paraId="39A28D98" w14:textId="77777777" w:rsidR="00A70384" w:rsidRDefault="00A70384">
            <w:pPr>
              <w:spacing w:line="480" w:lineRule="auto"/>
            </w:pPr>
          </w:p>
        </w:tc>
        <w:tc>
          <w:tcPr>
            <w:tcW w:w="909" w:type="dxa"/>
          </w:tcPr>
          <w:p w14:paraId="2C1EC6E1" w14:textId="77777777" w:rsidR="00A70384" w:rsidRDefault="00A70384">
            <w:pPr>
              <w:spacing w:line="480" w:lineRule="auto"/>
            </w:pPr>
          </w:p>
        </w:tc>
      </w:tr>
      <w:tr w:rsidR="00A70384" w14:paraId="7C11D38E" w14:textId="77777777">
        <w:trPr>
          <w:trHeight w:val="370"/>
        </w:trPr>
        <w:tc>
          <w:tcPr>
            <w:tcW w:w="2551" w:type="dxa"/>
            <w:vAlign w:val="center"/>
          </w:tcPr>
          <w:p w14:paraId="76D1F1A3" w14:textId="77777777" w:rsidR="00A70384" w:rsidRDefault="0024530A">
            <w:pPr>
              <w:spacing w:line="480" w:lineRule="auto"/>
            </w:pPr>
            <w:r>
              <w:t>N</w:t>
            </w:r>
          </w:p>
        </w:tc>
        <w:tc>
          <w:tcPr>
            <w:tcW w:w="1456" w:type="dxa"/>
            <w:vAlign w:val="center"/>
          </w:tcPr>
          <w:p w14:paraId="6F3001FB" w14:textId="77777777" w:rsidR="00A70384" w:rsidRDefault="0024530A">
            <w:pPr>
              <w:spacing w:line="480" w:lineRule="auto"/>
            </w:pPr>
            <w:r>
              <w:t>26</w:t>
            </w:r>
          </w:p>
        </w:tc>
        <w:tc>
          <w:tcPr>
            <w:tcW w:w="1988" w:type="dxa"/>
            <w:vAlign w:val="center"/>
          </w:tcPr>
          <w:p w14:paraId="1FC8FF7C" w14:textId="77777777" w:rsidR="00A70384" w:rsidRDefault="0024530A">
            <w:pPr>
              <w:spacing w:line="480" w:lineRule="auto"/>
            </w:pPr>
            <w:r>
              <w:t>30</w:t>
            </w:r>
          </w:p>
        </w:tc>
        <w:tc>
          <w:tcPr>
            <w:tcW w:w="1021" w:type="dxa"/>
            <w:vAlign w:val="center"/>
          </w:tcPr>
          <w:p w14:paraId="7CFDF0EA" w14:textId="77777777" w:rsidR="00A70384" w:rsidRDefault="00A70384">
            <w:pPr>
              <w:spacing w:line="480" w:lineRule="auto"/>
            </w:pPr>
          </w:p>
        </w:tc>
        <w:tc>
          <w:tcPr>
            <w:tcW w:w="1094" w:type="dxa"/>
            <w:vAlign w:val="center"/>
          </w:tcPr>
          <w:p w14:paraId="35103C0B" w14:textId="77777777" w:rsidR="00A70384" w:rsidRDefault="00A70384">
            <w:pPr>
              <w:spacing w:line="480" w:lineRule="auto"/>
            </w:pPr>
          </w:p>
        </w:tc>
        <w:tc>
          <w:tcPr>
            <w:tcW w:w="909" w:type="dxa"/>
          </w:tcPr>
          <w:p w14:paraId="4ADC2F5D" w14:textId="77777777" w:rsidR="00A70384" w:rsidRDefault="00A70384">
            <w:pPr>
              <w:spacing w:line="480" w:lineRule="auto"/>
            </w:pPr>
          </w:p>
        </w:tc>
      </w:tr>
      <w:tr w:rsidR="00A70384" w14:paraId="36C097A2" w14:textId="77777777">
        <w:trPr>
          <w:trHeight w:val="356"/>
        </w:trPr>
        <w:tc>
          <w:tcPr>
            <w:tcW w:w="2551" w:type="dxa"/>
            <w:vAlign w:val="center"/>
          </w:tcPr>
          <w:p w14:paraId="52EDE772" w14:textId="77777777" w:rsidR="00A70384" w:rsidRDefault="0024530A">
            <w:pPr>
              <w:spacing w:line="480" w:lineRule="auto"/>
            </w:pPr>
            <w:r>
              <w:t>sex = male (%)</w:t>
            </w:r>
          </w:p>
        </w:tc>
        <w:tc>
          <w:tcPr>
            <w:tcW w:w="1456" w:type="dxa"/>
            <w:vAlign w:val="center"/>
          </w:tcPr>
          <w:p w14:paraId="0BD4D9CF" w14:textId="77777777" w:rsidR="00A70384" w:rsidRDefault="0024530A">
            <w:pPr>
              <w:spacing w:line="480" w:lineRule="auto"/>
            </w:pPr>
            <w:r>
              <w:t>18 (69.2)</w:t>
            </w:r>
          </w:p>
        </w:tc>
        <w:tc>
          <w:tcPr>
            <w:tcW w:w="1988" w:type="dxa"/>
            <w:vAlign w:val="center"/>
          </w:tcPr>
          <w:p w14:paraId="7FB4820F" w14:textId="77777777" w:rsidR="00A70384" w:rsidRDefault="0024530A">
            <w:pPr>
              <w:spacing w:line="480" w:lineRule="auto"/>
            </w:pPr>
            <w:r>
              <w:t>23 (76.7)</w:t>
            </w:r>
          </w:p>
        </w:tc>
        <w:tc>
          <w:tcPr>
            <w:tcW w:w="1021" w:type="dxa"/>
            <w:vAlign w:val="center"/>
          </w:tcPr>
          <w:p w14:paraId="4AEE6B91" w14:textId="77777777" w:rsidR="00A70384" w:rsidRDefault="0024530A">
            <w:pPr>
              <w:spacing w:line="480" w:lineRule="auto"/>
            </w:pPr>
            <w:r>
              <w:rPr>
                <w:i/>
              </w:rPr>
              <w:t xml:space="preserve">χ2 </w:t>
            </w:r>
            <w:r>
              <w:t>= .11</w:t>
            </w:r>
          </w:p>
        </w:tc>
        <w:tc>
          <w:tcPr>
            <w:tcW w:w="1094" w:type="dxa"/>
            <w:vAlign w:val="center"/>
          </w:tcPr>
          <w:p w14:paraId="37A165BB" w14:textId="77777777" w:rsidR="00A70384" w:rsidRDefault="0024530A">
            <w:pPr>
              <w:spacing w:line="480" w:lineRule="auto"/>
            </w:pPr>
            <w:r>
              <w:t>0.746</w:t>
            </w:r>
          </w:p>
        </w:tc>
        <w:tc>
          <w:tcPr>
            <w:tcW w:w="909" w:type="dxa"/>
          </w:tcPr>
          <w:p w14:paraId="45C8786C" w14:textId="77777777" w:rsidR="00A70384" w:rsidRDefault="0024530A">
            <w:pPr>
              <w:spacing w:line="480" w:lineRule="auto"/>
            </w:pPr>
            <w:r>
              <w:t>0.09</w:t>
            </w:r>
          </w:p>
        </w:tc>
      </w:tr>
      <w:tr w:rsidR="00A70384" w14:paraId="5A818E8B" w14:textId="77777777">
        <w:trPr>
          <w:trHeight w:val="626"/>
        </w:trPr>
        <w:tc>
          <w:tcPr>
            <w:tcW w:w="2551" w:type="dxa"/>
            <w:vAlign w:val="center"/>
          </w:tcPr>
          <w:p w14:paraId="1585F7DF" w14:textId="77777777" w:rsidR="00A70384" w:rsidRDefault="0024530A">
            <w:pPr>
              <w:spacing w:line="480" w:lineRule="auto"/>
            </w:pPr>
            <w:r>
              <w:t>age (mean (sd))</w:t>
            </w:r>
          </w:p>
        </w:tc>
        <w:tc>
          <w:tcPr>
            <w:tcW w:w="1456" w:type="dxa"/>
            <w:vAlign w:val="center"/>
          </w:tcPr>
          <w:p w14:paraId="4F82ED91" w14:textId="77777777" w:rsidR="00A70384" w:rsidRDefault="0024530A">
            <w:pPr>
              <w:spacing w:line="480" w:lineRule="auto"/>
            </w:pPr>
            <w:r>
              <w:t>31.65 (9.06)</w:t>
            </w:r>
          </w:p>
        </w:tc>
        <w:tc>
          <w:tcPr>
            <w:tcW w:w="1988" w:type="dxa"/>
            <w:vAlign w:val="center"/>
          </w:tcPr>
          <w:p w14:paraId="6CE0BF6C" w14:textId="77777777" w:rsidR="00A70384" w:rsidRDefault="0024530A">
            <w:pPr>
              <w:spacing w:line="480" w:lineRule="auto"/>
            </w:pPr>
            <w:r>
              <w:t>35.43 (10.31)</w:t>
            </w:r>
          </w:p>
        </w:tc>
        <w:tc>
          <w:tcPr>
            <w:tcW w:w="1021" w:type="dxa"/>
            <w:vAlign w:val="center"/>
          </w:tcPr>
          <w:p w14:paraId="051C73B8" w14:textId="77777777" w:rsidR="00A70384" w:rsidRDefault="0024530A">
            <w:pPr>
              <w:spacing w:line="480" w:lineRule="auto"/>
            </w:pPr>
            <w:r>
              <w:rPr>
                <w:i/>
              </w:rPr>
              <w:t xml:space="preserve">t </w:t>
            </w:r>
            <w:r>
              <w:t>= -1.46</w:t>
            </w:r>
          </w:p>
        </w:tc>
        <w:tc>
          <w:tcPr>
            <w:tcW w:w="1094" w:type="dxa"/>
            <w:vAlign w:val="center"/>
          </w:tcPr>
          <w:p w14:paraId="2F901976" w14:textId="77777777" w:rsidR="00A70384" w:rsidRDefault="0024530A">
            <w:pPr>
              <w:spacing w:line="480" w:lineRule="auto"/>
            </w:pPr>
            <w:r>
              <w:t>0.154</w:t>
            </w:r>
          </w:p>
        </w:tc>
        <w:tc>
          <w:tcPr>
            <w:tcW w:w="909" w:type="dxa"/>
          </w:tcPr>
          <w:p w14:paraId="462D7F83" w14:textId="77777777" w:rsidR="00A70384" w:rsidRDefault="0024530A">
            <w:pPr>
              <w:spacing w:line="480" w:lineRule="auto"/>
            </w:pPr>
            <w:r>
              <w:t>0.39</w:t>
            </w:r>
          </w:p>
        </w:tc>
      </w:tr>
      <w:tr w:rsidR="00A70384" w14:paraId="727B01BB" w14:textId="77777777">
        <w:trPr>
          <w:trHeight w:val="356"/>
        </w:trPr>
        <w:tc>
          <w:tcPr>
            <w:tcW w:w="2551" w:type="dxa"/>
            <w:vAlign w:val="center"/>
          </w:tcPr>
          <w:p w14:paraId="37464F0D" w14:textId="77777777" w:rsidR="00A70384" w:rsidRDefault="0024530A">
            <w:pPr>
              <w:spacing w:line="480" w:lineRule="auto"/>
            </w:pPr>
            <w:r>
              <w:t>education (mean (sd))</w:t>
            </w:r>
          </w:p>
        </w:tc>
        <w:tc>
          <w:tcPr>
            <w:tcW w:w="1456" w:type="dxa"/>
            <w:vAlign w:val="center"/>
          </w:tcPr>
          <w:p w14:paraId="1F53766C" w14:textId="77777777" w:rsidR="00A70384" w:rsidRDefault="0024530A">
            <w:pPr>
              <w:spacing w:line="480" w:lineRule="auto"/>
            </w:pPr>
            <w:r>
              <w:t>16.94 (2.59)</w:t>
            </w:r>
          </w:p>
        </w:tc>
        <w:tc>
          <w:tcPr>
            <w:tcW w:w="1988" w:type="dxa"/>
            <w:vAlign w:val="center"/>
          </w:tcPr>
          <w:p w14:paraId="5FF2D8C3" w14:textId="77777777" w:rsidR="00A70384" w:rsidRDefault="0024530A">
            <w:pPr>
              <w:spacing w:line="480" w:lineRule="auto"/>
            </w:pPr>
            <w:r>
              <w:t>15.25 (3.19)</w:t>
            </w:r>
          </w:p>
        </w:tc>
        <w:tc>
          <w:tcPr>
            <w:tcW w:w="1021" w:type="dxa"/>
            <w:vAlign w:val="center"/>
          </w:tcPr>
          <w:p w14:paraId="02728E48" w14:textId="77777777" w:rsidR="00A70384" w:rsidRDefault="0024530A">
            <w:pPr>
              <w:spacing w:line="480" w:lineRule="auto"/>
            </w:pPr>
            <w:r>
              <w:rPr>
                <w:i/>
              </w:rPr>
              <w:t xml:space="preserve">t </w:t>
            </w:r>
            <w:r>
              <w:t>= 2.19</w:t>
            </w:r>
          </w:p>
        </w:tc>
        <w:tc>
          <w:tcPr>
            <w:tcW w:w="1094" w:type="dxa"/>
            <w:vAlign w:val="center"/>
          </w:tcPr>
          <w:p w14:paraId="7FC900AC" w14:textId="77777777" w:rsidR="00A70384" w:rsidRDefault="0024530A">
            <w:pPr>
              <w:spacing w:line="480" w:lineRule="auto"/>
            </w:pPr>
            <w:r>
              <w:t>0.035*</w:t>
            </w:r>
          </w:p>
        </w:tc>
        <w:tc>
          <w:tcPr>
            <w:tcW w:w="909" w:type="dxa"/>
          </w:tcPr>
          <w:p w14:paraId="5D2BC03E" w14:textId="77777777" w:rsidR="00A70384" w:rsidRDefault="0024530A">
            <w:pPr>
              <w:spacing w:line="480" w:lineRule="auto"/>
            </w:pPr>
            <w:r>
              <w:t>0.58</w:t>
            </w:r>
          </w:p>
        </w:tc>
      </w:tr>
      <w:tr w:rsidR="00A70384" w14:paraId="2D86CC16" w14:textId="77777777">
        <w:trPr>
          <w:trHeight w:val="370"/>
        </w:trPr>
        <w:tc>
          <w:tcPr>
            <w:tcW w:w="2551" w:type="dxa"/>
            <w:tcBorders>
              <w:bottom w:val="single" w:sz="4" w:space="0" w:color="000000"/>
            </w:tcBorders>
            <w:vAlign w:val="center"/>
          </w:tcPr>
          <w:p w14:paraId="73FE62C2" w14:textId="77777777" w:rsidR="00A70384" w:rsidRDefault="0024530A">
            <w:pPr>
              <w:spacing w:line="480" w:lineRule="auto"/>
            </w:pPr>
            <w:r>
              <w:t>WTAR (mean (sd))</w:t>
            </w:r>
          </w:p>
        </w:tc>
        <w:tc>
          <w:tcPr>
            <w:tcW w:w="1456" w:type="dxa"/>
            <w:tcBorders>
              <w:bottom w:val="single" w:sz="4" w:space="0" w:color="000000"/>
            </w:tcBorders>
            <w:vAlign w:val="center"/>
          </w:tcPr>
          <w:p w14:paraId="011FA830" w14:textId="77777777" w:rsidR="00A70384" w:rsidRDefault="0024530A">
            <w:pPr>
              <w:spacing w:line="480" w:lineRule="auto"/>
            </w:pPr>
            <w:r>
              <w:t>41.76 (5.63)</w:t>
            </w:r>
          </w:p>
        </w:tc>
        <w:tc>
          <w:tcPr>
            <w:tcW w:w="1988" w:type="dxa"/>
            <w:tcBorders>
              <w:bottom w:val="single" w:sz="4" w:space="0" w:color="000000"/>
            </w:tcBorders>
            <w:vAlign w:val="center"/>
          </w:tcPr>
          <w:p w14:paraId="3683E8B8" w14:textId="77777777" w:rsidR="00A70384" w:rsidRDefault="0024530A">
            <w:pPr>
              <w:spacing w:line="480" w:lineRule="auto"/>
            </w:pPr>
            <w:r>
              <w:t>38.00 (7.86)</w:t>
            </w:r>
          </w:p>
        </w:tc>
        <w:tc>
          <w:tcPr>
            <w:tcW w:w="1021" w:type="dxa"/>
            <w:tcBorders>
              <w:bottom w:val="single" w:sz="4" w:space="0" w:color="000000"/>
            </w:tcBorders>
            <w:vAlign w:val="center"/>
          </w:tcPr>
          <w:p w14:paraId="7D83A5EB" w14:textId="77777777" w:rsidR="00A70384" w:rsidRDefault="0024530A">
            <w:pPr>
              <w:spacing w:line="480" w:lineRule="auto"/>
            </w:pPr>
            <w:r>
              <w:rPr>
                <w:i/>
              </w:rPr>
              <w:t xml:space="preserve">t </w:t>
            </w:r>
            <w:r>
              <w:t>= 1.91</w:t>
            </w:r>
          </w:p>
        </w:tc>
        <w:tc>
          <w:tcPr>
            <w:tcW w:w="1094" w:type="dxa"/>
            <w:tcBorders>
              <w:bottom w:val="single" w:sz="4" w:space="0" w:color="000000"/>
            </w:tcBorders>
            <w:vAlign w:val="center"/>
          </w:tcPr>
          <w:p w14:paraId="3E813430" w14:textId="77777777" w:rsidR="00A70384" w:rsidRDefault="0024530A">
            <w:pPr>
              <w:spacing w:line="480" w:lineRule="auto"/>
            </w:pPr>
            <w:r>
              <w:t>0.053</w:t>
            </w:r>
          </w:p>
        </w:tc>
        <w:tc>
          <w:tcPr>
            <w:tcW w:w="909" w:type="dxa"/>
            <w:tcBorders>
              <w:bottom w:val="single" w:sz="4" w:space="0" w:color="000000"/>
            </w:tcBorders>
          </w:tcPr>
          <w:p w14:paraId="7DBBED2D" w14:textId="77777777" w:rsidR="00A70384" w:rsidRDefault="0024530A">
            <w:pPr>
              <w:spacing w:line="480" w:lineRule="auto"/>
            </w:pPr>
            <w:r>
              <w:t>0.51</w:t>
            </w:r>
          </w:p>
        </w:tc>
      </w:tr>
      <w:tr w:rsidR="00A70384" w14:paraId="27CF860C" w14:textId="77777777">
        <w:trPr>
          <w:trHeight w:val="370"/>
        </w:trPr>
        <w:tc>
          <w:tcPr>
            <w:tcW w:w="2551" w:type="dxa"/>
            <w:vAlign w:val="center"/>
          </w:tcPr>
          <w:p w14:paraId="275041D5" w14:textId="77777777" w:rsidR="00A70384" w:rsidRDefault="0024530A">
            <w:pPr>
              <w:spacing w:line="480" w:lineRule="auto"/>
            </w:pPr>
            <w:r>
              <w:t>3 month follow up</w:t>
            </w:r>
          </w:p>
        </w:tc>
        <w:tc>
          <w:tcPr>
            <w:tcW w:w="1456" w:type="dxa"/>
            <w:vAlign w:val="center"/>
          </w:tcPr>
          <w:p w14:paraId="4CFA5A0D" w14:textId="77777777" w:rsidR="00A70384" w:rsidRDefault="00A70384">
            <w:pPr>
              <w:spacing w:line="480" w:lineRule="auto"/>
            </w:pPr>
          </w:p>
        </w:tc>
        <w:tc>
          <w:tcPr>
            <w:tcW w:w="1988" w:type="dxa"/>
            <w:vAlign w:val="center"/>
          </w:tcPr>
          <w:p w14:paraId="3B5D7E1D" w14:textId="77777777" w:rsidR="00A70384" w:rsidRDefault="00A70384">
            <w:pPr>
              <w:spacing w:line="480" w:lineRule="auto"/>
            </w:pPr>
          </w:p>
        </w:tc>
        <w:tc>
          <w:tcPr>
            <w:tcW w:w="1021" w:type="dxa"/>
            <w:vAlign w:val="center"/>
          </w:tcPr>
          <w:p w14:paraId="0CBBECC4" w14:textId="77777777" w:rsidR="00A70384" w:rsidRDefault="00A70384">
            <w:pPr>
              <w:spacing w:line="480" w:lineRule="auto"/>
            </w:pPr>
          </w:p>
        </w:tc>
        <w:tc>
          <w:tcPr>
            <w:tcW w:w="1094" w:type="dxa"/>
            <w:vAlign w:val="center"/>
          </w:tcPr>
          <w:p w14:paraId="2076C098" w14:textId="77777777" w:rsidR="00A70384" w:rsidRDefault="00A70384">
            <w:pPr>
              <w:spacing w:line="480" w:lineRule="auto"/>
            </w:pPr>
          </w:p>
        </w:tc>
        <w:tc>
          <w:tcPr>
            <w:tcW w:w="909" w:type="dxa"/>
          </w:tcPr>
          <w:p w14:paraId="06C75333" w14:textId="77777777" w:rsidR="00A70384" w:rsidRDefault="00A70384">
            <w:pPr>
              <w:spacing w:line="480" w:lineRule="auto"/>
            </w:pPr>
          </w:p>
        </w:tc>
      </w:tr>
      <w:tr w:rsidR="00A70384" w14:paraId="5F686642" w14:textId="77777777">
        <w:trPr>
          <w:trHeight w:val="459"/>
        </w:trPr>
        <w:tc>
          <w:tcPr>
            <w:tcW w:w="2551" w:type="dxa"/>
            <w:vAlign w:val="center"/>
          </w:tcPr>
          <w:p w14:paraId="5F564EE0" w14:textId="77777777" w:rsidR="00A70384" w:rsidRDefault="0024530A">
            <w:pPr>
              <w:spacing w:line="480" w:lineRule="auto"/>
            </w:pPr>
            <w:r>
              <w:t>N</w:t>
            </w:r>
          </w:p>
        </w:tc>
        <w:tc>
          <w:tcPr>
            <w:tcW w:w="1456" w:type="dxa"/>
            <w:vAlign w:val="center"/>
          </w:tcPr>
          <w:p w14:paraId="0D1CE362" w14:textId="77777777" w:rsidR="00A70384" w:rsidRDefault="0024530A">
            <w:pPr>
              <w:spacing w:line="480" w:lineRule="auto"/>
            </w:pPr>
            <w:r>
              <w:t>26</w:t>
            </w:r>
          </w:p>
        </w:tc>
        <w:tc>
          <w:tcPr>
            <w:tcW w:w="1988" w:type="dxa"/>
            <w:vAlign w:val="center"/>
          </w:tcPr>
          <w:p w14:paraId="284BF1AE" w14:textId="77777777" w:rsidR="00A70384" w:rsidRDefault="0024530A">
            <w:pPr>
              <w:spacing w:line="480" w:lineRule="auto"/>
            </w:pPr>
            <w:r>
              <w:t>21</w:t>
            </w:r>
          </w:p>
        </w:tc>
        <w:tc>
          <w:tcPr>
            <w:tcW w:w="1021" w:type="dxa"/>
            <w:vAlign w:val="center"/>
          </w:tcPr>
          <w:p w14:paraId="04837A34" w14:textId="77777777" w:rsidR="00A70384" w:rsidRDefault="00A70384">
            <w:pPr>
              <w:spacing w:line="480" w:lineRule="auto"/>
            </w:pPr>
          </w:p>
        </w:tc>
        <w:tc>
          <w:tcPr>
            <w:tcW w:w="1094" w:type="dxa"/>
            <w:vAlign w:val="center"/>
          </w:tcPr>
          <w:p w14:paraId="42F3D623" w14:textId="77777777" w:rsidR="00A70384" w:rsidRDefault="00A70384">
            <w:pPr>
              <w:spacing w:line="480" w:lineRule="auto"/>
            </w:pPr>
          </w:p>
        </w:tc>
        <w:tc>
          <w:tcPr>
            <w:tcW w:w="909" w:type="dxa"/>
          </w:tcPr>
          <w:p w14:paraId="1F6ACDDD" w14:textId="77777777" w:rsidR="00A70384" w:rsidRDefault="00A70384">
            <w:pPr>
              <w:spacing w:line="480" w:lineRule="auto"/>
            </w:pPr>
          </w:p>
        </w:tc>
      </w:tr>
      <w:tr w:rsidR="00A70384" w14:paraId="17DB7321" w14:textId="77777777">
        <w:trPr>
          <w:trHeight w:val="370"/>
        </w:trPr>
        <w:tc>
          <w:tcPr>
            <w:tcW w:w="2551" w:type="dxa"/>
            <w:vAlign w:val="center"/>
          </w:tcPr>
          <w:p w14:paraId="4327DD0D" w14:textId="77777777" w:rsidR="00A70384" w:rsidRDefault="0024530A">
            <w:pPr>
              <w:spacing w:line="480" w:lineRule="auto"/>
            </w:pPr>
            <w:r>
              <w:t>sex = male (%)</w:t>
            </w:r>
          </w:p>
        </w:tc>
        <w:tc>
          <w:tcPr>
            <w:tcW w:w="1456" w:type="dxa"/>
            <w:vAlign w:val="center"/>
          </w:tcPr>
          <w:p w14:paraId="6B5804DA" w14:textId="77777777" w:rsidR="00A70384" w:rsidRDefault="0024530A">
            <w:pPr>
              <w:spacing w:line="480" w:lineRule="auto"/>
            </w:pPr>
            <w:r>
              <w:t>18 (69.2)</w:t>
            </w:r>
          </w:p>
        </w:tc>
        <w:tc>
          <w:tcPr>
            <w:tcW w:w="1988" w:type="dxa"/>
            <w:vAlign w:val="center"/>
          </w:tcPr>
          <w:p w14:paraId="2ABF03D3" w14:textId="77777777" w:rsidR="00A70384" w:rsidRDefault="0024530A">
            <w:pPr>
              <w:spacing w:line="480" w:lineRule="auto"/>
            </w:pPr>
            <w:r>
              <w:t>17 (81%)</w:t>
            </w:r>
          </w:p>
        </w:tc>
        <w:tc>
          <w:tcPr>
            <w:tcW w:w="1021" w:type="dxa"/>
            <w:vAlign w:val="center"/>
          </w:tcPr>
          <w:p w14:paraId="7D028D64" w14:textId="77777777" w:rsidR="00A70384" w:rsidRDefault="0024530A">
            <w:pPr>
              <w:spacing w:line="480" w:lineRule="auto"/>
              <w:rPr>
                <w:i/>
              </w:rPr>
            </w:pPr>
            <w:r>
              <w:rPr>
                <w:i/>
              </w:rPr>
              <w:t xml:space="preserve">χ2 </w:t>
            </w:r>
            <w:r>
              <w:t>= .33</w:t>
            </w:r>
          </w:p>
        </w:tc>
        <w:tc>
          <w:tcPr>
            <w:tcW w:w="1094" w:type="dxa"/>
            <w:vAlign w:val="center"/>
          </w:tcPr>
          <w:p w14:paraId="65F72A10" w14:textId="77777777" w:rsidR="00A70384" w:rsidRDefault="0024530A">
            <w:pPr>
              <w:spacing w:line="480" w:lineRule="auto"/>
            </w:pPr>
            <w:r>
              <w:t>0.562</w:t>
            </w:r>
          </w:p>
        </w:tc>
        <w:tc>
          <w:tcPr>
            <w:tcW w:w="909" w:type="dxa"/>
          </w:tcPr>
          <w:p w14:paraId="5615A804" w14:textId="77777777" w:rsidR="00A70384" w:rsidRDefault="0024530A">
            <w:pPr>
              <w:spacing w:line="480" w:lineRule="auto"/>
            </w:pPr>
            <w:r>
              <w:t>0.17</w:t>
            </w:r>
          </w:p>
        </w:tc>
      </w:tr>
      <w:tr w:rsidR="00A70384" w14:paraId="3E8A0B17" w14:textId="77777777">
        <w:trPr>
          <w:trHeight w:val="370"/>
        </w:trPr>
        <w:tc>
          <w:tcPr>
            <w:tcW w:w="2551" w:type="dxa"/>
            <w:vAlign w:val="center"/>
          </w:tcPr>
          <w:p w14:paraId="58DC6C03" w14:textId="77777777" w:rsidR="00A70384" w:rsidRDefault="0024530A">
            <w:pPr>
              <w:spacing w:line="480" w:lineRule="auto"/>
            </w:pPr>
            <w:r>
              <w:lastRenderedPageBreak/>
              <w:t>age (mean (sd))</w:t>
            </w:r>
          </w:p>
        </w:tc>
        <w:tc>
          <w:tcPr>
            <w:tcW w:w="1456" w:type="dxa"/>
            <w:vAlign w:val="center"/>
          </w:tcPr>
          <w:p w14:paraId="1B28A3AE" w14:textId="77777777" w:rsidR="00A70384" w:rsidRDefault="0024530A">
            <w:pPr>
              <w:spacing w:line="480" w:lineRule="auto"/>
            </w:pPr>
            <w:r>
              <w:t>31.65 (9.06)</w:t>
            </w:r>
          </w:p>
        </w:tc>
        <w:tc>
          <w:tcPr>
            <w:tcW w:w="1988" w:type="dxa"/>
            <w:vAlign w:val="center"/>
          </w:tcPr>
          <w:p w14:paraId="011C15F8" w14:textId="77777777" w:rsidR="00A70384" w:rsidRDefault="0024530A">
            <w:pPr>
              <w:spacing w:line="480" w:lineRule="auto"/>
            </w:pPr>
            <w:r>
              <w:t>36.05 (11.25)</w:t>
            </w:r>
          </w:p>
        </w:tc>
        <w:tc>
          <w:tcPr>
            <w:tcW w:w="1021" w:type="dxa"/>
            <w:vAlign w:val="center"/>
          </w:tcPr>
          <w:p w14:paraId="2D8370B6" w14:textId="77777777" w:rsidR="00A70384" w:rsidRDefault="0024530A">
            <w:pPr>
              <w:spacing w:line="480" w:lineRule="auto"/>
              <w:rPr>
                <w:i/>
              </w:rPr>
            </w:pPr>
            <w:r>
              <w:rPr>
                <w:i/>
              </w:rPr>
              <w:t xml:space="preserve">t </w:t>
            </w:r>
            <w:r>
              <w:t>= -1.45</w:t>
            </w:r>
          </w:p>
        </w:tc>
        <w:tc>
          <w:tcPr>
            <w:tcW w:w="1094" w:type="dxa"/>
            <w:vAlign w:val="center"/>
          </w:tcPr>
          <w:p w14:paraId="2687B0A4" w14:textId="77777777" w:rsidR="00A70384" w:rsidRDefault="0024530A">
            <w:pPr>
              <w:spacing w:line="480" w:lineRule="auto"/>
            </w:pPr>
            <w:r>
              <w:t>0.155</w:t>
            </w:r>
          </w:p>
        </w:tc>
        <w:tc>
          <w:tcPr>
            <w:tcW w:w="909" w:type="dxa"/>
          </w:tcPr>
          <w:p w14:paraId="3E903D3C" w14:textId="77777777" w:rsidR="00A70384" w:rsidRDefault="0024530A">
            <w:pPr>
              <w:spacing w:line="480" w:lineRule="auto"/>
            </w:pPr>
            <w:r>
              <w:t>0.43</w:t>
            </w:r>
          </w:p>
        </w:tc>
      </w:tr>
      <w:tr w:rsidR="00A70384" w14:paraId="6289A2A0" w14:textId="77777777">
        <w:trPr>
          <w:trHeight w:val="459"/>
        </w:trPr>
        <w:tc>
          <w:tcPr>
            <w:tcW w:w="2551" w:type="dxa"/>
            <w:vAlign w:val="center"/>
          </w:tcPr>
          <w:p w14:paraId="50D83CE2" w14:textId="77777777" w:rsidR="00A70384" w:rsidRDefault="0024530A">
            <w:pPr>
              <w:spacing w:line="480" w:lineRule="auto"/>
            </w:pPr>
            <w:r>
              <w:t>education (mean (sd))</w:t>
            </w:r>
          </w:p>
        </w:tc>
        <w:tc>
          <w:tcPr>
            <w:tcW w:w="1456" w:type="dxa"/>
            <w:vAlign w:val="center"/>
          </w:tcPr>
          <w:p w14:paraId="12A4878A" w14:textId="77777777" w:rsidR="00A70384" w:rsidRDefault="0024530A">
            <w:pPr>
              <w:spacing w:line="480" w:lineRule="auto"/>
            </w:pPr>
            <w:r>
              <w:t>16.94 (2.59)</w:t>
            </w:r>
          </w:p>
        </w:tc>
        <w:tc>
          <w:tcPr>
            <w:tcW w:w="1988" w:type="dxa"/>
            <w:vAlign w:val="center"/>
          </w:tcPr>
          <w:p w14:paraId="4CF08004" w14:textId="77777777" w:rsidR="00A70384" w:rsidRDefault="0024530A">
            <w:pPr>
              <w:spacing w:line="480" w:lineRule="auto"/>
            </w:pPr>
            <w:r>
              <w:t>14.55 (2.42)</w:t>
            </w:r>
          </w:p>
        </w:tc>
        <w:tc>
          <w:tcPr>
            <w:tcW w:w="1021" w:type="dxa"/>
            <w:vAlign w:val="center"/>
          </w:tcPr>
          <w:p w14:paraId="416BECD9" w14:textId="77777777" w:rsidR="00A70384" w:rsidRDefault="0024530A">
            <w:pPr>
              <w:spacing w:line="480" w:lineRule="auto"/>
            </w:pPr>
            <w:r>
              <w:rPr>
                <w:i/>
              </w:rPr>
              <w:t xml:space="preserve">t </w:t>
            </w:r>
            <w:r>
              <w:t>= 3.27</w:t>
            </w:r>
          </w:p>
        </w:tc>
        <w:tc>
          <w:tcPr>
            <w:tcW w:w="1094" w:type="dxa"/>
            <w:vAlign w:val="center"/>
          </w:tcPr>
          <w:p w14:paraId="646A210A" w14:textId="77777777" w:rsidR="00A70384" w:rsidRDefault="0024530A">
            <w:pPr>
              <w:spacing w:line="480" w:lineRule="auto"/>
            </w:pPr>
            <w:r>
              <w:t>0.002*</w:t>
            </w:r>
          </w:p>
        </w:tc>
        <w:tc>
          <w:tcPr>
            <w:tcW w:w="909" w:type="dxa"/>
          </w:tcPr>
          <w:p w14:paraId="56825F2A" w14:textId="77777777" w:rsidR="00A70384" w:rsidRDefault="0024530A">
            <w:pPr>
              <w:spacing w:line="480" w:lineRule="auto"/>
            </w:pPr>
            <w:r>
              <w:t>0.95</w:t>
            </w:r>
          </w:p>
        </w:tc>
      </w:tr>
      <w:tr w:rsidR="00A70384" w14:paraId="10253EF2" w14:textId="77777777">
        <w:trPr>
          <w:trHeight w:val="370"/>
        </w:trPr>
        <w:tc>
          <w:tcPr>
            <w:tcW w:w="2551" w:type="dxa"/>
            <w:tcBorders>
              <w:bottom w:val="single" w:sz="4" w:space="0" w:color="000000"/>
            </w:tcBorders>
            <w:vAlign w:val="center"/>
          </w:tcPr>
          <w:p w14:paraId="5530C232" w14:textId="77777777" w:rsidR="00A70384" w:rsidRDefault="0024530A">
            <w:pPr>
              <w:spacing w:line="480" w:lineRule="auto"/>
            </w:pPr>
            <w:r>
              <w:t>WTAR (mean (sd))</w:t>
            </w:r>
          </w:p>
        </w:tc>
        <w:tc>
          <w:tcPr>
            <w:tcW w:w="1456" w:type="dxa"/>
            <w:tcBorders>
              <w:bottom w:val="single" w:sz="4" w:space="0" w:color="000000"/>
            </w:tcBorders>
            <w:vAlign w:val="center"/>
          </w:tcPr>
          <w:p w14:paraId="4A96CB7C" w14:textId="77777777" w:rsidR="00A70384" w:rsidRDefault="0024530A">
            <w:pPr>
              <w:spacing w:line="480" w:lineRule="auto"/>
            </w:pPr>
            <w:r>
              <w:t>41.76 (5.63)</w:t>
            </w:r>
          </w:p>
        </w:tc>
        <w:tc>
          <w:tcPr>
            <w:tcW w:w="1988" w:type="dxa"/>
            <w:tcBorders>
              <w:bottom w:val="single" w:sz="4" w:space="0" w:color="000000"/>
            </w:tcBorders>
            <w:vAlign w:val="center"/>
          </w:tcPr>
          <w:p w14:paraId="16092D4A" w14:textId="77777777" w:rsidR="00A70384" w:rsidRDefault="0024530A">
            <w:pPr>
              <w:spacing w:line="480" w:lineRule="auto"/>
            </w:pPr>
            <w:r>
              <w:t>37.58 (7.63)</w:t>
            </w:r>
          </w:p>
        </w:tc>
        <w:tc>
          <w:tcPr>
            <w:tcW w:w="1021" w:type="dxa"/>
            <w:tcBorders>
              <w:bottom w:val="single" w:sz="4" w:space="0" w:color="000000"/>
            </w:tcBorders>
            <w:vAlign w:val="center"/>
          </w:tcPr>
          <w:p w14:paraId="791B302B" w14:textId="77777777" w:rsidR="00A70384" w:rsidRDefault="0024530A">
            <w:pPr>
              <w:spacing w:line="480" w:lineRule="auto"/>
            </w:pPr>
            <w:r>
              <w:rPr>
                <w:i/>
              </w:rPr>
              <w:t xml:space="preserve">t = </w:t>
            </w:r>
            <w:r>
              <w:t>1.91</w:t>
            </w:r>
          </w:p>
        </w:tc>
        <w:tc>
          <w:tcPr>
            <w:tcW w:w="1094" w:type="dxa"/>
            <w:tcBorders>
              <w:bottom w:val="single" w:sz="4" w:space="0" w:color="000000"/>
            </w:tcBorders>
            <w:vAlign w:val="center"/>
          </w:tcPr>
          <w:p w14:paraId="2313DBFB" w14:textId="77777777" w:rsidR="00A70384" w:rsidRDefault="0024530A">
            <w:pPr>
              <w:spacing w:line="480" w:lineRule="auto"/>
            </w:pPr>
            <w:r>
              <w:t>0.064</w:t>
            </w:r>
          </w:p>
        </w:tc>
        <w:tc>
          <w:tcPr>
            <w:tcW w:w="909" w:type="dxa"/>
            <w:tcBorders>
              <w:bottom w:val="single" w:sz="4" w:space="0" w:color="000000"/>
            </w:tcBorders>
          </w:tcPr>
          <w:p w14:paraId="4BEAF77C" w14:textId="77777777" w:rsidR="00A70384" w:rsidRDefault="0024530A">
            <w:pPr>
              <w:spacing w:line="480" w:lineRule="auto"/>
            </w:pPr>
            <w:r>
              <w:t>0.59</w:t>
            </w:r>
          </w:p>
        </w:tc>
      </w:tr>
      <w:tr w:rsidR="00A70384" w14:paraId="3F6FDBCF" w14:textId="77777777">
        <w:trPr>
          <w:trHeight w:val="370"/>
        </w:trPr>
        <w:tc>
          <w:tcPr>
            <w:tcW w:w="2551" w:type="dxa"/>
            <w:vAlign w:val="center"/>
          </w:tcPr>
          <w:p w14:paraId="7FEC76CB" w14:textId="77777777" w:rsidR="00A70384" w:rsidRDefault="0024530A">
            <w:pPr>
              <w:spacing w:line="480" w:lineRule="auto"/>
            </w:pPr>
            <w:r>
              <w:t>6 month follow up</w:t>
            </w:r>
          </w:p>
        </w:tc>
        <w:tc>
          <w:tcPr>
            <w:tcW w:w="1456" w:type="dxa"/>
            <w:vAlign w:val="center"/>
          </w:tcPr>
          <w:p w14:paraId="2D964262" w14:textId="77777777" w:rsidR="00A70384" w:rsidRDefault="00A70384">
            <w:pPr>
              <w:spacing w:line="480" w:lineRule="auto"/>
            </w:pPr>
          </w:p>
        </w:tc>
        <w:tc>
          <w:tcPr>
            <w:tcW w:w="1988" w:type="dxa"/>
            <w:vAlign w:val="center"/>
          </w:tcPr>
          <w:p w14:paraId="787D6E28" w14:textId="77777777" w:rsidR="00A70384" w:rsidRDefault="00A70384">
            <w:pPr>
              <w:spacing w:line="480" w:lineRule="auto"/>
            </w:pPr>
          </w:p>
        </w:tc>
        <w:tc>
          <w:tcPr>
            <w:tcW w:w="1021" w:type="dxa"/>
            <w:vAlign w:val="center"/>
          </w:tcPr>
          <w:p w14:paraId="7EF7FC73" w14:textId="77777777" w:rsidR="00A70384" w:rsidRDefault="00A70384">
            <w:pPr>
              <w:spacing w:line="480" w:lineRule="auto"/>
            </w:pPr>
          </w:p>
        </w:tc>
        <w:tc>
          <w:tcPr>
            <w:tcW w:w="1094" w:type="dxa"/>
            <w:vAlign w:val="center"/>
          </w:tcPr>
          <w:p w14:paraId="0A9CB4CD" w14:textId="77777777" w:rsidR="00A70384" w:rsidRDefault="00A70384">
            <w:pPr>
              <w:spacing w:line="480" w:lineRule="auto"/>
            </w:pPr>
          </w:p>
        </w:tc>
        <w:tc>
          <w:tcPr>
            <w:tcW w:w="909" w:type="dxa"/>
          </w:tcPr>
          <w:p w14:paraId="38D0DB0A" w14:textId="77777777" w:rsidR="00A70384" w:rsidRDefault="00A70384">
            <w:pPr>
              <w:spacing w:line="480" w:lineRule="auto"/>
            </w:pPr>
          </w:p>
        </w:tc>
      </w:tr>
      <w:tr w:rsidR="00A70384" w14:paraId="27026E54" w14:textId="77777777">
        <w:trPr>
          <w:trHeight w:val="370"/>
        </w:trPr>
        <w:tc>
          <w:tcPr>
            <w:tcW w:w="2551" w:type="dxa"/>
            <w:vAlign w:val="center"/>
          </w:tcPr>
          <w:p w14:paraId="4150717C" w14:textId="77777777" w:rsidR="00A70384" w:rsidRDefault="0024530A">
            <w:pPr>
              <w:spacing w:line="480" w:lineRule="auto"/>
            </w:pPr>
            <w:r>
              <w:t>N</w:t>
            </w:r>
          </w:p>
        </w:tc>
        <w:tc>
          <w:tcPr>
            <w:tcW w:w="1456" w:type="dxa"/>
            <w:vAlign w:val="center"/>
          </w:tcPr>
          <w:p w14:paraId="461E815B" w14:textId="77777777" w:rsidR="00A70384" w:rsidRDefault="0024530A">
            <w:pPr>
              <w:spacing w:line="480" w:lineRule="auto"/>
            </w:pPr>
            <w:r>
              <w:t>24</w:t>
            </w:r>
          </w:p>
        </w:tc>
        <w:tc>
          <w:tcPr>
            <w:tcW w:w="1988" w:type="dxa"/>
            <w:vAlign w:val="center"/>
          </w:tcPr>
          <w:p w14:paraId="1B555BB3" w14:textId="77777777" w:rsidR="00A70384" w:rsidRDefault="0024530A">
            <w:pPr>
              <w:spacing w:line="480" w:lineRule="auto"/>
            </w:pPr>
            <w:r>
              <w:t>15</w:t>
            </w:r>
          </w:p>
        </w:tc>
        <w:tc>
          <w:tcPr>
            <w:tcW w:w="1021" w:type="dxa"/>
            <w:vAlign w:val="center"/>
          </w:tcPr>
          <w:p w14:paraId="34AB9B20" w14:textId="77777777" w:rsidR="00A70384" w:rsidRDefault="00A70384">
            <w:pPr>
              <w:spacing w:line="480" w:lineRule="auto"/>
            </w:pPr>
          </w:p>
        </w:tc>
        <w:tc>
          <w:tcPr>
            <w:tcW w:w="1094" w:type="dxa"/>
            <w:vAlign w:val="center"/>
          </w:tcPr>
          <w:p w14:paraId="366ADDD6" w14:textId="77777777" w:rsidR="00A70384" w:rsidRDefault="00A70384">
            <w:pPr>
              <w:spacing w:line="480" w:lineRule="auto"/>
            </w:pPr>
          </w:p>
        </w:tc>
        <w:tc>
          <w:tcPr>
            <w:tcW w:w="909" w:type="dxa"/>
          </w:tcPr>
          <w:p w14:paraId="3CCD31F6" w14:textId="77777777" w:rsidR="00A70384" w:rsidRDefault="00A70384">
            <w:pPr>
              <w:spacing w:line="480" w:lineRule="auto"/>
            </w:pPr>
          </w:p>
        </w:tc>
      </w:tr>
      <w:tr w:rsidR="00A70384" w14:paraId="4D902335" w14:textId="77777777">
        <w:trPr>
          <w:trHeight w:val="370"/>
        </w:trPr>
        <w:tc>
          <w:tcPr>
            <w:tcW w:w="2551" w:type="dxa"/>
            <w:vAlign w:val="center"/>
          </w:tcPr>
          <w:p w14:paraId="234F5CB1" w14:textId="77777777" w:rsidR="00A70384" w:rsidRDefault="0024530A">
            <w:pPr>
              <w:spacing w:line="480" w:lineRule="auto"/>
            </w:pPr>
            <w:r>
              <w:t>sex = male (%)</w:t>
            </w:r>
          </w:p>
        </w:tc>
        <w:tc>
          <w:tcPr>
            <w:tcW w:w="1456" w:type="dxa"/>
            <w:vAlign w:val="center"/>
          </w:tcPr>
          <w:p w14:paraId="36A3B36A" w14:textId="77777777" w:rsidR="00A70384" w:rsidRDefault="0024530A">
            <w:pPr>
              <w:spacing w:line="480" w:lineRule="auto"/>
            </w:pPr>
            <w:r>
              <w:t>17 (70.8%)</w:t>
            </w:r>
          </w:p>
        </w:tc>
        <w:tc>
          <w:tcPr>
            <w:tcW w:w="1988" w:type="dxa"/>
            <w:vAlign w:val="center"/>
          </w:tcPr>
          <w:p w14:paraId="4126BD6E" w14:textId="77777777" w:rsidR="00A70384" w:rsidRDefault="0024530A">
            <w:pPr>
              <w:spacing w:line="480" w:lineRule="auto"/>
            </w:pPr>
            <w:r>
              <w:t>13 (86.7%)</w:t>
            </w:r>
          </w:p>
        </w:tc>
        <w:tc>
          <w:tcPr>
            <w:tcW w:w="1021" w:type="dxa"/>
            <w:vAlign w:val="center"/>
          </w:tcPr>
          <w:p w14:paraId="063DE939" w14:textId="77777777" w:rsidR="00A70384" w:rsidRDefault="0024530A">
            <w:pPr>
              <w:spacing w:line="480" w:lineRule="auto"/>
              <w:rPr>
                <w:i/>
              </w:rPr>
            </w:pPr>
            <w:r>
              <w:rPr>
                <w:i/>
              </w:rPr>
              <w:t xml:space="preserve">χ2 </w:t>
            </w:r>
            <w:r>
              <w:t>= .56</w:t>
            </w:r>
          </w:p>
        </w:tc>
        <w:tc>
          <w:tcPr>
            <w:tcW w:w="1094" w:type="dxa"/>
            <w:vAlign w:val="center"/>
          </w:tcPr>
          <w:p w14:paraId="1028F565" w14:textId="77777777" w:rsidR="00A70384" w:rsidRDefault="0024530A">
            <w:pPr>
              <w:spacing w:line="480" w:lineRule="auto"/>
            </w:pPr>
            <w:r>
              <w:t>0.453</w:t>
            </w:r>
          </w:p>
        </w:tc>
        <w:tc>
          <w:tcPr>
            <w:tcW w:w="909" w:type="dxa"/>
          </w:tcPr>
          <w:p w14:paraId="0E5AD453" w14:textId="77777777" w:rsidR="00A70384" w:rsidRDefault="0024530A">
            <w:pPr>
              <w:spacing w:line="480" w:lineRule="auto"/>
            </w:pPr>
            <w:r>
              <w:t>0.24</w:t>
            </w:r>
          </w:p>
        </w:tc>
      </w:tr>
      <w:tr w:rsidR="00A70384" w14:paraId="7173FC3E" w14:textId="77777777">
        <w:trPr>
          <w:trHeight w:val="370"/>
        </w:trPr>
        <w:tc>
          <w:tcPr>
            <w:tcW w:w="2551" w:type="dxa"/>
            <w:vAlign w:val="center"/>
          </w:tcPr>
          <w:p w14:paraId="2DA384CB" w14:textId="77777777" w:rsidR="00A70384" w:rsidRDefault="0024530A">
            <w:pPr>
              <w:spacing w:line="480" w:lineRule="auto"/>
            </w:pPr>
            <w:r>
              <w:t>age (mean (sd))</w:t>
            </w:r>
          </w:p>
        </w:tc>
        <w:tc>
          <w:tcPr>
            <w:tcW w:w="1456" w:type="dxa"/>
            <w:vAlign w:val="center"/>
          </w:tcPr>
          <w:p w14:paraId="752A1FBB" w14:textId="77777777" w:rsidR="00A70384" w:rsidRDefault="0024530A">
            <w:pPr>
              <w:spacing w:line="480" w:lineRule="auto"/>
            </w:pPr>
            <w:r>
              <w:t>31.08(9.11)</w:t>
            </w:r>
          </w:p>
        </w:tc>
        <w:tc>
          <w:tcPr>
            <w:tcW w:w="1988" w:type="dxa"/>
            <w:vAlign w:val="center"/>
          </w:tcPr>
          <w:p w14:paraId="6C104DC7" w14:textId="77777777" w:rsidR="00A70384" w:rsidRDefault="0024530A">
            <w:pPr>
              <w:spacing w:line="480" w:lineRule="auto"/>
            </w:pPr>
            <w:r>
              <w:t>38.87(11.15)</w:t>
            </w:r>
          </w:p>
        </w:tc>
        <w:tc>
          <w:tcPr>
            <w:tcW w:w="1021" w:type="dxa"/>
            <w:vAlign w:val="center"/>
          </w:tcPr>
          <w:p w14:paraId="4884CD71" w14:textId="77777777" w:rsidR="00A70384" w:rsidRDefault="0024530A">
            <w:pPr>
              <w:spacing w:line="480" w:lineRule="auto"/>
              <w:rPr>
                <w:i/>
              </w:rPr>
            </w:pPr>
            <w:r>
              <w:rPr>
                <w:i/>
              </w:rPr>
              <w:t xml:space="preserve">t </w:t>
            </w:r>
            <w:r>
              <w:t>= -2.27</w:t>
            </w:r>
          </w:p>
        </w:tc>
        <w:tc>
          <w:tcPr>
            <w:tcW w:w="1094" w:type="dxa"/>
            <w:vAlign w:val="center"/>
          </w:tcPr>
          <w:p w14:paraId="29CA5586" w14:textId="77777777" w:rsidR="00A70384" w:rsidRDefault="0024530A">
            <w:pPr>
              <w:spacing w:line="480" w:lineRule="auto"/>
            </w:pPr>
            <w:r>
              <w:t>0.032*</w:t>
            </w:r>
          </w:p>
        </w:tc>
        <w:tc>
          <w:tcPr>
            <w:tcW w:w="909" w:type="dxa"/>
          </w:tcPr>
          <w:p w14:paraId="523FB79E" w14:textId="77777777" w:rsidR="00A70384" w:rsidRDefault="0024530A">
            <w:pPr>
              <w:spacing w:line="480" w:lineRule="auto"/>
            </w:pPr>
            <w:r>
              <w:t>0.76</w:t>
            </w:r>
          </w:p>
        </w:tc>
      </w:tr>
      <w:tr w:rsidR="00A70384" w14:paraId="7B244BC7" w14:textId="77777777">
        <w:trPr>
          <w:trHeight w:val="1186"/>
        </w:trPr>
        <w:tc>
          <w:tcPr>
            <w:tcW w:w="2551" w:type="dxa"/>
            <w:vAlign w:val="center"/>
          </w:tcPr>
          <w:p w14:paraId="09A0BA2F" w14:textId="77777777" w:rsidR="00A70384" w:rsidRDefault="0024530A">
            <w:pPr>
              <w:spacing w:line="480" w:lineRule="auto"/>
            </w:pPr>
            <w:r>
              <w:t>education (mean (sd))</w:t>
            </w:r>
          </w:p>
        </w:tc>
        <w:tc>
          <w:tcPr>
            <w:tcW w:w="1456" w:type="dxa"/>
            <w:vAlign w:val="center"/>
          </w:tcPr>
          <w:p w14:paraId="761340AA" w14:textId="77777777" w:rsidR="00A70384" w:rsidRDefault="0024530A">
            <w:pPr>
              <w:spacing w:line="480" w:lineRule="auto"/>
            </w:pPr>
            <w:r>
              <w:t>16.9 (2.69)</w:t>
            </w:r>
          </w:p>
        </w:tc>
        <w:tc>
          <w:tcPr>
            <w:tcW w:w="1988" w:type="dxa"/>
            <w:vAlign w:val="center"/>
          </w:tcPr>
          <w:p w14:paraId="5BA49E4F" w14:textId="77777777" w:rsidR="00A70384" w:rsidRDefault="0024530A">
            <w:pPr>
              <w:spacing w:line="480" w:lineRule="auto"/>
            </w:pPr>
            <w:r>
              <w:t>14.7(2.6)</w:t>
            </w:r>
          </w:p>
        </w:tc>
        <w:tc>
          <w:tcPr>
            <w:tcW w:w="1021" w:type="dxa"/>
            <w:vAlign w:val="center"/>
          </w:tcPr>
          <w:p w14:paraId="555A33E9" w14:textId="77777777" w:rsidR="00A70384" w:rsidRDefault="0024530A">
            <w:pPr>
              <w:spacing w:line="480" w:lineRule="auto"/>
              <w:rPr>
                <w:i/>
              </w:rPr>
            </w:pPr>
            <w:r>
              <w:rPr>
                <w:i/>
              </w:rPr>
              <w:t xml:space="preserve">t </w:t>
            </w:r>
            <w:r>
              <w:t>= 2.53</w:t>
            </w:r>
          </w:p>
        </w:tc>
        <w:tc>
          <w:tcPr>
            <w:tcW w:w="1094" w:type="dxa"/>
            <w:vAlign w:val="center"/>
          </w:tcPr>
          <w:p w14:paraId="00864B1D" w14:textId="77777777" w:rsidR="00A70384" w:rsidRDefault="0024530A">
            <w:pPr>
              <w:spacing w:line="480" w:lineRule="auto"/>
            </w:pPr>
            <w:r>
              <w:t>0.016*</w:t>
            </w:r>
          </w:p>
        </w:tc>
        <w:tc>
          <w:tcPr>
            <w:tcW w:w="909" w:type="dxa"/>
          </w:tcPr>
          <w:p w14:paraId="3AFC465E" w14:textId="77777777" w:rsidR="00A70384" w:rsidRDefault="0024530A">
            <w:pPr>
              <w:spacing w:line="480" w:lineRule="auto"/>
            </w:pPr>
            <w:r>
              <w:t>0.83</w:t>
            </w:r>
          </w:p>
        </w:tc>
      </w:tr>
      <w:tr w:rsidR="00A70384" w14:paraId="7FF2A98D" w14:textId="77777777">
        <w:trPr>
          <w:trHeight w:val="370"/>
        </w:trPr>
        <w:tc>
          <w:tcPr>
            <w:tcW w:w="2551" w:type="dxa"/>
            <w:tcBorders>
              <w:bottom w:val="single" w:sz="4" w:space="0" w:color="000000"/>
            </w:tcBorders>
            <w:vAlign w:val="center"/>
          </w:tcPr>
          <w:p w14:paraId="3A7C0F79" w14:textId="77777777" w:rsidR="00A70384" w:rsidRDefault="0024530A">
            <w:pPr>
              <w:spacing w:line="480" w:lineRule="auto"/>
            </w:pPr>
            <w:r>
              <w:t>WTAR (mean (sd))</w:t>
            </w:r>
          </w:p>
        </w:tc>
        <w:tc>
          <w:tcPr>
            <w:tcW w:w="1456" w:type="dxa"/>
            <w:tcBorders>
              <w:bottom w:val="single" w:sz="4" w:space="0" w:color="000000"/>
            </w:tcBorders>
            <w:vAlign w:val="center"/>
          </w:tcPr>
          <w:p w14:paraId="446A6A4D" w14:textId="77777777" w:rsidR="00A70384" w:rsidRDefault="0024530A">
            <w:pPr>
              <w:spacing w:line="480" w:lineRule="auto"/>
            </w:pPr>
            <w:r>
              <w:t>41.83 (5.12)</w:t>
            </w:r>
          </w:p>
        </w:tc>
        <w:tc>
          <w:tcPr>
            <w:tcW w:w="1988" w:type="dxa"/>
            <w:tcBorders>
              <w:bottom w:val="single" w:sz="4" w:space="0" w:color="000000"/>
            </w:tcBorders>
            <w:vAlign w:val="center"/>
          </w:tcPr>
          <w:p w14:paraId="417CE18A" w14:textId="77777777" w:rsidR="00A70384" w:rsidRDefault="0024530A">
            <w:pPr>
              <w:spacing w:line="480" w:lineRule="auto"/>
            </w:pPr>
            <w:r>
              <w:t>39 (5.49)</w:t>
            </w:r>
          </w:p>
        </w:tc>
        <w:tc>
          <w:tcPr>
            <w:tcW w:w="1021" w:type="dxa"/>
            <w:tcBorders>
              <w:bottom w:val="single" w:sz="4" w:space="0" w:color="000000"/>
            </w:tcBorders>
            <w:vAlign w:val="center"/>
          </w:tcPr>
          <w:p w14:paraId="6EE5559A" w14:textId="77777777" w:rsidR="00A70384" w:rsidRDefault="0024530A">
            <w:pPr>
              <w:spacing w:line="480" w:lineRule="auto"/>
            </w:pPr>
            <w:r>
              <w:t>t = 1.53</w:t>
            </w:r>
          </w:p>
        </w:tc>
        <w:tc>
          <w:tcPr>
            <w:tcW w:w="1094" w:type="dxa"/>
            <w:tcBorders>
              <w:bottom w:val="single" w:sz="4" w:space="0" w:color="000000"/>
            </w:tcBorders>
            <w:vAlign w:val="center"/>
          </w:tcPr>
          <w:p w14:paraId="6F11F96A" w14:textId="77777777" w:rsidR="00A70384" w:rsidRDefault="0024530A">
            <w:pPr>
              <w:spacing w:line="480" w:lineRule="auto"/>
            </w:pPr>
            <w:r>
              <w:t>0.139</w:t>
            </w:r>
          </w:p>
        </w:tc>
        <w:tc>
          <w:tcPr>
            <w:tcW w:w="909" w:type="dxa"/>
            <w:tcBorders>
              <w:bottom w:val="single" w:sz="4" w:space="0" w:color="000000"/>
            </w:tcBorders>
          </w:tcPr>
          <w:p w14:paraId="1F9A5D1B" w14:textId="77777777" w:rsidR="00A70384" w:rsidRDefault="0024530A">
            <w:pPr>
              <w:spacing w:line="480" w:lineRule="auto"/>
            </w:pPr>
            <w:r>
              <w:t>0.53</w:t>
            </w:r>
          </w:p>
        </w:tc>
      </w:tr>
    </w:tbl>
    <w:p w14:paraId="1B5F70C6" w14:textId="77777777" w:rsidR="00A70384" w:rsidRDefault="00A70384">
      <w:pPr>
        <w:spacing w:line="480" w:lineRule="auto"/>
      </w:pPr>
    </w:p>
    <w:p w14:paraId="37761ACC" w14:textId="77777777" w:rsidR="00A70384" w:rsidRDefault="00A70384">
      <w:pPr>
        <w:spacing w:line="480" w:lineRule="auto"/>
      </w:pPr>
    </w:p>
    <w:p w14:paraId="48EEC6CC" w14:textId="77777777" w:rsidR="00A70384" w:rsidRDefault="00A70384">
      <w:pPr>
        <w:spacing w:line="480" w:lineRule="auto"/>
      </w:pPr>
    </w:p>
    <w:p w14:paraId="0B4D4CEA" w14:textId="77777777" w:rsidR="00A70384" w:rsidRDefault="0024530A">
      <w:pPr>
        <w:spacing w:line="480" w:lineRule="auto"/>
      </w:pPr>
      <w:r>
        <w:t xml:space="preserve">Supplementary Table 3. Numbers of participants and completed assessments </w:t>
      </w:r>
    </w:p>
    <w:tbl>
      <w:tblPr>
        <w:tblStyle w:val="a7"/>
        <w:tblW w:w="5603" w:type="dxa"/>
        <w:tblLayout w:type="fixed"/>
        <w:tblLook w:val="0400" w:firstRow="0" w:lastRow="0" w:firstColumn="0" w:lastColumn="0" w:noHBand="0" w:noVBand="1"/>
      </w:tblPr>
      <w:tblGrid>
        <w:gridCol w:w="2252"/>
        <w:gridCol w:w="1520"/>
        <w:gridCol w:w="1831"/>
      </w:tblGrid>
      <w:tr w:rsidR="00A70384" w14:paraId="783920E0" w14:textId="77777777">
        <w:trPr>
          <w:trHeight w:val="356"/>
        </w:trPr>
        <w:tc>
          <w:tcPr>
            <w:tcW w:w="2252" w:type="dxa"/>
            <w:tcBorders>
              <w:top w:val="single" w:sz="4" w:space="0" w:color="000000"/>
            </w:tcBorders>
            <w:vAlign w:val="center"/>
          </w:tcPr>
          <w:p w14:paraId="2F8C6774" w14:textId="77777777" w:rsidR="00A70384" w:rsidRDefault="00A70384">
            <w:pPr>
              <w:spacing w:line="480" w:lineRule="auto"/>
            </w:pPr>
          </w:p>
        </w:tc>
        <w:tc>
          <w:tcPr>
            <w:tcW w:w="1520" w:type="dxa"/>
            <w:tcBorders>
              <w:top w:val="single" w:sz="4" w:space="0" w:color="000000"/>
              <w:bottom w:val="single" w:sz="4" w:space="0" w:color="000000"/>
            </w:tcBorders>
            <w:vAlign w:val="center"/>
          </w:tcPr>
          <w:p w14:paraId="38699AB1" w14:textId="77777777" w:rsidR="00A70384" w:rsidRDefault="0024530A">
            <w:pPr>
              <w:spacing w:line="480" w:lineRule="auto"/>
            </w:pPr>
            <w:r>
              <w:t>Control (n)</w:t>
            </w:r>
          </w:p>
        </w:tc>
        <w:tc>
          <w:tcPr>
            <w:tcW w:w="1831" w:type="dxa"/>
            <w:tcBorders>
              <w:top w:val="single" w:sz="4" w:space="0" w:color="000000"/>
              <w:bottom w:val="single" w:sz="4" w:space="0" w:color="000000"/>
            </w:tcBorders>
            <w:vAlign w:val="center"/>
          </w:tcPr>
          <w:p w14:paraId="46605211" w14:textId="77777777" w:rsidR="00A70384" w:rsidRDefault="0024530A">
            <w:pPr>
              <w:spacing w:line="480" w:lineRule="auto"/>
            </w:pPr>
            <w:r>
              <w:t>mTBI (n)</w:t>
            </w:r>
          </w:p>
        </w:tc>
      </w:tr>
      <w:tr w:rsidR="00A70384" w14:paraId="70EC2D6C" w14:textId="77777777">
        <w:trPr>
          <w:trHeight w:val="370"/>
        </w:trPr>
        <w:tc>
          <w:tcPr>
            <w:tcW w:w="2252" w:type="dxa"/>
            <w:vAlign w:val="center"/>
          </w:tcPr>
          <w:p w14:paraId="42AF3540" w14:textId="77777777" w:rsidR="00A70384" w:rsidRDefault="0024530A">
            <w:pPr>
              <w:spacing w:line="480" w:lineRule="auto"/>
            </w:pPr>
            <w:r>
              <w:t>Time point</w:t>
            </w:r>
          </w:p>
        </w:tc>
        <w:tc>
          <w:tcPr>
            <w:tcW w:w="1520" w:type="dxa"/>
            <w:vAlign w:val="center"/>
          </w:tcPr>
          <w:p w14:paraId="569AA619" w14:textId="77777777" w:rsidR="00A70384" w:rsidRDefault="00A70384">
            <w:pPr>
              <w:spacing w:line="480" w:lineRule="auto"/>
            </w:pPr>
          </w:p>
        </w:tc>
        <w:tc>
          <w:tcPr>
            <w:tcW w:w="1831" w:type="dxa"/>
            <w:vAlign w:val="center"/>
          </w:tcPr>
          <w:p w14:paraId="05E302B9" w14:textId="77777777" w:rsidR="00A70384" w:rsidRDefault="00A70384">
            <w:pPr>
              <w:spacing w:line="480" w:lineRule="auto"/>
            </w:pPr>
          </w:p>
        </w:tc>
      </w:tr>
      <w:tr w:rsidR="00A70384" w14:paraId="3E9C03C7" w14:textId="77777777">
        <w:trPr>
          <w:trHeight w:val="500"/>
        </w:trPr>
        <w:tc>
          <w:tcPr>
            <w:tcW w:w="2252" w:type="dxa"/>
            <w:vAlign w:val="center"/>
          </w:tcPr>
          <w:p w14:paraId="2F978D9C" w14:textId="5F230E6F" w:rsidR="00A70384" w:rsidRDefault="002D5C39">
            <w:pPr>
              <w:spacing w:line="480" w:lineRule="auto"/>
            </w:pPr>
            <w:r>
              <w:t>Sub-acute</w:t>
            </w:r>
          </w:p>
        </w:tc>
        <w:tc>
          <w:tcPr>
            <w:tcW w:w="1520" w:type="dxa"/>
            <w:vAlign w:val="center"/>
          </w:tcPr>
          <w:p w14:paraId="6420596F" w14:textId="77777777" w:rsidR="00A70384" w:rsidRDefault="0024530A">
            <w:pPr>
              <w:spacing w:line="480" w:lineRule="auto"/>
            </w:pPr>
            <w:r>
              <w:t>28</w:t>
            </w:r>
          </w:p>
        </w:tc>
        <w:tc>
          <w:tcPr>
            <w:tcW w:w="1831" w:type="dxa"/>
            <w:vAlign w:val="center"/>
          </w:tcPr>
          <w:p w14:paraId="4813E744" w14:textId="77777777" w:rsidR="00A70384" w:rsidRDefault="0024530A">
            <w:pPr>
              <w:spacing w:line="480" w:lineRule="auto"/>
            </w:pPr>
            <w:r>
              <w:t>30</w:t>
            </w:r>
          </w:p>
        </w:tc>
      </w:tr>
      <w:tr w:rsidR="00A70384" w14:paraId="67B2A14A" w14:textId="77777777">
        <w:trPr>
          <w:trHeight w:val="487"/>
        </w:trPr>
        <w:tc>
          <w:tcPr>
            <w:tcW w:w="2252" w:type="dxa"/>
            <w:vAlign w:val="center"/>
          </w:tcPr>
          <w:p w14:paraId="0249CE9A" w14:textId="77777777" w:rsidR="00A70384" w:rsidRDefault="0024530A">
            <w:pPr>
              <w:spacing w:line="480" w:lineRule="auto"/>
            </w:pPr>
            <w:r>
              <w:t>3-month f/u</w:t>
            </w:r>
          </w:p>
        </w:tc>
        <w:tc>
          <w:tcPr>
            <w:tcW w:w="1520" w:type="dxa"/>
            <w:vAlign w:val="center"/>
          </w:tcPr>
          <w:p w14:paraId="64878D3C" w14:textId="77777777" w:rsidR="00A70384" w:rsidRDefault="0024530A">
            <w:pPr>
              <w:spacing w:line="480" w:lineRule="auto"/>
            </w:pPr>
            <w:r>
              <w:t>27</w:t>
            </w:r>
          </w:p>
        </w:tc>
        <w:tc>
          <w:tcPr>
            <w:tcW w:w="1831" w:type="dxa"/>
            <w:vAlign w:val="center"/>
          </w:tcPr>
          <w:p w14:paraId="3F4225D8" w14:textId="77777777" w:rsidR="00A70384" w:rsidRDefault="0024530A">
            <w:pPr>
              <w:spacing w:line="480" w:lineRule="auto"/>
            </w:pPr>
            <w:r>
              <w:t>21</w:t>
            </w:r>
          </w:p>
        </w:tc>
      </w:tr>
      <w:tr w:rsidR="00A70384" w14:paraId="1F754CCA" w14:textId="77777777">
        <w:trPr>
          <w:trHeight w:val="356"/>
        </w:trPr>
        <w:tc>
          <w:tcPr>
            <w:tcW w:w="2252" w:type="dxa"/>
            <w:tcBorders>
              <w:bottom w:val="single" w:sz="4" w:space="0" w:color="000000"/>
            </w:tcBorders>
            <w:vAlign w:val="center"/>
          </w:tcPr>
          <w:p w14:paraId="4AE27B35" w14:textId="77777777" w:rsidR="00A70384" w:rsidRDefault="0024530A">
            <w:pPr>
              <w:spacing w:line="480" w:lineRule="auto"/>
            </w:pPr>
            <w:r>
              <w:t>6-month f/u</w:t>
            </w:r>
          </w:p>
        </w:tc>
        <w:tc>
          <w:tcPr>
            <w:tcW w:w="1520" w:type="dxa"/>
            <w:tcBorders>
              <w:bottom w:val="single" w:sz="4" w:space="0" w:color="000000"/>
            </w:tcBorders>
            <w:vAlign w:val="center"/>
          </w:tcPr>
          <w:p w14:paraId="6D9D8C99" w14:textId="77777777" w:rsidR="00A70384" w:rsidRDefault="0024530A">
            <w:pPr>
              <w:spacing w:line="480" w:lineRule="auto"/>
            </w:pPr>
            <w:r>
              <w:t>25</w:t>
            </w:r>
          </w:p>
        </w:tc>
        <w:tc>
          <w:tcPr>
            <w:tcW w:w="1831" w:type="dxa"/>
            <w:tcBorders>
              <w:bottom w:val="single" w:sz="4" w:space="0" w:color="000000"/>
            </w:tcBorders>
            <w:vAlign w:val="center"/>
          </w:tcPr>
          <w:p w14:paraId="5027BC72" w14:textId="77777777" w:rsidR="00A70384" w:rsidRDefault="0024530A">
            <w:pPr>
              <w:spacing w:line="480" w:lineRule="auto"/>
            </w:pPr>
            <w:r>
              <w:t>16</w:t>
            </w:r>
          </w:p>
        </w:tc>
      </w:tr>
    </w:tbl>
    <w:p w14:paraId="720FA005" w14:textId="77777777" w:rsidR="00A70384" w:rsidRDefault="00A70384">
      <w:pPr>
        <w:spacing w:line="480" w:lineRule="auto"/>
      </w:pPr>
    </w:p>
    <w:p w14:paraId="5C7ADA53" w14:textId="47D2D04C" w:rsidR="00A70384" w:rsidRDefault="002D5C39">
      <w:pPr>
        <w:spacing w:line="480" w:lineRule="auto"/>
      </w:pPr>
      <w:r>
        <w:rPr>
          <w:noProof/>
        </w:rPr>
        <w:lastRenderedPageBreak/>
        <w:drawing>
          <wp:inline distT="0" distB="0" distL="0" distR="0" wp14:anchorId="1B452E0D" wp14:editId="61605612">
            <wp:extent cx="5476875" cy="55391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5539105"/>
                    </a:xfrm>
                    <a:prstGeom prst="rect">
                      <a:avLst/>
                    </a:prstGeom>
                    <a:noFill/>
                    <a:ln>
                      <a:noFill/>
                    </a:ln>
                  </pic:spPr>
                </pic:pic>
              </a:graphicData>
            </a:graphic>
          </wp:inline>
        </w:drawing>
      </w:r>
    </w:p>
    <w:p w14:paraId="70167B64" w14:textId="1351ACEA" w:rsidR="00A70384" w:rsidRPr="0024530A" w:rsidRDefault="0024530A">
      <w:pPr>
        <w:spacing w:line="480" w:lineRule="auto"/>
        <w:rPr>
          <w:iCs/>
        </w:rPr>
      </w:pPr>
      <w:r w:rsidRPr="0024530A">
        <w:rPr>
          <w:iCs/>
        </w:rPr>
        <w:t xml:space="preserve">Supplementary Figure 1. CONSORT flow diagram displaying mTBI demographics </w:t>
      </w:r>
      <w:r w:rsidR="00B74CFF">
        <w:rPr>
          <w:iCs/>
        </w:rPr>
        <w:t xml:space="preserve">and reasons for attrition </w:t>
      </w:r>
      <w:r w:rsidRPr="0024530A">
        <w:rPr>
          <w:iCs/>
        </w:rPr>
        <w:t>across time points</w:t>
      </w:r>
      <w:r w:rsidR="002D5C39">
        <w:rPr>
          <w:iCs/>
        </w:rPr>
        <w:t>.</w:t>
      </w:r>
    </w:p>
    <w:p w14:paraId="298891FB" w14:textId="77777777" w:rsidR="00A70384" w:rsidRDefault="00A70384">
      <w:pPr>
        <w:spacing w:line="480" w:lineRule="auto"/>
        <w:rPr>
          <w:i/>
          <w:highlight w:val="yellow"/>
        </w:rPr>
      </w:pPr>
    </w:p>
    <w:p w14:paraId="77551E53" w14:textId="77777777" w:rsidR="00A70384" w:rsidRDefault="0024530A">
      <w:pPr>
        <w:spacing w:line="480" w:lineRule="auto"/>
        <w:rPr>
          <w:i/>
        </w:rPr>
      </w:pPr>
      <w:r>
        <w:rPr>
          <w:i/>
        </w:rPr>
        <w:t>Measures</w:t>
      </w:r>
    </w:p>
    <w:p w14:paraId="177955AF" w14:textId="77777777" w:rsidR="00A70384" w:rsidRDefault="0024530A">
      <w:pPr>
        <w:pStyle w:val="Heading5"/>
        <w:ind w:left="0"/>
        <w:rPr>
          <w:rFonts w:ascii="Times New Roman" w:eastAsia="Times New Roman" w:hAnsi="Times New Roman" w:cs="Times New Roman"/>
          <w:u w:val="single"/>
        </w:rPr>
      </w:pPr>
      <w:r>
        <w:rPr>
          <w:rFonts w:ascii="Times New Roman" w:eastAsia="Times New Roman" w:hAnsi="Times New Roman" w:cs="Times New Roman"/>
          <w:u w:val="single"/>
        </w:rPr>
        <w:t xml:space="preserve">EEG Recording </w:t>
      </w:r>
    </w:p>
    <w:p w14:paraId="24D8D40C" w14:textId="77777777" w:rsidR="00A70384" w:rsidRDefault="0024530A">
      <w:pPr>
        <w:spacing w:line="480" w:lineRule="auto"/>
      </w:pPr>
      <w:r>
        <w:t xml:space="preserve">EEG was recorded with TMS-compatible Ag/AgCl electrodes and a DC coupled amplifier (SynAmps2, EDIT Compumedics Neuroscan, Texas, USA). Fifty electrodes were used from a 64-channel Easycap EEG cap (AF3, AF4, F7, F5, F3, F1, Fz, F2, F4, F6, F8, FC5, FC3, FC1, FCz, FC2, FC4, FC6, T7, C5, C3, C1, Cz, C2, C4, C6, T8, CP5, CP3, CP1, CP2, CP4, </w:t>
      </w:r>
      <w:r>
        <w:lastRenderedPageBreak/>
        <w:t>CP6, P7, P5, P3, P1, Pz, P2, P4, P6, P8, PO7, PO3, POz, PO8, PO4, O1, Oz, O2). Electrodes were referenced on-line to CPz and grounded to FPz. All data was recorded with a high acquisition rate (10,000Hz) and low-pass filtered (DC- 2,000 Hz) using a large operating window (200 mV). Electrode impedances were kept below 5 k</w:t>
      </w:r>
      <w:r>
        <w:rPr>
          <w:color w:val="222222"/>
        </w:rPr>
        <w:t xml:space="preserve">Ω throughout the recording. Participant instructions prior to resting EEG, and task related stimuli were presented during EEG </w:t>
      </w:r>
      <w:r>
        <w:t xml:space="preserve">using Presentation® software (Version 18.0, Neurobehavioral Systems, Inc., Berkeley, CA, </w:t>
      </w:r>
      <w:hyperlink r:id="rId7">
        <w:r>
          <w:rPr>
            <w:color w:val="0000FF"/>
            <w:u w:val="single"/>
          </w:rPr>
          <w:t>www.neurobs.com)</w:t>
        </w:r>
      </w:hyperlink>
      <w:r>
        <w:t xml:space="preserve">. </w:t>
      </w:r>
    </w:p>
    <w:p w14:paraId="2D4B900D" w14:textId="77777777" w:rsidR="00A70384" w:rsidRDefault="00A70384">
      <w:pPr>
        <w:pStyle w:val="Heading5"/>
        <w:ind w:left="0"/>
        <w:rPr>
          <w:rFonts w:ascii="Times New Roman" w:eastAsia="Times New Roman" w:hAnsi="Times New Roman" w:cs="Times New Roman"/>
          <w:u w:val="single"/>
        </w:rPr>
      </w:pPr>
    </w:p>
    <w:p w14:paraId="46E20555" w14:textId="77777777" w:rsidR="00A70384" w:rsidRDefault="0024530A">
      <w:pPr>
        <w:pStyle w:val="Heading5"/>
        <w:ind w:left="0"/>
        <w:rPr>
          <w:rFonts w:ascii="Times New Roman" w:eastAsia="Times New Roman" w:hAnsi="Times New Roman" w:cs="Times New Roman"/>
          <w:u w:val="single"/>
        </w:rPr>
      </w:pPr>
      <w:r>
        <w:rPr>
          <w:rFonts w:ascii="Times New Roman" w:eastAsia="Times New Roman" w:hAnsi="Times New Roman" w:cs="Times New Roman"/>
          <w:u w:val="single"/>
        </w:rPr>
        <w:t xml:space="preserve">Resting EEG Pre-processing </w:t>
      </w:r>
    </w:p>
    <w:p w14:paraId="67F37A13" w14:textId="7D8DD2B1" w:rsidR="00A70384" w:rsidRDefault="0024530A">
      <w:pPr>
        <w:spacing w:line="480" w:lineRule="auto"/>
      </w:pPr>
      <w:r>
        <w:t xml:space="preserve">Resting EEG data were down sampled (500 Hz), bandpass filtered (fourth-order, zero-phase, Butterworth filter, 0.1-100 Hz), bandstop filtered (48-52 Hz; to remove 50Hz line noise) and epoched into two second epochs. Automatic artefact rejection was completed, which first checked if more than 3% of epochs included electrodes that varied by more than -250 to 250 microvolts and excluded those electrodes. Next epochs were excluded if they showed a variation of more than 5 SD’s of kurtosis for individual channels, or 3 SD’s for all channels. Lastly, epochs with power within the frequencies 25 to 45Hz that exceeded -100 or 30 dB were excluded (power in these frequencies usually reflects muscle activity). Manual artefact rejection was then completed to ensure the automatic process did not miss significant artifacts, the data being visually inspected to remove epochs with excessive noise (i.e. muscle artefact), and bad channels (i.e. disconnected). Independent component analysis (Fast-ICA algorithm using the ‘tanh’ contrast function) decomposition were then applied to the data. </w:t>
      </w:r>
    </w:p>
    <w:p w14:paraId="029F0FD6" w14:textId="77777777" w:rsidR="00A70384" w:rsidRDefault="0024530A">
      <w:pPr>
        <w:spacing w:line="480" w:lineRule="auto"/>
      </w:pPr>
      <w:r>
        <w:t>Rejected electrodes were re-constructed using spherical interpolation (Perrin et al. 1989), and data was re-referenced to the average reference. Resting EEG data was then split into two files (at the marker for the auditory tone), creating separate files for eyes open (EO) and eyes closed (EC) conditions.</w:t>
      </w:r>
    </w:p>
    <w:p w14:paraId="2B2F2B8F" w14:textId="77777777" w:rsidR="00A70384" w:rsidRDefault="0024530A">
      <w:pPr>
        <w:pStyle w:val="Heading5"/>
        <w:ind w:left="0"/>
        <w:rPr>
          <w:rFonts w:ascii="Times New Roman" w:eastAsia="Times New Roman" w:hAnsi="Times New Roman" w:cs="Times New Roman"/>
          <w:u w:val="single"/>
        </w:rPr>
      </w:pPr>
      <w:r>
        <w:rPr>
          <w:rFonts w:ascii="Times New Roman" w:eastAsia="Times New Roman" w:hAnsi="Times New Roman" w:cs="Times New Roman"/>
          <w:u w:val="single"/>
        </w:rPr>
        <w:lastRenderedPageBreak/>
        <w:t>TMS-EEG Pre-Processing</w:t>
      </w:r>
    </w:p>
    <w:p w14:paraId="4BA6C3E0" w14:textId="77777777" w:rsidR="00A70384" w:rsidRDefault="0024530A">
      <w:pPr>
        <w:spacing w:line="480" w:lineRule="auto"/>
      </w:pPr>
      <w:r>
        <w:t>TMS-EEG data were epoched around the TMS pulse (-1000ms to 1000ms) and baseline corrected to the pre-TMS pulse period (-500ms to -50ms). Data around the large signal from the TMS pulse (-5 to 15ms) were removed and linearly interpolated. Data were downsampled from 10,000Hz to 1,000Hz. An initial round of independent component analysis (Hyvarinen and Oja 2000)  (FastICA) was then performed to remove components containing any large residual TMS-evoked EMG artefacts. A bandpass filter (1–100 Hz) was then applied and line noise was removed using a bandstop filter (48–52 Hz). Data was again visually inspected and any remaining noisy epochs removed. Finally, a second round of FastICA was performed to eliminate any remaining components representing blink, decay and noise-related artefacts. Both rounds of component rejection following FastICA utilised a semi-automated artefact detection algorithm, based on a previous research (Rogasch et al. 2014)  and using TESA toolbox as a guide (Rogasch et al. 2017). Components representing the following artefacts were removed; eye blinks and saccades (mean absolute z score of the two electrodes larger than 2.5), persistent muscle activity (high frequency power that is 60% of the total power), decay artefacts and other noise-related artefacts (one or more electrode has an absolute z score of at least 4).</w:t>
      </w:r>
    </w:p>
    <w:p w14:paraId="6D6B770A" w14:textId="77777777" w:rsidR="0024530A" w:rsidRDefault="0024530A" w:rsidP="0024530A">
      <w:pPr>
        <w:pStyle w:val="Heading2"/>
        <w:numPr>
          <w:ilvl w:val="0"/>
          <w:numId w:val="0"/>
        </w:numPr>
        <w:rPr>
          <w:rFonts w:ascii="Times New Roman" w:eastAsia="Times New Roman" w:hAnsi="Times New Roman"/>
          <w:b/>
          <w:sz w:val="24"/>
          <w:szCs w:val="24"/>
        </w:rPr>
      </w:pPr>
    </w:p>
    <w:p w14:paraId="5E3E9AB9" w14:textId="535B3775" w:rsidR="00A70384" w:rsidRDefault="0024530A" w:rsidP="0024530A">
      <w:pPr>
        <w:pStyle w:val="Heading2"/>
        <w:numPr>
          <w:ilvl w:val="0"/>
          <w:numId w:val="0"/>
        </w:numPr>
        <w:rPr>
          <w:rFonts w:ascii="Times New Roman" w:eastAsia="Times New Roman" w:hAnsi="Times New Roman"/>
          <w:b/>
          <w:sz w:val="24"/>
          <w:szCs w:val="24"/>
        </w:rPr>
      </w:pPr>
      <w:r>
        <w:rPr>
          <w:rFonts w:ascii="Times New Roman" w:eastAsia="Times New Roman" w:hAnsi="Times New Roman"/>
          <w:b/>
          <w:sz w:val="24"/>
          <w:szCs w:val="24"/>
        </w:rPr>
        <w:t>Results</w:t>
      </w:r>
    </w:p>
    <w:p w14:paraId="22C28B7E" w14:textId="77777777" w:rsidR="00A70384" w:rsidRDefault="0024530A">
      <w:pPr>
        <w:spacing w:line="480" w:lineRule="auto"/>
      </w:pPr>
      <w:r>
        <w:t>Supplementary Table 4. Geometric means and standard error (SE) for clinical measures, estimated means and standard error for cognitive measures.</w:t>
      </w:r>
    </w:p>
    <w:tbl>
      <w:tblPr>
        <w:tblStyle w:val="a8"/>
        <w:tblW w:w="6094" w:type="dxa"/>
        <w:jc w:val="center"/>
        <w:tblLayout w:type="fixed"/>
        <w:tblLook w:val="0400" w:firstRow="0" w:lastRow="0" w:firstColumn="0" w:lastColumn="0" w:noHBand="0" w:noVBand="1"/>
      </w:tblPr>
      <w:tblGrid>
        <w:gridCol w:w="1693"/>
        <w:gridCol w:w="1387"/>
        <w:gridCol w:w="1590"/>
        <w:gridCol w:w="1424"/>
      </w:tblGrid>
      <w:tr w:rsidR="00A70384" w14:paraId="31A86B12" w14:textId="77777777">
        <w:trPr>
          <w:trHeight w:val="505"/>
          <w:jc w:val="center"/>
        </w:trPr>
        <w:tc>
          <w:tcPr>
            <w:tcW w:w="1693" w:type="dxa"/>
            <w:tcBorders>
              <w:top w:val="single" w:sz="4" w:space="0" w:color="000000"/>
            </w:tcBorders>
          </w:tcPr>
          <w:p w14:paraId="1C6E23E9" w14:textId="77777777" w:rsidR="00A70384" w:rsidRDefault="0024530A">
            <w:pPr>
              <w:spacing w:before="120" w:line="480" w:lineRule="auto"/>
              <w:jc w:val="center"/>
              <w:rPr>
                <w:i/>
              </w:rPr>
            </w:pPr>
            <w:r>
              <w:rPr>
                <w:i/>
              </w:rPr>
              <w:t>MFI total</w:t>
            </w:r>
          </w:p>
        </w:tc>
        <w:tc>
          <w:tcPr>
            <w:tcW w:w="1387" w:type="dxa"/>
            <w:tcBorders>
              <w:top w:val="single" w:sz="4" w:space="0" w:color="000000"/>
              <w:bottom w:val="single" w:sz="4" w:space="0" w:color="000000"/>
            </w:tcBorders>
          </w:tcPr>
          <w:p w14:paraId="486471E4" w14:textId="77777777" w:rsidR="00A70384" w:rsidRDefault="0024530A">
            <w:pPr>
              <w:spacing w:before="120" w:line="480" w:lineRule="auto"/>
              <w:jc w:val="center"/>
            </w:pPr>
            <w:r>
              <w:t>Control</w:t>
            </w:r>
          </w:p>
        </w:tc>
        <w:tc>
          <w:tcPr>
            <w:tcW w:w="1590" w:type="dxa"/>
            <w:tcBorders>
              <w:top w:val="single" w:sz="4" w:space="0" w:color="000000"/>
              <w:bottom w:val="single" w:sz="4" w:space="0" w:color="000000"/>
            </w:tcBorders>
          </w:tcPr>
          <w:p w14:paraId="50722646" w14:textId="77777777" w:rsidR="00A70384" w:rsidRDefault="0024530A">
            <w:pPr>
              <w:spacing w:before="120" w:line="480" w:lineRule="auto"/>
              <w:jc w:val="center"/>
            </w:pPr>
            <w:r>
              <w:t>mTBI</w:t>
            </w:r>
          </w:p>
        </w:tc>
        <w:tc>
          <w:tcPr>
            <w:tcW w:w="1424" w:type="dxa"/>
            <w:tcBorders>
              <w:top w:val="single" w:sz="4" w:space="0" w:color="000000"/>
              <w:bottom w:val="single" w:sz="4" w:space="0" w:color="000000"/>
            </w:tcBorders>
          </w:tcPr>
          <w:p w14:paraId="46331B3A" w14:textId="77777777" w:rsidR="00A70384" w:rsidRDefault="0024530A">
            <w:pPr>
              <w:spacing w:before="120" w:line="480" w:lineRule="auto"/>
              <w:jc w:val="center"/>
              <w:rPr>
                <w:i/>
              </w:rPr>
            </w:pPr>
            <w:r>
              <w:rPr>
                <w:i/>
              </w:rPr>
              <w:t>p</w:t>
            </w:r>
          </w:p>
        </w:tc>
      </w:tr>
      <w:tr w:rsidR="00A70384" w14:paraId="0116274A" w14:textId="77777777">
        <w:trPr>
          <w:trHeight w:val="501"/>
          <w:jc w:val="center"/>
        </w:trPr>
        <w:tc>
          <w:tcPr>
            <w:tcW w:w="1693" w:type="dxa"/>
          </w:tcPr>
          <w:p w14:paraId="252053B4" w14:textId="52DFDB03" w:rsidR="00A70384" w:rsidRDefault="002D5C39">
            <w:pPr>
              <w:spacing w:line="480" w:lineRule="auto"/>
            </w:pPr>
            <w:r>
              <w:t>Sub-acute</w:t>
            </w:r>
          </w:p>
        </w:tc>
        <w:tc>
          <w:tcPr>
            <w:tcW w:w="1387" w:type="dxa"/>
          </w:tcPr>
          <w:p w14:paraId="6437E2C6" w14:textId="77777777" w:rsidR="00A70384" w:rsidRDefault="0024530A">
            <w:pPr>
              <w:spacing w:line="480" w:lineRule="auto"/>
              <w:jc w:val="center"/>
            </w:pPr>
            <w:r>
              <w:t>32.33 (2.05)</w:t>
            </w:r>
          </w:p>
        </w:tc>
        <w:tc>
          <w:tcPr>
            <w:tcW w:w="1590" w:type="dxa"/>
          </w:tcPr>
          <w:p w14:paraId="4F03C395" w14:textId="77777777" w:rsidR="00A70384" w:rsidRDefault="0024530A">
            <w:pPr>
              <w:spacing w:line="480" w:lineRule="auto"/>
              <w:jc w:val="center"/>
            </w:pPr>
            <w:r>
              <w:t>53.33 (2.49)</w:t>
            </w:r>
          </w:p>
        </w:tc>
        <w:tc>
          <w:tcPr>
            <w:tcW w:w="1424" w:type="dxa"/>
          </w:tcPr>
          <w:p w14:paraId="5E731C6B" w14:textId="77777777" w:rsidR="00A70384" w:rsidRDefault="0024530A">
            <w:pPr>
              <w:spacing w:line="480" w:lineRule="auto"/>
              <w:jc w:val="center"/>
            </w:pPr>
            <w:r>
              <w:t>&lt;0.001</w:t>
            </w:r>
          </w:p>
        </w:tc>
      </w:tr>
      <w:tr w:rsidR="00A70384" w14:paraId="72643E14" w14:textId="77777777">
        <w:trPr>
          <w:trHeight w:val="370"/>
          <w:jc w:val="center"/>
        </w:trPr>
        <w:tc>
          <w:tcPr>
            <w:tcW w:w="1693" w:type="dxa"/>
          </w:tcPr>
          <w:p w14:paraId="49EE035F" w14:textId="77777777" w:rsidR="00A70384" w:rsidRDefault="0024530A">
            <w:pPr>
              <w:spacing w:line="480" w:lineRule="auto"/>
            </w:pPr>
            <w:r>
              <w:t>3-month</w:t>
            </w:r>
          </w:p>
        </w:tc>
        <w:tc>
          <w:tcPr>
            <w:tcW w:w="1387" w:type="dxa"/>
          </w:tcPr>
          <w:p w14:paraId="4B0423E9" w14:textId="77777777" w:rsidR="00A70384" w:rsidRDefault="0024530A">
            <w:pPr>
              <w:spacing w:line="480" w:lineRule="auto"/>
              <w:jc w:val="center"/>
            </w:pPr>
            <w:r>
              <w:t>33.96 (1.99)</w:t>
            </w:r>
          </w:p>
        </w:tc>
        <w:tc>
          <w:tcPr>
            <w:tcW w:w="1590" w:type="dxa"/>
          </w:tcPr>
          <w:p w14:paraId="78E28320" w14:textId="77777777" w:rsidR="00A70384" w:rsidRDefault="0024530A">
            <w:pPr>
              <w:spacing w:line="480" w:lineRule="auto"/>
              <w:jc w:val="center"/>
            </w:pPr>
            <w:r>
              <w:t>43.74 (2.20)</w:t>
            </w:r>
          </w:p>
        </w:tc>
        <w:tc>
          <w:tcPr>
            <w:tcW w:w="1424" w:type="dxa"/>
          </w:tcPr>
          <w:p w14:paraId="24CD4888" w14:textId="77777777" w:rsidR="00A70384" w:rsidRDefault="0024530A">
            <w:pPr>
              <w:spacing w:line="480" w:lineRule="auto"/>
              <w:jc w:val="center"/>
            </w:pPr>
            <w:r>
              <w:t>0.002</w:t>
            </w:r>
          </w:p>
        </w:tc>
      </w:tr>
      <w:tr w:rsidR="00A70384" w14:paraId="31771924" w14:textId="77777777">
        <w:trPr>
          <w:trHeight w:val="370"/>
          <w:jc w:val="center"/>
        </w:trPr>
        <w:tc>
          <w:tcPr>
            <w:tcW w:w="1693" w:type="dxa"/>
          </w:tcPr>
          <w:p w14:paraId="0AAE79B5" w14:textId="77777777" w:rsidR="00A70384" w:rsidRDefault="0024530A">
            <w:pPr>
              <w:spacing w:line="480" w:lineRule="auto"/>
            </w:pPr>
            <w:r>
              <w:lastRenderedPageBreak/>
              <w:t xml:space="preserve">6-month </w:t>
            </w:r>
          </w:p>
        </w:tc>
        <w:tc>
          <w:tcPr>
            <w:tcW w:w="1387" w:type="dxa"/>
          </w:tcPr>
          <w:p w14:paraId="627FD2B8" w14:textId="77777777" w:rsidR="00A70384" w:rsidRDefault="0024530A">
            <w:pPr>
              <w:spacing w:line="480" w:lineRule="auto"/>
              <w:jc w:val="center"/>
            </w:pPr>
            <w:r>
              <w:t>32.95 (1.83)</w:t>
            </w:r>
          </w:p>
        </w:tc>
        <w:tc>
          <w:tcPr>
            <w:tcW w:w="1590" w:type="dxa"/>
          </w:tcPr>
          <w:p w14:paraId="5CC3BF00" w14:textId="77777777" w:rsidR="00A70384" w:rsidRDefault="0024530A">
            <w:pPr>
              <w:spacing w:line="480" w:lineRule="auto"/>
              <w:jc w:val="center"/>
            </w:pPr>
            <w:r>
              <w:t>41.44 (2.32)</w:t>
            </w:r>
          </w:p>
        </w:tc>
        <w:tc>
          <w:tcPr>
            <w:tcW w:w="1424" w:type="dxa"/>
          </w:tcPr>
          <w:p w14:paraId="5C833AE4" w14:textId="77777777" w:rsidR="00A70384" w:rsidRDefault="0024530A">
            <w:pPr>
              <w:spacing w:line="480" w:lineRule="auto"/>
              <w:jc w:val="center"/>
            </w:pPr>
            <w:r>
              <w:t>0.005</w:t>
            </w:r>
          </w:p>
        </w:tc>
      </w:tr>
      <w:tr w:rsidR="00A70384" w14:paraId="45AA253A" w14:textId="77777777">
        <w:trPr>
          <w:trHeight w:val="370"/>
          <w:jc w:val="center"/>
        </w:trPr>
        <w:tc>
          <w:tcPr>
            <w:tcW w:w="1693" w:type="dxa"/>
          </w:tcPr>
          <w:p w14:paraId="410C4B87" w14:textId="77777777" w:rsidR="00A70384" w:rsidRDefault="0024530A">
            <w:pPr>
              <w:spacing w:line="480" w:lineRule="auto"/>
              <w:jc w:val="center"/>
              <w:rPr>
                <w:i/>
              </w:rPr>
            </w:pPr>
            <w:r>
              <w:rPr>
                <w:i/>
              </w:rPr>
              <w:t>HADS total</w:t>
            </w:r>
          </w:p>
        </w:tc>
        <w:tc>
          <w:tcPr>
            <w:tcW w:w="1387" w:type="dxa"/>
          </w:tcPr>
          <w:p w14:paraId="0FBA3E88" w14:textId="77777777" w:rsidR="00A70384" w:rsidRDefault="00A70384">
            <w:pPr>
              <w:spacing w:line="480" w:lineRule="auto"/>
              <w:jc w:val="center"/>
            </w:pPr>
          </w:p>
        </w:tc>
        <w:tc>
          <w:tcPr>
            <w:tcW w:w="1590" w:type="dxa"/>
          </w:tcPr>
          <w:p w14:paraId="76FD9BA1" w14:textId="77777777" w:rsidR="00A70384" w:rsidRDefault="00A70384">
            <w:pPr>
              <w:spacing w:line="480" w:lineRule="auto"/>
              <w:jc w:val="center"/>
            </w:pPr>
          </w:p>
        </w:tc>
        <w:tc>
          <w:tcPr>
            <w:tcW w:w="1424" w:type="dxa"/>
          </w:tcPr>
          <w:p w14:paraId="7A48607A" w14:textId="77777777" w:rsidR="00A70384" w:rsidRDefault="00A70384">
            <w:pPr>
              <w:spacing w:line="480" w:lineRule="auto"/>
              <w:jc w:val="center"/>
              <w:rPr>
                <w:i/>
              </w:rPr>
            </w:pPr>
          </w:p>
        </w:tc>
      </w:tr>
      <w:tr w:rsidR="00A70384" w14:paraId="77C7388B" w14:textId="77777777">
        <w:trPr>
          <w:trHeight w:val="370"/>
          <w:jc w:val="center"/>
        </w:trPr>
        <w:tc>
          <w:tcPr>
            <w:tcW w:w="1693" w:type="dxa"/>
          </w:tcPr>
          <w:p w14:paraId="2B62F41E" w14:textId="7F7D51B2" w:rsidR="00A70384" w:rsidRDefault="002D5C39">
            <w:pPr>
              <w:spacing w:line="480" w:lineRule="auto"/>
            </w:pPr>
            <w:r>
              <w:t>Sub-acute</w:t>
            </w:r>
          </w:p>
        </w:tc>
        <w:tc>
          <w:tcPr>
            <w:tcW w:w="1387" w:type="dxa"/>
          </w:tcPr>
          <w:p w14:paraId="0E3BF8C5" w14:textId="77777777" w:rsidR="00A70384" w:rsidRDefault="0024530A">
            <w:pPr>
              <w:spacing w:line="480" w:lineRule="auto"/>
              <w:jc w:val="center"/>
            </w:pPr>
            <w:r>
              <w:t>4.14 (1.37)</w:t>
            </w:r>
          </w:p>
        </w:tc>
        <w:tc>
          <w:tcPr>
            <w:tcW w:w="1590" w:type="dxa"/>
          </w:tcPr>
          <w:p w14:paraId="2DC35730" w14:textId="77777777" w:rsidR="00A70384" w:rsidRDefault="0024530A">
            <w:pPr>
              <w:spacing w:line="480" w:lineRule="auto"/>
              <w:jc w:val="center"/>
            </w:pPr>
            <w:r>
              <w:t>9.35 (1.17)</w:t>
            </w:r>
          </w:p>
        </w:tc>
        <w:tc>
          <w:tcPr>
            <w:tcW w:w="1424" w:type="dxa"/>
          </w:tcPr>
          <w:p w14:paraId="39F49A10" w14:textId="77777777" w:rsidR="00A70384" w:rsidRDefault="0024530A">
            <w:pPr>
              <w:spacing w:line="480" w:lineRule="auto"/>
              <w:jc w:val="center"/>
            </w:pPr>
            <w:r>
              <w:t>0.005</w:t>
            </w:r>
          </w:p>
        </w:tc>
      </w:tr>
      <w:tr w:rsidR="00A70384" w14:paraId="3B163C69" w14:textId="77777777">
        <w:trPr>
          <w:trHeight w:val="370"/>
          <w:jc w:val="center"/>
        </w:trPr>
        <w:tc>
          <w:tcPr>
            <w:tcW w:w="1693" w:type="dxa"/>
          </w:tcPr>
          <w:p w14:paraId="30D11971" w14:textId="77777777" w:rsidR="00A70384" w:rsidRDefault="0024530A">
            <w:pPr>
              <w:spacing w:line="480" w:lineRule="auto"/>
            </w:pPr>
            <w:r>
              <w:t>3-month</w:t>
            </w:r>
          </w:p>
        </w:tc>
        <w:tc>
          <w:tcPr>
            <w:tcW w:w="1387" w:type="dxa"/>
          </w:tcPr>
          <w:p w14:paraId="60C9E216" w14:textId="77777777" w:rsidR="00A70384" w:rsidRDefault="0024530A">
            <w:pPr>
              <w:spacing w:line="480" w:lineRule="auto"/>
              <w:jc w:val="center"/>
            </w:pPr>
            <w:r>
              <w:t>4.92 (1.35)</w:t>
            </w:r>
          </w:p>
        </w:tc>
        <w:tc>
          <w:tcPr>
            <w:tcW w:w="1590" w:type="dxa"/>
          </w:tcPr>
          <w:p w14:paraId="3BF33E42" w14:textId="77777777" w:rsidR="00A70384" w:rsidRDefault="0024530A">
            <w:pPr>
              <w:spacing w:line="480" w:lineRule="auto"/>
              <w:jc w:val="center"/>
            </w:pPr>
            <w:r>
              <w:t>7.75 (1.23)</w:t>
            </w:r>
          </w:p>
        </w:tc>
        <w:tc>
          <w:tcPr>
            <w:tcW w:w="1424" w:type="dxa"/>
          </w:tcPr>
          <w:p w14:paraId="7DA842C3" w14:textId="77777777" w:rsidR="00A70384" w:rsidRDefault="0024530A">
            <w:pPr>
              <w:spacing w:line="480" w:lineRule="auto"/>
              <w:jc w:val="center"/>
            </w:pPr>
            <w:r>
              <w:t>0.125</w:t>
            </w:r>
          </w:p>
        </w:tc>
      </w:tr>
      <w:tr w:rsidR="00A70384" w14:paraId="34CDF57F" w14:textId="77777777">
        <w:trPr>
          <w:trHeight w:val="370"/>
          <w:jc w:val="center"/>
        </w:trPr>
        <w:tc>
          <w:tcPr>
            <w:tcW w:w="1693" w:type="dxa"/>
          </w:tcPr>
          <w:p w14:paraId="5F184E80" w14:textId="77777777" w:rsidR="00A70384" w:rsidRDefault="0024530A">
            <w:pPr>
              <w:spacing w:line="480" w:lineRule="auto"/>
            </w:pPr>
            <w:r>
              <w:t xml:space="preserve">6-month </w:t>
            </w:r>
          </w:p>
        </w:tc>
        <w:tc>
          <w:tcPr>
            <w:tcW w:w="1387" w:type="dxa"/>
          </w:tcPr>
          <w:p w14:paraId="428873D8" w14:textId="77777777" w:rsidR="00A70384" w:rsidRDefault="0024530A">
            <w:pPr>
              <w:spacing w:line="480" w:lineRule="auto"/>
              <w:jc w:val="center"/>
            </w:pPr>
            <w:r>
              <w:t>4.33 (1.32)</w:t>
            </w:r>
          </w:p>
        </w:tc>
        <w:tc>
          <w:tcPr>
            <w:tcW w:w="1590" w:type="dxa"/>
          </w:tcPr>
          <w:p w14:paraId="07D0FC2A" w14:textId="77777777" w:rsidR="00A70384" w:rsidRDefault="0024530A">
            <w:pPr>
              <w:spacing w:line="480" w:lineRule="auto"/>
              <w:jc w:val="center"/>
            </w:pPr>
            <w:r>
              <w:t>7.49 (1.28)</w:t>
            </w:r>
          </w:p>
        </w:tc>
        <w:tc>
          <w:tcPr>
            <w:tcW w:w="1424" w:type="dxa"/>
          </w:tcPr>
          <w:p w14:paraId="776690CD" w14:textId="77777777" w:rsidR="00A70384" w:rsidRDefault="0024530A">
            <w:pPr>
              <w:spacing w:line="480" w:lineRule="auto"/>
              <w:jc w:val="center"/>
            </w:pPr>
            <w:r>
              <w:t>0.090</w:t>
            </w:r>
          </w:p>
        </w:tc>
      </w:tr>
      <w:tr w:rsidR="00A70384" w14:paraId="016FD85C" w14:textId="77777777">
        <w:trPr>
          <w:trHeight w:val="370"/>
          <w:jc w:val="center"/>
        </w:trPr>
        <w:tc>
          <w:tcPr>
            <w:tcW w:w="1693" w:type="dxa"/>
          </w:tcPr>
          <w:p w14:paraId="5C4FC7B3" w14:textId="77777777" w:rsidR="00A70384" w:rsidRDefault="0024530A">
            <w:pPr>
              <w:spacing w:line="480" w:lineRule="auto"/>
              <w:rPr>
                <w:i/>
              </w:rPr>
            </w:pPr>
            <w:r>
              <w:rPr>
                <w:i/>
              </w:rPr>
              <w:t>PCS total</w:t>
            </w:r>
          </w:p>
        </w:tc>
        <w:tc>
          <w:tcPr>
            <w:tcW w:w="1387" w:type="dxa"/>
          </w:tcPr>
          <w:p w14:paraId="7BAD1190" w14:textId="77777777" w:rsidR="00A70384" w:rsidRDefault="00A70384">
            <w:pPr>
              <w:spacing w:line="480" w:lineRule="auto"/>
              <w:jc w:val="center"/>
            </w:pPr>
          </w:p>
        </w:tc>
        <w:tc>
          <w:tcPr>
            <w:tcW w:w="1590" w:type="dxa"/>
          </w:tcPr>
          <w:p w14:paraId="3987C4F6" w14:textId="77777777" w:rsidR="00A70384" w:rsidRDefault="00A70384">
            <w:pPr>
              <w:spacing w:line="480" w:lineRule="auto"/>
              <w:jc w:val="center"/>
            </w:pPr>
          </w:p>
        </w:tc>
        <w:tc>
          <w:tcPr>
            <w:tcW w:w="1424" w:type="dxa"/>
          </w:tcPr>
          <w:p w14:paraId="289BF0C1" w14:textId="77777777" w:rsidR="00A70384" w:rsidRDefault="00A70384">
            <w:pPr>
              <w:spacing w:line="480" w:lineRule="auto"/>
              <w:jc w:val="center"/>
            </w:pPr>
          </w:p>
        </w:tc>
      </w:tr>
      <w:tr w:rsidR="00A70384" w14:paraId="3CC5E520" w14:textId="77777777">
        <w:trPr>
          <w:trHeight w:val="370"/>
          <w:jc w:val="center"/>
        </w:trPr>
        <w:tc>
          <w:tcPr>
            <w:tcW w:w="1693" w:type="dxa"/>
          </w:tcPr>
          <w:p w14:paraId="3ACBF666" w14:textId="5A570964" w:rsidR="00A70384" w:rsidRDefault="002D5C39">
            <w:pPr>
              <w:spacing w:line="480" w:lineRule="auto"/>
            </w:pPr>
            <w:r>
              <w:t>Sub-acute</w:t>
            </w:r>
          </w:p>
        </w:tc>
        <w:tc>
          <w:tcPr>
            <w:tcW w:w="1387" w:type="dxa"/>
          </w:tcPr>
          <w:p w14:paraId="3DB86AA4" w14:textId="77777777" w:rsidR="00A70384" w:rsidRDefault="0024530A">
            <w:pPr>
              <w:spacing w:line="480" w:lineRule="auto"/>
              <w:jc w:val="center"/>
            </w:pPr>
            <w:r>
              <w:t>4.00 (2.54)</w:t>
            </w:r>
          </w:p>
        </w:tc>
        <w:tc>
          <w:tcPr>
            <w:tcW w:w="1590" w:type="dxa"/>
          </w:tcPr>
          <w:p w14:paraId="66DFF4BC" w14:textId="77777777" w:rsidR="00A70384" w:rsidRDefault="0024530A">
            <w:pPr>
              <w:spacing w:line="480" w:lineRule="auto"/>
              <w:jc w:val="center"/>
            </w:pPr>
            <w:r>
              <w:t>23.23 (2.33)</w:t>
            </w:r>
          </w:p>
        </w:tc>
        <w:tc>
          <w:tcPr>
            <w:tcW w:w="1424" w:type="dxa"/>
          </w:tcPr>
          <w:p w14:paraId="38BCC45D" w14:textId="77777777" w:rsidR="00A70384" w:rsidRDefault="0024530A">
            <w:pPr>
              <w:spacing w:line="480" w:lineRule="auto"/>
              <w:jc w:val="center"/>
            </w:pPr>
            <w:r>
              <w:t>&lt;0.001</w:t>
            </w:r>
          </w:p>
        </w:tc>
      </w:tr>
      <w:tr w:rsidR="00A70384" w14:paraId="0F09CBBA" w14:textId="77777777">
        <w:trPr>
          <w:trHeight w:val="370"/>
          <w:jc w:val="center"/>
        </w:trPr>
        <w:tc>
          <w:tcPr>
            <w:tcW w:w="1693" w:type="dxa"/>
          </w:tcPr>
          <w:p w14:paraId="0EF3BF17" w14:textId="77777777" w:rsidR="00A70384" w:rsidRDefault="0024530A">
            <w:pPr>
              <w:spacing w:line="480" w:lineRule="auto"/>
            </w:pPr>
            <w:r>
              <w:t>3-month</w:t>
            </w:r>
          </w:p>
        </w:tc>
        <w:tc>
          <w:tcPr>
            <w:tcW w:w="1387" w:type="dxa"/>
          </w:tcPr>
          <w:p w14:paraId="37F68D41" w14:textId="77777777" w:rsidR="00A70384" w:rsidRDefault="0024530A">
            <w:pPr>
              <w:spacing w:line="480" w:lineRule="auto"/>
              <w:jc w:val="center"/>
            </w:pPr>
            <w:r>
              <w:t>5.71 (2.51)</w:t>
            </w:r>
          </w:p>
        </w:tc>
        <w:tc>
          <w:tcPr>
            <w:tcW w:w="1590" w:type="dxa"/>
          </w:tcPr>
          <w:p w14:paraId="0895BD6D" w14:textId="77777777" w:rsidR="00A70384" w:rsidRDefault="0024530A">
            <w:pPr>
              <w:spacing w:line="480" w:lineRule="auto"/>
              <w:jc w:val="center"/>
            </w:pPr>
            <w:r>
              <w:t>10.28 (2.66)</w:t>
            </w:r>
          </w:p>
        </w:tc>
        <w:tc>
          <w:tcPr>
            <w:tcW w:w="1424" w:type="dxa"/>
          </w:tcPr>
          <w:p w14:paraId="7390A4A9" w14:textId="77777777" w:rsidR="00A70384" w:rsidRDefault="0024530A">
            <w:pPr>
              <w:spacing w:line="480" w:lineRule="auto"/>
              <w:jc w:val="center"/>
            </w:pPr>
            <w:r>
              <w:t>0.21</w:t>
            </w:r>
          </w:p>
        </w:tc>
      </w:tr>
      <w:tr w:rsidR="00A70384" w14:paraId="24A437B2" w14:textId="77777777">
        <w:trPr>
          <w:trHeight w:val="370"/>
          <w:jc w:val="center"/>
        </w:trPr>
        <w:tc>
          <w:tcPr>
            <w:tcW w:w="1693" w:type="dxa"/>
          </w:tcPr>
          <w:p w14:paraId="05D95A71" w14:textId="77777777" w:rsidR="00A70384" w:rsidRDefault="0024530A">
            <w:pPr>
              <w:spacing w:line="480" w:lineRule="auto"/>
            </w:pPr>
            <w:r>
              <w:t xml:space="preserve">6-month </w:t>
            </w:r>
          </w:p>
        </w:tc>
        <w:tc>
          <w:tcPr>
            <w:tcW w:w="1387" w:type="dxa"/>
          </w:tcPr>
          <w:p w14:paraId="7E6F598B" w14:textId="77777777" w:rsidR="00A70384" w:rsidRDefault="0024530A">
            <w:pPr>
              <w:spacing w:line="480" w:lineRule="auto"/>
              <w:jc w:val="center"/>
            </w:pPr>
            <w:r>
              <w:t>5.56 (2.61)</w:t>
            </w:r>
          </w:p>
        </w:tc>
        <w:tc>
          <w:tcPr>
            <w:tcW w:w="1590" w:type="dxa"/>
          </w:tcPr>
          <w:p w14:paraId="10CB280E" w14:textId="77777777" w:rsidR="00A70384" w:rsidRDefault="0024530A">
            <w:pPr>
              <w:spacing w:line="480" w:lineRule="auto"/>
              <w:jc w:val="center"/>
            </w:pPr>
            <w:r>
              <w:t>6.71 (2.98)</w:t>
            </w:r>
          </w:p>
        </w:tc>
        <w:tc>
          <w:tcPr>
            <w:tcW w:w="1424" w:type="dxa"/>
          </w:tcPr>
          <w:p w14:paraId="5CCC4C9E" w14:textId="77777777" w:rsidR="00A70384" w:rsidRDefault="0024530A">
            <w:pPr>
              <w:spacing w:line="480" w:lineRule="auto"/>
              <w:jc w:val="center"/>
            </w:pPr>
            <w:r>
              <w:t xml:space="preserve">0.77 </w:t>
            </w:r>
          </w:p>
        </w:tc>
      </w:tr>
      <w:tr w:rsidR="00A70384" w14:paraId="78B4B9EF" w14:textId="77777777">
        <w:trPr>
          <w:trHeight w:val="500"/>
          <w:jc w:val="center"/>
        </w:trPr>
        <w:tc>
          <w:tcPr>
            <w:tcW w:w="1693" w:type="dxa"/>
          </w:tcPr>
          <w:p w14:paraId="4AF96987" w14:textId="77777777" w:rsidR="00A70384" w:rsidRDefault="0024530A">
            <w:pPr>
              <w:spacing w:line="480" w:lineRule="auto"/>
              <w:rPr>
                <w:i/>
              </w:rPr>
            </w:pPr>
            <w:r>
              <w:rPr>
                <w:i/>
              </w:rPr>
              <w:t>RAVLT T1</w:t>
            </w:r>
          </w:p>
        </w:tc>
        <w:tc>
          <w:tcPr>
            <w:tcW w:w="1387" w:type="dxa"/>
          </w:tcPr>
          <w:p w14:paraId="5D522CEB" w14:textId="77777777" w:rsidR="00A70384" w:rsidRDefault="00A70384">
            <w:pPr>
              <w:spacing w:line="480" w:lineRule="auto"/>
              <w:jc w:val="center"/>
            </w:pPr>
          </w:p>
        </w:tc>
        <w:tc>
          <w:tcPr>
            <w:tcW w:w="1590" w:type="dxa"/>
          </w:tcPr>
          <w:p w14:paraId="34921B26" w14:textId="77777777" w:rsidR="00A70384" w:rsidRDefault="00A70384">
            <w:pPr>
              <w:spacing w:line="480" w:lineRule="auto"/>
              <w:jc w:val="center"/>
            </w:pPr>
          </w:p>
        </w:tc>
        <w:tc>
          <w:tcPr>
            <w:tcW w:w="1424" w:type="dxa"/>
          </w:tcPr>
          <w:p w14:paraId="64284A3C" w14:textId="77777777" w:rsidR="00A70384" w:rsidRDefault="00A70384">
            <w:pPr>
              <w:spacing w:line="480" w:lineRule="auto"/>
              <w:jc w:val="center"/>
            </w:pPr>
          </w:p>
        </w:tc>
      </w:tr>
      <w:tr w:rsidR="00A70384" w14:paraId="0D00F0AF" w14:textId="77777777">
        <w:trPr>
          <w:trHeight w:val="370"/>
          <w:jc w:val="center"/>
        </w:trPr>
        <w:tc>
          <w:tcPr>
            <w:tcW w:w="1693" w:type="dxa"/>
          </w:tcPr>
          <w:p w14:paraId="484DF35F" w14:textId="33A6C66C" w:rsidR="00A70384" w:rsidRDefault="002D5C39">
            <w:pPr>
              <w:spacing w:line="480" w:lineRule="auto"/>
            </w:pPr>
            <w:r>
              <w:t>Sub-acute</w:t>
            </w:r>
          </w:p>
        </w:tc>
        <w:tc>
          <w:tcPr>
            <w:tcW w:w="1387" w:type="dxa"/>
          </w:tcPr>
          <w:p w14:paraId="717E4C90" w14:textId="77777777" w:rsidR="00A70384" w:rsidRDefault="0024530A">
            <w:pPr>
              <w:spacing w:line="480" w:lineRule="auto"/>
              <w:jc w:val="center"/>
            </w:pPr>
            <w:r>
              <w:t>7.99 (0.39)</w:t>
            </w:r>
          </w:p>
        </w:tc>
        <w:tc>
          <w:tcPr>
            <w:tcW w:w="1590" w:type="dxa"/>
          </w:tcPr>
          <w:p w14:paraId="154C3457" w14:textId="77777777" w:rsidR="00A70384" w:rsidRDefault="0024530A">
            <w:pPr>
              <w:spacing w:line="480" w:lineRule="auto"/>
              <w:jc w:val="center"/>
            </w:pPr>
            <w:r>
              <w:t>6.84 (0.38)</w:t>
            </w:r>
          </w:p>
        </w:tc>
        <w:tc>
          <w:tcPr>
            <w:tcW w:w="1424" w:type="dxa"/>
          </w:tcPr>
          <w:p w14:paraId="2780A32E" w14:textId="77777777" w:rsidR="00A70384" w:rsidRDefault="0024530A">
            <w:pPr>
              <w:spacing w:line="480" w:lineRule="auto"/>
              <w:jc w:val="center"/>
            </w:pPr>
            <w:r>
              <w:t>0.04</w:t>
            </w:r>
          </w:p>
        </w:tc>
      </w:tr>
      <w:tr w:rsidR="00A70384" w14:paraId="6C71D7C5" w14:textId="77777777">
        <w:trPr>
          <w:trHeight w:val="370"/>
          <w:jc w:val="center"/>
        </w:trPr>
        <w:tc>
          <w:tcPr>
            <w:tcW w:w="1693" w:type="dxa"/>
          </w:tcPr>
          <w:p w14:paraId="781E1C4C" w14:textId="77777777" w:rsidR="00A70384" w:rsidRDefault="0024530A">
            <w:pPr>
              <w:spacing w:line="480" w:lineRule="auto"/>
            </w:pPr>
            <w:r>
              <w:t>3-month</w:t>
            </w:r>
          </w:p>
        </w:tc>
        <w:tc>
          <w:tcPr>
            <w:tcW w:w="1387" w:type="dxa"/>
          </w:tcPr>
          <w:p w14:paraId="36308EB0" w14:textId="77777777" w:rsidR="00A70384" w:rsidRDefault="0024530A">
            <w:pPr>
              <w:spacing w:line="480" w:lineRule="auto"/>
              <w:jc w:val="center"/>
            </w:pPr>
            <w:r>
              <w:t>8.20 (0.40)</w:t>
            </w:r>
          </w:p>
        </w:tc>
        <w:tc>
          <w:tcPr>
            <w:tcW w:w="1590" w:type="dxa"/>
          </w:tcPr>
          <w:p w14:paraId="7FDED22C" w14:textId="77777777" w:rsidR="00A70384" w:rsidRDefault="0024530A">
            <w:pPr>
              <w:spacing w:line="480" w:lineRule="auto"/>
              <w:jc w:val="center"/>
            </w:pPr>
            <w:r>
              <w:t>7.59 (0.44)</w:t>
            </w:r>
          </w:p>
        </w:tc>
        <w:tc>
          <w:tcPr>
            <w:tcW w:w="1424" w:type="dxa"/>
          </w:tcPr>
          <w:p w14:paraId="2231D2D4" w14:textId="77777777" w:rsidR="00A70384" w:rsidRDefault="0024530A">
            <w:pPr>
              <w:spacing w:line="480" w:lineRule="auto"/>
              <w:jc w:val="center"/>
            </w:pPr>
            <w:r>
              <w:t>0.32</w:t>
            </w:r>
          </w:p>
        </w:tc>
      </w:tr>
      <w:tr w:rsidR="00A70384" w14:paraId="5530657D" w14:textId="77777777">
        <w:trPr>
          <w:trHeight w:val="370"/>
          <w:jc w:val="center"/>
        </w:trPr>
        <w:tc>
          <w:tcPr>
            <w:tcW w:w="1693" w:type="dxa"/>
            <w:tcBorders>
              <w:bottom w:val="single" w:sz="4" w:space="0" w:color="000000"/>
            </w:tcBorders>
          </w:tcPr>
          <w:p w14:paraId="666F88B7" w14:textId="77777777" w:rsidR="00A70384" w:rsidRDefault="0024530A">
            <w:pPr>
              <w:spacing w:line="480" w:lineRule="auto"/>
            </w:pPr>
            <w:r>
              <w:t xml:space="preserve">6-month </w:t>
            </w:r>
          </w:p>
        </w:tc>
        <w:tc>
          <w:tcPr>
            <w:tcW w:w="1387" w:type="dxa"/>
            <w:tcBorders>
              <w:bottom w:val="single" w:sz="4" w:space="0" w:color="000000"/>
            </w:tcBorders>
          </w:tcPr>
          <w:p w14:paraId="5FDCC0E6" w14:textId="77777777" w:rsidR="00A70384" w:rsidRDefault="0024530A">
            <w:pPr>
              <w:spacing w:line="480" w:lineRule="auto"/>
              <w:jc w:val="center"/>
            </w:pPr>
            <w:r>
              <w:t>8.07(0.41)</w:t>
            </w:r>
          </w:p>
        </w:tc>
        <w:tc>
          <w:tcPr>
            <w:tcW w:w="1590" w:type="dxa"/>
            <w:tcBorders>
              <w:bottom w:val="single" w:sz="4" w:space="0" w:color="000000"/>
            </w:tcBorders>
          </w:tcPr>
          <w:p w14:paraId="32E13164" w14:textId="77777777" w:rsidR="00A70384" w:rsidRDefault="0024530A">
            <w:pPr>
              <w:spacing w:line="480" w:lineRule="auto"/>
              <w:jc w:val="center"/>
            </w:pPr>
            <w:r>
              <w:t>8.09 (0.50)</w:t>
            </w:r>
          </w:p>
        </w:tc>
        <w:tc>
          <w:tcPr>
            <w:tcW w:w="1424" w:type="dxa"/>
            <w:tcBorders>
              <w:bottom w:val="single" w:sz="4" w:space="0" w:color="000000"/>
            </w:tcBorders>
          </w:tcPr>
          <w:p w14:paraId="04308A25" w14:textId="77777777" w:rsidR="00A70384" w:rsidRDefault="0024530A">
            <w:pPr>
              <w:spacing w:line="480" w:lineRule="auto"/>
              <w:jc w:val="center"/>
            </w:pPr>
            <w:r>
              <w:t>0.97</w:t>
            </w:r>
          </w:p>
        </w:tc>
      </w:tr>
    </w:tbl>
    <w:p w14:paraId="3CB24128" w14:textId="77777777" w:rsidR="00A70384" w:rsidRDefault="00A70384">
      <w:pPr>
        <w:spacing w:line="480" w:lineRule="auto"/>
      </w:pPr>
    </w:p>
    <w:p w14:paraId="1D7A5FB8" w14:textId="77777777" w:rsidR="00A70384" w:rsidRDefault="00A70384">
      <w:pPr>
        <w:spacing w:line="480" w:lineRule="auto"/>
        <w:rPr>
          <w:highlight w:val="yellow"/>
        </w:rPr>
      </w:pPr>
    </w:p>
    <w:p w14:paraId="7AB6D48E" w14:textId="77777777" w:rsidR="00A70384" w:rsidRDefault="0024530A">
      <w:pPr>
        <w:spacing w:line="480" w:lineRule="auto"/>
      </w:pPr>
      <w:r>
        <w:t>Supplementary Table 5.  Geometric means and standard error (SE) for neural measures</w:t>
      </w:r>
    </w:p>
    <w:tbl>
      <w:tblPr>
        <w:tblStyle w:val="a9"/>
        <w:tblW w:w="5808" w:type="dxa"/>
        <w:jc w:val="center"/>
        <w:tblLayout w:type="fixed"/>
        <w:tblLook w:val="0400" w:firstRow="0" w:lastRow="0" w:firstColumn="0" w:lastColumn="0" w:noHBand="0" w:noVBand="1"/>
      </w:tblPr>
      <w:tblGrid>
        <w:gridCol w:w="1839"/>
        <w:gridCol w:w="1418"/>
        <w:gridCol w:w="1417"/>
        <w:gridCol w:w="1134"/>
      </w:tblGrid>
      <w:tr w:rsidR="00A70384" w14:paraId="4813C1E2" w14:textId="77777777">
        <w:trPr>
          <w:trHeight w:val="505"/>
          <w:jc w:val="center"/>
        </w:trPr>
        <w:tc>
          <w:tcPr>
            <w:tcW w:w="1839" w:type="dxa"/>
            <w:tcBorders>
              <w:top w:val="single" w:sz="4" w:space="0" w:color="000000"/>
            </w:tcBorders>
          </w:tcPr>
          <w:p w14:paraId="53054D10" w14:textId="77777777" w:rsidR="00A70384" w:rsidRDefault="0024530A">
            <w:pPr>
              <w:spacing w:before="120" w:line="480" w:lineRule="auto"/>
              <w:jc w:val="center"/>
              <w:rPr>
                <w:i/>
              </w:rPr>
            </w:pPr>
            <w:r>
              <w:rPr>
                <w:i/>
              </w:rPr>
              <w:t>Alpha Power</w:t>
            </w:r>
          </w:p>
        </w:tc>
        <w:tc>
          <w:tcPr>
            <w:tcW w:w="1418" w:type="dxa"/>
            <w:tcBorders>
              <w:top w:val="single" w:sz="4" w:space="0" w:color="000000"/>
              <w:bottom w:val="single" w:sz="4" w:space="0" w:color="000000"/>
            </w:tcBorders>
          </w:tcPr>
          <w:p w14:paraId="0D6A33DC" w14:textId="77777777" w:rsidR="00A70384" w:rsidRDefault="0024530A">
            <w:pPr>
              <w:spacing w:before="120" w:line="480" w:lineRule="auto"/>
              <w:jc w:val="center"/>
            </w:pPr>
            <w:r>
              <w:t>Control</w:t>
            </w:r>
          </w:p>
        </w:tc>
        <w:tc>
          <w:tcPr>
            <w:tcW w:w="1417" w:type="dxa"/>
            <w:tcBorders>
              <w:top w:val="single" w:sz="4" w:space="0" w:color="000000"/>
              <w:bottom w:val="single" w:sz="4" w:space="0" w:color="000000"/>
            </w:tcBorders>
          </w:tcPr>
          <w:p w14:paraId="3E54389E" w14:textId="77777777" w:rsidR="00A70384" w:rsidRDefault="0024530A">
            <w:pPr>
              <w:spacing w:before="120" w:line="480" w:lineRule="auto"/>
              <w:jc w:val="center"/>
            </w:pPr>
            <w:r>
              <w:t>mTBI</w:t>
            </w:r>
          </w:p>
        </w:tc>
        <w:tc>
          <w:tcPr>
            <w:tcW w:w="1134" w:type="dxa"/>
            <w:tcBorders>
              <w:top w:val="single" w:sz="4" w:space="0" w:color="000000"/>
              <w:bottom w:val="single" w:sz="4" w:space="0" w:color="000000"/>
            </w:tcBorders>
          </w:tcPr>
          <w:p w14:paraId="400CD9FE" w14:textId="77777777" w:rsidR="00A70384" w:rsidRDefault="0024530A">
            <w:pPr>
              <w:spacing w:before="120" w:line="480" w:lineRule="auto"/>
              <w:jc w:val="center"/>
              <w:rPr>
                <w:i/>
              </w:rPr>
            </w:pPr>
            <w:r>
              <w:rPr>
                <w:i/>
              </w:rPr>
              <w:t>p</w:t>
            </w:r>
          </w:p>
        </w:tc>
      </w:tr>
      <w:tr w:rsidR="00A70384" w14:paraId="517ADA64" w14:textId="77777777">
        <w:trPr>
          <w:trHeight w:val="515"/>
          <w:jc w:val="center"/>
        </w:trPr>
        <w:tc>
          <w:tcPr>
            <w:tcW w:w="1839" w:type="dxa"/>
          </w:tcPr>
          <w:p w14:paraId="3901E86C" w14:textId="047C4411" w:rsidR="00A70384" w:rsidRDefault="002D5C39">
            <w:pPr>
              <w:spacing w:line="480" w:lineRule="auto"/>
            </w:pPr>
            <w:r>
              <w:t>Sub-acute</w:t>
            </w:r>
          </w:p>
        </w:tc>
        <w:tc>
          <w:tcPr>
            <w:tcW w:w="1418" w:type="dxa"/>
          </w:tcPr>
          <w:p w14:paraId="193E519A" w14:textId="77777777" w:rsidR="00A70384" w:rsidRDefault="0024530A">
            <w:pPr>
              <w:spacing w:line="480" w:lineRule="auto"/>
              <w:jc w:val="center"/>
            </w:pPr>
            <w:r>
              <w:t>0.18 (0.04)</w:t>
            </w:r>
          </w:p>
        </w:tc>
        <w:tc>
          <w:tcPr>
            <w:tcW w:w="1417" w:type="dxa"/>
          </w:tcPr>
          <w:p w14:paraId="06CD36AC" w14:textId="77777777" w:rsidR="00A70384" w:rsidRDefault="0024530A">
            <w:pPr>
              <w:spacing w:line="480" w:lineRule="auto"/>
              <w:jc w:val="center"/>
            </w:pPr>
            <w:r>
              <w:t>0.29 (0.05)</w:t>
            </w:r>
          </w:p>
        </w:tc>
        <w:tc>
          <w:tcPr>
            <w:tcW w:w="1134" w:type="dxa"/>
          </w:tcPr>
          <w:p w14:paraId="09B72108" w14:textId="77777777" w:rsidR="00A70384" w:rsidRDefault="0024530A">
            <w:pPr>
              <w:spacing w:line="480" w:lineRule="auto"/>
              <w:jc w:val="center"/>
            </w:pPr>
            <w:r>
              <w:t>0.04</w:t>
            </w:r>
          </w:p>
        </w:tc>
      </w:tr>
      <w:tr w:rsidR="00A70384" w14:paraId="780F7BD9" w14:textId="77777777">
        <w:trPr>
          <w:trHeight w:val="370"/>
          <w:jc w:val="center"/>
        </w:trPr>
        <w:tc>
          <w:tcPr>
            <w:tcW w:w="1839" w:type="dxa"/>
          </w:tcPr>
          <w:p w14:paraId="711907CA" w14:textId="77777777" w:rsidR="00A70384" w:rsidRDefault="0024530A">
            <w:pPr>
              <w:spacing w:line="480" w:lineRule="auto"/>
            </w:pPr>
            <w:r>
              <w:t>3-month</w:t>
            </w:r>
          </w:p>
        </w:tc>
        <w:tc>
          <w:tcPr>
            <w:tcW w:w="1418" w:type="dxa"/>
          </w:tcPr>
          <w:p w14:paraId="684CCBF0" w14:textId="77777777" w:rsidR="00A70384" w:rsidRDefault="0024530A">
            <w:pPr>
              <w:spacing w:line="480" w:lineRule="auto"/>
              <w:jc w:val="center"/>
            </w:pPr>
            <w:r>
              <w:t>0.13 (0.03)</w:t>
            </w:r>
          </w:p>
        </w:tc>
        <w:tc>
          <w:tcPr>
            <w:tcW w:w="1417" w:type="dxa"/>
          </w:tcPr>
          <w:p w14:paraId="6538A441" w14:textId="77777777" w:rsidR="00A70384" w:rsidRDefault="0024530A">
            <w:pPr>
              <w:spacing w:line="480" w:lineRule="auto"/>
              <w:jc w:val="center"/>
            </w:pPr>
            <w:r>
              <w:t>0.17 (0.03)</w:t>
            </w:r>
          </w:p>
        </w:tc>
        <w:tc>
          <w:tcPr>
            <w:tcW w:w="1134" w:type="dxa"/>
          </w:tcPr>
          <w:p w14:paraId="49024B4C" w14:textId="77777777" w:rsidR="00A70384" w:rsidRDefault="0024530A">
            <w:pPr>
              <w:spacing w:line="480" w:lineRule="auto"/>
              <w:jc w:val="center"/>
            </w:pPr>
            <w:r>
              <w:t>0.37</w:t>
            </w:r>
          </w:p>
        </w:tc>
      </w:tr>
      <w:tr w:rsidR="00A70384" w14:paraId="6FA7289F" w14:textId="77777777">
        <w:trPr>
          <w:trHeight w:val="370"/>
          <w:jc w:val="center"/>
        </w:trPr>
        <w:tc>
          <w:tcPr>
            <w:tcW w:w="1839" w:type="dxa"/>
          </w:tcPr>
          <w:p w14:paraId="050F1A7D" w14:textId="77777777" w:rsidR="00A70384" w:rsidRDefault="0024530A">
            <w:pPr>
              <w:spacing w:line="480" w:lineRule="auto"/>
            </w:pPr>
            <w:r>
              <w:t xml:space="preserve">6-month </w:t>
            </w:r>
          </w:p>
        </w:tc>
        <w:tc>
          <w:tcPr>
            <w:tcW w:w="1418" w:type="dxa"/>
          </w:tcPr>
          <w:p w14:paraId="2F77DB31" w14:textId="77777777" w:rsidR="00A70384" w:rsidRDefault="0024530A">
            <w:pPr>
              <w:spacing w:line="480" w:lineRule="auto"/>
              <w:jc w:val="center"/>
            </w:pPr>
            <w:r>
              <w:t>0.16 (0.03)</w:t>
            </w:r>
          </w:p>
        </w:tc>
        <w:tc>
          <w:tcPr>
            <w:tcW w:w="1417" w:type="dxa"/>
          </w:tcPr>
          <w:p w14:paraId="2420BFF8" w14:textId="77777777" w:rsidR="00A70384" w:rsidRDefault="0024530A">
            <w:pPr>
              <w:spacing w:line="480" w:lineRule="auto"/>
              <w:jc w:val="center"/>
            </w:pPr>
            <w:r>
              <w:t>0.22 (0.04)</w:t>
            </w:r>
          </w:p>
        </w:tc>
        <w:tc>
          <w:tcPr>
            <w:tcW w:w="1134" w:type="dxa"/>
          </w:tcPr>
          <w:p w14:paraId="1771466B" w14:textId="77777777" w:rsidR="00A70384" w:rsidRDefault="0024530A">
            <w:pPr>
              <w:spacing w:line="480" w:lineRule="auto"/>
              <w:jc w:val="center"/>
            </w:pPr>
            <w:r>
              <w:t>0.27</w:t>
            </w:r>
          </w:p>
        </w:tc>
      </w:tr>
      <w:tr w:rsidR="00A70384" w14:paraId="50183CA5" w14:textId="77777777">
        <w:trPr>
          <w:trHeight w:val="370"/>
          <w:jc w:val="center"/>
        </w:trPr>
        <w:tc>
          <w:tcPr>
            <w:tcW w:w="1839" w:type="dxa"/>
          </w:tcPr>
          <w:p w14:paraId="7ACE4CFA" w14:textId="77777777" w:rsidR="00A70384" w:rsidRDefault="0024530A">
            <w:pPr>
              <w:spacing w:line="480" w:lineRule="auto"/>
              <w:rPr>
                <w:i/>
              </w:rPr>
            </w:pPr>
            <w:r>
              <w:rPr>
                <w:i/>
              </w:rPr>
              <w:t>P60 amplitude</w:t>
            </w:r>
          </w:p>
        </w:tc>
        <w:tc>
          <w:tcPr>
            <w:tcW w:w="1418" w:type="dxa"/>
          </w:tcPr>
          <w:p w14:paraId="576BFE57" w14:textId="77777777" w:rsidR="00A70384" w:rsidRDefault="00A70384">
            <w:pPr>
              <w:spacing w:line="480" w:lineRule="auto"/>
              <w:jc w:val="center"/>
            </w:pPr>
          </w:p>
        </w:tc>
        <w:tc>
          <w:tcPr>
            <w:tcW w:w="1417" w:type="dxa"/>
          </w:tcPr>
          <w:p w14:paraId="6509429E" w14:textId="77777777" w:rsidR="00A70384" w:rsidRDefault="00A70384">
            <w:pPr>
              <w:spacing w:line="480" w:lineRule="auto"/>
              <w:jc w:val="center"/>
            </w:pPr>
          </w:p>
        </w:tc>
        <w:tc>
          <w:tcPr>
            <w:tcW w:w="1134" w:type="dxa"/>
          </w:tcPr>
          <w:p w14:paraId="2F4DA0A2" w14:textId="77777777" w:rsidR="00A70384" w:rsidRDefault="00A70384">
            <w:pPr>
              <w:spacing w:line="480" w:lineRule="auto"/>
              <w:jc w:val="center"/>
            </w:pPr>
          </w:p>
        </w:tc>
      </w:tr>
      <w:tr w:rsidR="00A70384" w14:paraId="770DB7EB" w14:textId="77777777">
        <w:trPr>
          <w:trHeight w:val="370"/>
          <w:jc w:val="center"/>
        </w:trPr>
        <w:tc>
          <w:tcPr>
            <w:tcW w:w="1839" w:type="dxa"/>
          </w:tcPr>
          <w:p w14:paraId="4CDB5EF5" w14:textId="54B0BFA5" w:rsidR="00A70384" w:rsidRDefault="002D5C39">
            <w:pPr>
              <w:spacing w:line="480" w:lineRule="auto"/>
              <w:rPr>
                <w:i/>
              </w:rPr>
            </w:pPr>
            <w:r>
              <w:t>Sub-acute</w:t>
            </w:r>
          </w:p>
        </w:tc>
        <w:tc>
          <w:tcPr>
            <w:tcW w:w="1418" w:type="dxa"/>
          </w:tcPr>
          <w:p w14:paraId="16D6AEC1" w14:textId="77777777" w:rsidR="00A70384" w:rsidRDefault="0024530A">
            <w:pPr>
              <w:spacing w:line="480" w:lineRule="auto"/>
              <w:jc w:val="center"/>
            </w:pPr>
            <w:r>
              <w:t>0.52 (0.23)</w:t>
            </w:r>
          </w:p>
        </w:tc>
        <w:tc>
          <w:tcPr>
            <w:tcW w:w="1417" w:type="dxa"/>
          </w:tcPr>
          <w:p w14:paraId="44FADC1C" w14:textId="77777777" w:rsidR="00A70384" w:rsidRDefault="0024530A">
            <w:pPr>
              <w:spacing w:line="480" w:lineRule="auto"/>
              <w:jc w:val="center"/>
            </w:pPr>
            <w:r>
              <w:t>-0.34 (0.21)</w:t>
            </w:r>
          </w:p>
        </w:tc>
        <w:tc>
          <w:tcPr>
            <w:tcW w:w="1134" w:type="dxa"/>
          </w:tcPr>
          <w:p w14:paraId="66DAE846" w14:textId="77777777" w:rsidR="00A70384" w:rsidRDefault="0024530A">
            <w:pPr>
              <w:spacing w:line="480" w:lineRule="auto"/>
              <w:jc w:val="center"/>
            </w:pPr>
            <w:r>
              <w:t>&lt;0.01</w:t>
            </w:r>
          </w:p>
        </w:tc>
      </w:tr>
      <w:tr w:rsidR="00A70384" w14:paraId="6A8D604E" w14:textId="77777777">
        <w:trPr>
          <w:trHeight w:val="370"/>
          <w:jc w:val="center"/>
        </w:trPr>
        <w:tc>
          <w:tcPr>
            <w:tcW w:w="1839" w:type="dxa"/>
          </w:tcPr>
          <w:p w14:paraId="6455A130" w14:textId="77777777" w:rsidR="00A70384" w:rsidRDefault="0024530A">
            <w:pPr>
              <w:spacing w:line="480" w:lineRule="auto"/>
              <w:rPr>
                <w:i/>
              </w:rPr>
            </w:pPr>
            <w:r>
              <w:t>3-month</w:t>
            </w:r>
          </w:p>
        </w:tc>
        <w:tc>
          <w:tcPr>
            <w:tcW w:w="1418" w:type="dxa"/>
          </w:tcPr>
          <w:p w14:paraId="4415A127" w14:textId="77777777" w:rsidR="00A70384" w:rsidRDefault="0024530A">
            <w:pPr>
              <w:spacing w:line="480" w:lineRule="auto"/>
              <w:jc w:val="center"/>
            </w:pPr>
            <w:r>
              <w:t>0.43 (0.22)</w:t>
            </w:r>
          </w:p>
        </w:tc>
        <w:tc>
          <w:tcPr>
            <w:tcW w:w="1417" w:type="dxa"/>
          </w:tcPr>
          <w:p w14:paraId="0CD43288" w14:textId="77777777" w:rsidR="00A70384" w:rsidRDefault="0024530A">
            <w:pPr>
              <w:spacing w:line="480" w:lineRule="auto"/>
              <w:jc w:val="center"/>
            </w:pPr>
            <w:r>
              <w:t>-0.17 (0.25)</w:t>
            </w:r>
          </w:p>
        </w:tc>
        <w:tc>
          <w:tcPr>
            <w:tcW w:w="1134" w:type="dxa"/>
          </w:tcPr>
          <w:p w14:paraId="43A34B52" w14:textId="77777777" w:rsidR="00A70384" w:rsidRDefault="0024530A">
            <w:pPr>
              <w:spacing w:line="480" w:lineRule="auto"/>
              <w:jc w:val="center"/>
            </w:pPr>
            <w:r>
              <w:t>0.07</w:t>
            </w:r>
          </w:p>
        </w:tc>
      </w:tr>
      <w:tr w:rsidR="00A70384" w14:paraId="7CBA65F4" w14:textId="77777777">
        <w:trPr>
          <w:trHeight w:val="370"/>
          <w:jc w:val="center"/>
        </w:trPr>
        <w:tc>
          <w:tcPr>
            <w:tcW w:w="1839" w:type="dxa"/>
          </w:tcPr>
          <w:p w14:paraId="4CB4702B" w14:textId="77777777" w:rsidR="00A70384" w:rsidRDefault="0024530A">
            <w:pPr>
              <w:spacing w:line="480" w:lineRule="auto"/>
              <w:rPr>
                <w:i/>
              </w:rPr>
            </w:pPr>
            <w:r>
              <w:lastRenderedPageBreak/>
              <w:t xml:space="preserve">6-month </w:t>
            </w:r>
          </w:p>
        </w:tc>
        <w:tc>
          <w:tcPr>
            <w:tcW w:w="1418" w:type="dxa"/>
          </w:tcPr>
          <w:p w14:paraId="414007AC" w14:textId="77777777" w:rsidR="00A70384" w:rsidRDefault="0024530A">
            <w:pPr>
              <w:spacing w:line="480" w:lineRule="auto"/>
              <w:jc w:val="center"/>
            </w:pPr>
            <w:r>
              <w:t>0.41(0.03)</w:t>
            </w:r>
          </w:p>
        </w:tc>
        <w:tc>
          <w:tcPr>
            <w:tcW w:w="1417" w:type="dxa"/>
          </w:tcPr>
          <w:p w14:paraId="50733A75" w14:textId="77777777" w:rsidR="00A70384" w:rsidRDefault="0024530A">
            <w:pPr>
              <w:spacing w:line="480" w:lineRule="auto"/>
              <w:jc w:val="center"/>
            </w:pPr>
            <w:r>
              <w:t>-0.91 (0.28)</w:t>
            </w:r>
          </w:p>
        </w:tc>
        <w:tc>
          <w:tcPr>
            <w:tcW w:w="1134" w:type="dxa"/>
          </w:tcPr>
          <w:p w14:paraId="6F9686B3" w14:textId="77777777" w:rsidR="00A70384" w:rsidRDefault="0024530A">
            <w:pPr>
              <w:spacing w:line="480" w:lineRule="auto"/>
              <w:jc w:val="center"/>
            </w:pPr>
            <w:r>
              <w:t>&lt;0.01</w:t>
            </w:r>
          </w:p>
        </w:tc>
      </w:tr>
      <w:tr w:rsidR="00A70384" w14:paraId="368CF241" w14:textId="77777777">
        <w:trPr>
          <w:trHeight w:val="370"/>
          <w:jc w:val="center"/>
        </w:trPr>
        <w:tc>
          <w:tcPr>
            <w:tcW w:w="1839" w:type="dxa"/>
          </w:tcPr>
          <w:p w14:paraId="15E63542" w14:textId="77777777" w:rsidR="00A70384" w:rsidRDefault="0024530A">
            <w:pPr>
              <w:spacing w:line="480" w:lineRule="auto"/>
              <w:rPr>
                <w:i/>
              </w:rPr>
            </w:pPr>
            <w:r>
              <w:rPr>
                <w:i/>
              </w:rPr>
              <w:t>N100 amplitude</w:t>
            </w:r>
          </w:p>
        </w:tc>
        <w:tc>
          <w:tcPr>
            <w:tcW w:w="1418" w:type="dxa"/>
          </w:tcPr>
          <w:p w14:paraId="3B95E2F1" w14:textId="77777777" w:rsidR="00A70384" w:rsidRDefault="00A70384">
            <w:pPr>
              <w:spacing w:line="480" w:lineRule="auto"/>
              <w:jc w:val="center"/>
            </w:pPr>
          </w:p>
        </w:tc>
        <w:tc>
          <w:tcPr>
            <w:tcW w:w="1417" w:type="dxa"/>
          </w:tcPr>
          <w:p w14:paraId="003019B6" w14:textId="77777777" w:rsidR="00A70384" w:rsidRDefault="00A70384">
            <w:pPr>
              <w:spacing w:line="480" w:lineRule="auto"/>
              <w:jc w:val="center"/>
            </w:pPr>
          </w:p>
        </w:tc>
        <w:tc>
          <w:tcPr>
            <w:tcW w:w="1134" w:type="dxa"/>
          </w:tcPr>
          <w:p w14:paraId="50570CA5" w14:textId="77777777" w:rsidR="00A70384" w:rsidRDefault="00A70384">
            <w:pPr>
              <w:spacing w:line="480" w:lineRule="auto"/>
              <w:jc w:val="center"/>
            </w:pPr>
          </w:p>
        </w:tc>
      </w:tr>
      <w:tr w:rsidR="00A70384" w14:paraId="6DACF7EB" w14:textId="77777777">
        <w:trPr>
          <w:trHeight w:val="370"/>
          <w:jc w:val="center"/>
        </w:trPr>
        <w:tc>
          <w:tcPr>
            <w:tcW w:w="1839" w:type="dxa"/>
          </w:tcPr>
          <w:p w14:paraId="58368772" w14:textId="24B8AC45" w:rsidR="00A70384" w:rsidRDefault="002D5C39">
            <w:pPr>
              <w:spacing w:line="480" w:lineRule="auto"/>
            </w:pPr>
            <w:r>
              <w:t>Sub-acute</w:t>
            </w:r>
          </w:p>
        </w:tc>
        <w:tc>
          <w:tcPr>
            <w:tcW w:w="1418" w:type="dxa"/>
            <w:vAlign w:val="center"/>
          </w:tcPr>
          <w:p w14:paraId="3EF70677" w14:textId="77777777" w:rsidR="00A70384" w:rsidRDefault="0024530A">
            <w:pPr>
              <w:spacing w:line="480" w:lineRule="auto"/>
              <w:jc w:val="center"/>
            </w:pPr>
            <w:r>
              <w:t>-1.49 (0.32)</w:t>
            </w:r>
          </w:p>
        </w:tc>
        <w:tc>
          <w:tcPr>
            <w:tcW w:w="1417" w:type="dxa"/>
            <w:vAlign w:val="center"/>
          </w:tcPr>
          <w:p w14:paraId="25BFEC35" w14:textId="77777777" w:rsidR="00A70384" w:rsidRDefault="0024530A">
            <w:pPr>
              <w:spacing w:line="480" w:lineRule="auto"/>
              <w:jc w:val="center"/>
            </w:pPr>
            <w:r>
              <w:t>-3.02 (0.30)</w:t>
            </w:r>
          </w:p>
        </w:tc>
        <w:tc>
          <w:tcPr>
            <w:tcW w:w="1134" w:type="dxa"/>
            <w:vAlign w:val="center"/>
          </w:tcPr>
          <w:p w14:paraId="4ED57316" w14:textId="77777777" w:rsidR="00A70384" w:rsidRDefault="0024530A">
            <w:pPr>
              <w:spacing w:line="480" w:lineRule="auto"/>
              <w:jc w:val="center"/>
            </w:pPr>
            <w:r>
              <w:t>&lt;0.01</w:t>
            </w:r>
          </w:p>
        </w:tc>
      </w:tr>
      <w:tr w:rsidR="00A70384" w14:paraId="53DCF0C1" w14:textId="77777777">
        <w:trPr>
          <w:trHeight w:val="370"/>
          <w:jc w:val="center"/>
        </w:trPr>
        <w:tc>
          <w:tcPr>
            <w:tcW w:w="1839" w:type="dxa"/>
          </w:tcPr>
          <w:p w14:paraId="1FAFE5EA" w14:textId="77777777" w:rsidR="00A70384" w:rsidRDefault="0024530A">
            <w:pPr>
              <w:spacing w:line="480" w:lineRule="auto"/>
            </w:pPr>
            <w:r>
              <w:t>3-month</w:t>
            </w:r>
          </w:p>
        </w:tc>
        <w:tc>
          <w:tcPr>
            <w:tcW w:w="1418" w:type="dxa"/>
            <w:vAlign w:val="center"/>
          </w:tcPr>
          <w:p w14:paraId="3A13F915" w14:textId="77777777" w:rsidR="00A70384" w:rsidRDefault="0024530A">
            <w:pPr>
              <w:spacing w:line="480" w:lineRule="auto"/>
              <w:jc w:val="center"/>
            </w:pPr>
            <w:r>
              <w:t>-1.63 (0.33)</w:t>
            </w:r>
          </w:p>
        </w:tc>
        <w:tc>
          <w:tcPr>
            <w:tcW w:w="1417" w:type="dxa"/>
            <w:vAlign w:val="center"/>
          </w:tcPr>
          <w:p w14:paraId="2B476183" w14:textId="77777777" w:rsidR="00A70384" w:rsidRDefault="0024530A">
            <w:pPr>
              <w:spacing w:line="480" w:lineRule="auto"/>
              <w:jc w:val="center"/>
            </w:pPr>
            <w:r>
              <w:t>-3.01 (0.34)</w:t>
            </w:r>
          </w:p>
        </w:tc>
        <w:tc>
          <w:tcPr>
            <w:tcW w:w="1134" w:type="dxa"/>
            <w:vAlign w:val="center"/>
          </w:tcPr>
          <w:p w14:paraId="6C74B1FC" w14:textId="77777777" w:rsidR="00A70384" w:rsidRDefault="0024530A">
            <w:pPr>
              <w:spacing w:line="480" w:lineRule="auto"/>
              <w:jc w:val="center"/>
            </w:pPr>
            <w:r>
              <w:t>&lt;0.01</w:t>
            </w:r>
          </w:p>
        </w:tc>
      </w:tr>
      <w:tr w:rsidR="00A70384" w14:paraId="393FDDB5" w14:textId="77777777">
        <w:trPr>
          <w:trHeight w:val="370"/>
          <w:jc w:val="center"/>
        </w:trPr>
        <w:tc>
          <w:tcPr>
            <w:tcW w:w="1839" w:type="dxa"/>
          </w:tcPr>
          <w:p w14:paraId="5E0CFEA4" w14:textId="77777777" w:rsidR="00A70384" w:rsidRDefault="0024530A">
            <w:pPr>
              <w:spacing w:line="480" w:lineRule="auto"/>
            </w:pPr>
            <w:r>
              <w:t xml:space="preserve">6-month </w:t>
            </w:r>
          </w:p>
        </w:tc>
        <w:tc>
          <w:tcPr>
            <w:tcW w:w="1418" w:type="dxa"/>
            <w:vAlign w:val="center"/>
          </w:tcPr>
          <w:p w14:paraId="3391D450" w14:textId="77777777" w:rsidR="00A70384" w:rsidRDefault="0024530A">
            <w:pPr>
              <w:spacing w:line="480" w:lineRule="auto"/>
              <w:jc w:val="center"/>
            </w:pPr>
            <w:r>
              <w:t>-2.05 (0.34)</w:t>
            </w:r>
          </w:p>
        </w:tc>
        <w:tc>
          <w:tcPr>
            <w:tcW w:w="1417" w:type="dxa"/>
            <w:vAlign w:val="center"/>
          </w:tcPr>
          <w:p w14:paraId="7C8AC8C4" w14:textId="77777777" w:rsidR="00A70384" w:rsidRDefault="0024530A">
            <w:pPr>
              <w:spacing w:line="480" w:lineRule="auto"/>
              <w:jc w:val="center"/>
            </w:pPr>
            <w:r>
              <w:t>-3.55 (0.38)</w:t>
            </w:r>
          </w:p>
        </w:tc>
        <w:tc>
          <w:tcPr>
            <w:tcW w:w="1134" w:type="dxa"/>
            <w:vAlign w:val="center"/>
          </w:tcPr>
          <w:p w14:paraId="734500E2" w14:textId="77777777" w:rsidR="00A70384" w:rsidRDefault="0024530A">
            <w:pPr>
              <w:spacing w:line="480" w:lineRule="auto"/>
              <w:jc w:val="center"/>
            </w:pPr>
            <w:r>
              <w:t>&lt;0.01</w:t>
            </w:r>
          </w:p>
        </w:tc>
      </w:tr>
    </w:tbl>
    <w:p w14:paraId="6229291E" w14:textId="77777777" w:rsidR="00A70384" w:rsidRDefault="00A70384">
      <w:pPr>
        <w:spacing w:line="480" w:lineRule="auto"/>
        <w:rPr>
          <w:highlight w:val="yellow"/>
        </w:rPr>
      </w:pPr>
    </w:p>
    <w:p w14:paraId="601B3EDC" w14:textId="77777777" w:rsidR="00A70384" w:rsidRDefault="0024530A">
      <w:pPr>
        <w:spacing w:line="480" w:lineRule="auto"/>
      </w:pPr>
      <w:r>
        <w:t>Supplementary Table 6. Within group contrasts for alpha power</w:t>
      </w:r>
    </w:p>
    <w:tbl>
      <w:tblPr>
        <w:tblStyle w:val="aa"/>
        <w:tblW w:w="4107" w:type="dxa"/>
        <w:jc w:val="center"/>
        <w:tblLayout w:type="fixed"/>
        <w:tblLook w:val="0400" w:firstRow="0" w:lastRow="0" w:firstColumn="0" w:lastColumn="0" w:noHBand="0" w:noVBand="1"/>
      </w:tblPr>
      <w:tblGrid>
        <w:gridCol w:w="1839"/>
        <w:gridCol w:w="1134"/>
        <w:gridCol w:w="1134"/>
      </w:tblGrid>
      <w:tr w:rsidR="00A70384" w14:paraId="3DF55F89" w14:textId="77777777">
        <w:trPr>
          <w:trHeight w:val="505"/>
          <w:jc w:val="center"/>
        </w:trPr>
        <w:tc>
          <w:tcPr>
            <w:tcW w:w="1839" w:type="dxa"/>
            <w:tcBorders>
              <w:top w:val="single" w:sz="4" w:space="0" w:color="000000"/>
            </w:tcBorders>
          </w:tcPr>
          <w:p w14:paraId="10476B65" w14:textId="77777777" w:rsidR="00A70384" w:rsidRDefault="0024530A">
            <w:pPr>
              <w:spacing w:before="120" w:line="480" w:lineRule="auto"/>
              <w:jc w:val="center"/>
              <w:rPr>
                <w:i/>
              </w:rPr>
            </w:pPr>
            <w:r>
              <w:rPr>
                <w:i/>
              </w:rPr>
              <w:t>Control</w:t>
            </w:r>
          </w:p>
        </w:tc>
        <w:tc>
          <w:tcPr>
            <w:tcW w:w="1134" w:type="dxa"/>
            <w:tcBorders>
              <w:top w:val="single" w:sz="4" w:space="0" w:color="000000"/>
              <w:bottom w:val="single" w:sz="4" w:space="0" w:color="000000"/>
            </w:tcBorders>
          </w:tcPr>
          <w:p w14:paraId="1EEFC3A1" w14:textId="77777777" w:rsidR="00A70384" w:rsidRDefault="0024530A">
            <w:pPr>
              <w:spacing w:before="120" w:line="480" w:lineRule="auto"/>
              <w:jc w:val="center"/>
            </w:pPr>
            <w:r>
              <w:t>t. ratio</w:t>
            </w:r>
          </w:p>
        </w:tc>
        <w:tc>
          <w:tcPr>
            <w:tcW w:w="1134" w:type="dxa"/>
            <w:tcBorders>
              <w:top w:val="single" w:sz="4" w:space="0" w:color="000000"/>
              <w:bottom w:val="single" w:sz="4" w:space="0" w:color="000000"/>
            </w:tcBorders>
          </w:tcPr>
          <w:p w14:paraId="6F30CB55" w14:textId="77777777" w:rsidR="00A70384" w:rsidRDefault="0024530A">
            <w:pPr>
              <w:spacing w:before="120" w:line="480" w:lineRule="auto"/>
              <w:jc w:val="center"/>
            </w:pPr>
            <w:r>
              <w:t>p</w:t>
            </w:r>
          </w:p>
        </w:tc>
      </w:tr>
      <w:tr w:rsidR="00A70384" w14:paraId="290327AA" w14:textId="77777777">
        <w:trPr>
          <w:trHeight w:val="515"/>
          <w:jc w:val="center"/>
        </w:trPr>
        <w:tc>
          <w:tcPr>
            <w:tcW w:w="1839" w:type="dxa"/>
          </w:tcPr>
          <w:p w14:paraId="095ED4BA" w14:textId="682CCEA5" w:rsidR="00A70384" w:rsidRDefault="002D5C39">
            <w:pPr>
              <w:spacing w:line="480" w:lineRule="auto"/>
            </w:pPr>
            <w:r>
              <w:t>Sub-acute</w:t>
            </w:r>
            <w:r w:rsidR="0024530A">
              <w:t>/T1</w:t>
            </w:r>
          </w:p>
        </w:tc>
        <w:tc>
          <w:tcPr>
            <w:tcW w:w="1134" w:type="dxa"/>
          </w:tcPr>
          <w:p w14:paraId="1613A1C4" w14:textId="77777777" w:rsidR="00A70384" w:rsidRDefault="0024530A">
            <w:pPr>
              <w:spacing w:line="480" w:lineRule="auto"/>
              <w:jc w:val="center"/>
            </w:pPr>
            <w:r>
              <w:t>2.63</w:t>
            </w:r>
          </w:p>
        </w:tc>
        <w:tc>
          <w:tcPr>
            <w:tcW w:w="1134" w:type="dxa"/>
          </w:tcPr>
          <w:p w14:paraId="0A31868B" w14:textId="77777777" w:rsidR="00A70384" w:rsidRDefault="0024530A">
            <w:pPr>
              <w:spacing w:line="480" w:lineRule="auto"/>
              <w:jc w:val="center"/>
            </w:pPr>
            <w:r>
              <w:t>0.27</w:t>
            </w:r>
          </w:p>
        </w:tc>
      </w:tr>
      <w:tr w:rsidR="00A70384" w14:paraId="084F9E40" w14:textId="77777777">
        <w:trPr>
          <w:trHeight w:val="370"/>
          <w:jc w:val="center"/>
        </w:trPr>
        <w:tc>
          <w:tcPr>
            <w:tcW w:w="1839" w:type="dxa"/>
          </w:tcPr>
          <w:p w14:paraId="79155BD4" w14:textId="1A03CCC7" w:rsidR="00A70384" w:rsidRDefault="002D5C39">
            <w:pPr>
              <w:spacing w:line="480" w:lineRule="auto"/>
            </w:pPr>
            <w:r>
              <w:t>Sub-acute</w:t>
            </w:r>
            <w:r w:rsidR="0024530A">
              <w:t>/T2</w:t>
            </w:r>
          </w:p>
        </w:tc>
        <w:tc>
          <w:tcPr>
            <w:tcW w:w="1134" w:type="dxa"/>
          </w:tcPr>
          <w:p w14:paraId="4370C143" w14:textId="77777777" w:rsidR="00A70384" w:rsidRDefault="0024530A">
            <w:pPr>
              <w:spacing w:line="480" w:lineRule="auto"/>
              <w:jc w:val="center"/>
            </w:pPr>
            <w:r>
              <w:t>0.67</w:t>
            </w:r>
          </w:p>
        </w:tc>
        <w:tc>
          <w:tcPr>
            <w:tcW w:w="1134" w:type="dxa"/>
          </w:tcPr>
          <w:p w14:paraId="57B2FAE2" w14:textId="77777777" w:rsidR="00A70384" w:rsidRDefault="0024530A">
            <w:pPr>
              <w:spacing w:line="480" w:lineRule="auto"/>
              <w:jc w:val="center"/>
            </w:pPr>
            <w:r>
              <w:t>0.78</w:t>
            </w:r>
          </w:p>
        </w:tc>
      </w:tr>
      <w:tr w:rsidR="00A70384" w14:paraId="3CA7E086" w14:textId="77777777">
        <w:trPr>
          <w:trHeight w:val="370"/>
          <w:jc w:val="center"/>
        </w:trPr>
        <w:tc>
          <w:tcPr>
            <w:tcW w:w="1839" w:type="dxa"/>
          </w:tcPr>
          <w:p w14:paraId="7176B12C" w14:textId="77777777" w:rsidR="00A70384" w:rsidRDefault="0024530A">
            <w:pPr>
              <w:spacing w:line="480" w:lineRule="auto"/>
            </w:pPr>
            <w:r>
              <w:t xml:space="preserve">T1/T2 </w:t>
            </w:r>
          </w:p>
        </w:tc>
        <w:tc>
          <w:tcPr>
            <w:tcW w:w="1134" w:type="dxa"/>
          </w:tcPr>
          <w:p w14:paraId="7177E077" w14:textId="77777777" w:rsidR="00A70384" w:rsidRDefault="0024530A">
            <w:pPr>
              <w:spacing w:line="480" w:lineRule="auto"/>
              <w:jc w:val="center"/>
            </w:pPr>
            <w:r>
              <w:t>-1.85</w:t>
            </w:r>
          </w:p>
        </w:tc>
        <w:tc>
          <w:tcPr>
            <w:tcW w:w="1134" w:type="dxa"/>
          </w:tcPr>
          <w:p w14:paraId="1EEB1C42" w14:textId="77777777" w:rsidR="00A70384" w:rsidRDefault="0024530A">
            <w:pPr>
              <w:spacing w:line="480" w:lineRule="auto"/>
              <w:jc w:val="center"/>
            </w:pPr>
            <w:r>
              <w:t>0.16</w:t>
            </w:r>
          </w:p>
        </w:tc>
      </w:tr>
      <w:tr w:rsidR="00A70384" w14:paraId="3934F792" w14:textId="77777777">
        <w:trPr>
          <w:trHeight w:val="370"/>
          <w:jc w:val="center"/>
        </w:trPr>
        <w:tc>
          <w:tcPr>
            <w:tcW w:w="1839" w:type="dxa"/>
          </w:tcPr>
          <w:p w14:paraId="0F5D58A3" w14:textId="77777777" w:rsidR="00A70384" w:rsidRDefault="0024530A">
            <w:pPr>
              <w:spacing w:line="480" w:lineRule="auto"/>
              <w:rPr>
                <w:i/>
              </w:rPr>
            </w:pPr>
            <w:r>
              <w:rPr>
                <w:i/>
              </w:rPr>
              <w:t xml:space="preserve">mTBI </w:t>
            </w:r>
          </w:p>
        </w:tc>
        <w:tc>
          <w:tcPr>
            <w:tcW w:w="1134" w:type="dxa"/>
          </w:tcPr>
          <w:p w14:paraId="0B1E2488" w14:textId="77777777" w:rsidR="00A70384" w:rsidRDefault="00A70384">
            <w:pPr>
              <w:spacing w:line="480" w:lineRule="auto"/>
              <w:jc w:val="center"/>
            </w:pPr>
          </w:p>
        </w:tc>
        <w:tc>
          <w:tcPr>
            <w:tcW w:w="1134" w:type="dxa"/>
          </w:tcPr>
          <w:p w14:paraId="1E6C3B8B" w14:textId="77777777" w:rsidR="00A70384" w:rsidRDefault="00A70384">
            <w:pPr>
              <w:spacing w:line="480" w:lineRule="auto"/>
              <w:jc w:val="center"/>
            </w:pPr>
          </w:p>
        </w:tc>
      </w:tr>
      <w:tr w:rsidR="00A70384" w14:paraId="0C96D9F0" w14:textId="77777777">
        <w:trPr>
          <w:trHeight w:val="370"/>
          <w:jc w:val="center"/>
        </w:trPr>
        <w:tc>
          <w:tcPr>
            <w:tcW w:w="1839" w:type="dxa"/>
          </w:tcPr>
          <w:p w14:paraId="400A7F18" w14:textId="57AE12C3" w:rsidR="00A70384" w:rsidRDefault="002D5C39">
            <w:pPr>
              <w:spacing w:line="480" w:lineRule="auto"/>
            </w:pPr>
            <w:r>
              <w:t>Sub-acute</w:t>
            </w:r>
            <w:r w:rsidR="0024530A">
              <w:t>/T1</w:t>
            </w:r>
          </w:p>
        </w:tc>
        <w:tc>
          <w:tcPr>
            <w:tcW w:w="1134" w:type="dxa"/>
          </w:tcPr>
          <w:p w14:paraId="6DBA9A80" w14:textId="77777777" w:rsidR="00A70384" w:rsidRDefault="0024530A">
            <w:pPr>
              <w:spacing w:line="480" w:lineRule="auto"/>
              <w:jc w:val="center"/>
            </w:pPr>
            <w:r>
              <w:t>5.0</w:t>
            </w:r>
          </w:p>
        </w:tc>
        <w:tc>
          <w:tcPr>
            <w:tcW w:w="1134" w:type="dxa"/>
          </w:tcPr>
          <w:p w14:paraId="2AC61816" w14:textId="77777777" w:rsidR="00A70384" w:rsidRDefault="0024530A">
            <w:pPr>
              <w:spacing w:line="480" w:lineRule="auto"/>
              <w:jc w:val="center"/>
            </w:pPr>
            <w:r>
              <w:t>&lt;0.01</w:t>
            </w:r>
          </w:p>
        </w:tc>
      </w:tr>
      <w:tr w:rsidR="00A70384" w14:paraId="5F345D67" w14:textId="77777777">
        <w:trPr>
          <w:trHeight w:val="370"/>
          <w:jc w:val="center"/>
        </w:trPr>
        <w:tc>
          <w:tcPr>
            <w:tcW w:w="1839" w:type="dxa"/>
          </w:tcPr>
          <w:p w14:paraId="12338CC7" w14:textId="286BF194" w:rsidR="00A70384" w:rsidRDefault="002D5C39">
            <w:pPr>
              <w:spacing w:line="480" w:lineRule="auto"/>
            </w:pPr>
            <w:r>
              <w:t>Sub-acute</w:t>
            </w:r>
            <w:r w:rsidR="0024530A">
              <w:t>/T2</w:t>
            </w:r>
          </w:p>
        </w:tc>
        <w:tc>
          <w:tcPr>
            <w:tcW w:w="1134" w:type="dxa"/>
          </w:tcPr>
          <w:p w14:paraId="5EAC77CC" w14:textId="77777777" w:rsidR="00A70384" w:rsidRDefault="0024530A">
            <w:pPr>
              <w:spacing w:line="480" w:lineRule="auto"/>
              <w:jc w:val="center"/>
            </w:pPr>
            <w:r>
              <w:t>2.37</w:t>
            </w:r>
          </w:p>
        </w:tc>
        <w:tc>
          <w:tcPr>
            <w:tcW w:w="1134" w:type="dxa"/>
          </w:tcPr>
          <w:p w14:paraId="197CAE38" w14:textId="77777777" w:rsidR="00A70384" w:rsidRDefault="0024530A">
            <w:pPr>
              <w:spacing w:line="480" w:lineRule="auto"/>
              <w:jc w:val="center"/>
            </w:pPr>
            <w:r>
              <w:t>0.05</w:t>
            </w:r>
          </w:p>
        </w:tc>
      </w:tr>
      <w:tr w:rsidR="00A70384" w14:paraId="1B4931D8" w14:textId="77777777">
        <w:trPr>
          <w:trHeight w:val="370"/>
          <w:jc w:val="center"/>
        </w:trPr>
        <w:tc>
          <w:tcPr>
            <w:tcW w:w="1839" w:type="dxa"/>
            <w:tcBorders>
              <w:bottom w:val="single" w:sz="4" w:space="0" w:color="000000"/>
            </w:tcBorders>
          </w:tcPr>
          <w:p w14:paraId="76F0280F" w14:textId="77777777" w:rsidR="00A70384" w:rsidRDefault="0024530A">
            <w:pPr>
              <w:spacing w:line="480" w:lineRule="auto"/>
            </w:pPr>
            <w:r>
              <w:t xml:space="preserve">T1/T2 </w:t>
            </w:r>
          </w:p>
        </w:tc>
        <w:tc>
          <w:tcPr>
            <w:tcW w:w="1134" w:type="dxa"/>
            <w:tcBorders>
              <w:bottom w:val="single" w:sz="4" w:space="0" w:color="000000"/>
            </w:tcBorders>
          </w:tcPr>
          <w:p w14:paraId="763DBA03" w14:textId="77777777" w:rsidR="00A70384" w:rsidRDefault="0024530A">
            <w:pPr>
              <w:spacing w:line="480" w:lineRule="auto"/>
              <w:jc w:val="center"/>
            </w:pPr>
            <w:r>
              <w:t>-2.04</w:t>
            </w:r>
          </w:p>
        </w:tc>
        <w:tc>
          <w:tcPr>
            <w:tcW w:w="1134" w:type="dxa"/>
            <w:tcBorders>
              <w:bottom w:val="single" w:sz="4" w:space="0" w:color="000000"/>
            </w:tcBorders>
          </w:tcPr>
          <w:p w14:paraId="3915FAF4" w14:textId="77777777" w:rsidR="00A70384" w:rsidRDefault="0024530A">
            <w:pPr>
              <w:spacing w:line="480" w:lineRule="auto"/>
              <w:jc w:val="center"/>
            </w:pPr>
            <w:r>
              <w:t>0.11</w:t>
            </w:r>
          </w:p>
        </w:tc>
      </w:tr>
    </w:tbl>
    <w:p w14:paraId="6209DEB8" w14:textId="77777777" w:rsidR="00A70384" w:rsidRDefault="0024530A">
      <w:pPr>
        <w:spacing w:line="480" w:lineRule="auto"/>
        <w:rPr>
          <w:highlight w:val="yellow"/>
        </w:rPr>
      </w:pPr>
      <w:r>
        <w:rPr>
          <w:highlight w:val="yellow"/>
        </w:rPr>
        <w:lastRenderedPageBreak/>
        <w:br/>
      </w:r>
      <w:r>
        <w:rPr>
          <w:noProof/>
        </w:rPr>
        <w:drawing>
          <wp:anchor distT="0" distB="0" distL="114300" distR="114300" simplePos="0" relativeHeight="251658240" behindDoc="0" locked="0" layoutInCell="1" hidden="0" allowOverlap="1" wp14:anchorId="3E796368" wp14:editId="51E75A8E">
            <wp:simplePos x="0" y="0"/>
            <wp:positionH relativeFrom="column">
              <wp:posOffset>523875</wp:posOffset>
            </wp:positionH>
            <wp:positionV relativeFrom="paragraph">
              <wp:posOffset>439936</wp:posOffset>
            </wp:positionV>
            <wp:extent cx="4775200" cy="4685030"/>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75200" cy="4685030"/>
                    </a:xfrm>
                    <a:prstGeom prst="rect">
                      <a:avLst/>
                    </a:prstGeom>
                    <a:ln/>
                  </pic:spPr>
                </pic:pic>
              </a:graphicData>
            </a:graphic>
          </wp:anchor>
        </w:drawing>
      </w:r>
    </w:p>
    <w:p w14:paraId="2FB21BFA" w14:textId="77777777" w:rsidR="00A70384" w:rsidRDefault="00A70384">
      <w:pPr>
        <w:spacing w:line="480" w:lineRule="auto"/>
        <w:rPr>
          <w:highlight w:val="yellow"/>
        </w:rPr>
      </w:pPr>
    </w:p>
    <w:p w14:paraId="5EE80535" w14:textId="77777777" w:rsidR="00A70384" w:rsidRDefault="00A70384">
      <w:pPr>
        <w:spacing w:line="480" w:lineRule="auto"/>
        <w:rPr>
          <w:highlight w:val="yellow"/>
        </w:rPr>
      </w:pPr>
    </w:p>
    <w:p w14:paraId="061CB5B9" w14:textId="77777777" w:rsidR="00A70384" w:rsidRDefault="00A70384">
      <w:pPr>
        <w:spacing w:line="480" w:lineRule="auto"/>
        <w:rPr>
          <w:highlight w:val="yellow"/>
        </w:rPr>
      </w:pPr>
    </w:p>
    <w:p w14:paraId="16742A2A" w14:textId="77777777" w:rsidR="00A70384" w:rsidRDefault="00A70384">
      <w:pPr>
        <w:spacing w:line="480" w:lineRule="auto"/>
        <w:rPr>
          <w:highlight w:val="yellow"/>
        </w:rPr>
      </w:pPr>
    </w:p>
    <w:p w14:paraId="01824A54" w14:textId="77777777" w:rsidR="00A70384" w:rsidRDefault="00A70384">
      <w:pPr>
        <w:spacing w:line="480" w:lineRule="auto"/>
        <w:rPr>
          <w:highlight w:val="yellow"/>
        </w:rPr>
      </w:pPr>
    </w:p>
    <w:p w14:paraId="7E6A2D69" w14:textId="77777777" w:rsidR="00A70384" w:rsidRDefault="00A70384">
      <w:pPr>
        <w:spacing w:line="480" w:lineRule="auto"/>
        <w:rPr>
          <w:highlight w:val="yellow"/>
        </w:rPr>
      </w:pPr>
    </w:p>
    <w:p w14:paraId="4A5D1E7D" w14:textId="77777777" w:rsidR="00A70384" w:rsidRDefault="00A70384">
      <w:pPr>
        <w:spacing w:line="480" w:lineRule="auto"/>
        <w:rPr>
          <w:highlight w:val="yellow"/>
        </w:rPr>
      </w:pPr>
    </w:p>
    <w:p w14:paraId="716784D6" w14:textId="77777777" w:rsidR="00A70384" w:rsidRDefault="00A70384">
      <w:pPr>
        <w:spacing w:line="480" w:lineRule="auto"/>
        <w:rPr>
          <w:highlight w:val="yellow"/>
        </w:rPr>
      </w:pPr>
    </w:p>
    <w:p w14:paraId="2B60075F" w14:textId="77777777" w:rsidR="00A70384" w:rsidRDefault="00A70384">
      <w:pPr>
        <w:spacing w:line="480" w:lineRule="auto"/>
        <w:rPr>
          <w:highlight w:val="yellow"/>
        </w:rPr>
      </w:pPr>
    </w:p>
    <w:p w14:paraId="1E078448" w14:textId="77777777" w:rsidR="00A70384" w:rsidRDefault="00A70384">
      <w:pPr>
        <w:spacing w:line="480" w:lineRule="auto"/>
        <w:rPr>
          <w:highlight w:val="yellow"/>
        </w:rPr>
      </w:pPr>
    </w:p>
    <w:p w14:paraId="216A7D8C" w14:textId="77777777" w:rsidR="00A70384" w:rsidRDefault="00A70384">
      <w:pPr>
        <w:spacing w:line="480" w:lineRule="auto"/>
      </w:pPr>
    </w:p>
    <w:p w14:paraId="0D5F30F7" w14:textId="77777777" w:rsidR="00A70384" w:rsidRDefault="00A70384">
      <w:pPr>
        <w:spacing w:line="480" w:lineRule="auto"/>
      </w:pPr>
    </w:p>
    <w:p w14:paraId="17E623B0" w14:textId="77777777" w:rsidR="00A70384" w:rsidRDefault="00A70384">
      <w:pPr>
        <w:spacing w:line="480" w:lineRule="auto"/>
      </w:pPr>
    </w:p>
    <w:p w14:paraId="72F3D400" w14:textId="77777777" w:rsidR="00A70384" w:rsidRDefault="0024530A">
      <w:pPr>
        <w:spacing w:line="480" w:lineRule="auto"/>
      </w:pPr>
      <w:r>
        <w:t>Supplementary Figure S1. Percentage of missing data per outcome measure and time point.</w:t>
      </w:r>
    </w:p>
    <w:p w14:paraId="0F1905A1" w14:textId="77777777" w:rsidR="00A70384" w:rsidRDefault="00A70384">
      <w:pPr>
        <w:spacing w:line="480" w:lineRule="auto"/>
      </w:pPr>
    </w:p>
    <w:p w14:paraId="4DF9AE41" w14:textId="77777777" w:rsidR="00A70384" w:rsidRDefault="00A70384">
      <w:pPr>
        <w:spacing w:line="480" w:lineRule="auto"/>
      </w:pPr>
    </w:p>
    <w:p w14:paraId="7E9ED95D" w14:textId="77777777" w:rsidR="00A70384" w:rsidRDefault="00A70384">
      <w:pPr>
        <w:spacing w:line="480" w:lineRule="auto"/>
      </w:pPr>
    </w:p>
    <w:p w14:paraId="2F05B840" w14:textId="77777777" w:rsidR="00A70384" w:rsidRDefault="00A70384">
      <w:pPr>
        <w:spacing w:line="480" w:lineRule="auto"/>
      </w:pPr>
    </w:p>
    <w:p w14:paraId="097A45A5" w14:textId="77777777" w:rsidR="00A70384" w:rsidRDefault="0024530A">
      <w:pPr>
        <w:spacing w:line="480" w:lineRule="auto"/>
      </w:pPr>
      <w:r>
        <w:rPr>
          <w:noProof/>
        </w:rPr>
        <w:lastRenderedPageBreak/>
        <w:drawing>
          <wp:inline distT="0" distB="0" distL="0" distR="0" wp14:anchorId="3389E842" wp14:editId="4C9FEA51">
            <wp:extent cx="5727700" cy="2766695"/>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27700" cy="2766695"/>
                    </a:xfrm>
                    <a:prstGeom prst="rect">
                      <a:avLst/>
                    </a:prstGeom>
                    <a:ln/>
                  </pic:spPr>
                </pic:pic>
              </a:graphicData>
            </a:graphic>
          </wp:inline>
        </w:drawing>
      </w:r>
    </w:p>
    <w:p w14:paraId="32CE8EFA" w14:textId="6C2CF35F" w:rsidR="00A70384" w:rsidRDefault="0024530A">
      <w:pPr>
        <w:pBdr>
          <w:top w:val="nil"/>
          <w:left w:val="nil"/>
          <w:bottom w:val="nil"/>
          <w:right w:val="nil"/>
          <w:between w:val="nil"/>
        </w:pBdr>
        <w:spacing w:line="480" w:lineRule="auto"/>
        <w:rPr>
          <w:color w:val="000000"/>
        </w:rPr>
      </w:pPr>
      <w:r>
        <w:rPr>
          <w:b/>
        </w:rPr>
        <w:t xml:space="preserve">Supplementary </w:t>
      </w:r>
      <w:r>
        <w:rPr>
          <w:b/>
          <w:color w:val="000000"/>
        </w:rPr>
        <w:t>Figure 2</w:t>
      </w:r>
      <w:r>
        <w:rPr>
          <w:color w:val="000000"/>
        </w:rPr>
        <w:t xml:space="preserve">. A. Topoplots demonstrating the distribution of activity in each group within the P60 component latency range from 50- 70 ms post TMS pulse. B. TEP waveforms from electrodes in the left parieto-occipital region (the ROI identified from cluster based analyses in our </w:t>
      </w:r>
      <w:r>
        <w:t>baseline study, Coyle et al 2022</w:t>
      </w:r>
      <w:r>
        <w:rPr>
          <w:color w:val="000000"/>
        </w:rPr>
        <w:t>).</w:t>
      </w:r>
    </w:p>
    <w:p w14:paraId="394FE3F6" w14:textId="77777777" w:rsidR="00A70384" w:rsidRDefault="00A70384">
      <w:pPr>
        <w:spacing w:line="360" w:lineRule="auto"/>
        <w:rPr>
          <w:highlight w:val="yellow"/>
        </w:rPr>
      </w:pPr>
    </w:p>
    <w:p w14:paraId="48E937B9" w14:textId="77777777" w:rsidR="00A70384" w:rsidRDefault="00A70384">
      <w:pPr>
        <w:spacing w:line="360" w:lineRule="auto"/>
        <w:rPr>
          <w:highlight w:val="yellow"/>
        </w:rPr>
      </w:pPr>
    </w:p>
    <w:p w14:paraId="68CC3C93" w14:textId="481CB486" w:rsidR="0024530A" w:rsidRPr="0024530A" w:rsidRDefault="0024530A" w:rsidP="0024530A">
      <w:pPr>
        <w:spacing w:line="360" w:lineRule="auto"/>
        <w:rPr>
          <w:b/>
        </w:rPr>
      </w:pPr>
      <w:r>
        <w:rPr>
          <w:b/>
        </w:rPr>
        <w:t>Supplementary References</w:t>
      </w:r>
    </w:p>
    <w:p w14:paraId="10F4CA09" w14:textId="77777777" w:rsidR="00C330A7" w:rsidRDefault="00C330A7" w:rsidP="00C330A7">
      <w:pPr>
        <w:spacing w:after="120"/>
        <w:ind w:left="720" w:hanging="720"/>
      </w:pPr>
      <w:r>
        <w:t xml:space="preserve">Coyle, H.L., Bailey, N.W., Ponsford, J., Hoy, K.E., Clinical symptoms, cognitive performance and cortical activity following mild traumatic brain injury (mTBI). </w:t>
      </w:r>
      <w:r>
        <w:rPr>
          <w:i/>
          <w:iCs/>
        </w:rPr>
        <w:t>MedRxiv</w:t>
      </w:r>
      <w:r>
        <w:t>, 2022.</w:t>
      </w:r>
    </w:p>
    <w:p w14:paraId="513DF7FA" w14:textId="58A9FEC6" w:rsidR="0024530A" w:rsidRDefault="0024530A" w:rsidP="00C330A7">
      <w:pPr>
        <w:ind w:left="720" w:hanging="720"/>
        <w:rPr>
          <w:color w:val="222222"/>
        </w:rPr>
      </w:pPr>
      <w:r>
        <w:rPr>
          <w:color w:val="222222"/>
        </w:rPr>
        <w:t>Perrin F, Pernier J, Bertrand O, Echallier JF. 1989. Spherical splines for scalp potential and current density mapping. Electroencephalography and Clinical Neurophysiology. 72(2):184-187.</w:t>
      </w:r>
    </w:p>
    <w:p w14:paraId="515F0524" w14:textId="77777777" w:rsidR="0024530A" w:rsidRDefault="0024530A" w:rsidP="0024530A">
      <w:pPr>
        <w:ind w:left="720" w:hanging="720"/>
        <w:rPr>
          <w:color w:val="222222"/>
        </w:rPr>
      </w:pPr>
      <w:r>
        <w:rPr>
          <w:color w:val="222222"/>
        </w:rPr>
        <w:t>Rogasch NC, Sullivan C, Thomson RH, Rose NS, Bailey NW, Fitzgerald PB, Farzan F, Hernandez-Pavon JC. 2017. Analysing concurrent transcranial magnetic stimulation and electroencephalographic data: A review and introduction to the open-source TESA software. NeuroImage. 147:934-951.</w:t>
      </w:r>
    </w:p>
    <w:p w14:paraId="45550F51" w14:textId="77777777" w:rsidR="0024530A" w:rsidRDefault="0024530A" w:rsidP="0024530A">
      <w:pPr>
        <w:ind w:left="720" w:hanging="720"/>
        <w:rPr>
          <w:color w:val="222222"/>
        </w:rPr>
      </w:pPr>
      <w:bookmarkStart w:id="0" w:name="_heading=h.vcemgq3lvnut" w:colFirst="0" w:colLast="0"/>
      <w:bookmarkEnd w:id="0"/>
      <w:r>
        <w:rPr>
          <w:color w:val="222222"/>
        </w:rPr>
        <w:t>Rogasch NC, Thomson RH, Farzan F, Fitzgibbon BM, Bailey NW, Hernandez-Pavon JC, Daskalakis ZJ, Fitzgerald PB. 2014. Removing artefacts from TMS-EEG recordings using independent component analysis: Importance for assessing prefrontal and motor cortex network properties. NeuroImage. 101:425-439.</w:t>
      </w:r>
    </w:p>
    <w:p w14:paraId="21E66C31" w14:textId="77777777" w:rsidR="00A70384" w:rsidRDefault="00A70384">
      <w:pPr>
        <w:spacing w:line="480" w:lineRule="auto"/>
        <w:ind w:left="720"/>
        <w:rPr>
          <w:b/>
        </w:rPr>
      </w:pPr>
    </w:p>
    <w:p w14:paraId="1FD16374" w14:textId="77777777" w:rsidR="00A70384" w:rsidRDefault="00A70384">
      <w:pPr>
        <w:pBdr>
          <w:top w:val="nil"/>
          <w:left w:val="nil"/>
          <w:bottom w:val="nil"/>
          <w:right w:val="nil"/>
          <w:between w:val="nil"/>
        </w:pBdr>
        <w:spacing w:line="480" w:lineRule="auto"/>
        <w:rPr>
          <w:highlight w:val="yellow"/>
        </w:rPr>
      </w:pPr>
    </w:p>
    <w:p w14:paraId="3EE10FD7" w14:textId="77777777" w:rsidR="00A70384" w:rsidRDefault="00A70384">
      <w:pPr>
        <w:rPr>
          <w:highlight w:val="yellow"/>
        </w:rPr>
      </w:pPr>
    </w:p>
    <w:sectPr w:rsidR="00A7038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9021A"/>
    <w:multiLevelType w:val="multilevel"/>
    <w:tmpl w:val="813C5E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51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84"/>
    <w:rsid w:val="0024530A"/>
    <w:rsid w:val="002D5C39"/>
    <w:rsid w:val="003607E2"/>
    <w:rsid w:val="007E53B4"/>
    <w:rsid w:val="009915AF"/>
    <w:rsid w:val="00A70384"/>
    <w:rsid w:val="00AA0700"/>
    <w:rsid w:val="00B74CFF"/>
    <w:rsid w:val="00C330A7"/>
    <w:rsid w:val="00C86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D18"/>
  <w15:docId w15:val="{93966E4A-57B0-A94C-A537-B8251407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2D"/>
  </w:style>
  <w:style w:type="paragraph" w:styleId="Heading1">
    <w:name w:val="heading 1"/>
    <w:basedOn w:val="Normal"/>
    <w:next w:val="Normal"/>
    <w:link w:val="Heading1Char"/>
    <w:uiPriority w:val="9"/>
    <w:qFormat/>
    <w:rsid w:val="00B20E2D"/>
    <w:pPr>
      <w:keepNext/>
      <w:keepLines/>
      <w:numPr>
        <w:numId w:val="1"/>
      </w:numPr>
      <w:spacing w:before="240" w:line="480" w:lineRule="auto"/>
      <w:outlineLvl w:val="0"/>
    </w:pPr>
    <w:rPr>
      <w:rFonts w:ascii="Arial" w:eastAsiaTheme="majorEastAsia" w:hAnsi="Arial"/>
      <w:color w:val="000000" w:themeColor="text1"/>
      <w:sz w:val="32"/>
      <w:szCs w:val="32"/>
      <w:lang w:val="en-AU"/>
    </w:rPr>
  </w:style>
  <w:style w:type="paragraph" w:styleId="Heading2">
    <w:name w:val="heading 2"/>
    <w:basedOn w:val="Normal"/>
    <w:next w:val="Normal"/>
    <w:link w:val="Heading2Char"/>
    <w:uiPriority w:val="9"/>
    <w:unhideWhenUsed/>
    <w:qFormat/>
    <w:rsid w:val="00B20E2D"/>
    <w:pPr>
      <w:keepNext/>
      <w:keepLines/>
      <w:numPr>
        <w:ilvl w:val="1"/>
        <w:numId w:val="1"/>
      </w:numPr>
      <w:spacing w:before="40" w:line="480" w:lineRule="auto"/>
      <w:ind w:left="1120"/>
      <w:outlineLvl w:val="1"/>
    </w:pPr>
    <w:rPr>
      <w:rFonts w:ascii="Arial" w:eastAsiaTheme="majorEastAsia" w:hAnsi="Arial"/>
      <w:color w:val="000000" w:themeColor="text1"/>
      <w:sz w:val="26"/>
      <w:szCs w:val="26"/>
      <w:lang w:val="en-AU"/>
    </w:rPr>
  </w:style>
  <w:style w:type="paragraph" w:styleId="Heading3">
    <w:name w:val="heading 3"/>
    <w:basedOn w:val="NoSpacing"/>
    <w:next w:val="Normal"/>
    <w:link w:val="Heading3Char"/>
    <w:uiPriority w:val="9"/>
    <w:unhideWhenUsed/>
    <w:qFormat/>
    <w:rsid w:val="00B20E2D"/>
    <w:pPr>
      <w:spacing w:line="480" w:lineRule="auto"/>
      <w:ind w:left="1120"/>
      <w:outlineLvl w:val="2"/>
    </w:pPr>
    <w:rPr>
      <w:rFonts w:ascii="Arial" w:hAnsi="Arial"/>
      <w:i/>
      <w:lang w:val="en-AU"/>
    </w:rPr>
  </w:style>
  <w:style w:type="paragraph" w:styleId="Heading4">
    <w:name w:val="heading 4"/>
    <w:basedOn w:val="Normal"/>
    <w:next w:val="Normal"/>
    <w:link w:val="Heading4Char"/>
    <w:uiPriority w:val="9"/>
    <w:unhideWhenUsed/>
    <w:qFormat/>
    <w:rsid w:val="00B20E2D"/>
    <w:pPr>
      <w:spacing w:line="480" w:lineRule="auto"/>
      <w:ind w:left="720" w:firstLine="720"/>
      <w:outlineLvl w:val="3"/>
    </w:pPr>
    <w:rPr>
      <w:rFonts w:ascii="Arial" w:hAnsi="Arial"/>
      <w:lang w:val="en-AU"/>
    </w:rPr>
  </w:style>
  <w:style w:type="paragraph" w:styleId="Heading5">
    <w:name w:val="heading 5"/>
    <w:basedOn w:val="Normal"/>
    <w:next w:val="Normal"/>
    <w:link w:val="Heading5Char"/>
    <w:uiPriority w:val="9"/>
    <w:unhideWhenUsed/>
    <w:qFormat/>
    <w:rsid w:val="00B3726C"/>
    <w:pPr>
      <w:keepNext/>
      <w:keepLines/>
      <w:spacing w:before="40" w:line="480" w:lineRule="auto"/>
      <w:ind w:left="1480"/>
      <w:outlineLvl w:val="4"/>
    </w:pPr>
    <w:rPr>
      <w:rFonts w:ascii="Arial" w:eastAsiaTheme="majorEastAsia" w:hAnsi="Arial" w:cs="Arial"/>
      <w:color w:val="000000" w:themeColor="text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20E2D"/>
    <w:rPr>
      <w:rFonts w:ascii="Arial" w:eastAsiaTheme="majorEastAsia" w:hAnsi="Arial" w:cs="Times New Roman"/>
      <w:color w:val="000000" w:themeColor="text1"/>
      <w:sz w:val="32"/>
      <w:szCs w:val="32"/>
      <w:lang w:val="en-AU" w:eastAsia="en-GB"/>
    </w:rPr>
  </w:style>
  <w:style w:type="character" w:customStyle="1" w:styleId="Heading2Char">
    <w:name w:val="Heading 2 Char"/>
    <w:basedOn w:val="DefaultParagraphFont"/>
    <w:link w:val="Heading2"/>
    <w:uiPriority w:val="9"/>
    <w:rsid w:val="00B20E2D"/>
    <w:rPr>
      <w:rFonts w:ascii="Arial" w:eastAsiaTheme="majorEastAsia" w:hAnsi="Arial" w:cs="Times New Roman"/>
      <w:color w:val="000000" w:themeColor="text1"/>
      <w:sz w:val="26"/>
      <w:szCs w:val="26"/>
      <w:lang w:val="en-AU" w:eastAsia="en-GB"/>
    </w:rPr>
  </w:style>
  <w:style w:type="character" w:customStyle="1" w:styleId="Heading3Char">
    <w:name w:val="Heading 3 Char"/>
    <w:basedOn w:val="DefaultParagraphFont"/>
    <w:link w:val="Heading3"/>
    <w:uiPriority w:val="9"/>
    <w:rsid w:val="00B20E2D"/>
    <w:rPr>
      <w:rFonts w:ascii="Arial" w:eastAsia="Times New Roman" w:hAnsi="Arial" w:cs="Times New Roman"/>
      <w:i/>
      <w:lang w:val="en-AU" w:eastAsia="en-GB"/>
    </w:rPr>
  </w:style>
  <w:style w:type="character" w:customStyle="1" w:styleId="Heading4Char">
    <w:name w:val="Heading 4 Char"/>
    <w:basedOn w:val="DefaultParagraphFont"/>
    <w:link w:val="Heading4"/>
    <w:uiPriority w:val="9"/>
    <w:rsid w:val="00B20E2D"/>
    <w:rPr>
      <w:rFonts w:ascii="Arial" w:hAnsi="Arial" w:cs="Times New Roman"/>
      <w:lang w:val="en-AU" w:eastAsia="en-GB"/>
    </w:rPr>
  </w:style>
  <w:style w:type="character" w:styleId="Hyperlink">
    <w:name w:val="Hyperlink"/>
    <w:basedOn w:val="DefaultParagraphFont"/>
    <w:uiPriority w:val="99"/>
    <w:unhideWhenUsed/>
    <w:rsid w:val="00B20E2D"/>
    <w:rPr>
      <w:color w:val="0000FF"/>
      <w:u w:val="single"/>
    </w:rPr>
  </w:style>
  <w:style w:type="paragraph" w:customStyle="1" w:styleId="ListofFigures">
    <w:name w:val="List of Figures"/>
    <w:basedOn w:val="Normal"/>
    <w:qFormat/>
    <w:rsid w:val="00B20E2D"/>
    <w:rPr>
      <w:rFonts w:ascii="Arial" w:eastAsia="Helvetica" w:hAnsi="Arial"/>
      <w:sz w:val="20"/>
      <w:szCs w:val="22"/>
      <w:lang w:val="en-AU"/>
    </w:rPr>
  </w:style>
  <w:style w:type="paragraph" w:styleId="NoSpacing">
    <w:name w:val="No Spacing"/>
    <w:uiPriority w:val="1"/>
    <w:qFormat/>
    <w:rsid w:val="00B20E2D"/>
  </w:style>
  <w:style w:type="character" w:customStyle="1" w:styleId="Heading5Char">
    <w:name w:val="Heading 5 Char"/>
    <w:basedOn w:val="DefaultParagraphFont"/>
    <w:link w:val="Heading5"/>
    <w:uiPriority w:val="9"/>
    <w:rsid w:val="00B3726C"/>
    <w:rPr>
      <w:rFonts w:ascii="Arial" w:eastAsiaTheme="majorEastAsia" w:hAnsi="Arial" w:cs="Arial"/>
      <w:color w:val="000000" w:themeColor="text1"/>
      <w:lang w:eastAsia="en-GB"/>
    </w:rPr>
  </w:style>
  <w:style w:type="paragraph" w:styleId="Caption">
    <w:name w:val="caption"/>
    <w:basedOn w:val="Normal"/>
    <w:next w:val="Normal"/>
    <w:uiPriority w:val="35"/>
    <w:unhideWhenUsed/>
    <w:qFormat/>
    <w:rsid w:val="006B71D7"/>
    <w:pPr>
      <w:spacing w:after="200" w:line="480" w:lineRule="auto"/>
      <w:jc w:val="both"/>
    </w:pPr>
    <w:rPr>
      <w:rFonts w:ascii="Arial" w:eastAsiaTheme="minorEastAsia" w:hAnsi="Arial" w:cs="Arial"/>
      <w:color w:val="000000" w:themeColor="text1"/>
      <w:lang w:val="en-AU"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952807"/>
  </w:style>
  <w:style w:type="character" w:styleId="CommentReference">
    <w:name w:val="annotation reference"/>
    <w:basedOn w:val="DefaultParagraphFont"/>
    <w:uiPriority w:val="99"/>
    <w:semiHidden/>
    <w:unhideWhenUsed/>
    <w:rsid w:val="00952807"/>
    <w:rPr>
      <w:sz w:val="16"/>
      <w:szCs w:val="16"/>
    </w:rPr>
  </w:style>
  <w:style w:type="paragraph" w:styleId="CommentText">
    <w:name w:val="annotation text"/>
    <w:basedOn w:val="Normal"/>
    <w:link w:val="CommentTextChar"/>
    <w:uiPriority w:val="99"/>
    <w:unhideWhenUsed/>
    <w:rsid w:val="00952807"/>
    <w:rPr>
      <w:sz w:val="20"/>
      <w:szCs w:val="20"/>
    </w:rPr>
  </w:style>
  <w:style w:type="character" w:customStyle="1" w:styleId="CommentTextChar">
    <w:name w:val="Comment Text Char"/>
    <w:basedOn w:val="DefaultParagraphFont"/>
    <w:link w:val="CommentText"/>
    <w:uiPriority w:val="99"/>
    <w:rsid w:val="00952807"/>
    <w:rPr>
      <w:sz w:val="20"/>
      <w:szCs w:val="20"/>
      <w:lang w:eastAsia="en-GB"/>
    </w:rPr>
  </w:style>
  <w:style w:type="paragraph" w:styleId="CommentSubject">
    <w:name w:val="annotation subject"/>
    <w:basedOn w:val="CommentText"/>
    <w:next w:val="CommentText"/>
    <w:link w:val="CommentSubjectChar"/>
    <w:uiPriority w:val="99"/>
    <w:semiHidden/>
    <w:unhideWhenUsed/>
    <w:rsid w:val="00952807"/>
    <w:rPr>
      <w:b/>
      <w:bCs/>
    </w:rPr>
  </w:style>
  <w:style w:type="character" w:customStyle="1" w:styleId="CommentSubjectChar">
    <w:name w:val="Comment Subject Char"/>
    <w:basedOn w:val="CommentTextChar"/>
    <w:link w:val="CommentSubject"/>
    <w:uiPriority w:val="99"/>
    <w:semiHidden/>
    <w:rsid w:val="00952807"/>
    <w:rPr>
      <w:b/>
      <w:bCs/>
      <w:sz w:val="20"/>
      <w:szCs w:val="20"/>
      <w:lang w:eastAsia="en-G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TEGnDD5o5TPB35X+BkgCcqJmg==">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Neil Bailey</cp:lastModifiedBy>
  <cp:revision>3</cp:revision>
  <dcterms:created xsi:type="dcterms:W3CDTF">2022-05-30T04:15:00Z</dcterms:created>
  <dcterms:modified xsi:type="dcterms:W3CDTF">2022-06-04T04:01:00Z</dcterms:modified>
</cp:coreProperties>
</file>