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DBBA3" w14:textId="77777777" w:rsidR="006C3782" w:rsidRDefault="002308B8" w:rsidP="009B4169">
      <w:pPr>
        <w:spacing w:after="0" w:line="240" w:lineRule="auto"/>
        <w:rPr>
          <w:b/>
        </w:rPr>
      </w:pPr>
      <w:r>
        <w:rPr>
          <w:b/>
        </w:rPr>
        <w:t>Supplementary Data</w:t>
      </w:r>
    </w:p>
    <w:p w14:paraId="61F876AF" w14:textId="77777777" w:rsidR="002308B8" w:rsidRDefault="002308B8" w:rsidP="002308B8">
      <w:pPr>
        <w:spacing w:after="0" w:line="240" w:lineRule="auto"/>
        <w:jc w:val="center"/>
        <w:rPr>
          <w:b/>
        </w:rPr>
      </w:pPr>
    </w:p>
    <w:p w14:paraId="2C52EA29" w14:textId="77777777" w:rsidR="002308B8" w:rsidRDefault="002308B8" w:rsidP="002308B8">
      <w:pPr>
        <w:spacing w:after="0" w:line="240" w:lineRule="auto"/>
        <w:jc w:val="center"/>
        <w:rPr>
          <w:b/>
        </w:rPr>
      </w:pPr>
    </w:p>
    <w:p w14:paraId="2A366FDB" w14:textId="77777777" w:rsidR="002308B8" w:rsidRDefault="002308B8" w:rsidP="002308B8">
      <w:pPr>
        <w:spacing w:after="0" w:line="240" w:lineRule="auto"/>
        <w:jc w:val="center"/>
      </w:pPr>
    </w:p>
    <w:p w14:paraId="3C737E45" w14:textId="421A8643" w:rsidR="002308B8" w:rsidRDefault="002308B8" w:rsidP="002308B8">
      <w:pPr>
        <w:spacing w:after="0" w:line="240" w:lineRule="auto"/>
        <w:jc w:val="center"/>
      </w:pPr>
      <w:r>
        <w:rPr>
          <w:b/>
        </w:rPr>
        <w:t>DW</w:t>
      </w:r>
      <w:r w:rsidRPr="009B4169">
        <w:rPr>
          <w:b/>
        </w:rPr>
        <w:t>I Sequences</w:t>
      </w:r>
    </w:p>
    <w:p w14:paraId="21C8886D" w14:textId="77777777" w:rsidR="002308B8" w:rsidRDefault="002308B8" w:rsidP="002308B8">
      <w:pPr>
        <w:spacing w:after="0" w:line="240" w:lineRule="auto"/>
        <w:jc w:val="center"/>
      </w:pPr>
    </w:p>
    <w:p w14:paraId="4F0BF4BA" w14:textId="77777777" w:rsidR="002308B8" w:rsidRDefault="002308B8" w:rsidP="002308B8">
      <w:pPr>
        <w:spacing w:after="0" w:line="240" w:lineRule="auto"/>
        <w:jc w:val="center"/>
      </w:pPr>
    </w:p>
    <w:p w14:paraId="1D7857A7" w14:textId="5C22E06A" w:rsidR="002308B8" w:rsidRDefault="002308B8" w:rsidP="002308B8">
      <w:pPr>
        <w:spacing w:after="0" w:line="240" w:lineRule="auto"/>
      </w:pPr>
      <w:r>
        <w:t>Table S1: Descriptions of each DWI sequence used in this study</w:t>
      </w:r>
      <w:r w:rsidR="00161030">
        <w:t xml:space="preserve"> and brief discussion of pros and cons of each sequence.</w:t>
      </w:r>
    </w:p>
    <w:p w14:paraId="77AF8BE0" w14:textId="77777777" w:rsidR="00161030" w:rsidRDefault="00161030" w:rsidP="002308B8">
      <w:pPr>
        <w:spacing w:after="0" w:line="240" w:lineRule="auto"/>
      </w:pPr>
    </w:p>
    <w:tbl>
      <w:tblPr>
        <w:tblStyle w:val="TableGrid"/>
        <w:tblW w:w="0" w:type="auto"/>
        <w:tblLook w:val="04A0" w:firstRow="1" w:lastRow="0" w:firstColumn="1" w:lastColumn="0" w:noHBand="0" w:noVBand="1"/>
      </w:tblPr>
      <w:tblGrid>
        <w:gridCol w:w="2337"/>
        <w:gridCol w:w="2337"/>
        <w:gridCol w:w="2338"/>
        <w:gridCol w:w="2338"/>
      </w:tblGrid>
      <w:tr w:rsidR="00161030" w:rsidRPr="00312224" w14:paraId="09B7DF0C" w14:textId="77777777" w:rsidTr="009B4169">
        <w:tc>
          <w:tcPr>
            <w:tcW w:w="2337" w:type="dxa"/>
            <w:vAlign w:val="center"/>
          </w:tcPr>
          <w:p w14:paraId="24960A83" w14:textId="77777777" w:rsidR="00161030" w:rsidRPr="009B4169" w:rsidRDefault="00161030">
            <w:pPr>
              <w:jc w:val="center"/>
              <w:rPr>
                <w:rFonts w:ascii="Arial" w:hAnsi="Arial" w:cs="Arial"/>
                <w:b/>
                <w:sz w:val="16"/>
                <w:szCs w:val="16"/>
              </w:rPr>
            </w:pPr>
            <w:r w:rsidRPr="009B4169">
              <w:rPr>
                <w:rFonts w:ascii="Arial" w:hAnsi="Arial" w:cs="Arial"/>
                <w:b/>
                <w:sz w:val="16"/>
                <w:szCs w:val="16"/>
              </w:rPr>
              <w:t>Sequence</w:t>
            </w:r>
          </w:p>
        </w:tc>
        <w:tc>
          <w:tcPr>
            <w:tcW w:w="2337" w:type="dxa"/>
            <w:vAlign w:val="center"/>
          </w:tcPr>
          <w:p w14:paraId="2B1DFA10" w14:textId="77777777" w:rsidR="00161030" w:rsidRPr="009B4169" w:rsidRDefault="00161030">
            <w:pPr>
              <w:jc w:val="center"/>
              <w:rPr>
                <w:rFonts w:ascii="Arial" w:hAnsi="Arial" w:cs="Arial"/>
                <w:b/>
                <w:sz w:val="16"/>
                <w:szCs w:val="16"/>
              </w:rPr>
            </w:pPr>
            <w:r w:rsidRPr="009B4169">
              <w:rPr>
                <w:rFonts w:ascii="Arial" w:hAnsi="Arial" w:cs="Arial"/>
                <w:b/>
                <w:sz w:val="16"/>
                <w:szCs w:val="16"/>
              </w:rPr>
              <w:t>Image Acquisition Mechanism</w:t>
            </w:r>
          </w:p>
        </w:tc>
        <w:tc>
          <w:tcPr>
            <w:tcW w:w="2338" w:type="dxa"/>
            <w:vAlign w:val="center"/>
          </w:tcPr>
          <w:p w14:paraId="380F13AD" w14:textId="77777777" w:rsidR="00161030" w:rsidRPr="009B4169" w:rsidRDefault="00161030">
            <w:pPr>
              <w:jc w:val="center"/>
              <w:rPr>
                <w:rFonts w:ascii="Arial" w:hAnsi="Arial" w:cs="Arial"/>
                <w:b/>
                <w:sz w:val="16"/>
                <w:szCs w:val="16"/>
              </w:rPr>
            </w:pPr>
            <w:r w:rsidRPr="009B4169">
              <w:rPr>
                <w:rFonts w:ascii="Arial" w:hAnsi="Arial" w:cs="Arial"/>
                <w:b/>
                <w:sz w:val="16"/>
                <w:szCs w:val="16"/>
              </w:rPr>
              <w:t>Pros</w:t>
            </w:r>
          </w:p>
        </w:tc>
        <w:tc>
          <w:tcPr>
            <w:tcW w:w="2338" w:type="dxa"/>
            <w:vAlign w:val="center"/>
          </w:tcPr>
          <w:p w14:paraId="3572A1D9" w14:textId="77777777" w:rsidR="00161030" w:rsidRPr="009B4169" w:rsidRDefault="00161030">
            <w:pPr>
              <w:jc w:val="center"/>
              <w:rPr>
                <w:rFonts w:ascii="Arial" w:hAnsi="Arial" w:cs="Arial"/>
                <w:b/>
                <w:sz w:val="16"/>
                <w:szCs w:val="16"/>
              </w:rPr>
            </w:pPr>
            <w:r w:rsidRPr="009B4169">
              <w:rPr>
                <w:rFonts w:ascii="Arial" w:hAnsi="Arial" w:cs="Arial"/>
                <w:b/>
                <w:sz w:val="16"/>
                <w:szCs w:val="16"/>
              </w:rPr>
              <w:t>Cons</w:t>
            </w:r>
          </w:p>
        </w:tc>
      </w:tr>
      <w:tr w:rsidR="00161030" w:rsidRPr="00312224" w14:paraId="03D25ACC" w14:textId="77777777" w:rsidTr="00A25940">
        <w:tc>
          <w:tcPr>
            <w:tcW w:w="2337" w:type="dxa"/>
          </w:tcPr>
          <w:p w14:paraId="6DF48156" w14:textId="77777777" w:rsidR="00161030" w:rsidRPr="009B4169" w:rsidRDefault="00161030" w:rsidP="00A25940">
            <w:pPr>
              <w:rPr>
                <w:rFonts w:ascii="Arial" w:hAnsi="Arial" w:cs="Arial"/>
                <w:b/>
                <w:sz w:val="16"/>
                <w:szCs w:val="16"/>
              </w:rPr>
            </w:pPr>
            <w:r w:rsidRPr="009B4169">
              <w:rPr>
                <w:rFonts w:ascii="Arial" w:hAnsi="Arial" w:cs="Arial"/>
                <w:b/>
                <w:sz w:val="16"/>
                <w:szCs w:val="16"/>
              </w:rPr>
              <w:t>EPI (MR-linac)</w:t>
            </w:r>
          </w:p>
        </w:tc>
        <w:tc>
          <w:tcPr>
            <w:tcW w:w="2337" w:type="dxa"/>
          </w:tcPr>
          <w:p w14:paraId="5812A000" w14:textId="77777777" w:rsidR="00161030" w:rsidRPr="00312224" w:rsidRDefault="00161030" w:rsidP="00A25940">
            <w:pPr>
              <w:rPr>
                <w:rFonts w:ascii="Arial" w:hAnsi="Arial" w:cs="Arial"/>
                <w:sz w:val="16"/>
                <w:szCs w:val="16"/>
              </w:rPr>
            </w:pPr>
            <w:r>
              <w:rPr>
                <w:rFonts w:ascii="Arial" w:hAnsi="Arial" w:cs="Arial"/>
                <w:sz w:val="16"/>
                <w:szCs w:val="16"/>
              </w:rPr>
              <w:t xml:space="preserve">Single-shot EPI: </w:t>
            </w:r>
            <w:r w:rsidRPr="00312224">
              <w:rPr>
                <w:rFonts w:ascii="Arial" w:hAnsi="Arial" w:cs="Arial"/>
                <w:sz w:val="16"/>
                <w:szCs w:val="16"/>
              </w:rPr>
              <w:t xml:space="preserve">All of k-space is acquired in a single </w:t>
            </w:r>
            <w:r>
              <w:rPr>
                <w:rFonts w:ascii="Arial" w:hAnsi="Arial" w:cs="Arial"/>
                <w:sz w:val="16"/>
                <w:szCs w:val="16"/>
              </w:rPr>
              <w:t>TR</w:t>
            </w:r>
            <w:r w:rsidRPr="00312224">
              <w:rPr>
                <w:rFonts w:ascii="Arial" w:hAnsi="Arial" w:cs="Arial"/>
                <w:sz w:val="16"/>
                <w:szCs w:val="16"/>
              </w:rPr>
              <w:t xml:space="preserve"> by rapidly switching the </w:t>
            </w:r>
            <w:r>
              <w:rPr>
                <w:rFonts w:ascii="Arial" w:hAnsi="Arial" w:cs="Arial"/>
                <w:sz w:val="16"/>
                <w:szCs w:val="16"/>
              </w:rPr>
              <w:t xml:space="preserve">frequency-encoding </w:t>
            </w:r>
            <w:r w:rsidRPr="00312224">
              <w:rPr>
                <w:rFonts w:ascii="Arial" w:hAnsi="Arial" w:cs="Arial"/>
                <w:sz w:val="16"/>
                <w:szCs w:val="16"/>
              </w:rPr>
              <w:t>gradient polarity</w:t>
            </w:r>
          </w:p>
        </w:tc>
        <w:tc>
          <w:tcPr>
            <w:tcW w:w="2338" w:type="dxa"/>
          </w:tcPr>
          <w:p w14:paraId="5D90FF3B" w14:textId="77777777" w:rsidR="00161030" w:rsidRDefault="00161030" w:rsidP="00161030">
            <w:pPr>
              <w:pStyle w:val="ListParagraph"/>
              <w:numPr>
                <w:ilvl w:val="0"/>
                <w:numId w:val="3"/>
              </w:numPr>
              <w:ind w:left="74" w:hanging="90"/>
              <w:rPr>
                <w:rFonts w:ascii="Arial" w:hAnsi="Arial" w:cs="Arial"/>
                <w:sz w:val="16"/>
                <w:szCs w:val="16"/>
              </w:rPr>
            </w:pPr>
            <w:r w:rsidRPr="00312224">
              <w:rPr>
                <w:rFonts w:ascii="Arial" w:hAnsi="Arial" w:cs="Arial"/>
                <w:sz w:val="16"/>
                <w:szCs w:val="16"/>
              </w:rPr>
              <w:t xml:space="preserve">Fast acquisition </w:t>
            </w:r>
            <w:r w:rsidRPr="00312224">
              <w:rPr>
                <w:rFonts w:ascii="Arial" w:hAnsi="Arial" w:cs="Arial"/>
                <w:sz w:val="16"/>
                <w:szCs w:val="16"/>
              </w:rPr>
              <w:sym w:font="Wingdings" w:char="F0E0"/>
            </w:r>
            <w:r w:rsidRPr="00312224">
              <w:rPr>
                <w:rFonts w:ascii="Arial" w:hAnsi="Arial" w:cs="Arial"/>
                <w:sz w:val="16"/>
                <w:szCs w:val="16"/>
              </w:rPr>
              <w:t xml:space="preserve"> minimal motion artifacts</w:t>
            </w:r>
          </w:p>
          <w:p w14:paraId="1E9C7578" w14:textId="77777777" w:rsidR="00161030" w:rsidRPr="00312224" w:rsidRDefault="00161030" w:rsidP="00161030">
            <w:pPr>
              <w:pStyle w:val="ListParagraph"/>
              <w:numPr>
                <w:ilvl w:val="0"/>
                <w:numId w:val="3"/>
              </w:numPr>
              <w:ind w:left="74" w:hanging="90"/>
              <w:rPr>
                <w:rFonts w:ascii="Arial" w:hAnsi="Arial" w:cs="Arial"/>
                <w:sz w:val="16"/>
                <w:szCs w:val="16"/>
              </w:rPr>
            </w:pPr>
            <w:r>
              <w:rPr>
                <w:rFonts w:ascii="Arial" w:hAnsi="Arial" w:cs="Arial"/>
                <w:sz w:val="16"/>
                <w:szCs w:val="16"/>
              </w:rPr>
              <w:t>High SNR compared to TSE-based sequences (when other factors such as number of averages and fat suppression are held constant)</w:t>
            </w:r>
          </w:p>
        </w:tc>
        <w:tc>
          <w:tcPr>
            <w:tcW w:w="2338" w:type="dxa"/>
          </w:tcPr>
          <w:p w14:paraId="735339CF" w14:textId="77777777" w:rsidR="00161030" w:rsidRDefault="00161030" w:rsidP="00161030">
            <w:pPr>
              <w:pStyle w:val="ListParagraph"/>
              <w:numPr>
                <w:ilvl w:val="0"/>
                <w:numId w:val="3"/>
              </w:numPr>
              <w:ind w:left="74" w:hanging="90"/>
              <w:rPr>
                <w:rFonts w:ascii="Arial" w:hAnsi="Arial" w:cs="Arial"/>
                <w:sz w:val="16"/>
                <w:szCs w:val="16"/>
              </w:rPr>
            </w:pPr>
            <w:r>
              <w:rPr>
                <w:rFonts w:ascii="Arial" w:hAnsi="Arial" w:cs="Arial"/>
                <w:sz w:val="16"/>
                <w:szCs w:val="16"/>
              </w:rPr>
              <w:t>Severe geometric distortions and susceptibility artifacts due to accumulated phase errors and eddy currents</w:t>
            </w:r>
          </w:p>
          <w:p w14:paraId="5ADDA366" w14:textId="77777777" w:rsidR="00161030" w:rsidRPr="00312224" w:rsidRDefault="00161030" w:rsidP="00161030">
            <w:pPr>
              <w:pStyle w:val="ListParagraph"/>
              <w:numPr>
                <w:ilvl w:val="0"/>
                <w:numId w:val="3"/>
              </w:numPr>
              <w:ind w:left="74" w:hanging="90"/>
              <w:rPr>
                <w:rFonts w:ascii="Arial" w:hAnsi="Arial" w:cs="Arial"/>
                <w:sz w:val="16"/>
                <w:szCs w:val="16"/>
              </w:rPr>
            </w:pPr>
            <w:r>
              <w:rPr>
                <w:rFonts w:ascii="Arial" w:hAnsi="Arial" w:cs="Arial"/>
                <w:sz w:val="16"/>
                <w:szCs w:val="16"/>
              </w:rPr>
              <w:t xml:space="preserve">Low gradient amplitude (15 </w:t>
            </w:r>
            <w:proofErr w:type="spellStart"/>
            <w:r>
              <w:rPr>
                <w:rFonts w:ascii="Arial" w:hAnsi="Arial" w:cs="Arial"/>
                <w:sz w:val="16"/>
                <w:szCs w:val="16"/>
              </w:rPr>
              <w:t>mT</w:t>
            </w:r>
            <w:proofErr w:type="spellEnd"/>
            <w:r>
              <w:rPr>
                <w:rFonts w:ascii="Arial" w:hAnsi="Arial" w:cs="Arial"/>
                <w:sz w:val="16"/>
                <w:szCs w:val="16"/>
              </w:rPr>
              <w:t xml:space="preserve">/m) and slew rate (65 T/m/s) on MR-linac lead to longer imaging times </w:t>
            </w:r>
            <w:r w:rsidRPr="00312224">
              <w:rPr>
                <w:rFonts w:ascii="Arial" w:hAnsi="Arial" w:cs="Arial"/>
                <w:sz w:val="16"/>
                <w:szCs w:val="16"/>
              </w:rPr>
              <w:sym w:font="Wingdings" w:char="F0E0"/>
            </w:r>
            <w:r>
              <w:rPr>
                <w:rFonts w:ascii="Arial" w:hAnsi="Arial" w:cs="Arial"/>
                <w:sz w:val="16"/>
                <w:szCs w:val="16"/>
              </w:rPr>
              <w:t xml:space="preserve"> increases risk of T2 blurring and potential for motion artifacts compared to EPI on MR sim</w:t>
            </w:r>
          </w:p>
        </w:tc>
      </w:tr>
      <w:tr w:rsidR="00712C9B" w:rsidRPr="00312224" w14:paraId="077C8B6D" w14:textId="77777777" w:rsidTr="00A25940">
        <w:tc>
          <w:tcPr>
            <w:tcW w:w="2337" w:type="dxa"/>
          </w:tcPr>
          <w:p w14:paraId="382B5345" w14:textId="77777777" w:rsidR="00712C9B" w:rsidRPr="009B4169" w:rsidRDefault="00712C9B" w:rsidP="00712C9B">
            <w:pPr>
              <w:rPr>
                <w:rFonts w:ascii="Arial" w:hAnsi="Arial" w:cs="Arial"/>
                <w:b/>
                <w:sz w:val="16"/>
                <w:szCs w:val="16"/>
              </w:rPr>
            </w:pPr>
            <w:r w:rsidRPr="009B4169">
              <w:rPr>
                <w:rFonts w:ascii="Arial" w:hAnsi="Arial" w:cs="Arial"/>
                <w:b/>
                <w:sz w:val="16"/>
                <w:szCs w:val="16"/>
              </w:rPr>
              <w:t>SPLICE (MR-linac)</w:t>
            </w:r>
          </w:p>
        </w:tc>
        <w:tc>
          <w:tcPr>
            <w:tcW w:w="2337" w:type="dxa"/>
          </w:tcPr>
          <w:p w14:paraId="71264B04" w14:textId="77777777" w:rsidR="00712C9B" w:rsidRPr="00312224" w:rsidRDefault="00712C9B" w:rsidP="00712C9B">
            <w:pPr>
              <w:rPr>
                <w:rFonts w:ascii="Arial" w:hAnsi="Arial" w:cs="Arial"/>
                <w:sz w:val="16"/>
                <w:szCs w:val="16"/>
              </w:rPr>
            </w:pPr>
            <w:r>
              <w:rPr>
                <w:rFonts w:ascii="Arial" w:hAnsi="Arial" w:cs="Arial"/>
                <w:sz w:val="16"/>
                <w:szCs w:val="16"/>
              </w:rPr>
              <w:t>Single-shot TSE with split echo acquisition: All of k-space is acquired in a single TR by applying a series of refocusing RF pulses and capturing the signal (magnitude only) from each spin echo and stimulated echo separately</w:t>
            </w:r>
          </w:p>
        </w:tc>
        <w:tc>
          <w:tcPr>
            <w:tcW w:w="2338" w:type="dxa"/>
          </w:tcPr>
          <w:p w14:paraId="6518C732" w14:textId="77777777"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geometric distortion and susceptibility artifacts compared to EPI</w:t>
            </w:r>
          </w:p>
          <w:p w14:paraId="029EB4FD" w14:textId="77777777" w:rsidR="00712C9B" w:rsidRPr="0031222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Increased SNR compared to TSE because spin echoes and stimulated echoes are acquired separately</w:t>
            </w:r>
          </w:p>
        </w:tc>
        <w:tc>
          <w:tcPr>
            <w:tcW w:w="2338" w:type="dxa"/>
          </w:tcPr>
          <w:p w14:paraId="1D921000" w14:textId="77777777" w:rsidR="00712C9B" w:rsidRPr="0031222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SNR compared to EPI-based sequences (when other factors such as number of averages and fat suppression are held constant)</w:t>
            </w:r>
          </w:p>
        </w:tc>
      </w:tr>
      <w:tr w:rsidR="00712C9B" w:rsidRPr="00312224" w14:paraId="2D2372B8" w14:textId="77777777" w:rsidTr="00A25940">
        <w:tc>
          <w:tcPr>
            <w:tcW w:w="2337" w:type="dxa"/>
          </w:tcPr>
          <w:p w14:paraId="55237431" w14:textId="49375D0C" w:rsidR="00712C9B" w:rsidRPr="00161030" w:rsidRDefault="00712C9B" w:rsidP="00712C9B">
            <w:pPr>
              <w:rPr>
                <w:rFonts w:ascii="Arial" w:hAnsi="Arial" w:cs="Arial"/>
                <w:b/>
                <w:sz w:val="16"/>
                <w:szCs w:val="16"/>
              </w:rPr>
            </w:pPr>
            <w:r w:rsidRPr="004D5CA5">
              <w:rPr>
                <w:rFonts w:ascii="Arial" w:hAnsi="Arial" w:cs="Arial"/>
                <w:b/>
                <w:sz w:val="16"/>
                <w:szCs w:val="16"/>
              </w:rPr>
              <w:t>TSE (MR-linac)</w:t>
            </w:r>
          </w:p>
        </w:tc>
        <w:tc>
          <w:tcPr>
            <w:tcW w:w="2337" w:type="dxa"/>
          </w:tcPr>
          <w:p w14:paraId="4C2D4DD9" w14:textId="6BF970FF" w:rsidR="00712C9B" w:rsidRDefault="00712C9B" w:rsidP="00712C9B">
            <w:pPr>
              <w:rPr>
                <w:rFonts w:ascii="Arial" w:hAnsi="Arial" w:cs="Arial"/>
                <w:sz w:val="16"/>
                <w:szCs w:val="16"/>
              </w:rPr>
            </w:pPr>
            <w:r>
              <w:rPr>
                <w:rFonts w:ascii="Arial" w:hAnsi="Arial" w:cs="Arial"/>
                <w:sz w:val="16"/>
                <w:szCs w:val="16"/>
              </w:rPr>
              <w:t>Single-shot TSE: All of k-space is acquired in a single TR by applying a series of refocusing RF pulses and capturing the signal (magnitude and phase; CPMG components only) from each spin echo</w:t>
            </w:r>
          </w:p>
        </w:tc>
        <w:tc>
          <w:tcPr>
            <w:tcW w:w="2338" w:type="dxa"/>
          </w:tcPr>
          <w:p w14:paraId="011053B4" w14:textId="5B70C618"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geometric distortion and susceptibility artifacts compared to EPI</w:t>
            </w:r>
          </w:p>
        </w:tc>
        <w:tc>
          <w:tcPr>
            <w:tcW w:w="2338" w:type="dxa"/>
          </w:tcPr>
          <w:p w14:paraId="106C7072" w14:textId="77777777"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SNR compared to SPLICE due to destructive interference of spin echoes and stimulated echoes</w:t>
            </w:r>
          </w:p>
          <w:p w14:paraId="6A67DA02" w14:textId="2B228435"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SNR compared to EPI-based sequences (when other factors such as number of averages and fat suppression are held constant)</w:t>
            </w:r>
          </w:p>
        </w:tc>
      </w:tr>
      <w:tr w:rsidR="00712C9B" w:rsidRPr="00DE6AA4" w14:paraId="5919A5AE" w14:textId="77777777" w:rsidTr="00A25940">
        <w:tc>
          <w:tcPr>
            <w:tcW w:w="2337" w:type="dxa"/>
          </w:tcPr>
          <w:p w14:paraId="4FFD7A49" w14:textId="77777777" w:rsidR="00712C9B" w:rsidRPr="009B4169" w:rsidRDefault="00712C9B" w:rsidP="00712C9B">
            <w:pPr>
              <w:rPr>
                <w:rFonts w:ascii="Arial" w:hAnsi="Arial" w:cs="Arial"/>
                <w:b/>
                <w:sz w:val="16"/>
                <w:szCs w:val="16"/>
              </w:rPr>
            </w:pPr>
            <w:r w:rsidRPr="009B4169">
              <w:rPr>
                <w:rFonts w:ascii="Arial" w:hAnsi="Arial" w:cs="Arial"/>
                <w:b/>
                <w:sz w:val="16"/>
                <w:szCs w:val="16"/>
              </w:rPr>
              <w:t>EPI (MR sim)</w:t>
            </w:r>
          </w:p>
        </w:tc>
        <w:tc>
          <w:tcPr>
            <w:tcW w:w="2337" w:type="dxa"/>
          </w:tcPr>
          <w:p w14:paraId="4A492A5F" w14:textId="77777777" w:rsidR="00712C9B" w:rsidRPr="00312224" w:rsidRDefault="00712C9B" w:rsidP="00712C9B">
            <w:pPr>
              <w:rPr>
                <w:rFonts w:ascii="Arial" w:hAnsi="Arial" w:cs="Arial"/>
                <w:sz w:val="16"/>
                <w:szCs w:val="16"/>
              </w:rPr>
            </w:pPr>
            <w:r>
              <w:rPr>
                <w:rFonts w:ascii="Arial" w:hAnsi="Arial" w:cs="Arial"/>
                <w:sz w:val="16"/>
                <w:szCs w:val="16"/>
              </w:rPr>
              <w:t xml:space="preserve">Single-shot EPI: </w:t>
            </w:r>
            <w:r w:rsidRPr="00312224">
              <w:rPr>
                <w:rFonts w:ascii="Arial" w:hAnsi="Arial" w:cs="Arial"/>
                <w:sz w:val="16"/>
                <w:szCs w:val="16"/>
              </w:rPr>
              <w:t xml:space="preserve">All of k-space is acquired in a single </w:t>
            </w:r>
            <w:r>
              <w:rPr>
                <w:rFonts w:ascii="Arial" w:hAnsi="Arial" w:cs="Arial"/>
                <w:sz w:val="16"/>
                <w:szCs w:val="16"/>
              </w:rPr>
              <w:t>TR</w:t>
            </w:r>
            <w:r w:rsidRPr="00312224">
              <w:rPr>
                <w:rFonts w:ascii="Arial" w:hAnsi="Arial" w:cs="Arial"/>
                <w:sz w:val="16"/>
                <w:szCs w:val="16"/>
              </w:rPr>
              <w:t xml:space="preserve"> by rapidly switching the </w:t>
            </w:r>
            <w:r>
              <w:rPr>
                <w:rFonts w:ascii="Arial" w:hAnsi="Arial" w:cs="Arial"/>
                <w:sz w:val="16"/>
                <w:szCs w:val="16"/>
              </w:rPr>
              <w:t xml:space="preserve">frequency-encoding </w:t>
            </w:r>
            <w:r w:rsidRPr="00312224">
              <w:rPr>
                <w:rFonts w:ascii="Arial" w:hAnsi="Arial" w:cs="Arial"/>
                <w:sz w:val="16"/>
                <w:szCs w:val="16"/>
              </w:rPr>
              <w:t>gradient polarity</w:t>
            </w:r>
          </w:p>
        </w:tc>
        <w:tc>
          <w:tcPr>
            <w:tcW w:w="2338" w:type="dxa"/>
          </w:tcPr>
          <w:p w14:paraId="73EB4EE8" w14:textId="77777777" w:rsidR="00712C9B" w:rsidRDefault="00712C9B" w:rsidP="00712C9B">
            <w:pPr>
              <w:pStyle w:val="ListParagraph"/>
              <w:numPr>
                <w:ilvl w:val="0"/>
                <w:numId w:val="3"/>
              </w:numPr>
              <w:ind w:left="74" w:hanging="90"/>
              <w:rPr>
                <w:rFonts w:ascii="Arial" w:hAnsi="Arial" w:cs="Arial"/>
                <w:sz w:val="16"/>
                <w:szCs w:val="16"/>
              </w:rPr>
            </w:pPr>
            <w:r w:rsidRPr="00312224">
              <w:rPr>
                <w:rFonts w:ascii="Arial" w:hAnsi="Arial" w:cs="Arial"/>
                <w:sz w:val="16"/>
                <w:szCs w:val="16"/>
              </w:rPr>
              <w:t xml:space="preserve">Fast acquisition </w:t>
            </w:r>
            <w:r w:rsidRPr="00312224">
              <w:rPr>
                <w:rFonts w:ascii="Arial" w:hAnsi="Arial" w:cs="Arial"/>
                <w:sz w:val="16"/>
                <w:szCs w:val="16"/>
              </w:rPr>
              <w:sym w:font="Wingdings" w:char="F0E0"/>
            </w:r>
            <w:r w:rsidRPr="00312224">
              <w:rPr>
                <w:rFonts w:ascii="Arial" w:hAnsi="Arial" w:cs="Arial"/>
                <w:sz w:val="16"/>
                <w:szCs w:val="16"/>
              </w:rPr>
              <w:t xml:space="preserve"> minimal motion artifacts</w:t>
            </w:r>
          </w:p>
          <w:p w14:paraId="253F16AA" w14:textId="77777777"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Increased SNR compared to TSE-based sequences (when other factors such as number of averages and fat suppression are held constant)</w:t>
            </w:r>
          </w:p>
          <w:p w14:paraId="00553F52" w14:textId="77777777" w:rsidR="00712C9B" w:rsidRPr="0031222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 xml:space="preserve">High gradient amplitude (45 </w:t>
            </w:r>
            <w:proofErr w:type="spellStart"/>
            <w:r>
              <w:rPr>
                <w:rFonts w:ascii="Arial" w:hAnsi="Arial" w:cs="Arial"/>
                <w:sz w:val="16"/>
                <w:szCs w:val="16"/>
              </w:rPr>
              <w:t>mT</w:t>
            </w:r>
            <w:proofErr w:type="spellEnd"/>
            <w:r>
              <w:rPr>
                <w:rFonts w:ascii="Arial" w:hAnsi="Arial" w:cs="Arial"/>
                <w:sz w:val="16"/>
                <w:szCs w:val="16"/>
              </w:rPr>
              <w:t xml:space="preserve">/m) and slew rate (200 T/m/s) on MR sim lead to shorter imaging times compared to MR-linac </w:t>
            </w:r>
            <w:r w:rsidRPr="00E54A9F">
              <w:rPr>
                <w:rFonts w:ascii="Arial" w:hAnsi="Arial" w:cs="Arial"/>
                <w:sz w:val="16"/>
                <w:szCs w:val="16"/>
              </w:rPr>
              <w:sym w:font="Wingdings" w:char="F0E0"/>
            </w:r>
            <w:r>
              <w:rPr>
                <w:rFonts w:ascii="Arial" w:hAnsi="Arial" w:cs="Arial"/>
                <w:sz w:val="16"/>
                <w:szCs w:val="16"/>
              </w:rPr>
              <w:t xml:space="preserve"> reduces risk of T2 blurring and potential for motion artifacts compared to MR-linac</w:t>
            </w:r>
          </w:p>
        </w:tc>
        <w:tc>
          <w:tcPr>
            <w:tcW w:w="2338" w:type="dxa"/>
          </w:tcPr>
          <w:p w14:paraId="616ACBCF" w14:textId="77777777" w:rsidR="00712C9B" w:rsidRPr="00DE6AA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Severe geometric distortions and susceptibility artifacts due to accumulated phase errors and eddy currents</w:t>
            </w:r>
          </w:p>
        </w:tc>
      </w:tr>
      <w:tr w:rsidR="00712C9B" w:rsidRPr="00E905CE" w14:paraId="704ECB90" w14:textId="77777777" w:rsidTr="00A25940">
        <w:tc>
          <w:tcPr>
            <w:tcW w:w="2337" w:type="dxa"/>
          </w:tcPr>
          <w:p w14:paraId="47F5F880" w14:textId="2508BA63" w:rsidR="00712C9B" w:rsidRPr="009B4169" w:rsidRDefault="00712C9B" w:rsidP="00712C9B">
            <w:pPr>
              <w:rPr>
                <w:rFonts w:ascii="Arial" w:hAnsi="Arial" w:cs="Arial"/>
                <w:b/>
                <w:sz w:val="16"/>
                <w:szCs w:val="16"/>
              </w:rPr>
            </w:pPr>
            <w:r w:rsidRPr="004D5CA5">
              <w:rPr>
                <w:rFonts w:ascii="Arial" w:hAnsi="Arial" w:cs="Arial"/>
                <w:b/>
                <w:sz w:val="16"/>
                <w:szCs w:val="16"/>
              </w:rPr>
              <w:t>BLADE (MR sim)</w:t>
            </w:r>
          </w:p>
        </w:tc>
        <w:tc>
          <w:tcPr>
            <w:tcW w:w="2337" w:type="dxa"/>
          </w:tcPr>
          <w:p w14:paraId="424B1CBE" w14:textId="5AE3263B" w:rsidR="00712C9B" w:rsidRPr="00312224" w:rsidRDefault="00712C9B" w:rsidP="00712C9B">
            <w:pPr>
              <w:rPr>
                <w:rFonts w:ascii="Arial" w:hAnsi="Arial" w:cs="Arial"/>
                <w:sz w:val="16"/>
                <w:szCs w:val="16"/>
              </w:rPr>
            </w:pPr>
            <w:r>
              <w:rPr>
                <w:rFonts w:ascii="Arial" w:hAnsi="Arial" w:cs="Arial"/>
                <w:sz w:val="16"/>
                <w:szCs w:val="16"/>
              </w:rPr>
              <w:t xml:space="preserve">Radial TGSE: k-space is acquired through a series of parallel lines rotating around the center of k-space, combined with a hybrid </w:t>
            </w:r>
            <w:r>
              <w:rPr>
                <w:rFonts w:ascii="Arial" w:hAnsi="Arial" w:cs="Arial"/>
                <w:sz w:val="16"/>
                <w:szCs w:val="16"/>
              </w:rPr>
              <w:lastRenderedPageBreak/>
              <w:t>TSE/gradient echo acquisition</w:t>
            </w:r>
          </w:p>
        </w:tc>
        <w:tc>
          <w:tcPr>
            <w:tcW w:w="2338" w:type="dxa"/>
          </w:tcPr>
          <w:p w14:paraId="573E7D19" w14:textId="77777777" w:rsidR="00712C9B"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lastRenderedPageBreak/>
              <w:t xml:space="preserve">Less prone to motion artifacts compared to other multi-shot methods because the radial acquisition </w:t>
            </w:r>
            <w:r>
              <w:rPr>
                <w:rFonts w:ascii="Arial" w:hAnsi="Arial" w:cs="Arial"/>
                <w:sz w:val="16"/>
                <w:szCs w:val="16"/>
              </w:rPr>
              <w:lastRenderedPageBreak/>
              <w:t>diffuses motion throughout the whole image</w:t>
            </w:r>
          </w:p>
          <w:p w14:paraId="569A817C" w14:textId="135215DB" w:rsidR="00712C9B" w:rsidRPr="00E905CE"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Reduced specific absorption rate compared to TSE and EPI</w:t>
            </w:r>
          </w:p>
        </w:tc>
        <w:tc>
          <w:tcPr>
            <w:tcW w:w="2338" w:type="dxa"/>
          </w:tcPr>
          <w:p w14:paraId="0066516F" w14:textId="4F1D2A01" w:rsidR="00712C9B" w:rsidRPr="00E905CE"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lastRenderedPageBreak/>
              <w:t>Longer acquisition times compared to single-shot EPI/TSE</w:t>
            </w:r>
          </w:p>
        </w:tc>
      </w:tr>
      <w:tr w:rsidR="00712C9B" w:rsidRPr="00312224" w14:paraId="7209CE8D" w14:textId="77777777" w:rsidTr="00A25940">
        <w:tc>
          <w:tcPr>
            <w:tcW w:w="2337" w:type="dxa"/>
          </w:tcPr>
          <w:p w14:paraId="19E45504" w14:textId="5F1F393C" w:rsidR="00712C9B" w:rsidRPr="009B4169" w:rsidRDefault="00712C9B" w:rsidP="00712C9B">
            <w:pPr>
              <w:rPr>
                <w:rFonts w:ascii="Arial" w:hAnsi="Arial" w:cs="Arial"/>
                <w:b/>
                <w:sz w:val="16"/>
                <w:szCs w:val="16"/>
              </w:rPr>
            </w:pPr>
            <w:r w:rsidRPr="004D5CA5">
              <w:rPr>
                <w:rFonts w:ascii="Arial" w:hAnsi="Arial" w:cs="Arial"/>
                <w:b/>
                <w:sz w:val="16"/>
                <w:szCs w:val="16"/>
              </w:rPr>
              <w:t>RESOLVE (MR sim)</w:t>
            </w:r>
          </w:p>
        </w:tc>
        <w:tc>
          <w:tcPr>
            <w:tcW w:w="2337" w:type="dxa"/>
          </w:tcPr>
          <w:p w14:paraId="679E4C7F" w14:textId="4BE3A06B" w:rsidR="00712C9B" w:rsidRPr="00312224" w:rsidRDefault="00712C9B" w:rsidP="00712C9B">
            <w:pPr>
              <w:rPr>
                <w:rFonts w:ascii="Arial" w:hAnsi="Arial" w:cs="Arial"/>
                <w:sz w:val="16"/>
                <w:szCs w:val="16"/>
              </w:rPr>
            </w:pPr>
            <w:r>
              <w:rPr>
                <w:rFonts w:ascii="Arial" w:hAnsi="Arial" w:cs="Arial"/>
                <w:sz w:val="16"/>
                <w:szCs w:val="16"/>
              </w:rPr>
              <w:t>Multi-shot EPI: segments of k-space are acquired during a small number of TRs (5 in this sequence) using EPI (rapid gradient switching)</w:t>
            </w:r>
          </w:p>
        </w:tc>
        <w:tc>
          <w:tcPr>
            <w:tcW w:w="2338" w:type="dxa"/>
          </w:tcPr>
          <w:p w14:paraId="23BA1622" w14:textId="768DF8BE" w:rsidR="00712C9B" w:rsidRPr="0031222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 xml:space="preserve">Less prone to phase error accumulation and eddy currents compared to single-shot EPI </w:t>
            </w:r>
            <w:r w:rsidRPr="00E54A9F">
              <w:rPr>
                <w:rFonts w:ascii="Arial" w:hAnsi="Arial" w:cs="Arial"/>
                <w:sz w:val="16"/>
                <w:szCs w:val="16"/>
              </w:rPr>
              <w:sym w:font="Wingdings" w:char="F0E0"/>
            </w:r>
            <w:r>
              <w:rPr>
                <w:rFonts w:ascii="Arial" w:hAnsi="Arial" w:cs="Arial"/>
                <w:sz w:val="16"/>
                <w:szCs w:val="16"/>
              </w:rPr>
              <w:t xml:space="preserve"> improved geometric accuracy and less risk of susceptibility artifacts compared to single-shot EPI (but not compared to TSE-based sequences)</w:t>
            </w:r>
          </w:p>
        </w:tc>
        <w:tc>
          <w:tcPr>
            <w:tcW w:w="2338" w:type="dxa"/>
          </w:tcPr>
          <w:p w14:paraId="34EFE3FA" w14:textId="3F8C82FD" w:rsidR="00712C9B" w:rsidRPr="00312224" w:rsidRDefault="00712C9B" w:rsidP="00712C9B">
            <w:pPr>
              <w:pStyle w:val="ListParagraph"/>
              <w:numPr>
                <w:ilvl w:val="0"/>
                <w:numId w:val="3"/>
              </w:numPr>
              <w:ind w:left="74" w:hanging="90"/>
              <w:rPr>
                <w:rFonts w:ascii="Arial" w:hAnsi="Arial" w:cs="Arial"/>
                <w:sz w:val="16"/>
                <w:szCs w:val="16"/>
              </w:rPr>
            </w:pPr>
            <w:r>
              <w:rPr>
                <w:rFonts w:ascii="Arial" w:hAnsi="Arial" w:cs="Arial"/>
                <w:sz w:val="16"/>
                <w:szCs w:val="16"/>
              </w:rPr>
              <w:t xml:space="preserve">Longer acquisition times compared to single-shot EPI/TSE and potential for motion between shots </w:t>
            </w:r>
            <w:r w:rsidRPr="00E54A9F">
              <w:rPr>
                <w:rFonts w:ascii="Arial" w:hAnsi="Arial" w:cs="Arial"/>
                <w:sz w:val="16"/>
                <w:szCs w:val="16"/>
              </w:rPr>
              <w:sym w:font="Wingdings" w:char="F0E0"/>
            </w:r>
            <w:r>
              <w:rPr>
                <w:rFonts w:ascii="Arial" w:hAnsi="Arial" w:cs="Arial"/>
                <w:sz w:val="16"/>
                <w:szCs w:val="16"/>
              </w:rPr>
              <w:t xml:space="preserve"> increased risk of motion artifacts (although this is mitigated by the use of a 2-D navigator)</w:t>
            </w:r>
          </w:p>
        </w:tc>
      </w:tr>
    </w:tbl>
    <w:p w14:paraId="08DBB0A8" w14:textId="77777777" w:rsidR="00161030" w:rsidRDefault="00161030" w:rsidP="002308B8">
      <w:pPr>
        <w:spacing w:after="0" w:line="240" w:lineRule="auto"/>
      </w:pPr>
    </w:p>
    <w:p w14:paraId="0EEB81BE" w14:textId="77777777" w:rsidR="00161030" w:rsidRDefault="00161030" w:rsidP="002308B8">
      <w:pPr>
        <w:spacing w:after="0" w:line="240" w:lineRule="auto"/>
      </w:pPr>
    </w:p>
    <w:p w14:paraId="6F7B631E" w14:textId="77777777" w:rsidR="00161030" w:rsidRDefault="00161030" w:rsidP="002308B8">
      <w:pPr>
        <w:spacing w:after="0" w:line="240" w:lineRule="auto"/>
      </w:pPr>
      <w:r>
        <w:t>Abbreviations:</w:t>
      </w:r>
    </w:p>
    <w:p w14:paraId="2EDEE8AC" w14:textId="77777777" w:rsidR="00161030" w:rsidRDefault="00161030" w:rsidP="002308B8">
      <w:pPr>
        <w:spacing w:after="0" w:line="240" w:lineRule="auto"/>
      </w:pPr>
      <w:r>
        <w:t>EPI = echo planar imaging</w:t>
      </w:r>
    </w:p>
    <w:p w14:paraId="3009113B" w14:textId="2670AE0F" w:rsidR="00161030" w:rsidRDefault="00161030" w:rsidP="002308B8">
      <w:pPr>
        <w:spacing w:after="0" w:line="240" w:lineRule="auto"/>
      </w:pPr>
      <w:r>
        <w:t>SPLICE = split acquisition of fast spin echo signals</w:t>
      </w:r>
    </w:p>
    <w:p w14:paraId="4BD24519" w14:textId="274C2ED9" w:rsidR="00712C9B" w:rsidRDefault="00712C9B" w:rsidP="002308B8">
      <w:pPr>
        <w:spacing w:after="0" w:line="240" w:lineRule="auto"/>
      </w:pPr>
      <w:r>
        <w:t>TSE = turbo spin echo</w:t>
      </w:r>
    </w:p>
    <w:p w14:paraId="08C16917" w14:textId="77777777" w:rsidR="00161030" w:rsidRDefault="00161030" w:rsidP="002308B8">
      <w:pPr>
        <w:spacing w:after="0" w:line="240" w:lineRule="auto"/>
      </w:pPr>
      <w:r>
        <w:t>RESOLVE = readout segmentation of long variable echo trains</w:t>
      </w:r>
    </w:p>
    <w:p w14:paraId="5AF19849" w14:textId="77777777" w:rsidR="00161030" w:rsidRDefault="00161030" w:rsidP="002308B8">
      <w:pPr>
        <w:spacing w:after="0" w:line="240" w:lineRule="auto"/>
      </w:pPr>
      <w:r>
        <w:t>TR = repetition time</w:t>
      </w:r>
    </w:p>
    <w:p w14:paraId="0DFAF44E" w14:textId="77777777" w:rsidR="00161030" w:rsidRDefault="00161030" w:rsidP="002308B8">
      <w:pPr>
        <w:spacing w:after="0" w:line="240" w:lineRule="auto"/>
      </w:pPr>
      <w:r>
        <w:t>RF = radiofrequency</w:t>
      </w:r>
    </w:p>
    <w:p w14:paraId="0385E988" w14:textId="77777777" w:rsidR="00161030" w:rsidRDefault="00161030" w:rsidP="002308B8">
      <w:pPr>
        <w:spacing w:after="0" w:line="240" w:lineRule="auto"/>
      </w:pPr>
      <w:r>
        <w:t xml:space="preserve">CPMG = </w:t>
      </w:r>
      <w:proofErr w:type="spellStart"/>
      <w:r>
        <w:t>Carr</w:t>
      </w:r>
      <w:proofErr w:type="spellEnd"/>
      <w:r>
        <w:t>-Purcell-</w:t>
      </w:r>
      <w:proofErr w:type="spellStart"/>
      <w:r>
        <w:t>Meiboom</w:t>
      </w:r>
      <w:proofErr w:type="spellEnd"/>
      <w:r>
        <w:t>-Gill</w:t>
      </w:r>
    </w:p>
    <w:p w14:paraId="478D8613" w14:textId="77777777" w:rsidR="00161030" w:rsidRDefault="00161030" w:rsidP="002308B8">
      <w:pPr>
        <w:spacing w:after="0" w:line="240" w:lineRule="auto"/>
      </w:pPr>
      <w:r>
        <w:t>TGSE = turbo gradient spin echo</w:t>
      </w:r>
    </w:p>
    <w:p w14:paraId="1E9D2B2C" w14:textId="61C6DDF8" w:rsidR="009B4169" w:rsidRPr="009B4169" w:rsidRDefault="00161030">
      <w:pPr>
        <w:spacing w:after="0" w:line="240" w:lineRule="auto"/>
        <w:sectPr w:rsidR="009B4169" w:rsidRPr="009B4169">
          <w:pgSz w:w="12240" w:h="15840"/>
          <w:pgMar w:top="1440" w:right="1440" w:bottom="1440" w:left="1440" w:header="720" w:footer="720" w:gutter="0"/>
          <w:cols w:space="720"/>
          <w:docGrid w:linePitch="360"/>
        </w:sectPr>
      </w:pPr>
      <w:r>
        <w:t>SNR =  signal-to-noise ratio</w:t>
      </w:r>
    </w:p>
    <w:p w14:paraId="501E976C" w14:textId="3CFA9303" w:rsidR="000913D2" w:rsidRDefault="006C3782" w:rsidP="00EB7049">
      <w:pPr>
        <w:spacing w:after="0" w:line="240" w:lineRule="auto"/>
        <w:jc w:val="center"/>
      </w:pPr>
      <w:r>
        <w:rPr>
          <w:b/>
        </w:rPr>
        <w:lastRenderedPageBreak/>
        <w:t>MR</w:t>
      </w:r>
      <w:r w:rsidR="000F44BD">
        <w:rPr>
          <w:b/>
        </w:rPr>
        <w:t>I Sequence Parameters</w:t>
      </w:r>
    </w:p>
    <w:p w14:paraId="40A3EB7E" w14:textId="2178F4EB" w:rsidR="000F44BD" w:rsidRDefault="000F44BD" w:rsidP="00EB7049">
      <w:pPr>
        <w:spacing w:after="0" w:line="240" w:lineRule="auto"/>
        <w:jc w:val="center"/>
      </w:pPr>
    </w:p>
    <w:p w14:paraId="3858A3D4" w14:textId="77777777" w:rsidR="002308B8" w:rsidRDefault="002308B8" w:rsidP="00EB7049">
      <w:pPr>
        <w:spacing w:after="0" w:line="240" w:lineRule="auto"/>
        <w:jc w:val="center"/>
      </w:pPr>
    </w:p>
    <w:p w14:paraId="25079806" w14:textId="721EDF53" w:rsidR="009F03BD" w:rsidRDefault="000F44BD" w:rsidP="00EB7049">
      <w:pPr>
        <w:spacing w:after="0" w:line="240" w:lineRule="auto"/>
      </w:pPr>
      <w:bookmarkStart w:id="0" w:name="_Hlk98839936"/>
      <w:r>
        <w:t>Table S</w:t>
      </w:r>
      <w:r w:rsidR="002308B8">
        <w:t>2</w:t>
      </w:r>
      <w:r>
        <w:t xml:space="preserve">: Sequence parameters for the </w:t>
      </w:r>
      <w:r w:rsidR="006C3782">
        <w:t xml:space="preserve">T2-weighted and </w:t>
      </w:r>
      <w:r>
        <w:t>DWI sequences</w:t>
      </w:r>
      <w:r w:rsidR="006C3782">
        <w:t xml:space="preserve"> on the MR-linac and MR sim</w:t>
      </w:r>
      <w:r>
        <w:t>.</w:t>
      </w:r>
    </w:p>
    <w:tbl>
      <w:tblPr>
        <w:tblStyle w:val="TableGrid"/>
        <w:tblW w:w="0" w:type="auto"/>
        <w:tblLayout w:type="fixed"/>
        <w:tblLook w:val="04A0" w:firstRow="1" w:lastRow="0" w:firstColumn="1" w:lastColumn="0" w:noHBand="0" w:noVBand="1"/>
      </w:tblPr>
      <w:tblGrid>
        <w:gridCol w:w="2245"/>
        <w:gridCol w:w="1119"/>
        <w:gridCol w:w="1119"/>
        <w:gridCol w:w="1120"/>
        <w:gridCol w:w="1120"/>
        <w:gridCol w:w="1120"/>
        <w:gridCol w:w="1120"/>
        <w:gridCol w:w="1120"/>
        <w:gridCol w:w="1120"/>
      </w:tblGrid>
      <w:tr w:rsidR="006C3782" w:rsidRPr="001F0361" w14:paraId="5DE88171" w14:textId="77777777" w:rsidTr="009B4169">
        <w:trPr>
          <w:trHeight w:val="288"/>
        </w:trPr>
        <w:tc>
          <w:tcPr>
            <w:tcW w:w="2245" w:type="dxa"/>
            <w:noWrap/>
            <w:hideMark/>
          </w:tcPr>
          <w:p w14:paraId="075A827A" w14:textId="77777777" w:rsidR="006C3782" w:rsidRPr="001F0361" w:rsidRDefault="006C3782" w:rsidP="001F0361">
            <w:pPr>
              <w:rPr>
                <w:rFonts w:cstheme="minorHAnsi"/>
                <w:sz w:val="16"/>
                <w:szCs w:val="16"/>
              </w:rPr>
            </w:pPr>
          </w:p>
        </w:tc>
        <w:tc>
          <w:tcPr>
            <w:tcW w:w="1119" w:type="dxa"/>
            <w:vAlign w:val="center"/>
          </w:tcPr>
          <w:p w14:paraId="5637CFD7" w14:textId="14B8D6E2" w:rsidR="006C3782" w:rsidRPr="001F0361" w:rsidRDefault="006C3782">
            <w:pPr>
              <w:jc w:val="center"/>
              <w:rPr>
                <w:rFonts w:cstheme="minorHAnsi"/>
                <w:b/>
                <w:sz w:val="16"/>
                <w:szCs w:val="16"/>
              </w:rPr>
            </w:pPr>
            <w:r>
              <w:rPr>
                <w:rFonts w:cstheme="minorHAnsi"/>
                <w:b/>
                <w:sz w:val="16"/>
                <w:szCs w:val="16"/>
              </w:rPr>
              <w:t>T2 (MR-linac)</w:t>
            </w:r>
          </w:p>
        </w:tc>
        <w:tc>
          <w:tcPr>
            <w:tcW w:w="1119" w:type="dxa"/>
            <w:noWrap/>
            <w:vAlign w:val="center"/>
            <w:hideMark/>
          </w:tcPr>
          <w:p w14:paraId="364C320D" w14:textId="1AAC11E9" w:rsidR="006C3782" w:rsidRPr="001F0361" w:rsidRDefault="006C3782" w:rsidP="001F0361">
            <w:pPr>
              <w:jc w:val="center"/>
              <w:rPr>
                <w:rFonts w:cstheme="minorHAnsi"/>
                <w:b/>
                <w:sz w:val="16"/>
                <w:szCs w:val="16"/>
              </w:rPr>
            </w:pPr>
            <w:r w:rsidRPr="001F0361">
              <w:rPr>
                <w:rFonts w:cstheme="minorHAnsi"/>
                <w:b/>
                <w:sz w:val="16"/>
                <w:szCs w:val="16"/>
              </w:rPr>
              <w:t>EPI (MR-linac)</w:t>
            </w:r>
          </w:p>
        </w:tc>
        <w:tc>
          <w:tcPr>
            <w:tcW w:w="1120" w:type="dxa"/>
            <w:noWrap/>
            <w:vAlign w:val="center"/>
            <w:hideMark/>
          </w:tcPr>
          <w:p w14:paraId="2428EB40" w14:textId="77777777" w:rsidR="006C3782" w:rsidRPr="001F0361" w:rsidRDefault="006C3782" w:rsidP="001F0361">
            <w:pPr>
              <w:jc w:val="center"/>
              <w:rPr>
                <w:rFonts w:cstheme="minorHAnsi"/>
                <w:b/>
                <w:sz w:val="16"/>
                <w:szCs w:val="16"/>
              </w:rPr>
            </w:pPr>
            <w:r w:rsidRPr="001F0361">
              <w:rPr>
                <w:rFonts w:cstheme="minorHAnsi"/>
                <w:b/>
                <w:sz w:val="16"/>
                <w:szCs w:val="16"/>
              </w:rPr>
              <w:t>SPLICE (MR-linac)</w:t>
            </w:r>
          </w:p>
        </w:tc>
        <w:tc>
          <w:tcPr>
            <w:tcW w:w="1120" w:type="dxa"/>
            <w:noWrap/>
            <w:vAlign w:val="center"/>
            <w:hideMark/>
          </w:tcPr>
          <w:p w14:paraId="50D5B783" w14:textId="77777777" w:rsidR="006C3782" w:rsidRPr="001F0361" w:rsidRDefault="006C3782" w:rsidP="001F0361">
            <w:pPr>
              <w:jc w:val="center"/>
              <w:rPr>
                <w:rFonts w:cstheme="minorHAnsi"/>
                <w:b/>
                <w:sz w:val="16"/>
                <w:szCs w:val="16"/>
              </w:rPr>
            </w:pPr>
            <w:r w:rsidRPr="001F0361">
              <w:rPr>
                <w:rFonts w:cstheme="minorHAnsi"/>
                <w:b/>
                <w:sz w:val="16"/>
                <w:szCs w:val="16"/>
              </w:rPr>
              <w:t>TSE (MR-linac)</w:t>
            </w:r>
          </w:p>
        </w:tc>
        <w:tc>
          <w:tcPr>
            <w:tcW w:w="1120" w:type="dxa"/>
            <w:vAlign w:val="center"/>
          </w:tcPr>
          <w:p w14:paraId="50DF9024" w14:textId="1F3BB7AC" w:rsidR="006C3782" w:rsidRPr="001F0361" w:rsidRDefault="006C3782">
            <w:pPr>
              <w:jc w:val="center"/>
              <w:rPr>
                <w:rFonts w:cstheme="minorHAnsi"/>
                <w:b/>
                <w:sz w:val="16"/>
                <w:szCs w:val="16"/>
              </w:rPr>
            </w:pPr>
            <w:r>
              <w:rPr>
                <w:rFonts w:cstheme="minorHAnsi"/>
                <w:b/>
                <w:sz w:val="16"/>
                <w:szCs w:val="16"/>
              </w:rPr>
              <w:t>T2 (MR sim)</w:t>
            </w:r>
          </w:p>
        </w:tc>
        <w:tc>
          <w:tcPr>
            <w:tcW w:w="1120" w:type="dxa"/>
            <w:noWrap/>
            <w:vAlign w:val="center"/>
            <w:hideMark/>
          </w:tcPr>
          <w:p w14:paraId="31EDFE73" w14:textId="0F3A7678" w:rsidR="006C3782" w:rsidRPr="001F0361" w:rsidRDefault="006C3782" w:rsidP="001F0361">
            <w:pPr>
              <w:jc w:val="center"/>
              <w:rPr>
                <w:rFonts w:cstheme="minorHAnsi"/>
                <w:b/>
                <w:sz w:val="16"/>
                <w:szCs w:val="16"/>
              </w:rPr>
            </w:pPr>
            <w:r w:rsidRPr="001F0361">
              <w:rPr>
                <w:rFonts w:cstheme="minorHAnsi"/>
                <w:b/>
                <w:sz w:val="16"/>
                <w:szCs w:val="16"/>
              </w:rPr>
              <w:t>EPI (MR sim)</w:t>
            </w:r>
          </w:p>
        </w:tc>
        <w:tc>
          <w:tcPr>
            <w:tcW w:w="1120" w:type="dxa"/>
            <w:noWrap/>
            <w:vAlign w:val="center"/>
            <w:hideMark/>
          </w:tcPr>
          <w:p w14:paraId="12473DCC" w14:textId="77777777" w:rsidR="006C3782" w:rsidRPr="001F0361" w:rsidRDefault="006C3782" w:rsidP="001F0361">
            <w:pPr>
              <w:jc w:val="center"/>
              <w:rPr>
                <w:rFonts w:cstheme="minorHAnsi"/>
                <w:b/>
                <w:sz w:val="16"/>
                <w:szCs w:val="16"/>
              </w:rPr>
            </w:pPr>
            <w:r w:rsidRPr="001F0361">
              <w:rPr>
                <w:rFonts w:cstheme="minorHAnsi"/>
                <w:b/>
                <w:sz w:val="16"/>
                <w:szCs w:val="16"/>
              </w:rPr>
              <w:t>BLADE (MR sim)</w:t>
            </w:r>
          </w:p>
        </w:tc>
        <w:tc>
          <w:tcPr>
            <w:tcW w:w="1120" w:type="dxa"/>
            <w:noWrap/>
            <w:vAlign w:val="center"/>
            <w:hideMark/>
          </w:tcPr>
          <w:p w14:paraId="521A818B" w14:textId="77777777" w:rsidR="006C3782" w:rsidRPr="001F0361" w:rsidRDefault="006C3782" w:rsidP="001F0361">
            <w:pPr>
              <w:jc w:val="center"/>
              <w:rPr>
                <w:rFonts w:cstheme="minorHAnsi"/>
                <w:b/>
                <w:sz w:val="16"/>
                <w:szCs w:val="16"/>
              </w:rPr>
            </w:pPr>
            <w:r w:rsidRPr="001F0361">
              <w:rPr>
                <w:rFonts w:cstheme="minorHAnsi"/>
                <w:b/>
                <w:sz w:val="16"/>
                <w:szCs w:val="16"/>
              </w:rPr>
              <w:t>RESOLVE (MR sim)</w:t>
            </w:r>
          </w:p>
        </w:tc>
      </w:tr>
      <w:tr w:rsidR="006C3782" w:rsidRPr="001F0361" w14:paraId="7DDA7832" w14:textId="77777777" w:rsidTr="009B4169">
        <w:trPr>
          <w:trHeight w:val="288"/>
        </w:trPr>
        <w:tc>
          <w:tcPr>
            <w:tcW w:w="2245" w:type="dxa"/>
            <w:noWrap/>
            <w:hideMark/>
          </w:tcPr>
          <w:p w14:paraId="3BBAC4FC" w14:textId="77777777" w:rsidR="006C3782" w:rsidRPr="001F0361" w:rsidRDefault="006C3782" w:rsidP="004B3180">
            <w:pPr>
              <w:rPr>
                <w:rFonts w:cstheme="minorHAnsi"/>
                <w:sz w:val="16"/>
                <w:szCs w:val="16"/>
              </w:rPr>
            </w:pPr>
            <w:r w:rsidRPr="001F0361">
              <w:rPr>
                <w:rFonts w:cstheme="minorHAnsi"/>
                <w:sz w:val="16"/>
                <w:szCs w:val="16"/>
              </w:rPr>
              <w:t>Scan type</w:t>
            </w:r>
          </w:p>
        </w:tc>
        <w:tc>
          <w:tcPr>
            <w:tcW w:w="1119" w:type="dxa"/>
            <w:vAlign w:val="center"/>
          </w:tcPr>
          <w:p w14:paraId="04C73684" w14:textId="7916EB94" w:rsidR="006C3782" w:rsidRPr="001F0361" w:rsidRDefault="00E03681">
            <w:pPr>
              <w:jc w:val="center"/>
              <w:rPr>
                <w:rFonts w:cstheme="minorHAnsi"/>
                <w:sz w:val="16"/>
                <w:szCs w:val="16"/>
              </w:rPr>
            </w:pPr>
            <w:r>
              <w:rPr>
                <w:rFonts w:cstheme="minorHAnsi"/>
                <w:sz w:val="16"/>
                <w:szCs w:val="16"/>
              </w:rPr>
              <w:t>Fat-suppressed T2-weighted MRI</w:t>
            </w:r>
          </w:p>
        </w:tc>
        <w:tc>
          <w:tcPr>
            <w:tcW w:w="1119" w:type="dxa"/>
            <w:noWrap/>
            <w:vAlign w:val="center"/>
            <w:hideMark/>
          </w:tcPr>
          <w:p w14:paraId="0723D7D5" w14:textId="362D594A" w:rsidR="006C3782" w:rsidRPr="001F0361" w:rsidRDefault="006C3782">
            <w:pPr>
              <w:jc w:val="center"/>
              <w:rPr>
                <w:rFonts w:cstheme="minorHAnsi"/>
                <w:sz w:val="16"/>
                <w:szCs w:val="16"/>
              </w:rPr>
            </w:pPr>
            <w:r w:rsidRPr="001F0361">
              <w:rPr>
                <w:rFonts w:cstheme="minorHAnsi"/>
                <w:sz w:val="16"/>
                <w:szCs w:val="16"/>
              </w:rPr>
              <w:t>Single</w:t>
            </w:r>
            <w:r>
              <w:rPr>
                <w:rFonts w:cstheme="minorHAnsi"/>
                <w:sz w:val="16"/>
                <w:szCs w:val="16"/>
              </w:rPr>
              <w:t>-</w:t>
            </w:r>
            <w:r w:rsidRPr="001F0361">
              <w:rPr>
                <w:rFonts w:cstheme="minorHAnsi"/>
                <w:sz w:val="16"/>
                <w:szCs w:val="16"/>
              </w:rPr>
              <w:t>shot SE EPI</w:t>
            </w:r>
          </w:p>
        </w:tc>
        <w:tc>
          <w:tcPr>
            <w:tcW w:w="1120" w:type="dxa"/>
            <w:noWrap/>
            <w:vAlign w:val="center"/>
            <w:hideMark/>
          </w:tcPr>
          <w:p w14:paraId="051BC985" w14:textId="15FC43D9" w:rsidR="006C3782" w:rsidRPr="001F0361" w:rsidRDefault="006C3782">
            <w:pPr>
              <w:jc w:val="center"/>
              <w:rPr>
                <w:rFonts w:cstheme="minorHAnsi"/>
                <w:sz w:val="16"/>
                <w:szCs w:val="16"/>
              </w:rPr>
            </w:pPr>
            <w:r w:rsidRPr="004B3180">
              <w:rPr>
                <w:rFonts w:cstheme="minorHAnsi"/>
                <w:sz w:val="16"/>
                <w:szCs w:val="16"/>
              </w:rPr>
              <w:t>Single</w:t>
            </w:r>
            <w:r>
              <w:rPr>
                <w:rFonts w:cstheme="minorHAnsi"/>
                <w:sz w:val="16"/>
                <w:szCs w:val="16"/>
              </w:rPr>
              <w:t>-</w:t>
            </w:r>
            <w:r w:rsidRPr="004B3180">
              <w:rPr>
                <w:rFonts w:cstheme="minorHAnsi"/>
                <w:sz w:val="16"/>
                <w:szCs w:val="16"/>
              </w:rPr>
              <w:t>shot TSE with split acquisition of spin echo and stimulated echo</w:t>
            </w:r>
          </w:p>
        </w:tc>
        <w:tc>
          <w:tcPr>
            <w:tcW w:w="1120" w:type="dxa"/>
            <w:noWrap/>
            <w:vAlign w:val="center"/>
            <w:hideMark/>
          </w:tcPr>
          <w:p w14:paraId="160E9D34" w14:textId="2F159318" w:rsidR="006C3782" w:rsidRPr="001F0361" w:rsidRDefault="006C3782">
            <w:pPr>
              <w:jc w:val="center"/>
              <w:rPr>
                <w:rFonts w:cstheme="minorHAnsi"/>
                <w:sz w:val="16"/>
                <w:szCs w:val="16"/>
              </w:rPr>
            </w:pPr>
            <w:r w:rsidRPr="001F0361">
              <w:rPr>
                <w:rFonts w:cstheme="minorHAnsi"/>
                <w:sz w:val="16"/>
                <w:szCs w:val="16"/>
              </w:rPr>
              <w:t>Single</w:t>
            </w:r>
            <w:r>
              <w:rPr>
                <w:rFonts w:cstheme="minorHAnsi"/>
                <w:sz w:val="16"/>
                <w:szCs w:val="16"/>
              </w:rPr>
              <w:t>-</w:t>
            </w:r>
            <w:r w:rsidRPr="001F0361">
              <w:rPr>
                <w:rFonts w:cstheme="minorHAnsi"/>
                <w:sz w:val="16"/>
                <w:szCs w:val="16"/>
              </w:rPr>
              <w:t>shot TSE</w:t>
            </w:r>
          </w:p>
        </w:tc>
        <w:tc>
          <w:tcPr>
            <w:tcW w:w="1120" w:type="dxa"/>
            <w:vAlign w:val="center"/>
          </w:tcPr>
          <w:p w14:paraId="24358F87" w14:textId="0258C0F4" w:rsidR="006C3782" w:rsidRPr="001F0361" w:rsidRDefault="00E03681">
            <w:pPr>
              <w:jc w:val="center"/>
              <w:rPr>
                <w:rFonts w:cstheme="minorHAnsi"/>
                <w:sz w:val="16"/>
                <w:szCs w:val="16"/>
              </w:rPr>
            </w:pPr>
            <w:r>
              <w:rPr>
                <w:rFonts w:cstheme="minorHAnsi"/>
                <w:sz w:val="16"/>
                <w:szCs w:val="16"/>
              </w:rPr>
              <w:t>Fat-suppressed T2-weighted MRI</w:t>
            </w:r>
          </w:p>
        </w:tc>
        <w:tc>
          <w:tcPr>
            <w:tcW w:w="1120" w:type="dxa"/>
            <w:noWrap/>
            <w:vAlign w:val="center"/>
            <w:hideMark/>
          </w:tcPr>
          <w:p w14:paraId="49B19BF9" w14:textId="2BA997E9" w:rsidR="006C3782" w:rsidRPr="001F0361" w:rsidRDefault="006C3782">
            <w:pPr>
              <w:jc w:val="center"/>
              <w:rPr>
                <w:rFonts w:cstheme="minorHAnsi"/>
                <w:sz w:val="16"/>
                <w:szCs w:val="16"/>
              </w:rPr>
            </w:pPr>
            <w:r w:rsidRPr="001F0361">
              <w:rPr>
                <w:rFonts w:cstheme="minorHAnsi"/>
                <w:sz w:val="16"/>
                <w:szCs w:val="16"/>
              </w:rPr>
              <w:t>Single</w:t>
            </w:r>
            <w:r>
              <w:rPr>
                <w:rFonts w:cstheme="minorHAnsi"/>
                <w:sz w:val="16"/>
                <w:szCs w:val="16"/>
              </w:rPr>
              <w:t>-</w:t>
            </w:r>
            <w:r w:rsidRPr="001F0361">
              <w:rPr>
                <w:rFonts w:cstheme="minorHAnsi"/>
                <w:sz w:val="16"/>
                <w:szCs w:val="16"/>
              </w:rPr>
              <w:t>shot SE EPI</w:t>
            </w:r>
          </w:p>
        </w:tc>
        <w:tc>
          <w:tcPr>
            <w:tcW w:w="1120" w:type="dxa"/>
            <w:noWrap/>
            <w:vAlign w:val="center"/>
            <w:hideMark/>
          </w:tcPr>
          <w:p w14:paraId="3DB96F42" w14:textId="790FBC76" w:rsidR="006C3782" w:rsidRPr="001F0361" w:rsidRDefault="006C3782">
            <w:pPr>
              <w:jc w:val="center"/>
              <w:rPr>
                <w:rFonts w:cstheme="minorHAnsi"/>
                <w:sz w:val="16"/>
                <w:szCs w:val="16"/>
              </w:rPr>
            </w:pPr>
            <w:r w:rsidRPr="001F0361">
              <w:rPr>
                <w:rFonts w:cstheme="minorHAnsi"/>
                <w:sz w:val="16"/>
                <w:szCs w:val="16"/>
              </w:rPr>
              <w:t>Multi</w:t>
            </w:r>
            <w:r>
              <w:rPr>
                <w:rFonts w:cstheme="minorHAnsi"/>
                <w:sz w:val="16"/>
                <w:szCs w:val="16"/>
              </w:rPr>
              <w:t>-</w:t>
            </w:r>
            <w:r w:rsidRPr="001F0361">
              <w:rPr>
                <w:rFonts w:cstheme="minorHAnsi"/>
                <w:sz w:val="16"/>
                <w:szCs w:val="16"/>
              </w:rPr>
              <w:t>shot radial T</w:t>
            </w:r>
            <w:r>
              <w:rPr>
                <w:rFonts w:cstheme="minorHAnsi"/>
                <w:sz w:val="16"/>
                <w:szCs w:val="16"/>
              </w:rPr>
              <w:t>G</w:t>
            </w:r>
            <w:r w:rsidRPr="001F0361">
              <w:rPr>
                <w:rFonts w:cstheme="minorHAnsi"/>
                <w:sz w:val="16"/>
                <w:szCs w:val="16"/>
              </w:rPr>
              <w:t>SE</w:t>
            </w:r>
          </w:p>
        </w:tc>
        <w:tc>
          <w:tcPr>
            <w:tcW w:w="1120" w:type="dxa"/>
            <w:noWrap/>
            <w:vAlign w:val="center"/>
            <w:hideMark/>
          </w:tcPr>
          <w:p w14:paraId="0DEDFB9D" w14:textId="188D1FF5" w:rsidR="006C3782" w:rsidRPr="001F0361" w:rsidRDefault="006C3782">
            <w:pPr>
              <w:jc w:val="center"/>
              <w:rPr>
                <w:rFonts w:cstheme="minorHAnsi"/>
                <w:sz w:val="16"/>
                <w:szCs w:val="16"/>
              </w:rPr>
            </w:pPr>
            <w:r w:rsidRPr="001F0361">
              <w:rPr>
                <w:rFonts w:cstheme="minorHAnsi"/>
                <w:sz w:val="16"/>
                <w:szCs w:val="16"/>
              </w:rPr>
              <w:t>Multi</w:t>
            </w:r>
            <w:r>
              <w:rPr>
                <w:rFonts w:cstheme="minorHAnsi"/>
                <w:sz w:val="16"/>
                <w:szCs w:val="16"/>
              </w:rPr>
              <w:t>-</w:t>
            </w:r>
            <w:r w:rsidRPr="001F0361">
              <w:rPr>
                <w:rFonts w:cstheme="minorHAnsi"/>
                <w:sz w:val="16"/>
                <w:szCs w:val="16"/>
              </w:rPr>
              <w:t>shot SE EPI</w:t>
            </w:r>
          </w:p>
        </w:tc>
      </w:tr>
      <w:tr w:rsidR="006C3782" w:rsidRPr="001F0361" w14:paraId="41F8CB8C" w14:textId="77777777" w:rsidTr="009B4169">
        <w:trPr>
          <w:trHeight w:val="288"/>
        </w:trPr>
        <w:tc>
          <w:tcPr>
            <w:tcW w:w="2245" w:type="dxa"/>
            <w:noWrap/>
            <w:hideMark/>
          </w:tcPr>
          <w:p w14:paraId="30B288AB" w14:textId="77777777" w:rsidR="006C3782" w:rsidRPr="001F0361" w:rsidRDefault="006C3782" w:rsidP="004B3180">
            <w:pPr>
              <w:rPr>
                <w:rFonts w:cstheme="minorHAnsi"/>
                <w:sz w:val="16"/>
                <w:szCs w:val="16"/>
              </w:rPr>
            </w:pPr>
            <w:r w:rsidRPr="001F0361">
              <w:rPr>
                <w:rFonts w:cstheme="minorHAnsi"/>
                <w:sz w:val="16"/>
                <w:szCs w:val="16"/>
              </w:rPr>
              <w:t>TR (</w:t>
            </w:r>
            <w:proofErr w:type="spellStart"/>
            <w:r w:rsidRPr="001F0361">
              <w:rPr>
                <w:rFonts w:cstheme="minorHAnsi"/>
                <w:sz w:val="16"/>
                <w:szCs w:val="16"/>
              </w:rPr>
              <w:t>ms</w:t>
            </w:r>
            <w:proofErr w:type="spellEnd"/>
            <w:r w:rsidRPr="001F0361">
              <w:rPr>
                <w:rFonts w:cstheme="minorHAnsi"/>
                <w:sz w:val="16"/>
                <w:szCs w:val="16"/>
              </w:rPr>
              <w:t>)</w:t>
            </w:r>
          </w:p>
        </w:tc>
        <w:tc>
          <w:tcPr>
            <w:tcW w:w="1119" w:type="dxa"/>
            <w:vAlign w:val="center"/>
          </w:tcPr>
          <w:p w14:paraId="64F4E852" w14:textId="04CED0BF" w:rsidR="006C3782" w:rsidRPr="001F0361" w:rsidRDefault="00E03681">
            <w:pPr>
              <w:jc w:val="center"/>
              <w:rPr>
                <w:rFonts w:cstheme="minorHAnsi"/>
                <w:sz w:val="16"/>
                <w:szCs w:val="16"/>
              </w:rPr>
            </w:pPr>
            <w:r>
              <w:rPr>
                <w:rFonts w:cstheme="minorHAnsi"/>
                <w:sz w:val="16"/>
                <w:szCs w:val="16"/>
              </w:rPr>
              <w:t>1400</w:t>
            </w:r>
          </w:p>
        </w:tc>
        <w:tc>
          <w:tcPr>
            <w:tcW w:w="1119" w:type="dxa"/>
            <w:noWrap/>
            <w:vAlign w:val="center"/>
            <w:hideMark/>
          </w:tcPr>
          <w:p w14:paraId="4C31DB5E" w14:textId="69831621" w:rsidR="006C3782" w:rsidRPr="001F0361" w:rsidRDefault="006C3782" w:rsidP="00F236C6">
            <w:pPr>
              <w:jc w:val="center"/>
              <w:rPr>
                <w:rFonts w:cstheme="minorHAnsi"/>
                <w:sz w:val="16"/>
                <w:szCs w:val="16"/>
              </w:rPr>
            </w:pPr>
            <w:r w:rsidRPr="001F0361">
              <w:rPr>
                <w:rFonts w:cstheme="minorHAnsi"/>
                <w:sz w:val="16"/>
                <w:szCs w:val="16"/>
              </w:rPr>
              <w:t>3613</w:t>
            </w:r>
          </w:p>
        </w:tc>
        <w:tc>
          <w:tcPr>
            <w:tcW w:w="1120" w:type="dxa"/>
            <w:noWrap/>
            <w:vAlign w:val="center"/>
            <w:hideMark/>
          </w:tcPr>
          <w:p w14:paraId="2FB9776C" w14:textId="77777777" w:rsidR="006C3782" w:rsidRPr="001F0361" w:rsidRDefault="006C3782" w:rsidP="00F236C6">
            <w:pPr>
              <w:jc w:val="center"/>
              <w:rPr>
                <w:rFonts w:cstheme="minorHAnsi"/>
                <w:sz w:val="16"/>
                <w:szCs w:val="16"/>
              </w:rPr>
            </w:pPr>
            <w:r w:rsidRPr="001F0361">
              <w:rPr>
                <w:rFonts w:cstheme="minorHAnsi"/>
                <w:sz w:val="16"/>
                <w:szCs w:val="16"/>
              </w:rPr>
              <w:t>3823</w:t>
            </w:r>
          </w:p>
        </w:tc>
        <w:tc>
          <w:tcPr>
            <w:tcW w:w="1120" w:type="dxa"/>
            <w:noWrap/>
            <w:vAlign w:val="center"/>
            <w:hideMark/>
          </w:tcPr>
          <w:p w14:paraId="79272EA4" w14:textId="77777777" w:rsidR="006C3782" w:rsidRPr="001F0361" w:rsidRDefault="006C3782" w:rsidP="00F236C6">
            <w:pPr>
              <w:jc w:val="center"/>
              <w:rPr>
                <w:rFonts w:cstheme="minorHAnsi"/>
                <w:sz w:val="16"/>
                <w:szCs w:val="16"/>
              </w:rPr>
            </w:pPr>
            <w:r w:rsidRPr="001F0361">
              <w:rPr>
                <w:rFonts w:cstheme="minorHAnsi"/>
                <w:sz w:val="16"/>
                <w:szCs w:val="16"/>
              </w:rPr>
              <w:t>2530</w:t>
            </w:r>
          </w:p>
        </w:tc>
        <w:tc>
          <w:tcPr>
            <w:tcW w:w="1120" w:type="dxa"/>
            <w:vAlign w:val="center"/>
          </w:tcPr>
          <w:p w14:paraId="039B3687" w14:textId="2C89F7F0" w:rsidR="006C3782" w:rsidRPr="001F0361" w:rsidRDefault="008F1FCE">
            <w:pPr>
              <w:jc w:val="center"/>
              <w:rPr>
                <w:rFonts w:cstheme="minorHAnsi"/>
                <w:sz w:val="16"/>
                <w:szCs w:val="16"/>
              </w:rPr>
            </w:pPr>
            <w:r>
              <w:rPr>
                <w:rFonts w:cstheme="minorHAnsi"/>
                <w:sz w:val="16"/>
                <w:szCs w:val="16"/>
              </w:rPr>
              <w:t>5280</w:t>
            </w:r>
          </w:p>
        </w:tc>
        <w:tc>
          <w:tcPr>
            <w:tcW w:w="1120" w:type="dxa"/>
            <w:noWrap/>
            <w:vAlign w:val="center"/>
            <w:hideMark/>
          </w:tcPr>
          <w:p w14:paraId="6F35438F" w14:textId="35CFE544" w:rsidR="006C3782" w:rsidRPr="001F0361" w:rsidRDefault="006C3782" w:rsidP="00F236C6">
            <w:pPr>
              <w:jc w:val="center"/>
              <w:rPr>
                <w:rFonts w:cstheme="minorHAnsi"/>
                <w:sz w:val="16"/>
                <w:szCs w:val="16"/>
              </w:rPr>
            </w:pPr>
            <w:r w:rsidRPr="001F0361">
              <w:rPr>
                <w:rFonts w:cstheme="minorHAnsi"/>
                <w:sz w:val="16"/>
                <w:szCs w:val="16"/>
              </w:rPr>
              <w:t>6000</w:t>
            </w:r>
          </w:p>
        </w:tc>
        <w:tc>
          <w:tcPr>
            <w:tcW w:w="1120" w:type="dxa"/>
            <w:noWrap/>
            <w:vAlign w:val="center"/>
            <w:hideMark/>
          </w:tcPr>
          <w:p w14:paraId="696DBA0F" w14:textId="77777777" w:rsidR="006C3782" w:rsidRPr="001F0361" w:rsidRDefault="006C3782" w:rsidP="00F236C6">
            <w:pPr>
              <w:jc w:val="center"/>
              <w:rPr>
                <w:rFonts w:cstheme="minorHAnsi"/>
                <w:sz w:val="16"/>
                <w:szCs w:val="16"/>
              </w:rPr>
            </w:pPr>
            <w:r w:rsidRPr="001F0361">
              <w:rPr>
                <w:rFonts w:cstheme="minorHAnsi"/>
                <w:sz w:val="16"/>
                <w:szCs w:val="16"/>
              </w:rPr>
              <w:t>5400</w:t>
            </w:r>
          </w:p>
        </w:tc>
        <w:tc>
          <w:tcPr>
            <w:tcW w:w="1120" w:type="dxa"/>
            <w:noWrap/>
            <w:vAlign w:val="center"/>
            <w:hideMark/>
          </w:tcPr>
          <w:p w14:paraId="3187CE0E" w14:textId="77777777" w:rsidR="006C3782" w:rsidRPr="001F0361" w:rsidRDefault="006C3782" w:rsidP="00F236C6">
            <w:pPr>
              <w:jc w:val="center"/>
              <w:rPr>
                <w:rFonts w:cstheme="minorHAnsi"/>
                <w:sz w:val="16"/>
                <w:szCs w:val="16"/>
              </w:rPr>
            </w:pPr>
            <w:r w:rsidRPr="001F0361">
              <w:rPr>
                <w:rFonts w:cstheme="minorHAnsi"/>
                <w:sz w:val="16"/>
                <w:szCs w:val="16"/>
              </w:rPr>
              <w:t>9380</w:t>
            </w:r>
          </w:p>
        </w:tc>
      </w:tr>
      <w:tr w:rsidR="006C3782" w:rsidRPr="001F0361" w14:paraId="3A83EA98" w14:textId="77777777" w:rsidTr="009B4169">
        <w:trPr>
          <w:trHeight w:val="288"/>
        </w:trPr>
        <w:tc>
          <w:tcPr>
            <w:tcW w:w="2245" w:type="dxa"/>
            <w:noWrap/>
            <w:hideMark/>
          </w:tcPr>
          <w:p w14:paraId="00A5993F" w14:textId="77777777" w:rsidR="006C3782" w:rsidRPr="001F0361" w:rsidRDefault="006C3782" w:rsidP="004B3180">
            <w:pPr>
              <w:rPr>
                <w:rFonts w:cstheme="minorHAnsi"/>
                <w:sz w:val="16"/>
                <w:szCs w:val="16"/>
              </w:rPr>
            </w:pPr>
            <w:r w:rsidRPr="001F0361">
              <w:rPr>
                <w:rFonts w:cstheme="minorHAnsi"/>
                <w:sz w:val="16"/>
                <w:szCs w:val="16"/>
              </w:rPr>
              <w:t>TE (</w:t>
            </w:r>
            <w:proofErr w:type="spellStart"/>
            <w:r w:rsidRPr="001F0361">
              <w:rPr>
                <w:rFonts w:cstheme="minorHAnsi"/>
                <w:sz w:val="16"/>
                <w:szCs w:val="16"/>
              </w:rPr>
              <w:t>ms</w:t>
            </w:r>
            <w:proofErr w:type="spellEnd"/>
            <w:r w:rsidRPr="001F0361">
              <w:rPr>
                <w:rFonts w:cstheme="minorHAnsi"/>
                <w:sz w:val="16"/>
                <w:szCs w:val="16"/>
              </w:rPr>
              <w:t>)</w:t>
            </w:r>
          </w:p>
        </w:tc>
        <w:tc>
          <w:tcPr>
            <w:tcW w:w="1119" w:type="dxa"/>
            <w:vAlign w:val="center"/>
          </w:tcPr>
          <w:p w14:paraId="5E26E1D3" w14:textId="74062A68" w:rsidR="006C3782" w:rsidRPr="001F0361" w:rsidRDefault="00E03681">
            <w:pPr>
              <w:jc w:val="center"/>
              <w:rPr>
                <w:rFonts w:cstheme="minorHAnsi"/>
                <w:sz w:val="16"/>
                <w:szCs w:val="16"/>
              </w:rPr>
            </w:pPr>
            <w:r>
              <w:rPr>
                <w:rFonts w:cstheme="minorHAnsi"/>
                <w:sz w:val="16"/>
                <w:szCs w:val="16"/>
              </w:rPr>
              <w:t>182</w:t>
            </w:r>
          </w:p>
        </w:tc>
        <w:tc>
          <w:tcPr>
            <w:tcW w:w="1119" w:type="dxa"/>
            <w:noWrap/>
            <w:vAlign w:val="center"/>
            <w:hideMark/>
          </w:tcPr>
          <w:p w14:paraId="6BF4C220" w14:textId="2281870E" w:rsidR="006C3782" w:rsidRPr="001F0361" w:rsidRDefault="006C3782" w:rsidP="00F236C6">
            <w:pPr>
              <w:jc w:val="center"/>
              <w:rPr>
                <w:rFonts w:cstheme="minorHAnsi"/>
                <w:sz w:val="16"/>
                <w:szCs w:val="16"/>
              </w:rPr>
            </w:pPr>
            <w:r w:rsidRPr="001F0361">
              <w:rPr>
                <w:rFonts w:cstheme="minorHAnsi"/>
                <w:sz w:val="16"/>
                <w:szCs w:val="16"/>
              </w:rPr>
              <w:t>75</w:t>
            </w:r>
          </w:p>
        </w:tc>
        <w:tc>
          <w:tcPr>
            <w:tcW w:w="1120" w:type="dxa"/>
            <w:noWrap/>
            <w:vAlign w:val="center"/>
            <w:hideMark/>
          </w:tcPr>
          <w:p w14:paraId="27C84754" w14:textId="77777777" w:rsidR="006C3782" w:rsidRPr="001F0361" w:rsidRDefault="006C3782" w:rsidP="00F236C6">
            <w:pPr>
              <w:jc w:val="center"/>
              <w:rPr>
                <w:rFonts w:cstheme="minorHAnsi"/>
                <w:sz w:val="16"/>
                <w:szCs w:val="16"/>
              </w:rPr>
            </w:pPr>
            <w:r w:rsidRPr="001F0361">
              <w:rPr>
                <w:rFonts w:cstheme="minorHAnsi"/>
                <w:sz w:val="16"/>
                <w:szCs w:val="16"/>
              </w:rPr>
              <w:t>82</w:t>
            </w:r>
          </w:p>
        </w:tc>
        <w:tc>
          <w:tcPr>
            <w:tcW w:w="1120" w:type="dxa"/>
            <w:noWrap/>
            <w:vAlign w:val="center"/>
            <w:hideMark/>
          </w:tcPr>
          <w:p w14:paraId="496530B7" w14:textId="77777777" w:rsidR="006C3782" w:rsidRPr="001F0361" w:rsidRDefault="006C3782" w:rsidP="00F236C6">
            <w:pPr>
              <w:jc w:val="center"/>
              <w:rPr>
                <w:rFonts w:cstheme="minorHAnsi"/>
                <w:sz w:val="16"/>
                <w:szCs w:val="16"/>
              </w:rPr>
            </w:pPr>
            <w:r w:rsidRPr="001F0361">
              <w:rPr>
                <w:rFonts w:cstheme="minorHAnsi"/>
                <w:sz w:val="16"/>
                <w:szCs w:val="16"/>
              </w:rPr>
              <w:t>72</w:t>
            </w:r>
          </w:p>
        </w:tc>
        <w:tc>
          <w:tcPr>
            <w:tcW w:w="1120" w:type="dxa"/>
            <w:vAlign w:val="center"/>
          </w:tcPr>
          <w:p w14:paraId="0CF33557" w14:textId="5694E4B0" w:rsidR="006C3782" w:rsidRPr="001F0361" w:rsidRDefault="008F1FCE">
            <w:pPr>
              <w:jc w:val="center"/>
              <w:rPr>
                <w:rFonts w:cstheme="minorHAnsi"/>
                <w:sz w:val="16"/>
                <w:szCs w:val="16"/>
              </w:rPr>
            </w:pPr>
            <w:r>
              <w:rPr>
                <w:rFonts w:cstheme="minorHAnsi"/>
                <w:sz w:val="16"/>
                <w:szCs w:val="16"/>
              </w:rPr>
              <w:t>80</w:t>
            </w:r>
          </w:p>
        </w:tc>
        <w:tc>
          <w:tcPr>
            <w:tcW w:w="1120" w:type="dxa"/>
            <w:noWrap/>
            <w:vAlign w:val="center"/>
            <w:hideMark/>
          </w:tcPr>
          <w:p w14:paraId="4A0AB618" w14:textId="74877DD4" w:rsidR="006C3782" w:rsidRPr="001F0361" w:rsidRDefault="006C3782" w:rsidP="00F236C6">
            <w:pPr>
              <w:jc w:val="center"/>
              <w:rPr>
                <w:rFonts w:cstheme="minorHAnsi"/>
                <w:sz w:val="16"/>
                <w:szCs w:val="16"/>
              </w:rPr>
            </w:pPr>
            <w:r w:rsidRPr="001F0361">
              <w:rPr>
                <w:rFonts w:cstheme="minorHAnsi"/>
                <w:sz w:val="16"/>
                <w:szCs w:val="16"/>
              </w:rPr>
              <w:t>80</w:t>
            </w:r>
          </w:p>
        </w:tc>
        <w:tc>
          <w:tcPr>
            <w:tcW w:w="1120" w:type="dxa"/>
            <w:noWrap/>
            <w:vAlign w:val="center"/>
            <w:hideMark/>
          </w:tcPr>
          <w:p w14:paraId="17F899DA" w14:textId="13D65995" w:rsidR="006C3782" w:rsidRPr="001F0361" w:rsidRDefault="006C3782" w:rsidP="00F236C6">
            <w:pPr>
              <w:jc w:val="center"/>
              <w:rPr>
                <w:rFonts w:cstheme="minorHAnsi"/>
                <w:sz w:val="16"/>
                <w:szCs w:val="16"/>
              </w:rPr>
            </w:pPr>
            <w:r w:rsidRPr="001F0361">
              <w:rPr>
                <w:rFonts w:cstheme="minorHAnsi"/>
                <w:sz w:val="16"/>
                <w:szCs w:val="16"/>
              </w:rPr>
              <w:t>55</w:t>
            </w:r>
          </w:p>
        </w:tc>
        <w:tc>
          <w:tcPr>
            <w:tcW w:w="1120" w:type="dxa"/>
            <w:noWrap/>
            <w:vAlign w:val="center"/>
            <w:hideMark/>
          </w:tcPr>
          <w:p w14:paraId="3732FF96" w14:textId="3A1BE413" w:rsidR="006C3782" w:rsidRPr="001F0361" w:rsidRDefault="006C3782" w:rsidP="00F236C6">
            <w:pPr>
              <w:jc w:val="center"/>
              <w:rPr>
                <w:rFonts w:cstheme="minorHAnsi"/>
                <w:sz w:val="16"/>
                <w:szCs w:val="16"/>
              </w:rPr>
            </w:pPr>
            <w:r w:rsidRPr="001F0361">
              <w:rPr>
                <w:rFonts w:cstheme="minorHAnsi"/>
                <w:sz w:val="16"/>
                <w:szCs w:val="16"/>
              </w:rPr>
              <w:t>63/104*</w:t>
            </w:r>
          </w:p>
        </w:tc>
      </w:tr>
      <w:tr w:rsidR="006C3782" w:rsidRPr="001F0361" w14:paraId="15539FEC" w14:textId="77777777" w:rsidTr="009B4169">
        <w:trPr>
          <w:trHeight w:val="288"/>
        </w:trPr>
        <w:tc>
          <w:tcPr>
            <w:tcW w:w="2245" w:type="dxa"/>
            <w:noWrap/>
          </w:tcPr>
          <w:p w14:paraId="3787CC05" w14:textId="34913DE1" w:rsidR="006C3782" w:rsidRPr="001F0361" w:rsidRDefault="006C3782" w:rsidP="00F236C6">
            <w:pPr>
              <w:rPr>
                <w:rFonts w:cstheme="minorHAnsi"/>
                <w:sz w:val="16"/>
                <w:szCs w:val="16"/>
              </w:rPr>
            </w:pPr>
            <w:r w:rsidRPr="001F0361">
              <w:rPr>
                <w:rFonts w:cstheme="minorHAnsi"/>
                <w:sz w:val="16"/>
                <w:szCs w:val="16"/>
              </w:rPr>
              <w:t>Refocusing flip angle (</w:t>
            </w:r>
            <w:r>
              <w:rPr>
                <w:rFonts w:cstheme="minorHAnsi"/>
                <w:sz w:val="16"/>
                <w:szCs w:val="16"/>
              </w:rPr>
              <w:t>degrees</w:t>
            </w:r>
            <w:r w:rsidRPr="001F0361">
              <w:rPr>
                <w:rFonts w:cstheme="minorHAnsi"/>
                <w:sz w:val="16"/>
                <w:szCs w:val="16"/>
              </w:rPr>
              <w:t>)</w:t>
            </w:r>
          </w:p>
        </w:tc>
        <w:tc>
          <w:tcPr>
            <w:tcW w:w="1119" w:type="dxa"/>
            <w:vAlign w:val="center"/>
          </w:tcPr>
          <w:p w14:paraId="1797C7F6" w14:textId="2EC24DEA" w:rsidR="006C3782" w:rsidRPr="001F0361" w:rsidRDefault="00E03681">
            <w:pPr>
              <w:jc w:val="center"/>
              <w:rPr>
                <w:rFonts w:cstheme="minorHAnsi"/>
                <w:sz w:val="16"/>
                <w:szCs w:val="16"/>
              </w:rPr>
            </w:pPr>
            <w:r>
              <w:rPr>
                <w:rFonts w:cstheme="minorHAnsi"/>
                <w:sz w:val="16"/>
                <w:szCs w:val="16"/>
              </w:rPr>
              <w:t>55</w:t>
            </w:r>
          </w:p>
        </w:tc>
        <w:tc>
          <w:tcPr>
            <w:tcW w:w="1119" w:type="dxa"/>
            <w:noWrap/>
            <w:vAlign w:val="center"/>
          </w:tcPr>
          <w:p w14:paraId="6FAAB8CD" w14:textId="14B24F45" w:rsidR="006C3782" w:rsidRPr="001F0361" w:rsidRDefault="006C3782" w:rsidP="00F236C6">
            <w:pPr>
              <w:jc w:val="center"/>
              <w:rPr>
                <w:rFonts w:cstheme="minorHAnsi"/>
                <w:sz w:val="16"/>
                <w:szCs w:val="16"/>
              </w:rPr>
            </w:pPr>
            <w:r w:rsidRPr="001F0361">
              <w:rPr>
                <w:rFonts w:cstheme="minorHAnsi"/>
                <w:sz w:val="16"/>
                <w:szCs w:val="16"/>
              </w:rPr>
              <w:t>N/A</w:t>
            </w:r>
          </w:p>
        </w:tc>
        <w:tc>
          <w:tcPr>
            <w:tcW w:w="1120" w:type="dxa"/>
            <w:noWrap/>
            <w:vAlign w:val="center"/>
          </w:tcPr>
          <w:p w14:paraId="03807A47" w14:textId="66CDFB23" w:rsidR="006C3782" w:rsidRPr="001F0361" w:rsidRDefault="006C3782" w:rsidP="00F236C6">
            <w:pPr>
              <w:jc w:val="center"/>
              <w:rPr>
                <w:rFonts w:cstheme="minorHAnsi"/>
                <w:sz w:val="16"/>
                <w:szCs w:val="16"/>
              </w:rPr>
            </w:pPr>
            <w:r w:rsidRPr="001F0361">
              <w:rPr>
                <w:rFonts w:cstheme="minorHAnsi"/>
                <w:sz w:val="16"/>
                <w:szCs w:val="16"/>
              </w:rPr>
              <w:t>80</w:t>
            </w:r>
          </w:p>
        </w:tc>
        <w:tc>
          <w:tcPr>
            <w:tcW w:w="1120" w:type="dxa"/>
            <w:noWrap/>
            <w:vAlign w:val="center"/>
          </w:tcPr>
          <w:p w14:paraId="72DF952F" w14:textId="07284948" w:rsidR="006C3782" w:rsidRPr="001F0361" w:rsidRDefault="006C3782" w:rsidP="00F236C6">
            <w:pPr>
              <w:jc w:val="center"/>
              <w:rPr>
                <w:rFonts w:cstheme="minorHAnsi"/>
                <w:sz w:val="16"/>
                <w:szCs w:val="16"/>
              </w:rPr>
            </w:pPr>
            <w:r w:rsidRPr="001F0361">
              <w:rPr>
                <w:rFonts w:cstheme="minorHAnsi"/>
                <w:sz w:val="16"/>
                <w:szCs w:val="16"/>
              </w:rPr>
              <w:t>100</w:t>
            </w:r>
          </w:p>
        </w:tc>
        <w:tc>
          <w:tcPr>
            <w:tcW w:w="1120" w:type="dxa"/>
            <w:vAlign w:val="center"/>
          </w:tcPr>
          <w:p w14:paraId="09D23A33" w14:textId="7E8E69E0" w:rsidR="006C3782" w:rsidRPr="001F0361" w:rsidRDefault="008F1FCE">
            <w:pPr>
              <w:jc w:val="center"/>
              <w:rPr>
                <w:rFonts w:cstheme="minorHAnsi"/>
                <w:sz w:val="16"/>
                <w:szCs w:val="16"/>
              </w:rPr>
            </w:pPr>
            <w:r>
              <w:rPr>
                <w:rFonts w:cstheme="minorHAnsi"/>
                <w:sz w:val="16"/>
                <w:szCs w:val="16"/>
              </w:rPr>
              <w:t>180</w:t>
            </w:r>
          </w:p>
        </w:tc>
        <w:tc>
          <w:tcPr>
            <w:tcW w:w="1120" w:type="dxa"/>
            <w:noWrap/>
            <w:vAlign w:val="center"/>
          </w:tcPr>
          <w:p w14:paraId="066B3067" w14:textId="6951FFE1" w:rsidR="006C3782" w:rsidRPr="001F0361" w:rsidRDefault="006C3782" w:rsidP="00F236C6">
            <w:pPr>
              <w:jc w:val="center"/>
              <w:rPr>
                <w:rFonts w:cstheme="minorHAnsi"/>
                <w:sz w:val="16"/>
                <w:szCs w:val="16"/>
              </w:rPr>
            </w:pPr>
            <w:r w:rsidRPr="001F0361">
              <w:rPr>
                <w:rFonts w:cstheme="minorHAnsi"/>
                <w:sz w:val="16"/>
                <w:szCs w:val="16"/>
              </w:rPr>
              <w:t>N/A</w:t>
            </w:r>
          </w:p>
        </w:tc>
        <w:tc>
          <w:tcPr>
            <w:tcW w:w="1120" w:type="dxa"/>
            <w:noWrap/>
            <w:vAlign w:val="center"/>
          </w:tcPr>
          <w:p w14:paraId="592C8A80" w14:textId="428E14DA" w:rsidR="006C3782" w:rsidRPr="001F0361" w:rsidRDefault="006C3782" w:rsidP="00F236C6">
            <w:pPr>
              <w:jc w:val="center"/>
              <w:rPr>
                <w:rFonts w:cstheme="minorHAnsi"/>
                <w:sz w:val="16"/>
                <w:szCs w:val="16"/>
              </w:rPr>
            </w:pPr>
            <w:r w:rsidRPr="001F0361">
              <w:rPr>
                <w:rFonts w:cstheme="minorHAnsi"/>
                <w:sz w:val="16"/>
                <w:szCs w:val="16"/>
              </w:rPr>
              <w:t>120</w:t>
            </w:r>
          </w:p>
        </w:tc>
        <w:tc>
          <w:tcPr>
            <w:tcW w:w="1120" w:type="dxa"/>
            <w:noWrap/>
            <w:vAlign w:val="center"/>
          </w:tcPr>
          <w:p w14:paraId="1CCA3B5A" w14:textId="5FC2C609" w:rsidR="006C3782" w:rsidRPr="001F0361" w:rsidRDefault="006C3782" w:rsidP="00F236C6">
            <w:pPr>
              <w:jc w:val="center"/>
              <w:rPr>
                <w:rFonts w:cstheme="minorHAnsi"/>
                <w:sz w:val="16"/>
                <w:szCs w:val="16"/>
              </w:rPr>
            </w:pPr>
            <w:r w:rsidRPr="001F0361">
              <w:rPr>
                <w:rFonts w:cstheme="minorHAnsi"/>
                <w:sz w:val="16"/>
                <w:szCs w:val="16"/>
              </w:rPr>
              <w:t>180</w:t>
            </w:r>
          </w:p>
        </w:tc>
      </w:tr>
      <w:tr w:rsidR="006C3782" w:rsidRPr="001F0361" w14:paraId="75FBB227" w14:textId="77777777" w:rsidTr="009B4169">
        <w:trPr>
          <w:trHeight w:val="288"/>
        </w:trPr>
        <w:tc>
          <w:tcPr>
            <w:tcW w:w="2245" w:type="dxa"/>
            <w:noWrap/>
            <w:hideMark/>
          </w:tcPr>
          <w:p w14:paraId="71CB9F89" w14:textId="77777777" w:rsidR="006C3782" w:rsidRPr="001F0361" w:rsidRDefault="006C3782" w:rsidP="00F236C6">
            <w:pPr>
              <w:rPr>
                <w:rFonts w:cstheme="minorHAnsi"/>
                <w:sz w:val="16"/>
                <w:szCs w:val="16"/>
              </w:rPr>
            </w:pPr>
            <w:r w:rsidRPr="001F0361">
              <w:rPr>
                <w:rFonts w:cstheme="minorHAnsi"/>
                <w:sz w:val="16"/>
                <w:szCs w:val="16"/>
              </w:rPr>
              <w:t>b-values (number of averages)</w:t>
            </w:r>
          </w:p>
        </w:tc>
        <w:tc>
          <w:tcPr>
            <w:tcW w:w="1119" w:type="dxa"/>
            <w:vAlign w:val="center"/>
          </w:tcPr>
          <w:p w14:paraId="64D87CD0" w14:textId="10814F35" w:rsidR="006C3782" w:rsidRPr="001F0361" w:rsidRDefault="00E03681">
            <w:pPr>
              <w:jc w:val="center"/>
              <w:rPr>
                <w:rFonts w:cstheme="minorHAnsi"/>
                <w:sz w:val="16"/>
                <w:szCs w:val="16"/>
              </w:rPr>
            </w:pPr>
            <w:r>
              <w:rPr>
                <w:rFonts w:cstheme="minorHAnsi"/>
                <w:sz w:val="16"/>
                <w:szCs w:val="16"/>
              </w:rPr>
              <w:t>N/A</w:t>
            </w:r>
          </w:p>
        </w:tc>
        <w:tc>
          <w:tcPr>
            <w:tcW w:w="1119" w:type="dxa"/>
            <w:noWrap/>
            <w:vAlign w:val="center"/>
            <w:hideMark/>
          </w:tcPr>
          <w:p w14:paraId="2BB42E33" w14:textId="34DEDD31" w:rsidR="006C3782" w:rsidRPr="001F0361" w:rsidRDefault="006C3782" w:rsidP="00F236C6">
            <w:pPr>
              <w:jc w:val="center"/>
              <w:rPr>
                <w:rFonts w:cstheme="minorHAnsi"/>
                <w:sz w:val="16"/>
                <w:szCs w:val="16"/>
              </w:rPr>
            </w:pPr>
            <w:r w:rsidRPr="001F0361">
              <w:rPr>
                <w:rFonts w:cstheme="minorHAnsi"/>
                <w:sz w:val="16"/>
                <w:szCs w:val="16"/>
              </w:rPr>
              <w:t>0 (2), 150 (4), 500 (12)</w:t>
            </w:r>
          </w:p>
        </w:tc>
        <w:tc>
          <w:tcPr>
            <w:tcW w:w="1120" w:type="dxa"/>
            <w:noWrap/>
            <w:vAlign w:val="center"/>
            <w:hideMark/>
          </w:tcPr>
          <w:p w14:paraId="3A5D35DE" w14:textId="77777777" w:rsidR="006C3782" w:rsidRPr="001F0361" w:rsidRDefault="006C3782" w:rsidP="00F236C6">
            <w:pPr>
              <w:jc w:val="center"/>
              <w:rPr>
                <w:rFonts w:cstheme="minorHAnsi"/>
                <w:sz w:val="16"/>
                <w:szCs w:val="16"/>
              </w:rPr>
            </w:pPr>
            <w:r w:rsidRPr="001F0361">
              <w:rPr>
                <w:rFonts w:cstheme="minorHAnsi"/>
                <w:sz w:val="16"/>
                <w:szCs w:val="16"/>
              </w:rPr>
              <w:t>0 (4),150 (6), 500 (12)</w:t>
            </w:r>
          </w:p>
        </w:tc>
        <w:tc>
          <w:tcPr>
            <w:tcW w:w="1120" w:type="dxa"/>
            <w:noWrap/>
            <w:vAlign w:val="center"/>
            <w:hideMark/>
          </w:tcPr>
          <w:p w14:paraId="24E8493C" w14:textId="77777777" w:rsidR="006C3782" w:rsidRPr="001F0361" w:rsidRDefault="006C3782" w:rsidP="00F236C6">
            <w:pPr>
              <w:jc w:val="center"/>
              <w:rPr>
                <w:rFonts w:cstheme="minorHAnsi"/>
                <w:sz w:val="16"/>
                <w:szCs w:val="16"/>
              </w:rPr>
            </w:pPr>
            <w:r w:rsidRPr="001F0361">
              <w:rPr>
                <w:rFonts w:cstheme="minorHAnsi"/>
                <w:sz w:val="16"/>
                <w:szCs w:val="16"/>
              </w:rPr>
              <w:t>0 (4),150 (6), 500 (12)</w:t>
            </w:r>
          </w:p>
        </w:tc>
        <w:tc>
          <w:tcPr>
            <w:tcW w:w="1120" w:type="dxa"/>
            <w:vAlign w:val="center"/>
          </w:tcPr>
          <w:p w14:paraId="29BE1EE1" w14:textId="4E05C1C4" w:rsidR="006C3782" w:rsidRPr="001F0361" w:rsidRDefault="008F1FCE">
            <w:pPr>
              <w:jc w:val="center"/>
              <w:rPr>
                <w:rFonts w:cstheme="minorHAnsi"/>
                <w:sz w:val="16"/>
                <w:szCs w:val="16"/>
              </w:rPr>
            </w:pPr>
            <w:r>
              <w:rPr>
                <w:rFonts w:cstheme="minorHAnsi"/>
                <w:sz w:val="16"/>
                <w:szCs w:val="16"/>
              </w:rPr>
              <w:t>N/A</w:t>
            </w:r>
          </w:p>
        </w:tc>
        <w:tc>
          <w:tcPr>
            <w:tcW w:w="1120" w:type="dxa"/>
            <w:noWrap/>
            <w:vAlign w:val="center"/>
            <w:hideMark/>
          </w:tcPr>
          <w:p w14:paraId="7E4E567D" w14:textId="610F79BD" w:rsidR="006C3782" w:rsidRPr="001F0361" w:rsidRDefault="006C3782" w:rsidP="00F236C6">
            <w:pPr>
              <w:jc w:val="center"/>
              <w:rPr>
                <w:rFonts w:cstheme="minorHAnsi"/>
                <w:sz w:val="16"/>
                <w:szCs w:val="16"/>
              </w:rPr>
            </w:pPr>
            <w:r w:rsidRPr="001F0361">
              <w:rPr>
                <w:rFonts w:cstheme="minorHAnsi"/>
                <w:sz w:val="16"/>
                <w:szCs w:val="16"/>
              </w:rPr>
              <w:t>0 (2), 500 (8)</w:t>
            </w:r>
          </w:p>
        </w:tc>
        <w:tc>
          <w:tcPr>
            <w:tcW w:w="1120" w:type="dxa"/>
            <w:noWrap/>
            <w:vAlign w:val="center"/>
            <w:hideMark/>
          </w:tcPr>
          <w:p w14:paraId="1E58F57E" w14:textId="77777777" w:rsidR="006C3782" w:rsidRPr="001F0361" w:rsidRDefault="006C3782" w:rsidP="00F236C6">
            <w:pPr>
              <w:jc w:val="center"/>
              <w:rPr>
                <w:rFonts w:cstheme="minorHAnsi"/>
                <w:sz w:val="16"/>
                <w:szCs w:val="16"/>
              </w:rPr>
            </w:pPr>
            <w:r w:rsidRPr="001F0361">
              <w:rPr>
                <w:rFonts w:cstheme="minorHAnsi"/>
                <w:sz w:val="16"/>
                <w:szCs w:val="16"/>
              </w:rPr>
              <w:t>0 (2), 800 (8)</w:t>
            </w:r>
          </w:p>
        </w:tc>
        <w:tc>
          <w:tcPr>
            <w:tcW w:w="1120" w:type="dxa"/>
            <w:noWrap/>
            <w:vAlign w:val="center"/>
            <w:hideMark/>
          </w:tcPr>
          <w:p w14:paraId="55CEB4D2" w14:textId="77777777" w:rsidR="006C3782" w:rsidRPr="001F0361" w:rsidRDefault="006C3782" w:rsidP="00F236C6">
            <w:pPr>
              <w:jc w:val="center"/>
              <w:rPr>
                <w:rFonts w:cstheme="minorHAnsi"/>
                <w:sz w:val="16"/>
                <w:szCs w:val="16"/>
              </w:rPr>
            </w:pPr>
            <w:r w:rsidRPr="001F0361">
              <w:rPr>
                <w:rFonts w:cstheme="minorHAnsi"/>
                <w:sz w:val="16"/>
                <w:szCs w:val="16"/>
              </w:rPr>
              <w:t>0 (2), 800 (8)</w:t>
            </w:r>
          </w:p>
        </w:tc>
      </w:tr>
      <w:tr w:rsidR="006C3782" w:rsidRPr="001F0361" w14:paraId="3BF24312" w14:textId="77777777" w:rsidTr="009B4169">
        <w:trPr>
          <w:trHeight w:val="288"/>
        </w:trPr>
        <w:tc>
          <w:tcPr>
            <w:tcW w:w="2245" w:type="dxa"/>
            <w:noWrap/>
            <w:hideMark/>
          </w:tcPr>
          <w:p w14:paraId="53EE8883" w14:textId="2D9DD9BF" w:rsidR="006C3782" w:rsidRPr="001F0361" w:rsidRDefault="006C3782" w:rsidP="00F236C6">
            <w:pPr>
              <w:rPr>
                <w:rFonts w:cstheme="minorHAnsi"/>
                <w:sz w:val="16"/>
                <w:szCs w:val="16"/>
              </w:rPr>
            </w:pPr>
            <w:r w:rsidRPr="001F0361">
              <w:rPr>
                <w:rFonts w:cstheme="minorHAnsi"/>
                <w:sz w:val="16"/>
                <w:szCs w:val="16"/>
              </w:rPr>
              <w:t xml:space="preserve">Half </w:t>
            </w:r>
            <w:r>
              <w:rPr>
                <w:rFonts w:cstheme="minorHAnsi"/>
                <w:sz w:val="16"/>
                <w:szCs w:val="16"/>
              </w:rPr>
              <w:t>scan/partial Fourier factor</w:t>
            </w:r>
          </w:p>
        </w:tc>
        <w:tc>
          <w:tcPr>
            <w:tcW w:w="1119" w:type="dxa"/>
            <w:vAlign w:val="center"/>
          </w:tcPr>
          <w:p w14:paraId="08ADEA79" w14:textId="2198A3ED" w:rsidR="006C3782" w:rsidRPr="001F0361" w:rsidRDefault="00E03681">
            <w:pPr>
              <w:jc w:val="center"/>
              <w:rPr>
                <w:rFonts w:cstheme="minorHAnsi"/>
                <w:sz w:val="16"/>
                <w:szCs w:val="16"/>
              </w:rPr>
            </w:pPr>
            <w:r>
              <w:rPr>
                <w:rFonts w:cstheme="minorHAnsi"/>
                <w:sz w:val="16"/>
                <w:szCs w:val="16"/>
              </w:rPr>
              <w:t>N/A</w:t>
            </w:r>
          </w:p>
        </w:tc>
        <w:tc>
          <w:tcPr>
            <w:tcW w:w="1119" w:type="dxa"/>
            <w:noWrap/>
            <w:vAlign w:val="center"/>
            <w:hideMark/>
          </w:tcPr>
          <w:p w14:paraId="00F7FDA8" w14:textId="6039137F" w:rsidR="006C3782" w:rsidRPr="001F0361" w:rsidRDefault="006C3782" w:rsidP="00F236C6">
            <w:pPr>
              <w:jc w:val="center"/>
              <w:rPr>
                <w:rFonts w:cstheme="minorHAnsi"/>
                <w:sz w:val="16"/>
                <w:szCs w:val="16"/>
              </w:rPr>
            </w:pPr>
            <w:r w:rsidRPr="001F0361">
              <w:rPr>
                <w:rFonts w:cstheme="minorHAnsi"/>
                <w:sz w:val="16"/>
                <w:szCs w:val="16"/>
              </w:rPr>
              <w:t>0.88</w:t>
            </w:r>
          </w:p>
        </w:tc>
        <w:tc>
          <w:tcPr>
            <w:tcW w:w="1120" w:type="dxa"/>
            <w:noWrap/>
            <w:vAlign w:val="center"/>
            <w:hideMark/>
          </w:tcPr>
          <w:p w14:paraId="44CAD75E" w14:textId="77777777" w:rsidR="006C3782" w:rsidRPr="001F0361" w:rsidRDefault="006C3782" w:rsidP="00F236C6">
            <w:pPr>
              <w:jc w:val="center"/>
              <w:rPr>
                <w:rFonts w:cstheme="minorHAnsi"/>
                <w:sz w:val="16"/>
                <w:szCs w:val="16"/>
              </w:rPr>
            </w:pPr>
            <w:r w:rsidRPr="001F0361">
              <w:rPr>
                <w:rFonts w:cstheme="minorHAnsi"/>
                <w:sz w:val="16"/>
                <w:szCs w:val="16"/>
              </w:rPr>
              <w:t>1</w:t>
            </w:r>
          </w:p>
        </w:tc>
        <w:tc>
          <w:tcPr>
            <w:tcW w:w="1120" w:type="dxa"/>
            <w:noWrap/>
            <w:vAlign w:val="center"/>
            <w:hideMark/>
          </w:tcPr>
          <w:p w14:paraId="34B519FA" w14:textId="77777777" w:rsidR="006C3782" w:rsidRPr="001F0361" w:rsidRDefault="006C3782" w:rsidP="00F236C6">
            <w:pPr>
              <w:jc w:val="center"/>
              <w:rPr>
                <w:rFonts w:cstheme="minorHAnsi"/>
                <w:sz w:val="16"/>
                <w:szCs w:val="16"/>
              </w:rPr>
            </w:pPr>
            <w:r w:rsidRPr="001F0361">
              <w:rPr>
                <w:rFonts w:cstheme="minorHAnsi"/>
                <w:sz w:val="16"/>
                <w:szCs w:val="16"/>
              </w:rPr>
              <w:t>0.8</w:t>
            </w:r>
          </w:p>
        </w:tc>
        <w:tc>
          <w:tcPr>
            <w:tcW w:w="1120" w:type="dxa"/>
            <w:vAlign w:val="center"/>
          </w:tcPr>
          <w:p w14:paraId="65B7E033" w14:textId="205F3742" w:rsidR="006C3782" w:rsidRPr="001F0361" w:rsidRDefault="008F1FCE">
            <w:pPr>
              <w:jc w:val="center"/>
              <w:rPr>
                <w:rFonts w:cstheme="minorHAnsi"/>
                <w:sz w:val="16"/>
                <w:szCs w:val="16"/>
              </w:rPr>
            </w:pPr>
            <w:r>
              <w:rPr>
                <w:rFonts w:cstheme="minorHAnsi"/>
                <w:sz w:val="16"/>
                <w:szCs w:val="16"/>
              </w:rPr>
              <w:t>N/A</w:t>
            </w:r>
          </w:p>
        </w:tc>
        <w:tc>
          <w:tcPr>
            <w:tcW w:w="1120" w:type="dxa"/>
            <w:noWrap/>
            <w:vAlign w:val="center"/>
            <w:hideMark/>
          </w:tcPr>
          <w:p w14:paraId="22B24F2F" w14:textId="7DB361B2" w:rsidR="006C3782" w:rsidRPr="001F0361" w:rsidRDefault="006C3782" w:rsidP="00F236C6">
            <w:pPr>
              <w:jc w:val="center"/>
              <w:rPr>
                <w:rFonts w:cstheme="minorHAnsi"/>
                <w:sz w:val="16"/>
                <w:szCs w:val="16"/>
              </w:rPr>
            </w:pPr>
            <w:r w:rsidRPr="001F0361">
              <w:rPr>
                <w:rFonts w:cstheme="minorHAnsi"/>
                <w:sz w:val="16"/>
                <w:szCs w:val="16"/>
              </w:rPr>
              <w:t>0.75</w:t>
            </w:r>
          </w:p>
        </w:tc>
        <w:tc>
          <w:tcPr>
            <w:tcW w:w="1120" w:type="dxa"/>
            <w:noWrap/>
            <w:vAlign w:val="center"/>
            <w:hideMark/>
          </w:tcPr>
          <w:p w14:paraId="2D947CDE" w14:textId="77777777" w:rsidR="006C3782" w:rsidRPr="001F0361" w:rsidRDefault="006C3782" w:rsidP="00F236C6">
            <w:pPr>
              <w:jc w:val="center"/>
              <w:rPr>
                <w:rFonts w:cstheme="minorHAnsi"/>
                <w:sz w:val="16"/>
                <w:szCs w:val="16"/>
              </w:rPr>
            </w:pPr>
            <w:r w:rsidRPr="001F0361">
              <w:rPr>
                <w:rFonts w:cstheme="minorHAnsi"/>
                <w:sz w:val="16"/>
                <w:szCs w:val="16"/>
              </w:rPr>
              <w:t>1.5 (BLADE 150%)</w:t>
            </w:r>
          </w:p>
        </w:tc>
        <w:tc>
          <w:tcPr>
            <w:tcW w:w="1120" w:type="dxa"/>
            <w:noWrap/>
            <w:vAlign w:val="center"/>
            <w:hideMark/>
          </w:tcPr>
          <w:p w14:paraId="34870C5E" w14:textId="77777777" w:rsidR="006C3782" w:rsidRPr="001F0361" w:rsidRDefault="006C3782" w:rsidP="00F236C6">
            <w:pPr>
              <w:jc w:val="center"/>
              <w:rPr>
                <w:rFonts w:cstheme="minorHAnsi"/>
                <w:sz w:val="16"/>
                <w:szCs w:val="16"/>
              </w:rPr>
            </w:pPr>
            <w:r w:rsidRPr="001F0361">
              <w:rPr>
                <w:rFonts w:cstheme="minorHAnsi"/>
                <w:sz w:val="16"/>
                <w:szCs w:val="16"/>
              </w:rPr>
              <w:t>0.875</w:t>
            </w:r>
          </w:p>
        </w:tc>
      </w:tr>
      <w:tr w:rsidR="006C3782" w:rsidRPr="001F0361" w14:paraId="4C503498" w14:textId="77777777" w:rsidTr="009B4169">
        <w:trPr>
          <w:trHeight w:val="288"/>
        </w:trPr>
        <w:tc>
          <w:tcPr>
            <w:tcW w:w="2245" w:type="dxa"/>
            <w:noWrap/>
            <w:hideMark/>
          </w:tcPr>
          <w:p w14:paraId="5803E9F8" w14:textId="77777777" w:rsidR="006C3782" w:rsidRPr="001F0361" w:rsidRDefault="006C3782" w:rsidP="00F236C6">
            <w:pPr>
              <w:rPr>
                <w:rFonts w:cstheme="minorHAnsi"/>
                <w:sz w:val="16"/>
                <w:szCs w:val="16"/>
              </w:rPr>
            </w:pPr>
            <w:r w:rsidRPr="001F0361">
              <w:rPr>
                <w:rFonts w:cstheme="minorHAnsi"/>
                <w:sz w:val="16"/>
                <w:szCs w:val="16"/>
              </w:rPr>
              <w:t>Fat suppression</w:t>
            </w:r>
          </w:p>
        </w:tc>
        <w:tc>
          <w:tcPr>
            <w:tcW w:w="1119" w:type="dxa"/>
            <w:vAlign w:val="center"/>
          </w:tcPr>
          <w:p w14:paraId="5520D04A" w14:textId="75002760" w:rsidR="006C3782" w:rsidRPr="001F0361" w:rsidRDefault="00E03681">
            <w:pPr>
              <w:jc w:val="center"/>
              <w:rPr>
                <w:rFonts w:cstheme="minorHAnsi"/>
                <w:sz w:val="16"/>
                <w:szCs w:val="16"/>
              </w:rPr>
            </w:pPr>
            <w:r>
              <w:rPr>
                <w:rFonts w:cstheme="minorHAnsi"/>
                <w:sz w:val="16"/>
                <w:szCs w:val="16"/>
              </w:rPr>
              <w:t>SPAIR</w:t>
            </w:r>
          </w:p>
        </w:tc>
        <w:tc>
          <w:tcPr>
            <w:tcW w:w="1119" w:type="dxa"/>
            <w:noWrap/>
            <w:vAlign w:val="center"/>
            <w:hideMark/>
          </w:tcPr>
          <w:p w14:paraId="2933C688" w14:textId="1308D6B0" w:rsidR="006C3782" w:rsidRPr="001F0361" w:rsidRDefault="006C3782" w:rsidP="00F236C6">
            <w:pPr>
              <w:jc w:val="center"/>
              <w:rPr>
                <w:rFonts w:cstheme="minorHAnsi"/>
                <w:sz w:val="16"/>
                <w:szCs w:val="16"/>
              </w:rPr>
            </w:pPr>
            <w:r w:rsidRPr="001F0361">
              <w:rPr>
                <w:rFonts w:cstheme="minorHAnsi"/>
                <w:sz w:val="16"/>
                <w:szCs w:val="16"/>
              </w:rPr>
              <w:t>STIR</w:t>
            </w:r>
          </w:p>
        </w:tc>
        <w:tc>
          <w:tcPr>
            <w:tcW w:w="1120" w:type="dxa"/>
            <w:noWrap/>
            <w:vAlign w:val="center"/>
            <w:hideMark/>
          </w:tcPr>
          <w:p w14:paraId="4254176A" w14:textId="77777777" w:rsidR="006C3782" w:rsidRPr="001F0361" w:rsidRDefault="006C3782" w:rsidP="00F236C6">
            <w:pPr>
              <w:jc w:val="center"/>
              <w:rPr>
                <w:rFonts w:cstheme="minorHAnsi"/>
                <w:sz w:val="16"/>
                <w:szCs w:val="16"/>
              </w:rPr>
            </w:pPr>
            <w:r w:rsidRPr="001F0361">
              <w:rPr>
                <w:rFonts w:cstheme="minorHAnsi"/>
                <w:sz w:val="16"/>
                <w:szCs w:val="16"/>
              </w:rPr>
              <w:t>SPIR</w:t>
            </w:r>
          </w:p>
        </w:tc>
        <w:tc>
          <w:tcPr>
            <w:tcW w:w="1120" w:type="dxa"/>
            <w:noWrap/>
            <w:vAlign w:val="center"/>
            <w:hideMark/>
          </w:tcPr>
          <w:p w14:paraId="2F130657" w14:textId="77777777" w:rsidR="006C3782" w:rsidRPr="001F0361" w:rsidRDefault="006C3782" w:rsidP="00F236C6">
            <w:pPr>
              <w:jc w:val="center"/>
              <w:rPr>
                <w:rFonts w:cstheme="minorHAnsi"/>
                <w:sz w:val="16"/>
                <w:szCs w:val="16"/>
              </w:rPr>
            </w:pPr>
            <w:r w:rsidRPr="001F0361">
              <w:rPr>
                <w:rFonts w:cstheme="minorHAnsi"/>
                <w:sz w:val="16"/>
                <w:szCs w:val="16"/>
              </w:rPr>
              <w:t>SPIR</w:t>
            </w:r>
          </w:p>
        </w:tc>
        <w:tc>
          <w:tcPr>
            <w:tcW w:w="1120" w:type="dxa"/>
            <w:vAlign w:val="center"/>
          </w:tcPr>
          <w:p w14:paraId="3C107606" w14:textId="295968FF" w:rsidR="006C3782" w:rsidRPr="001F0361" w:rsidRDefault="008F1FCE">
            <w:pPr>
              <w:jc w:val="center"/>
              <w:rPr>
                <w:rFonts w:cstheme="minorHAnsi"/>
                <w:sz w:val="16"/>
                <w:szCs w:val="16"/>
              </w:rPr>
            </w:pPr>
            <w:r>
              <w:rPr>
                <w:rFonts w:cstheme="minorHAnsi"/>
                <w:sz w:val="16"/>
                <w:szCs w:val="16"/>
              </w:rPr>
              <w:t>Spectral FS</w:t>
            </w:r>
          </w:p>
        </w:tc>
        <w:tc>
          <w:tcPr>
            <w:tcW w:w="1120" w:type="dxa"/>
            <w:noWrap/>
            <w:vAlign w:val="center"/>
            <w:hideMark/>
          </w:tcPr>
          <w:p w14:paraId="07E7005D" w14:textId="5A20EC27" w:rsidR="006C3782" w:rsidRPr="001F0361" w:rsidRDefault="006C3782" w:rsidP="00F236C6">
            <w:pPr>
              <w:jc w:val="center"/>
              <w:rPr>
                <w:rFonts w:cstheme="minorHAnsi"/>
                <w:sz w:val="16"/>
                <w:szCs w:val="16"/>
              </w:rPr>
            </w:pPr>
            <w:r w:rsidRPr="001F0361">
              <w:rPr>
                <w:rFonts w:cstheme="minorHAnsi"/>
                <w:sz w:val="16"/>
                <w:szCs w:val="16"/>
              </w:rPr>
              <w:t xml:space="preserve">Spectral </w:t>
            </w:r>
            <w:r>
              <w:rPr>
                <w:rFonts w:cstheme="minorHAnsi"/>
                <w:sz w:val="16"/>
                <w:szCs w:val="16"/>
              </w:rPr>
              <w:t>FS</w:t>
            </w:r>
          </w:p>
        </w:tc>
        <w:tc>
          <w:tcPr>
            <w:tcW w:w="1120" w:type="dxa"/>
            <w:noWrap/>
            <w:vAlign w:val="center"/>
            <w:hideMark/>
          </w:tcPr>
          <w:p w14:paraId="4405B193" w14:textId="2632A0DE" w:rsidR="006C3782" w:rsidRPr="001F0361" w:rsidRDefault="006C3782" w:rsidP="00F236C6">
            <w:pPr>
              <w:jc w:val="center"/>
              <w:rPr>
                <w:rFonts w:cstheme="minorHAnsi"/>
                <w:sz w:val="16"/>
                <w:szCs w:val="16"/>
              </w:rPr>
            </w:pPr>
            <w:r w:rsidRPr="001F0361">
              <w:rPr>
                <w:rFonts w:cstheme="minorHAnsi"/>
                <w:sz w:val="16"/>
                <w:szCs w:val="16"/>
              </w:rPr>
              <w:t xml:space="preserve">Spectral </w:t>
            </w:r>
            <w:r>
              <w:rPr>
                <w:rFonts w:cstheme="minorHAnsi"/>
                <w:sz w:val="16"/>
                <w:szCs w:val="16"/>
              </w:rPr>
              <w:t>FS</w:t>
            </w:r>
          </w:p>
        </w:tc>
        <w:tc>
          <w:tcPr>
            <w:tcW w:w="1120" w:type="dxa"/>
            <w:noWrap/>
            <w:vAlign w:val="center"/>
            <w:hideMark/>
          </w:tcPr>
          <w:p w14:paraId="297A1A50" w14:textId="1A363FC2" w:rsidR="006C3782" w:rsidRPr="001F0361" w:rsidRDefault="006C3782" w:rsidP="00F236C6">
            <w:pPr>
              <w:jc w:val="center"/>
              <w:rPr>
                <w:rFonts w:cstheme="minorHAnsi"/>
                <w:sz w:val="16"/>
                <w:szCs w:val="16"/>
              </w:rPr>
            </w:pPr>
            <w:r w:rsidRPr="001F0361">
              <w:rPr>
                <w:rFonts w:cstheme="minorHAnsi"/>
                <w:sz w:val="16"/>
                <w:szCs w:val="16"/>
              </w:rPr>
              <w:t xml:space="preserve">Spectral </w:t>
            </w:r>
            <w:r>
              <w:rPr>
                <w:rFonts w:cstheme="minorHAnsi"/>
                <w:sz w:val="16"/>
                <w:szCs w:val="16"/>
              </w:rPr>
              <w:t>FS</w:t>
            </w:r>
          </w:p>
        </w:tc>
      </w:tr>
      <w:tr w:rsidR="006C3782" w:rsidRPr="001F0361" w14:paraId="1F49AC62" w14:textId="77777777" w:rsidTr="009B4169">
        <w:trPr>
          <w:trHeight w:val="648"/>
        </w:trPr>
        <w:tc>
          <w:tcPr>
            <w:tcW w:w="2245" w:type="dxa"/>
            <w:hideMark/>
          </w:tcPr>
          <w:p w14:paraId="3BFE9AA3" w14:textId="155831A8" w:rsidR="006C3782" w:rsidRPr="001F0361" w:rsidRDefault="006C3782" w:rsidP="00F236C6">
            <w:pPr>
              <w:rPr>
                <w:rFonts w:cstheme="minorHAnsi"/>
                <w:sz w:val="16"/>
                <w:szCs w:val="16"/>
              </w:rPr>
            </w:pPr>
            <w:r w:rsidRPr="001F0361">
              <w:rPr>
                <w:rFonts w:cstheme="minorHAnsi"/>
                <w:sz w:val="16"/>
                <w:szCs w:val="16"/>
              </w:rPr>
              <w:t>Bandwidth</w:t>
            </w:r>
            <w:r>
              <w:rPr>
                <w:rFonts w:cstheme="minorHAnsi"/>
                <w:sz w:val="16"/>
                <w:szCs w:val="16"/>
              </w:rPr>
              <w:t>**</w:t>
            </w:r>
            <w:r w:rsidRPr="001F0361">
              <w:rPr>
                <w:rFonts w:cstheme="minorHAnsi"/>
                <w:sz w:val="16"/>
                <w:szCs w:val="16"/>
              </w:rPr>
              <w:br/>
              <w:t>Philips: WFS (pix)/BW (Hz/pix)</w:t>
            </w:r>
            <w:r w:rsidRPr="001F0361">
              <w:rPr>
                <w:rFonts w:cstheme="minorHAnsi"/>
                <w:sz w:val="16"/>
                <w:szCs w:val="16"/>
              </w:rPr>
              <w:br/>
              <w:t>Siemens: BW (Hz)</w:t>
            </w:r>
          </w:p>
        </w:tc>
        <w:tc>
          <w:tcPr>
            <w:tcW w:w="1119" w:type="dxa"/>
            <w:vAlign w:val="center"/>
          </w:tcPr>
          <w:p w14:paraId="412A06BE" w14:textId="5A54F256" w:rsidR="006C3782" w:rsidRDefault="00E03681">
            <w:pPr>
              <w:jc w:val="center"/>
              <w:rPr>
                <w:rFonts w:cstheme="minorHAnsi"/>
                <w:sz w:val="16"/>
                <w:szCs w:val="16"/>
              </w:rPr>
            </w:pPr>
            <w:r>
              <w:rPr>
                <w:rFonts w:cstheme="minorHAnsi"/>
                <w:sz w:val="16"/>
                <w:szCs w:val="16"/>
              </w:rPr>
              <w:t>0.407/533.4</w:t>
            </w:r>
          </w:p>
        </w:tc>
        <w:tc>
          <w:tcPr>
            <w:tcW w:w="1119" w:type="dxa"/>
            <w:hideMark/>
          </w:tcPr>
          <w:p w14:paraId="317F3CE0" w14:textId="66E3831E" w:rsidR="006C3782" w:rsidRPr="001F0361" w:rsidRDefault="006C3782" w:rsidP="00F236C6">
            <w:pPr>
              <w:jc w:val="center"/>
              <w:rPr>
                <w:rFonts w:cstheme="minorHAnsi"/>
                <w:sz w:val="16"/>
                <w:szCs w:val="16"/>
              </w:rPr>
            </w:pPr>
            <w:r>
              <w:rPr>
                <w:rFonts w:cstheme="minorHAnsi"/>
                <w:sz w:val="16"/>
                <w:szCs w:val="16"/>
              </w:rPr>
              <w:br/>
            </w:r>
            <w:r w:rsidRPr="001F0361">
              <w:rPr>
                <w:rFonts w:cstheme="minorHAnsi"/>
                <w:sz w:val="16"/>
                <w:szCs w:val="16"/>
              </w:rPr>
              <w:t>6.082/35.7</w:t>
            </w:r>
          </w:p>
        </w:tc>
        <w:tc>
          <w:tcPr>
            <w:tcW w:w="1120" w:type="dxa"/>
            <w:noWrap/>
            <w:hideMark/>
          </w:tcPr>
          <w:p w14:paraId="794F3929" w14:textId="08469F57" w:rsidR="006C3782" w:rsidRPr="001F0361" w:rsidRDefault="006C3782" w:rsidP="00F236C6">
            <w:pPr>
              <w:jc w:val="center"/>
              <w:rPr>
                <w:rFonts w:cstheme="minorHAnsi"/>
                <w:sz w:val="16"/>
                <w:szCs w:val="16"/>
              </w:rPr>
            </w:pPr>
            <w:r>
              <w:rPr>
                <w:rFonts w:cstheme="minorHAnsi"/>
                <w:sz w:val="16"/>
                <w:szCs w:val="16"/>
              </w:rPr>
              <w:br/>
            </w:r>
            <w:r w:rsidRPr="001F0361">
              <w:rPr>
                <w:rFonts w:cstheme="minorHAnsi"/>
                <w:sz w:val="16"/>
                <w:szCs w:val="16"/>
              </w:rPr>
              <w:t>0.722/300.7</w:t>
            </w:r>
          </w:p>
        </w:tc>
        <w:tc>
          <w:tcPr>
            <w:tcW w:w="1120" w:type="dxa"/>
            <w:noWrap/>
            <w:hideMark/>
          </w:tcPr>
          <w:p w14:paraId="167B238A" w14:textId="77777777" w:rsidR="006C3782" w:rsidRDefault="006C3782" w:rsidP="00F236C6">
            <w:pPr>
              <w:jc w:val="center"/>
              <w:rPr>
                <w:rFonts w:cstheme="minorHAnsi"/>
                <w:sz w:val="16"/>
                <w:szCs w:val="16"/>
              </w:rPr>
            </w:pPr>
          </w:p>
          <w:p w14:paraId="6F50C74A" w14:textId="3EFD4CE1" w:rsidR="006C3782" w:rsidRPr="001F0361" w:rsidRDefault="006C3782" w:rsidP="00F236C6">
            <w:pPr>
              <w:jc w:val="center"/>
              <w:rPr>
                <w:rFonts w:cstheme="minorHAnsi"/>
                <w:sz w:val="16"/>
                <w:szCs w:val="16"/>
              </w:rPr>
            </w:pPr>
            <w:r w:rsidRPr="001F0361">
              <w:rPr>
                <w:rFonts w:cstheme="minorHAnsi"/>
                <w:sz w:val="16"/>
                <w:szCs w:val="16"/>
              </w:rPr>
              <w:t>0.320/678.2</w:t>
            </w:r>
          </w:p>
        </w:tc>
        <w:tc>
          <w:tcPr>
            <w:tcW w:w="1120" w:type="dxa"/>
          </w:tcPr>
          <w:p w14:paraId="0E095E04" w14:textId="77777777" w:rsidR="008F1FCE" w:rsidRDefault="008F1FCE" w:rsidP="008F1FCE">
            <w:pPr>
              <w:jc w:val="center"/>
              <w:rPr>
                <w:rFonts w:cstheme="minorHAnsi"/>
                <w:sz w:val="16"/>
                <w:szCs w:val="16"/>
              </w:rPr>
            </w:pPr>
          </w:p>
          <w:p w14:paraId="7A082663" w14:textId="77777777" w:rsidR="008F1FCE" w:rsidRDefault="008F1FCE" w:rsidP="008F1FCE">
            <w:pPr>
              <w:jc w:val="center"/>
              <w:rPr>
                <w:rFonts w:cstheme="minorHAnsi"/>
                <w:sz w:val="16"/>
                <w:szCs w:val="16"/>
              </w:rPr>
            </w:pPr>
          </w:p>
          <w:p w14:paraId="54DEA8BF" w14:textId="186872C8" w:rsidR="008F1FCE" w:rsidRDefault="008F1FCE">
            <w:pPr>
              <w:jc w:val="center"/>
              <w:rPr>
                <w:rFonts w:cstheme="minorHAnsi"/>
                <w:sz w:val="16"/>
                <w:szCs w:val="16"/>
              </w:rPr>
            </w:pPr>
            <w:r>
              <w:rPr>
                <w:rFonts w:cstheme="minorHAnsi"/>
                <w:sz w:val="16"/>
                <w:szCs w:val="16"/>
              </w:rPr>
              <w:t>300</w:t>
            </w:r>
          </w:p>
        </w:tc>
        <w:tc>
          <w:tcPr>
            <w:tcW w:w="1120" w:type="dxa"/>
            <w:noWrap/>
            <w:hideMark/>
          </w:tcPr>
          <w:p w14:paraId="19C22CBB" w14:textId="5E8CA68F" w:rsidR="006C3782" w:rsidRDefault="006C3782" w:rsidP="00F236C6">
            <w:pPr>
              <w:jc w:val="center"/>
              <w:rPr>
                <w:rFonts w:cstheme="minorHAnsi"/>
                <w:sz w:val="16"/>
                <w:szCs w:val="16"/>
              </w:rPr>
            </w:pPr>
          </w:p>
          <w:p w14:paraId="6E8A5514" w14:textId="77777777" w:rsidR="006C3782" w:rsidRDefault="006C3782" w:rsidP="00F236C6">
            <w:pPr>
              <w:jc w:val="center"/>
              <w:rPr>
                <w:rFonts w:cstheme="minorHAnsi"/>
                <w:sz w:val="16"/>
                <w:szCs w:val="16"/>
              </w:rPr>
            </w:pPr>
          </w:p>
          <w:p w14:paraId="08FA4338" w14:textId="4BEED18F" w:rsidR="006C3782" w:rsidRPr="001F0361" w:rsidRDefault="006C3782" w:rsidP="00F236C6">
            <w:pPr>
              <w:jc w:val="center"/>
              <w:rPr>
                <w:rFonts w:cstheme="minorHAnsi"/>
                <w:sz w:val="16"/>
                <w:szCs w:val="16"/>
              </w:rPr>
            </w:pPr>
            <w:r w:rsidRPr="001F0361">
              <w:rPr>
                <w:rFonts w:cstheme="minorHAnsi"/>
                <w:sz w:val="16"/>
                <w:szCs w:val="16"/>
              </w:rPr>
              <w:t>1132</w:t>
            </w:r>
          </w:p>
        </w:tc>
        <w:tc>
          <w:tcPr>
            <w:tcW w:w="1120" w:type="dxa"/>
            <w:noWrap/>
            <w:hideMark/>
          </w:tcPr>
          <w:p w14:paraId="03CB0599" w14:textId="77777777" w:rsidR="006C3782" w:rsidRDefault="006C3782" w:rsidP="00F236C6">
            <w:pPr>
              <w:jc w:val="center"/>
              <w:rPr>
                <w:rFonts w:cstheme="minorHAnsi"/>
                <w:sz w:val="16"/>
                <w:szCs w:val="16"/>
              </w:rPr>
            </w:pPr>
          </w:p>
          <w:p w14:paraId="586BE1B7" w14:textId="77777777" w:rsidR="006C3782" w:rsidRDefault="006C3782" w:rsidP="00F236C6">
            <w:pPr>
              <w:jc w:val="center"/>
              <w:rPr>
                <w:rFonts w:cstheme="minorHAnsi"/>
                <w:sz w:val="16"/>
                <w:szCs w:val="16"/>
              </w:rPr>
            </w:pPr>
          </w:p>
          <w:p w14:paraId="03F16D06" w14:textId="3DBF153A" w:rsidR="006C3782" w:rsidRPr="001F0361" w:rsidRDefault="006C3782" w:rsidP="00F236C6">
            <w:pPr>
              <w:jc w:val="center"/>
              <w:rPr>
                <w:rFonts w:cstheme="minorHAnsi"/>
                <w:sz w:val="16"/>
                <w:szCs w:val="16"/>
              </w:rPr>
            </w:pPr>
            <w:r w:rsidRPr="001F0361">
              <w:rPr>
                <w:rFonts w:cstheme="minorHAnsi"/>
                <w:sz w:val="16"/>
                <w:szCs w:val="16"/>
              </w:rPr>
              <w:t>1220</w:t>
            </w:r>
          </w:p>
        </w:tc>
        <w:tc>
          <w:tcPr>
            <w:tcW w:w="1120" w:type="dxa"/>
            <w:noWrap/>
            <w:hideMark/>
          </w:tcPr>
          <w:p w14:paraId="6E553CA9" w14:textId="77777777" w:rsidR="006C3782" w:rsidRDefault="006C3782" w:rsidP="00F236C6">
            <w:pPr>
              <w:jc w:val="center"/>
              <w:rPr>
                <w:rFonts w:cstheme="minorHAnsi"/>
                <w:sz w:val="16"/>
                <w:szCs w:val="16"/>
              </w:rPr>
            </w:pPr>
          </w:p>
          <w:p w14:paraId="78D6B6B4" w14:textId="77777777" w:rsidR="006C3782" w:rsidRDefault="006C3782" w:rsidP="00F236C6">
            <w:pPr>
              <w:jc w:val="center"/>
              <w:rPr>
                <w:rFonts w:cstheme="minorHAnsi"/>
                <w:sz w:val="16"/>
                <w:szCs w:val="16"/>
              </w:rPr>
            </w:pPr>
          </w:p>
          <w:p w14:paraId="5FF04310" w14:textId="602C1FE9" w:rsidR="006C3782" w:rsidRPr="001F0361" w:rsidRDefault="006C3782" w:rsidP="00F236C6">
            <w:pPr>
              <w:jc w:val="center"/>
              <w:rPr>
                <w:rFonts w:cstheme="minorHAnsi"/>
                <w:sz w:val="16"/>
                <w:szCs w:val="16"/>
              </w:rPr>
            </w:pPr>
            <w:r w:rsidRPr="001F0361">
              <w:rPr>
                <w:rFonts w:cstheme="minorHAnsi"/>
                <w:sz w:val="16"/>
                <w:szCs w:val="16"/>
              </w:rPr>
              <w:t>888</w:t>
            </w:r>
          </w:p>
        </w:tc>
      </w:tr>
      <w:tr w:rsidR="006C3782" w:rsidRPr="001F0361" w14:paraId="64BABCD2" w14:textId="77777777" w:rsidTr="009B4169">
        <w:trPr>
          <w:trHeight w:val="288"/>
        </w:trPr>
        <w:tc>
          <w:tcPr>
            <w:tcW w:w="2245" w:type="dxa"/>
            <w:noWrap/>
            <w:hideMark/>
          </w:tcPr>
          <w:p w14:paraId="6866F0D5" w14:textId="77777777" w:rsidR="006C3782" w:rsidRPr="001F0361" w:rsidRDefault="006C3782" w:rsidP="00F236C6">
            <w:pPr>
              <w:rPr>
                <w:rFonts w:cstheme="minorHAnsi"/>
                <w:sz w:val="16"/>
                <w:szCs w:val="16"/>
              </w:rPr>
            </w:pPr>
            <w:r w:rsidRPr="001F0361">
              <w:rPr>
                <w:rFonts w:cstheme="minorHAnsi"/>
                <w:sz w:val="16"/>
                <w:szCs w:val="16"/>
              </w:rPr>
              <w:t>EPI/TSE factor</w:t>
            </w:r>
          </w:p>
        </w:tc>
        <w:tc>
          <w:tcPr>
            <w:tcW w:w="1119" w:type="dxa"/>
            <w:vAlign w:val="center"/>
          </w:tcPr>
          <w:p w14:paraId="43344DB4" w14:textId="674C19D6" w:rsidR="006C3782" w:rsidRPr="001F0361" w:rsidRDefault="00E03681">
            <w:pPr>
              <w:jc w:val="center"/>
              <w:rPr>
                <w:rFonts w:cstheme="minorHAnsi"/>
                <w:sz w:val="16"/>
                <w:szCs w:val="16"/>
              </w:rPr>
            </w:pPr>
            <w:r>
              <w:rPr>
                <w:rFonts w:cstheme="minorHAnsi"/>
                <w:sz w:val="16"/>
                <w:szCs w:val="16"/>
              </w:rPr>
              <w:t>72</w:t>
            </w:r>
            <w:r w:rsidR="008F1FCE">
              <w:rPr>
                <w:rFonts w:cstheme="minorHAnsi"/>
                <w:sz w:val="16"/>
                <w:szCs w:val="16"/>
              </w:rPr>
              <w:t xml:space="preserve"> (TSE)</w:t>
            </w:r>
          </w:p>
        </w:tc>
        <w:tc>
          <w:tcPr>
            <w:tcW w:w="1119" w:type="dxa"/>
            <w:noWrap/>
            <w:vAlign w:val="center"/>
            <w:hideMark/>
          </w:tcPr>
          <w:p w14:paraId="50321549" w14:textId="04516FA2" w:rsidR="006C3782" w:rsidRPr="001F0361" w:rsidRDefault="006C3782" w:rsidP="00F236C6">
            <w:pPr>
              <w:jc w:val="center"/>
              <w:rPr>
                <w:rFonts w:cstheme="minorHAnsi"/>
                <w:sz w:val="16"/>
                <w:szCs w:val="16"/>
              </w:rPr>
            </w:pPr>
            <w:r w:rsidRPr="001F0361">
              <w:rPr>
                <w:rFonts w:cstheme="minorHAnsi"/>
                <w:sz w:val="16"/>
                <w:szCs w:val="16"/>
              </w:rPr>
              <w:t>39 (EPI)</w:t>
            </w:r>
          </w:p>
        </w:tc>
        <w:tc>
          <w:tcPr>
            <w:tcW w:w="1120" w:type="dxa"/>
            <w:noWrap/>
            <w:vAlign w:val="center"/>
            <w:hideMark/>
          </w:tcPr>
          <w:p w14:paraId="2C677FAA" w14:textId="77777777" w:rsidR="006C3782" w:rsidRPr="001F0361" w:rsidRDefault="006C3782" w:rsidP="00F236C6">
            <w:pPr>
              <w:jc w:val="center"/>
              <w:rPr>
                <w:rFonts w:cstheme="minorHAnsi"/>
                <w:sz w:val="16"/>
                <w:szCs w:val="16"/>
              </w:rPr>
            </w:pPr>
            <w:r w:rsidRPr="001F0361">
              <w:rPr>
                <w:rFonts w:cstheme="minorHAnsi"/>
                <w:sz w:val="16"/>
                <w:szCs w:val="16"/>
              </w:rPr>
              <w:t>42 (TSE)</w:t>
            </w:r>
          </w:p>
        </w:tc>
        <w:tc>
          <w:tcPr>
            <w:tcW w:w="1120" w:type="dxa"/>
            <w:noWrap/>
            <w:vAlign w:val="center"/>
            <w:hideMark/>
          </w:tcPr>
          <w:p w14:paraId="1999770D" w14:textId="77777777" w:rsidR="006C3782" w:rsidRPr="001F0361" w:rsidRDefault="006C3782" w:rsidP="00F236C6">
            <w:pPr>
              <w:jc w:val="center"/>
              <w:rPr>
                <w:rFonts w:cstheme="minorHAnsi"/>
                <w:sz w:val="16"/>
                <w:szCs w:val="16"/>
              </w:rPr>
            </w:pPr>
            <w:r w:rsidRPr="001F0361">
              <w:rPr>
                <w:rFonts w:cstheme="minorHAnsi"/>
                <w:sz w:val="16"/>
                <w:szCs w:val="16"/>
              </w:rPr>
              <w:t>34 (TSE)</w:t>
            </w:r>
          </w:p>
        </w:tc>
        <w:tc>
          <w:tcPr>
            <w:tcW w:w="1120" w:type="dxa"/>
            <w:vAlign w:val="center"/>
          </w:tcPr>
          <w:p w14:paraId="7C7AF0CF" w14:textId="7172EA16" w:rsidR="006C3782" w:rsidRPr="001F0361" w:rsidRDefault="008F1FCE">
            <w:pPr>
              <w:jc w:val="center"/>
              <w:rPr>
                <w:rFonts w:cstheme="minorHAnsi"/>
                <w:sz w:val="16"/>
                <w:szCs w:val="16"/>
              </w:rPr>
            </w:pPr>
            <w:r>
              <w:rPr>
                <w:rFonts w:cstheme="minorHAnsi"/>
                <w:sz w:val="16"/>
                <w:szCs w:val="16"/>
              </w:rPr>
              <w:t>15 (TSE)</w:t>
            </w:r>
          </w:p>
        </w:tc>
        <w:tc>
          <w:tcPr>
            <w:tcW w:w="1120" w:type="dxa"/>
            <w:noWrap/>
            <w:vAlign w:val="center"/>
            <w:hideMark/>
          </w:tcPr>
          <w:p w14:paraId="2F78DC7B" w14:textId="7CFC7755" w:rsidR="006C3782" w:rsidRPr="001F0361" w:rsidRDefault="006C3782" w:rsidP="00F236C6">
            <w:pPr>
              <w:jc w:val="center"/>
              <w:rPr>
                <w:rFonts w:cstheme="minorHAnsi"/>
                <w:sz w:val="16"/>
                <w:szCs w:val="16"/>
              </w:rPr>
            </w:pPr>
            <w:r w:rsidRPr="001F0361">
              <w:rPr>
                <w:rFonts w:cstheme="minorHAnsi"/>
                <w:sz w:val="16"/>
                <w:szCs w:val="16"/>
              </w:rPr>
              <w:t>130 (EPI)</w:t>
            </w:r>
          </w:p>
        </w:tc>
        <w:tc>
          <w:tcPr>
            <w:tcW w:w="1120" w:type="dxa"/>
            <w:noWrap/>
            <w:vAlign w:val="center"/>
            <w:hideMark/>
          </w:tcPr>
          <w:p w14:paraId="4AAF1B59" w14:textId="77777777" w:rsidR="006C3782" w:rsidRPr="001F0361" w:rsidRDefault="006C3782" w:rsidP="00F236C6">
            <w:pPr>
              <w:jc w:val="center"/>
              <w:rPr>
                <w:rFonts w:cstheme="minorHAnsi"/>
                <w:sz w:val="16"/>
                <w:szCs w:val="16"/>
              </w:rPr>
            </w:pPr>
            <w:r w:rsidRPr="001F0361">
              <w:rPr>
                <w:rFonts w:cstheme="minorHAnsi"/>
                <w:sz w:val="16"/>
                <w:szCs w:val="16"/>
              </w:rPr>
              <w:t>15 (TSE)</w:t>
            </w:r>
          </w:p>
        </w:tc>
        <w:tc>
          <w:tcPr>
            <w:tcW w:w="1120" w:type="dxa"/>
            <w:noWrap/>
            <w:vAlign w:val="center"/>
            <w:hideMark/>
          </w:tcPr>
          <w:p w14:paraId="3AB8F5CE" w14:textId="77777777" w:rsidR="006C3782" w:rsidRPr="001F0361" w:rsidRDefault="006C3782" w:rsidP="00F236C6">
            <w:pPr>
              <w:jc w:val="center"/>
              <w:rPr>
                <w:rFonts w:cstheme="minorHAnsi"/>
                <w:sz w:val="16"/>
                <w:szCs w:val="16"/>
              </w:rPr>
            </w:pPr>
            <w:r w:rsidRPr="001F0361">
              <w:rPr>
                <w:rFonts w:cstheme="minorHAnsi"/>
                <w:sz w:val="16"/>
                <w:szCs w:val="16"/>
              </w:rPr>
              <w:t>96 (EPI - 5 segments)</w:t>
            </w:r>
          </w:p>
        </w:tc>
      </w:tr>
      <w:tr w:rsidR="006C3782" w:rsidRPr="001F0361" w14:paraId="1BEC78A5" w14:textId="77777777" w:rsidTr="009B4169">
        <w:trPr>
          <w:trHeight w:val="288"/>
        </w:trPr>
        <w:tc>
          <w:tcPr>
            <w:tcW w:w="2245" w:type="dxa"/>
            <w:noWrap/>
            <w:hideMark/>
          </w:tcPr>
          <w:p w14:paraId="6AEAAE16" w14:textId="77777777" w:rsidR="006C3782" w:rsidRPr="001F0361" w:rsidRDefault="006C3782" w:rsidP="00F236C6">
            <w:pPr>
              <w:rPr>
                <w:rFonts w:cstheme="minorHAnsi"/>
                <w:sz w:val="16"/>
                <w:szCs w:val="16"/>
              </w:rPr>
            </w:pPr>
            <w:r w:rsidRPr="001F0361">
              <w:rPr>
                <w:rFonts w:cstheme="minorHAnsi"/>
                <w:sz w:val="16"/>
                <w:szCs w:val="16"/>
              </w:rPr>
              <w:t>Acceleration type (factor)</w:t>
            </w:r>
          </w:p>
        </w:tc>
        <w:tc>
          <w:tcPr>
            <w:tcW w:w="1119" w:type="dxa"/>
            <w:vAlign w:val="center"/>
          </w:tcPr>
          <w:p w14:paraId="34085948" w14:textId="3E0384D0" w:rsidR="006C3782" w:rsidRPr="001F0361" w:rsidRDefault="00E03681">
            <w:pPr>
              <w:jc w:val="center"/>
              <w:rPr>
                <w:rFonts w:cstheme="minorHAnsi"/>
                <w:sz w:val="16"/>
                <w:szCs w:val="16"/>
              </w:rPr>
            </w:pPr>
            <w:r>
              <w:rPr>
                <w:rFonts w:cstheme="minorHAnsi"/>
                <w:sz w:val="16"/>
                <w:szCs w:val="16"/>
              </w:rPr>
              <w:t>SENSE (2)</w:t>
            </w:r>
          </w:p>
        </w:tc>
        <w:tc>
          <w:tcPr>
            <w:tcW w:w="1119" w:type="dxa"/>
            <w:noWrap/>
            <w:vAlign w:val="center"/>
            <w:hideMark/>
          </w:tcPr>
          <w:p w14:paraId="48256E1D" w14:textId="4895C08A" w:rsidR="006C3782" w:rsidRPr="001F0361" w:rsidRDefault="006C3782" w:rsidP="00F236C6">
            <w:pPr>
              <w:jc w:val="center"/>
              <w:rPr>
                <w:rFonts w:cstheme="minorHAnsi"/>
                <w:sz w:val="16"/>
                <w:szCs w:val="16"/>
              </w:rPr>
            </w:pPr>
            <w:r w:rsidRPr="001F0361">
              <w:rPr>
                <w:rFonts w:cstheme="minorHAnsi"/>
                <w:sz w:val="16"/>
                <w:szCs w:val="16"/>
              </w:rPr>
              <w:t>SENSE (2.2)</w:t>
            </w:r>
          </w:p>
        </w:tc>
        <w:tc>
          <w:tcPr>
            <w:tcW w:w="1120" w:type="dxa"/>
            <w:noWrap/>
            <w:vAlign w:val="center"/>
            <w:hideMark/>
          </w:tcPr>
          <w:p w14:paraId="5EFE2C92" w14:textId="77777777" w:rsidR="006C3782" w:rsidRPr="001F0361" w:rsidRDefault="006C3782" w:rsidP="00F236C6">
            <w:pPr>
              <w:jc w:val="center"/>
              <w:rPr>
                <w:rFonts w:cstheme="minorHAnsi"/>
                <w:sz w:val="16"/>
                <w:szCs w:val="16"/>
              </w:rPr>
            </w:pPr>
            <w:r w:rsidRPr="001F0361">
              <w:rPr>
                <w:rFonts w:cstheme="minorHAnsi"/>
                <w:sz w:val="16"/>
                <w:szCs w:val="16"/>
              </w:rPr>
              <w:t>SENSE (2)</w:t>
            </w:r>
          </w:p>
        </w:tc>
        <w:tc>
          <w:tcPr>
            <w:tcW w:w="1120" w:type="dxa"/>
            <w:noWrap/>
            <w:vAlign w:val="center"/>
            <w:hideMark/>
          </w:tcPr>
          <w:p w14:paraId="5800B54E" w14:textId="77777777" w:rsidR="006C3782" w:rsidRPr="001F0361" w:rsidRDefault="006C3782" w:rsidP="00F236C6">
            <w:pPr>
              <w:jc w:val="center"/>
              <w:rPr>
                <w:rFonts w:cstheme="minorHAnsi"/>
                <w:sz w:val="16"/>
                <w:szCs w:val="16"/>
              </w:rPr>
            </w:pPr>
            <w:r w:rsidRPr="001F0361">
              <w:rPr>
                <w:rFonts w:cstheme="minorHAnsi"/>
                <w:sz w:val="16"/>
                <w:szCs w:val="16"/>
              </w:rPr>
              <w:t>SENSE (2)</w:t>
            </w:r>
          </w:p>
        </w:tc>
        <w:tc>
          <w:tcPr>
            <w:tcW w:w="1120" w:type="dxa"/>
            <w:vAlign w:val="center"/>
          </w:tcPr>
          <w:p w14:paraId="138B76C9" w14:textId="56782FC3" w:rsidR="006C3782" w:rsidRPr="001F0361" w:rsidRDefault="008F1FCE">
            <w:pPr>
              <w:jc w:val="center"/>
              <w:rPr>
                <w:rFonts w:cstheme="minorHAnsi"/>
                <w:sz w:val="16"/>
                <w:szCs w:val="16"/>
              </w:rPr>
            </w:pPr>
            <w:r>
              <w:rPr>
                <w:rFonts w:cstheme="minorHAnsi"/>
                <w:sz w:val="16"/>
                <w:szCs w:val="16"/>
              </w:rPr>
              <w:t>None</w:t>
            </w:r>
          </w:p>
        </w:tc>
        <w:tc>
          <w:tcPr>
            <w:tcW w:w="1120" w:type="dxa"/>
            <w:noWrap/>
            <w:vAlign w:val="center"/>
            <w:hideMark/>
          </w:tcPr>
          <w:p w14:paraId="2E384A21" w14:textId="13753C00" w:rsidR="006C3782" w:rsidRPr="001F0361" w:rsidRDefault="006C3782" w:rsidP="00F236C6">
            <w:pPr>
              <w:jc w:val="center"/>
              <w:rPr>
                <w:rFonts w:cstheme="minorHAnsi"/>
                <w:sz w:val="16"/>
                <w:szCs w:val="16"/>
              </w:rPr>
            </w:pPr>
            <w:r w:rsidRPr="001F0361">
              <w:rPr>
                <w:rFonts w:cstheme="minorHAnsi"/>
                <w:sz w:val="16"/>
                <w:szCs w:val="16"/>
              </w:rPr>
              <w:t>GRAPPA (2)</w:t>
            </w:r>
          </w:p>
        </w:tc>
        <w:tc>
          <w:tcPr>
            <w:tcW w:w="1120" w:type="dxa"/>
            <w:noWrap/>
            <w:vAlign w:val="center"/>
            <w:hideMark/>
          </w:tcPr>
          <w:p w14:paraId="408090D5" w14:textId="77777777" w:rsidR="006C3782" w:rsidRPr="001F0361" w:rsidRDefault="006C3782" w:rsidP="00F236C6">
            <w:pPr>
              <w:jc w:val="center"/>
              <w:rPr>
                <w:rFonts w:cstheme="minorHAnsi"/>
                <w:sz w:val="16"/>
                <w:szCs w:val="16"/>
              </w:rPr>
            </w:pPr>
            <w:r w:rsidRPr="001F0361">
              <w:rPr>
                <w:rFonts w:cstheme="minorHAnsi"/>
                <w:sz w:val="16"/>
                <w:szCs w:val="16"/>
              </w:rPr>
              <w:t>None</w:t>
            </w:r>
          </w:p>
        </w:tc>
        <w:tc>
          <w:tcPr>
            <w:tcW w:w="1120" w:type="dxa"/>
            <w:noWrap/>
            <w:vAlign w:val="center"/>
            <w:hideMark/>
          </w:tcPr>
          <w:p w14:paraId="1F4101BD" w14:textId="77777777" w:rsidR="006C3782" w:rsidRPr="001F0361" w:rsidRDefault="006C3782" w:rsidP="00F236C6">
            <w:pPr>
              <w:jc w:val="center"/>
              <w:rPr>
                <w:rFonts w:cstheme="minorHAnsi"/>
                <w:sz w:val="16"/>
                <w:szCs w:val="16"/>
              </w:rPr>
            </w:pPr>
            <w:r w:rsidRPr="001F0361">
              <w:rPr>
                <w:rFonts w:cstheme="minorHAnsi"/>
                <w:sz w:val="16"/>
                <w:szCs w:val="16"/>
              </w:rPr>
              <w:t>GRAPPA (2)</w:t>
            </w:r>
          </w:p>
        </w:tc>
      </w:tr>
      <w:tr w:rsidR="006C3782" w:rsidRPr="001F0361" w14:paraId="75AB4569" w14:textId="77777777" w:rsidTr="009B4169">
        <w:trPr>
          <w:trHeight w:val="288"/>
        </w:trPr>
        <w:tc>
          <w:tcPr>
            <w:tcW w:w="2245" w:type="dxa"/>
            <w:noWrap/>
            <w:hideMark/>
          </w:tcPr>
          <w:p w14:paraId="59DD0245" w14:textId="77777777" w:rsidR="006C3782" w:rsidRPr="001F0361" w:rsidRDefault="006C3782" w:rsidP="00F236C6">
            <w:pPr>
              <w:rPr>
                <w:rFonts w:cstheme="minorHAnsi"/>
                <w:sz w:val="16"/>
                <w:szCs w:val="16"/>
              </w:rPr>
            </w:pPr>
            <w:r w:rsidRPr="001F0361">
              <w:rPr>
                <w:rFonts w:cstheme="minorHAnsi"/>
                <w:sz w:val="16"/>
                <w:szCs w:val="16"/>
              </w:rPr>
              <w:t>Phase encode direction</w:t>
            </w:r>
          </w:p>
        </w:tc>
        <w:tc>
          <w:tcPr>
            <w:tcW w:w="1119" w:type="dxa"/>
            <w:vAlign w:val="center"/>
          </w:tcPr>
          <w:p w14:paraId="5EC8711F" w14:textId="476ADD76" w:rsidR="006C3782" w:rsidRPr="001F0361" w:rsidRDefault="00E03681">
            <w:pPr>
              <w:jc w:val="center"/>
              <w:rPr>
                <w:rFonts w:cstheme="minorHAnsi"/>
                <w:sz w:val="16"/>
                <w:szCs w:val="16"/>
              </w:rPr>
            </w:pPr>
            <w:r>
              <w:rPr>
                <w:rFonts w:cstheme="minorHAnsi"/>
                <w:sz w:val="16"/>
                <w:szCs w:val="16"/>
              </w:rPr>
              <w:t>AP</w:t>
            </w:r>
          </w:p>
        </w:tc>
        <w:tc>
          <w:tcPr>
            <w:tcW w:w="1119" w:type="dxa"/>
            <w:noWrap/>
            <w:vAlign w:val="center"/>
            <w:hideMark/>
          </w:tcPr>
          <w:p w14:paraId="0EACF0FA" w14:textId="3F55EF41" w:rsidR="006C3782" w:rsidRPr="001F0361" w:rsidRDefault="006C3782" w:rsidP="00F236C6">
            <w:pPr>
              <w:jc w:val="center"/>
              <w:rPr>
                <w:rFonts w:cstheme="minorHAnsi"/>
                <w:sz w:val="16"/>
                <w:szCs w:val="16"/>
              </w:rPr>
            </w:pPr>
            <w:r w:rsidRPr="001F0361">
              <w:rPr>
                <w:rFonts w:cstheme="minorHAnsi"/>
                <w:sz w:val="16"/>
                <w:szCs w:val="16"/>
              </w:rPr>
              <w:t>AP</w:t>
            </w:r>
          </w:p>
        </w:tc>
        <w:tc>
          <w:tcPr>
            <w:tcW w:w="1120" w:type="dxa"/>
            <w:noWrap/>
            <w:vAlign w:val="center"/>
            <w:hideMark/>
          </w:tcPr>
          <w:p w14:paraId="1BA56D7B" w14:textId="77777777" w:rsidR="006C3782" w:rsidRPr="001F0361" w:rsidRDefault="006C3782" w:rsidP="00F236C6">
            <w:pPr>
              <w:jc w:val="center"/>
              <w:rPr>
                <w:rFonts w:cstheme="minorHAnsi"/>
                <w:sz w:val="16"/>
                <w:szCs w:val="16"/>
              </w:rPr>
            </w:pPr>
            <w:r w:rsidRPr="001F0361">
              <w:rPr>
                <w:rFonts w:cstheme="minorHAnsi"/>
                <w:sz w:val="16"/>
                <w:szCs w:val="16"/>
              </w:rPr>
              <w:t>AP</w:t>
            </w:r>
          </w:p>
        </w:tc>
        <w:tc>
          <w:tcPr>
            <w:tcW w:w="1120" w:type="dxa"/>
            <w:noWrap/>
            <w:vAlign w:val="center"/>
            <w:hideMark/>
          </w:tcPr>
          <w:p w14:paraId="3465C62D" w14:textId="77777777" w:rsidR="006C3782" w:rsidRPr="001F0361" w:rsidRDefault="006C3782" w:rsidP="00F236C6">
            <w:pPr>
              <w:jc w:val="center"/>
              <w:rPr>
                <w:rFonts w:cstheme="minorHAnsi"/>
                <w:sz w:val="16"/>
                <w:szCs w:val="16"/>
              </w:rPr>
            </w:pPr>
            <w:r w:rsidRPr="001F0361">
              <w:rPr>
                <w:rFonts w:cstheme="minorHAnsi"/>
                <w:sz w:val="16"/>
                <w:szCs w:val="16"/>
              </w:rPr>
              <w:t>AP</w:t>
            </w:r>
          </w:p>
        </w:tc>
        <w:tc>
          <w:tcPr>
            <w:tcW w:w="1120" w:type="dxa"/>
            <w:vAlign w:val="center"/>
          </w:tcPr>
          <w:p w14:paraId="3196BA59" w14:textId="27DFEFA7" w:rsidR="006C3782" w:rsidRPr="001F0361" w:rsidRDefault="008E35FC">
            <w:pPr>
              <w:jc w:val="center"/>
              <w:rPr>
                <w:rFonts w:cstheme="minorHAnsi"/>
                <w:sz w:val="16"/>
                <w:szCs w:val="16"/>
              </w:rPr>
            </w:pPr>
            <w:r>
              <w:rPr>
                <w:rFonts w:cstheme="minorHAnsi"/>
                <w:sz w:val="16"/>
                <w:szCs w:val="16"/>
              </w:rPr>
              <w:t>AP</w:t>
            </w:r>
          </w:p>
        </w:tc>
        <w:tc>
          <w:tcPr>
            <w:tcW w:w="1120" w:type="dxa"/>
            <w:noWrap/>
            <w:vAlign w:val="center"/>
            <w:hideMark/>
          </w:tcPr>
          <w:p w14:paraId="3F70728E" w14:textId="6858CBFE" w:rsidR="006C3782" w:rsidRPr="001F0361" w:rsidRDefault="006C3782" w:rsidP="00F236C6">
            <w:pPr>
              <w:jc w:val="center"/>
              <w:rPr>
                <w:rFonts w:cstheme="minorHAnsi"/>
                <w:sz w:val="16"/>
                <w:szCs w:val="16"/>
              </w:rPr>
            </w:pPr>
            <w:r w:rsidRPr="001F0361">
              <w:rPr>
                <w:rFonts w:cstheme="minorHAnsi"/>
                <w:sz w:val="16"/>
                <w:szCs w:val="16"/>
              </w:rPr>
              <w:t>AP</w:t>
            </w:r>
          </w:p>
        </w:tc>
        <w:tc>
          <w:tcPr>
            <w:tcW w:w="1120" w:type="dxa"/>
            <w:noWrap/>
            <w:vAlign w:val="center"/>
            <w:hideMark/>
          </w:tcPr>
          <w:p w14:paraId="57E792FE" w14:textId="77777777" w:rsidR="006C3782" w:rsidRPr="001F0361" w:rsidRDefault="006C3782" w:rsidP="00F236C6">
            <w:pPr>
              <w:jc w:val="center"/>
              <w:rPr>
                <w:rFonts w:cstheme="minorHAnsi"/>
                <w:sz w:val="16"/>
                <w:szCs w:val="16"/>
              </w:rPr>
            </w:pPr>
            <w:r w:rsidRPr="001F0361">
              <w:rPr>
                <w:rFonts w:cstheme="minorHAnsi"/>
                <w:sz w:val="16"/>
                <w:szCs w:val="16"/>
              </w:rPr>
              <w:t>N/A (radial)</w:t>
            </w:r>
          </w:p>
        </w:tc>
        <w:tc>
          <w:tcPr>
            <w:tcW w:w="1120" w:type="dxa"/>
            <w:noWrap/>
            <w:vAlign w:val="center"/>
            <w:hideMark/>
          </w:tcPr>
          <w:p w14:paraId="69FEF935" w14:textId="77777777" w:rsidR="006C3782" w:rsidRPr="001F0361" w:rsidRDefault="006C3782" w:rsidP="00F236C6">
            <w:pPr>
              <w:jc w:val="center"/>
              <w:rPr>
                <w:rFonts w:cstheme="minorHAnsi"/>
                <w:sz w:val="16"/>
                <w:szCs w:val="16"/>
              </w:rPr>
            </w:pPr>
            <w:r w:rsidRPr="001F0361">
              <w:rPr>
                <w:rFonts w:cstheme="minorHAnsi"/>
                <w:sz w:val="16"/>
                <w:szCs w:val="16"/>
              </w:rPr>
              <w:t>AP</w:t>
            </w:r>
          </w:p>
        </w:tc>
      </w:tr>
      <w:tr w:rsidR="006C3782" w:rsidRPr="001F0361" w14:paraId="5A02CF51" w14:textId="77777777" w:rsidTr="009B4169">
        <w:trPr>
          <w:trHeight w:val="288"/>
        </w:trPr>
        <w:tc>
          <w:tcPr>
            <w:tcW w:w="2245" w:type="dxa"/>
            <w:noWrap/>
            <w:hideMark/>
          </w:tcPr>
          <w:p w14:paraId="4692C135" w14:textId="77777777" w:rsidR="006C3782" w:rsidRPr="001F0361" w:rsidRDefault="006C3782" w:rsidP="00F236C6">
            <w:pPr>
              <w:rPr>
                <w:rFonts w:cstheme="minorHAnsi"/>
                <w:sz w:val="16"/>
                <w:szCs w:val="16"/>
              </w:rPr>
            </w:pPr>
            <w:r w:rsidRPr="001F0361">
              <w:rPr>
                <w:rFonts w:cstheme="minorHAnsi"/>
                <w:sz w:val="16"/>
                <w:szCs w:val="16"/>
              </w:rPr>
              <w:t>Field of view (RL x AP x FH) (mm)</w:t>
            </w:r>
          </w:p>
        </w:tc>
        <w:tc>
          <w:tcPr>
            <w:tcW w:w="1119" w:type="dxa"/>
            <w:vAlign w:val="center"/>
          </w:tcPr>
          <w:p w14:paraId="3ECE9639" w14:textId="465AC830" w:rsidR="006C3782" w:rsidRPr="001F0361" w:rsidRDefault="00E03681">
            <w:pPr>
              <w:jc w:val="center"/>
              <w:rPr>
                <w:rFonts w:cstheme="minorHAnsi"/>
                <w:sz w:val="16"/>
                <w:szCs w:val="16"/>
              </w:rPr>
            </w:pPr>
            <w:r>
              <w:rPr>
                <w:rFonts w:cstheme="minorHAnsi"/>
                <w:sz w:val="16"/>
                <w:szCs w:val="16"/>
              </w:rPr>
              <w:t>520 x 270 x 200</w:t>
            </w:r>
          </w:p>
        </w:tc>
        <w:tc>
          <w:tcPr>
            <w:tcW w:w="1119" w:type="dxa"/>
            <w:noWrap/>
            <w:vAlign w:val="center"/>
            <w:hideMark/>
          </w:tcPr>
          <w:p w14:paraId="070AF609" w14:textId="4AA88A4D" w:rsidR="006C3782" w:rsidRPr="001F0361" w:rsidRDefault="006C3782" w:rsidP="00F236C6">
            <w:pPr>
              <w:jc w:val="center"/>
              <w:rPr>
                <w:rFonts w:cstheme="minorHAnsi"/>
                <w:sz w:val="16"/>
                <w:szCs w:val="16"/>
              </w:rPr>
            </w:pPr>
            <w:r w:rsidRPr="001F0361">
              <w:rPr>
                <w:rFonts w:cstheme="minorHAnsi"/>
                <w:sz w:val="16"/>
                <w:szCs w:val="16"/>
              </w:rPr>
              <w:t>300 x 300 x 100</w:t>
            </w:r>
          </w:p>
        </w:tc>
        <w:tc>
          <w:tcPr>
            <w:tcW w:w="1120" w:type="dxa"/>
            <w:noWrap/>
            <w:vAlign w:val="center"/>
            <w:hideMark/>
          </w:tcPr>
          <w:p w14:paraId="4A8D5A56" w14:textId="77777777" w:rsidR="006C3782" w:rsidRPr="001F0361" w:rsidRDefault="006C3782" w:rsidP="00F236C6">
            <w:pPr>
              <w:jc w:val="center"/>
              <w:rPr>
                <w:rFonts w:cstheme="minorHAnsi"/>
                <w:sz w:val="16"/>
                <w:szCs w:val="16"/>
              </w:rPr>
            </w:pPr>
            <w:r w:rsidRPr="001F0361">
              <w:rPr>
                <w:rFonts w:cstheme="minorHAnsi"/>
                <w:sz w:val="16"/>
                <w:szCs w:val="16"/>
              </w:rPr>
              <w:t>288 x 252 x 100</w:t>
            </w:r>
          </w:p>
        </w:tc>
        <w:tc>
          <w:tcPr>
            <w:tcW w:w="1120" w:type="dxa"/>
            <w:noWrap/>
            <w:vAlign w:val="center"/>
            <w:hideMark/>
          </w:tcPr>
          <w:p w14:paraId="2BCF6F62" w14:textId="77777777" w:rsidR="006C3782" w:rsidRPr="001F0361" w:rsidRDefault="006C3782" w:rsidP="00F236C6">
            <w:pPr>
              <w:jc w:val="center"/>
              <w:rPr>
                <w:rFonts w:cstheme="minorHAnsi"/>
                <w:sz w:val="16"/>
                <w:szCs w:val="16"/>
              </w:rPr>
            </w:pPr>
            <w:r w:rsidRPr="001F0361">
              <w:rPr>
                <w:rFonts w:cstheme="minorHAnsi"/>
                <w:sz w:val="16"/>
                <w:szCs w:val="16"/>
              </w:rPr>
              <w:t>288 x 252 x 100</w:t>
            </w:r>
          </w:p>
        </w:tc>
        <w:tc>
          <w:tcPr>
            <w:tcW w:w="1120" w:type="dxa"/>
            <w:vAlign w:val="center"/>
          </w:tcPr>
          <w:p w14:paraId="50DFE07F" w14:textId="6379C150" w:rsidR="006C3782" w:rsidRPr="001F0361" w:rsidRDefault="008F1FCE">
            <w:pPr>
              <w:jc w:val="center"/>
              <w:rPr>
                <w:rFonts w:cstheme="minorHAnsi"/>
                <w:sz w:val="16"/>
                <w:szCs w:val="16"/>
              </w:rPr>
            </w:pPr>
            <w:r>
              <w:rPr>
                <w:rFonts w:cstheme="minorHAnsi"/>
                <w:sz w:val="16"/>
                <w:szCs w:val="16"/>
              </w:rPr>
              <w:t>256 x 256 x 240</w:t>
            </w:r>
          </w:p>
        </w:tc>
        <w:tc>
          <w:tcPr>
            <w:tcW w:w="1120" w:type="dxa"/>
            <w:noWrap/>
            <w:vAlign w:val="center"/>
            <w:hideMark/>
          </w:tcPr>
          <w:p w14:paraId="4FF0C9C8" w14:textId="7E77B175" w:rsidR="006C3782" w:rsidRPr="001F0361" w:rsidRDefault="006C3782" w:rsidP="00F236C6">
            <w:pPr>
              <w:jc w:val="center"/>
              <w:rPr>
                <w:rFonts w:cstheme="minorHAnsi"/>
                <w:sz w:val="16"/>
                <w:szCs w:val="16"/>
              </w:rPr>
            </w:pPr>
            <w:r w:rsidRPr="001F0361">
              <w:rPr>
                <w:rFonts w:cstheme="minorHAnsi"/>
                <w:sz w:val="16"/>
                <w:szCs w:val="16"/>
              </w:rPr>
              <w:t>256 x 256 x 96</w:t>
            </w:r>
          </w:p>
        </w:tc>
        <w:tc>
          <w:tcPr>
            <w:tcW w:w="1120" w:type="dxa"/>
            <w:noWrap/>
            <w:vAlign w:val="center"/>
            <w:hideMark/>
          </w:tcPr>
          <w:p w14:paraId="6379ECEC" w14:textId="77777777" w:rsidR="006C3782" w:rsidRPr="001F0361" w:rsidRDefault="006C3782" w:rsidP="00F236C6">
            <w:pPr>
              <w:jc w:val="center"/>
              <w:rPr>
                <w:rFonts w:cstheme="minorHAnsi"/>
                <w:sz w:val="16"/>
                <w:szCs w:val="16"/>
              </w:rPr>
            </w:pPr>
            <w:r w:rsidRPr="001F0361">
              <w:rPr>
                <w:rFonts w:cstheme="minorHAnsi"/>
                <w:sz w:val="16"/>
                <w:szCs w:val="16"/>
              </w:rPr>
              <w:t>256 x 256 x 96</w:t>
            </w:r>
          </w:p>
        </w:tc>
        <w:tc>
          <w:tcPr>
            <w:tcW w:w="1120" w:type="dxa"/>
            <w:noWrap/>
            <w:vAlign w:val="center"/>
            <w:hideMark/>
          </w:tcPr>
          <w:p w14:paraId="57830FD2" w14:textId="77777777" w:rsidR="006C3782" w:rsidRPr="001F0361" w:rsidRDefault="006C3782" w:rsidP="00F236C6">
            <w:pPr>
              <w:jc w:val="center"/>
              <w:rPr>
                <w:rFonts w:cstheme="minorHAnsi"/>
                <w:sz w:val="16"/>
                <w:szCs w:val="16"/>
              </w:rPr>
            </w:pPr>
            <w:r w:rsidRPr="001F0361">
              <w:rPr>
                <w:rFonts w:cstheme="minorHAnsi"/>
                <w:sz w:val="16"/>
                <w:szCs w:val="16"/>
              </w:rPr>
              <w:t>256 x 256 x 192</w:t>
            </w:r>
          </w:p>
        </w:tc>
      </w:tr>
      <w:tr w:rsidR="006C3782" w:rsidRPr="001F0361" w14:paraId="58EFAAAF" w14:textId="77777777" w:rsidTr="009B4169">
        <w:trPr>
          <w:trHeight w:val="288"/>
        </w:trPr>
        <w:tc>
          <w:tcPr>
            <w:tcW w:w="2245" w:type="dxa"/>
            <w:noWrap/>
            <w:hideMark/>
          </w:tcPr>
          <w:p w14:paraId="38D84313" w14:textId="1D4E1DA1" w:rsidR="006C3782" w:rsidRPr="001F0361" w:rsidRDefault="006C3782" w:rsidP="00F236C6">
            <w:pPr>
              <w:rPr>
                <w:rFonts w:cstheme="minorHAnsi"/>
                <w:sz w:val="16"/>
                <w:szCs w:val="16"/>
              </w:rPr>
            </w:pPr>
            <w:r w:rsidRPr="001F0361">
              <w:rPr>
                <w:rFonts w:cstheme="minorHAnsi"/>
                <w:sz w:val="16"/>
                <w:szCs w:val="16"/>
              </w:rPr>
              <w:t>Acquisition pixel size</w:t>
            </w:r>
            <w:r w:rsidR="00E03681">
              <w:rPr>
                <w:rFonts w:cstheme="minorHAnsi"/>
                <w:sz w:val="16"/>
                <w:szCs w:val="16"/>
              </w:rPr>
              <w:t xml:space="preserve"> (RL x AP</w:t>
            </w:r>
            <w:r w:rsidR="00C027EA">
              <w:rPr>
                <w:rFonts w:cstheme="minorHAnsi"/>
                <w:sz w:val="16"/>
                <w:szCs w:val="16"/>
              </w:rPr>
              <w:t xml:space="preserve"> x FH</w:t>
            </w:r>
            <w:r w:rsidR="00E03681">
              <w:rPr>
                <w:rFonts w:cstheme="minorHAnsi"/>
                <w:sz w:val="16"/>
                <w:szCs w:val="16"/>
              </w:rPr>
              <w:t>)</w:t>
            </w:r>
            <w:r w:rsidRPr="001F0361">
              <w:rPr>
                <w:rFonts w:cstheme="minorHAnsi"/>
                <w:sz w:val="16"/>
                <w:szCs w:val="16"/>
              </w:rPr>
              <w:t xml:space="preserve"> (mm)</w:t>
            </w:r>
          </w:p>
        </w:tc>
        <w:tc>
          <w:tcPr>
            <w:tcW w:w="1119" w:type="dxa"/>
            <w:vAlign w:val="center"/>
          </w:tcPr>
          <w:p w14:paraId="5B32C33D" w14:textId="71081670" w:rsidR="006C3782" w:rsidRPr="001F0361" w:rsidRDefault="00E03681">
            <w:pPr>
              <w:jc w:val="center"/>
              <w:rPr>
                <w:rFonts w:cstheme="minorHAnsi"/>
                <w:sz w:val="16"/>
                <w:szCs w:val="16"/>
              </w:rPr>
            </w:pPr>
            <w:r>
              <w:rPr>
                <w:rFonts w:cstheme="minorHAnsi"/>
                <w:sz w:val="16"/>
                <w:szCs w:val="16"/>
              </w:rPr>
              <w:t>1.4 x 1.5</w:t>
            </w:r>
            <w:r w:rsidR="00C027EA">
              <w:rPr>
                <w:rFonts w:cstheme="minorHAnsi"/>
                <w:sz w:val="16"/>
                <w:szCs w:val="16"/>
              </w:rPr>
              <w:t xml:space="preserve"> x 2</w:t>
            </w:r>
          </w:p>
        </w:tc>
        <w:tc>
          <w:tcPr>
            <w:tcW w:w="1119" w:type="dxa"/>
            <w:noWrap/>
            <w:vAlign w:val="center"/>
            <w:hideMark/>
          </w:tcPr>
          <w:p w14:paraId="5B91F1EA" w14:textId="16C763E5" w:rsidR="006C3782" w:rsidRPr="001F0361" w:rsidRDefault="006C3782" w:rsidP="00F236C6">
            <w:pPr>
              <w:jc w:val="center"/>
              <w:rPr>
                <w:rFonts w:cstheme="minorHAnsi"/>
                <w:sz w:val="16"/>
                <w:szCs w:val="16"/>
              </w:rPr>
            </w:pPr>
            <w:r w:rsidRPr="001F0361">
              <w:rPr>
                <w:rFonts w:cstheme="minorHAnsi"/>
                <w:sz w:val="16"/>
                <w:szCs w:val="16"/>
              </w:rPr>
              <w:t>3.5</w:t>
            </w:r>
            <w:r w:rsidR="00E03681">
              <w:rPr>
                <w:rFonts w:cstheme="minorHAnsi"/>
                <w:sz w:val="16"/>
                <w:szCs w:val="16"/>
              </w:rPr>
              <w:t xml:space="preserve"> x 3.5</w:t>
            </w:r>
            <w:r w:rsidR="00C027EA">
              <w:rPr>
                <w:rFonts w:cstheme="minorHAnsi"/>
                <w:sz w:val="16"/>
                <w:szCs w:val="16"/>
              </w:rPr>
              <w:t xml:space="preserve"> x 4</w:t>
            </w:r>
          </w:p>
        </w:tc>
        <w:tc>
          <w:tcPr>
            <w:tcW w:w="1120" w:type="dxa"/>
            <w:noWrap/>
            <w:vAlign w:val="center"/>
            <w:hideMark/>
          </w:tcPr>
          <w:p w14:paraId="08FA78D3" w14:textId="5B32F954" w:rsidR="006C3782" w:rsidRPr="001F0361" w:rsidRDefault="006C3782" w:rsidP="00F236C6">
            <w:pPr>
              <w:jc w:val="center"/>
              <w:rPr>
                <w:rFonts w:cstheme="minorHAnsi"/>
                <w:sz w:val="16"/>
                <w:szCs w:val="16"/>
              </w:rPr>
            </w:pPr>
            <w:r w:rsidRPr="001F0361">
              <w:rPr>
                <w:rFonts w:cstheme="minorHAnsi"/>
                <w:sz w:val="16"/>
                <w:szCs w:val="16"/>
              </w:rPr>
              <w:t>3</w:t>
            </w:r>
            <w:r w:rsidR="00E03681">
              <w:rPr>
                <w:rFonts w:cstheme="minorHAnsi"/>
                <w:sz w:val="16"/>
                <w:szCs w:val="16"/>
              </w:rPr>
              <w:t xml:space="preserve"> x 3</w:t>
            </w:r>
            <w:r w:rsidR="00C027EA">
              <w:rPr>
                <w:rFonts w:cstheme="minorHAnsi"/>
                <w:sz w:val="16"/>
                <w:szCs w:val="16"/>
              </w:rPr>
              <w:t xml:space="preserve"> x 5</w:t>
            </w:r>
          </w:p>
        </w:tc>
        <w:tc>
          <w:tcPr>
            <w:tcW w:w="1120" w:type="dxa"/>
            <w:noWrap/>
            <w:vAlign w:val="center"/>
            <w:hideMark/>
          </w:tcPr>
          <w:p w14:paraId="0BF9EFD3" w14:textId="74E0A11A" w:rsidR="006C3782" w:rsidRPr="001F0361" w:rsidRDefault="006C3782" w:rsidP="00F236C6">
            <w:pPr>
              <w:jc w:val="center"/>
              <w:rPr>
                <w:rFonts w:cstheme="minorHAnsi"/>
                <w:sz w:val="16"/>
                <w:szCs w:val="16"/>
              </w:rPr>
            </w:pPr>
            <w:r w:rsidRPr="001F0361">
              <w:rPr>
                <w:rFonts w:cstheme="minorHAnsi"/>
                <w:sz w:val="16"/>
                <w:szCs w:val="16"/>
              </w:rPr>
              <w:t>3</w:t>
            </w:r>
            <w:r w:rsidR="00E03681">
              <w:rPr>
                <w:rFonts w:cstheme="minorHAnsi"/>
                <w:sz w:val="16"/>
                <w:szCs w:val="16"/>
              </w:rPr>
              <w:t xml:space="preserve"> x 3</w:t>
            </w:r>
            <w:r w:rsidR="00C027EA">
              <w:rPr>
                <w:rFonts w:cstheme="minorHAnsi"/>
                <w:sz w:val="16"/>
                <w:szCs w:val="16"/>
              </w:rPr>
              <w:t xml:space="preserve"> x 5</w:t>
            </w:r>
          </w:p>
        </w:tc>
        <w:tc>
          <w:tcPr>
            <w:tcW w:w="1120" w:type="dxa"/>
            <w:vAlign w:val="center"/>
          </w:tcPr>
          <w:p w14:paraId="1903691E" w14:textId="6E0039C4" w:rsidR="006C3782" w:rsidRPr="001F0361" w:rsidRDefault="008F1FCE">
            <w:pPr>
              <w:jc w:val="center"/>
              <w:rPr>
                <w:rFonts w:cstheme="minorHAnsi"/>
                <w:sz w:val="16"/>
                <w:szCs w:val="16"/>
              </w:rPr>
            </w:pPr>
            <w:r>
              <w:rPr>
                <w:rFonts w:cstheme="minorHAnsi"/>
                <w:sz w:val="16"/>
                <w:szCs w:val="16"/>
              </w:rPr>
              <w:t xml:space="preserve">1 x </w:t>
            </w:r>
            <w:r w:rsidR="00A32A96">
              <w:rPr>
                <w:rFonts w:cstheme="minorHAnsi"/>
                <w:sz w:val="16"/>
                <w:szCs w:val="16"/>
              </w:rPr>
              <w:t>1 x 2</w:t>
            </w:r>
          </w:p>
        </w:tc>
        <w:tc>
          <w:tcPr>
            <w:tcW w:w="1120" w:type="dxa"/>
            <w:noWrap/>
            <w:vAlign w:val="center"/>
            <w:hideMark/>
          </w:tcPr>
          <w:p w14:paraId="0E723BD6" w14:textId="2A9B1564" w:rsidR="006C3782" w:rsidRPr="001F0361" w:rsidRDefault="006C3782" w:rsidP="00F236C6">
            <w:pPr>
              <w:jc w:val="center"/>
              <w:rPr>
                <w:rFonts w:cstheme="minorHAnsi"/>
                <w:sz w:val="16"/>
                <w:szCs w:val="16"/>
              </w:rPr>
            </w:pPr>
            <w:r w:rsidRPr="001F0361">
              <w:rPr>
                <w:rFonts w:cstheme="minorHAnsi"/>
                <w:sz w:val="16"/>
                <w:szCs w:val="16"/>
              </w:rPr>
              <w:t>1.97</w:t>
            </w:r>
            <w:r w:rsidR="00E03681">
              <w:rPr>
                <w:rFonts w:cstheme="minorHAnsi"/>
                <w:sz w:val="16"/>
                <w:szCs w:val="16"/>
              </w:rPr>
              <w:t xml:space="preserve"> x 1.97</w:t>
            </w:r>
            <w:r w:rsidR="00C027EA">
              <w:rPr>
                <w:rFonts w:cstheme="minorHAnsi"/>
                <w:sz w:val="16"/>
                <w:szCs w:val="16"/>
              </w:rPr>
              <w:t xml:space="preserve"> x 4</w:t>
            </w:r>
          </w:p>
        </w:tc>
        <w:tc>
          <w:tcPr>
            <w:tcW w:w="1120" w:type="dxa"/>
            <w:noWrap/>
            <w:vAlign w:val="center"/>
            <w:hideMark/>
          </w:tcPr>
          <w:p w14:paraId="4F6E2D79" w14:textId="2905641B" w:rsidR="006C3782" w:rsidRPr="001F0361" w:rsidRDefault="006C3782" w:rsidP="00F236C6">
            <w:pPr>
              <w:jc w:val="center"/>
              <w:rPr>
                <w:rFonts w:cstheme="minorHAnsi"/>
                <w:sz w:val="16"/>
                <w:szCs w:val="16"/>
              </w:rPr>
            </w:pPr>
            <w:r w:rsidRPr="001F0361">
              <w:rPr>
                <w:rFonts w:cstheme="minorHAnsi"/>
                <w:sz w:val="16"/>
                <w:szCs w:val="16"/>
              </w:rPr>
              <w:t>2</w:t>
            </w:r>
            <w:r w:rsidR="00E03681">
              <w:rPr>
                <w:rFonts w:cstheme="minorHAnsi"/>
                <w:sz w:val="16"/>
                <w:szCs w:val="16"/>
              </w:rPr>
              <w:t xml:space="preserve"> x 2</w:t>
            </w:r>
            <w:r w:rsidR="00C027EA">
              <w:rPr>
                <w:rFonts w:cstheme="minorHAnsi"/>
                <w:sz w:val="16"/>
                <w:szCs w:val="16"/>
              </w:rPr>
              <w:t xml:space="preserve"> x 4</w:t>
            </w:r>
          </w:p>
        </w:tc>
        <w:tc>
          <w:tcPr>
            <w:tcW w:w="1120" w:type="dxa"/>
            <w:noWrap/>
            <w:vAlign w:val="center"/>
            <w:hideMark/>
          </w:tcPr>
          <w:p w14:paraId="50D365A7" w14:textId="12E5998A" w:rsidR="006C3782" w:rsidRPr="001F0361" w:rsidRDefault="006C3782" w:rsidP="00F236C6">
            <w:pPr>
              <w:jc w:val="center"/>
              <w:rPr>
                <w:rFonts w:cstheme="minorHAnsi"/>
                <w:sz w:val="16"/>
                <w:szCs w:val="16"/>
              </w:rPr>
            </w:pPr>
            <w:r w:rsidRPr="001F0361">
              <w:rPr>
                <w:rFonts w:cstheme="minorHAnsi"/>
                <w:sz w:val="16"/>
                <w:szCs w:val="16"/>
              </w:rPr>
              <w:t>2</w:t>
            </w:r>
            <w:r w:rsidR="00E03681">
              <w:rPr>
                <w:rFonts w:cstheme="minorHAnsi"/>
                <w:sz w:val="16"/>
                <w:szCs w:val="16"/>
              </w:rPr>
              <w:t xml:space="preserve"> x 2</w:t>
            </w:r>
            <w:r w:rsidR="00C027EA">
              <w:rPr>
                <w:rFonts w:cstheme="minorHAnsi"/>
                <w:sz w:val="16"/>
                <w:szCs w:val="16"/>
              </w:rPr>
              <w:t xml:space="preserve"> x 4</w:t>
            </w:r>
          </w:p>
        </w:tc>
      </w:tr>
      <w:tr w:rsidR="006C3782" w:rsidRPr="001F0361" w14:paraId="044A1FED" w14:textId="77777777" w:rsidTr="009B4169">
        <w:trPr>
          <w:trHeight w:val="288"/>
        </w:trPr>
        <w:tc>
          <w:tcPr>
            <w:tcW w:w="2245" w:type="dxa"/>
            <w:noWrap/>
            <w:hideMark/>
          </w:tcPr>
          <w:p w14:paraId="7D73CE71" w14:textId="393AD138" w:rsidR="006C3782" w:rsidRPr="001F0361" w:rsidRDefault="006C3782" w:rsidP="00F236C6">
            <w:pPr>
              <w:rPr>
                <w:rFonts w:cstheme="minorHAnsi"/>
                <w:sz w:val="16"/>
                <w:szCs w:val="16"/>
              </w:rPr>
            </w:pPr>
            <w:r w:rsidRPr="001F0361">
              <w:rPr>
                <w:rFonts w:cstheme="minorHAnsi"/>
                <w:sz w:val="16"/>
                <w:szCs w:val="16"/>
              </w:rPr>
              <w:t xml:space="preserve">Reconstruction pixel size </w:t>
            </w:r>
            <w:r w:rsidR="00E03681">
              <w:rPr>
                <w:rFonts w:cstheme="minorHAnsi"/>
                <w:sz w:val="16"/>
                <w:szCs w:val="16"/>
              </w:rPr>
              <w:t>(RL x AP</w:t>
            </w:r>
            <w:r w:rsidR="00C027EA">
              <w:rPr>
                <w:rFonts w:cstheme="minorHAnsi"/>
                <w:sz w:val="16"/>
                <w:szCs w:val="16"/>
              </w:rPr>
              <w:t xml:space="preserve"> x FH</w:t>
            </w:r>
            <w:r w:rsidR="00E03681">
              <w:rPr>
                <w:rFonts w:cstheme="minorHAnsi"/>
                <w:sz w:val="16"/>
                <w:szCs w:val="16"/>
              </w:rPr>
              <w:t xml:space="preserve">) </w:t>
            </w:r>
            <w:r w:rsidRPr="001F0361">
              <w:rPr>
                <w:rFonts w:cstheme="minorHAnsi"/>
                <w:sz w:val="16"/>
                <w:szCs w:val="16"/>
              </w:rPr>
              <w:t>(mm)</w:t>
            </w:r>
          </w:p>
        </w:tc>
        <w:tc>
          <w:tcPr>
            <w:tcW w:w="1119" w:type="dxa"/>
            <w:vAlign w:val="center"/>
          </w:tcPr>
          <w:p w14:paraId="4C5E7B52" w14:textId="1977AD3B" w:rsidR="006C3782" w:rsidRPr="001F0361" w:rsidRDefault="00E03681">
            <w:pPr>
              <w:jc w:val="center"/>
              <w:rPr>
                <w:rFonts w:cstheme="minorHAnsi"/>
                <w:sz w:val="16"/>
                <w:szCs w:val="16"/>
              </w:rPr>
            </w:pPr>
            <w:r>
              <w:rPr>
                <w:rFonts w:cstheme="minorHAnsi"/>
                <w:sz w:val="16"/>
                <w:szCs w:val="16"/>
              </w:rPr>
              <w:t>0.81 x 0.81</w:t>
            </w:r>
            <w:r w:rsidR="00C027EA">
              <w:rPr>
                <w:rFonts w:cstheme="minorHAnsi"/>
                <w:sz w:val="16"/>
                <w:szCs w:val="16"/>
              </w:rPr>
              <w:t xml:space="preserve"> x 1</w:t>
            </w:r>
          </w:p>
        </w:tc>
        <w:tc>
          <w:tcPr>
            <w:tcW w:w="1119" w:type="dxa"/>
            <w:noWrap/>
            <w:vAlign w:val="center"/>
            <w:hideMark/>
          </w:tcPr>
          <w:p w14:paraId="5EC3C135" w14:textId="28F44169" w:rsidR="006C3782" w:rsidRPr="001F0361" w:rsidRDefault="006C3782" w:rsidP="00F236C6">
            <w:pPr>
              <w:jc w:val="center"/>
              <w:rPr>
                <w:rFonts w:cstheme="minorHAnsi"/>
                <w:sz w:val="16"/>
                <w:szCs w:val="16"/>
              </w:rPr>
            </w:pPr>
            <w:r w:rsidRPr="001F0361">
              <w:rPr>
                <w:rFonts w:cstheme="minorHAnsi"/>
                <w:sz w:val="16"/>
                <w:szCs w:val="16"/>
              </w:rPr>
              <w:t>1.6</w:t>
            </w:r>
            <w:r w:rsidR="00C027EA">
              <w:rPr>
                <w:rFonts w:cstheme="minorHAnsi"/>
                <w:sz w:val="16"/>
                <w:szCs w:val="16"/>
              </w:rPr>
              <w:t xml:space="preserve"> x 1.6 x 4</w:t>
            </w:r>
          </w:p>
        </w:tc>
        <w:tc>
          <w:tcPr>
            <w:tcW w:w="1120" w:type="dxa"/>
            <w:noWrap/>
            <w:vAlign w:val="center"/>
            <w:hideMark/>
          </w:tcPr>
          <w:p w14:paraId="16D7E759" w14:textId="4B2E1239" w:rsidR="006C3782" w:rsidRPr="001F0361" w:rsidRDefault="006C3782" w:rsidP="00F236C6">
            <w:pPr>
              <w:jc w:val="center"/>
              <w:rPr>
                <w:rFonts w:cstheme="minorHAnsi"/>
                <w:sz w:val="16"/>
                <w:szCs w:val="16"/>
              </w:rPr>
            </w:pPr>
            <w:r w:rsidRPr="001F0361">
              <w:rPr>
                <w:rFonts w:cstheme="minorHAnsi"/>
                <w:sz w:val="16"/>
                <w:szCs w:val="16"/>
              </w:rPr>
              <w:t>1.5</w:t>
            </w:r>
            <w:r w:rsidR="00C027EA">
              <w:rPr>
                <w:rFonts w:cstheme="minorHAnsi"/>
                <w:sz w:val="16"/>
                <w:szCs w:val="16"/>
              </w:rPr>
              <w:t xml:space="preserve"> x 1.5 x 5</w:t>
            </w:r>
          </w:p>
        </w:tc>
        <w:tc>
          <w:tcPr>
            <w:tcW w:w="1120" w:type="dxa"/>
            <w:noWrap/>
            <w:vAlign w:val="center"/>
            <w:hideMark/>
          </w:tcPr>
          <w:p w14:paraId="73D2F3AE" w14:textId="14727706" w:rsidR="006C3782" w:rsidRPr="001F0361" w:rsidRDefault="006C3782" w:rsidP="00F236C6">
            <w:pPr>
              <w:jc w:val="center"/>
              <w:rPr>
                <w:rFonts w:cstheme="minorHAnsi"/>
                <w:sz w:val="16"/>
                <w:szCs w:val="16"/>
              </w:rPr>
            </w:pPr>
            <w:r w:rsidRPr="001F0361">
              <w:rPr>
                <w:rFonts w:cstheme="minorHAnsi"/>
                <w:sz w:val="16"/>
                <w:szCs w:val="16"/>
              </w:rPr>
              <w:t>1.5</w:t>
            </w:r>
            <w:r w:rsidR="00C027EA">
              <w:rPr>
                <w:rFonts w:cstheme="minorHAnsi"/>
                <w:sz w:val="16"/>
                <w:szCs w:val="16"/>
              </w:rPr>
              <w:t xml:space="preserve"> x 1.5 x 5</w:t>
            </w:r>
          </w:p>
        </w:tc>
        <w:tc>
          <w:tcPr>
            <w:tcW w:w="1120" w:type="dxa"/>
            <w:vAlign w:val="center"/>
          </w:tcPr>
          <w:p w14:paraId="7CF30FCD" w14:textId="067BC7B2" w:rsidR="006C3782" w:rsidRPr="001F0361" w:rsidRDefault="00A32A96">
            <w:pPr>
              <w:jc w:val="center"/>
              <w:rPr>
                <w:rFonts w:cstheme="minorHAnsi"/>
                <w:sz w:val="16"/>
                <w:szCs w:val="16"/>
              </w:rPr>
            </w:pPr>
            <w:r>
              <w:rPr>
                <w:rFonts w:cstheme="minorHAnsi"/>
                <w:sz w:val="16"/>
                <w:szCs w:val="16"/>
              </w:rPr>
              <w:t>0.81 x 0.81 x 2</w:t>
            </w:r>
          </w:p>
        </w:tc>
        <w:tc>
          <w:tcPr>
            <w:tcW w:w="1120" w:type="dxa"/>
            <w:noWrap/>
            <w:vAlign w:val="center"/>
            <w:hideMark/>
          </w:tcPr>
          <w:p w14:paraId="7EDB5CCF" w14:textId="1A1611A9" w:rsidR="006C3782" w:rsidRPr="001F0361" w:rsidRDefault="006C3782" w:rsidP="00F236C6">
            <w:pPr>
              <w:jc w:val="center"/>
              <w:rPr>
                <w:rFonts w:cstheme="minorHAnsi"/>
                <w:sz w:val="16"/>
                <w:szCs w:val="16"/>
              </w:rPr>
            </w:pPr>
            <w:r w:rsidRPr="001F0361">
              <w:rPr>
                <w:rFonts w:cstheme="minorHAnsi"/>
                <w:sz w:val="16"/>
                <w:szCs w:val="16"/>
              </w:rPr>
              <w:t>1</w:t>
            </w:r>
            <w:r w:rsidR="00C027EA">
              <w:rPr>
                <w:rFonts w:cstheme="minorHAnsi"/>
                <w:sz w:val="16"/>
                <w:szCs w:val="16"/>
              </w:rPr>
              <w:t xml:space="preserve"> x 1 x 4</w:t>
            </w:r>
          </w:p>
        </w:tc>
        <w:tc>
          <w:tcPr>
            <w:tcW w:w="1120" w:type="dxa"/>
            <w:noWrap/>
            <w:vAlign w:val="center"/>
            <w:hideMark/>
          </w:tcPr>
          <w:p w14:paraId="4084621E" w14:textId="26E31250" w:rsidR="006C3782" w:rsidRPr="001F0361" w:rsidRDefault="006C3782" w:rsidP="00F236C6">
            <w:pPr>
              <w:jc w:val="center"/>
              <w:rPr>
                <w:rFonts w:cstheme="minorHAnsi"/>
                <w:sz w:val="16"/>
                <w:szCs w:val="16"/>
              </w:rPr>
            </w:pPr>
            <w:r w:rsidRPr="001F0361">
              <w:rPr>
                <w:rFonts w:cstheme="minorHAnsi"/>
                <w:sz w:val="16"/>
                <w:szCs w:val="16"/>
              </w:rPr>
              <w:t>1</w:t>
            </w:r>
            <w:r w:rsidR="00C027EA">
              <w:rPr>
                <w:rFonts w:cstheme="minorHAnsi"/>
                <w:sz w:val="16"/>
                <w:szCs w:val="16"/>
              </w:rPr>
              <w:t xml:space="preserve"> x 1 x 4</w:t>
            </w:r>
          </w:p>
        </w:tc>
        <w:tc>
          <w:tcPr>
            <w:tcW w:w="1120" w:type="dxa"/>
            <w:noWrap/>
            <w:vAlign w:val="center"/>
            <w:hideMark/>
          </w:tcPr>
          <w:p w14:paraId="31B4E88C" w14:textId="6713568D" w:rsidR="006C3782" w:rsidRPr="001F0361" w:rsidRDefault="006C3782" w:rsidP="00F236C6">
            <w:pPr>
              <w:jc w:val="center"/>
              <w:rPr>
                <w:rFonts w:cstheme="minorHAnsi"/>
                <w:sz w:val="16"/>
                <w:szCs w:val="16"/>
              </w:rPr>
            </w:pPr>
            <w:r w:rsidRPr="001F0361">
              <w:rPr>
                <w:rFonts w:cstheme="minorHAnsi"/>
                <w:sz w:val="16"/>
                <w:szCs w:val="16"/>
              </w:rPr>
              <w:t>2</w:t>
            </w:r>
            <w:r w:rsidR="00C027EA">
              <w:rPr>
                <w:rFonts w:cstheme="minorHAnsi"/>
                <w:sz w:val="16"/>
                <w:szCs w:val="16"/>
              </w:rPr>
              <w:t xml:space="preserve"> x 2 x 4</w:t>
            </w:r>
          </w:p>
        </w:tc>
      </w:tr>
      <w:tr w:rsidR="006C3782" w:rsidRPr="001F0361" w14:paraId="31E56B55" w14:textId="77777777" w:rsidTr="009B4169">
        <w:trPr>
          <w:trHeight w:val="288"/>
        </w:trPr>
        <w:tc>
          <w:tcPr>
            <w:tcW w:w="2245" w:type="dxa"/>
            <w:noWrap/>
            <w:hideMark/>
          </w:tcPr>
          <w:p w14:paraId="7776A741" w14:textId="79E9804E" w:rsidR="006C3782" w:rsidRPr="001F0361" w:rsidRDefault="006C3782" w:rsidP="00F236C6">
            <w:pPr>
              <w:rPr>
                <w:rFonts w:cstheme="minorHAnsi"/>
                <w:sz w:val="16"/>
                <w:szCs w:val="16"/>
              </w:rPr>
            </w:pPr>
            <w:r w:rsidRPr="001F0361">
              <w:rPr>
                <w:rFonts w:cstheme="minorHAnsi"/>
                <w:sz w:val="16"/>
                <w:szCs w:val="16"/>
              </w:rPr>
              <w:t>Total scan duration</w:t>
            </w:r>
            <w:r>
              <w:rPr>
                <w:rFonts w:cstheme="minorHAnsi"/>
                <w:sz w:val="16"/>
                <w:szCs w:val="16"/>
              </w:rPr>
              <w:t xml:space="preserve"> (</w:t>
            </w:r>
            <w:proofErr w:type="spellStart"/>
            <w:r>
              <w:rPr>
                <w:rFonts w:cstheme="minorHAnsi"/>
                <w:sz w:val="16"/>
                <w:szCs w:val="16"/>
              </w:rPr>
              <w:t>min:sec</w:t>
            </w:r>
            <w:proofErr w:type="spellEnd"/>
            <w:r>
              <w:rPr>
                <w:rFonts w:cstheme="minorHAnsi"/>
                <w:sz w:val="16"/>
                <w:szCs w:val="16"/>
              </w:rPr>
              <w:t>)</w:t>
            </w:r>
          </w:p>
        </w:tc>
        <w:tc>
          <w:tcPr>
            <w:tcW w:w="1119" w:type="dxa"/>
            <w:vAlign w:val="center"/>
          </w:tcPr>
          <w:p w14:paraId="3B9D01F6" w14:textId="241A1672" w:rsidR="006C3782" w:rsidRPr="001F0361" w:rsidRDefault="00C027EA">
            <w:pPr>
              <w:jc w:val="center"/>
              <w:rPr>
                <w:rFonts w:cstheme="minorHAnsi"/>
                <w:sz w:val="16"/>
                <w:szCs w:val="16"/>
              </w:rPr>
            </w:pPr>
            <w:r>
              <w:rPr>
                <w:rFonts w:cstheme="minorHAnsi"/>
                <w:sz w:val="16"/>
                <w:szCs w:val="16"/>
              </w:rPr>
              <w:t>5:09</w:t>
            </w:r>
          </w:p>
        </w:tc>
        <w:tc>
          <w:tcPr>
            <w:tcW w:w="1119" w:type="dxa"/>
            <w:noWrap/>
            <w:vAlign w:val="center"/>
            <w:hideMark/>
          </w:tcPr>
          <w:p w14:paraId="1DFB7269" w14:textId="2A9545A1" w:rsidR="006C3782" w:rsidRPr="001F0361" w:rsidRDefault="006C3782" w:rsidP="00F236C6">
            <w:pPr>
              <w:jc w:val="center"/>
              <w:rPr>
                <w:rFonts w:cstheme="minorHAnsi"/>
                <w:sz w:val="16"/>
                <w:szCs w:val="16"/>
              </w:rPr>
            </w:pPr>
            <w:r w:rsidRPr="001F0361">
              <w:rPr>
                <w:rFonts w:cstheme="minorHAnsi"/>
                <w:sz w:val="16"/>
                <w:szCs w:val="16"/>
              </w:rPr>
              <w:t>3:04</w:t>
            </w:r>
          </w:p>
        </w:tc>
        <w:tc>
          <w:tcPr>
            <w:tcW w:w="1120" w:type="dxa"/>
            <w:noWrap/>
            <w:vAlign w:val="center"/>
            <w:hideMark/>
          </w:tcPr>
          <w:p w14:paraId="5260DB1E" w14:textId="77777777" w:rsidR="006C3782" w:rsidRPr="001F0361" w:rsidRDefault="006C3782" w:rsidP="00F236C6">
            <w:pPr>
              <w:jc w:val="center"/>
              <w:rPr>
                <w:rFonts w:cstheme="minorHAnsi"/>
                <w:sz w:val="16"/>
                <w:szCs w:val="16"/>
              </w:rPr>
            </w:pPr>
            <w:r w:rsidRPr="001F0361">
              <w:rPr>
                <w:rFonts w:cstheme="minorHAnsi"/>
                <w:sz w:val="16"/>
                <w:szCs w:val="16"/>
              </w:rPr>
              <w:t>7:23</w:t>
            </w:r>
          </w:p>
        </w:tc>
        <w:tc>
          <w:tcPr>
            <w:tcW w:w="1120" w:type="dxa"/>
            <w:noWrap/>
            <w:vAlign w:val="center"/>
            <w:hideMark/>
          </w:tcPr>
          <w:p w14:paraId="68C2F7D8" w14:textId="77777777" w:rsidR="006C3782" w:rsidRPr="001F0361" w:rsidRDefault="006C3782" w:rsidP="00F236C6">
            <w:pPr>
              <w:jc w:val="center"/>
              <w:rPr>
                <w:rFonts w:cstheme="minorHAnsi"/>
                <w:sz w:val="16"/>
                <w:szCs w:val="16"/>
              </w:rPr>
            </w:pPr>
            <w:r w:rsidRPr="001F0361">
              <w:rPr>
                <w:rFonts w:cstheme="minorHAnsi"/>
                <w:sz w:val="16"/>
                <w:szCs w:val="16"/>
              </w:rPr>
              <w:t>4:54</w:t>
            </w:r>
          </w:p>
        </w:tc>
        <w:tc>
          <w:tcPr>
            <w:tcW w:w="1120" w:type="dxa"/>
            <w:vAlign w:val="center"/>
          </w:tcPr>
          <w:p w14:paraId="4BA53CF5" w14:textId="783BCA03" w:rsidR="006C3782" w:rsidRPr="001F0361" w:rsidRDefault="00A32A96">
            <w:pPr>
              <w:jc w:val="center"/>
              <w:rPr>
                <w:rFonts w:cstheme="minorHAnsi"/>
                <w:sz w:val="16"/>
                <w:szCs w:val="16"/>
              </w:rPr>
            </w:pPr>
            <w:r>
              <w:rPr>
                <w:rFonts w:cstheme="minorHAnsi"/>
                <w:sz w:val="16"/>
                <w:szCs w:val="16"/>
              </w:rPr>
              <w:t>6:22</w:t>
            </w:r>
          </w:p>
        </w:tc>
        <w:tc>
          <w:tcPr>
            <w:tcW w:w="1120" w:type="dxa"/>
            <w:noWrap/>
            <w:vAlign w:val="center"/>
            <w:hideMark/>
          </w:tcPr>
          <w:p w14:paraId="1AAB1388" w14:textId="1AA87535" w:rsidR="006C3782" w:rsidRPr="001F0361" w:rsidRDefault="006C3782" w:rsidP="00F236C6">
            <w:pPr>
              <w:jc w:val="center"/>
              <w:rPr>
                <w:rFonts w:cstheme="minorHAnsi"/>
                <w:sz w:val="16"/>
                <w:szCs w:val="16"/>
              </w:rPr>
            </w:pPr>
            <w:r w:rsidRPr="001F0361">
              <w:rPr>
                <w:rFonts w:cstheme="minorHAnsi"/>
                <w:sz w:val="16"/>
                <w:szCs w:val="16"/>
              </w:rPr>
              <w:t>2:56</w:t>
            </w:r>
          </w:p>
        </w:tc>
        <w:tc>
          <w:tcPr>
            <w:tcW w:w="1120" w:type="dxa"/>
            <w:noWrap/>
            <w:vAlign w:val="center"/>
            <w:hideMark/>
          </w:tcPr>
          <w:p w14:paraId="3018F7C3" w14:textId="77777777" w:rsidR="006C3782" w:rsidRPr="001F0361" w:rsidRDefault="006C3782" w:rsidP="00F236C6">
            <w:pPr>
              <w:jc w:val="center"/>
              <w:rPr>
                <w:rFonts w:cstheme="minorHAnsi"/>
                <w:sz w:val="16"/>
                <w:szCs w:val="16"/>
              </w:rPr>
            </w:pPr>
            <w:r w:rsidRPr="001F0361">
              <w:rPr>
                <w:rFonts w:cstheme="minorHAnsi"/>
                <w:sz w:val="16"/>
                <w:szCs w:val="16"/>
              </w:rPr>
              <w:t>7:08</w:t>
            </w:r>
          </w:p>
        </w:tc>
        <w:tc>
          <w:tcPr>
            <w:tcW w:w="1120" w:type="dxa"/>
            <w:noWrap/>
            <w:vAlign w:val="center"/>
            <w:hideMark/>
          </w:tcPr>
          <w:p w14:paraId="48E5C5E3" w14:textId="77777777" w:rsidR="006C3782" w:rsidRPr="001F0361" w:rsidRDefault="006C3782" w:rsidP="00F236C6">
            <w:pPr>
              <w:jc w:val="center"/>
              <w:rPr>
                <w:rFonts w:cstheme="minorHAnsi"/>
                <w:sz w:val="16"/>
                <w:szCs w:val="16"/>
              </w:rPr>
            </w:pPr>
            <w:r w:rsidRPr="001F0361">
              <w:rPr>
                <w:rFonts w:cstheme="minorHAnsi"/>
                <w:sz w:val="16"/>
                <w:szCs w:val="16"/>
              </w:rPr>
              <w:t>6:45</w:t>
            </w:r>
          </w:p>
        </w:tc>
      </w:tr>
    </w:tbl>
    <w:p w14:paraId="54387715" w14:textId="1E338902" w:rsidR="008A5D99" w:rsidRDefault="008A5D99" w:rsidP="008A5D99">
      <w:pPr>
        <w:spacing w:after="0" w:line="240" w:lineRule="auto"/>
      </w:pPr>
      <w:r>
        <w:t>*Philips and Siemens report bandwidth differently. We report the vendor-specified values for easy reproducibility of sequences.</w:t>
      </w:r>
    </w:p>
    <w:p w14:paraId="0B623B8A" w14:textId="5C836766" w:rsidR="009F03BD" w:rsidRDefault="008A5D99" w:rsidP="008A5D99">
      <w:pPr>
        <w:spacing w:after="0" w:line="240" w:lineRule="auto"/>
      </w:pPr>
      <w:r>
        <w:t>**Double refocused, so two TE's</w:t>
      </w:r>
    </w:p>
    <w:p w14:paraId="3822A353" w14:textId="23E076E1" w:rsidR="008A5D99" w:rsidRDefault="008A5D99" w:rsidP="008A5D99">
      <w:pPr>
        <w:spacing w:after="0" w:line="240" w:lineRule="auto"/>
      </w:pPr>
    </w:p>
    <w:p w14:paraId="05B233AA" w14:textId="47149FF9" w:rsidR="008A5D99" w:rsidRDefault="008A5D99" w:rsidP="008A5D99">
      <w:pPr>
        <w:spacing w:after="0" w:line="240" w:lineRule="auto"/>
      </w:pPr>
      <w:r>
        <w:t>Abbreviations</w:t>
      </w:r>
      <w:r w:rsidR="00184810">
        <w:t>:</w:t>
      </w:r>
    </w:p>
    <w:p w14:paraId="2074ADB8" w14:textId="77777777" w:rsidR="008A5D99" w:rsidRDefault="008A5D99" w:rsidP="008A5D99">
      <w:pPr>
        <w:spacing w:after="0" w:line="240" w:lineRule="auto"/>
      </w:pPr>
      <w:r>
        <w:t>EPI = echo planar imaging</w:t>
      </w:r>
    </w:p>
    <w:p w14:paraId="37391EB9" w14:textId="77777777" w:rsidR="008A5D99" w:rsidRDefault="008A5D99" w:rsidP="008A5D99">
      <w:pPr>
        <w:spacing w:after="0" w:line="240" w:lineRule="auto"/>
      </w:pPr>
      <w:r>
        <w:lastRenderedPageBreak/>
        <w:t>SPLICE = split acquisition of fast spin echo signals</w:t>
      </w:r>
    </w:p>
    <w:p w14:paraId="255C5F7F" w14:textId="77777777" w:rsidR="008A5D99" w:rsidRDefault="008A5D99" w:rsidP="008A5D99">
      <w:pPr>
        <w:spacing w:after="0" w:line="240" w:lineRule="auto"/>
      </w:pPr>
      <w:r>
        <w:t>TSE = turbo spin echo</w:t>
      </w:r>
    </w:p>
    <w:p w14:paraId="63C85F21" w14:textId="77777777" w:rsidR="008A5D99" w:rsidRDefault="008A5D99" w:rsidP="008A5D99">
      <w:pPr>
        <w:spacing w:after="0" w:line="240" w:lineRule="auto"/>
      </w:pPr>
      <w:r>
        <w:t>RESOLVE = readout segmentation of long variable echo trains</w:t>
      </w:r>
    </w:p>
    <w:p w14:paraId="18F66695" w14:textId="61C8290C" w:rsidR="008A5D99" w:rsidRDefault="008A5D99" w:rsidP="008A5D99">
      <w:pPr>
        <w:spacing w:after="0" w:line="240" w:lineRule="auto"/>
      </w:pPr>
      <w:r>
        <w:t>SE = spin echo</w:t>
      </w:r>
    </w:p>
    <w:p w14:paraId="56DBA665" w14:textId="539D30D3" w:rsidR="008C66E2" w:rsidRDefault="008C66E2" w:rsidP="008A5D99">
      <w:pPr>
        <w:spacing w:after="0" w:line="240" w:lineRule="auto"/>
      </w:pPr>
      <w:r>
        <w:t>TGSE = turbo gradient spin echo</w:t>
      </w:r>
    </w:p>
    <w:p w14:paraId="3FCA23B1" w14:textId="77777777" w:rsidR="008A5D99" w:rsidRDefault="008A5D99" w:rsidP="008A5D99">
      <w:pPr>
        <w:spacing w:after="0" w:line="240" w:lineRule="auto"/>
      </w:pPr>
      <w:r>
        <w:t>TR = repetition time</w:t>
      </w:r>
    </w:p>
    <w:p w14:paraId="48C814AB" w14:textId="77777777" w:rsidR="008A5D99" w:rsidRDefault="008A5D99" w:rsidP="008A5D99">
      <w:pPr>
        <w:spacing w:after="0" w:line="240" w:lineRule="auto"/>
      </w:pPr>
      <w:r>
        <w:t>TE = echo time</w:t>
      </w:r>
    </w:p>
    <w:p w14:paraId="3ECDB605" w14:textId="77777777" w:rsidR="008A5D99" w:rsidRDefault="008A5D99" w:rsidP="008A5D99">
      <w:pPr>
        <w:spacing w:after="0" w:line="240" w:lineRule="auto"/>
      </w:pPr>
      <w:r>
        <w:t>STIR = short inversion time inversion recovery</w:t>
      </w:r>
    </w:p>
    <w:p w14:paraId="74CCA5BF" w14:textId="77777777" w:rsidR="008A5D99" w:rsidRDefault="008A5D99" w:rsidP="008A5D99">
      <w:pPr>
        <w:spacing w:after="0" w:line="240" w:lineRule="auto"/>
      </w:pPr>
      <w:r>
        <w:t xml:space="preserve">SPIR = spectral </w:t>
      </w:r>
      <w:proofErr w:type="spellStart"/>
      <w:r>
        <w:t>presaturation</w:t>
      </w:r>
      <w:proofErr w:type="spellEnd"/>
      <w:r>
        <w:t xml:space="preserve"> with inversion recovery</w:t>
      </w:r>
    </w:p>
    <w:p w14:paraId="69FF789C" w14:textId="6B56A85A" w:rsidR="008A5D99" w:rsidRDefault="009563AF" w:rsidP="008A5D99">
      <w:pPr>
        <w:spacing w:after="0" w:line="240" w:lineRule="auto"/>
      </w:pPr>
      <w:r>
        <w:t>FS</w:t>
      </w:r>
      <w:r w:rsidR="008A5D99">
        <w:t xml:space="preserve"> = fat saturation</w:t>
      </w:r>
    </w:p>
    <w:p w14:paraId="08C2EBFD" w14:textId="77777777" w:rsidR="008A5D99" w:rsidRDefault="008A5D99" w:rsidP="008A5D99">
      <w:pPr>
        <w:spacing w:after="0" w:line="240" w:lineRule="auto"/>
      </w:pPr>
      <w:r>
        <w:t>WFS = water-fat shift</w:t>
      </w:r>
    </w:p>
    <w:p w14:paraId="38E4114B" w14:textId="614CD05C" w:rsidR="008A5D99" w:rsidRDefault="008A5D99" w:rsidP="008A5D99">
      <w:pPr>
        <w:spacing w:after="0" w:line="240" w:lineRule="auto"/>
      </w:pPr>
      <w:r>
        <w:t>BW = bandwidth</w:t>
      </w:r>
    </w:p>
    <w:p w14:paraId="5AE248EA" w14:textId="757D11B9" w:rsidR="005628E9" w:rsidRDefault="005628E9" w:rsidP="008A5D99">
      <w:pPr>
        <w:spacing w:after="0" w:line="240" w:lineRule="auto"/>
      </w:pPr>
      <w:r>
        <w:t>Pix = pixel</w:t>
      </w:r>
    </w:p>
    <w:p w14:paraId="20782F8F" w14:textId="77777777" w:rsidR="008A5D99" w:rsidRDefault="008A5D99" w:rsidP="008A5D99">
      <w:pPr>
        <w:spacing w:after="0" w:line="240" w:lineRule="auto"/>
      </w:pPr>
      <w:r>
        <w:t>SENSE = sensitivity encoding</w:t>
      </w:r>
    </w:p>
    <w:p w14:paraId="3DC5351A" w14:textId="7EF0EF2C" w:rsidR="008A5D99" w:rsidRDefault="008A5D99" w:rsidP="008A5D99">
      <w:pPr>
        <w:spacing w:after="0" w:line="240" w:lineRule="auto"/>
      </w:pPr>
      <w:r>
        <w:t xml:space="preserve">GRAPPA = </w:t>
      </w:r>
      <w:r w:rsidR="00094654">
        <w:t>g</w:t>
      </w:r>
      <w:r>
        <w:t xml:space="preserve">eneralized </w:t>
      </w:r>
      <w:proofErr w:type="spellStart"/>
      <w:r w:rsidR="00094654">
        <w:t>a</w:t>
      </w:r>
      <w:r>
        <w:t>utocalibrating</w:t>
      </w:r>
      <w:proofErr w:type="spellEnd"/>
      <w:r>
        <w:t xml:space="preserve"> </w:t>
      </w:r>
      <w:r w:rsidR="00094654">
        <w:t>p</w:t>
      </w:r>
      <w:r>
        <w:t xml:space="preserve">artial </w:t>
      </w:r>
      <w:r w:rsidR="00094654">
        <w:t>p</w:t>
      </w:r>
      <w:r>
        <w:t xml:space="preserve">arallel </w:t>
      </w:r>
      <w:r w:rsidR="00094654">
        <w:t>a</w:t>
      </w:r>
      <w:r>
        <w:t>cquisition</w:t>
      </w:r>
    </w:p>
    <w:p w14:paraId="5192EA1B" w14:textId="77777777" w:rsidR="008A5D99" w:rsidRDefault="008A5D99" w:rsidP="008A5D99">
      <w:pPr>
        <w:spacing w:after="0" w:line="240" w:lineRule="auto"/>
      </w:pPr>
      <w:r>
        <w:t>AP = anterior-posterior</w:t>
      </w:r>
    </w:p>
    <w:p w14:paraId="0C2BE87A" w14:textId="77777777" w:rsidR="008A5D99" w:rsidRDefault="008A5D99" w:rsidP="008A5D99">
      <w:pPr>
        <w:spacing w:after="0" w:line="240" w:lineRule="auto"/>
      </w:pPr>
      <w:r>
        <w:t>RL = right-left</w:t>
      </w:r>
    </w:p>
    <w:p w14:paraId="753D5367" w14:textId="0DEC1F9C" w:rsidR="008A5D99" w:rsidRDefault="008A5D99" w:rsidP="008A5D99">
      <w:pPr>
        <w:spacing w:after="0" w:line="240" w:lineRule="auto"/>
      </w:pPr>
      <w:r>
        <w:t>FH = foot-head</w:t>
      </w:r>
    </w:p>
    <w:p w14:paraId="36854D1C" w14:textId="743F89AC" w:rsidR="00F236C6" w:rsidRDefault="00F236C6" w:rsidP="008A5D99">
      <w:pPr>
        <w:spacing w:after="0" w:line="240" w:lineRule="auto"/>
      </w:pPr>
      <w:r>
        <w:t>Min = minutes</w:t>
      </w:r>
    </w:p>
    <w:p w14:paraId="44918039" w14:textId="60DD6910" w:rsidR="00F236C6" w:rsidRDefault="00F236C6" w:rsidP="008A5D99">
      <w:pPr>
        <w:spacing w:after="0" w:line="240" w:lineRule="auto"/>
      </w:pPr>
      <w:r>
        <w:t>Sec = seconds</w:t>
      </w:r>
      <w:bookmarkEnd w:id="0"/>
    </w:p>
    <w:p w14:paraId="057234B0" w14:textId="095BEA74" w:rsidR="008A5D99" w:rsidRDefault="008A5D99" w:rsidP="008A5D99">
      <w:pPr>
        <w:spacing w:after="0" w:line="240" w:lineRule="auto"/>
      </w:pPr>
    </w:p>
    <w:p w14:paraId="263E258E" w14:textId="77777777" w:rsidR="008A5D99" w:rsidRDefault="008A5D99" w:rsidP="008A5D99">
      <w:pPr>
        <w:spacing w:after="0" w:line="240" w:lineRule="auto"/>
      </w:pPr>
    </w:p>
    <w:p w14:paraId="28112050" w14:textId="341159FB" w:rsidR="00E23E17" w:rsidRDefault="00E23E17" w:rsidP="00EB7049">
      <w:pPr>
        <w:spacing w:after="0" w:line="240" w:lineRule="auto"/>
      </w:pPr>
    </w:p>
    <w:p w14:paraId="18B5BF83" w14:textId="77777777" w:rsidR="00E23E17" w:rsidRPr="000F44BD" w:rsidRDefault="00E23E17" w:rsidP="00EB7049">
      <w:pPr>
        <w:spacing w:after="0" w:line="240" w:lineRule="auto"/>
      </w:pPr>
    </w:p>
    <w:p w14:paraId="444C99F8" w14:textId="77777777" w:rsidR="003E7129" w:rsidRDefault="003E7129" w:rsidP="00EB7049">
      <w:pPr>
        <w:spacing w:after="0" w:line="240" w:lineRule="auto"/>
      </w:pPr>
      <w:r>
        <w:br w:type="page"/>
      </w:r>
    </w:p>
    <w:p w14:paraId="7E179E0F" w14:textId="77777777" w:rsidR="006C3782" w:rsidRDefault="006C3782" w:rsidP="00EB7049">
      <w:pPr>
        <w:spacing w:after="0" w:line="240" w:lineRule="auto"/>
        <w:jc w:val="center"/>
        <w:rPr>
          <w:rFonts w:eastAsiaTheme="minorEastAsia"/>
          <w:b/>
        </w:rPr>
        <w:sectPr w:rsidR="006C3782" w:rsidSect="009B4169">
          <w:pgSz w:w="15840" w:h="12240" w:orient="landscape"/>
          <w:pgMar w:top="1440" w:right="1440" w:bottom="1440" w:left="1440" w:header="720" w:footer="720" w:gutter="0"/>
          <w:cols w:space="720"/>
          <w:docGrid w:linePitch="360"/>
        </w:sectPr>
      </w:pPr>
    </w:p>
    <w:p w14:paraId="49BB8C0B" w14:textId="41FF66CD" w:rsidR="00486F47" w:rsidRPr="000F44BD" w:rsidRDefault="000F44BD" w:rsidP="00EB7049">
      <w:pPr>
        <w:spacing w:after="0" w:line="240" w:lineRule="auto"/>
        <w:jc w:val="center"/>
        <w:rPr>
          <w:rFonts w:eastAsiaTheme="minorEastAsia"/>
          <w:b/>
        </w:rPr>
      </w:pPr>
      <w:r w:rsidRPr="000F44BD">
        <w:rPr>
          <w:rFonts w:eastAsiaTheme="minorEastAsia"/>
          <w:b/>
        </w:rPr>
        <w:lastRenderedPageBreak/>
        <w:t>Repeatability</w:t>
      </w:r>
      <w:r w:rsidR="00B407F1">
        <w:rPr>
          <w:rFonts w:eastAsiaTheme="minorEastAsia"/>
          <w:b/>
        </w:rPr>
        <w:t xml:space="preserve"> and Reproducibility</w:t>
      </w:r>
      <w:r w:rsidRPr="000F44BD">
        <w:rPr>
          <w:rFonts w:eastAsiaTheme="minorEastAsia"/>
          <w:b/>
        </w:rPr>
        <w:t xml:space="preserve"> Metrics for b=0,500 vs. b=150,500 MR-Linac Sequences</w:t>
      </w:r>
    </w:p>
    <w:p w14:paraId="3AF870BE" w14:textId="77777777" w:rsidR="000F44BD" w:rsidRPr="000F44BD" w:rsidRDefault="000F44BD" w:rsidP="00EB7049">
      <w:pPr>
        <w:spacing w:after="0" w:line="240" w:lineRule="auto"/>
        <w:jc w:val="center"/>
        <w:rPr>
          <w:rFonts w:eastAsiaTheme="minorEastAsia"/>
          <w:b/>
        </w:rPr>
      </w:pPr>
    </w:p>
    <w:p w14:paraId="6809EE54" w14:textId="77777777" w:rsidR="000F44BD" w:rsidRDefault="000F44BD" w:rsidP="00EB7049">
      <w:pPr>
        <w:spacing w:after="0" w:line="240" w:lineRule="auto"/>
        <w:rPr>
          <w:rFonts w:eastAsiaTheme="minorEastAsia"/>
        </w:rPr>
      </w:pPr>
    </w:p>
    <w:p w14:paraId="60090D64" w14:textId="7C6E631E" w:rsidR="00486F47" w:rsidRDefault="00486F47" w:rsidP="00EB7049">
      <w:pPr>
        <w:spacing w:after="0" w:line="240" w:lineRule="auto"/>
      </w:pPr>
      <w:r>
        <w:rPr>
          <w:rFonts w:eastAsiaTheme="minorEastAsia"/>
        </w:rPr>
        <w:t xml:space="preserve">Repeatability </w:t>
      </w:r>
      <w:r w:rsidR="00B407F1">
        <w:rPr>
          <w:rFonts w:eastAsiaTheme="minorEastAsia"/>
        </w:rPr>
        <w:t xml:space="preserve">and reproducibility </w:t>
      </w:r>
      <w:r>
        <w:rPr>
          <w:rFonts w:eastAsiaTheme="minorEastAsia"/>
        </w:rPr>
        <w:t>metrics were calculated for ADC maps reconstructed with b = 150 and 500 s/mm</w:t>
      </w:r>
      <w:r w:rsidRPr="00003C49">
        <w:rPr>
          <w:rFonts w:eastAsiaTheme="minorEastAsia"/>
          <w:vertAlign w:val="superscript"/>
        </w:rPr>
        <w:t>2</w:t>
      </w:r>
      <w:r>
        <w:rPr>
          <w:rFonts w:eastAsiaTheme="minorEastAsia"/>
        </w:rPr>
        <w:t xml:space="preserve"> </w:t>
      </w:r>
      <w:r w:rsidR="00A25940">
        <w:rPr>
          <w:rFonts w:eastAsiaTheme="minorEastAsia"/>
        </w:rPr>
        <w:t>(</w:t>
      </w:r>
      <w:r w:rsidR="00A25940" w:rsidRPr="00A25940">
        <w:rPr>
          <w:rFonts w:eastAsiaTheme="minorEastAsia"/>
        </w:rPr>
        <w:t>b</w:t>
      </w:r>
      <w:r w:rsidR="00A25940">
        <w:rPr>
          <w:rFonts w:eastAsiaTheme="minorEastAsia"/>
          <w:vertAlign w:val="subscript"/>
        </w:rPr>
        <w:t>150,</w:t>
      </w:r>
      <w:r w:rsidR="00A25940" w:rsidRPr="00A25940">
        <w:rPr>
          <w:rFonts w:eastAsiaTheme="minorEastAsia"/>
          <w:vertAlign w:val="subscript"/>
        </w:rPr>
        <w:t>500</w:t>
      </w:r>
      <w:r w:rsidR="00A25940">
        <w:rPr>
          <w:rFonts w:eastAsiaTheme="minorEastAsia"/>
        </w:rPr>
        <w:t xml:space="preserve">) </w:t>
      </w:r>
      <w:r w:rsidRPr="00A25940">
        <w:rPr>
          <w:rFonts w:eastAsiaTheme="minorEastAsia"/>
        </w:rPr>
        <w:t>and</w:t>
      </w:r>
      <w:r>
        <w:rPr>
          <w:rFonts w:eastAsiaTheme="minorEastAsia"/>
        </w:rPr>
        <w:t xml:space="preserve"> compared with those reconstructed with b = 0 and 500 s/mm</w:t>
      </w:r>
      <w:r w:rsidRPr="00003C49">
        <w:rPr>
          <w:rFonts w:eastAsiaTheme="minorEastAsia"/>
          <w:vertAlign w:val="superscript"/>
        </w:rPr>
        <w:t>2</w:t>
      </w:r>
      <w:r w:rsidR="00A25940">
        <w:rPr>
          <w:rFonts w:eastAsiaTheme="minorEastAsia"/>
        </w:rPr>
        <w:t xml:space="preserve"> (b</w:t>
      </w:r>
      <w:r w:rsidR="00A25940" w:rsidRPr="009B4169">
        <w:rPr>
          <w:rFonts w:eastAsiaTheme="minorEastAsia"/>
          <w:vertAlign w:val="subscript"/>
        </w:rPr>
        <w:t>0,500</w:t>
      </w:r>
      <w:r w:rsidR="00A25940">
        <w:rPr>
          <w:rFonts w:eastAsiaTheme="minorEastAsia"/>
        </w:rPr>
        <w:t>)</w:t>
      </w:r>
      <w:r>
        <w:rPr>
          <w:rFonts w:eastAsiaTheme="minorEastAsia"/>
        </w:rPr>
        <w:t>. To test whether the b-values used in the ADC reconstruction impacted the repeatability</w:t>
      </w:r>
      <w:r w:rsidR="00B407F1">
        <w:rPr>
          <w:rFonts w:eastAsiaTheme="minorEastAsia"/>
        </w:rPr>
        <w:t>/reproducibility</w:t>
      </w:r>
      <w:r>
        <w:rPr>
          <w:rFonts w:eastAsiaTheme="minorEastAsia"/>
        </w:rPr>
        <w:t>, a Wilcoxon signed rank test was performed using the wCV</w:t>
      </w:r>
      <w:r w:rsidRPr="00B941A8">
        <w:rPr>
          <w:rFonts w:eastAsiaTheme="minorEastAsia"/>
          <w:vertAlign w:val="superscript"/>
        </w:rPr>
        <w:t>2</w:t>
      </w:r>
      <w:r>
        <w:rPr>
          <w:rFonts w:eastAsiaTheme="minorEastAsia"/>
        </w:rPr>
        <w:t xml:space="preserve"> values for each structure calculated from the b</w:t>
      </w:r>
      <w:r w:rsidRPr="009B4169">
        <w:rPr>
          <w:rFonts w:eastAsiaTheme="minorEastAsia"/>
          <w:vertAlign w:val="subscript"/>
        </w:rPr>
        <w:t>0,500</w:t>
      </w:r>
      <w:r>
        <w:rPr>
          <w:rFonts w:eastAsiaTheme="minorEastAsia"/>
        </w:rPr>
        <w:t xml:space="preserve"> and b</w:t>
      </w:r>
      <w:r w:rsidRPr="009B4169">
        <w:rPr>
          <w:rFonts w:eastAsiaTheme="minorEastAsia"/>
          <w:vertAlign w:val="subscript"/>
        </w:rPr>
        <w:t>150,500</w:t>
      </w:r>
      <w:r>
        <w:rPr>
          <w:rFonts w:eastAsiaTheme="minorEastAsia"/>
        </w:rPr>
        <w:t xml:space="preserve"> ADC maps. Separate Wilcoxon signed rank tests were performed for parotid glands, primary tumors, and lymph nodes and for short-term and long-term wCV</w:t>
      </w:r>
      <w:r w:rsidRPr="00B941A8">
        <w:rPr>
          <w:rFonts w:eastAsiaTheme="minorEastAsia"/>
          <w:vertAlign w:val="superscript"/>
        </w:rPr>
        <w:t>2</w:t>
      </w:r>
      <w:r>
        <w:rPr>
          <w:rFonts w:eastAsiaTheme="minorEastAsia"/>
        </w:rPr>
        <w:t>. Analyses were performed in JMP</w:t>
      </w:r>
      <w:r>
        <w:t>.</w:t>
      </w:r>
    </w:p>
    <w:p w14:paraId="56539F5A" w14:textId="77777777" w:rsidR="00486F47" w:rsidRDefault="00486F47" w:rsidP="00EB7049">
      <w:pPr>
        <w:spacing w:after="0" w:line="240" w:lineRule="auto"/>
      </w:pPr>
    </w:p>
    <w:p w14:paraId="61151A5B" w14:textId="77777777" w:rsidR="00486F47" w:rsidRDefault="00486F47" w:rsidP="00EB7049">
      <w:pPr>
        <w:spacing w:after="0" w:line="240" w:lineRule="auto"/>
      </w:pPr>
    </w:p>
    <w:p w14:paraId="01A10D06" w14:textId="77777777" w:rsidR="00486F47" w:rsidRDefault="00486F47" w:rsidP="00EB7049">
      <w:pPr>
        <w:spacing w:after="0" w:line="240" w:lineRule="auto"/>
      </w:pPr>
    </w:p>
    <w:p w14:paraId="1A7D4B3D" w14:textId="6993F07D" w:rsidR="000913D2" w:rsidRDefault="004F3FE5" w:rsidP="00EB7049">
      <w:pPr>
        <w:spacing w:after="0" w:line="240" w:lineRule="auto"/>
      </w:pPr>
      <w:r>
        <w:t>Table S</w:t>
      </w:r>
      <w:r w:rsidR="00434B81">
        <w:t>3</w:t>
      </w:r>
      <w:r>
        <w:t xml:space="preserve">: </w:t>
      </w:r>
      <w:r>
        <w:rPr>
          <w:i/>
        </w:rPr>
        <w:t xml:space="preserve">In vivo </w:t>
      </w:r>
      <w:r w:rsidRPr="004F3FE5">
        <w:t>r</w:t>
      </w:r>
      <w:r w:rsidR="003E7129">
        <w:t>epeatability</w:t>
      </w:r>
      <w:r w:rsidR="00B407F1">
        <w:t xml:space="preserve"> and reproducibility</w:t>
      </w:r>
      <w:r w:rsidR="003E7129">
        <w:t xml:space="preserve"> </w:t>
      </w:r>
      <w:r>
        <w:t xml:space="preserve">for MR-linac DWI sequences </w:t>
      </w:r>
      <w:r w:rsidR="00A6371B">
        <w:t>with ADC maps reconstructed using b</w:t>
      </w:r>
      <w:r w:rsidR="00A25940">
        <w:t xml:space="preserve"> </w:t>
      </w:r>
      <w:r w:rsidR="00A6371B">
        <w:t>=</w:t>
      </w:r>
      <w:r w:rsidR="00A25940">
        <w:t xml:space="preserve"> </w:t>
      </w:r>
      <w:r w:rsidR="00A6371B">
        <w:t>0</w:t>
      </w:r>
      <w:r w:rsidR="00A25940">
        <w:t xml:space="preserve"> and </w:t>
      </w:r>
      <w:r w:rsidR="00A6371B">
        <w:t>500 s/mm</w:t>
      </w:r>
      <w:r w:rsidR="00A6371B" w:rsidRPr="00A6371B">
        <w:rPr>
          <w:vertAlign w:val="superscript"/>
        </w:rPr>
        <w:t>2</w:t>
      </w:r>
      <w:r w:rsidR="00A6371B">
        <w:t xml:space="preserve"> </w:t>
      </w:r>
      <w:r w:rsidR="00A25940">
        <w:t>(b</w:t>
      </w:r>
      <w:r w:rsidR="00A25940" w:rsidRPr="009B4169">
        <w:rPr>
          <w:vertAlign w:val="subscript"/>
        </w:rPr>
        <w:t>0,500</w:t>
      </w:r>
      <w:r w:rsidR="00A25940">
        <w:t xml:space="preserve">) </w:t>
      </w:r>
      <w:r w:rsidR="00A6371B">
        <w:t>vs. ADC maps reconstructed with b</w:t>
      </w:r>
      <w:r w:rsidR="00A25940">
        <w:t xml:space="preserve"> </w:t>
      </w:r>
      <w:r w:rsidR="00A6371B">
        <w:t>=</w:t>
      </w:r>
      <w:r w:rsidR="00A25940">
        <w:t xml:space="preserve"> </w:t>
      </w:r>
      <w:r w:rsidR="00A6371B">
        <w:t>150</w:t>
      </w:r>
      <w:r w:rsidR="00A25940">
        <w:t xml:space="preserve"> and </w:t>
      </w:r>
      <w:r w:rsidR="00A6371B">
        <w:t>500 s/mm</w:t>
      </w:r>
      <w:r w:rsidR="00A6371B" w:rsidRPr="00A6371B">
        <w:rPr>
          <w:vertAlign w:val="superscript"/>
        </w:rPr>
        <w:t>2</w:t>
      </w:r>
      <w:r w:rsidR="00A25940">
        <w:t xml:space="preserve"> (b</w:t>
      </w:r>
      <w:r w:rsidR="00A25940" w:rsidRPr="009B4169">
        <w:rPr>
          <w:vertAlign w:val="subscript"/>
        </w:rPr>
        <w:t>150,500</w:t>
      </w:r>
      <w:r w:rsidR="00A25940">
        <w:t>)</w:t>
      </w:r>
      <w:r w:rsidR="00A6371B">
        <w:t xml:space="preserve">. Mean ADC values are reported as mean </w:t>
      </w:r>
      <w:r w:rsidR="00A6371B" w:rsidRPr="00A6371B">
        <w:t>±</w:t>
      </w:r>
      <w:r w:rsidR="00A6371B">
        <w:t xml:space="preserve"> standard deviation. </w:t>
      </w:r>
      <w:proofErr w:type="spellStart"/>
      <w:r w:rsidR="00A6371B">
        <w:t>wCV</w:t>
      </w:r>
      <w:proofErr w:type="spellEnd"/>
      <w:r w:rsidR="00A6371B">
        <w:t xml:space="preserve"> </w:t>
      </w:r>
      <w:r w:rsidR="00F242E8">
        <w:t xml:space="preserve">values are reported as the </w:t>
      </w:r>
      <w:proofErr w:type="spellStart"/>
      <w:r w:rsidR="00F242E8">
        <w:t>wCV</w:t>
      </w:r>
      <w:proofErr w:type="spellEnd"/>
      <w:r w:rsidR="00F242E8">
        <w:t xml:space="preserve"> with 95% confidence intervals in parentheses.</w:t>
      </w:r>
      <w:r w:rsidR="00A6371B">
        <w:t xml:space="preserve"> </w:t>
      </w:r>
      <w:r w:rsidR="004A4A38">
        <w:t>Pair</w:t>
      </w:r>
      <w:r w:rsidR="00815E69">
        <w:t>s</w:t>
      </w:r>
      <w:r w:rsidR="00486F47">
        <w:t xml:space="preserve"> of b=0,500 and b=150,500 ADC maps</w:t>
      </w:r>
      <w:r w:rsidR="00815E69">
        <w:t xml:space="preserve"> with a statistically significant difference</w:t>
      </w:r>
      <w:r w:rsidR="00486F47">
        <w:t xml:space="preserve"> in the Wilcoxon signed rank test</w:t>
      </w:r>
      <w:r w:rsidR="00815E69">
        <w:t xml:space="preserve"> are denoted with *</w:t>
      </w:r>
      <w:r w:rsidR="004A4A38">
        <w:t xml:space="preserve"> under both the b</w:t>
      </w:r>
      <w:r w:rsidR="004A4A38" w:rsidRPr="009B4169">
        <w:rPr>
          <w:vertAlign w:val="subscript"/>
        </w:rPr>
        <w:t>0,500</w:t>
      </w:r>
      <w:r w:rsidR="004A4A38">
        <w:t xml:space="preserve"> and b</w:t>
      </w:r>
      <w:r w:rsidR="004A4A38" w:rsidRPr="009B4169">
        <w:rPr>
          <w:vertAlign w:val="subscript"/>
        </w:rPr>
        <w:t>150,500</w:t>
      </w:r>
      <w:r w:rsidR="004A4A38">
        <w:t xml:space="preserve"> columns.</w:t>
      </w:r>
    </w:p>
    <w:p w14:paraId="53BC3582" w14:textId="77777777" w:rsidR="003E7129" w:rsidRDefault="003E7129" w:rsidP="00EB7049">
      <w:pPr>
        <w:spacing w:after="0" w:line="240" w:lineRule="auto"/>
      </w:pPr>
    </w:p>
    <w:tbl>
      <w:tblPr>
        <w:tblStyle w:val="TableGrid"/>
        <w:tblW w:w="9247" w:type="dxa"/>
        <w:tblLayout w:type="fixed"/>
        <w:tblLook w:val="04A0" w:firstRow="1" w:lastRow="0" w:firstColumn="1" w:lastColumn="0" w:noHBand="0" w:noVBand="1"/>
      </w:tblPr>
      <w:tblGrid>
        <w:gridCol w:w="803"/>
        <w:gridCol w:w="1442"/>
        <w:gridCol w:w="1170"/>
        <w:gridCol w:w="1260"/>
        <w:gridCol w:w="1140"/>
        <w:gridCol w:w="1145"/>
        <w:gridCol w:w="1141"/>
        <w:gridCol w:w="1146"/>
      </w:tblGrid>
      <w:tr w:rsidR="00A25940" w:rsidRPr="006A69F3" w14:paraId="30F6748C" w14:textId="77777777" w:rsidTr="009B4169">
        <w:tc>
          <w:tcPr>
            <w:tcW w:w="803" w:type="dxa"/>
          </w:tcPr>
          <w:p w14:paraId="765D931A" w14:textId="77777777" w:rsidR="00A25940" w:rsidRPr="006A69F3" w:rsidRDefault="00A25940" w:rsidP="00A25940">
            <w:pPr>
              <w:jc w:val="center"/>
              <w:rPr>
                <w:rFonts w:cstheme="minorHAnsi"/>
                <w:sz w:val="16"/>
                <w:szCs w:val="16"/>
              </w:rPr>
            </w:pPr>
          </w:p>
        </w:tc>
        <w:tc>
          <w:tcPr>
            <w:tcW w:w="1442" w:type="dxa"/>
            <w:vAlign w:val="center"/>
          </w:tcPr>
          <w:p w14:paraId="7EE150EA" w14:textId="77777777" w:rsidR="00A25940" w:rsidRPr="006A69F3" w:rsidRDefault="00A25940" w:rsidP="009B4169">
            <w:pPr>
              <w:rPr>
                <w:rFonts w:cstheme="minorHAnsi"/>
                <w:sz w:val="16"/>
                <w:szCs w:val="16"/>
              </w:rPr>
            </w:pPr>
          </w:p>
        </w:tc>
        <w:tc>
          <w:tcPr>
            <w:tcW w:w="1170" w:type="dxa"/>
            <w:vAlign w:val="center"/>
          </w:tcPr>
          <w:p w14:paraId="24EA269B" w14:textId="548068DA" w:rsidR="00A25940" w:rsidRPr="006A69F3" w:rsidRDefault="00A25940" w:rsidP="00A25940">
            <w:pPr>
              <w:jc w:val="center"/>
              <w:rPr>
                <w:rFonts w:cstheme="minorHAnsi"/>
                <w:sz w:val="16"/>
                <w:szCs w:val="16"/>
              </w:rPr>
            </w:pPr>
            <w:r w:rsidRPr="006A69F3">
              <w:rPr>
                <w:rFonts w:cstheme="minorHAnsi"/>
                <w:sz w:val="16"/>
                <w:szCs w:val="16"/>
              </w:rPr>
              <w:t>EPI</w:t>
            </w:r>
            <w:r>
              <w:rPr>
                <w:rFonts w:cstheme="minorHAnsi"/>
                <w:sz w:val="16"/>
                <w:szCs w:val="16"/>
                <w:vertAlign w:val="subscript"/>
              </w:rPr>
              <w:t>MR-linac</w:t>
            </w:r>
            <w:r w:rsidRPr="006A69F3">
              <w:rPr>
                <w:rFonts w:cstheme="minorHAnsi"/>
                <w:sz w:val="16"/>
                <w:szCs w:val="16"/>
              </w:rPr>
              <w:t xml:space="preserve"> </w:t>
            </w:r>
            <w:r>
              <w:rPr>
                <w:rFonts w:cstheme="minorHAnsi"/>
                <w:sz w:val="16"/>
                <w:szCs w:val="16"/>
              </w:rPr>
              <w:t>b</w:t>
            </w:r>
            <w:r w:rsidRPr="004D5CA5">
              <w:rPr>
                <w:rFonts w:cstheme="minorHAnsi"/>
                <w:sz w:val="16"/>
                <w:szCs w:val="16"/>
                <w:vertAlign w:val="subscript"/>
              </w:rPr>
              <w:t>0,500</w:t>
            </w:r>
          </w:p>
        </w:tc>
        <w:tc>
          <w:tcPr>
            <w:tcW w:w="1260" w:type="dxa"/>
            <w:vAlign w:val="center"/>
          </w:tcPr>
          <w:p w14:paraId="45D7DD0D" w14:textId="5D4345D7" w:rsidR="00A25940" w:rsidRPr="006A69F3" w:rsidRDefault="00A25940" w:rsidP="00A25940">
            <w:pPr>
              <w:jc w:val="center"/>
              <w:rPr>
                <w:rFonts w:cstheme="minorHAnsi"/>
                <w:sz w:val="16"/>
                <w:szCs w:val="16"/>
              </w:rPr>
            </w:pPr>
            <w:r>
              <w:rPr>
                <w:rFonts w:cstheme="minorHAnsi"/>
                <w:sz w:val="16"/>
                <w:szCs w:val="16"/>
              </w:rPr>
              <w:t>EPI</w:t>
            </w:r>
            <w:r>
              <w:rPr>
                <w:rFonts w:cstheme="minorHAnsi"/>
                <w:sz w:val="16"/>
                <w:szCs w:val="16"/>
                <w:vertAlign w:val="subscript"/>
              </w:rPr>
              <w:t>MR-linac</w:t>
            </w:r>
            <w:r>
              <w:rPr>
                <w:rFonts w:cstheme="minorHAnsi"/>
                <w:sz w:val="16"/>
                <w:szCs w:val="16"/>
              </w:rPr>
              <w:t xml:space="preserve"> b</w:t>
            </w:r>
            <w:r w:rsidRPr="004D5CA5">
              <w:rPr>
                <w:rFonts w:cstheme="minorHAnsi"/>
                <w:sz w:val="16"/>
                <w:szCs w:val="16"/>
                <w:vertAlign w:val="subscript"/>
              </w:rPr>
              <w:t>150,500</w:t>
            </w:r>
          </w:p>
        </w:tc>
        <w:tc>
          <w:tcPr>
            <w:tcW w:w="1140" w:type="dxa"/>
            <w:vAlign w:val="center"/>
          </w:tcPr>
          <w:p w14:paraId="05482646" w14:textId="0BDAF871" w:rsidR="00A25940" w:rsidRPr="006A69F3" w:rsidRDefault="00A25940" w:rsidP="00A25940">
            <w:pPr>
              <w:jc w:val="center"/>
              <w:rPr>
                <w:rFonts w:cstheme="minorHAnsi"/>
                <w:sz w:val="16"/>
                <w:szCs w:val="16"/>
              </w:rPr>
            </w:pPr>
            <w:r>
              <w:rPr>
                <w:rFonts w:cstheme="minorHAnsi"/>
                <w:sz w:val="16"/>
                <w:szCs w:val="16"/>
              </w:rPr>
              <w:t>SPLICE b</w:t>
            </w:r>
            <w:r w:rsidRPr="004D5CA5">
              <w:rPr>
                <w:rFonts w:cstheme="minorHAnsi"/>
                <w:sz w:val="16"/>
                <w:szCs w:val="16"/>
                <w:vertAlign w:val="subscript"/>
              </w:rPr>
              <w:t>0,500</w:t>
            </w:r>
          </w:p>
        </w:tc>
        <w:tc>
          <w:tcPr>
            <w:tcW w:w="1145" w:type="dxa"/>
            <w:vAlign w:val="center"/>
          </w:tcPr>
          <w:p w14:paraId="3BF10A25" w14:textId="6A79B162" w:rsidR="00A25940" w:rsidRPr="006A69F3" w:rsidRDefault="00A25940" w:rsidP="00A25940">
            <w:pPr>
              <w:jc w:val="center"/>
              <w:rPr>
                <w:rFonts w:cstheme="minorHAnsi"/>
                <w:sz w:val="16"/>
                <w:szCs w:val="16"/>
              </w:rPr>
            </w:pPr>
            <w:r>
              <w:rPr>
                <w:rFonts w:cstheme="minorHAnsi"/>
                <w:sz w:val="16"/>
                <w:szCs w:val="16"/>
              </w:rPr>
              <w:t>SPLICE b</w:t>
            </w:r>
            <w:r w:rsidRPr="004D5CA5">
              <w:rPr>
                <w:rFonts w:cstheme="minorHAnsi"/>
                <w:sz w:val="16"/>
                <w:szCs w:val="16"/>
                <w:vertAlign w:val="subscript"/>
              </w:rPr>
              <w:t>150,500</w:t>
            </w:r>
          </w:p>
        </w:tc>
        <w:tc>
          <w:tcPr>
            <w:tcW w:w="1141" w:type="dxa"/>
            <w:vAlign w:val="center"/>
          </w:tcPr>
          <w:p w14:paraId="291F088E" w14:textId="0E483536" w:rsidR="00A25940" w:rsidRPr="006A69F3" w:rsidRDefault="00A25940" w:rsidP="00A25940">
            <w:pPr>
              <w:jc w:val="center"/>
              <w:rPr>
                <w:rFonts w:cstheme="minorHAnsi"/>
                <w:sz w:val="16"/>
                <w:szCs w:val="16"/>
              </w:rPr>
            </w:pPr>
            <w:r w:rsidRPr="006A69F3">
              <w:rPr>
                <w:rFonts w:cstheme="minorHAnsi"/>
                <w:sz w:val="16"/>
                <w:szCs w:val="16"/>
              </w:rPr>
              <w:t>TSE</w:t>
            </w:r>
            <w:r>
              <w:rPr>
                <w:rFonts w:cstheme="minorHAnsi"/>
                <w:sz w:val="16"/>
                <w:szCs w:val="16"/>
              </w:rPr>
              <w:t xml:space="preserve"> b</w:t>
            </w:r>
            <w:r w:rsidRPr="004D5CA5">
              <w:rPr>
                <w:rFonts w:cstheme="minorHAnsi"/>
                <w:sz w:val="16"/>
                <w:szCs w:val="16"/>
                <w:vertAlign w:val="subscript"/>
              </w:rPr>
              <w:t>0,500</w:t>
            </w:r>
          </w:p>
        </w:tc>
        <w:tc>
          <w:tcPr>
            <w:tcW w:w="1146" w:type="dxa"/>
            <w:vAlign w:val="center"/>
          </w:tcPr>
          <w:p w14:paraId="269804A2" w14:textId="032E1F81" w:rsidR="00A25940" w:rsidRPr="006A69F3" w:rsidRDefault="00A25940" w:rsidP="00A25940">
            <w:pPr>
              <w:jc w:val="center"/>
              <w:rPr>
                <w:rFonts w:cstheme="minorHAnsi"/>
                <w:sz w:val="16"/>
                <w:szCs w:val="16"/>
              </w:rPr>
            </w:pPr>
            <w:r>
              <w:rPr>
                <w:rFonts w:cstheme="minorHAnsi"/>
                <w:sz w:val="16"/>
                <w:szCs w:val="16"/>
              </w:rPr>
              <w:t>TSE b</w:t>
            </w:r>
            <w:r w:rsidRPr="004D5CA5">
              <w:rPr>
                <w:rFonts w:cstheme="minorHAnsi"/>
                <w:sz w:val="16"/>
                <w:szCs w:val="16"/>
                <w:vertAlign w:val="subscript"/>
              </w:rPr>
              <w:t>150,500</w:t>
            </w:r>
          </w:p>
        </w:tc>
      </w:tr>
      <w:tr w:rsidR="003E7129" w:rsidRPr="006A69F3" w14:paraId="6F800BF2" w14:textId="77777777" w:rsidTr="009B4169">
        <w:tc>
          <w:tcPr>
            <w:tcW w:w="803" w:type="dxa"/>
            <w:vMerge w:val="restart"/>
            <w:vAlign w:val="center"/>
          </w:tcPr>
          <w:p w14:paraId="79E1F373" w14:textId="77777777" w:rsidR="003E7129" w:rsidRPr="006A69F3" w:rsidRDefault="003E7129" w:rsidP="00EB7049">
            <w:pPr>
              <w:rPr>
                <w:rFonts w:cstheme="minorHAnsi"/>
                <w:sz w:val="16"/>
                <w:szCs w:val="16"/>
              </w:rPr>
            </w:pPr>
            <w:r w:rsidRPr="006A69F3">
              <w:rPr>
                <w:rFonts w:cstheme="minorHAnsi"/>
                <w:sz w:val="16"/>
                <w:szCs w:val="16"/>
              </w:rPr>
              <w:t>Parotid glands</w:t>
            </w:r>
          </w:p>
        </w:tc>
        <w:tc>
          <w:tcPr>
            <w:tcW w:w="1442" w:type="dxa"/>
            <w:vAlign w:val="center"/>
          </w:tcPr>
          <w:p w14:paraId="6C4585C0" w14:textId="77777777" w:rsidR="003E7129" w:rsidRPr="006A69F3" w:rsidRDefault="003E7129" w:rsidP="009B4169">
            <w:pPr>
              <w:rPr>
                <w:rFonts w:cstheme="minorHAnsi"/>
                <w:sz w:val="16"/>
                <w:szCs w:val="16"/>
              </w:rPr>
            </w:pPr>
            <w:r w:rsidRPr="006A69F3">
              <w:rPr>
                <w:rFonts w:cstheme="minorHAnsi"/>
                <w:sz w:val="16"/>
                <w:szCs w:val="16"/>
              </w:rPr>
              <w:t>Mean ADC (x10</w:t>
            </w:r>
            <w:r w:rsidRPr="006A69F3">
              <w:rPr>
                <w:rFonts w:cstheme="minorHAnsi"/>
                <w:sz w:val="16"/>
                <w:szCs w:val="16"/>
                <w:vertAlign w:val="superscript"/>
              </w:rPr>
              <w:t>-3</w:t>
            </w:r>
            <w:r w:rsidRPr="006A69F3">
              <w:rPr>
                <w:rFonts w:cstheme="minorHAnsi"/>
                <w:sz w:val="16"/>
                <w:szCs w:val="16"/>
              </w:rPr>
              <w:t xml:space="preserve"> mm</w:t>
            </w:r>
            <w:r w:rsidRPr="006A69F3">
              <w:rPr>
                <w:rFonts w:cstheme="minorHAnsi"/>
                <w:sz w:val="16"/>
                <w:szCs w:val="16"/>
                <w:vertAlign w:val="superscript"/>
              </w:rPr>
              <w:t>2</w:t>
            </w:r>
            <w:r w:rsidRPr="006A69F3">
              <w:rPr>
                <w:rFonts w:cstheme="minorHAnsi"/>
                <w:sz w:val="16"/>
                <w:szCs w:val="16"/>
              </w:rPr>
              <w:t>/s)</w:t>
            </w:r>
          </w:p>
        </w:tc>
        <w:tc>
          <w:tcPr>
            <w:tcW w:w="1170" w:type="dxa"/>
            <w:vAlign w:val="center"/>
          </w:tcPr>
          <w:p w14:paraId="42290412" w14:textId="77777777" w:rsidR="003E7129" w:rsidRPr="006A69F3" w:rsidRDefault="003E7129" w:rsidP="00EB7049">
            <w:pPr>
              <w:jc w:val="center"/>
              <w:rPr>
                <w:rFonts w:cstheme="minorHAnsi"/>
                <w:sz w:val="16"/>
                <w:szCs w:val="16"/>
              </w:rPr>
            </w:pPr>
            <w:r>
              <w:rPr>
                <w:rFonts w:cstheme="minorHAnsi"/>
                <w:sz w:val="16"/>
                <w:szCs w:val="16"/>
              </w:rPr>
              <w:t xml:space="preserve">1.14 </w:t>
            </w:r>
            <w:bookmarkStart w:id="1" w:name="_Hlk93055282"/>
            <w:r w:rsidRPr="00D3008C">
              <w:rPr>
                <w:rFonts w:cstheme="minorHAnsi"/>
                <w:sz w:val="16"/>
                <w:szCs w:val="16"/>
              </w:rPr>
              <w:t>±</w:t>
            </w:r>
            <w:bookmarkEnd w:id="1"/>
            <w:r>
              <w:rPr>
                <w:rFonts w:cstheme="minorHAnsi"/>
                <w:sz w:val="16"/>
                <w:szCs w:val="16"/>
              </w:rPr>
              <w:t xml:space="preserve"> 0.17</w:t>
            </w:r>
          </w:p>
        </w:tc>
        <w:tc>
          <w:tcPr>
            <w:tcW w:w="1260" w:type="dxa"/>
            <w:vAlign w:val="center"/>
          </w:tcPr>
          <w:p w14:paraId="3A8E00FA" w14:textId="77777777" w:rsidR="003E7129" w:rsidRPr="006A69F3" w:rsidRDefault="00CC5251" w:rsidP="00EB7049">
            <w:pPr>
              <w:jc w:val="center"/>
              <w:rPr>
                <w:rFonts w:cstheme="minorHAnsi"/>
                <w:sz w:val="16"/>
                <w:szCs w:val="16"/>
              </w:rPr>
            </w:pPr>
            <w:r>
              <w:rPr>
                <w:rFonts w:cstheme="minorHAnsi"/>
                <w:sz w:val="16"/>
                <w:szCs w:val="16"/>
              </w:rPr>
              <w:t xml:space="preserve">0.72 </w:t>
            </w:r>
            <w:r w:rsidRPr="00D3008C">
              <w:rPr>
                <w:rFonts w:cstheme="minorHAnsi"/>
                <w:sz w:val="16"/>
                <w:szCs w:val="16"/>
              </w:rPr>
              <w:t>±</w:t>
            </w:r>
            <w:r>
              <w:rPr>
                <w:rFonts w:cstheme="minorHAnsi"/>
                <w:sz w:val="16"/>
                <w:szCs w:val="16"/>
              </w:rPr>
              <w:t xml:space="preserve"> 0.14</w:t>
            </w:r>
          </w:p>
        </w:tc>
        <w:tc>
          <w:tcPr>
            <w:tcW w:w="1140" w:type="dxa"/>
            <w:vAlign w:val="center"/>
          </w:tcPr>
          <w:p w14:paraId="74C859DF" w14:textId="77777777" w:rsidR="003E7129" w:rsidRPr="006A69F3" w:rsidRDefault="003E7129" w:rsidP="00EB7049">
            <w:pPr>
              <w:jc w:val="center"/>
              <w:rPr>
                <w:rFonts w:cstheme="minorHAnsi"/>
                <w:sz w:val="16"/>
                <w:szCs w:val="16"/>
              </w:rPr>
            </w:pPr>
            <w:r>
              <w:rPr>
                <w:rFonts w:cstheme="minorHAnsi"/>
                <w:sz w:val="16"/>
                <w:szCs w:val="16"/>
              </w:rPr>
              <w:t xml:space="preserve">1.20 </w:t>
            </w:r>
            <w:r w:rsidRPr="00D3008C">
              <w:rPr>
                <w:rFonts w:cstheme="minorHAnsi"/>
                <w:sz w:val="16"/>
                <w:szCs w:val="16"/>
              </w:rPr>
              <w:t>±</w:t>
            </w:r>
            <w:r>
              <w:rPr>
                <w:rFonts w:cstheme="minorHAnsi"/>
                <w:sz w:val="16"/>
                <w:szCs w:val="16"/>
              </w:rPr>
              <w:t xml:space="preserve"> 0.23</w:t>
            </w:r>
          </w:p>
        </w:tc>
        <w:tc>
          <w:tcPr>
            <w:tcW w:w="1145" w:type="dxa"/>
            <w:vAlign w:val="center"/>
          </w:tcPr>
          <w:p w14:paraId="452CC529" w14:textId="77777777" w:rsidR="003E7129" w:rsidRPr="006A69F3" w:rsidRDefault="00A51D63" w:rsidP="00EB7049">
            <w:pPr>
              <w:jc w:val="center"/>
              <w:rPr>
                <w:rFonts w:cstheme="minorHAnsi"/>
                <w:sz w:val="16"/>
                <w:szCs w:val="16"/>
              </w:rPr>
            </w:pPr>
            <w:r>
              <w:rPr>
                <w:rFonts w:cstheme="minorHAnsi"/>
                <w:sz w:val="16"/>
                <w:szCs w:val="16"/>
              </w:rPr>
              <w:t xml:space="preserve">0.71 </w:t>
            </w:r>
            <w:r w:rsidRPr="00D3008C">
              <w:rPr>
                <w:rFonts w:cstheme="minorHAnsi"/>
                <w:sz w:val="16"/>
                <w:szCs w:val="16"/>
              </w:rPr>
              <w:t>±</w:t>
            </w:r>
            <w:r>
              <w:rPr>
                <w:rFonts w:cstheme="minorHAnsi"/>
                <w:sz w:val="16"/>
                <w:szCs w:val="16"/>
              </w:rPr>
              <w:t xml:space="preserve"> 0.18</w:t>
            </w:r>
          </w:p>
        </w:tc>
        <w:tc>
          <w:tcPr>
            <w:tcW w:w="1141" w:type="dxa"/>
            <w:vAlign w:val="center"/>
          </w:tcPr>
          <w:p w14:paraId="61948731" w14:textId="77777777" w:rsidR="003E7129" w:rsidRPr="006A69F3" w:rsidRDefault="003E7129" w:rsidP="00EB7049">
            <w:pPr>
              <w:jc w:val="center"/>
              <w:rPr>
                <w:rFonts w:cstheme="minorHAnsi"/>
                <w:sz w:val="16"/>
                <w:szCs w:val="16"/>
              </w:rPr>
            </w:pPr>
            <w:r>
              <w:rPr>
                <w:rFonts w:cstheme="minorHAnsi"/>
                <w:sz w:val="16"/>
                <w:szCs w:val="16"/>
              </w:rPr>
              <w:t xml:space="preserve">0.93 </w:t>
            </w:r>
            <w:r w:rsidRPr="00D3008C">
              <w:rPr>
                <w:rFonts w:cstheme="minorHAnsi"/>
                <w:sz w:val="16"/>
                <w:szCs w:val="16"/>
              </w:rPr>
              <w:t>±</w:t>
            </w:r>
            <w:r>
              <w:rPr>
                <w:rFonts w:cstheme="minorHAnsi"/>
                <w:sz w:val="16"/>
                <w:szCs w:val="16"/>
              </w:rPr>
              <w:t xml:space="preserve"> 0.18</w:t>
            </w:r>
          </w:p>
        </w:tc>
        <w:tc>
          <w:tcPr>
            <w:tcW w:w="1146" w:type="dxa"/>
            <w:vAlign w:val="center"/>
          </w:tcPr>
          <w:p w14:paraId="1A133FB7" w14:textId="77777777" w:rsidR="003E7129" w:rsidRPr="006A69F3" w:rsidRDefault="00A51D63" w:rsidP="00EB7049">
            <w:pPr>
              <w:jc w:val="center"/>
              <w:rPr>
                <w:rFonts w:cstheme="minorHAnsi"/>
                <w:sz w:val="16"/>
                <w:szCs w:val="16"/>
              </w:rPr>
            </w:pPr>
            <w:r>
              <w:rPr>
                <w:rFonts w:cstheme="minorHAnsi"/>
                <w:sz w:val="16"/>
                <w:szCs w:val="16"/>
              </w:rPr>
              <w:t xml:space="preserve">0.62 </w:t>
            </w:r>
            <w:r w:rsidRPr="00D3008C">
              <w:rPr>
                <w:rFonts w:cstheme="minorHAnsi"/>
                <w:sz w:val="16"/>
                <w:szCs w:val="16"/>
              </w:rPr>
              <w:t>±</w:t>
            </w:r>
            <w:r>
              <w:rPr>
                <w:rFonts w:cstheme="minorHAnsi"/>
                <w:sz w:val="16"/>
                <w:szCs w:val="16"/>
              </w:rPr>
              <w:t xml:space="preserve"> 0.14</w:t>
            </w:r>
          </w:p>
        </w:tc>
      </w:tr>
      <w:tr w:rsidR="003E7129" w:rsidRPr="006A69F3" w14:paraId="75BC98C5" w14:textId="77777777" w:rsidTr="009B4169">
        <w:tc>
          <w:tcPr>
            <w:tcW w:w="803" w:type="dxa"/>
            <w:vMerge/>
            <w:vAlign w:val="center"/>
          </w:tcPr>
          <w:p w14:paraId="1E573329" w14:textId="77777777" w:rsidR="003E7129" w:rsidRPr="006A69F3" w:rsidRDefault="003E7129" w:rsidP="00EB7049">
            <w:pPr>
              <w:rPr>
                <w:rFonts w:cstheme="minorHAnsi"/>
                <w:sz w:val="16"/>
                <w:szCs w:val="16"/>
              </w:rPr>
            </w:pPr>
          </w:p>
        </w:tc>
        <w:tc>
          <w:tcPr>
            <w:tcW w:w="1442" w:type="dxa"/>
            <w:vAlign w:val="center"/>
          </w:tcPr>
          <w:p w14:paraId="12526345" w14:textId="1B7B44E6" w:rsidR="003E7129" w:rsidRPr="006A69F3" w:rsidRDefault="00B407F1" w:rsidP="009B4169">
            <w:pPr>
              <w:rPr>
                <w:rFonts w:cstheme="minorHAnsi"/>
                <w:sz w:val="16"/>
                <w:szCs w:val="16"/>
              </w:rPr>
            </w:pPr>
            <w:r>
              <w:rPr>
                <w:rFonts w:cstheme="minorHAnsi"/>
                <w:sz w:val="16"/>
                <w:szCs w:val="16"/>
              </w:rPr>
              <w:t>Repeatability</w:t>
            </w:r>
            <w:r w:rsidR="003E7129" w:rsidRPr="006A69F3">
              <w:rPr>
                <w:rFonts w:cstheme="minorHAnsi"/>
                <w:sz w:val="16"/>
                <w:szCs w:val="16"/>
              </w:rPr>
              <w:t xml:space="preserve">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7DB70A75" w14:textId="77777777" w:rsidR="003E7129" w:rsidRPr="006A69F3" w:rsidRDefault="003E7129" w:rsidP="00EB7049">
            <w:pPr>
              <w:jc w:val="center"/>
              <w:rPr>
                <w:rFonts w:cstheme="minorHAnsi"/>
                <w:sz w:val="16"/>
                <w:szCs w:val="16"/>
              </w:rPr>
            </w:pPr>
            <w:r>
              <w:rPr>
                <w:rFonts w:cstheme="minorHAnsi"/>
                <w:sz w:val="16"/>
                <w:szCs w:val="16"/>
              </w:rPr>
              <w:t>5.41 (4.42 – 6.97)</w:t>
            </w:r>
          </w:p>
        </w:tc>
        <w:tc>
          <w:tcPr>
            <w:tcW w:w="1260" w:type="dxa"/>
            <w:vAlign w:val="center"/>
          </w:tcPr>
          <w:p w14:paraId="721913C7" w14:textId="77777777" w:rsidR="003E7129" w:rsidRPr="006A69F3" w:rsidRDefault="00A51D63" w:rsidP="00EB7049">
            <w:pPr>
              <w:jc w:val="center"/>
              <w:rPr>
                <w:rFonts w:cstheme="minorHAnsi"/>
                <w:sz w:val="16"/>
                <w:szCs w:val="16"/>
              </w:rPr>
            </w:pPr>
            <w:r>
              <w:rPr>
                <w:rFonts w:cstheme="minorHAnsi"/>
                <w:sz w:val="16"/>
                <w:szCs w:val="16"/>
              </w:rPr>
              <w:t>4.64 (3.80 – 5.99)</w:t>
            </w:r>
          </w:p>
        </w:tc>
        <w:tc>
          <w:tcPr>
            <w:tcW w:w="1140" w:type="dxa"/>
            <w:vAlign w:val="center"/>
          </w:tcPr>
          <w:p w14:paraId="47189B13" w14:textId="77777777" w:rsidR="003E7129" w:rsidRPr="006A69F3" w:rsidRDefault="003E7129" w:rsidP="00EB7049">
            <w:pPr>
              <w:jc w:val="center"/>
              <w:rPr>
                <w:rFonts w:cstheme="minorHAnsi"/>
                <w:sz w:val="16"/>
                <w:szCs w:val="16"/>
              </w:rPr>
            </w:pPr>
            <w:r>
              <w:rPr>
                <w:rFonts w:cstheme="minorHAnsi"/>
                <w:sz w:val="16"/>
                <w:szCs w:val="16"/>
              </w:rPr>
              <w:t>3.83 (3.13 – 4.94)</w:t>
            </w:r>
          </w:p>
        </w:tc>
        <w:tc>
          <w:tcPr>
            <w:tcW w:w="1145" w:type="dxa"/>
            <w:vAlign w:val="center"/>
          </w:tcPr>
          <w:p w14:paraId="16020365" w14:textId="77777777" w:rsidR="003E7129" w:rsidRPr="006A69F3" w:rsidRDefault="00A51D63" w:rsidP="00EB7049">
            <w:pPr>
              <w:jc w:val="center"/>
              <w:rPr>
                <w:rFonts w:cstheme="minorHAnsi"/>
                <w:sz w:val="16"/>
                <w:szCs w:val="16"/>
              </w:rPr>
            </w:pPr>
            <w:r>
              <w:rPr>
                <w:rFonts w:cstheme="minorHAnsi"/>
                <w:sz w:val="16"/>
                <w:szCs w:val="16"/>
              </w:rPr>
              <w:t>4.96 (4.05 – 6.39)</w:t>
            </w:r>
          </w:p>
        </w:tc>
        <w:tc>
          <w:tcPr>
            <w:tcW w:w="1141" w:type="dxa"/>
            <w:vAlign w:val="center"/>
          </w:tcPr>
          <w:p w14:paraId="6648E4D9" w14:textId="77777777" w:rsidR="003E7129" w:rsidRPr="006A69F3" w:rsidRDefault="003E7129" w:rsidP="00EB7049">
            <w:pPr>
              <w:jc w:val="center"/>
              <w:rPr>
                <w:rFonts w:cstheme="minorHAnsi"/>
                <w:sz w:val="16"/>
                <w:szCs w:val="16"/>
              </w:rPr>
            </w:pPr>
            <w:r>
              <w:rPr>
                <w:rFonts w:cstheme="minorHAnsi"/>
                <w:sz w:val="16"/>
                <w:szCs w:val="16"/>
              </w:rPr>
              <w:t>5.66 (4.63 – 7.29)</w:t>
            </w:r>
            <w:r w:rsidR="00815E69">
              <w:rPr>
                <w:rFonts w:cstheme="minorHAnsi"/>
                <w:sz w:val="16"/>
                <w:szCs w:val="16"/>
              </w:rPr>
              <w:t>*</w:t>
            </w:r>
          </w:p>
        </w:tc>
        <w:tc>
          <w:tcPr>
            <w:tcW w:w="1146" w:type="dxa"/>
            <w:vAlign w:val="center"/>
          </w:tcPr>
          <w:p w14:paraId="15804AA7" w14:textId="77777777" w:rsidR="003E7129" w:rsidRPr="006A69F3" w:rsidRDefault="00A51D63" w:rsidP="00EB7049">
            <w:pPr>
              <w:jc w:val="center"/>
              <w:rPr>
                <w:rFonts w:cstheme="minorHAnsi"/>
                <w:sz w:val="16"/>
                <w:szCs w:val="16"/>
              </w:rPr>
            </w:pPr>
            <w:r>
              <w:rPr>
                <w:rFonts w:cstheme="minorHAnsi"/>
                <w:sz w:val="16"/>
                <w:szCs w:val="16"/>
              </w:rPr>
              <w:t>6.53 (5.34 – 8.41)</w:t>
            </w:r>
            <w:r w:rsidR="00815E69">
              <w:rPr>
                <w:rFonts w:cstheme="minorHAnsi"/>
                <w:sz w:val="16"/>
                <w:szCs w:val="16"/>
              </w:rPr>
              <w:t>*</w:t>
            </w:r>
          </w:p>
        </w:tc>
      </w:tr>
      <w:tr w:rsidR="003E7129" w:rsidRPr="006A69F3" w14:paraId="3A48E6AE" w14:textId="77777777" w:rsidTr="009B4169">
        <w:tc>
          <w:tcPr>
            <w:tcW w:w="803" w:type="dxa"/>
            <w:vMerge/>
            <w:vAlign w:val="center"/>
          </w:tcPr>
          <w:p w14:paraId="5F3DAEEE" w14:textId="77777777" w:rsidR="003E7129" w:rsidRPr="006A69F3" w:rsidRDefault="003E7129" w:rsidP="00EB7049">
            <w:pPr>
              <w:rPr>
                <w:rFonts w:cstheme="minorHAnsi"/>
                <w:sz w:val="16"/>
                <w:szCs w:val="16"/>
              </w:rPr>
            </w:pPr>
          </w:p>
        </w:tc>
        <w:tc>
          <w:tcPr>
            <w:tcW w:w="1442" w:type="dxa"/>
            <w:vAlign w:val="center"/>
          </w:tcPr>
          <w:p w14:paraId="5C6CD9EB" w14:textId="630EE566" w:rsidR="003E7129" w:rsidRPr="006A69F3" w:rsidRDefault="00B407F1" w:rsidP="009B4169">
            <w:pPr>
              <w:rPr>
                <w:rFonts w:cstheme="minorHAnsi"/>
                <w:sz w:val="16"/>
                <w:szCs w:val="16"/>
              </w:rPr>
            </w:pPr>
            <w:r>
              <w:rPr>
                <w:rFonts w:cstheme="minorHAnsi"/>
                <w:sz w:val="16"/>
                <w:szCs w:val="16"/>
              </w:rPr>
              <w:t>Reproducibility</w:t>
            </w:r>
            <w:r w:rsidR="003E7129" w:rsidRPr="006A69F3">
              <w:rPr>
                <w:rFonts w:cstheme="minorHAnsi"/>
                <w:sz w:val="16"/>
                <w:szCs w:val="16"/>
              </w:rPr>
              <w:t xml:space="preserve">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56F0F711" w14:textId="77777777" w:rsidR="003E7129" w:rsidRPr="006A69F3" w:rsidRDefault="003E7129" w:rsidP="00EB7049">
            <w:pPr>
              <w:jc w:val="center"/>
              <w:rPr>
                <w:rFonts w:cstheme="minorHAnsi"/>
                <w:sz w:val="16"/>
                <w:szCs w:val="16"/>
              </w:rPr>
            </w:pPr>
            <w:r>
              <w:rPr>
                <w:rFonts w:cstheme="minorHAnsi"/>
                <w:sz w:val="16"/>
                <w:szCs w:val="16"/>
              </w:rPr>
              <w:t>6.72 (5.49 – 8.66)</w:t>
            </w:r>
          </w:p>
        </w:tc>
        <w:tc>
          <w:tcPr>
            <w:tcW w:w="1260" w:type="dxa"/>
            <w:vAlign w:val="center"/>
          </w:tcPr>
          <w:p w14:paraId="75433A30" w14:textId="77777777" w:rsidR="003E7129" w:rsidRPr="006A69F3" w:rsidRDefault="00A51D63" w:rsidP="00EB7049">
            <w:pPr>
              <w:jc w:val="center"/>
              <w:rPr>
                <w:rFonts w:cstheme="minorHAnsi"/>
                <w:sz w:val="16"/>
                <w:szCs w:val="16"/>
              </w:rPr>
            </w:pPr>
            <w:r>
              <w:rPr>
                <w:rFonts w:cstheme="minorHAnsi"/>
                <w:sz w:val="16"/>
                <w:szCs w:val="16"/>
              </w:rPr>
              <w:t>6.94 (5.67 – 8.95)</w:t>
            </w:r>
          </w:p>
        </w:tc>
        <w:tc>
          <w:tcPr>
            <w:tcW w:w="1140" w:type="dxa"/>
            <w:vAlign w:val="center"/>
          </w:tcPr>
          <w:p w14:paraId="2F1C3CAC" w14:textId="77777777" w:rsidR="003E7129" w:rsidRPr="006A69F3" w:rsidRDefault="003E7129" w:rsidP="00EB7049">
            <w:pPr>
              <w:jc w:val="center"/>
              <w:rPr>
                <w:rFonts w:cstheme="minorHAnsi"/>
                <w:sz w:val="16"/>
                <w:szCs w:val="16"/>
              </w:rPr>
            </w:pPr>
            <w:r>
              <w:rPr>
                <w:rFonts w:cstheme="minorHAnsi"/>
                <w:sz w:val="16"/>
                <w:szCs w:val="16"/>
              </w:rPr>
              <w:t>8.80 (7.19 – 11.34)</w:t>
            </w:r>
          </w:p>
        </w:tc>
        <w:tc>
          <w:tcPr>
            <w:tcW w:w="1145" w:type="dxa"/>
            <w:vAlign w:val="center"/>
          </w:tcPr>
          <w:p w14:paraId="6950686D" w14:textId="77777777" w:rsidR="003E7129" w:rsidRPr="006A69F3" w:rsidRDefault="00A51D63" w:rsidP="00EB7049">
            <w:pPr>
              <w:jc w:val="center"/>
              <w:rPr>
                <w:rFonts w:cstheme="minorHAnsi"/>
                <w:sz w:val="16"/>
                <w:szCs w:val="16"/>
              </w:rPr>
            </w:pPr>
            <w:r>
              <w:rPr>
                <w:rFonts w:cstheme="minorHAnsi"/>
                <w:sz w:val="16"/>
                <w:szCs w:val="16"/>
              </w:rPr>
              <w:t>10.02 (8.19 – 12.91)</w:t>
            </w:r>
          </w:p>
        </w:tc>
        <w:tc>
          <w:tcPr>
            <w:tcW w:w="1141" w:type="dxa"/>
            <w:vAlign w:val="center"/>
          </w:tcPr>
          <w:p w14:paraId="4CC3048C" w14:textId="77777777" w:rsidR="003E7129" w:rsidRPr="006A69F3" w:rsidRDefault="003E7129" w:rsidP="00EB7049">
            <w:pPr>
              <w:jc w:val="center"/>
              <w:rPr>
                <w:rFonts w:cstheme="minorHAnsi"/>
                <w:sz w:val="16"/>
                <w:szCs w:val="16"/>
              </w:rPr>
            </w:pPr>
            <w:r>
              <w:rPr>
                <w:rFonts w:cstheme="minorHAnsi"/>
                <w:sz w:val="16"/>
                <w:szCs w:val="16"/>
              </w:rPr>
              <w:t>10.03 (8.20 – 12.92)</w:t>
            </w:r>
          </w:p>
        </w:tc>
        <w:tc>
          <w:tcPr>
            <w:tcW w:w="1146" w:type="dxa"/>
            <w:vAlign w:val="center"/>
          </w:tcPr>
          <w:p w14:paraId="70925EBA" w14:textId="77777777" w:rsidR="003E7129" w:rsidRPr="006A69F3" w:rsidRDefault="00A51D63" w:rsidP="00EB7049">
            <w:pPr>
              <w:jc w:val="center"/>
              <w:rPr>
                <w:rFonts w:cstheme="minorHAnsi"/>
                <w:sz w:val="16"/>
                <w:szCs w:val="16"/>
              </w:rPr>
            </w:pPr>
            <w:r>
              <w:rPr>
                <w:rFonts w:cstheme="minorHAnsi"/>
                <w:sz w:val="16"/>
                <w:szCs w:val="16"/>
              </w:rPr>
              <w:t>9.11 (7.44 – 11.74)</w:t>
            </w:r>
          </w:p>
        </w:tc>
      </w:tr>
      <w:tr w:rsidR="003E7129" w:rsidRPr="006A69F3" w14:paraId="504B7FF7" w14:textId="77777777" w:rsidTr="009B4169">
        <w:tc>
          <w:tcPr>
            <w:tcW w:w="803" w:type="dxa"/>
            <w:vMerge w:val="restart"/>
            <w:vAlign w:val="center"/>
          </w:tcPr>
          <w:p w14:paraId="19C66446" w14:textId="77777777" w:rsidR="003E7129" w:rsidRPr="006A69F3" w:rsidRDefault="003E7129" w:rsidP="00EB7049">
            <w:pPr>
              <w:rPr>
                <w:rFonts w:cstheme="minorHAnsi"/>
                <w:sz w:val="16"/>
                <w:szCs w:val="16"/>
              </w:rPr>
            </w:pPr>
            <w:r>
              <w:rPr>
                <w:rFonts w:cstheme="minorHAnsi"/>
                <w:sz w:val="16"/>
                <w:szCs w:val="16"/>
              </w:rPr>
              <w:t>Primary tumors</w:t>
            </w:r>
          </w:p>
        </w:tc>
        <w:tc>
          <w:tcPr>
            <w:tcW w:w="1442" w:type="dxa"/>
            <w:vAlign w:val="center"/>
          </w:tcPr>
          <w:p w14:paraId="6B019AB5" w14:textId="77777777" w:rsidR="003E7129" w:rsidRPr="006A69F3" w:rsidRDefault="003E7129" w:rsidP="009B4169">
            <w:pPr>
              <w:rPr>
                <w:rFonts w:cstheme="minorHAnsi"/>
                <w:sz w:val="16"/>
                <w:szCs w:val="16"/>
              </w:rPr>
            </w:pPr>
            <w:r w:rsidRPr="006A69F3">
              <w:rPr>
                <w:rFonts w:cstheme="minorHAnsi"/>
                <w:sz w:val="16"/>
                <w:szCs w:val="16"/>
              </w:rPr>
              <w:t>Mean ADC (x10</w:t>
            </w:r>
            <w:r w:rsidRPr="006A69F3">
              <w:rPr>
                <w:rFonts w:cstheme="minorHAnsi"/>
                <w:sz w:val="16"/>
                <w:szCs w:val="16"/>
                <w:vertAlign w:val="superscript"/>
              </w:rPr>
              <w:t>-3</w:t>
            </w:r>
            <w:r w:rsidRPr="006A69F3">
              <w:rPr>
                <w:rFonts w:cstheme="minorHAnsi"/>
                <w:sz w:val="16"/>
                <w:szCs w:val="16"/>
              </w:rPr>
              <w:t xml:space="preserve"> mm</w:t>
            </w:r>
            <w:r w:rsidRPr="006A69F3">
              <w:rPr>
                <w:rFonts w:cstheme="minorHAnsi"/>
                <w:sz w:val="16"/>
                <w:szCs w:val="16"/>
                <w:vertAlign w:val="superscript"/>
              </w:rPr>
              <w:t>2</w:t>
            </w:r>
            <w:r w:rsidRPr="006A69F3">
              <w:rPr>
                <w:rFonts w:cstheme="minorHAnsi"/>
                <w:sz w:val="16"/>
                <w:szCs w:val="16"/>
              </w:rPr>
              <w:t>/s)</w:t>
            </w:r>
          </w:p>
        </w:tc>
        <w:tc>
          <w:tcPr>
            <w:tcW w:w="1170" w:type="dxa"/>
            <w:vAlign w:val="center"/>
          </w:tcPr>
          <w:p w14:paraId="37990452" w14:textId="77777777" w:rsidR="003E7129" w:rsidRPr="006A69F3" w:rsidRDefault="003E7129" w:rsidP="00EB7049">
            <w:pPr>
              <w:jc w:val="center"/>
              <w:rPr>
                <w:rFonts w:cstheme="minorHAnsi"/>
                <w:sz w:val="16"/>
                <w:szCs w:val="16"/>
              </w:rPr>
            </w:pPr>
            <w:r>
              <w:rPr>
                <w:rFonts w:cstheme="minorHAnsi"/>
                <w:sz w:val="16"/>
                <w:szCs w:val="16"/>
              </w:rPr>
              <w:t xml:space="preserve">1.33 </w:t>
            </w:r>
            <w:r w:rsidRPr="00D3008C">
              <w:rPr>
                <w:rFonts w:cstheme="minorHAnsi"/>
                <w:sz w:val="16"/>
                <w:szCs w:val="16"/>
              </w:rPr>
              <w:t>±</w:t>
            </w:r>
            <w:r>
              <w:rPr>
                <w:rFonts w:cstheme="minorHAnsi"/>
                <w:sz w:val="16"/>
                <w:szCs w:val="16"/>
              </w:rPr>
              <w:t xml:space="preserve"> 0.22</w:t>
            </w:r>
          </w:p>
        </w:tc>
        <w:tc>
          <w:tcPr>
            <w:tcW w:w="1260" w:type="dxa"/>
            <w:vAlign w:val="center"/>
          </w:tcPr>
          <w:p w14:paraId="04478D4B" w14:textId="77777777" w:rsidR="003E7129" w:rsidRPr="006A69F3" w:rsidRDefault="00A6371B" w:rsidP="00EB7049">
            <w:pPr>
              <w:jc w:val="center"/>
              <w:rPr>
                <w:rFonts w:cstheme="minorHAnsi"/>
                <w:sz w:val="16"/>
                <w:szCs w:val="16"/>
              </w:rPr>
            </w:pPr>
            <w:r>
              <w:rPr>
                <w:rFonts w:cstheme="minorHAnsi"/>
                <w:sz w:val="16"/>
                <w:szCs w:val="16"/>
              </w:rPr>
              <w:t xml:space="preserve">0.96 </w:t>
            </w:r>
            <w:r w:rsidRPr="00D3008C">
              <w:rPr>
                <w:rFonts w:cstheme="minorHAnsi"/>
                <w:sz w:val="16"/>
                <w:szCs w:val="16"/>
              </w:rPr>
              <w:t>±</w:t>
            </w:r>
            <w:r>
              <w:rPr>
                <w:rFonts w:cstheme="minorHAnsi"/>
                <w:sz w:val="16"/>
                <w:szCs w:val="16"/>
              </w:rPr>
              <w:t xml:space="preserve"> 0.27</w:t>
            </w:r>
          </w:p>
        </w:tc>
        <w:tc>
          <w:tcPr>
            <w:tcW w:w="1140" w:type="dxa"/>
            <w:vAlign w:val="center"/>
          </w:tcPr>
          <w:p w14:paraId="48041F02" w14:textId="77777777" w:rsidR="003E7129" w:rsidRPr="006A69F3" w:rsidRDefault="003E7129" w:rsidP="00EB7049">
            <w:pPr>
              <w:jc w:val="center"/>
              <w:rPr>
                <w:rFonts w:cstheme="minorHAnsi"/>
                <w:sz w:val="16"/>
                <w:szCs w:val="16"/>
              </w:rPr>
            </w:pPr>
            <w:r>
              <w:rPr>
                <w:rFonts w:cstheme="minorHAnsi"/>
                <w:sz w:val="16"/>
                <w:szCs w:val="16"/>
              </w:rPr>
              <w:t xml:space="preserve">1.80 </w:t>
            </w:r>
            <w:r w:rsidRPr="00D3008C">
              <w:rPr>
                <w:rFonts w:cstheme="minorHAnsi"/>
                <w:sz w:val="16"/>
                <w:szCs w:val="16"/>
              </w:rPr>
              <w:t>±</w:t>
            </w:r>
            <w:r>
              <w:rPr>
                <w:rFonts w:cstheme="minorHAnsi"/>
                <w:sz w:val="16"/>
                <w:szCs w:val="16"/>
              </w:rPr>
              <w:t xml:space="preserve"> 0.19</w:t>
            </w:r>
          </w:p>
        </w:tc>
        <w:tc>
          <w:tcPr>
            <w:tcW w:w="1145" w:type="dxa"/>
            <w:vAlign w:val="center"/>
          </w:tcPr>
          <w:p w14:paraId="6126625F" w14:textId="77777777" w:rsidR="003E7129" w:rsidRPr="006A69F3" w:rsidRDefault="00A6371B" w:rsidP="00EB7049">
            <w:pPr>
              <w:jc w:val="center"/>
              <w:rPr>
                <w:rFonts w:cstheme="minorHAnsi"/>
                <w:sz w:val="16"/>
                <w:szCs w:val="16"/>
              </w:rPr>
            </w:pPr>
            <w:r>
              <w:rPr>
                <w:rFonts w:cstheme="minorHAnsi"/>
                <w:sz w:val="16"/>
                <w:szCs w:val="16"/>
              </w:rPr>
              <w:t xml:space="preserve">1.16 </w:t>
            </w:r>
            <w:r w:rsidRPr="00D3008C">
              <w:rPr>
                <w:rFonts w:cstheme="minorHAnsi"/>
                <w:sz w:val="16"/>
                <w:szCs w:val="16"/>
              </w:rPr>
              <w:t>±</w:t>
            </w:r>
            <w:r>
              <w:rPr>
                <w:rFonts w:cstheme="minorHAnsi"/>
                <w:sz w:val="16"/>
                <w:szCs w:val="16"/>
              </w:rPr>
              <w:t xml:space="preserve"> 0.18</w:t>
            </w:r>
          </w:p>
        </w:tc>
        <w:tc>
          <w:tcPr>
            <w:tcW w:w="1141" w:type="dxa"/>
            <w:vAlign w:val="center"/>
          </w:tcPr>
          <w:p w14:paraId="1898BDC4" w14:textId="77777777" w:rsidR="003E7129" w:rsidRPr="006A69F3" w:rsidRDefault="003E7129" w:rsidP="00EB7049">
            <w:pPr>
              <w:jc w:val="center"/>
              <w:rPr>
                <w:rFonts w:cstheme="minorHAnsi"/>
                <w:sz w:val="16"/>
                <w:szCs w:val="16"/>
              </w:rPr>
            </w:pPr>
            <w:r>
              <w:rPr>
                <w:rFonts w:cstheme="minorHAnsi"/>
                <w:sz w:val="16"/>
                <w:szCs w:val="16"/>
              </w:rPr>
              <w:t xml:space="preserve">1.36 </w:t>
            </w:r>
            <w:r w:rsidRPr="00D3008C">
              <w:rPr>
                <w:rFonts w:cstheme="minorHAnsi"/>
                <w:sz w:val="16"/>
                <w:szCs w:val="16"/>
              </w:rPr>
              <w:t>±</w:t>
            </w:r>
            <w:r>
              <w:rPr>
                <w:rFonts w:cstheme="minorHAnsi"/>
                <w:sz w:val="16"/>
                <w:szCs w:val="16"/>
              </w:rPr>
              <w:t xml:space="preserve"> 0.19</w:t>
            </w:r>
          </w:p>
        </w:tc>
        <w:tc>
          <w:tcPr>
            <w:tcW w:w="1146" w:type="dxa"/>
            <w:vAlign w:val="center"/>
          </w:tcPr>
          <w:p w14:paraId="36B4C738" w14:textId="77777777" w:rsidR="003E7129" w:rsidRPr="006A69F3" w:rsidRDefault="00A6371B" w:rsidP="00EB7049">
            <w:pPr>
              <w:jc w:val="center"/>
              <w:rPr>
                <w:rFonts w:cstheme="minorHAnsi"/>
                <w:sz w:val="16"/>
                <w:szCs w:val="16"/>
              </w:rPr>
            </w:pPr>
            <w:r>
              <w:rPr>
                <w:rFonts w:cstheme="minorHAnsi"/>
                <w:sz w:val="16"/>
                <w:szCs w:val="16"/>
              </w:rPr>
              <w:t xml:space="preserve">0.96 </w:t>
            </w:r>
            <w:r w:rsidRPr="00D3008C">
              <w:rPr>
                <w:rFonts w:cstheme="minorHAnsi"/>
                <w:sz w:val="16"/>
                <w:szCs w:val="16"/>
              </w:rPr>
              <w:t>±</w:t>
            </w:r>
            <w:r>
              <w:rPr>
                <w:rFonts w:cstheme="minorHAnsi"/>
                <w:sz w:val="16"/>
                <w:szCs w:val="16"/>
              </w:rPr>
              <w:t xml:space="preserve"> 0.19</w:t>
            </w:r>
          </w:p>
        </w:tc>
      </w:tr>
      <w:tr w:rsidR="003E7129" w:rsidRPr="006A69F3" w14:paraId="6DF70720" w14:textId="77777777" w:rsidTr="009B4169">
        <w:tc>
          <w:tcPr>
            <w:tcW w:w="803" w:type="dxa"/>
            <w:vMerge/>
            <w:vAlign w:val="center"/>
          </w:tcPr>
          <w:p w14:paraId="7B7911A6" w14:textId="77777777" w:rsidR="003E7129" w:rsidRPr="006A69F3" w:rsidRDefault="003E7129" w:rsidP="00EB7049">
            <w:pPr>
              <w:rPr>
                <w:rFonts w:cstheme="minorHAnsi"/>
                <w:sz w:val="16"/>
                <w:szCs w:val="16"/>
              </w:rPr>
            </w:pPr>
          </w:p>
        </w:tc>
        <w:tc>
          <w:tcPr>
            <w:tcW w:w="1442" w:type="dxa"/>
            <w:vAlign w:val="center"/>
          </w:tcPr>
          <w:p w14:paraId="6EA71539" w14:textId="4D837396" w:rsidR="003E7129" w:rsidRPr="006A69F3" w:rsidRDefault="00B407F1" w:rsidP="009B4169">
            <w:pPr>
              <w:rPr>
                <w:rFonts w:cstheme="minorHAnsi"/>
                <w:sz w:val="16"/>
                <w:szCs w:val="16"/>
              </w:rPr>
            </w:pPr>
            <w:r>
              <w:rPr>
                <w:rFonts w:cstheme="minorHAnsi"/>
                <w:sz w:val="16"/>
                <w:szCs w:val="16"/>
              </w:rPr>
              <w:t xml:space="preserve">Repeatability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1AE618BB" w14:textId="77777777" w:rsidR="003E7129" w:rsidRPr="006A69F3" w:rsidRDefault="003E7129" w:rsidP="00EB7049">
            <w:pPr>
              <w:jc w:val="center"/>
              <w:rPr>
                <w:rFonts w:cstheme="minorHAnsi"/>
                <w:sz w:val="16"/>
                <w:szCs w:val="16"/>
              </w:rPr>
            </w:pPr>
            <w:r>
              <w:rPr>
                <w:rFonts w:cstheme="minorHAnsi"/>
                <w:sz w:val="16"/>
                <w:szCs w:val="16"/>
              </w:rPr>
              <w:t>9.64 (7.23 – 14.45)</w:t>
            </w:r>
          </w:p>
        </w:tc>
        <w:tc>
          <w:tcPr>
            <w:tcW w:w="1260" w:type="dxa"/>
            <w:vAlign w:val="center"/>
          </w:tcPr>
          <w:p w14:paraId="084F7C81" w14:textId="77777777" w:rsidR="003E7129" w:rsidRPr="006A69F3" w:rsidRDefault="00A6371B" w:rsidP="00EB7049">
            <w:pPr>
              <w:jc w:val="center"/>
              <w:rPr>
                <w:rFonts w:cstheme="minorHAnsi"/>
                <w:sz w:val="16"/>
                <w:szCs w:val="16"/>
              </w:rPr>
            </w:pPr>
            <w:r>
              <w:rPr>
                <w:rFonts w:cstheme="minorHAnsi"/>
                <w:sz w:val="16"/>
                <w:szCs w:val="16"/>
              </w:rPr>
              <w:t>22.40 (16.81 – 33.58)</w:t>
            </w:r>
          </w:p>
        </w:tc>
        <w:tc>
          <w:tcPr>
            <w:tcW w:w="1140" w:type="dxa"/>
            <w:vAlign w:val="center"/>
          </w:tcPr>
          <w:p w14:paraId="6C6807AC" w14:textId="77777777" w:rsidR="003E7129" w:rsidRPr="006A69F3" w:rsidRDefault="003E7129" w:rsidP="00EB7049">
            <w:pPr>
              <w:jc w:val="center"/>
              <w:rPr>
                <w:rFonts w:cstheme="minorHAnsi"/>
                <w:sz w:val="16"/>
                <w:szCs w:val="16"/>
              </w:rPr>
            </w:pPr>
            <w:r>
              <w:rPr>
                <w:rFonts w:cstheme="minorHAnsi"/>
                <w:sz w:val="16"/>
                <w:szCs w:val="16"/>
              </w:rPr>
              <w:t>7.84 (5.84 – 11.93)</w:t>
            </w:r>
            <w:r w:rsidR="00815E69">
              <w:rPr>
                <w:rFonts w:cstheme="minorHAnsi"/>
                <w:sz w:val="16"/>
                <w:szCs w:val="16"/>
              </w:rPr>
              <w:t>*</w:t>
            </w:r>
          </w:p>
        </w:tc>
        <w:tc>
          <w:tcPr>
            <w:tcW w:w="1145" w:type="dxa"/>
            <w:vAlign w:val="center"/>
          </w:tcPr>
          <w:p w14:paraId="6DFB5522" w14:textId="77777777" w:rsidR="003E7129" w:rsidRPr="006A69F3" w:rsidRDefault="00A6371B" w:rsidP="00EB7049">
            <w:pPr>
              <w:jc w:val="center"/>
              <w:rPr>
                <w:rFonts w:cstheme="minorHAnsi"/>
                <w:sz w:val="16"/>
                <w:szCs w:val="16"/>
              </w:rPr>
            </w:pPr>
            <w:r>
              <w:rPr>
                <w:rFonts w:cstheme="minorHAnsi"/>
                <w:sz w:val="16"/>
                <w:szCs w:val="16"/>
              </w:rPr>
              <w:t>15.28 (11.38 – 23.25)</w:t>
            </w:r>
            <w:r w:rsidR="00815E69">
              <w:rPr>
                <w:rFonts w:cstheme="minorHAnsi"/>
                <w:sz w:val="16"/>
                <w:szCs w:val="16"/>
              </w:rPr>
              <w:t>*</w:t>
            </w:r>
          </w:p>
        </w:tc>
        <w:tc>
          <w:tcPr>
            <w:tcW w:w="1141" w:type="dxa"/>
            <w:vAlign w:val="center"/>
          </w:tcPr>
          <w:p w14:paraId="5DFDD8BC" w14:textId="77777777" w:rsidR="003E7129" w:rsidRPr="006A69F3" w:rsidRDefault="003E7129" w:rsidP="00EB7049">
            <w:pPr>
              <w:jc w:val="center"/>
              <w:rPr>
                <w:rFonts w:cstheme="minorHAnsi"/>
                <w:sz w:val="16"/>
                <w:szCs w:val="16"/>
              </w:rPr>
            </w:pPr>
            <w:r>
              <w:rPr>
                <w:rFonts w:cstheme="minorHAnsi"/>
                <w:sz w:val="16"/>
                <w:szCs w:val="16"/>
              </w:rPr>
              <w:t>7.60 (5.70 – 11.40)</w:t>
            </w:r>
          </w:p>
        </w:tc>
        <w:tc>
          <w:tcPr>
            <w:tcW w:w="1146" w:type="dxa"/>
            <w:vAlign w:val="center"/>
          </w:tcPr>
          <w:p w14:paraId="6E7086FA" w14:textId="77777777" w:rsidR="003E7129" w:rsidRPr="006A69F3" w:rsidRDefault="00A6371B" w:rsidP="00EB7049">
            <w:pPr>
              <w:jc w:val="center"/>
              <w:rPr>
                <w:rFonts w:cstheme="minorHAnsi"/>
                <w:sz w:val="16"/>
                <w:szCs w:val="16"/>
              </w:rPr>
            </w:pPr>
            <w:r>
              <w:rPr>
                <w:rFonts w:cstheme="minorHAnsi"/>
                <w:sz w:val="16"/>
                <w:szCs w:val="16"/>
              </w:rPr>
              <w:t>14.72 (11.04 – 22.06)</w:t>
            </w:r>
          </w:p>
        </w:tc>
      </w:tr>
      <w:tr w:rsidR="003E7129" w:rsidRPr="006A69F3" w14:paraId="2D288B2B" w14:textId="77777777" w:rsidTr="009B4169">
        <w:tc>
          <w:tcPr>
            <w:tcW w:w="803" w:type="dxa"/>
            <w:vMerge/>
            <w:vAlign w:val="center"/>
          </w:tcPr>
          <w:p w14:paraId="38D93C74" w14:textId="77777777" w:rsidR="003E7129" w:rsidRPr="006A69F3" w:rsidRDefault="003E7129" w:rsidP="00EB7049">
            <w:pPr>
              <w:rPr>
                <w:rFonts w:cstheme="minorHAnsi"/>
                <w:sz w:val="16"/>
                <w:szCs w:val="16"/>
              </w:rPr>
            </w:pPr>
          </w:p>
        </w:tc>
        <w:tc>
          <w:tcPr>
            <w:tcW w:w="1442" w:type="dxa"/>
            <w:vAlign w:val="center"/>
          </w:tcPr>
          <w:p w14:paraId="00F1024A" w14:textId="46F63329" w:rsidR="003E7129" w:rsidRPr="006A69F3" w:rsidRDefault="00B407F1" w:rsidP="009B4169">
            <w:pPr>
              <w:rPr>
                <w:rFonts w:cstheme="minorHAnsi"/>
                <w:sz w:val="16"/>
                <w:szCs w:val="16"/>
              </w:rPr>
            </w:pPr>
            <w:r>
              <w:rPr>
                <w:rFonts w:cstheme="minorHAnsi"/>
                <w:sz w:val="16"/>
                <w:szCs w:val="16"/>
              </w:rPr>
              <w:t>Reproducibility</w:t>
            </w:r>
            <w:r w:rsidRPr="006A69F3">
              <w:rPr>
                <w:rFonts w:cstheme="minorHAnsi"/>
                <w:sz w:val="16"/>
                <w:szCs w:val="16"/>
              </w:rPr>
              <w:t xml:space="preserve">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38F183AF" w14:textId="77777777" w:rsidR="003E7129" w:rsidRPr="006A69F3" w:rsidRDefault="003E7129" w:rsidP="00EB7049">
            <w:pPr>
              <w:jc w:val="center"/>
              <w:rPr>
                <w:rFonts w:cstheme="minorHAnsi"/>
                <w:sz w:val="16"/>
                <w:szCs w:val="16"/>
              </w:rPr>
            </w:pPr>
            <w:r>
              <w:rPr>
                <w:rFonts w:cstheme="minorHAnsi"/>
                <w:sz w:val="16"/>
                <w:szCs w:val="16"/>
              </w:rPr>
              <w:t>10.28 (7.65 –15.64)</w:t>
            </w:r>
            <w:r w:rsidR="00815E69">
              <w:rPr>
                <w:rFonts w:cstheme="minorHAnsi"/>
                <w:sz w:val="16"/>
                <w:szCs w:val="16"/>
              </w:rPr>
              <w:t>*</w:t>
            </w:r>
          </w:p>
        </w:tc>
        <w:tc>
          <w:tcPr>
            <w:tcW w:w="1260" w:type="dxa"/>
            <w:vAlign w:val="center"/>
          </w:tcPr>
          <w:p w14:paraId="2455B043" w14:textId="77777777" w:rsidR="003E7129" w:rsidRPr="006A69F3" w:rsidRDefault="00A6371B" w:rsidP="00EB7049">
            <w:pPr>
              <w:jc w:val="center"/>
              <w:rPr>
                <w:rFonts w:cstheme="minorHAnsi"/>
                <w:sz w:val="16"/>
                <w:szCs w:val="16"/>
              </w:rPr>
            </w:pPr>
            <w:r>
              <w:rPr>
                <w:rFonts w:cstheme="minorHAnsi"/>
                <w:sz w:val="16"/>
                <w:szCs w:val="16"/>
              </w:rPr>
              <w:t>18.97 (14.13 – 28.87)</w:t>
            </w:r>
            <w:r w:rsidR="00815E69">
              <w:rPr>
                <w:rFonts w:cstheme="minorHAnsi"/>
                <w:sz w:val="16"/>
                <w:szCs w:val="16"/>
              </w:rPr>
              <w:t>*</w:t>
            </w:r>
          </w:p>
        </w:tc>
        <w:tc>
          <w:tcPr>
            <w:tcW w:w="1140" w:type="dxa"/>
            <w:vAlign w:val="center"/>
          </w:tcPr>
          <w:p w14:paraId="0657B78F" w14:textId="77777777" w:rsidR="003E7129" w:rsidRPr="006A69F3" w:rsidRDefault="003E7129" w:rsidP="00EB7049">
            <w:pPr>
              <w:jc w:val="center"/>
              <w:rPr>
                <w:rFonts w:cstheme="minorHAnsi"/>
                <w:sz w:val="16"/>
                <w:szCs w:val="16"/>
              </w:rPr>
            </w:pPr>
            <w:r>
              <w:rPr>
                <w:rFonts w:cstheme="minorHAnsi"/>
                <w:sz w:val="16"/>
                <w:szCs w:val="16"/>
              </w:rPr>
              <w:t>8.96 (6.56 – 14.14)</w:t>
            </w:r>
            <w:r w:rsidR="00815E69">
              <w:rPr>
                <w:rFonts w:cstheme="minorHAnsi"/>
                <w:sz w:val="16"/>
                <w:szCs w:val="16"/>
              </w:rPr>
              <w:t>*</w:t>
            </w:r>
          </w:p>
        </w:tc>
        <w:tc>
          <w:tcPr>
            <w:tcW w:w="1145" w:type="dxa"/>
            <w:vAlign w:val="center"/>
          </w:tcPr>
          <w:p w14:paraId="6E29ABC8" w14:textId="77777777" w:rsidR="003E7129" w:rsidRPr="006A69F3" w:rsidRDefault="00A6371B" w:rsidP="00EB7049">
            <w:pPr>
              <w:jc w:val="center"/>
              <w:rPr>
                <w:rFonts w:cstheme="minorHAnsi"/>
                <w:sz w:val="16"/>
                <w:szCs w:val="16"/>
              </w:rPr>
            </w:pPr>
            <w:r>
              <w:rPr>
                <w:rFonts w:cstheme="minorHAnsi"/>
                <w:sz w:val="16"/>
                <w:szCs w:val="16"/>
              </w:rPr>
              <w:t>15.24 (11.16 – 24.04)</w:t>
            </w:r>
            <w:r w:rsidR="00815E69">
              <w:rPr>
                <w:rFonts w:cstheme="minorHAnsi"/>
                <w:sz w:val="16"/>
                <w:szCs w:val="16"/>
              </w:rPr>
              <w:t>*</w:t>
            </w:r>
          </w:p>
        </w:tc>
        <w:tc>
          <w:tcPr>
            <w:tcW w:w="1141" w:type="dxa"/>
            <w:vAlign w:val="center"/>
          </w:tcPr>
          <w:p w14:paraId="4FB018C2" w14:textId="77777777" w:rsidR="003E7129" w:rsidRPr="006A69F3" w:rsidRDefault="003E7129" w:rsidP="00EB7049">
            <w:pPr>
              <w:jc w:val="center"/>
              <w:rPr>
                <w:rFonts w:cstheme="minorHAnsi"/>
                <w:sz w:val="16"/>
                <w:szCs w:val="16"/>
              </w:rPr>
            </w:pPr>
            <w:r>
              <w:rPr>
                <w:rFonts w:cstheme="minorHAnsi"/>
                <w:sz w:val="16"/>
                <w:szCs w:val="16"/>
              </w:rPr>
              <w:t>11.68 (8.70 – 17.78)</w:t>
            </w:r>
          </w:p>
        </w:tc>
        <w:tc>
          <w:tcPr>
            <w:tcW w:w="1146" w:type="dxa"/>
            <w:vAlign w:val="center"/>
          </w:tcPr>
          <w:p w14:paraId="31B2A31E" w14:textId="77777777" w:rsidR="003E7129" w:rsidRPr="006A69F3" w:rsidRDefault="00A6371B" w:rsidP="00EB7049">
            <w:pPr>
              <w:jc w:val="center"/>
              <w:rPr>
                <w:rFonts w:cstheme="minorHAnsi"/>
                <w:sz w:val="16"/>
                <w:szCs w:val="16"/>
              </w:rPr>
            </w:pPr>
            <w:r>
              <w:rPr>
                <w:rFonts w:cstheme="minorHAnsi"/>
                <w:sz w:val="16"/>
                <w:szCs w:val="16"/>
              </w:rPr>
              <w:t>14.51 (10.81 – 22.09)</w:t>
            </w:r>
          </w:p>
        </w:tc>
      </w:tr>
      <w:tr w:rsidR="003E7129" w:rsidRPr="006A69F3" w14:paraId="62089191" w14:textId="77777777" w:rsidTr="009B4169">
        <w:tc>
          <w:tcPr>
            <w:tcW w:w="803" w:type="dxa"/>
            <w:vMerge w:val="restart"/>
            <w:vAlign w:val="center"/>
          </w:tcPr>
          <w:p w14:paraId="076FBF3A" w14:textId="77777777" w:rsidR="003E7129" w:rsidRPr="006A69F3" w:rsidRDefault="003E7129" w:rsidP="00EB7049">
            <w:pPr>
              <w:rPr>
                <w:rFonts w:cstheme="minorHAnsi"/>
                <w:sz w:val="16"/>
                <w:szCs w:val="16"/>
              </w:rPr>
            </w:pPr>
            <w:r>
              <w:rPr>
                <w:rFonts w:cstheme="minorHAnsi"/>
                <w:sz w:val="16"/>
                <w:szCs w:val="16"/>
              </w:rPr>
              <w:t>Lymph nodes</w:t>
            </w:r>
          </w:p>
        </w:tc>
        <w:tc>
          <w:tcPr>
            <w:tcW w:w="1442" w:type="dxa"/>
            <w:vAlign w:val="center"/>
          </w:tcPr>
          <w:p w14:paraId="6507B5F0" w14:textId="77777777" w:rsidR="003E7129" w:rsidRPr="006A69F3" w:rsidRDefault="003E7129" w:rsidP="009B4169">
            <w:pPr>
              <w:rPr>
                <w:rFonts w:cstheme="minorHAnsi"/>
                <w:sz w:val="16"/>
                <w:szCs w:val="16"/>
              </w:rPr>
            </w:pPr>
            <w:r w:rsidRPr="006A69F3">
              <w:rPr>
                <w:rFonts w:cstheme="minorHAnsi"/>
                <w:sz w:val="16"/>
                <w:szCs w:val="16"/>
              </w:rPr>
              <w:t>Mean</w:t>
            </w:r>
            <w:r>
              <w:rPr>
                <w:rFonts w:cstheme="minorHAnsi"/>
                <w:sz w:val="16"/>
                <w:szCs w:val="16"/>
              </w:rPr>
              <w:t xml:space="preserve"> </w:t>
            </w:r>
            <w:r w:rsidRPr="006A69F3">
              <w:rPr>
                <w:rFonts w:cstheme="minorHAnsi"/>
                <w:sz w:val="16"/>
                <w:szCs w:val="16"/>
              </w:rPr>
              <w:t>ADC (x10</w:t>
            </w:r>
            <w:r w:rsidRPr="006A69F3">
              <w:rPr>
                <w:rFonts w:cstheme="minorHAnsi"/>
                <w:sz w:val="16"/>
                <w:szCs w:val="16"/>
                <w:vertAlign w:val="superscript"/>
              </w:rPr>
              <w:t>-3</w:t>
            </w:r>
            <w:r w:rsidRPr="006A69F3">
              <w:rPr>
                <w:rFonts w:cstheme="minorHAnsi"/>
                <w:sz w:val="16"/>
                <w:szCs w:val="16"/>
              </w:rPr>
              <w:t xml:space="preserve"> mm</w:t>
            </w:r>
            <w:r w:rsidRPr="006A69F3">
              <w:rPr>
                <w:rFonts w:cstheme="minorHAnsi"/>
                <w:sz w:val="16"/>
                <w:szCs w:val="16"/>
                <w:vertAlign w:val="superscript"/>
              </w:rPr>
              <w:t>2</w:t>
            </w:r>
            <w:r w:rsidRPr="006A69F3">
              <w:rPr>
                <w:rFonts w:cstheme="minorHAnsi"/>
                <w:sz w:val="16"/>
                <w:szCs w:val="16"/>
              </w:rPr>
              <w:t>/s)</w:t>
            </w:r>
          </w:p>
        </w:tc>
        <w:tc>
          <w:tcPr>
            <w:tcW w:w="1170" w:type="dxa"/>
            <w:vAlign w:val="center"/>
          </w:tcPr>
          <w:p w14:paraId="73DB95EC" w14:textId="77777777" w:rsidR="003E7129" w:rsidRPr="006A69F3" w:rsidRDefault="003E7129" w:rsidP="00EB7049">
            <w:pPr>
              <w:jc w:val="center"/>
              <w:rPr>
                <w:rFonts w:cstheme="minorHAnsi"/>
                <w:sz w:val="16"/>
                <w:szCs w:val="16"/>
              </w:rPr>
            </w:pPr>
            <w:r>
              <w:rPr>
                <w:rFonts w:cstheme="minorHAnsi"/>
                <w:sz w:val="16"/>
                <w:szCs w:val="16"/>
              </w:rPr>
              <w:t xml:space="preserve">1.38 </w:t>
            </w:r>
            <w:r w:rsidRPr="00D3008C">
              <w:rPr>
                <w:rFonts w:cstheme="minorHAnsi"/>
                <w:sz w:val="16"/>
                <w:szCs w:val="16"/>
              </w:rPr>
              <w:t>±</w:t>
            </w:r>
            <w:r>
              <w:rPr>
                <w:rFonts w:cstheme="minorHAnsi"/>
                <w:sz w:val="16"/>
                <w:szCs w:val="16"/>
              </w:rPr>
              <w:t xml:space="preserve"> 0.40</w:t>
            </w:r>
          </w:p>
        </w:tc>
        <w:tc>
          <w:tcPr>
            <w:tcW w:w="1260" w:type="dxa"/>
            <w:vAlign w:val="center"/>
          </w:tcPr>
          <w:p w14:paraId="4A13617D" w14:textId="77777777" w:rsidR="003E7129" w:rsidRPr="006A69F3" w:rsidRDefault="00260C20" w:rsidP="00EB7049">
            <w:pPr>
              <w:jc w:val="center"/>
              <w:rPr>
                <w:rFonts w:cstheme="minorHAnsi"/>
                <w:sz w:val="16"/>
                <w:szCs w:val="16"/>
              </w:rPr>
            </w:pPr>
            <w:r>
              <w:rPr>
                <w:rFonts w:cstheme="minorHAnsi"/>
                <w:sz w:val="16"/>
                <w:szCs w:val="16"/>
              </w:rPr>
              <w:t xml:space="preserve">1.11 </w:t>
            </w:r>
            <w:r w:rsidRPr="00D3008C">
              <w:rPr>
                <w:rFonts w:cstheme="minorHAnsi"/>
                <w:sz w:val="16"/>
                <w:szCs w:val="16"/>
              </w:rPr>
              <w:t>±</w:t>
            </w:r>
            <w:r>
              <w:rPr>
                <w:rFonts w:cstheme="minorHAnsi"/>
                <w:sz w:val="16"/>
                <w:szCs w:val="16"/>
              </w:rPr>
              <w:t xml:space="preserve"> 0.41</w:t>
            </w:r>
          </w:p>
        </w:tc>
        <w:tc>
          <w:tcPr>
            <w:tcW w:w="1140" w:type="dxa"/>
            <w:vAlign w:val="center"/>
          </w:tcPr>
          <w:p w14:paraId="648FE1D5" w14:textId="77777777" w:rsidR="003E7129" w:rsidRPr="006A69F3" w:rsidRDefault="003E7129" w:rsidP="00EB7049">
            <w:pPr>
              <w:jc w:val="center"/>
              <w:rPr>
                <w:rFonts w:cstheme="minorHAnsi"/>
                <w:sz w:val="16"/>
                <w:szCs w:val="16"/>
              </w:rPr>
            </w:pPr>
            <w:r>
              <w:rPr>
                <w:rFonts w:cstheme="minorHAnsi"/>
                <w:sz w:val="16"/>
                <w:szCs w:val="16"/>
              </w:rPr>
              <w:t xml:space="preserve">1.53 </w:t>
            </w:r>
            <w:r w:rsidRPr="00D3008C">
              <w:rPr>
                <w:rFonts w:cstheme="minorHAnsi"/>
                <w:sz w:val="16"/>
                <w:szCs w:val="16"/>
              </w:rPr>
              <w:t>±</w:t>
            </w:r>
            <w:r>
              <w:rPr>
                <w:rFonts w:cstheme="minorHAnsi"/>
                <w:sz w:val="16"/>
                <w:szCs w:val="16"/>
              </w:rPr>
              <w:t xml:space="preserve"> 0.36</w:t>
            </w:r>
          </w:p>
        </w:tc>
        <w:tc>
          <w:tcPr>
            <w:tcW w:w="1145" w:type="dxa"/>
            <w:vAlign w:val="center"/>
          </w:tcPr>
          <w:p w14:paraId="7ED79805" w14:textId="77777777" w:rsidR="003E7129" w:rsidRPr="006A69F3" w:rsidRDefault="00A6371B" w:rsidP="00EB7049">
            <w:pPr>
              <w:jc w:val="center"/>
              <w:rPr>
                <w:rFonts w:cstheme="minorHAnsi"/>
                <w:sz w:val="16"/>
                <w:szCs w:val="16"/>
              </w:rPr>
            </w:pPr>
            <w:r>
              <w:rPr>
                <w:rFonts w:cstheme="minorHAnsi"/>
                <w:sz w:val="16"/>
                <w:szCs w:val="16"/>
              </w:rPr>
              <w:t xml:space="preserve">1.12 </w:t>
            </w:r>
            <w:r w:rsidRPr="00D3008C">
              <w:rPr>
                <w:rFonts w:cstheme="minorHAnsi"/>
                <w:sz w:val="16"/>
                <w:szCs w:val="16"/>
              </w:rPr>
              <w:t>±</w:t>
            </w:r>
            <w:r>
              <w:rPr>
                <w:rFonts w:cstheme="minorHAnsi"/>
                <w:sz w:val="16"/>
                <w:szCs w:val="16"/>
              </w:rPr>
              <w:t xml:space="preserve"> 0.37</w:t>
            </w:r>
          </w:p>
        </w:tc>
        <w:tc>
          <w:tcPr>
            <w:tcW w:w="1141" w:type="dxa"/>
            <w:vAlign w:val="center"/>
          </w:tcPr>
          <w:p w14:paraId="2FEFEA62" w14:textId="77777777" w:rsidR="003E7129" w:rsidRPr="006A69F3" w:rsidRDefault="003E7129" w:rsidP="00EB7049">
            <w:pPr>
              <w:jc w:val="center"/>
              <w:rPr>
                <w:rFonts w:cstheme="minorHAnsi"/>
                <w:sz w:val="16"/>
                <w:szCs w:val="16"/>
              </w:rPr>
            </w:pPr>
            <w:r>
              <w:rPr>
                <w:rFonts w:cstheme="minorHAnsi"/>
                <w:sz w:val="16"/>
                <w:szCs w:val="16"/>
              </w:rPr>
              <w:t xml:space="preserve">1.31 </w:t>
            </w:r>
            <w:r w:rsidRPr="00D3008C">
              <w:rPr>
                <w:rFonts w:cstheme="minorHAnsi"/>
                <w:sz w:val="16"/>
                <w:szCs w:val="16"/>
              </w:rPr>
              <w:t>±</w:t>
            </w:r>
            <w:r>
              <w:rPr>
                <w:rFonts w:cstheme="minorHAnsi"/>
                <w:sz w:val="16"/>
                <w:szCs w:val="16"/>
              </w:rPr>
              <w:t xml:space="preserve"> 0.42</w:t>
            </w:r>
          </w:p>
        </w:tc>
        <w:tc>
          <w:tcPr>
            <w:tcW w:w="1146" w:type="dxa"/>
            <w:vAlign w:val="center"/>
          </w:tcPr>
          <w:p w14:paraId="21FF811A" w14:textId="77777777" w:rsidR="003E7129" w:rsidRPr="006A69F3" w:rsidRDefault="00A6371B" w:rsidP="00EB7049">
            <w:pPr>
              <w:jc w:val="center"/>
              <w:rPr>
                <w:rFonts w:cstheme="minorHAnsi"/>
                <w:sz w:val="16"/>
                <w:szCs w:val="16"/>
              </w:rPr>
            </w:pPr>
            <w:r>
              <w:rPr>
                <w:rFonts w:cstheme="minorHAnsi"/>
                <w:sz w:val="16"/>
                <w:szCs w:val="16"/>
              </w:rPr>
              <w:t xml:space="preserve">1.02 </w:t>
            </w:r>
            <w:r w:rsidRPr="00D3008C">
              <w:rPr>
                <w:rFonts w:cstheme="minorHAnsi"/>
                <w:sz w:val="16"/>
                <w:szCs w:val="16"/>
              </w:rPr>
              <w:t>±</w:t>
            </w:r>
            <w:r>
              <w:rPr>
                <w:rFonts w:cstheme="minorHAnsi"/>
                <w:sz w:val="16"/>
                <w:szCs w:val="16"/>
              </w:rPr>
              <w:t xml:space="preserve"> 0.41</w:t>
            </w:r>
          </w:p>
        </w:tc>
      </w:tr>
      <w:tr w:rsidR="003E7129" w:rsidRPr="006A69F3" w14:paraId="49AF94DA" w14:textId="77777777" w:rsidTr="009B4169">
        <w:tc>
          <w:tcPr>
            <w:tcW w:w="803" w:type="dxa"/>
            <w:vMerge/>
          </w:tcPr>
          <w:p w14:paraId="7DC560AE" w14:textId="77777777" w:rsidR="003E7129" w:rsidRPr="006A69F3" w:rsidRDefault="003E7129" w:rsidP="00EB7049">
            <w:pPr>
              <w:jc w:val="center"/>
              <w:rPr>
                <w:rFonts w:cstheme="minorHAnsi"/>
                <w:sz w:val="16"/>
                <w:szCs w:val="16"/>
              </w:rPr>
            </w:pPr>
          </w:p>
        </w:tc>
        <w:tc>
          <w:tcPr>
            <w:tcW w:w="1442" w:type="dxa"/>
            <w:vAlign w:val="center"/>
          </w:tcPr>
          <w:p w14:paraId="181B00D4" w14:textId="6E15746C" w:rsidR="003E7129" w:rsidRPr="006A69F3" w:rsidRDefault="00B407F1" w:rsidP="009B4169">
            <w:pPr>
              <w:rPr>
                <w:rFonts w:cstheme="minorHAnsi"/>
                <w:sz w:val="16"/>
                <w:szCs w:val="16"/>
              </w:rPr>
            </w:pPr>
            <w:r>
              <w:rPr>
                <w:rFonts w:cstheme="minorHAnsi"/>
                <w:sz w:val="16"/>
                <w:szCs w:val="16"/>
              </w:rPr>
              <w:t xml:space="preserve">Repeatability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5EFB842E" w14:textId="77777777" w:rsidR="003E7129" w:rsidRPr="006A69F3" w:rsidRDefault="003E7129" w:rsidP="00EB7049">
            <w:pPr>
              <w:jc w:val="center"/>
              <w:rPr>
                <w:rFonts w:cstheme="minorHAnsi"/>
                <w:sz w:val="16"/>
                <w:szCs w:val="16"/>
              </w:rPr>
            </w:pPr>
            <w:r>
              <w:rPr>
                <w:rFonts w:cstheme="minorHAnsi"/>
                <w:sz w:val="16"/>
                <w:szCs w:val="16"/>
              </w:rPr>
              <w:t>7.80 (6.59 – 9.55)</w:t>
            </w:r>
          </w:p>
        </w:tc>
        <w:tc>
          <w:tcPr>
            <w:tcW w:w="1260" w:type="dxa"/>
            <w:vAlign w:val="center"/>
          </w:tcPr>
          <w:p w14:paraId="720AB745" w14:textId="77777777" w:rsidR="003E7129" w:rsidRPr="006A69F3" w:rsidRDefault="00A6371B" w:rsidP="00EB7049">
            <w:pPr>
              <w:jc w:val="center"/>
              <w:rPr>
                <w:rFonts w:cstheme="minorHAnsi"/>
                <w:sz w:val="16"/>
                <w:szCs w:val="16"/>
              </w:rPr>
            </w:pPr>
            <w:r>
              <w:rPr>
                <w:rFonts w:cstheme="minorHAnsi"/>
                <w:sz w:val="16"/>
                <w:szCs w:val="16"/>
              </w:rPr>
              <w:t>13.15 (11.11 – 16.09)</w:t>
            </w:r>
          </w:p>
        </w:tc>
        <w:tc>
          <w:tcPr>
            <w:tcW w:w="1140" w:type="dxa"/>
            <w:vAlign w:val="center"/>
          </w:tcPr>
          <w:p w14:paraId="2025B4C0" w14:textId="77777777" w:rsidR="003E7129" w:rsidRPr="006A69F3" w:rsidRDefault="003E7129" w:rsidP="00EB7049">
            <w:pPr>
              <w:jc w:val="center"/>
              <w:rPr>
                <w:rFonts w:cstheme="minorHAnsi"/>
                <w:sz w:val="16"/>
                <w:szCs w:val="16"/>
              </w:rPr>
            </w:pPr>
            <w:r>
              <w:rPr>
                <w:rFonts w:cstheme="minorHAnsi"/>
                <w:sz w:val="16"/>
                <w:szCs w:val="16"/>
              </w:rPr>
              <w:t>7.23 (6.06 – 8.96)</w:t>
            </w:r>
            <w:r w:rsidR="00815E69">
              <w:rPr>
                <w:rFonts w:cstheme="minorHAnsi"/>
                <w:sz w:val="16"/>
                <w:szCs w:val="16"/>
              </w:rPr>
              <w:t>*</w:t>
            </w:r>
          </w:p>
        </w:tc>
        <w:tc>
          <w:tcPr>
            <w:tcW w:w="1145" w:type="dxa"/>
            <w:vAlign w:val="center"/>
          </w:tcPr>
          <w:p w14:paraId="6193E5C4" w14:textId="77777777" w:rsidR="003E7129" w:rsidRPr="006A69F3" w:rsidRDefault="00A6371B" w:rsidP="00EB7049">
            <w:pPr>
              <w:jc w:val="center"/>
              <w:rPr>
                <w:rFonts w:cstheme="minorHAnsi"/>
                <w:sz w:val="16"/>
                <w:szCs w:val="16"/>
              </w:rPr>
            </w:pPr>
            <w:r>
              <w:rPr>
                <w:rFonts w:cstheme="minorHAnsi"/>
                <w:sz w:val="16"/>
                <w:szCs w:val="16"/>
              </w:rPr>
              <w:t>9.54 (8.00 – 11.84)</w:t>
            </w:r>
            <w:r w:rsidR="00815E69">
              <w:rPr>
                <w:rFonts w:cstheme="minorHAnsi"/>
                <w:sz w:val="16"/>
                <w:szCs w:val="16"/>
              </w:rPr>
              <w:t>*</w:t>
            </w:r>
          </w:p>
        </w:tc>
        <w:tc>
          <w:tcPr>
            <w:tcW w:w="1141" w:type="dxa"/>
            <w:vAlign w:val="center"/>
          </w:tcPr>
          <w:p w14:paraId="01E27D01" w14:textId="77777777" w:rsidR="003E7129" w:rsidRPr="006A69F3" w:rsidRDefault="003E7129" w:rsidP="00EB7049">
            <w:pPr>
              <w:jc w:val="center"/>
              <w:rPr>
                <w:rFonts w:cstheme="minorHAnsi"/>
                <w:sz w:val="16"/>
                <w:szCs w:val="16"/>
              </w:rPr>
            </w:pPr>
            <w:r>
              <w:rPr>
                <w:rFonts w:cstheme="minorHAnsi"/>
                <w:sz w:val="16"/>
                <w:szCs w:val="16"/>
              </w:rPr>
              <w:t>10.82 (9.15 – 13.25)</w:t>
            </w:r>
            <w:r w:rsidR="00815E69">
              <w:rPr>
                <w:rFonts w:cstheme="minorHAnsi"/>
                <w:sz w:val="16"/>
                <w:szCs w:val="16"/>
              </w:rPr>
              <w:t>*</w:t>
            </w:r>
          </w:p>
        </w:tc>
        <w:tc>
          <w:tcPr>
            <w:tcW w:w="1146" w:type="dxa"/>
            <w:vAlign w:val="center"/>
          </w:tcPr>
          <w:p w14:paraId="68E238F2" w14:textId="77777777" w:rsidR="003E7129" w:rsidRPr="006A69F3" w:rsidRDefault="00A6371B" w:rsidP="00EB7049">
            <w:pPr>
              <w:jc w:val="center"/>
              <w:rPr>
                <w:rFonts w:cstheme="minorHAnsi"/>
                <w:sz w:val="16"/>
                <w:szCs w:val="16"/>
              </w:rPr>
            </w:pPr>
            <w:r>
              <w:rPr>
                <w:rFonts w:cstheme="minorHAnsi"/>
                <w:sz w:val="16"/>
                <w:szCs w:val="16"/>
              </w:rPr>
              <w:t>13.12 (11.09 – 16.06)</w:t>
            </w:r>
            <w:r w:rsidR="00815E69">
              <w:rPr>
                <w:rFonts w:cstheme="minorHAnsi"/>
                <w:sz w:val="16"/>
                <w:szCs w:val="16"/>
              </w:rPr>
              <w:t>*</w:t>
            </w:r>
          </w:p>
        </w:tc>
      </w:tr>
      <w:tr w:rsidR="003E7129" w:rsidRPr="006A69F3" w14:paraId="038D394D" w14:textId="77777777" w:rsidTr="009B4169">
        <w:tc>
          <w:tcPr>
            <w:tcW w:w="803" w:type="dxa"/>
            <w:vMerge/>
          </w:tcPr>
          <w:p w14:paraId="6FEE401E" w14:textId="77777777" w:rsidR="003E7129" w:rsidRPr="006A69F3" w:rsidRDefault="003E7129" w:rsidP="00EB7049">
            <w:pPr>
              <w:jc w:val="center"/>
              <w:rPr>
                <w:rFonts w:cstheme="minorHAnsi"/>
                <w:sz w:val="16"/>
                <w:szCs w:val="16"/>
              </w:rPr>
            </w:pPr>
          </w:p>
        </w:tc>
        <w:tc>
          <w:tcPr>
            <w:tcW w:w="1442" w:type="dxa"/>
            <w:vAlign w:val="center"/>
          </w:tcPr>
          <w:p w14:paraId="221E9F55" w14:textId="48204CD8" w:rsidR="003E7129" w:rsidRPr="006A69F3" w:rsidRDefault="00B407F1" w:rsidP="009B4169">
            <w:pPr>
              <w:rPr>
                <w:rFonts w:cstheme="minorHAnsi"/>
                <w:sz w:val="16"/>
                <w:szCs w:val="16"/>
              </w:rPr>
            </w:pPr>
            <w:r>
              <w:rPr>
                <w:rFonts w:cstheme="minorHAnsi"/>
                <w:sz w:val="16"/>
                <w:szCs w:val="16"/>
              </w:rPr>
              <w:t>Reproducibility</w:t>
            </w:r>
            <w:r w:rsidRPr="006A69F3">
              <w:rPr>
                <w:rFonts w:cstheme="minorHAnsi"/>
                <w:sz w:val="16"/>
                <w:szCs w:val="16"/>
              </w:rPr>
              <w:t xml:space="preserve"> </w:t>
            </w:r>
            <w:proofErr w:type="spellStart"/>
            <w:r w:rsidR="003E7129" w:rsidRPr="006A69F3">
              <w:rPr>
                <w:rFonts w:cstheme="minorHAnsi"/>
                <w:sz w:val="16"/>
                <w:szCs w:val="16"/>
              </w:rPr>
              <w:t>wCV</w:t>
            </w:r>
            <w:proofErr w:type="spellEnd"/>
            <w:r w:rsidR="003E7129" w:rsidRPr="006A69F3">
              <w:rPr>
                <w:rFonts w:cstheme="minorHAnsi"/>
                <w:sz w:val="16"/>
                <w:szCs w:val="16"/>
              </w:rPr>
              <w:t xml:space="preserve"> (%)</w:t>
            </w:r>
          </w:p>
        </w:tc>
        <w:tc>
          <w:tcPr>
            <w:tcW w:w="1170" w:type="dxa"/>
            <w:vAlign w:val="center"/>
          </w:tcPr>
          <w:p w14:paraId="0BD35108" w14:textId="77777777" w:rsidR="003E7129" w:rsidRPr="006A69F3" w:rsidRDefault="003E7129" w:rsidP="00EB7049">
            <w:pPr>
              <w:jc w:val="center"/>
              <w:rPr>
                <w:rFonts w:cstheme="minorHAnsi"/>
                <w:sz w:val="16"/>
                <w:szCs w:val="16"/>
              </w:rPr>
            </w:pPr>
            <w:r>
              <w:rPr>
                <w:rFonts w:cstheme="minorHAnsi"/>
                <w:sz w:val="16"/>
                <w:szCs w:val="16"/>
              </w:rPr>
              <w:t>9.95 (8.37 – 12.25)</w:t>
            </w:r>
            <w:r w:rsidR="00815E69">
              <w:rPr>
                <w:rFonts w:cstheme="minorHAnsi"/>
                <w:sz w:val="16"/>
                <w:szCs w:val="16"/>
              </w:rPr>
              <w:t>*</w:t>
            </w:r>
          </w:p>
        </w:tc>
        <w:tc>
          <w:tcPr>
            <w:tcW w:w="1260" w:type="dxa"/>
            <w:vAlign w:val="center"/>
          </w:tcPr>
          <w:p w14:paraId="44D84884" w14:textId="77777777" w:rsidR="003E7129" w:rsidRPr="006A69F3" w:rsidRDefault="00A6371B" w:rsidP="00EB7049">
            <w:pPr>
              <w:jc w:val="center"/>
              <w:rPr>
                <w:rFonts w:cstheme="minorHAnsi"/>
                <w:sz w:val="16"/>
                <w:szCs w:val="16"/>
              </w:rPr>
            </w:pPr>
            <w:r>
              <w:rPr>
                <w:rFonts w:cstheme="minorHAnsi"/>
                <w:sz w:val="16"/>
                <w:szCs w:val="16"/>
              </w:rPr>
              <w:t>14.27 (12.01 – 17.57)</w:t>
            </w:r>
            <w:r w:rsidR="00815E69">
              <w:rPr>
                <w:rFonts w:cstheme="minorHAnsi"/>
                <w:sz w:val="16"/>
                <w:szCs w:val="16"/>
              </w:rPr>
              <w:t>*</w:t>
            </w:r>
          </w:p>
        </w:tc>
        <w:tc>
          <w:tcPr>
            <w:tcW w:w="1140" w:type="dxa"/>
            <w:vAlign w:val="center"/>
          </w:tcPr>
          <w:p w14:paraId="3862DB07" w14:textId="77777777" w:rsidR="003E7129" w:rsidRPr="006A69F3" w:rsidRDefault="003E7129" w:rsidP="00EB7049">
            <w:pPr>
              <w:jc w:val="center"/>
              <w:rPr>
                <w:rFonts w:cstheme="minorHAnsi"/>
                <w:sz w:val="16"/>
                <w:szCs w:val="16"/>
              </w:rPr>
            </w:pPr>
            <w:r>
              <w:rPr>
                <w:rFonts w:cstheme="minorHAnsi"/>
                <w:sz w:val="16"/>
                <w:szCs w:val="16"/>
              </w:rPr>
              <w:t>8.48 (7.00 – 10.78)</w:t>
            </w:r>
            <w:r w:rsidR="00815E69">
              <w:rPr>
                <w:rFonts w:cstheme="minorHAnsi"/>
                <w:sz w:val="16"/>
                <w:szCs w:val="16"/>
              </w:rPr>
              <w:t>*</w:t>
            </w:r>
          </w:p>
        </w:tc>
        <w:tc>
          <w:tcPr>
            <w:tcW w:w="1145" w:type="dxa"/>
            <w:vAlign w:val="center"/>
          </w:tcPr>
          <w:p w14:paraId="437964AC" w14:textId="77777777" w:rsidR="003E7129" w:rsidRPr="006A69F3" w:rsidRDefault="00A6371B" w:rsidP="00EB7049">
            <w:pPr>
              <w:jc w:val="center"/>
              <w:rPr>
                <w:rFonts w:cstheme="minorHAnsi"/>
                <w:sz w:val="16"/>
                <w:szCs w:val="16"/>
              </w:rPr>
            </w:pPr>
            <w:r>
              <w:rPr>
                <w:rFonts w:cstheme="minorHAnsi"/>
                <w:sz w:val="16"/>
                <w:szCs w:val="16"/>
              </w:rPr>
              <w:t>9.77 (8.06 – 12.42)</w:t>
            </w:r>
            <w:r w:rsidR="00815E69">
              <w:rPr>
                <w:rFonts w:cstheme="minorHAnsi"/>
                <w:sz w:val="16"/>
                <w:szCs w:val="16"/>
              </w:rPr>
              <w:t>*</w:t>
            </w:r>
          </w:p>
        </w:tc>
        <w:tc>
          <w:tcPr>
            <w:tcW w:w="1141" w:type="dxa"/>
            <w:vAlign w:val="center"/>
          </w:tcPr>
          <w:p w14:paraId="2317FF1D" w14:textId="77777777" w:rsidR="003E7129" w:rsidRPr="006A69F3" w:rsidRDefault="003E7129" w:rsidP="00EB7049">
            <w:pPr>
              <w:jc w:val="center"/>
              <w:rPr>
                <w:rFonts w:cstheme="minorHAnsi"/>
                <w:sz w:val="16"/>
                <w:szCs w:val="16"/>
              </w:rPr>
            </w:pPr>
            <w:r>
              <w:rPr>
                <w:rFonts w:cstheme="minorHAnsi"/>
                <w:sz w:val="16"/>
                <w:szCs w:val="16"/>
              </w:rPr>
              <w:t>10.44 (8.79 – 12.86)</w:t>
            </w:r>
            <w:r w:rsidR="00815E69">
              <w:rPr>
                <w:rFonts w:cstheme="minorHAnsi"/>
                <w:sz w:val="16"/>
                <w:szCs w:val="16"/>
              </w:rPr>
              <w:t>*</w:t>
            </w:r>
          </w:p>
        </w:tc>
        <w:tc>
          <w:tcPr>
            <w:tcW w:w="1146" w:type="dxa"/>
            <w:vAlign w:val="center"/>
          </w:tcPr>
          <w:p w14:paraId="6AA2D333" w14:textId="77777777" w:rsidR="003E7129" w:rsidRPr="006A69F3" w:rsidRDefault="00A6371B" w:rsidP="00EB7049">
            <w:pPr>
              <w:jc w:val="center"/>
              <w:rPr>
                <w:rFonts w:cstheme="minorHAnsi"/>
                <w:sz w:val="16"/>
                <w:szCs w:val="16"/>
              </w:rPr>
            </w:pPr>
            <w:r>
              <w:rPr>
                <w:rFonts w:cstheme="minorHAnsi"/>
                <w:sz w:val="16"/>
                <w:szCs w:val="16"/>
              </w:rPr>
              <w:t>13.83 (11.64 – 17.03)</w:t>
            </w:r>
            <w:r w:rsidR="00815E69">
              <w:rPr>
                <w:rFonts w:cstheme="minorHAnsi"/>
                <w:sz w:val="16"/>
                <w:szCs w:val="16"/>
              </w:rPr>
              <w:t>*</w:t>
            </w:r>
          </w:p>
        </w:tc>
      </w:tr>
    </w:tbl>
    <w:p w14:paraId="5BDBF66B" w14:textId="77777777" w:rsidR="003E7129" w:rsidRDefault="003E7129" w:rsidP="00EB7049">
      <w:pPr>
        <w:spacing w:after="0" w:line="240" w:lineRule="auto"/>
      </w:pPr>
    </w:p>
    <w:p w14:paraId="20895099" w14:textId="77777777" w:rsidR="0060156C" w:rsidRDefault="0060156C" w:rsidP="00EB7049">
      <w:pPr>
        <w:spacing w:after="0" w:line="240" w:lineRule="auto"/>
      </w:pPr>
    </w:p>
    <w:p w14:paraId="4EE5BC5F" w14:textId="77777777" w:rsidR="006B3FCF" w:rsidRDefault="006B3FCF" w:rsidP="00EB7049">
      <w:pPr>
        <w:spacing w:after="0" w:line="240" w:lineRule="auto"/>
      </w:pPr>
    </w:p>
    <w:p w14:paraId="5E786A97" w14:textId="77777777" w:rsidR="006B3FCF" w:rsidRDefault="006B3FCF" w:rsidP="00EB7049">
      <w:pPr>
        <w:spacing w:after="0" w:line="240" w:lineRule="auto"/>
      </w:pPr>
      <w:r>
        <w:br w:type="page"/>
      </w:r>
    </w:p>
    <w:p w14:paraId="4C9E1A24" w14:textId="77777777" w:rsidR="000F44BD" w:rsidRPr="000F44BD" w:rsidRDefault="000F44BD" w:rsidP="00EB7049">
      <w:pPr>
        <w:spacing w:after="0" w:line="240" w:lineRule="auto"/>
        <w:jc w:val="center"/>
        <w:rPr>
          <w:b/>
        </w:rPr>
      </w:pPr>
      <w:r>
        <w:rPr>
          <w:b/>
        </w:rPr>
        <w:lastRenderedPageBreak/>
        <w:t>Bland-Altman Analysis for all MR-Linac and MR Sim DWI Sequences</w:t>
      </w:r>
    </w:p>
    <w:p w14:paraId="685DB782" w14:textId="1A30CCD1" w:rsidR="006B3FCF" w:rsidRDefault="00C4720C" w:rsidP="00EB7049">
      <w:pPr>
        <w:spacing w:after="0" w:line="240" w:lineRule="auto"/>
        <w:jc w:val="center"/>
      </w:pPr>
      <w:r>
        <w:rPr>
          <w:noProof/>
        </w:rPr>
        <w:drawing>
          <wp:inline distT="0" distB="0" distL="0" distR="0" wp14:anchorId="006348FC" wp14:editId="5694B8EE">
            <wp:extent cx="5069433" cy="702444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36" b="1513"/>
                    <a:stretch/>
                  </pic:blipFill>
                  <pic:spPr bwMode="auto">
                    <a:xfrm>
                      <a:off x="0" y="0"/>
                      <a:ext cx="5094251" cy="7058836"/>
                    </a:xfrm>
                    <a:prstGeom prst="rect">
                      <a:avLst/>
                    </a:prstGeom>
                    <a:noFill/>
                    <a:ln>
                      <a:noFill/>
                    </a:ln>
                    <a:extLst>
                      <a:ext uri="{53640926-AAD7-44D8-BBD7-CCE9431645EC}">
                        <a14:shadowObscured xmlns:a14="http://schemas.microsoft.com/office/drawing/2010/main"/>
                      </a:ext>
                    </a:extLst>
                  </pic:spPr>
                </pic:pic>
              </a:graphicData>
            </a:graphic>
          </wp:inline>
        </w:drawing>
      </w:r>
    </w:p>
    <w:p w14:paraId="0A25DA1D" w14:textId="50E35BCF" w:rsidR="005810A6" w:rsidRDefault="006B3FCF" w:rsidP="00EB7049">
      <w:pPr>
        <w:spacing w:after="0" w:line="240" w:lineRule="auto"/>
      </w:pPr>
      <w:r>
        <w:t xml:space="preserve">Figure </w:t>
      </w:r>
      <w:r w:rsidR="000F44BD">
        <w:t>S1</w:t>
      </w:r>
      <w:r>
        <w:t>: Bland-Altman plots showing differences in measured ADC values between each pair of the three MR-linac DWI sequences (EPI, SPLICE, TSE)</w:t>
      </w:r>
      <w:r w:rsidR="005810A6">
        <w:t xml:space="preserve"> and three MR sim DWI sequences (EPI, BLADE, RESOLVE)</w:t>
      </w:r>
      <w:r>
        <w:t xml:space="preserve">. ADC values represent the mean ADC value within each structure for lymph nodes and primary tumors (patients) and parotid glands (volunteers). Mean differences (MD) are represented by solid red lines with 95% confidence intervals of the MD represented by dotted red lines. 95% limits of agreement are represented by dotted black lines. </w:t>
      </w:r>
      <w:r w:rsidR="005810A6">
        <w:t>S</w:t>
      </w:r>
      <w:r>
        <w:t>tatistically significant bias</w:t>
      </w:r>
      <w:r w:rsidR="005810A6">
        <w:t>es are represented by *</w:t>
      </w:r>
      <w:r>
        <w:t xml:space="preserve"> (p&lt;0.05</w:t>
      </w:r>
      <w:r w:rsidR="002B795D">
        <w:t>)</w:t>
      </w:r>
      <w:r>
        <w:t>.</w:t>
      </w:r>
      <w:r w:rsidR="005810A6">
        <w:br w:type="page"/>
      </w:r>
    </w:p>
    <w:p w14:paraId="692D33F8" w14:textId="2C0A97C7" w:rsidR="005810A6" w:rsidRDefault="003F5EBB" w:rsidP="00EB7049">
      <w:pPr>
        <w:spacing w:after="0" w:line="240" w:lineRule="auto"/>
      </w:pPr>
      <w:r>
        <w:rPr>
          <w:noProof/>
        </w:rPr>
        <w:lastRenderedPageBreak/>
        <w:drawing>
          <wp:inline distT="0" distB="0" distL="0" distR="0" wp14:anchorId="093E80FD" wp14:editId="243E1503">
            <wp:extent cx="5939790" cy="572770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727700"/>
                    </a:xfrm>
                    <a:prstGeom prst="rect">
                      <a:avLst/>
                    </a:prstGeom>
                    <a:noFill/>
                    <a:ln>
                      <a:noFill/>
                    </a:ln>
                  </pic:spPr>
                </pic:pic>
              </a:graphicData>
            </a:graphic>
          </wp:inline>
        </w:drawing>
      </w:r>
    </w:p>
    <w:p w14:paraId="6B8406E1" w14:textId="0FE7B82F" w:rsidR="00902DD2" w:rsidRDefault="00E55A22" w:rsidP="00EB7049">
      <w:pPr>
        <w:spacing w:after="0" w:line="240" w:lineRule="auto"/>
      </w:pPr>
      <w:r>
        <w:t xml:space="preserve">Figure </w:t>
      </w:r>
      <w:r w:rsidR="00C84E8B">
        <w:t>S2</w:t>
      </w:r>
      <w:r>
        <w:t xml:space="preserve">: Bland-Altman plots showing differences in measured ADC values between ADC maps reconstructed using b-values of 0 and 500 </w:t>
      </w:r>
      <w:r w:rsidR="0067303B">
        <w:t>s/</w:t>
      </w:r>
      <w:r>
        <w:t>mm</w:t>
      </w:r>
      <w:r w:rsidRPr="00E55A22">
        <w:rPr>
          <w:vertAlign w:val="superscript"/>
        </w:rPr>
        <w:t>2</w:t>
      </w:r>
      <w:r>
        <w:t xml:space="preserve"> (b</w:t>
      </w:r>
      <w:r w:rsidRPr="009B4169">
        <w:rPr>
          <w:vertAlign w:val="subscript"/>
        </w:rPr>
        <w:t>0,500</w:t>
      </w:r>
      <w:r>
        <w:t xml:space="preserve">) and b-values of 150 and 500 </w:t>
      </w:r>
      <w:r w:rsidR="0067303B">
        <w:t>s/</w:t>
      </w:r>
      <w:r>
        <w:t>mm</w:t>
      </w:r>
      <w:r w:rsidRPr="00E55A22">
        <w:rPr>
          <w:vertAlign w:val="superscript"/>
        </w:rPr>
        <w:t>2</w:t>
      </w:r>
      <w:r>
        <w:t xml:space="preserve"> (b</w:t>
      </w:r>
      <w:r w:rsidRPr="009B4169">
        <w:rPr>
          <w:vertAlign w:val="subscript"/>
        </w:rPr>
        <w:t>150,500</w:t>
      </w:r>
      <w:r>
        <w:t>) for each of the three MR-linac DWI sequences (EPI, SPLICE, TSE). ADC values represent the mean ADC value within each structure for lymph nodes and primary tumors (patients) and parotid glands (volunteers). Mean differences (MD) are represented by solid red lines with 95% confidence intervals of the MD represented by dotted red lines. 95% limits of agreement are represented by dotted black lines. Statistically significant biases are represented by * (p&lt;0.05).</w:t>
      </w:r>
    </w:p>
    <w:p w14:paraId="4308CE7D" w14:textId="4791A04A" w:rsidR="00035B14" w:rsidRDefault="00902DD2" w:rsidP="00EB7049">
      <w:pPr>
        <w:spacing w:after="0" w:line="240" w:lineRule="auto"/>
      </w:pPr>
      <w:r>
        <w:br w:type="page"/>
      </w:r>
    </w:p>
    <w:p w14:paraId="43E668DA" w14:textId="52BE145D" w:rsidR="00035B14" w:rsidRDefault="00712C9B" w:rsidP="00EB7049">
      <w:pPr>
        <w:spacing w:after="0" w:line="240" w:lineRule="auto"/>
      </w:pPr>
      <w:r>
        <w:rPr>
          <w:noProof/>
        </w:rPr>
        <w:lastRenderedPageBreak/>
        <w:drawing>
          <wp:inline distT="0" distB="0" distL="0" distR="0" wp14:anchorId="50804A02" wp14:editId="5C30AF33">
            <wp:extent cx="5932805" cy="33064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805" cy="3306445"/>
                    </a:xfrm>
                    <a:prstGeom prst="rect">
                      <a:avLst/>
                    </a:prstGeom>
                    <a:noFill/>
                    <a:ln>
                      <a:noFill/>
                    </a:ln>
                  </pic:spPr>
                </pic:pic>
              </a:graphicData>
            </a:graphic>
          </wp:inline>
        </w:drawing>
      </w:r>
      <w:r w:rsidR="00035B14">
        <w:t xml:space="preserve">Figure </w:t>
      </w:r>
      <w:r w:rsidR="00C84E8B">
        <w:t>S3</w:t>
      </w:r>
      <w:r w:rsidR="00035B14">
        <w:t xml:space="preserve">: Phantom ADC bias results from four replicate image acquisitions for each individual phantom vial. Each data point within each box-and-whisker plot represents the difference between the mean ADC value in an ROI and the true ADC value for each phantom vial. The numbers in the phantom vial names refer to the concentrations of polymer, which correspond to the </w:t>
      </w:r>
      <w:r w:rsidR="00BD76C3">
        <w:t xml:space="preserve">manufacturer-provided </w:t>
      </w:r>
      <w:r w:rsidR="00035B14">
        <w:t>true ADC value (1.127</w:t>
      </w:r>
      <w:r w:rsidR="00E03794">
        <w:t>x10</w:t>
      </w:r>
      <w:r w:rsidR="00035B14" w:rsidRPr="00035B14">
        <w:rPr>
          <w:vertAlign w:val="superscript"/>
        </w:rPr>
        <w:t>-3</w:t>
      </w:r>
      <w:r w:rsidR="00035B14">
        <w:t xml:space="preserve"> mm</w:t>
      </w:r>
      <w:r w:rsidR="00035B14" w:rsidRPr="00035B14">
        <w:rPr>
          <w:vertAlign w:val="superscript"/>
        </w:rPr>
        <w:t>2</w:t>
      </w:r>
      <w:r w:rsidR="00035B14">
        <w:t>/s for 0, 0.843</w:t>
      </w:r>
      <w:r w:rsidR="00E03794">
        <w:t>x10</w:t>
      </w:r>
      <w:r w:rsidR="00035B14" w:rsidRPr="00035B14">
        <w:rPr>
          <w:vertAlign w:val="superscript"/>
        </w:rPr>
        <w:t>-3</w:t>
      </w:r>
      <w:r w:rsidR="00035B14">
        <w:t xml:space="preserve"> mm</w:t>
      </w:r>
      <w:r w:rsidR="00035B14" w:rsidRPr="00035B14">
        <w:rPr>
          <w:vertAlign w:val="superscript"/>
        </w:rPr>
        <w:t>2</w:t>
      </w:r>
      <w:r w:rsidR="00035B14">
        <w:t>/s for 10, 0.607</w:t>
      </w:r>
      <w:r w:rsidR="00E03794">
        <w:t>x10</w:t>
      </w:r>
      <w:r w:rsidR="00035B14" w:rsidRPr="00035B14">
        <w:rPr>
          <w:vertAlign w:val="superscript"/>
        </w:rPr>
        <w:t>-3</w:t>
      </w:r>
      <w:r w:rsidR="00035B14">
        <w:t xml:space="preserve"> mm</w:t>
      </w:r>
      <w:r w:rsidR="00035B14" w:rsidRPr="00035B14">
        <w:rPr>
          <w:vertAlign w:val="superscript"/>
        </w:rPr>
        <w:t>2</w:t>
      </w:r>
      <w:r w:rsidR="00035B14">
        <w:t>/s for 20, 0.403</w:t>
      </w:r>
      <w:r w:rsidR="00E03794">
        <w:t>x10</w:t>
      </w:r>
      <w:r w:rsidR="00035B14" w:rsidRPr="00035B14">
        <w:rPr>
          <w:vertAlign w:val="superscript"/>
        </w:rPr>
        <w:t>-3</w:t>
      </w:r>
      <w:r w:rsidR="00035B14">
        <w:t xml:space="preserve"> mm</w:t>
      </w:r>
      <w:r w:rsidR="00035B14" w:rsidRPr="00035B14">
        <w:rPr>
          <w:vertAlign w:val="superscript"/>
        </w:rPr>
        <w:t>2</w:t>
      </w:r>
      <w:r w:rsidR="00035B14">
        <w:t>/s for 30, 0.248</w:t>
      </w:r>
      <w:r w:rsidR="00E03794">
        <w:t>x10</w:t>
      </w:r>
      <w:r w:rsidR="00035B14" w:rsidRPr="00035B14">
        <w:rPr>
          <w:vertAlign w:val="superscript"/>
        </w:rPr>
        <w:t>-3</w:t>
      </w:r>
      <w:r w:rsidR="00035B14">
        <w:t xml:space="preserve"> mm</w:t>
      </w:r>
      <w:r w:rsidR="00035B14" w:rsidRPr="00035B14">
        <w:rPr>
          <w:vertAlign w:val="superscript"/>
        </w:rPr>
        <w:t>2</w:t>
      </w:r>
      <w:r w:rsidR="00035B14">
        <w:t>/s for 40, and 0.128</w:t>
      </w:r>
      <w:r w:rsidR="00E03794">
        <w:t>x10</w:t>
      </w:r>
      <w:r w:rsidR="00035B14" w:rsidRPr="00035B14">
        <w:rPr>
          <w:vertAlign w:val="superscript"/>
        </w:rPr>
        <w:t>-3</w:t>
      </w:r>
      <w:r w:rsidR="00035B14">
        <w:t xml:space="preserve"> mm</w:t>
      </w:r>
      <w:r w:rsidR="00035B14" w:rsidRPr="00035B14">
        <w:rPr>
          <w:vertAlign w:val="superscript"/>
        </w:rPr>
        <w:t>2</w:t>
      </w:r>
      <w:r w:rsidR="00035B14">
        <w:t>/s for 50). The letters in the vial names refer to the spatial location within the vial (“c” for “center,” “i” for “inner,” and “o” for “outer”).</w:t>
      </w:r>
    </w:p>
    <w:p w14:paraId="79514C0F" w14:textId="77777777" w:rsidR="00035B14" w:rsidRDefault="00035B14" w:rsidP="00EB7049">
      <w:pPr>
        <w:spacing w:after="0" w:line="240" w:lineRule="auto"/>
      </w:pPr>
    </w:p>
    <w:p w14:paraId="3EDFC59F" w14:textId="77777777" w:rsidR="00035B14" w:rsidRDefault="00035B14" w:rsidP="00EB7049">
      <w:pPr>
        <w:spacing w:after="0" w:line="240" w:lineRule="auto"/>
      </w:pPr>
      <w:r>
        <w:br w:type="page"/>
      </w:r>
    </w:p>
    <w:p w14:paraId="29AD4D70" w14:textId="77777777" w:rsidR="00902DD2" w:rsidRDefault="00902DD2" w:rsidP="00EB7049">
      <w:pPr>
        <w:spacing w:after="0" w:line="240" w:lineRule="auto"/>
      </w:pPr>
    </w:p>
    <w:p w14:paraId="78809202" w14:textId="1777DF59" w:rsidR="0058336C" w:rsidRDefault="003F5EBB" w:rsidP="00EB7049">
      <w:pPr>
        <w:spacing w:after="0" w:line="240" w:lineRule="auto"/>
      </w:pPr>
      <w:r>
        <w:rPr>
          <w:noProof/>
        </w:rPr>
        <w:drawing>
          <wp:inline distT="0" distB="0" distL="0" distR="0" wp14:anchorId="5218F2A4" wp14:editId="0E16854F">
            <wp:extent cx="5932805" cy="33286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2805" cy="3328670"/>
                    </a:xfrm>
                    <a:prstGeom prst="rect">
                      <a:avLst/>
                    </a:prstGeom>
                    <a:noFill/>
                    <a:ln>
                      <a:noFill/>
                    </a:ln>
                  </pic:spPr>
                </pic:pic>
              </a:graphicData>
            </a:graphic>
          </wp:inline>
        </w:drawing>
      </w:r>
    </w:p>
    <w:p w14:paraId="776E4C23" w14:textId="456A114F" w:rsidR="0058336C" w:rsidRDefault="0058336C" w:rsidP="00EB7049">
      <w:pPr>
        <w:spacing w:after="0" w:line="240" w:lineRule="auto"/>
      </w:pPr>
      <w:r>
        <w:t xml:space="preserve">Figure </w:t>
      </w:r>
      <w:r w:rsidR="00C84E8B">
        <w:t>S4</w:t>
      </w:r>
      <w:r>
        <w:t xml:space="preserve">: Phantom ADC bias results from four replicate image acquisitions for each MR-linac DWI sequence </w:t>
      </w:r>
      <w:r w:rsidR="001A728D">
        <w:t>with</w:t>
      </w:r>
      <w:r>
        <w:t xml:space="preserve"> ADC maps reconstructed using b-values of 0 and 500 s/mm</w:t>
      </w:r>
      <w:r w:rsidRPr="00E55A22">
        <w:rPr>
          <w:vertAlign w:val="superscript"/>
        </w:rPr>
        <w:t>2</w:t>
      </w:r>
      <w:r>
        <w:t xml:space="preserve"> (b</w:t>
      </w:r>
      <w:r w:rsidRPr="009B4169">
        <w:rPr>
          <w:vertAlign w:val="subscript"/>
        </w:rPr>
        <w:t>0,500</w:t>
      </w:r>
      <w:r>
        <w:t>) and b-values of 150 and 500 s/mm</w:t>
      </w:r>
      <w:r w:rsidRPr="00E55A22">
        <w:rPr>
          <w:vertAlign w:val="superscript"/>
        </w:rPr>
        <w:t>2</w:t>
      </w:r>
      <w:r>
        <w:t xml:space="preserve"> (b</w:t>
      </w:r>
      <w:r w:rsidRPr="009B4169">
        <w:rPr>
          <w:vertAlign w:val="subscript"/>
        </w:rPr>
        <w:t>150,500</w:t>
      </w:r>
      <w:r>
        <w:t>). Each data point represents the difference between the mean ADC value in an ROI and the true ADC value for each phantom vial. Data points from multiple vials with the same true ADC value are combined.</w:t>
      </w:r>
    </w:p>
    <w:p w14:paraId="5D6BCCD4" w14:textId="77777777" w:rsidR="0058336C" w:rsidRDefault="0058336C" w:rsidP="00EB7049">
      <w:pPr>
        <w:spacing w:after="0" w:line="240" w:lineRule="auto"/>
      </w:pPr>
      <w:r>
        <w:br w:type="page"/>
      </w:r>
    </w:p>
    <w:p w14:paraId="0B9DD36F" w14:textId="27F21DDF" w:rsidR="00902DD2" w:rsidRDefault="00B42C27" w:rsidP="00EB7049">
      <w:pPr>
        <w:spacing w:after="0" w:line="240" w:lineRule="auto"/>
      </w:pPr>
      <w:r>
        <w:lastRenderedPageBreak/>
        <w:t xml:space="preserve">Table </w:t>
      </w:r>
      <w:r w:rsidR="00C84E8B">
        <w:t>S</w:t>
      </w:r>
      <w:r w:rsidR="00434B81">
        <w:t>4</w:t>
      </w:r>
      <w:r>
        <w:t>: Phantom repeatability</w:t>
      </w:r>
      <w:r w:rsidR="00B407F1">
        <w:t xml:space="preserve"> and reproducibility</w:t>
      </w:r>
      <w:r>
        <w:t xml:space="preserve"> metrics for each MR-linac DWI sequence between ADC maps reconstructed using </w:t>
      </w:r>
      <w:bookmarkStart w:id="2" w:name="_GoBack"/>
      <w:bookmarkEnd w:id="2"/>
      <w:r>
        <w:t>b-values of 0 and 500 s/mm</w:t>
      </w:r>
      <w:r w:rsidRPr="00E55A22">
        <w:rPr>
          <w:vertAlign w:val="superscript"/>
        </w:rPr>
        <w:t>2</w:t>
      </w:r>
      <w:r>
        <w:t xml:space="preserve"> (b</w:t>
      </w:r>
      <w:r w:rsidRPr="009B4169">
        <w:rPr>
          <w:vertAlign w:val="subscript"/>
        </w:rPr>
        <w:t>0,500</w:t>
      </w:r>
      <w:r>
        <w:t>) and b-values of 150 and 500 s/mm</w:t>
      </w:r>
      <w:r w:rsidRPr="00E55A22">
        <w:rPr>
          <w:vertAlign w:val="superscript"/>
        </w:rPr>
        <w:t>2</w:t>
      </w:r>
      <w:r>
        <w:t xml:space="preserve"> (b</w:t>
      </w:r>
      <w:r w:rsidRPr="009B4169">
        <w:rPr>
          <w:vertAlign w:val="subscript"/>
        </w:rPr>
        <w:t>150,500</w:t>
      </w:r>
      <w:r>
        <w:t>).</w:t>
      </w:r>
    </w:p>
    <w:p w14:paraId="40C50AD0" w14:textId="77777777" w:rsidR="00B42C27" w:rsidRDefault="00B42C27" w:rsidP="00EB7049">
      <w:pPr>
        <w:spacing w:after="0" w:line="240" w:lineRule="auto"/>
      </w:pPr>
    </w:p>
    <w:tbl>
      <w:tblPr>
        <w:tblStyle w:val="TableGrid"/>
        <w:tblW w:w="0" w:type="auto"/>
        <w:tblLook w:val="04A0" w:firstRow="1" w:lastRow="0" w:firstColumn="1" w:lastColumn="0" w:noHBand="0" w:noVBand="1"/>
      </w:tblPr>
      <w:tblGrid>
        <w:gridCol w:w="1795"/>
        <w:gridCol w:w="1154"/>
        <w:gridCol w:w="1276"/>
        <w:gridCol w:w="1154"/>
        <w:gridCol w:w="1154"/>
        <w:gridCol w:w="1155"/>
        <w:gridCol w:w="1155"/>
      </w:tblGrid>
      <w:tr w:rsidR="00B42C27" w:rsidRPr="006A69F3" w14:paraId="615B958B" w14:textId="77777777" w:rsidTr="009B4169">
        <w:tc>
          <w:tcPr>
            <w:tcW w:w="1795" w:type="dxa"/>
          </w:tcPr>
          <w:p w14:paraId="623C9DF5" w14:textId="77777777" w:rsidR="00B42C27" w:rsidRPr="006A69F3" w:rsidRDefault="00B42C27" w:rsidP="00EB7049">
            <w:pPr>
              <w:jc w:val="center"/>
              <w:rPr>
                <w:rFonts w:cstheme="minorHAnsi"/>
                <w:sz w:val="16"/>
                <w:szCs w:val="16"/>
              </w:rPr>
            </w:pPr>
          </w:p>
        </w:tc>
        <w:tc>
          <w:tcPr>
            <w:tcW w:w="1154" w:type="dxa"/>
            <w:vAlign w:val="center"/>
          </w:tcPr>
          <w:p w14:paraId="4A84BC62" w14:textId="0E70C636" w:rsidR="00B42C27" w:rsidRPr="006A69F3" w:rsidRDefault="00B42C27" w:rsidP="00EB7049">
            <w:pPr>
              <w:jc w:val="center"/>
              <w:rPr>
                <w:rFonts w:cstheme="minorHAnsi"/>
                <w:sz w:val="16"/>
                <w:szCs w:val="16"/>
              </w:rPr>
            </w:pPr>
            <w:r w:rsidRPr="006A69F3">
              <w:rPr>
                <w:rFonts w:cstheme="minorHAnsi"/>
                <w:sz w:val="16"/>
                <w:szCs w:val="16"/>
              </w:rPr>
              <w:t>EPI</w:t>
            </w:r>
            <w:r w:rsidR="00E375F7">
              <w:rPr>
                <w:rFonts w:cstheme="minorHAnsi"/>
                <w:sz w:val="16"/>
                <w:szCs w:val="16"/>
                <w:vertAlign w:val="subscript"/>
              </w:rPr>
              <w:t>MR-linac</w:t>
            </w:r>
            <w:r w:rsidRPr="006A69F3">
              <w:rPr>
                <w:rFonts w:cstheme="minorHAnsi"/>
                <w:sz w:val="16"/>
                <w:szCs w:val="16"/>
              </w:rPr>
              <w:t xml:space="preserve"> </w:t>
            </w:r>
            <w:r>
              <w:rPr>
                <w:rFonts w:cstheme="minorHAnsi"/>
                <w:sz w:val="16"/>
                <w:szCs w:val="16"/>
              </w:rPr>
              <w:t>b</w:t>
            </w:r>
            <w:r w:rsidRPr="009B4169">
              <w:rPr>
                <w:rFonts w:cstheme="minorHAnsi"/>
                <w:sz w:val="16"/>
                <w:szCs w:val="16"/>
                <w:vertAlign w:val="subscript"/>
              </w:rPr>
              <w:t>0,500</w:t>
            </w:r>
          </w:p>
        </w:tc>
        <w:tc>
          <w:tcPr>
            <w:tcW w:w="1276" w:type="dxa"/>
            <w:vAlign w:val="center"/>
          </w:tcPr>
          <w:p w14:paraId="613BE985" w14:textId="1770C310" w:rsidR="00B42C27" w:rsidRPr="006A69F3" w:rsidRDefault="00B42C27" w:rsidP="00EB7049">
            <w:pPr>
              <w:jc w:val="center"/>
              <w:rPr>
                <w:rFonts w:cstheme="minorHAnsi"/>
                <w:sz w:val="16"/>
                <w:szCs w:val="16"/>
              </w:rPr>
            </w:pPr>
            <w:r>
              <w:rPr>
                <w:rFonts w:cstheme="minorHAnsi"/>
                <w:sz w:val="16"/>
                <w:szCs w:val="16"/>
              </w:rPr>
              <w:t>EPI</w:t>
            </w:r>
            <w:r w:rsidR="00E375F7">
              <w:rPr>
                <w:rFonts w:cstheme="minorHAnsi"/>
                <w:sz w:val="16"/>
                <w:szCs w:val="16"/>
                <w:vertAlign w:val="subscript"/>
              </w:rPr>
              <w:t>MR-linac</w:t>
            </w:r>
            <w:r>
              <w:rPr>
                <w:rFonts w:cstheme="minorHAnsi"/>
                <w:sz w:val="16"/>
                <w:szCs w:val="16"/>
              </w:rPr>
              <w:t xml:space="preserve"> b</w:t>
            </w:r>
            <w:r w:rsidRPr="009B4169">
              <w:rPr>
                <w:rFonts w:cstheme="minorHAnsi"/>
                <w:sz w:val="16"/>
                <w:szCs w:val="16"/>
                <w:vertAlign w:val="subscript"/>
              </w:rPr>
              <w:t>150,500</w:t>
            </w:r>
          </w:p>
        </w:tc>
        <w:tc>
          <w:tcPr>
            <w:tcW w:w="1154" w:type="dxa"/>
            <w:vAlign w:val="center"/>
          </w:tcPr>
          <w:p w14:paraId="527A7F10" w14:textId="5BF7EE30" w:rsidR="00B42C27" w:rsidRPr="006A69F3" w:rsidRDefault="00B42C27" w:rsidP="00EB7049">
            <w:pPr>
              <w:jc w:val="center"/>
              <w:rPr>
                <w:rFonts w:cstheme="minorHAnsi"/>
                <w:sz w:val="16"/>
                <w:szCs w:val="16"/>
              </w:rPr>
            </w:pPr>
            <w:r>
              <w:rPr>
                <w:rFonts w:cstheme="minorHAnsi"/>
                <w:sz w:val="16"/>
                <w:szCs w:val="16"/>
              </w:rPr>
              <w:t>SPLICE b</w:t>
            </w:r>
            <w:r w:rsidRPr="009B4169">
              <w:rPr>
                <w:rFonts w:cstheme="minorHAnsi"/>
                <w:sz w:val="16"/>
                <w:szCs w:val="16"/>
                <w:vertAlign w:val="subscript"/>
              </w:rPr>
              <w:t>0,500</w:t>
            </w:r>
          </w:p>
        </w:tc>
        <w:tc>
          <w:tcPr>
            <w:tcW w:w="1154" w:type="dxa"/>
            <w:vAlign w:val="center"/>
          </w:tcPr>
          <w:p w14:paraId="40696A4B" w14:textId="51799C2D" w:rsidR="00B42C27" w:rsidRPr="006A69F3" w:rsidRDefault="00B42C27" w:rsidP="00EB7049">
            <w:pPr>
              <w:jc w:val="center"/>
              <w:rPr>
                <w:rFonts w:cstheme="minorHAnsi"/>
                <w:sz w:val="16"/>
                <w:szCs w:val="16"/>
              </w:rPr>
            </w:pPr>
            <w:r>
              <w:rPr>
                <w:rFonts w:cstheme="minorHAnsi"/>
                <w:sz w:val="16"/>
                <w:szCs w:val="16"/>
              </w:rPr>
              <w:t>SPLICE b</w:t>
            </w:r>
            <w:r w:rsidRPr="009B4169">
              <w:rPr>
                <w:rFonts w:cstheme="minorHAnsi"/>
                <w:sz w:val="16"/>
                <w:szCs w:val="16"/>
                <w:vertAlign w:val="subscript"/>
              </w:rPr>
              <w:t>150,500</w:t>
            </w:r>
          </w:p>
        </w:tc>
        <w:tc>
          <w:tcPr>
            <w:tcW w:w="1155" w:type="dxa"/>
            <w:vAlign w:val="center"/>
          </w:tcPr>
          <w:p w14:paraId="271FA527" w14:textId="41694409" w:rsidR="00B42C27" w:rsidRPr="006A69F3" w:rsidRDefault="00B42C27" w:rsidP="00EB7049">
            <w:pPr>
              <w:jc w:val="center"/>
              <w:rPr>
                <w:rFonts w:cstheme="minorHAnsi"/>
                <w:sz w:val="16"/>
                <w:szCs w:val="16"/>
              </w:rPr>
            </w:pPr>
            <w:r w:rsidRPr="006A69F3">
              <w:rPr>
                <w:rFonts w:cstheme="minorHAnsi"/>
                <w:sz w:val="16"/>
                <w:szCs w:val="16"/>
              </w:rPr>
              <w:t>TSE</w:t>
            </w:r>
            <w:r>
              <w:rPr>
                <w:rFonts w:cstheme="minorHAnsi"/>
                <w:sz w:val="16"/>
                <w:szCs w:val="16"/>
              </w:rPr>
              <w:t xml:space="preserve"> b</w:t>
            </w:r>
            <w:r w:rsidRPr="009B4169">
              <w:rPr>
                <w:rFonts w:cstheme="minorHAnsi"/>
                <w:sz w:val="16"/>
                <w:szCs w:val="16"/>
                <w:vertAlign w:val="subscript"/>
              </w:rPr>
              <w:t>0,500</w:t>
            </w:r>
          </w:p>
        </w:tc>
        <w:tc>
          <w:tcPr>
            <w:tcW w:w="1155" w:type="dxa"/>
            <w:vAlign w:val="center"/>
          </w:tcPr>
          <w:p w14:paraId="040F7DD9" w14:textId="7E63F75D" w:rsidR="00B42C27" w:rsidRPr="006A69F3" w:rsidRDefault="00B42C27" w:rsidP="00EB7049">
            <w:pPr>
              <w:jc w:val="center"/>
              <w:rPr>
                <w:rFonts w:cstheme="minorHAnsi"/>
                <w:sz w:val="16"/>
                <w:szCs w:val="16"/>
              </w:rPr>
            </w:pPr>
            <w:r>
              <w:rPr>
                <w:rFonts w:cstheme="minorHAnsi"/>
                <w:sz w:val="16"/>
                <w:szCs w:val="16"/>
              </w:rPr>
              <w:t>TSE b</w:t>
            </w:r>
            <w:r w:rsidRPr="009B4169">
              <w:rPr>
                <w:rFonts w:cstheme="minorHAnsi"/>
                <w:sz w:val="16"/>
                <w:szCs w:val="16"/>
                <w:vertAlign w:val="subscript"/>
              </w:rPr>
              <w:t>150,500</w:t>
            </w:r>
          </w:p>
        </w:tc>
      </w:tr>
      <w:tr w:rsidR="00B42C27" w:rsidRPr="0007669F" w14:paraId="33DC9141" w14:textId="77777777" w:rsidTr="009B4169">
        <w:tc>
          <w:tcPr>
            <w:tcW w:w="1795" w:type="dxa"/>
            <w:vAlign w:val="bottom"/>
          </w:tcPr>
          <w:p w14:paraId="1184D9AE" w14:textId="77777777" w:rsidR="00B42C27" w:rsidRPr="0067303B" w:rsidRDefault="00B42C27" w:rsidP="00EB7049">
            <w:pPr>
              <w:rPr>
                <w:rFonts w:ascii="Calibri" w:hAnsi="Calibri" w:cs="Calibri"/>
                <w:color w:val="000000"/>
                <w:sz w:val="16"/>
                <w:szCs w:val="16"/>
              </w:rPr>
            </w:pPr>
            <w:r w:rsidRPr="0067303B">
              <w:rPr>
                <w:rFonts w:ascii="Calibri" w:hAnsi="Calibri" w:cs="Calibri"/>
                <w:color w:val="000000"/>
                <w:sz w:val="16"/>
                <w:szCs w:val="16"/>
              </w:rPr>
              <w:t>%CV (within-ROI)</w:t>
            </w:r>
          </w:p>
        </w:tc>
        <w:tc>
          <w:tcPr>
            <w:tcW w:w="1154" w:type="dxa"/>
            <w:vAlign w:val="center"/>
          </w:tcPr>
          <w:p w14:paraId="309F9611"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2.55</w:t>
            </w:r>
            <w:r>
              <w:rPr>
                <w:rFonts w:ascii="Calibri" w:hAnsi="Calibri" w:cs="Calibri"/>
                <w:color w:val="000000"/>
                <w:sz w:val="16"/>
                <w:szCs w:val="16"/>
              </w:rPr>
              <w:t xml:space="preserve"> </w:t>
            </w:r>
            <w:r w:rsidRPr="00D3008C">
              <w:rPr>
                <w:rFonts w:cstheme="minorHAnsi"/>
                <w:sz w:val="16"/>
                <w:szCs w:val="16"/>
              </w:rPr>
              <w:t>±</w:t>
            </w:r>
            <w:r>
              <w:rPr>
                <w:rFonts w:cstheme="minorHAnsi"/>
                <w:sz w:val="16"/>
                <w:szCs w:val="16"/>
              </w:rPr>
              <w:t xml:space="preserve"> 0.71</w:t>
            </w:r>
          </w:p>
        </w:tc>
        <w:tc>
          <w:tcPr>
            <w:tcW w:w="1276" w:type="dxa"/>
            <w:vAlign w:val="center"/>
          </w:tcPr>
          <w:p w14:paraId="754CEA4E" w14:textId="77777777" w:rsidR="00B42C27" w:rsidRPr="0007669F" w:rsidRDefault="00B42C27" w:rsidP="00EB7049">
            <w:pPr>
              <w:jc w:val="center"/>
              <w:rPr>
                <w:rFonts w:ascii="Calibri" w:hAnsi="Calibri" w:cs="Calibri"/>
                <w:color w:val="000000"/>
                <w:sz w:val="16"/>
                <w:szCs w:val="16"/>
              </w:rPr>
            </w:pPr>
            <w:r>
              <w:rPr>
                <w:rFonts w:ascii="Calibri" w:hAnsi="Calibri" w:cs="Calibri"/>
                <w:color w:val="000000"/>
                <w:sz w:val="16"/>
                <w:szCs w:val="16"/>
              </w:rPr>
              <w:t xml:space="preserve">2.15 </w:t>
            </w:r>
            <w:r w:rsidRPr="00D3008C">
              <w:rPr>
                <w:rFonts w:cstheme="minorHAnsi"/>
                <w:sz w:val="16"/>
                <w:szCs w:val="16"/>
              </w:rPr>
              <w:t>±</w:t>
            </w:r>
            <w:r>
              <w:rPr>
                <w:rFonts w:cstheme="minorHAnsi"/>
                <w:sz w:val="16"/>
                <w:szCs w:val="16"/>
              </w:rPr>
              <w:t xml:space="preserve"> 0.31</w:t>
            </w:r>
          </w:p>
        </w:tc>
        <w:tc>
          <w:tcPr>
            <w:tcW w:w="1154" w:type="dxa"/>
            <w:vAlign w:val="center"/>
          </w:tcPr>
          <w:p w14:paraId="22C5B444"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3.14</w:t>
            </w:r>
            <w:r>
              <w:rPr>
                <w:rFonts w:ascii="Calibri" w:hAnsi="Calibri" w:cs="Calibri"/>
                <w:color w:val="000000"/>
                <w:sz w:val="16"/>
                <w:szCs w:val="16"/>
              </w:rPr>
              <w:t xml:space="preserve"> </w:t>
            </w:r>
            <w:r w:rsidRPr="00D3008C">
              <w:rPr>
                <w:rFonts w:cstheme="minorHAnsi"/>
                <w:sz w:val="16"/>
                <w:szCs w:val="16"/>
              </w:rPr>
              <w:t>±</w:t>
            </w:r>
            <w:r>
              <w:rPr>
                <w:rFonts w:cstheme="minorHAnsi"/>
                <w:sz w:val="16"/>
                <w:szCs w:val="16"/>
              </w:rPr>
              <w:t xml:space="preserve"> 0.11</w:t>
            </w:r>
          </w:p>
        </w:tc>
        <w:tc>
          <w:tcPr>
            <w:tcW w:w="1154" w:type="dxa"/>
            <w:vAlign w:val="center"/>
          </w:tcPr>
          <w:p w14:paraId="15A146FC" w14:textId="77777777" w:rsidR="00B42C27" w:rsidRPr="0007669F" w:rsidRDefault="00B42C27" w:rsidP="00EB7049">
            <w:pPr>
              <w:jc w:val="center"/>
              <w:rPr>
                <w:rFonts w:ascii="Calibri" w:hAnsi="Calibri" w:cs="Calibri"/>
                <w:color w:val="000000"/>
                <w:sz w:val="16"/>
                <w:szCs w:val="16"/>
              </w:rPr>
            </w:pPr>
            <w:r>
              <w:rPr>
                <w:rFonts w:ascii="Calibri" w:hAnsi="Calibri" w:cs="Calibri"/>
                <w:color w:val="000000"/>
                <w:sz w:val="16"/>
                <w:szCs w:val="16"/>
              </w:rPr>
              <w:t xml:space="preserve">2.62 </w:t>
            </w:r>
            <w:r w:rsidRPr="00D3008C">
              <w:rPr>
                <w:rFonts w:cstheme="minorHAnsi"/>
                <w:sz w:val="16"/>
                <w:szCs w:val="16"/>
              </w:rPr>
              <w:t>±</w:t>
            </w:r>
            <w:r>
              <w:rPr>
                <w:rFonts w:cstheme="minorHAnsi"/>
                <w:sz w:val="16"/>
                <w:szCs w:val="16"/>
              </w:rPr>
              <w:t xml:space="preserve"> 0.06</w:t>
            </w:r>
          </w:p>
        </w:tc>
        <w:tc>
          <w:tcPr>
            <w:tcW w:w="1155" w:type="dxa"/>
            <w:vAlign w:val="center"/>
          </w:tcPr>
          <w:p w14:paraId="672CE073"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3.62</w:t>
            </w:r>
            <w:r>
              <w:rPr>
                <w:rFonts w:ascii="Calibri" w:hAnsi="Calibri" w:cs="Calibri"/>
                <w:color w:val="000000"/>
                <w:sz w:val="16"/>
                <w:szCs w:val="16"/>
              </w:rPr>
              <w:t xml:space="preserve"> </w:t>
            </w:r>
            <w:r w:rsidRPr="00D3008C">
              <w:rPr>
                <w:rFonts w:cstheme="minorHAnsi"/>
                <w:sz w:val="16"/>
                <w:szCs w:val="16"/>
              </w:rPr>
              <w:t>±</w:t>
            </w:r>
            <w:r>
              <w:rPr>
                <w:rFonts w:cstheme="minorHAnsi"/>
                <w:sz w:val="16"/>
                <w:szCs w:val="16"/>
              </w:rPr>
              <w:t xml:space="preserve"> 0.30</w:t>
            </w:r>
          </w:p>
        </w:tc>
        <w:tc>
          <w:tcPr>
            <w:tcW w:w="1155" w:type="dxa"/>
            <w:vAlign w:val="center"/>
          </w:tcPr>
          <w:p w14:paraId="3FAB90BE" w14:textId="77777777" w:rsidR="00B42C27" w:rsidRPr="0007669F" w:rsidRDefault="00B42C27" w:rsidP="00EB7049">
            <w:pPr>
              <w:jc w:val="center"/>
              <w:rPr>
                <w:rFonts w:ascii="Calibri" w:hAnsi="Calibri" w:cs="Calibri"/>
                <w:color w:val="000000"/>
                <w:sz w:val="16"/>
                <w:szCs w:val="16"/>
              </w:rPr>
            </w:pPr>
            <w:r>
              <w:rPr>
                <w:rFonts w:ascii="Calibri" w:hAnsi="Calibri" w:cs="Calibri"/>
                <w:color w:val="000000"/>
                <w:sz w:val="16"/>
                <w:szCs w:val="16"/>
              </w:rPr>
              <w:t xml:space="preserve">2.99 </w:t>
            </w:r>
            <w:r w:rsidRPr="00D3008C">
              <w:rPr>
                <w:rFonts w:cstheme="minorHAnsi"/>
                <w:sz w:val="16"/>
                <w:szCs w:val="16"/>
              </w:rPr>
              <w:t>±</w:t>
            </w:r>
            <w:r>
              <w:rPr>
                <w:rFonts w:cstheme="minorHAnsi"/>
                <w:sz w:val="16"/>
                <w:szCs w:val="16"/>
              </w:rPr>
              <w:t xml:space="preserve"> 0.18</w:t>
            </w:r>
          </w:p>
        </w:tc>
      </w:tr>
      <w:tr w:rsidR="00B42C27" w:rsidRPr="0007669F" w14:paraId="39C5B6EC" w14:textId="77777777" w:rsidTr="009B4169">
        <w:tc>
          <w:tcPr>
            <w:tcW w:w="1795" w:type="dxa"/>
            <w:vAlign w:val="bottom"/>
          </w:tcPr>
          <w:p w14:paraId="2FBD485A" w14:textId="1FFD3986" w:rsidR="00B42C27" w:rsidRPr="0067303B" w:rsidRDefault="00B42C27" w:rsidP="00EB7049">
            <w:pPr>
              <w:rPr>
                <w:rFonts w:ascii="Calibri" w:hAnsi="Calibri" w:cs="Calibri"/>
                <w:color w:val="000000"/>
                <w:sz w:val="16"/>
                <w:szCs w:val="16"/>
              </w:rPr>
            </w:pPr>
            <w:r w:rsidRPr="0067303B">
              <w:rPr>
                <w:rFonts w:ascii="Calibri" w:hAnsi="Calibri" w:cs="Calibri"/>
                <w:color w:val="000000"/>
                <w:sz w:val="16"/>
                <w:szCs w:val="16"/>
              </w:rPr>
              <w:t>RC (x10</w:t>
            </w:r>
            <w:r w:rsidRPr="0067303B">
              <w:rPr>
                <w:rFonts w:ascii="Calibri" w:hAnsi="Calibri" w:cs="Calibri"/>
                <w:color w:val="000000"/>
                <w:sz w:val="16"/>
                <w:szCs w:val="16"/>
                <w:vertAlign w:val="superscript"/>
              </w:rPr>
              <w:t>-6</w:t>
            </w:r>
            <w:r w:rsidRPr="0067303B">
              <w:rPr>
                <w:rFonts w:ascii="Calibri" w:hAnsi="Calibri" w:cs="Calibri"/>
                <w:color w:val="000000"/>
                <w:sz w:val="16"/>
                <w:szCs w:val="16"/>
              </w:rPr>
              <w:t xml:space="preserve"> mm</w:t>
            </w:r>
            <w:r w:rsidRPr="0007669F">
              <w:rPr>
                <w:rFonts w:ascii="Calibri" w:hAnsi="Calibri" w:cs="Calibri"/>
                <w:color w:val="000000"/>
                <w:sz w:val="16"/>
                <w:szCs w:val="16"/>
                <w:vertAlign w:val="superscript"/>
              </w:rPr>
              <w:t>2</w:t>
            </w:r>
            <w:r w:rsidRPr="0067303B">
              <w:rPr>
                <w:rFonts w:ascii="Calibri" w:hAnsi="Calibri" w:cs="Calibri"/>
                <w:color w:val="000000"/>
                <w:sz w:val="16"/>
                <w:szCs w:val="16"/>
              </w:rPr>
              <w:t>/s)</w:t>
            </w:r>
          </w:p>
        </w:tc>
        <w:tc>
          <w:tcPr>
            <w:tcW w:w="1154" w:type="dxa"/>
            <w:vAlign w:val="center"/>
          </w:tcPr>
          <w:p w14:paraId="0B8D6117"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10.65</w:t>
            </w:r>
          </w:p>
        </w:tc>
        <w:tc>
          <w:tcPr>
            <w:tcW w:w="1276" w:type="dxa"/>
            <w:vAlign w:val="center"/>
          </w:tcPr>
          <w:p w14:paraId="49D27244"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4.60</w:t>
            </w:r>
          </w:p>
        </w:tc>
        <w:tc>
          <w:tcPr>
            <w:tcW w:w="1154" w:type="dxa"/>
            <w:vAlign w:val="center"/>
          </w:tcPr>
          <w:p w14:paraId="29767C69"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8.15</w:t>
            </w:r>
          </w:p>
        </w:tc>
        <w:tc>
          <w:tcPr>
            <w:tcW w:w="1154" w:type="dxa"/>
            <w:vAlign w:val="center"/>
          </w:tcPr>
          <w:p w14:paraId="418F9C97"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5.34</w:t>
            </w:r>
          </w:p>
        </w:tc>
        <w:tc>
          <w:tcPr>
            <w:tcW w:w="1155" w:type="dxa"/>
            <w:vAlign w:val="center"/>
          </w:tcPr>
          <w:p w14:paraId="3D771B88"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4.07</w:t>
            </w:r>
          </w:p>
        </w:tc>
        <w:tc>
          <w:tcPr>
            <w:tcW w:w="1155" w:type="dxa"/>
            <w:vAlign w:val="center"/>
          </w:tcPr>
          <w:p w14:paraId="1D67FF9C"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7.59</w:t>
            </w:r>
          </w:p>
        </w:tc>
      </w:tr>
      <w:tr w:rsidR="00B42C27" w:rsidRPr="0007669F" w14:paraId="23D6D7D2" w14:textId="77777777" w:rsidTr="009B4169">
        <w:tc>
          <w:tcPr>
            <w:tcW w:w="1795" w:type="dxa"/>
            <w:vAlign w:val="bottom"/>
          </w:tcPr>
          <w:p w14:paraId="71075EDD" w14:textId="17BA9799" w:rsidR="00B42C27" w:rsidRPr="0067303B" w:rsidRDefault="00B407F1" w:rsidP="00EB7049">
            <w:pPr>
              <w:rPr>
                <w:rFonts w:ascii="Calibri" w:hAnsi="Calibri" w:cs="Calibri"/>
                <w:color w:val="000000"/>
                <w:sz w:val="16"/>
                <w:szCs w:val="16"/>
              </w:rPr>
            </w:pPr>
            <w:r>
              <w:rPr>
                <w:rFonts w:ascii="Calibri" w:hAnsi="Calibri" w:cs="Calibri"/>
                <w:color w:val="000000"/>
                <w:sz w:val="16"/>
                <w:szCs w:val="16"/>
              </w:rPr>
              <w:t>Repeatability</w:t>
            </w:r>
            <w:r w:rsidR="00B42C27" w:rsidRPr="0067303B">
              <w:rPr>
                <w:rFonts w:ascii="Calibri" w:hAnsi="Calibri" w:cs="Calibri"/>
                <w:color w:val="000000"/>
                <w:sz w:val="16"/>
                <w:szCs w:val="16"/>
              </w:rPr>
              <w:t xml:space="preserve"> </w:t>
            </w:r>
            <w:proofErr w:type="spellStart"/>
            <w:r w:rsidR="00B42C27" w:rsidRPr="0067303B">
              <w:rPr>
                <w:rFonts w:ascii="Calibri" w:hAnsi="Calibri" w:cs="Calibri"/>
                <w:color w:val="000000"/>
                <w:sz w:val="16"/>
                <w:szCs w:val="16"/>
              </w:rPr>
              <w:t>wCV</w:t>
            </w:r>
            <w:proofErr w:type="spellEnd"/>
            <w:r w:rsidR="00B42C27" w:rsidRPr="0067303B">
              <w:rPr>
                <w:rFonts w:ascii="Calibri" w:hAnsi="Calibri" w:cs="Calibri"/>
                <w:color w:val="000000"/>
                <w:sz w:val="16"/>
                <w:szCs w:val="16"/>
              </w:rPr>
              <w:t xml:space="preserve"> (%)</w:t>
            </w:r>
          </w:p>
        </w:tc>
        <w:tc>
          <w:tcPr>
            <w:tcW w:w="1154" w:type="dxa"/>
            <w:vAlign w:val="center"/>
          </w:tcPr>
          <w:p w14:paraId="42CF2A0A"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0.33</w:t>
            </w:r>
          </w:p>
        </w:tc>
        <w:tc>
          <w:tcPr>
            <w:tcW w:w="1276" w:type="dxa"/>
            <w:vAlign w:val="center"/>
          </w:tcPr>
          <w:p w14:paraId="208C8EE3"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0.15</w:t>
            </w:r>
          </w:p>
        </w:tc>
        <w:tc>
          <w:tcPr>
            <w:tcW w:w="1154" w:type="dxa"/>
            <w:vAlign w:val="center"/>
          </w:tcPr>
          <w:p w14:paraId="4B52585B"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0.28</w:t>
            </w:r>
          </w:p>
        </w:tc>
        <w:tc>
          <w:tcPr>
            <w:tcW w:w="1154" w:type="dxa"/>
            <w:vAlign w:val="center"/>
          </w:tcPr>
          <w:p w14:paraId="3114763F"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0.17</w:t>
            </w:r>
          </w:p>
        </w:tc>
        <w:tc>
          <w:tcPr>
            <w:tcW w:w="1155" w:type="dxa"/>
            <w:vAlign w:val="center"/>
          </w:tcPr>
          <w:p w14:paraId="79092AE5"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0.15</w:t>
            </w:r>
          </w:p>
        </w:tc>
        <w:tc>
          <w:tcPr>
            <w:tcW w:w="1155" w:type="dxa"/>
            <w:vAlign w:val="center"/>
          </w:tcPr>
          <w:p w14:paraId="6FBF957D"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0.25</w:t>
            </w:r>
          </w:p>
        </w:tc>
      </w:tr>
      <w:tr w:rsidR="00B42C27" w:rsidRPr="0007669F" w14:paraId="2BBB351A" w14:textId="77777777" w:rsidTr="009B4169">
        <w:tc>
          <w:tcPr>
            <w:tcW w:w="1795" w:type="dxa"/>
            <w:vAlign w:val="bottom"/>
          </w:tcPr>
          <w:p w14:paraId="04224D10" w14:textId="77C07727" w:rsidR="00B42C27" w:rsidRPr="0067303B" w:rsidRDefault="00B42C27" w:rsidP="00EB7049">
            <w:pPr>
              <w:rPr>
                <w:rFonts w:ascii="Calibri" w:hAnsi="Calibri" w:cs="Calibri"/>
                <w:color w:val="000000"/>
                <w:sz w:val="16"/>
                <w:szCs w:val="16"/>
              </w:rPr>
            </w:pPr>
            <w:r w:rsidRPr="0067303B">
              <w:rPr>
                <w:rFonts w:ascii="Calibri" w:hAnsi="Calibri" w:cs="Calibri"/>
                <w:color w:val="000000"/>
                <w:sz w:val="16"/>
                <w:szCs w:val="16"/>
              </w:rPr>
              <w:t>R</w:t>
            </w:r>
            <w:r w:rsidR="00B407F1">
              <w:rPr>
                <w:rFonts w:ascii="Calibri" w:hAnsi="Calibri" w:cs="Calibri"/>
                <w:color w:val="000000"/>
                <w:sz w:val="16"/>
                <w:szCs w:val="16"/>
              </w:rPr>
              <w:t>D</w:t>
            </w:r>
            <w:r w:rsidRPr="0067303B">
              <w:rPr>
                <w:rFonts w:ascii="Calibri" w:hAnsi="Calibri" w:cs="Calibri"/>
                <w:color w:val="000000"/>
                <w:sz w:val="16"/>
                <w:szCs w:val="16"/>
              </w:rPr>
              <w:t>C (x10</w:t>
            </w:r>
            <w:r w:rsidRPr="0067303B">
              <w:rPr>
                <w:rFonts w:ascii="Calibri" w:hAnsi="Calibri" w:cs="Calibri"/>
                <w:color w:val="000000"/>
                <w:sz w:val="16"/>
                <w:szCs w:val="16"/>
                <w:vertAlign w:val="superscript"/>
              </w:rPr>
              <w:t>-6</w:t>
            </w:r>
            <w:r w:rsidRPr="0067303B">
              <w:rPr>
                <w:rFonts w:ascii="Calibri" w:hAnsi="Calibri" w:cs="Calibri"/>
                <w:color w:val="000000"/>
                <w:sz w:val="16"/>
                <w:szCs w:val="16"/>
              </w:rPr>
              <w:t xml:space="preserve"> mm</w:t>
            </w:r>
            <w:r w:rsidRPr="0007669F">
              <w:rPr>
                <w:rFonts w:ascii="Calibri" w:hAnsi="Calibri" w:cs="Calibri"/>
                <w:color w:val="000000"/>
                <w:sz w:val="16"/>
                <w:szCs w:val="16"/>
                <w:vertAlign w:val="superscript"/>
              </w:rPr>
              <w:t>2</w:t>
            </w:r>
            <w:r w:rsidRPr="0067303B">
              <w:rPr>
                <w:rFonts w:ascii="Calibri" w:hAnsi="Calibri" w:cs="Calibri"/>
                <w:color w:val="000000"/>
                <w:sz w:val="16"/>
                <w:szCs w:val="16"/>
              </w:rPr>
              <w:t>/s)</w:t>
            </w:r>
          </w:p>
        </w:tc>
        <w:tc>
          <w:tcPr>
            <w:tcW w:w="1154" w:type="dxa"/>
            <w:vAlign w:val="center"/>
          </w:tcPr>
          <w:p w14:paraId="32F31403"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30.50</w:t>
            </w:r>
          </w:p>
        </w:tc>
        <w:tc>
          <w:tcPr>
            <w:tcW w:w="1276" w:type="dxa"/>
            <w:vAlign w:val="center"/>
          </w:tcPr>
          <w:p w14:paraId="32538F95"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6.15</w:t>
            </w:r>
          </w:p>
        </w:tc>
        <w:tc>
          <w:tcPr>
            <w:tcW w:w="1154" w:type="dxa"/>
            <w:vAlign w:val="center"/>
          </w:tcPr>
          <w:p w14:paraId="4AB80E76"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25.38</w:t>
            </w:r>
          </w:p>
        </w:tc>
        <w:tc>
          <w:tcPr>
            <w:tcW w:w="1154" w:type="dxa"/>
            <w:vAlign w:val="center"/>
          </w:tcPr>
          <w:p w14:paraId="120F9BB6"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16.01</w:t>
            </w:r>
          </w:p>
        </w:tc>
        <w:tc>
          <w:tcPr>
            <w:tcW w:w="1155" w:type="dxa"/>
            <w:vAlign w:val="center"/>
          </w:tcPr>
          <w:p w14:paraId="7BD55C98"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2.65</w:t>
            </w:r>
          </w:p>
        </w:tc>
        <w:tc>
          <w:tcPr>
            <w:tcW w:w="1155" w:type="dxa"/>
            <w:vAlign w:val="center"/>
          </w:tcPr>
          <w:p w14:paraId="434E3E5C"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0.30</w:t>
            </w:r>
          </w:p>
        </w:tc>
      </w:tr>
      <w:tr w:rsidR="00B42C27" w:rsidRPr="0007669F" w14:paraId="5B4FF5CC" w14:textId="77777777" w:rsidTr="009B4169">
        <w:tc>
          <w:tcPr>
            <w:tcW w:w="1795" w:type="dxa"/>
            <w:vAlign w:val="bottom"/>
          </w:tcPr>
          <w:p w14:paraId="47F0EC94" w14:textId="5DFE466B" w:rsidR="00B42C27" w:rsidRPr="0067303B" w:rsidRDefault="00B407F1" w:rsidP="00EB7049">
            <w:pPr>
              <w:rPr>
                <w:rFonts w:ascii="Calibri" w:hAnsi="Calibri" w:cs="Calibri"/>
                <w:color w:val="000000"/>
                <w:sz w:val="16"/>
                <w:szCs w:val="16"/>
              </w:rPr>
            </w:pPr>
            <w:r>
              <w:rPr>
                <w:rFonts w:cstheme="minorHAnsi"/>
                <w:sz w:val="16"/>
                <w:szCs w:val="16"/>
              </w:rPr>
              <w:t>Reproducibility</w:t>
            </w:r>
            <w:r w:rsidRPr="006A69F3">
              <w:rPr>
                <w:rFonts w:cstheme="minorHAnsi"/>
                <w:sz w:val="16"/>
                <w:szCs w:val="16"/>
              </w:rPr>
              <w:t xml:space="preserve"> </w:t>
            </w:r>
            <w:proofErr w:type="spellStart"/>
            <w:r w:rsidR="00B42C27" w:rsidRPr="0067303B">
              <w:rPr>
                <w:rFonts w:ascii="Calibri" w:hAnsi="Calibri" w:cs="Calibri"/>
                <w:color w:val="000000"/>
                <w:sz w:val="16"/>
                <w:szCs w:val="16"/>
              </w:rPr>
              <w:t>wCV</w:t>
            </w:r>
            <w:proofErr w:type="spellEnd"/>
            <w:r w:rsidR="00B42C27" w:rsidRPr="0067303B">
              <w:rPr>
                <w:rFonts w:ascii="Calibri" w:hAnsi="Calibri" w:cs="Calibri"/>
                <w:color w:val="000000"/>
                <w:sz w:val="16"/>
                <w:szCs w:val="16"/>
              </w:rPr>
              <w:t xml:space="preserve"> (%)</w:t>
            </w:r>
          </w:p>
        </w:tc>
        <w:tc>
          <w:tcPr>
            <w:tcW w:w="1154" w:type="dxa"/>
            <w:vAlign w:val="center"/>
          </w:tcPr>
          <w:p w14:paraId="00B0C435"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0.96</w:t>
            </w:r>
          </w:p>
        </w:tc>
        <w:tc>
          <w:tcPr>
            <w:tcW w:w="1276" w:type="dxa"/>
            <w:vAlign w:val="center"/>
          </w:tcPr>
          <w:p w14:paraId="1863E1F3"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0.20</w:t>
            </w:r>
          </w:p>
        </w:tc>
        <w:tc>
          <w:tcPr>
            <w:tcW w:w="1154" w:type="dxa"/>
            <w:vAlign w:val="center"/>
          </w:tcPr>
          <w:p w14:paraId="4ADFDFB3"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0.85</w:t>
            </w:r>
          </w:p>
        </w:tc>
        <w:tc>
          <w:tcPr>
            <w:tcW w:w="1154" w:type="dxa"/>
            <w:vAlign w:val="center"/>
          </w:tcPr>
          <w:p w14:paraId="0995B2C1"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0.50</w:t>
            </w:r>
          </w:p>
        </w:tc>
        <w:tc>
          <w:tcPr>
            <w:tcW w:w="1155" w:type="dxa"/>
            <w:vAlign w:val="center"/>
          </w:tcPr>
          <w:p w14:paraId="4EF7544E" w14:textId="77777777" w:rsidR="00B42C27" w:rsidRPr="0007669F" w:rsidRDefault="00B42C27" w:rsidP="00EB7049">
            <w:pPr>
              <w:jc w:val="center"/>
              <w:rPr>
                <w:rFonts w:ascii="Calibri" w:hAnsi="Calibri" w:cs="Calibri"/>
                <w:color w:val="000000"/>
                <w:sz w:val="16"/>
                <w:szCs w:val="16"/>
              </w:rPr>
            </w:pPr>
            <w:r w:rsidRPr="0007669F">
              <w:rPr>
                <w:rFonts w:ascii="Calibri" w:hAnsi="Calibri" w:cs="Calibri"/>
                <w:color w:val="000000"/>
                <w:sz w:val="16"/>
                <w:szCs w:val="16"/>
              </w:rPr>
              <w:t>0.10</w:t>
            </w:r>
          </w:p>
        </w:tc>
        <w:tc>
          <w:tcPr>
            <w:tcW w:w="1155" w:type="dxa"/>
            <w:vAlign w:val="center"/>
          </w:tcPr>
          <w:p w14:paraId="016A050A" w14:textId="77777777" w:rsidR="00B42C27" w:rsidRPr="0007669F" w:rsidRDefault="00E15681" w:rsidP="00EB7049">
            <w:pPr>
              <w:jc w:val="center"/>
              <w:rPr>
                <w:rFonts w:ascii="Calibri" w:hAnsi="Calibri" w:cs="Calibri"/>
                <w:color w:val="000000"/>
                <w:sz w:val="16"/>
                <w:szCs w:val="16"/>
              </w:rPr>
            </w:pPr>
            <w:r>
              <w:rPr>
                <w:rFonts w:ascii="Calibri" w:hAnsi="Calibri" w:cs="Calibri"/>
                <w:color w:val="000000"/>
                <w:sz w:val="16"/>
                <w:szCs w:val="16"/>
              </w:rPr>
              <w:t>0.01</w:t>
            </w:r>
          </w:p>
        </w:tc>
      </w:tr>
    </w:tbl>
    <w:p w14:paraId="2595708C" w14:textId="77777777" w:rsidR="00B42C27" w:rsidRDefault="00B42C27" w:rsidP="00EB7049">
      <w:pPr>
        <w:spacing w:after="0" w:line="240" w:lineRule="auto"/>
      </w:pPr>
    </w:p>
    <w:sectPr w:rsidR="00B42C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DDAE" w14:textId="77777777" w:rsidR="005A3D12" w:rsidRDefault="005A3D12" w:rsidP="009B4169">
      <w:pPr>
        <w:spacing w:after="0" w:line="240" w:lineRule="auto"/>
      </w:pPr>
      <w:r>
        <w:separator/>
      </w:r>
    </w:p>
  </w:endnote>
  <w:endnote w:type="continuationSeparator" w:id="0">
    <w:p w14:paraId="7D9A8E25" w14:textId="77777777" w:rsidR="005A3D12" w:rsidRDefault="005A3D12" w:rsidP="009B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22D6" w14:textId="77777777" w:rsidR="005A3D12" w:rsidRDefault="005A3D12" w:rsidP="009B4169">
      <w:pPr>
        <w:spacing w:after="0" w:line="240" w:lineRule="auto"/>
      </w:pPr>
      <w:r>
        <w:separator/>
      </w:r>
    </w:p>
  </w:footnote>
  <w:footnote w:type="continuationSeparator" w:id="0">
    <w:p w14:paraId="7B4E6401" w14:textId="77777777" w:rsidR="005A3D12" w:rsidRDefault="005A3D12" w:rsidP="009B4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D26"/>
    <w:multiLevelType w:val="hybridMultilevel"/>
    <w:tmpl w:val="031A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34D65"/>
    <w:multiLevelType w:val="hybridMultilevel"/>
    <w:tmpl w:val="1A7C7ED4"/>
    <w:lvl w:ilvl="0" w:tplc="A59839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071D6"/>
    <w:multiLevelType w:val="hybridMultilevel"/>
    <w:tmpl w:val="6E7053B6"/>
    <w:lvl w:ilvl="0" w:tplc="48EA8C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E8"/>
    <w:rsid w:val="00003C49"/>
    <w:rsid w:val="00004167"/>
    <w:rsid w:val="00013221"/>
    <w:rsid w:val="00017706"/>
    <w:rsid w:val="00020697"/>
    <w:rsid w:val="000243FB"/>
    <w:rsid w:val="000349DE"/>
    <w:rsid w:val="00035B14"/>
    <w:rsid w:val="000444BF"/>
    <w:rsid w:val="000513F0"/>
    <w:rsid w:val="000514F5"/>
    <w:rsid w:val="0006438A"/>
    <w:rsid w:val="00065089"/>
    <w:rsid w:val="00066C93"/>
    <w:rsid w:val="0007193E"/>
    <w:rsid w:val="0007669F"/>
    <w:rsid w:val="00076D6C"/>
    <w:rsid w:val="00084404"/>
    <w:rsid w:val="00085C12"/>
    <w:rsid w:val="000913D2"/>
    <w:rsid w:val="000939C5"/>
    <w:rsid w:val="00094654"/>
    <w:rsid w:val="000A66E4"/>
    <w:rsid w:val="000B33B0"/>
    <w:rsid w:val="000B35E8"/>
    <w:rsid w:val="000C0797"/>
    <w:rsid w:val="000D1009"/>
    <w:rsid w:val="000D119E"/>
    <w:rsid w:val="000D7381"/>
    <w:rsid w:val="000E0550"/>
    <w:rsid w:val="000F44BD"/>
    <w:rsid w:val="001212D3"/>
    <w:rsid w:val="001415E1"/>
    <w:rsid w:val="001549FC"/>
    <w:rsid w:val="00161030"/>
    <w:rsid w:val="001838EB"/>
    <w:rsid w:val="00184810"/>
    <w:rsid w:val="001A70C1"/>
    <w:rsid w:val="001A728D"/>
    <w:rsid w:val="001B217E"/>
    <w:rsid w:val="001B3F02"/>
    <w:rsid w:val="001C48AE"/>
    <w:rsid w:val="001C5AF8"/>
    <w:rsid w:val="001F0361"/>
    <w:rsid w:val="001F2194"/>
    <w:rsid w:val="001F474F"/>
    <w:rsid w:val="001F50D9"/>
    <w:rsid w:val="001F6E3E"/>
    <w:rsid w:val="001F71A3"/>
    <w:rsid w:val="002032D1"/>
    <w:rsid w:val="00203AF0"/>
    <w:rsid w:val="002055CC"/>
    <w:rsid w:val="00215A0D"/>
    <w:rsid w:val="002308B8"/>
    <w:rsid w:val="00233AD2"/>
    <w:rsid w:val="00236F83"/>
    <w:rsid w:val="00237D3E"/>
    <w:rsid w:val="002430B9"/>
    <w:rsid w:val="00252E14"/>
    <w:rsid w:val="00257705"/>
    <w:rsid w:val="00260C20"/>
    <w:rsid w:val="00276BB5"/>
    <w:rsid w:val="00284A61"/>
    <w:rsid w:val="002A6D0C"/>
    <w:rsid w:val="002A724B"/>
    <w:rsid w:val="002A77AD"/>
    <w:rsid w:val="002B187D"/>
    <w:rsid w:val="002B3E62"/>
    <w:rsid w:val="002B5840"/>
    <w:rsid w:val="002B795D"/>
    <w:rsid w:val="002C1E69"/>
    <w:rsid w:val="002E5992"/>
    <w:rsid w:val="002E6A16"/>
    <w:rsid w:val="002E7F5E"/>
    <w:rsid w:val="002E7FEE"/>
    <w:rsid w:val="002F3E56"/>
    <w:rsid w:val="00301F40"/>
    <w:rsid w:val="00322377"/>
    <w:rsid w:val="00335695"/>
    <w:rsid w:val="00347304"/>
    <w:rsid w:val="003604CA"/>
    <w:rsid w:val="00361DD5"/>
    <w:rsid w:val="00363AA7"/>
    <w:rsid w:val="00363D5F"/>
    <w:rsid w:val="00366679"/>
    <w:rsid w:val="00375D6C"/>
    <w:rsid w:val="003851CB"/>
    <w:rsid w:val="0038626A"/>
    <w:rsid w:val="00390D82"/>
    <w:rsid w:val="00393DB9"/>
    <w:rsid w:val="003A1821"/>
    <w:rsid w:val="003C1712"/>
    <w:rsid w:val="003C4FAF"/>
    <w:rsid w:val="003D0C0F"/>
    <w:rsid w:val="003D0DF8"/>
    <w:rsid w:val="003D148E"/>
    <w:rsid w:val="003D1D93"/>
    <w:rsid w:val="003E24E1"/>
    <w:rsid w:val="003E7129"/>
    <w:rsid w:val="003F3CCA"/>
    <w:rsid w:val="003F5EBB"/>
    <w:rsid w:val="004025A2"/>
    <w:rsid w:val="0040370C"/>
    <w:rsid w:val="00405C98"/>
    <w:rsid w:val="00406880"/>
    <w:rsid w:val="0041479E"/>
    <w:rsid w:val="00430395"/>
    <w:rsid w:val="00434B81"/>
    <w:rsid w:val="00434D15"/>
    <w:rsid w:val="004466E9"/>
    <w:rsid w:val="00486F47"/>
    <w:rsid w:val="004A4A38"/>
    <w:rsid w:val="004A6B94"/>
    <w:rsid w:val="004B3180"/>
    <w:rsid w:val="004B6D4A"/>
    <w:rsid w:val="004D6101"/>
    <w:rsid w:val="004D7525"/>
    <w:rsid w:val="004E6ED9"/>
    <w:rsid w:val="004F3FE5"/>
    <w:rsid w:val="004F7A60"/>
    <w:rsid w:val="00502DC3"/>
    <w:rsid w:val="00510124"/>
    <w:rsid w:val="00512A7E"/>
    <w:rsid w:val="005146D7"/>
    <w:rsid w:val="005247FB"/>
    <w:rsid w:val="005318DA"/>
    <w:rsid w:val="005459C2"/>
    <w:rsid w:val="00546ADE"/>
    <w:rsid w:val="00551BA4"/>
    <w:rsid w:val="0055690A"/>
    <w:rsid w:val="00556AED"/>
    <w:rsid w:val="005628E9"/>
    <w:rsid w:val="00564910"/>
    <w:rsid w:val="00571CFA"/>
    <w:rsid w:val="0057441D"/>
    <w:rsid w:val="005810A6"/>
    <w:rsid w:val="0058336C"/>
    <w:rsid w:val="005A0940"/>
    <w:rsid w:val="005A0FB6"/>
    <w:rsid w:val="005A3D12"/>
    <w:rsid w:val="005A4FBE"/>
    <w:rsid w:val="005B1BD7"/>
    <w:rsid w:val="005B5DF2"/>
    <w:rsid w:val="005C1972"/>
    <w:rsid w:val="005D2EF1"/>
    <w:rsid w:val="005D59EF"/>
    <w:rsid w:val="005F0A35"/>
    <w:rsid w:val="005F7AF6"/>
    <w:rsid w:val="0060156C"/>
    <w:rsid w:val="00601C82"/>
    <w:rsid w:val="006128BA"/>
    <w:rsid w:val="00636816"/>
    <w:rsid w:val="006525FA"/>
    <w:rsid w:val="00652AF0"/>
    <w:rsid w:val="00663F9B"/>
    <w:rsid w:val="006647B6"/>
    <w:rsid w:val="006668C2"/>
    <w:rsid w:val="0067303B"/>
    <w:rsid w:val="0068095F"/>
    <w:rsid w:val="00682058"/>
    <w:rsid w:val="00684292"/>
    <w:rsid w:val="00687611"/>
    <w:rsid w:val="006A69F3"/>
    <w:rsid w:val="006B0F0A"/>
    <w:rsid w:val="006B17D9"/>
    <w:rsid w:val="006B3FCF"/>
    <w:rsid w:val="006C3782"/>
    <w:rsid w:val="006C4084"/>
    <w:rsid w:val="006C6877"/>
    <w:rsid w:val="006D1667"/>
    <w:rsid w:val="006D5FA7"/>
    <w:rsid w:val="006E08AA"/>
    <w:rsid w:val="006E1D1B"/>
    <w:rsid w:val="006E49A7"/>
    <w:rsid w:val="006E6055"/>
    <w:rsid w:val="006F341E"/>
    <w:rsid w:val="006F427C"/>
    <w:rsid w:val="00701E9F"/>
    <w:rsid w:val="00704486"/>
    <w:rsid w:val="007063BE"/>
    <w:rsid w:val="00712C9B"/>
    <w:rsid w:val="007133D7"/>
    <w:rsid w:val="007150E0"/>
    <w:rsid w:val="007160C8"/>
    <w:rsid w:val="00720C9B"/>
    <w:rsid w:val="00733998"/>
    <w:rsid w:val="0073542C"/>
    <w:rsid w:val="00736D1C"/>
    <w:rsid w:val="00741C4A"/>
    <w:rsid w:val="0074363A"/>
    <w:rsid w:val="00743D4F"/>
    <w:rsid w:val="007503F4"/>
    <w:rsid w:val="007527A4"/>
    <w:rsid w:val="007555FF"/>
    <w:rsid w:val="00762C90"/>
    <w:rsid w:val="00762EB5"/>
    <w:rsid w:val="007747BC"/>
    <w:rsid w:val="00777525"/>
    <w:rsid w:val="00781E8D"/>
    <w:rsid w:val="007852FB"/>
    <w:rsid w:val="00792014"/>
    <w:rsid w:val="007977BF"/>
    <w:rsid w:val="007A5E56"/>
    <w:rsid w:val="007B3074"/>
    <w:rsid w:val="007C3258"/>
    <w:rsid w:val="007D082F"/>
    <w:rsid w:val="007D2B96"/>
    <w:rsid w:val="007E18A8"/>
    <w:rsid w:val="007E18DB"/>
    <w:rsid w:val="007E4943"/>
    <w:rsid w:val="007E523A"/>
    <w:rsid w:val="007E7E32"/>
    <w:rsid w:val="007F3EFF"/>
    <w:rsid w:val="00803019"/>
    <w:rsid w:val="00815E69"/>
    <w:rsid w:val="00832C50"/>
    <w:rsid w:val="00837F75"/>
    <w:rsid w:val="00845073"/>
    <w:rsid w:val="00860D80"/>
    <w:rsid w:val="00867A52"/>
    <w:rsid w:val="008736D1"/>
    <w:rsid w:val="00875218"/>
    <w:rsid w:val="008835D5"/>
    <w:rsid w:val="00887F8C"/>
    <w:rsid w:val="008902F1"/>
    <w:rsid w:val="008917AA"/>
    <w:rsid w:val="008A0109"/>
    <w:rsid w:val="008A2BC0"/>
    <w:rsid w:val="008A5D99"/>
    <w:rsid w:val="008C0868"/>
    <w:rsid w:val="008C66E2"/>
    <w:rsid w:val="008D210B"/>
    <w:rsid w:val="008D2A65"/>
    <w:rsid w:val="008E2809"/>
    <w:rsid w:val="008E35FC"/>
    <w:rsid w:val="008E5A67"/>
    <w:rsid w:val="008F1FCE"/>
    <w:rsid w:val="008F325B"/>
    <w:rsid w:val="008F3DF5"/>
    <w:rsid w:val="008F7727"/>
    <w:rsid w:val="00902DD2"/>
    <w:rsid w:val="0091372B"/>
    <w:rsid w:val="00917F2D"/>
    <w:rsid w:val="0092280C"/>
    <w:rsid w:val="009409BC"/>
    <w:rsid w:val="00945FCB"/>
    <w:rsid w:val="009563AF"/>
    <w:rsid w:val="009603FE"/>
    <w:rsid w:val="00970507"/>
    <w:rsid w:val="0097537B"/>
    <w:rsid w:val="009844BA"/>
    <w:rsid w:val="00985145"/>
    <w:rsid w:val="00985947"/>
    <w:rsid w:val="009875EB"/>
    <w:rsid w:val="009961AB"/>
    <w:rsid w:val="009A2FBA"/>
    <w:rsid w:val="009A3008"/>
    <w:rsid w:val="009A7761"/>
    <w:rsid w:val="009A7CD8"/>
    <w:rsid w:val="009B27F2"/>
    <w:rsid w:val="009B4169"/>
    <w:rsid w:val="009B6003"/>
    <w:rsid w:val="009C0304"/>
    <w:rsid w:val="009C24E7"/>
    <w:rsid w:val="009C2F41"/>
    <w:rsid w:val="009C4D1E"/>
    <w:rsid w:val="009C551D"/>
    <w:rsid w:val="009D36FC"/>
    <w:rsid w:val="009F03BD"/>
    <w:rsid w:val="009F11EF"/>
    <w:rsid w:val="00A25940"/>
    <w:rsid w:val="00A30DBA"/>
    <w:rsid w:val="00A32A96"/>
    <w:rsid w:val="00A45C8A"/>
    <w:rsid w:val="00A51D63"/>
    <w:rsid w:val="00A6371B"/>
    <w:rsid w:val="00A658C3"/>
    <w:rsid w:val="00A7032F"/>
    <w:rsid w:val="00A772F9"/>
    <w:rsid w:val="00A81D57"/>
    <w:rsid w:val="00A82D45"/>
    <w:rsid w:val="00A82ED7"/>
    <w:rsid w:val="00A84BA1"/>
    <w:rsid w:val="00A936DC"/>
    <w:rsid w:val="00A94A90"/>
    <w:rsid w:val="00A9548C"/>
    <w:rsid w:val="00AB1B87"/>
    <w:rsid w:val="00AB3E3D"/>
    <w:rsid w:val="00AB3E51"/>
    <w:rsid w:val="00AB4E07"/>
    <w:rsid w:val="00AD2562"/>
    <w:rsid w:val="00AD3173"/>
    <w:rsid w:val="00AD6C00"/>
    <w:rsid w:val="00AE00DA"/>
    <w:rsid w:val="00AE0623"/>
    <w:rsid w:val="00AF14C2"/>
    <w:rsid w:val="00AF5F32"/>
    <w:rsid w:val="00B16CF3"/>
    <w:rsid w:val="00B1756D"/>
    <w:rsid w:val="00B24326"/>
    <w:rsid w:val="00B2508F"/>
    <w:rsid w:val="00B26774"/>
    <w:rsid w:val="00B350F3"/>
    <w:rsid w:val="00B365B7"/>
    <w:rsid w:val="00B407F1"/>
    <w:rsid w:val="00B42971"/>
    <w:rsid w:val="00B42C27"/>
    <w:rsid w:val="00B4320E"/>
    <w:rsid w:val="00B47707"/>
    <w:rsid w:val="00B57372"/>
    <w:rsid w:val="00B71319"/>
    <w:rsid w:val="00B72C68"/>
    <w:rsid w:val="00B756D1"/>
    <w:rsid w:val="00B83864"/>
    <w:rsid w:val="00B83AE1"/>
    <w:rsid w:val="00B920EB"/>
    <w:rsid w:val="00B941A8"/>
    <w:rsid w:val="00B97928"/>
    <w:rsid w:val="00B97CDD"/>
    <w:rsid w:val="00BB416F"/>
    <w:rsid w:val="00BB45FF"/>
    <w:rsid w:val="00BB660C"/>
    <w:rsid w:val="00BC7A1C"/>
    <w:rsid w:val="00BD2889"/>
    <w:rsid w:val="00BD76C3"/>
    <w:rsid w:val="00BF0A24"/>
    <w:rsid w:val="00C027EA"/>
    <w:rsid w:val="00C05AA9"/>
    <w:rsid w:val="00C05C0F"/>
    <w:rsid w:val="00C1000D"/>
    <w:rsid w:val="00C1005D"/>
    <w:rsid w:val="00C10C17"/>
    <w:rsid w:val="00C13741"/>
    <w:rsid w:val="00C274DC"/>
    <w:rsid w:val="00C463FA"/>
    <w:rsid w:val="00C46D91"/>
    <w:rsid w:val="00C4720C"/>
    <w:rsid w:val="00C65281"/>
    <w:rsid w:val="00C715E9"/>
    <w:rsid w:val="00C84E6F"/>
    <w:rsid w:val="00C84E8B"/>
    <w:rsid w:val="00C86412"/>
    <w:rsid w:val="00C923B0"/>
    <w:rsid w:val="00CA17B0"/>
    <w:rsid w:val="00CB6EE6"/>
    <w:rsid w:val="00CC5251"/>
    <w:rsid w:val="00CE69B4"/>
    <w:rsid w:val="00CF693F"/>
    <w:rsid w:val="00CF7042"/>
    <w:rsid w:val="00D04A2E"/>
    <w:rsid w:val="00D04D76"/>
    <w:rsid w:val="00D1392D"/>
    <w:rsid w:val="00D13CAB"/>
    <w:rsid w:val="00D23915"/>
    <w:rsid w:val="00D276BF"/>
    <w:rsid w:val="00D3008C"/>
    <w:rsid w:val="00D37239"/>
    <w:rsid w:val="00D418F8"/>
    <w:rsid w:val="00D439FF"/>
    <w:rsid w:val="00D560CD"/>
    <w:rsid w:val="00D56FC2"/>
    <w:rsid w:val="00D61B6D"/>
    <w:rsid w:val="00D9515D"/>
    <w:rsid w:val="00DA27D6"/>
    <w:rsid w:val="00DA47AA"/>
    <w:rsid w:val="00DB6624"/>
    <w:rsid w:val="00DC51A0"/>
    <w:rsid w:val="00DF1678"/>
    <w:rsid w:val="00DF277D"/>
    <w:rsid w:val="00E01662"/>
    <w:rsid w:val="00E02CE4"/>
    <w:rsid w:val="00E03681"/>
    <w:rsid w:val="00E03794"/>
    <w:rsid w:val="00E069C8"/>
    <w:rsid w:val="00E078C3"/>
    <w:rsid w:val="00E12197"/>
    <w:rsid w:val="00E15681"/>
    <w:rsid w:val="00E2383B"/>
    <w:rsid w:val="00E23E17"/>
    <w:rsid w:val="00E301F3"/>
    <w:rsid w:val="00E375F7"/>
    <w:rsid w:val="00E43E82"/>
    <w:rsid w:val="00E540C3"/>
    <w:rsid w:val="00E55A22"/>
    <w:rsid w:val="00E65821"/>
    <w:rsid w:val="00E707F5"/>
    <w:rsid w:val="00E74997"/>
    <w:rsid w:val="00E77924"/>
    <w:rsid w:val="00E80C3E"/>
    <w:rsid w:val="00E8186F"/>
    <w:rsid w:val="00E8354B"/>
    <w:rsid w:val="00E84D5F"/>
    <w:rsid w:val="00E9318E"/>
    <w:rsid w:val="00EB0B4A"/>
    <w:rsid w:val="00EB274D"/>
    <w:rsid w:val="00EB4D72"/>
    <w:rsid w:val="00EB7049"/>
    <w:rsid w:val="00ED0D15"/>
    <w:rsid w:val="00ED5AFF"/>
    <w:rsid w:val="00EE4209"/>
    <w:rsid w:val="00EF30B2"/>
    <w:rsid w:val="00EF737B"/>
    <w:rsid w:val="00F05656"/>
    <w:rsid w:val="00F16808"/>
    <w:rsid w:val="00F236C6"/>
    <w:rsid w:val="00F242E8"/>
    <w:rsid w:val="00F25DF6"/>
    <w:rsid w:val="00F27293"/>
    <w:rsid w:val="00F33BA8"/>
    <w:rsid w:val="00F8593E"/>
    <w:rsid w:val="00FA00B4"/>
    <w:rsid w:val="00FA3ECD"/>
    <w:rsid w:val="00FA48B8"/>
    <w:rsid w:val="00FA70F4"/>
    <w:rsid w:val="00FA7F12"/>
    <w:rsid w:val="00FB16CB"/>
    <w:rsid w:val="00FC2DE6"/>
    <w:rsid w:val="00FC6AC1"/>
    <w:rsid w:val="00FE5D6F"/>
    <w:rsid w:val="00FF3A6E"/>
    <w:rsid w:val="00FF471B"/>
    <w:rsid w:val="00FF76BB"/>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EEEB"/>
  <w15:chartTrackingRefBased/>
  <w15:docId w15:val="{358CA1EA-82EB-4E4D-9BDE-88106078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5E8"/>
    <w:pPr>
      <w:ind w:left="720"/>
      <w:contextualSpacing/>
    </w:pPr>
  </w:style>
  <w:style w:type="character" w:styleId="PlaceholderText">
    <w:name w:val="Placeholder Text"/>
    <w:basedOn w:val="DefaultParagraphFont"/>
    <w:uiPriority w:val="99"/>
    <w:semiHidden/>
    <w:rsid w:val="00406880"/>
    <w:rPr>
      <w:color w:val="808080"/>
    </w:rPr>
  </w:style>
  <w:style w:type="table" w:styleId="TableGrid">
    <w:name w:val="Table Grid"/>
    <w:basedOn w:val="TableNormal"/>
    <w:uiPriority w:val="39"/>
    <w:rsid w:val="0066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D"/>
    <w:rPr>
      <w:rFonts w:ascii="Segoe UI" w:hAnsi="Segoe UI" w:cs="Segoe UI"/>
      <w:sz w:val="18"/>
      <w:szCs w:val="18"/>
    </w:rPr>
  </w:style>
  <w:style w:type="character" w:styleId="CommentReference">
    <w:name w:val="annotation reference"/>
    <w:basedOn w:val="DefaultParagraphFont"/>
    <w:uiPriority w:val="99"/>
    <w:semiHidden/>
    <w:unhideWhenUsed/>
    <w:rsid w:val="008E2809"/>
    <w:rPr>
      <w:sz w:val="16"/>
      <w:szCs w:val="16"/>
    </w:rPr>
  </w:style>
  <w:style w:type="paragraph" w:styleId="CommentText">
    <w:name w:val="annotation text"/>
    <w:basedOn w:val="Normal"/>
    <w:link w:val="CommentTextChar"/>
    <w:uiPriority w:val="99"/>
    <w:semiHidden/>
    <w:unhideWhenUsed/>
    <w:rsid w:val="008E2809"/>
    <w:pPr>
      <w:spacing w:line="240" w:lineRule="auto"/>
    </w:pPr>
    <w:rPr>
      <w:sz w:val="20"/>
      <w:szCs w:val="20"/>
    </w:rPr>
  </w:style>
  <w:style w:type="character" w:customStyle="1" w:styleId="CommentTextChar">
    <w:name w:val="Comment Text Char"/>
    <w:basedOn w:val="DefaultParagraphFont"/>
    <w:link w:val="CommentText"/>
    <w:uiPriority w:val="99"/>
    <w:semiHidden/>
    <w:rsid w:val="008E2809"/>
    <w:rPr>
      <w:sz w:val="20"/>
      <w:szCs w:val="20"/>
    </w:rPr>
  </w:style>
  <w:style w:type="paragraph" w:styleId="CommentSubject">
    <w:name w:val="annotation subject"/>
    <w:basedOn w:val="CommentText"/>
    <w:next w:val="CommentText"/>
    <w:link w:val="CommentSubjectChar"/>
    <w:uiPriority w:val="99"/>
    <w:semiHidden/>
    <w:unhideWhenUsed/>
    <w:rsid w:val="008E2809"/>
    <w:rPr>
      <w:b/>
      <w:bCs/>
    </w:rPr>
  </w:style>
  <w:style w:type="character" w:customStyle="1" w:styleId="CommentSubjectChar">
    <w:name w:val="Comment Subject Char"/>
    <w:basedOn w:val="CommentTextChar"/>
    <w:link w:val="CommentSubject"/>
    <w:uiPriority w:val="99"/>
    <w:semiHidden/>
    <w:rsid w:val="008E2809"/>
    <w:rPr>
      <w:b/>
      <w:bCs/>
      <w:sz w:val="20"/>
      <w:szCs w:val="20"/>
    </w:rPr>
  </w:style>
  <w:style w:type="character" w:customStyle="1" w:styleId="element-citation">
    <w:name w:val="element-citation"/>
    <w:basedOn w:val="DefaultParagraphFont"/>
    <w:rsid w:val="009D36FC"/>
  </w:style>
  <w:style w:type="character" w:styleId="Hyperlink">
    <w:name w:val="Hyperlink"/>
    <w:basedOn w:val="DefaultParagraphFont"/>
    <w:uiPriority w:val="99"/>
    <w:semiHidden/>
    <w:unhideWhenUsed/>
    <w:rsid w:val="0038626A"/>
    <w:rPr>
      <w:color w:val="0000FF"/>
      <w:u w:val="single"/>
    </w:rPr>
  </w:style>
  <w:style w:type="paragraph" w:styleId="FootnoteText">
    <w:name w:val="footnote text"/>
    <w:basedOn w:val="Normal"/>
    <w:link w:val="FootnoteTextChar"/>
    <w:uiPriority w:val="99"/>
    <w:semiHidden/>
    <w:unhideWhenUsed/>
    <w:rsid w:val="009B4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169"/>
    <w:rPr>
      <w:sz w:val="20"/>
      <w:szCs w:val="20"/>
    </w:rPr>
  </w:style>
  <w:style w:type="character" w:styleId="FootnoteReference">
    <w:name w:val="footnote reference"/>
    <w:basedOn w:val="DefaultParagraphFont"/>
    <w:uiPriority w:val="99"/>
    <w:semiHidden/>
    <w:unhideWhenUsed/>
    <w:rsid w:val="009B4169"/>
    <w:rPr>
      <w:vertAlign w:val="superscript"/>
    </w:rPr>
  </w:style>
  <w:style w:type="paragraph" w:styleId="Revision">
    <w:name w:val="Revision"/>
    <w:hidden/>
    <w:uiPriority w:val="99"/>
    <w:semiHidden/>
    <w:rsid w:val="00FF3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2916">
      <w:bodyDiv w:val="1"/>
      <w:marLeft w:val="0"/>
      <w:marRight w:val="0"/>
      <w:marTop w:val="0"/>
      <w:marBottom w:val="0"/>
      <w:divBdr>
        <w:top w:val="none" w:sz="0" w:space="0" w:color="auto"/>
        <w:left w:val="none" w:sz="0" w:space="0" w:color="auto"/>
        <w:bottom w:val="none" w:sz="0" w:space="0" w:color="auto"/>
        <w:right w:val="none" w:sz="0" w:space="0" w:color="auto"/>
      </w:divBdr>
    </w:div>
    <w:div w:id="114176243">
      <w:bodyDiv w:val="1"/>
      <w:marLeft w:val="0"/>
      <w:marRight w:val="0"/>
      <w:marTop w:val="0"/>
      <w:marBottom w:val="0"/>
      <w:divBdr>
        <w:top w:val="none" w:sz="0" w:space="0" w:color="auto"/>
        <w:left w:val="none" w:sz="0" w:space="0" w:color="auto"/>
        <w:bottom w:val="none" w:sz="0" w:space="0" w:color="auto"/>
        <w:right w:val="none" w:sz="0" w:space="0" w:color="auto"/>
      </w:divBdr>
    </w:div>
    <w:div w:id="517237404">
      <w:bodyDiv w:val="1"/>
      <w:marLeft w:val="0"/>
      <w:marRight w:val="0"/>
      <w:marTop w:val="0"/>
      <w:marBottom w:val="0"/>
      <w:divBdr>
        <w:top w:val="none" w:sz="0" w:space="0" w:color="auto"/>
        <w:left w:val="none" w:sz="0" w:space="0" w:color="auto"/>
        <w:bottom w:val="none" w:sz="0" w:space="0" w:color="auto"/>
        <w:right w:val="none" w:sz="0" w:space="0" w:color="auto"/>
      </w:divBdr>
    </w:div>
    <w:div w:id="583340472">
      <w:bodyDiv w:val="1"/>
      <w:marLeft w:val="0"/>
      <w:marRight w:val="0"/>
      <w:marTop w:val="0"/>
      <w:marBottom w:val="0"/>
      <w:divBdr>
        <w:top w:val="none" w:sz="0" w:space="0" w:color="auto"/>
        <w:left w:val="none" w:sz="0" w:space="0" w:color="auto"/>
        <w:bottom w:val="none" w:sz="0" w:space="0" w:color="auto"/>
        <w:right w:val="none" w:sz="0" w:space="0" w:color="auto"/>
      </w:divBdr>
    </w:div>
    <w:div w:id="879903743">
      <w:bodyDiv w:val="1"/>
      <w:marLeft w:val="0"/>
      <w:marRight w:val="0"/>
      <w:marTop w:val="0"/>
      <w:marBottom w:val="0"/>
      <w:divBdr>
        <w:top w:val="none" w:sz="0" w:space="0" w:color="auto"/>
        <w:left w:val="none" w:sz="0" w:space="0" w:color="auto"/>
        <w:bottom w:val="none" w:sz="0" w:space="0" w:color="auto"/>
        <w:right w:val="none" w:sz="0" w:space="0" w:color="auto"/>
      </w:divBdr>
    </w:div>
    <w:div w:id="1095515323">
      <w:bodyDiv w:val="1"/>
      <w:marLeft w:val="0"/>
      <w:marRight w:val="0"/>
      <w:marTop w:val="0"/>
      <w:marBottom w:val="0"/>
      <w:divBdr>
        <w:top w:val="none" w:sz="0" w:space="0" w:color="auto"/>
        <w:left w:val="none" w:sz="0" w:space="0" w:color="auto"/>
        <w:bottom w:val="none" w:sz="0" w:space="0" w:color="auto"/>
        <w:right w:val="none" w:sz="0" w:space="0" w:color="auto"/>
      </w:divBdr>
    </w:div>
    <w:div w:id="1126319081">
      <w:bodyDiv w:val="1"/>
      <w:marLeft w:val="0"/>
      <w:marRight w:val="0"/>
      <w:marTop w:val="0"/>
      <w:marBottom w:val="0"/>
      <w:divBdr>
        <w:top w:val="none" w:sz="0" w:space="0" w:color="auto"/>
        <w:left w:val="none" w:sz="0" w:space="0" w:color="auto"/>
        <w:bottom w:val="none" w:sz="0" w:space="0" w:color="auto"/>
        <w:right w:val="none" w:sz="0" w:space="0" w:color="auto"/>
      </w:divBdr>
    </w:div>
    <w:div w:id="1567912324">
      <w:bodyDiv w:val="1"/>
      <w:marLeft w:val="0"/>
      <w:marRight w:val="0"/>
      <w:marTop w:val="0"/>
      <w:marBottom w:val="0"/>
      <w:divBdr>
        <w:top w:val="none" w:sz="0" w:space="0" w:color="auto"/>
        <w:left w:val="none" w:sz="0" w:space="0" w:color="auto"/>
        <w:bottom w:val="none" w:sz="0" w:space="0" w:color="auto"/>
        <w:right w:val="none" w:sz="0" w:space="0" w:color="auto"/>
      </w:divBdr>
    </w:div>
    <w:div w:id="15919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D3A33D-F12F-4805-81A6-BB93BE9FE34C}">
  <we:reference id="wa104382081" version="1.14.0.0" store="en-001" storeType="OMEX"/>
  <we:alternateReferences>
    <we:reference id="wa104382081" version="1.14.0.0" store="en-US" storeType="OMEX"/>
  </we:alternateReferences>
  <we:properties>
    <we:property name="MENDELEY_CITATIONS" value="[{&quot;citationID&quot;:&quot;MENDELEY_CITATION_f79edb15-a241-4adb-88ab-39aea7cab13e&quot;,&quot;citationItems&quot;:[{&quot;id&quot;:&quot;cc1c913c-0f38-3e1b-b505-1f2c1380b892&quot;,&quot;itemData&quot;:{&quot;type&quot;:&quot;article-journal&quot;,&quot;id&quot;:&quot;cc1c913c-0f38-3e1b-b505-1f2c1380b892&quot;,&quot;title&quot;:&quot;ADC measurements on the Unity MR-linac – A recommendation on behalf of the Elekta Unity MR-linac consortium&quot;,&quot;author&quot;:[{&quot;family&quot;:&quot;Kooreman&quot;,&quot;given&quot;:&quot;Ernst S.&quot;,&quot;parse-names&quot;:false,&quot;dropping-particle&quot;:&quot;&quot;,&quot;non-dropping-particle&quot;:&quot;&quot;},{&quot;family&quot;:&quot;Houdt&quot;,&quot;given&quot;:&quot;Petra J.&quot;,&quot;parse-names&quot;:false,&quot;dropping-particle&quot;:&quot;&quot;,&quot;non-dropping-particle&quot;:&quot;van&quot;},{&quot;family&quot;:&quot;Keesman&quot;,&quot;given&quot;:&quot;Rick&quot;,&quot;parse-names&quot;:false,&quot;dropping-particle&quot;:&quot;&quot;,&quot;non-dropping-particle&quot;:&quot;&quot;},{&quot;family&quot;:&quot;Pos&quot;,&quot;given&quot;:&quot;Floris J.&quot;,&quot;parse-names&quot;:false,&quot;dropping-particle&quot;:&quot;&quot;,&quot;non-dropping-particle&quot;:&quot;&quot;},{&quot;family&quot;:&quot;Pelt&quot;,&quot;given&quot;:&quot;Vivian W.J.&quot;,&quot;parse-names&quot;:false,&quot;dropping-particle&quot;:&quot;&quot;,&quot;non-dropping-particle&quot;:&quot;van&quot;},{&quot;family&quot;:&quot;Nowee&quot;,&quot;given&quot;:&quot;Marlies E.&quot;,&quot;parse-names&quot;:false,&quot;dropping-particle&quot;:&quot;&quot;,&quot;non-dropping-particle&quot;:&quot;&quot;},{&quot;family&quot;:&quot;Wetscherek&quot;,&quot;given&quot;:&quot;Andreas&quot;,&quot;parse-names&quot;:false,&quot;dropping-particle&quot;:&quot;&quot;,&quot;non-dropping-particle&quot;:&quot;&quot;},{&quot;family&quot;:&quot;Tijssen&quot;,&quot;given&quot;:&quot;Rob H.N.&quot;,&quot;parse-names&quot;:false,&quot;dropping-particle&quot;:&quot;&quot;,&quot;non-dropping-particle&quot;:&quot;&quot;},{&quot;family&quot;:&quot;Philippens&quot;,&quot;given&quot;:&quot;Marielle E.P.&quot;,&quot;parse-names&quot;:false,&quot;dropping-particle&quot;:&quot;&quot;,&quot;non-dropping-particle&quot;:&quot;&quot;},{&quot;family&quot;:&quot;Thorwarth&quot;,&quot;given&quot;:&quot;Daniela&quot;,&quot;parse-names&quot;:false,&quot;dropping-particle&quot;:&quot;&quot;,&quot;non-dropping-particle&quot;:&quot;&quot;},{&quot;family&quot;:&quot;Wang&quot;,&quot;given&quot;:&quot;Jihong&quot;,&quot;parse-names&quot;:false,&quot;dropping-particle&quot;:&quot;&quot;,&quot;non-dropping-particle&quot;:&quot;&quot;},{&quot;family&quot;:&quot;Shukla-Dave&quot;,&quot;given&quot;:&quot;Amita&quot;,&quot;parse-names&quot;:false,&quot;dropping-particle&quot;:&quot;&quot;,&quot;non-dropping-particle&quot;:&quot;&quot;},{&quot;family&quot;:&quot;Hall&quot;,&quot;given&quot;:&quot;William A.&quot;,&quot;parse-names&quot;:false,&quot;dropping-particle&quot;:&quot;&quot;,&quot;non-dropping-particle&quot;:&quot;&quot;},{&quot;family&quot;:&quot;Paulson&quot;,&quot;given&quot;:&quot;Eric S.&quot;,&quot;parse-names&quot;:false,&quot;dropping-particle&quot;:&quot;&quot;,&quot;non-dropping-particle&quot;:&quot;&quot;},{&quot;family&quot;:&quot;Heide&quot;,&quot;given&quot;:&quot;Uulke A.&quot;,&quot;parse-names&quot;:false,&quot;dropping-particle&quot;:&quot;&quot;,&quot;non-dropping-particle&quot;:&quot;van der&quot;}],&quot;container-title&quot;:&quot;Radiotherapy and Oncology&quot;,&quot;DOI&quot;:&quot;10.1016/j.radonc.2020.09.046&quot;,&quot;ISSN&quot;:&quot;18790887&quot;,&quot;PMID&quot;:&quot;33017604&quot;,&quot;URL&quot;:&quot;https://doi.org/10.1016/j.radonc.2020.09.046&quot;,&quot;issued&quot;:{&quot;date-parts&quot;:[[2020]]},&quot;page&quot;:&quot;106-113&quot;,&quot;abstract&quot;:&quot;Background and purpose: Diffusion-weighted imaging (DWI) for treatment response monitoring is feasible on hybrid magnetic resonance linear accelerator (MR-linac) systems. The MRI scanner of the Elekta Unity system has an adjusted design compared to diagnostic scanners. We investigated its impact on measuring the DWI-derived apparent diffusion coefficient (ADC) regarding three aspects: the choice of b-values, the spatial variation of the ADC, and scanning during radiation treatment. The aim of this study is to give recommendations for accurate ADC measurements on Unity systems. Materials and methods: Signal-to-noise ratio (SNR) measurements with increasing b-values were done to determine the highest bvalue that can be measured reliably. The spatial variation of the ADC was assessed on six Unity systems with a cylindrical phantom of 40 cm diameter. The influence of gantry rotation and irradiation was investigated by acquiring DWI images before and during treatment of 11 prostate cancer patients. Results: On the Unity system, a maximum b-value of 500 s/mm2 should be used for ADC quantification, as a trade-off between SNR and diffusion weighting. Accurate ADC values were obtained within 7 cm from the iso-center, while outside this region ADC values deviated more than 5%. The ADC was not influenced by the rotating linac or irradiation during treatment. Conclusion: We provide Unity system specific recommendations for measuring the ADC. This will increase the consistency of ADC values acquired in different centers on the Unity system, enabling large cohort studies for biomarker discovery and treatment response monitoring.&quot;,&quot;publisher&quot;:&quot;Elsevier B.V.&quot;,&quot;volume&quot;:&quot;153&quot;},&quot;isTemporary&quot;:false}],&quot;properties&quot;:{&quot;noteIndex&quot;:0},&quot;isEdited&quot;:false,&quot;manualOverride&quot;:{&quot;isManuallyOverridden&quot;:false,&quot;citeprocText&quot;:&quot;[1]&quot;,&quot;manualOverrideText&quot;:&quot;&quot;},&quot;citationTag&quot;:&quot;MENDELEY_CITATION_v3_eyJjaXRhdGlvbklEIjoiTUVOREVMRVlfQ0lUQVRJT05fZjc5ZWRiMTUtYTI0MS00YWRiLTg4YWItMzlhZWE3Y2FiMTNlIiwiY2l0YXRpb25JdGVtcyI6W3siaWQiOiJjYzFjOTEzYy0wZjM4LTNlMWItYjUwNS0xZjJjMTM4MGI4OTIiLCJpdGVtRGF0YSI6eyJ0eXBlIjoiYXJ0aWNsZS1qb3VybmFsIiwiaWQiOiJjYzFjOTEzYy0wZjM4LTNlMWItYjUwNS0xZjJjMTM4MGI4OTIiLCJ0aXRsZSI6IkFEQyBtZWFzdXJlbWVudHMgb24gdGhlIFVuaXR5IE1SLWxpbmFjIOKAkyBBIHJlY29tbWVuZGF0aW9uIG9uIGJlaGFsZiBvZiB0aGUgRWxla3RhIFVuaXR5IE1SLWxpbmFjIGNvbnNvcnRpdW0iLCJhdXRob3IiOlt7ImZhbWlseSI6Iktvb3JlbWFuIiwiZ2l2ZW4iOiJFcm5zdCBTLiIsInBhcnNlLW5hbWVzIjpmYWxzZSwiZHJvcHBpbmctcGFydGljbGUiOiIiLCJub24tZHJvcHBpbmctcGFydGljbGUiOiIifSx7ImZhbWlseSI6IkhvdWR0IiwiZ2l2ZW4iOiJQZXRyYSBKLiIsInBhcnNlLW5hbWVzIjpmYWxzZSwiZHJvcHBpbmctcGFydGljbGUiOiIiLCJub24tZHJvcHBpbmctcGFydGljbGUiOiJ2YW4ifSx7ImZhbWlseSI6IktlZXNtYW4iLCJnaXZlbiI6IlJpY2siLCJwYXJzZS1uYW1lcyI6ZmFsc2UsImRyb3BwaW5nLXBhcnRpY2xlIjoiIiwibm9uLWRyb3BwaW5nLXBhcnRpY2xlIjoiIn0seyJmYW1pbHkiOiJQb3MiLCJnaXZlbiI6IkZsb3JpcyBKLiIsInBhcnNlLW5hbWVzIjpmYWxzZSwiZHJvcHBpbmctcGFydGljbGUiOiIiLCJub24tZHJvcHBpbmctcGFydGljbGUiOiIifSx7ImZhbWlseSI6IlBlbHQiLCJnaXZlbiI6IlZpdmlhbiBXLkouIiwicGFyc2UtbmFtZXMiOmZhbHNlLCJkcm9wcGluZy1wYXJ0aWNsZSI6IiIsIm5vbi1kcm9wcGluZy1wYXJ0aWNsZSI6InZhbiJ9LHsiZmFtaWx5IjoiTm93ZWUiLCJnaXZlbiI6Ik1hcmxpZXMgRS4iLCJwYXJzZS1uYW1lcyI6ZmFsc2UsImRyb3BwaW5nLXBhcnRpY2xlIjoiIiwibm9uLWRyb3BwaW5nLXBhcnRpY2xlIjoiIn0seyJmYW1pbHkiOiJXZXRzY2hlcmVrIiwiZ2l2ZW4iOiJBbmRyZWFzIiwicGFyc2UtbmFtZXMiOmZhbHNlLCJkcm9wcGluZy1wYXJ0aWNsZSI6IiIsIm5vbi1kcm9wcGluZy1wYXJ0aWNsZSI6IiJ9LHsiZmFtaWx5IjoiVGlqc3NlbiIsImdpdmVuIjoiUm9iIEguTi4iLCJwYXJzZS1uYW1lcyI6ZmFsc2UsImRyb3BwaW5nLXBhcnRpY2xlIjoiIiwibm9uLWRyb3BwaW5nLXBhcnRpY2xlIjoiIn0seyJmYW1pbHkiOiJQaGlsaXBwZW5zIiwiZ2l2ZW4iOiJNYXJpZWxsZSBFLlAuIiwicGFyc2UtbmFtZXMiOmZhbHNlLCJkcm9wcGluZy1wYXJ0aWNsZSI6IiIsIm5vbi1kcm9wcGluZy1wYXJ0aWNsZSI6IiJ9LHsiZmFtaWx5IjoiVGhvcndhcnRoIiwiZ2l2ZW4iOiJEYW5pZWxhIiwicGFyc2UtbmFtZXMiOmZhbHNlLCJkcm9wcGluZy1wYXJ0aWNsZSI6IiIsIm5vbi1kcm9wcGluZy1wYXJ0aWNsZSI6IiJ9LHsiZmFtaWx5IjoiV2FuZyIsImdpdmVuIjoiSmlob25nIiwicGFyc2UtbmFtZXMiOmZhbHNlLCJkcm9wcGluZy1wYXJ0aWNsZSI6IiIsIm5vbi1kcm9wcGluZy1wYXJ0aWNsZSI6IiJ9LHsiZmFtaWx5IjoiU2h1a2xhLURhdmUiLCJnaXZlbiI6IkFtaXRhIiwicGFyc2UtbmFtZXMiOmZhbHNlLCJkcm9wcGluZy1wYXJ0aWNsZSI6IiIsIm5vbi1kcm9wcGluZy1wYXJ0aWNsZSI6IiJ9LHsiZmFtaWx5IjoiSGFsbCIsImdpdmVuIjoiV2lsbGlhbSBBLiIsInBhcnNlLW5hbWVzIjpmYWxzZSwiZHJvcHBpbmctcGFydGljbGUiOiIiLCJub24tZHJvcHBpbmctcGFydGljbGUiOiIifSx7ImZhbWlseSI6IlBhdWxzb24iLCJnaXZlbiI6IkVyaWMgUy4iLCJwYXJzZS1uYW1lcyI6ZmFsc2UsImRyb3BwaW5nLXBhcnRpY2xlIjoiIiwibm9uLWRyb3BwaW5nLXBhcnRpY2xlIjoiIn0seyJmYW1pbHkiOiJIZWlkZSIsImdpdmVuIjoiVXVsa2UgQS4iLCJwYXJzZS1uYW1lcyI6ZmFsc2UsImRyb3BwaW5nLXBhcnRpY2xlIjoiIiwibm9uLWRyb3BwaW5nLXBhcnRpY2xlIjoidmFuIGRlciJ9XSwiY29udGFpbmVyLXRpdGxlIjoiUmFkaW90aGVyYXB5IGFuZCBPbmNvbG9neSIsIkRPSSI6IjEwLjEwMTYvai5yYWRvbmMuMjAyMC4wOS4wNDYiLCJJU1NOIjoiMTg3OTA4ODciLCJQTUlEIjoiMzMwMTc2MDQiLCJVUkwiOiJodHRwczovL2RvaS5vcmcvMTAuMTAxNi9qLnJhZG9uYy4yMDIwLjA5LjA0NiIsImlzc3VlZCI6eyJkYXRlLXBhcnRzIjpbWzIwMjBdXX0sInBhZ2UiOiIxMDYtMTEzIiwiYWJzdHJhY3QiOiJCYWNrZ3JvdW5kIGFuZCBwdXJwb3NlOiBEaWZmdXNpb24td2VpZ2h0ZWQgaW1hZ2luZyAoRFdJKSBmb3IgdHJlYXRtZW50IHJlc3BvbnNlIG1vbml0b3JpbmcgaXMgZmVhc2libGUgb24gaHlicmlkIG1hZ25ldGljIHJlc29uYW5jZSBsaW5lYXIgYWNjZWxlcmF0b3IgKE1SLWxpbmFjKSBzeXN0ZW1zLiBUaGUgTVJJIHNjYW5uZXIgb2YgdGhlIEVsZWt0YSBVbml0eSBzeXN0ZW0gaGFzIGFuIGFkanVzdGVkIGRlc2lnbiBjb21wYXJlZCB0byBkaWFnbm9zdGljIHNjYW5uZXJzLiBXZSBpbnZlc3RpZ2F0ZWQgaXRzIGltcGFjdCBvbiBtZWFzdXJpbmcgdGhlIERXSS1kZXJpdmVkIGFwcGFyZW50IGRpZmZ1c2lvbiBjb2VmZmljaWVudCAoQURDKSByZWdhcmRpbmcgdGhyZWUgYXNwZWN0czogdGhlIGNob2ljZSBvZiBiLXZhbHVlcywgdGhlIHNwYXRpYWwgdmFyaWF0aW9uIG9mIHRoZSBBREMsIGFuZCBzY2FubmluZyBkdXJpbmcgcmFkaWF0aW9uIHRyZWF0bWVudC4gVGhlIGFpbSBvZiB0aGlzIHN0dWR5IGlzIHRvIGdpdmUgcmVjb21tZW5kYXRpb25zIGZvciBhY2N1cmF0ZSBBREMgbWVhc3VyZW1lbnRzIG9uIFVuaXR5IHN5c3RlbXMuIE1hdGVyaWFscyBhbmQgbWV0aG9kczogU2lnbmFsLXRvLW5vaXNlIHJhdGlvIChTTlIpIG1lYXN1cmVtZW50cyB3aXRoIGluY3JlYXNpbmcgYi12YWx1ZXMgd2VyZSBkb25lIHRvIGRldGVybWluZSB0aGUgaGlnaGVzdCBidmFsdWUgdGhhdCBjYW4gYmUgbWVhc3VyZWQgcmVsaWFibHkuIFRoZSBzcGF0aWFsIHZhcmlhdGlvbiBvZiB0aGUgQURDIHdhcyBhc3Nlc3NlZCBvbiBzaXggVW5pdHkgc3lzdGVtcyB3aXRoIGEgY3lsaW5kcmljYWwgcGhhbnRvbSBvZiA0MCBjbSBkaWFtZXRlci4gVGhlIGluZmx1ZW5jZSBvZiBnYW50cnkgcm90YXRpb24gYW5kIGlycmFkaWF0aW9uIHdhcyBpbnZlc3RpZ2F0ZWQgYnkgYWNxdWlyaW5nIERXSSBpbWFnZXMgYmVmb3JlIGFuZCBkdXJpbmcgdHJlYXRtZW50IG9mIDExIHByb3N0YXRlIGNhbmNlciBwYXRpZW50cy4gUmVzdWx0czogT24gdGhlIFVuaXR5IHN5c3RlbSwgYSBtYXhpbXVtIGItdmFsdWUgb2YgNTAwIHMvbW0yIHNob3VsZCBiZSB1c2VkIGZvciBBREMgcXVhbnRpZmljYXRpb24sIGFzIGEgdHJhZGUtb2ZmIGJldHdlZW4gU05SIGFuZCBkaWZmdXNpb24gd2VpZ2h0aW5nLiBBY2N1cmF0ZSBBREMgdmFsdWVzIHdlcmUgb2J0YWluZWQgd2l0aGluIDcgY20gZnJvbSB0aGUgaXNvLWNlbnRlciwgd2hpbGUgb3V0c2lkZSB0aGlzIHJlZ2lvbiBBREMgdmFsdWVzIGRldmlhdGVkIG1vcmUgdGhhbiA1JS4gVGhlIEFEQyB3YXMgbm90IGluZmx1ZW5jZWQgYnkgdGhlIHJvdGF0aW5nIGxpbmFjIG9yIGlycmFkaWF0aW9uIGR1cmluZyB0cmVhdG1lbnQuIENvbmNsdXNpb246IFdlIHByb3ZpZGUgVW5pdHkgc3lzdGVtIHNwZWNpZmljIHJlY29tbWVuZGF0aW9ucyBmb3IgbWVhc3VyaW5nIHRoZSBBREMuIFRoaXMgd2lsbCBpbmNyZWFzZSB0aGUgY29uc2lzdGVuY3kgb2YgQURDIHZhbHVlcyBhY3F1aXJlZCBpbiBkaWZmZXJlbnQgY2VudGVycyBvbiB0aGUgVW5pdHkgc3lzdGVtLCBlbmFibGluZyBsYXJnZSBjb2hvcnQgc3R1ZGllcyBmb3IgYmlvbWFya2VyIGRpc2NvdmVyeSBhbmQgdHJlYXRtZW50IHJlc3BvbnNlIG1vbml0b3JpbmcuIiwicHVibGlzaGVyIjoiRWxzZXZpZXIgQi5WLiIsInZvbHVtZSI6IjE1MyJ9LCJpc1RlbXBvcmFyeSI6ZmFsc2V9XSwicHJvcGVydGllcyI6eyJub3RlSW5kZXgiOjB9LCJpc0VkaXRlZCI6ZmFsc2UsIm1hbnVhbE92ZXJyaWRlIjp7ImlzTWFudWFsbHlPdmVycmlkZGVuIjpmYWxzZSwiY2l0ZXByb2NUZXh0IjoiWzFdIiwibWFudWFsT3ZlcnJpZGVUZXh0IjoiIn19&quot;},{&quot;citationID&quot;:&quot;MENDELEY_CITATION_d068d2cb-a268-4e77-a16b-e97c5aabd95b&quot;,&quot;citationItems&quot;:[{&quot;id&quot;:&quot;2b48ccac-b389-36b7-bb26-fce9b79d0f37&quot;,&quot;itemData&quot;:{&quot;type&quot;:&quot;article-journal&quot;,&quot;id&quot;:&quot;2b48ccac-b389-36b7-bb26-fce9b79d0f37&quot;,&quot;title&quot;:&quot;Quantitative imaging biomarkers alliance (QIBA) recommendations for improved precision of DWI and DCE-MRI derived biomarkers in multicenter oncology trials&quot;,&quot;author&quot;:[{&quot;family&quot;:&quot;Shukla-Dave&quot;,&quot;given&quot;:&quot;Amita&quot;,&quot;parse-names&quot;:false,&quot;dropping-particle&quot;:&quot;&quot;,&quot;non-dropping-particle&quot;:&quot;&quot;},{&quot;family&quot;:&quot;Obuchowski&quot;,&quot;given&quot;:&quot;Nancy A.&quot;,&quot;parse-names&quot;:false,&quot;dropping-particle&quot;:&quot;&quot;,&quot;non-dropping-particle&quot;:&quot;&quot;},{&quot;family&quot;:&quot;Chenevert&quot;,&quot;given&quot;:&quot;Thomas L.&quot;,&quot;parse-names&quot;:false,&quot;dropping-particle&quot;:&quot;&quot;,&quot;non-dropping-particle&quot;:&quot;&quot;},{&quot;family&quot;:&quot;Jambawalikar&quot;,&quot;given&quot;:&quot;Sachin&quot;,&quot;parse-names&quot;:false,&quot;dropping-particle&quot;:&quot;&quot;,&quot;non-dropping-particle&quot;:&quot;&quot;},{&quot;family&quot;:&quot;Schwartz&quot;,&quot;given&quot;:&quot;Lawrence H.&quot;,&quot;parse-names&quot;:false,&quot;dropping-particle&quot;:&quot;&quot;,&quot;non-dropping-particle&quot;:&quot;&quot;},{&quot;family&quot;:&quot;Malyarenko&quot;,&quot;given&quot;:&quot;Dariya&quot;,&quot;parse-names&quot;:false,&quot;dropping-particle&quot;:&quot;&quot;,&quot;non-dropping-particle&quot;:&quot;&quot;},{&quot;family&quot;:&quot;Huang&quot;,&quot;given&quot;:&quot;Wei&quot;,&quot;parse-names&quot;:false,&quot;dropping-particle&quot;:&quot;&quot;,&quot;non-dropping-particle&quot;:&quot;&quot;},{&quot;family&quot;:&quot;Noworolski&quot;,&quot;given&quot;:&quot;Susan M.&quot;,&quot;parse-names&quot;:false,&quot;dropping-particle&quot;:&quot;&quot;,&quot;non-dropping-particle&quot;:&quot;&quot;},{&quot;family&quot;:&quot;Young&quot;,&quot;given&quot;:&quot;Robert J.&quot;,&quot;parse-names&quot;:false,&quot;dropping-particle&quot;:&quot;&quot;,&quot;non-dropping-particle&quot;:&quot;&quot;},{&quot;family&quot;:&quot;Shiroishi&quot;,&quot;given&quot;:&quot;Mark S.&quot;,&quot;parse-names&quot;:false,&quot;dropping-particle&quot;:&quot;&quot;,&quot;non-dropping-particle&quot;:&quot;&quot;},{&quot;family&quot;:&quot;Kim&quot;,&quot;given&quot;:&quot;Harrison&quot;,&quot;parse-names&quot;:false,&quot;dropping-particle&quot;:&quot;&quot;,&quot;non-dropping-particle&quot;:&quot;&quot;},{&quot;family&quot;:&quot;Coolens&quot;,&quot;given&quot;:&quot;Catherine&quot;,&quot;parse-names&quot;:false,&quot;dropping-particle&quot;:&quot;&quot;,&quot;non-dropping-particle&quot;:&quot;&quot;},{&quot;family&quot;:&quot;Laue&quot;,&quot;given&quot;:&quot;Hendrik&quot;,&quot;parse-names&quot;:false,&quot;dropping-particle&quot;:&quot;&quot;,&quot;non-dropping-particle&quot;:&quot;&quot;},{&quot;family&quot;:&quot;Chung&quot;,&quot;given&quot;:&quot;Caroline&quot;,&quot;parse-names&quot;:false,&quot;dropping-particle&quot;:&quot;&quot;,&quot;non-dropping-particle&quot;:&quot;&quot;},{&quot;family&quot;:&quot;Rosen&quot;,&quot;given&quot;:&quot;Mark&quot;,&quot;parse-names&quot;:false,&quot;dropping-particle&quot;:&quot;&quot;,&quot;non-dropping-particle&quot;:&quot;&quot;},{&quot;family&quot;:&quot;Boss&quot;,&quot;given&quot;:&quot;Michael&quot;,&quot;parse-names&quot;:false,&quot;dropping-particle&quot;:&quot;&quot;,&quot;non-dropping-particle&quot;:&quot;&quot;},{&quot;family&quot;:&quot;Jackson&quot;,&quot;given&quot;:&quot;Edward F.&quot;,&quot;parse-names&quot;:false,&quot;dropping-particle&quot;:&quot;&quot;,&quot;non-dropping-particle&quot;:&quot;&quot;}],&quot;container-title&quot;:&quot;Journal of Magnetic Resonance Imaging&quot;,&quot;DOI&quot;:&quot;10.1002/jmri.26518&quot;,&quot;ISSN&quot;:&quot;15222586&quot;,&quot;PMID&quot;:&quot;30451345&quot;,&quot;issued&quot;:{&quot;date-parts&quot;:[[2019]]},&quot;page&quot;:&quot;e101-e121&quot;,&quot;abstract&quot;:&quot;Physiological properties of tumors can be measured both in vivo and noninvasively by diffusion-weighted imaging and dynamic contrast-enhanced magnetic resonance imaging. Although these techniques have been used for more than two decades to study tumor diffusion, perfusion, and/or permeability, the methods and studies on how to reduce measurement error and bias in the derived imaging metrics is still lacking in the literature. This is of paramount importance because the objective is to translate these quantitative imaging biomarkers (QIBs) into clinical trials, and ultimately in clinical practice. Standardization of the image acquisition using appropriate phantoms is the first step from a technical performance standpoint. The next step is to assess whether the imaging metrics have clinical value and meet the requirements for being a QIB as defined by the Radiological Society of North America's Quantitative Imaging Biomarkers Alliance (QIBA). The goal and mission of QIBA and the National Cancer Institute Quantitative Imaging Network (QIN) initiatives are to provide technical performance standards (QIBA profiles) and QIN tools for producing reliable QIBs for use in the clinical imaging community. Some of QIBA's development of quantitative diffusion-weighted imaging and dynamic contrast-enhanced QIB profiles has been hampered by the lack of literature for repeatability and reproducibility of the derived QIBs. The available research on this topic is scant and is not in sync with improvements or upgrades in MRI technology over the years. This review focuses on the need for QIBs in oncology applications and emphasizes the importance of the assessment of their reproducibility and repeatability. Level of Evidence: 5. Technical Efficacy Stage: 1. J. Magn. Reson. Imaging 2019;49:e101–e121.&quot;,&quot;issue&quot;:&quot;7&quot;,&quot;volume&quot;:&quot;49&quot;},&quot;isTemporary&quot;:false},{&quot;id&quot;:&quot;afc10aa5-7215-33a1-ae5a-f70736941e6f&quot;,&quot;itemData&quot;:{&quot;type&quot;:&quot;report&quot;,&quot;id&quot;:&quot;afc10aa5-7215-33a1-ae5a-f70736941e6f&quot;,&quot;title&quot;:&quot;QIBA Profile: Diffusion-Weighted Magnetic Resonance Imaging (DWI)&quot;,&quot;author&quot;:[{&quot;family&quot;:&quot;RSNA QIBA Diffusion-Weighted Imaging Task Force&quot;,&quot;given&quot;:&quot;&quot;,&quot;parse-names&quot;:false,&quot;dropping-particle&quot;:&quot;&quot;,&quot;non-dropping-particle&quot;:&quot;&quot;}],&quot;accessed&quot;:{&quot;date-parts&quot;:[[2022,1,4]]},&quot;URL&quot;:&quot;http://qibawiki.rsna.org/images/6/63/QIBA_DWIProfile_Consensus_Dec2019_Final.pdf&quot;,&quot;issued&quot;:{&quot;date-parts&quot;:[[2019]]}},&quot;isTemporary&quot;:false}],&quot;properties&quot;:{&quot;noteIndex&quot;:0},&quot;isEdited&quot;:false,&quot;manualOverride&quot;:{&quot;isManuallyOverridden&quot;:false,&quot;citeprocText&quot;:&quot;[2,3]&quot;,&quot;manualOverrideText&quot;:&quot;&quot;},&quot;citationTag&quot;:&quot;MENDELEY_CITATION_v3_eyJjaXRhdGlvbklEIjoiTUVOREVMRVlfQ0lUQVRJT05fZDA2OGQyY2ItYTI2OC00ZTc3LWExNmItZTk3YzVhYWJkOTViIiwiY2l0YXRpb25JdGVtcyI6W3siaWQiOiIyYjQ4Y2NhYy1iMzg5LTM2YjctYmIyNi1mY2U5Yjc5ZDBmMzciLCJpdGVtRGF0YSI6eyJ0eXBlIjoiYXJ0aWNsZS1qb3VybmFsIiwiaWQiOiIyYjQ4Y2NhYy1iMzg5LTM2YjctYmIyNi1mY2U5Yjc5ZDBmMzciLCJ0aXRsZSI6IlF1YW50aXRhdGl2ZSBpbWFnaW5nIGJpb21hcmtlcnMgYWxsaWFuY2UgKFFJQkEpIHJlY29tbWVuZGF0aW9ucyBmb3IgaW1wcm92ZWQgcHJlY2lzaW9uIG9mIERXSSBhbmQgRENFLU1SSSBkZXJpdmVkIGJpb21hcmtlcnMgaW4gbXVsdGljZW50ZXIgb25jb2xvZ3kgdHJpYWxzIiwiYXV0aG9yIjpbeyJmYW1pbHkiOiJTaHVrbGEtRGF2ZSIsImdpdmVuIjoiQW1pdGEiLCJwYXJzZS1uYW1lcyI6ZmFsc2UsImRyb3BwaW5nLXBhcnRpY2xlIjoiIiwibm9uLWRyb3BwaW5nLXBhcnRpY2xlIjoiIn0seyJmYW1pbHkiOiJPYnVjaG93c2tpIiwiZ2l2ZW4iOiJOYW5jeSBBLiIsInBhcnNlLW5hbWVzIjpmYWxzZSwiZHJvcHBpbmctcGFydGljbGUiOiIiLCJub24tZHJvcHBpbmctcGFydGljbGUiOiIifSx7ImZhbWlseSI6IkNoZW5ldmVydCIsImdpdmVuIjoiVGhvbWFzIEwuIiwicGFyc2UtbmFtZXMiOmZhbHNlLCJkcm9wcGluZy1wYXJ0aWNsZSI6IiIsIm5vbi1kcm9wcGluZy1wYXJ0aWNsZSI6IiJ9LHsiZmFtaWx5IjoiSmFtYmF3YWxpa2FyIiwiZ2l2ZW4iOiJTYWNoaW4iLCJwYXJzZS1uYW1lcyI6ZmFsc2UsImRyb3BwaW5nLXBhcnRpY2xlIjoiIiwibm9uLWRyb3BwaW5nLXBhcnRpY2xlIjoiIn0seyJmYW1pbHkiOiJTY2h3YXJ0eiIsImdpdmVuIjoiTGF3cmVuY2UgSC4iLCJwYXJzZS1uYW1lcyI6ZmFsc2UsImRyb3BwaW5nLXBhcnRpY2xlIjoiIiwibm9uLWRyb3BwaW5nLXBhcnRpY2xlIjoiIn0seyJmYW1pbHkiOiJNYWx5YXJlbmtvIiwiZ2l2ZW4iOiJEYXJpeWEiLCJwYXJzZS1uYW1lcyI6ZmFsc2UsImRyb3BwaW5nLXBhcnRpY2xlIjoiIiwibm9uLWRyb3BwaW5nLXBhcnRpY2xlIjoiIn0seyJmYW1pbHkiOiJIdWFuZyIsImdpdmVuIjoiV2VpIiwicGFyc2UtbmFtZXMiOmZhbHNlLCJkcm9wcGluZy1wYXJ0aWNsZSI6IiIsIm5vbi1kcm9wcGluZy1wYXJ0aWNsZSI6IiJ9LHsiZmFtaWx5IjoiTm93b3JvbHNraSIsImdpdmVuIjoiU3VzYW4gTS4iLCJwYXJzZS1uYW1lcyI6ZmFsc2UsImRyb3BwaW5nLXBhcnRpY2xlIjoiIiwibm9uLWRyb3BwaW5nLXBhcnRpY2xlIjoiIn0seyJmYW1pbHkiOiJZb3VuZyIsImdpdmVuIjoiUm9iZXJ0IEouIiwicGFyc2UtbmFtZXMiOmZhbHNlLCJkcm9wcGluZy1wYXJ0aWNsZSI6IiIsIm5vbi1kcm9wcGluZy1wYXJ0aWNsZSI6IiJ9LHsiZmFtaWx5IjoiU2hpcm9pc2hpIiwiZ2l2ZW4iOiJNYXJrIFMuIiwicGFyc2UtbmFtZXMiOmZhbHNlLCJkcm9wcGluZy1wYXJ0aWNsZSI6IiIsIm5vbi1kcm9wcGluZy1wYXJ0aWNsZSI6IiJ9LHsiZmFtaWx5IjoiS2ltIiwiZ2l2ZW4iOiJIYXJyaXNvbiIsInBhcnNlLW5hbWVzIjpmYWxzZSwiZHJvcHBpbmctcGFydGljbGUiOiIiLCJub24tZHJvcHBpbmctcGFydGljbGUiOiIifSx7ImZhbWlseSI6IkNvb2xlbnMiLCJnaXZlbiI6IkNhdGhlcmluZSIsInBhcnNlLW5hbWVzIjpmYWxzZSwiZHJvcHBpbmctcGFydGljbGUiOiIiLCJub24tZHJvcHBpbmctcGFydGljbGUiOiIifSx7ImZhbWlseSI6IkxhdWUiLCJnaXZlbiI6IkhlbmRyaWsiLCJwYXJzZS1uYW1lcyI6ZmFsc2UsImRyb3BwaW5nLXBhcnRpY2xlIjoiIiwibm9uLWRyb3BwaW5nLXBhcnRpY2xlIjoiIn0seyJmYW1pbHkiOiJDaHVuZyIsImdpdmVuIjoiQ2Fyb2xpbmUiLCJwYXJzZS1uYW1lcyI6ZmFsc2UsImRyb3BwaW5nLXBhcnRpY2xlIjoiIiwibm9uLWRyb3BwaW5nLXBhcnRpY2xlIjoiIn0seyJmYW1pbHkiOiJSb3NlbiIsImdpdmVuIjoiTWFyayIsInBhcnNlLW5hbWVzIjpmYWxzZSwiZHJvcHBpbmctcGFydGljbGUiOiIiLCJub24tZHJvcHBpbmctcGFydGljbGUiOiIifSx7ImZhbWlseSI6IkJvc3MiLCJnaXZlbiI6Ik1pY2hhZWwiLCJwYXJzZS1uYW1lcyI6ZmFsc2UsImRyb3BwaW5nLXBhcnRpY2xlIjoiIiwibm9uLWRyb3BwaW5nLXBhcnRpY2xlIjoiIn0seyJmYW1pbHkiOiJKYWNrc29uIiwiZ2l2ZW4iOiJFZHdhcmQgRi4iLCJwYXJzZS1uYW1lcyI6ZmFsc2UsImRyb3BwaW5nLXBhcnRpY2xlIjoiIiwibm9uLWRyb3BwaW5nLXBhcnRpY2xlIjoiIn1dLCJjb250YWluZXItdGl0bGUiOiJKb3VybmFsIG9mIE1hZ25ldGljIFJlc29uYW5jZSBJbWFnaW5nIiwiRE9JIjoiMTAuMTAwMi9qbXJpLjI2NTE4IiwiSVNTTiI6IjE1MjIyNTg2IiwiUE1JRCI6IjMwNDUxMzQ1IiwiaXNzdWVkIjp7ImRhdGUtcGFydHMiOltbMjAxOV1dfSwicGFnZSI6ImUxMDEtZTEyMSIsImFic3RyYWN0IjoiUGh5c2lvbG9naWNhbCBwcm9wZXJ0aWVzIG9mIHR1bW9ycyBjYW4gYmUgbWVhc3VyZWQgYm90aCBpbiB2aXZvIGFuZCBub25pbnZhc2l2ZWx5IGJ5IGRpZmZ1c2lvbi13ZWlnaHRlZCBpbWFnaW5nIGFuZCBkeW5hbWljIGNvbnRyYXN0LWVuaGFuY2VkIG1hZ25ldGljIHJlc29uYW5jZSBpbWFnaW5nLiBBbHRob3VnaCB0aGVzZSB0ZWNobmlxdWVzIGhhdmUgYmVlbiB1c2VkIGZvciBtb3JlIHRoYW4gdHdvIGRlY2FkZXMgdG8gc3R1ZHkgdHVtb3IgZGlmZnVzaW9uLCBwZXJmdXNpb24sIGFuZC9vciBwZXJtZWFiaWxpdHksIHRoZSBtZXRob2RzIGFuZCBzdHVkaWVzIG9uIGhvdyB0byByZWR1Y2UgbWVhc3VyZW1lbnQgZXJyb3IgYW5kIGJpYXMgaW4gdGhlIGRlcml2ZWQgaW1hZ2luZyBtZXRyaWNzIGlzIHN0aWxsIGxhY2tpbmcgaW4gdGhlIGxpdGVyYXR1cmUuIFRoaXMgaXMgb2YgcGFyYW1vdW50IGltcG9ydGFuY2UgYmVjYXVzZSB0aGUgb2JqZWN0aXZlIGlzIHRvIHRyYW5zbGF0ZSB0aGVzZSBxdWFudGl0YXRpdmUgaW1hZ2luZyBiaW9tYXJrZXJzIChRSUJzKSBpbnRvIGNsaW5pY2FsIHRyaWFscywgYW5kIHVsdGltYXRlbHkgaW4gY2xpbmljYWwgcHJhY3RpY2UuIFN0YW5kYXJkaXphdGlvbiBvZiB0aGUgaW1hZ2UgYWNxdWlzaXRpb24gdXNpbmcgYXBwcm9wcmlhdGUgcGhhbnRvbXMgaXMgdGhlIGZpcnN0IHN0ZXAgZnJvbSBhIHRlY2huaWNhbCBwZXJmb3JtYW5jZSBzdGFuZHBvaW50LiBUaGUgbmV4dCBzdGVwIGlzIHRvIGFzc2VzcyB3aGV0aGVyIHRoZSBpbWFnaW5nIG1ldHJpY3MgaGF2ZSBjbGluaWNhbCB2YWx1ZSBhbmQgbWVldCB0aGUgcmVxdWlyZW1lbnRzIGZvciBiZWluZyBhIFFJQiBhcyBkZWZpbmVkIGJ5IHRoZSBSYWRpb2xvZ2ljYWwgU29jaWV0eSBvZiBOb3J0aCBBbWVyaWNhJ3MgUXVhbnRpdGF0aXZlIEltYWdpbmcgQmlvbWFya2VycyBBbGxpYW5jZSAoUUlCQSkuIFRoZSBnb2FsIGFuZCBtaXNzaW9uIG9mIFFJQkEgYW5kIHRoZSBOYXRpb25hbCBDYW5jZXIgSW5zdGl0dXRlIFF1YW50aXRhdGl2ZSBJbWFnaW5nIE5ldHdvcmsgKFFJTikgaW5pdGlhdGl2ZXMgYXJlIHRvIHByb3ZpZGUgdGVjaG5pY2FsIHBlcmZvcm1hbmNlIHN0YW5kYXJkcyAoUUlCQSBwcm9maWxlcykgYW5kIFFJTiB0b29scyBmb3IgcHJvZHVjaW5nIHJlbGlhYmxlIFFJQnMgZm9yIHVzZSBpbiB0aGUgY2xpbmljYWwgaW1hZ2luZyBjb21tdW5pdHkuIFNvbWUgb2YgUUlCQSdzIGRldmVsb3BtZW50IG9mIHF1YW50aXRhdGl2ZSBkaWZmdXNpb24td2VpZ2h0ZWQgaW1hZ2luZyBhbmQgZHluYW1pYyBjb250cmFzdC1lbmhhbmNlZCBRSUIgcHJvZmlsZXMgaGFzIGJlZW4gaGFtcGVyZWQgYnkgdGhlIGxhY2sgb2YgbGl0ZXJhdHVyZSBmb3IgcmVwZWF0YWJpbGl0eSBhbmQgcmVwcm9kdWNpYmlsaXR5IG9mIHRoZSBkZXJpdmVkIFFJQnMuIFRoZSBhdmFpbGFibGUgcmVzZWFyY2ggb24gdGhpcyB0b3BpYyBpcyBzY2FudCBhbmQgaXMgbm90IGluIHN5bmMgd2l0aCBpbXByb3ZlbWVudHMgb3IgdXBncmFkZXMgaW4gTVJJIHRlY2hub2xvZ3kgb3ZlciB0aGUgeWVhcnMuIFRoaXMgcmV2aWV3IGZvY3VzZXMgb24gdGhlIG5lZWQgZm9yIFFJQnMgaW4gb25jb2xvZ3kgYXBwbGljYXRpb25zIGFuZCBlbXBoYXNpemVzIHRoZSBpbXBvcnRhbmNlIG9mIHRoZSBhc3Nlc3NtZW50IG9mIHRoZWlyIHJlcHJvZHVjaWJpbGl0eSBhbmQgcmVwZWF0YWJpbGl0eS4gTGV2ZWwgb2YgRXZpZGVuY2U6IDUuIFRlY2huaWNhbCBFZmZpY2FjeSBTdGFnZTogMS4gSi4gTWFnbi4gUmVzb24uIEltYWdpbmcgMjAxOTs0OTplMTAx4oCTZTEyMS4iLCJpc3N1ZSI6IjciLCJ2b2x1bWUiOiI0OSJ9LCJpc1RlbXBvcmFyeSI6ZmFsc2V9LHsiaWQiOiJhZmMxMGFhNS03MjE1LTMzYTEtYWU1YS1mNzA3MzY5NDFlNmYiLCJpdGVtRGF0YSI6eyJ0eXBlIjoicmVwb3J0IiwiaWQiOiJhZmMxMGFhNS03MjE1LTMzYTEtYWU1YS1mNzA3MzY5NDFlNmYiLCJ0aXRsZSI6IlFJQkEgUHJvZmlsZTogRGlmZnVzaW9uLVdlaWdodGVkIE1hZ25ldGljIFJlc29uYW5jZSBJbWFnaW5nIChEV0kpIiwiYXV0aG9yIjpbeyJmYW1pbHkiOiJSU05BIFFJQkEgRGlmZnVzaW9uLVdlaWdodGVkIEltYWdpbmcgVGFzayBGb3JjZSIsImdpdmVuIjoiIiwicGFyc2UtbmFtZXMiOmZhbHNlLCJkcm9wcGluZy1wYXJ0aWNsZSI6IiIsIm5vbi1kcm9wcGluZy1wYXJ0aWNsZSI6IiJ9XSwiYWNjZXNzZWQiOnsiZGF0ZS1wYXJ0cyI6W1syMDIyLDEsNF1dfSwiVVJMIjoiaHR0cDovL3FpYmF3aWtpLnJzbmEub3JnL2ltYWdlcy82LzYzL1FJQkFfRFdJUHJvZmlsZV9Db25zZW5zdXNfRGVjMjAxOV9GaW5hbC5wZGYiLCJpc3N1ZWQiOnsiZGF0ZS1wYXJ0cyI6W1syMDE5XV19fSwiaXNUZW1wb3JhcnkiOmZhbHNlfV0sInByb3BlcnRpZXMiOnsibm90ZUluZGV4IjowfSwiaXNFZGl0ZWQiOmZhbHNlLCJtYW51YWxPdmVycmlkZSI6eyJpc01hbnVhbGx5T3ZlcnJpZGRlbiI6ZmFsc2UsImNpdGVwcm9jVGV4dCI6IlsyLDNdIiwibWFudWFsT3ZlcnJpZGVUZXh0IjoiIn19&quot;},{&quot;citationID&quot;:&quot;MENDELEY_CITATION_d83dd9ab-865d-41a6-934f-c826517f7573&quot;,&quot;citationItems&quot;:[{&quot;id&quot;:&quot;2b48ccac-b389-36b7-bb26-fce9b79d0f37&quot;,&quot;itemData&quot;:{&quot;type&quot;:&quot;article-journal&quot;,&quot;id&quot;:&quot;2b48ccac-b389-36b7-bb26-fce9b79d0f37&quot;,&quot;title&quot;:&quot;Quantitative imaging biomarkers alliance (QIBA) recommendations for improved precision of DWI and DCE-MRI derived biomarkers in multicenter oncology trials&quot;,&quot;author&quot;:[{&quot;family&quot;:&quot;Shukla-Dave&quot;,&quot;given&quot;:&quot;Amita&quot;,&quot;parse-names&quot;:false,&quot;dropping-particle&quot;:&quot;&quot;,&quot;non-dropping-particle&quot;:&quot;&quot;},{&quot;family&quot;:&quot;Obuchowski&quot;,&quot;given&quot;:&quot;Nancy A.&quot;,&quot;parse-names&quot;:false,&quot;dropping-particle&quot;:&quot;&quot;,&quot;non-dropping-particle&quot;:&quot;&quot;},{&quot;family&quot;:&quot;Chenevert&quot;,&quot;given&quot;:&quot;Thomas L.&quot;,&quot;parse-names&quot;:false,&quot;dropping-particle&quot;:&quot;&quot;,&quot;non-dropping-particle&quot;:&quot;&quot;},{&quot;family&quot;:&quot;Jambawalikar&quot;,&quot;given&quot;:&quot;Sachin&quot;,&quot;parse-names&quot;:false,&quot;dropping-particle&quot;:&quot;&quot;,&quot;non-dropping-particle&quot;:&quot;&quot;},{&quot;family&quot;:&quot;Schwartz&quot;,&quot;given&quot;:&quot;Lawrence H.&quot;,&quot;parse-names&quot;:false,&quot;dropping-particle&quot;:&quot;&quot;,&quot;non-dropping-particle&quot;:&quot;&quot;},{&quot;family&quot;:&quot;Malyarenko&quot;,&quot;given&quot;:&quot;Dariya&quot;,&quot;parse-names&quot;:false,&quot;dropping-particle&quot;:&quot;&quot;,&quot;non-dropping-particle&quot;:&quot;&quot;},{&quot;family&quot;:&quot;Huang&quot;,&quot;given&quot;:&quot;Wei&quot;,&quot;parse-names&quot;:false,&quot;dropping-particle&quot;:&quot;&quot;,&quot;non-dropping-particle&quot;:&quot;&quot;},{&quot;family&quot;:&quot;Noworolski&quot;,&quot;given&quot;:&quot;Susan M.&quot;,&quot;parse-names&quot;:false,&quot;dropping-particle&quot;:&quot;&quot;,&quot;non-dropping-particle&quot;:&quot;&quot;},{&quot;family&quot;:&quot;Young&quot;,&quot;given&quot;:&quot;Robert J.&quot;,&quot;parse-names&quot;:false,&quot;dropping-particle&quot;:&quot;&quot;,&quot;non-dropping-particle&quot;:&quot;&quot;},{&quot;family&quot;:&quot;Shiroishi&quot;,&quot;given&quot;:&quot;Mark S.&quot;,&quot;parse-names&quot;:false,&quot;dropping-particle&quot;:&quot;&quot;,&quot;non-dropping-particle&quot;:&quot;&quot;},{&quot;family&quot;:&quot;Kim&quot;,&quot;given&quot;:&quot;Harrison&quot;,&quot;parse-names&quot;:false,&quot;dropping-particle&quot;:&quot;&quot;,&quot;non-dropping-particle&quot;:&quot;&quot;},{&quot;family&quot;:&quot;Coolens&quot;,&quot;given&quot;:&quot;Catherine&quot;,&quot;parse-names&quot;:false,&quot;dropping-particle&quot;:&quot;&quot;,&quot;non-dropping-particle&quot;:&quot;&quot;},{&quot;family&quot;:&quot;Laue&quot;,&quot;given&quot;:&quot;Hendrik&quot;,&quot;parse-names&quot;:false,&quot;dropping-particle&quot;:&quot;&quot;,&quot;non-dropping-particle&quot;:&quot;&quot;},{&quot;family&quot;:&quot;Chung&quot;,&quot;given&quot;:&quot;Caroline&quot;,&quot;parse-names&quot;:false,&quot;dropping-particle&quot;:&quot;&quot;,&quot;non-dropping-particle&quot;:&quot;&quot;},{&quot;family&quot;:&quot;Rosen&quot;,&quot;given&quot;:&quot;Mark&quot;,&quot;parse-names&quot;:false,&quot;dropping-particle&quot;:&quot;&quot;,&quot;non-dropping-particle&quot;:&quot;&quot;},{&quot;family&quot;:&quot;Boss&quot;,&quot;given&quot;:&quot;Michael&quot;,&quot;parse-names&quot;:false,&quot;dropping-particle&quot;:&quot;&quot;,&quot;non-dropping-particle&quot;:&quot;&quot;},{&quot;family&quot;:&quot;Jackson&quot;,&quot;given&quot;:&quot;Edward F.&quot;,&quot;parse-names&quot;:false,&quot;dropping-particle&quot;:&quot;&quot;,&quot;non-dropping-particle&quot;:&quot;&quot;}],&quot;container-title&quot;:&quot;Journal of Magnetic Resonance Imaging&quot;,&quot;DOI&quot;:&quot;10.1002/jmri.26518&quot;,&quot;ISSN&quot;:&quot;15222586&quot;,&quot;PMID&quot;:&quot;30451345&quot;,&quot;issued&quot;:{&quot;date-parts&quot;:[[2019]]},&quot;page&quot;:&quot;e101-e121&quot;,&quot;abstract&quot;:&quot;Physiological properties of tumors can be measured both in vivo and noninvasively by diffusion-weighted imaging and dynamic contrast-enhanced magnetic resonance imaging. Although these techniques have been used for more than two decades to study tumor diffusion, perfusion, and/or permeability, the methods and studies on how to reduce measurement error and bias in the derived imaging metrics is still lacking in the literature. This is of paramount importance because the objective is to translate these quantitative imaging biomarkers (QIBs) into clinical trials, and ultimately in clinical practice. Standardization of the image acquisition using appropriate phantoms is the first step from a technical performance standpoint. The next step is to assess whether the imaging metrics have clinical value and meet the requirements for being a QIB as defined by the Radiological Society of North America's Quantitative Imaging Biomarkers Alliance (QIBA). The goal and mission of QIBA and the National Cancer Institute Quantitative Imaging Network (QIN) initiatives are to provide technical performance standards (QIBA profiles) and QIN tools for producing reliable QIBs for use in the clinical imaging community. Some of QIBA's development of quantitative diffusion-weighted imaging and dynamic contrast-enhanced QIB profiles has been hampered by the lack of literature for repeatability and reproducibility of the derived QIBs. The available research on this topic is scant and is not in sync with improvements or upgrades in MRI technology over the years. This review focuses on the need for QIBs in oncology applications and emphasizes the importance of the assessment of their reproducibility and repeatability. Level of Evidence: 5. Technical Efficacy Stage: 1. J. Magn. Reson. Imaging 2019;49:e101–e121.&quot;,&quot;issue&quot;:&quot;7&quot;,&quot;volume&quot;:&quot;49&quot;},&quot;isTemporary&quot;:false},{&quot;id&quot;:&quot;afc10aa5-7215-33a1-ae5a-f70736941e6f&quot;,&quot;itemData&quot;:{&quot;type&quot;:&quot;report&quot;,&quot;id&quot;:&quot;afc10aa5-7215-33a1-ae5a-f70736941e6f&quot;,&quot;title&quot;:&quot;QIBA Profile: Diffusion-Weighted Magnetic Resonance Imaging (DWI)&quot;,&quot;author&quot;:[{&quot;family&quot;:&quot;RSNA QIBA Diffusion-Weighted Imaging Task Force&quot;,&quot;given&quot;:&quot;&quot;,&quot;parse-names&quot;:false,&quot;dropping-particle&quot;:&quot;&quot;,&quot;non-dropping-particle&quot;:&quot;&quot;}],&quot;accessed&quot;:{&quot;date-parts&quot;:[[2022,1,4]]},&quot;URL&quot;:&quot;http://qibawiki.rsna.org/images/6/63/QIBA_DWIProfile_Consensus_Dec2019_Final.pdf&quot;,&quot;issued&quot;:{&quot;date-parts&quot;:[[2019]]}},&quot;isTemporary&quot;:false}],&quot;properties&quot;:{&quot;noteIndex&quot;:0},&quot;isEdited&quot;:false,&quot;manualOverride&quot;:{&quot;isManuallyOverridden&quot;:false,&quot;citeprocText&quot;:&quot;[2,3]&quot;,&quot;manualOverrideText&quot;:&quot;&quot;},&quot;citationTag&quot;:&quot;MENDELEY_CITATION_v3_eyJjaXRhdGlvbklEIjoiTUVOREVMRVlfQ0lUQVRJT05fZDgzZGQ5YWItODY1ZC00MWE2LTkzNGYtYzgyNjUxN2Y3NTczIiwiY2l0YXRpb25JdGVtcyI6W3siaWQiOiIyYjQ4Y2NhYy1iMzg5LTM2YjctYmIyNi1mY2U5Yjc5ZDBmMzciLCJpdGVtRGF0YSI6eyJ0eXBlIjoiYXJ0aWNsZS1qb3VybmFsIiwiaWQiOiIyYjQ4Y2NhYy1iMzg5LTM2YjctYmIyNi1mY2U5Yjc5ZDBmMzciLCJ0aXRsZSI6IlF1YW50aXRhdGl2ZSBpbWFnaW5nIGJpb21hcmtlcnMgYWxsaWFuY2UgKFFJQkEpIHJlY29tbWVuZGF0aW9ucyBmb3IgaW1wcm92ZWQgcHJlY2lzaW9uIG9mIERXSSBhbmQgRENFLU1SSSBkZXJpdmVkIGJpb21hcmtlcnMgaW4gbXVsdGljZW50ZXIgb25jb2xvZ3kgdHJpYWxzIiwiYXV0aG9yIjpbeyJmYW1pbHkiOiJTaHVrbGEtRGF2ZSIsImdpdmVuIjoiQW1pdGEiLCJwYXJzZS1uYW1lcyI6ZmFsc2UsImRyb3BwaW5nLXBhcnRpY2xlIjoiIiwibm9uLWRyb3BwaW5nLXBhcnRpY2xlIjoiIn0seyJmYW1pbHkiOiJPYnVjaG93c2tpIiwiZ2l2ZW4iOiJOYW5jeSBBLiIsInBhcnNlLW5hbWVzIjpmYWxzZSwiZHJvcHBpbmctcGFydGljbGUiOiIiLCJub24tZHJvcHBpbmctcGFydGljbGUiOiIifSx7ImZhbWlseSI6IkNoZW5ldmVydCIsImdpdmVuIjoiVGhvbWFzIEwuIiwicGFyc2UtbmFtZXMiOmZhbHNlLCJkcm9wcGluZy1wYXJ0aWNsZSI6IiIsIm5vbi1kcm9wcGluZy1wYXJ0aWNsZSI6IiJ9LHsiZmFtaWx5IjoiSmFtYmF3YWxpa2FyIiwiZ2l2ZW4iOiJTYWNoaW4iLCJwYXJzZS1uYW1lcyI6ZmFsc2UsImRyb3BwaW5nLXBhcnRpY2xlIjoiIiwibm9uLWRyb3BwaW5nLXBhcnRpY2xlIjoiIn0seyJmYW1pbHkiOiJTY2h3YXJ0eiIsImdpdmVuIjoiTGF3cmVuY2UgSC4iLCJwYXJzZS1uYW1lcyI6ZmFsc2UsImRyb3BwaW5nLXBhcnRpY2xlIjoiIiwibm9uLWRyb3BwaW5nLXBhcnRpY2xlIjoiIn0seyJmYW1pbHkiOiJNYWx5YXJlbmtvIiwiZ2l2ZW4iOiJEYXJpeWEiLCJwYXJzZS1uYW1lcyI6ZmFsc2UsImRyb3BwaW5nLXBhcnRpY2xlIjoiIiwibm9uLWRyb3BwaW5nLXBhcnRpY2xlIjoiIn0seyJmYW1pbHkiOiJIdWFuZyIsImdpdmVuIjoiV2VpIiwicGFyc2UtbmFtZXMiOmZhbHNlLCJkcm9wcGluZy1wYXJ0aWNsZSI6IiIsIm5vbi1kcm9wcGluZy1wYXJ0aWNsZSI6IiJ9LHsiZmFtaWx5IjoiTm93b3JvbHNraSIsImdpdmVuIjoiU3VzYW4gTS4iLCJwYXJzZS1uYW1lcyI6ZmFsc2UsImRyb3BwaW5nLXBhcnRpY2xlIjoiIiwibm9uLWRyb3BwaW5nLXBhcnRpY2xlIjoiIn0seyJmYW1pbHkiOiJZb3VuZyIsImdpdmVuIjoiUm9iZXJ0IEouIiwicGFyc2UtbmFtZXMiOmZhbHNlLCJkcm9wcGluZy1wYXJ0aWNsZSI6IiIsIm5vbi1kcm9wcGluZy1wYXJ0aWNsZSI6IiJ9LHsiZmFtaWx5IjoiU2hpcm9pc2hpIiwiZ2l2ZW4iOiJNYXJrIFMuIiwicGFyc2UtbmFtZXMiOmZhbHNlLCJkcm9wcGluZy1wYXJ0aWNsZSI6IiIsIm5vbi1kcm9wcGluZy1wYXJ0aWNsZSI6IiJ9LHsiZmFtaWx5IjoiS2ltIiwiZ2l2ZW4iOiJIYXJyaXNvbiIsInBhcnNlLW5hbWVzIjpmYWxzZSwiZHJvcHBpbmctcGFydGljbGUiOiIiLCJub24tZHJvcHBpbmctcGFydGljbGUiOiIifSx7ImZhbWlseSI6IkNvb2xlbnMiLCJnaXZlbiI6IkNhdGhlcmluZSIsInBhcnNlLW5hbWVzIjpmYWxzZSwiZHJvcHBpbmctcGFydGljbGUiOiIiLCJub24tZHJvcHBpbmctcGFydGljbGUiOiIifSx7ImZhbWlseSI6IkxhdWUiLCJnaXZlbiI6IkhlbmRyaWsiLCJwYXJzZS1uYW1lcyI6ZmFsc2UsImRyb3BwaW5nLXBhcnRpY2xlIjoiIiwibm9uLWRyb3BwaW5nLXBhcnRpY2xlIjoiIn0seyJmYW1pbHkiOiJDaHVuZyIsImdpdmVuIjoiQ2Fyb2xpbmUiLCJwYXJzZS1uYW1lcyI6ZmFsc2UsImRyb3BwaW5nLXBhcnRpY2xlIjoiIiwibm9uLWRyb3BwaW5nLXBhcnRpY2xlIjoiIn0seyJmYW1pbHkiOiJSb3NlbiIsImdpdmVuIjoiTWFyayIsInBhcnNlLW5hbWVzIjpmYWxzZSwiZHJvcHBpbmctcGFydGljbGUiOiIiLCJub24tZHJvcHBpbmctcGFydGljbGUiOiIifSx7ImZhbWlseSI6IkJvc3MiLCJnaXZlbiI6Ik1pY2hhZWwiLCJwYXJzZS1uYW1lcyI6ZmFsc2UsImRyb3BwaW5nLXBhcnRpY2xlIjoiIiwibm9uLWRyb3BwaW5nLXBhcnRpY2xlIjoiIn0seyJmYW1pbHkiOiJKYWNrc29uIiwiZ2l2ZW4iOiJFZHdhcmQgRi4iLCJwYXJzZS1uYW1lcyI6ZmFsc2UsImRyb3BwaW5nLXBhcnRpY2xlIjoiIiwibm9uLWRyb3BwaW5nLXBhcnRpY2xlIjoiIn1dLCJjb250YWluZXItdGl0bGUiOiJKb3VybmFsIG9mIE1hZ25ldGljIFJlc29uYW5jZSBJbWFnaW5nIiwiRE9JIjoiMTAuMTAwMi9qbXJpLjI2NTE4IiwiSVNTTiI6IjE1MjIyNTg2IiwiUE1JRCI6IjMwNDUxMzQ1IiwiaXNzdWVkIjp7ImRhdGUtcGFydHMiOltbMjAxOV1dfSwicGFnZSI6ImUxMDEtZTEyMSIsImFic3RyYWN0IjoiUGh5c2lvbG9naWNhbCBwcm9wZXJ0aWVzIG9mIHR1bW9ycyBjYW4gYmUgbWVhc3VyZWQgYm90aCBpbiB2aXZvIGFuZCBub25pbnZhc2l2ZWx5IGJ5IGRpZmZ1c2lvbi13ZWlnaHRlZCBpbWFnaW5nIGFuZCBkeW5hbWljIGNvbnRyYXN0LWVuaGFuY2VkIG1hZ25ldGljIHJlc29uYW5jZSBpbWFnaW5nLiBBbHRob3VnaCB0aGVzZSB0ZWNobmlxdWVzIGhhdmUgYmVlbiB1c2VkIGZvciBtb3JlIHRoYW4gdHdvIGRlY2FkZXMgdG8gc3R1ZHkgdHVtb3IgZGlmZnVzaW9uLCBwZXJmdXNpb24sIGFuZC9vciBwZXJtZWFiaWxpdHksIHRoZSBtZXRob2RzIGFuZCBzdHVkaWVzIG9uIGhvdyB0byByZWR1Y2UgbWVhc3VyZW1lbnQgZXJyb3IgYW5kIGJpYXMgaW4gdGhlIGRlcml2ZWQgaW1hZ2luZyBtZXRyaWNzIGlzIHN0aWxsIGxhY2tpbmcgaW4gdGhlIGxpdGVyYXR1cmUuIFRoaXMgaXMgb2YgcGFyYW1vdW50IGltcG9ydGFuY2UgYmVjYXVzZSB0aGUgb2JqZWN0aXZlIGlzIHRvIHRyYW5zbGF0ZSB0aGVzZSBxdWFudGl0YXRpdmUgaW1hZ2luZyBiaW9tYXJrZXJzIChRSUJzKSBpbnRvIGNsaW5pY2FsIHRyaWFscywgYW5kIHVsdGltYXRlbHkgaW4gY2xpbmljYWwgcHJhY3RpY2UuIFN0YW5kYXJkaXphdGlvbiBvZiB0aGUgaW1hZ2UgYWNxdWlzaXRpb24gdXNpbmcgYXBwcm9wcmlhdGUgcGhhbnRvbXMgaXMgdGhlIGZpcnN0IHN0ZXAgZnJvbSBhIHRlY2huaWNhbCBwZXJmb3JtYW5jZSBzdGFuZHBvaW50LiBUaGUgbmV4dCBzdGVwIGlzIHRvIGFzc2VzcyB3aGV0aGVyIHRoZSBpbWFnaW5nIG1ldHJpY3MgaGF2ZSBjbGluaWNhbCB2YWx1ZSBhbmQgbWVldCB0aGUgcmVxdWlyZW1lbnRzIGZvciBiZWluZyBhIFFJQiBhcyBkZWZpbmVkIGJ5IHRoZSBSYWRpb2xvZ2ljYWwgU29jaWV0eSBvZiBOb3J0aCBBbWVyaWNhJ3MgUXVhbnRpdGF0aXZlIEltYWdpbmcgQmlvbWFya2VycyBBbGxpYW5jZSAoUUlCQSkuIFRoZSBnb2FsIGFuZCBtaXNzaW9uIG9mIFFJQkEgYW5kIHRoZSBOYXRpb25hbCBDYW5jZXIgSW5zdGl0dXRlIFF1YW50aXRhdGl2ZSBJbWFnaW5nIE5ldHdvcmsgKFFJTikgaW5pdGlhdGl2ZXMgYXJlIHRvIHByb3ZpZGUgdGVjaG5pY2FsIHBlcmZvcm1hbmNlIHN0YW5kYXJkcyAoUUlCQSBwcm9maWxlcykgYW5kIFFJTiB0b29scyBmb3IgcHJvZHVjaW5nIHJlbGlhYmxlIFFJQnMgZm9yIHVzZSBpbiB0aGUgY2xpbmljYWwgaW1hZ2luZyBjb21tdW5pdHkuIFNvbWUgb2YgUUlCQSdzIGRldmVsb3BtZW50IG9mIHF1YW50aXRhdGl2ZSBkaWZmdXNpb24td2VpZ2h0ZWQgaW1hZ2luZyBhbmQgZHluYW1pYyBjb250cmFzdC1lbmhhbmNlZCBRSUIgcHJvZmlsZXMgaGFzIGJlZW4gaGFtcGVyZWQgYnkgdGhlIGxhY2sgb2YgbGl0ZXJhdHVyZSBmb3IgcmVwZWF0YWJpbGl0eSBhbmQgcmVwcm9kdWNpYmlsaXR5IG9mIHRoZSBkZXJpdmVkIFFJQnMuIFRoZSBhdmFpbGFibGUgcmVzZWFyY2ggb24gdGhpcyB0b3BpYyBpcyBzY2FudCBhbmQgaXMgbm90IGluIHN5bmMgd2l0aCBpbXByb3ZlbWVudHMgb3IgdXBncmFkZXMgaW4gTVJJIHRlY2hub2xvZ3kgb3ZlciB0aGUgeWVhcnMuIFRoaXMgcmV2aWV3IGZvY3VzZXMgb24gdGhlIG5lZWQgZm9yIFFJQnMgaW4gb25jb2xvZ3kgYXBwbGljYXRpb25zIGFuZCBlbXBoYXNpemVzIHRoZSBpbXBvcnRhbmNlIG9mIHRoZSBhc3Nlc3NtZW50IG9mIHRoZWlyIHJlcHJvZHVjaWJpbGl0eSBhbmQgcmVwZWF0YWJpbGl0eS4gTGV2ZWwgb2YgRXZpZGVuY2U6IDUuIFRlY2huaWNhbCBFZmZpY2FjeSBTdGFnZTogMS4gSi4gTWFnbi4gUmVzb24uIEltYWdpbmcgMjAxOTs0OTplMTAx4oCTZTEyMS4iLCJpc3N1ZSI6IjciLCJ2b2x1bWUiOiI0OSJ9LCJpc1RlbXBvcmFyeSI6ZmFsc2V9LHsiaWQiOiJhZmMxMGFhNS03MjE1LTMzYTEtYWU1YS1mNzA3MzY5NDFlNmYiLCJpdGVtRGF0YSI6eyJ0eXBlIjoicmVwb3J0IiwiaWQiOiJhZmMxMGFhNS03MjE1LTMzYTEtYWU1YS1mNzA3MzY5NDFlNmYiLCJ0aXRsZSI6IlFJQkEgUHJvZmlsZTogRGlmZnVzaW9uLVdlaWdodGVkIE1hZ25ldGljIFJlc29uYW5jZSBJbWFnaW5nIChEV0kpIiwiYXV0aG9yIjpbeyJmYW1pbHkiOiJSU05BIFFJQkEgRGlmZnVzaW9uLVdlaWdodGVkIEltYWdpbmcgVGFzayBGb3JjZSIsImdpdmVuIjoiIiwicGFyc2UtbmFtZXMiOmZhbHNlLCJkcm9wcGluZy1wYXJ0aWNsZSI6IiIsIm5vbi1kcm9wcGluZy1wYXJ0aWNsZSI6IiJ9XSwiYWNjZXNzZWQiOnsiZGF0ZS1wYXJ0cyI6W1syMDIyLDEsNF1dfSwiVVJMIjoiaHR0cDovL3FpYmF3aWtpLnJzbmEub3JnL2ltYWdlcy82LzYzL1FJQkFfRFdJUHJvZmlsZV9Db25zZW5zdXNfRGVjMjAxOV9GaW5hbC5wZGYiLCJpc3N1ZWQiOnsiZGF0ZS1wYXJ0cyI6W1syMDE5XV19fSwiaXNUZW1wb3JhcnkiOmZhbHNlfV0sInByb3BlcnRpZXMiOnsibm90ZUluZGV4IjowfSwiaXNFZGl0ZWQiOmZhbHNlLCJtYW51YWxPdmVycmlkZSI6eyJpc01hbnVhbGx5T3ZlcnJpZGRlbiI6ZmFsc2UsImNpdGVwcm9jVGV4dCI6IlsyLDNdIiwibWFudWFsT3ZlcnJpZGVUZXh0IjoiIn19&quot;}]"/>
    <we:property name="MENDELEY_CITATIONS_STYLE" value="&quot;https://www.zotero.org/styles/radiotherapy-and-oncology&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B953-9368-400E-A713-65F0CF66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29757</TotalTime>
  <Pages>10</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M.D. Anderson Cancer Center</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McDonald,Brigid</dc:creator>
  <cp:keywords/>
  <dc:description/>
  <cp:lastModifiedBy>McDonald,Brigid</cp:lastModifiedBy>
  <cp:revision>124</cp:revision>
  <dcterms:created xsi:type="dcterms:W3CDTF">2022-01-05T15:00:00Z</dcterms:created>
  <dcterms:modified xsi:type="dcterms:W3CDTF">2022-05-28T16:37:00Z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8829669a-9a8e-373d-93bc-591731222207</vt:lpwstr>
  </property>
  <property fmtid="{D5CDD505-2E9C-101B-9397-08002B2CF9AE}" pid="4" name="Mendeley Citation Style_1">
    <vt:lpwstr>http://www.zotero.org/styles/radiotherapy-and-oncology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http://www.zotero.org/styles/international-journal-of-radiation-oncology-biology-physics</vt:lpwstr>
  </property>
  <property fmtid="{D5CDD505-2E9C-101B-9397-08002B2CF9AE}" pid="16" name="Mendeley Recent Style Name 5_1">
    <vt:lpwstr>International Journal of Radiation Oncology, Biology, Physics</vt:lpwstr>
  </property>
  <property fmtid="{D5CDD505-2E9C-101B-9397-08002B2CF9AE}" pid="17" name="Mendeley Recent Style Id 6_1">
    <vt:lpwstr>http://www.zotero.org/styles/medical-physics</vt:lpwstr>
  </property>
  <property fmtid="{D5CDD505-2E9C-101B-9397-08002B2CF9AE}" pid="18" name="Mendeley Recent Style Name 6_1">
    <vt:lpwstr>Medical Physics</vt:lpwstr>
  </property>
  <property fmtid="{D5CDD505-2E9C-101B-9397-08002B2CF9AE}" pid="19" name="Mendeley Recent Style Id 7_1">
    <vt:lpwstr>http://www.zotero.org/styles/radiotherapy-and-oncology</vt:lpwstr>
  </property>
  <property fmtid="{D5CDD505-2E9C-101B-9397-08002B2CF9AE}" pid="20" name="Mendeley Recent Style Name 7_1">
    <vt:lpwstr>Radiotherapy and Oncology</vt:lpwstr>
  </property>
  <property fmtid="{D5CDD505-2E9C-101B-9397-08002B2CF9AE}" pid="21" name="Mendeley Recent Style Id 8_1">
    <vt:lpwstr>http://www.zotero.org/styles/springer-basic-brackets-no-et-al</vt:lpwstr>
  </property>
  <property fmtid="{D5CDD505-2E9C-101B-9397-08002B2CF9AE}" pid="22" name="Mendeley Recent Style Name 8_1">
    <vt:lpwstr>Springer - Basic (numeric, brackets, no "et al.")</vt:lpwstr>
  </property>
  <property fmtid="{D5CDD505-2E9C-101B-9397-08002B2CF9AE}" pid="23" name="Mendeley Recent Style Id 9_1">
    <vt:lpwstr>http://www.zotero.org/styles/vancouver-brackets-no-et-al</vt:lpwstr>
  </property>
  <property fmtid="{D5CDD505-2E9C-101B-9397-08002B2CF9AE}" pid="24" name="Mendeley Recent Style Name 9_1">
    <vt:lpwstr>Vancouver (brackets, no "et al.")</vt:lpwstr>
  </property>
</Properties>
</file>