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31F0B" w:rsidRDefault="00B31F0B" w:rsidP="00B31F0B">
      <w:pPr>
        <w:rPr>
          <w:b/>
          <w:sz w:val="24"/>
          <w:lang w:val="en-US"/>
        </w:rPr>
      </w:pPr>
      <w:r w:rsidRPr="00BA1A62">
        <w:rPr>
          <w:b/>
          <w:sz w:val="24"/>
          <w:lang w:val="en-US"/>
        </w:rPr>
        <w:t>Supplementary material</w:t>
      </w:r>
    </w:p>
    <w:p w:rsidR="00B31F0B" w:rsidRPr="0016483D" w:rsidRDefault="00B31F0B" w:rsidP="00B31F0B"/>
    <w:tbl>
      <w:tblPr>
        <w:tblStyle w:val="Grilledutableau"/>
        <w:tblW w:w="0" w:type="auto"/>
        <w:tblLook w:val="04A0" w:firstRow="1" w:lastRow="0" w:firstColumn="1" w:lastColumn="0" w:noHBand="0" w:noVBand="1"/>
      </w:tblPr>
      <w:tblGrid>
        <w:gridCol w:w="2265"/>
        <w:gridCol w:w="2265"/>
        <w:gridCol w:w="2266"/>
        <w:gridCol w:w="2266"/>
      </w:tblGrid>
      <w:tr w:rsidR="00B31F0B" w:rsidTr="00852FC3">
        <w:tc>
          <w:tcPr>
            <w:tcW w:w="9062" w:type="dxa"/>
            <w:gridSpan w:val="4"/>
          </w:tcPr>
          <w:p w:rsidR="00B31F0B" w:rsidRPr="0016483D" w:rsidRDefault="00B31F0B" w:rsidP="00852FC3">
            <w:pPr>
              <w:rPr>
                <w:b/>
              </w:rPr>
            </w:pPr>
            <w:r w:rsidRPr="0016483D">
              <w:rPr>
                <w:b/>
              </w:rPr>
              <w:t>Table S1. Characteristic</w:t>
            </w:r>
            <w:r>
              <w:rPr>
                <w:b/>
              </w:rPr>
              <w:t>s</w:t>
            </w:r>
            <w:r w:rsidRPr="0016483D">
              <w:rPr>
                <w:b/>
              </w:rPr>
              <w:t xml:space="preserve"> of participants of whom serum samples were </w:t>
            </w:r>
            <w:r>
              <w:rPr>
                <w:b/>
              </w:rPr>
              <w:t>obtained</w:t>
            </w:r>
            <w:r w:rsidRPr="0016483D">
              <w:rPr>
                <w:b/>
              </w:rPr>
              <w:t xml:space="preserve"> to correlate relative antibody units and neutrali</w:t>
            </w:r>
            <w:r>
              <w:rPr>
                <w:b/>
              </w:rPr>
              <w:t>z</w:t>
            </w:r>
            <w:r w:rsidRPr="0016483D">
              <w:rPr>
                <w:b/>
              </w:rPr>
              <w:t>ation activity</w:t>
            </w:r>
            <w:r>
              <w:rPr>
                <w:b/>
              </w:rPr>
              <w:t xml:space="preserve"> from the virus neutralization studies</w:t>
            </w:r>
            <w:r w:rsidRPr="0016483D">
              <w:rPr>
                <w:b/>
              </w:rPr>
              <w:t>.</w:t>
            </w:r>
          </w:p>
        </w:tc>
      </w:tr>
      <w:tr w:rsidR="00B31F0B" w:rsidTr="00852FC3">
        <w:tc>
          <w:tcPr>
            <w:tcW w:w="2265" w:type="dxa"/>
          </w:tcPr>
          <w:p w:rsidR="00B31F0B" w:rsidRDefault="00B31F0B" w:rsidP="00852FC3">
            <w:r>
              <w:t>Characteristic</w:t>
            </w:r>
          </w:p>
        </w:tc>
        <w:tc>
          <w:tcPr>
            <w:tcW w:w="2265" w:type="dxa"/>
          </w:tcPr>
          <w:p w:rsidR="00B31F0B" w:rsidRDefault="00B31F0B" w:rsidP="00852FC3">
            <w:r>
              <w:t>Sub-group</w:t>
            </w:r>
          </w:p>
        </w:tc>
        <w:tc>
          <w:tcPr>
            <w:tcW w:w="2266" w:type="dxa"/>
          </w:tcPr>
          <w:p w:rsidR="00B31F0B" w:rsidRDefault="00B31F0B" w:rsidP="00852FC3">
            <w:r>
              <w:t xml:space="preserve">N </w:t>
            </w:r>
          </w:p>
        </w:tc>
        <w:tc>
          <w:tcPr>
            <w:tcW w:w="2266" w:type="dxa"/>
          </w:tcPr>
          <w:p w:rsidR="00B31F0B" w:rsidRDefault="00B31F0B" w:rsidP="00852FC3">
            <w:r>
              <w:t>%</w:t>
            </w:r>
          </w:p>
        </w:tc>
      </w:tr>
      <w:tr w:rsidR="00B31F0B" w:rsidTr="00852FC3">
        <w:tc>
          <w:tcPr>
            <w:tcW w:w="2265" w:type="dxa"/>
          </w:tcPr>
          <w:p w:rsidR="00B31F0B" w:rsidRDefault="00B31F0B" w:rsidP="00852FC3">
            <w:r>
              <w:t>Sex</w:t>
            </w:r>
          </w:p>
        </w:tc>
        <w:tc>
          <w:tcPr>
            <w:tcW w:w="2265" w:type="dxa"/>
          </w:tcPr>
          <w:p w:rsidR="00B31F0B" w:rsidRDefault="00B31F0B" w:rsidP="00852FC3">
            <w:r>
              <w:t>Female</w:t>
            </w:r>
          </w:p>
        </w:tc>
        <w:tc>
          <w:tcPr>
            <w:tcW w:w="2266" w:type="dxa"/>
          </w:tcPr>
          <w:p w:rsidR="00B31F0B" w:rsidRDefault="00B31F0B" w:rsidP="00852FC3">
            <w:r>
              <w:t>90</w:t>
            </w:r>
          </w:p>
        </w:tc>
        <w:tc>
          <w:tcPr>
            <w:tcW w:w="2266" w:type="dxa"/>
          </w:tcPr>
          <w:p w:rsidR="00B31F0B" w:rsidRDefault="00B31F0B" w:rsidP="00852FC3">
            <w:r>
              <w:t>45</w:t>
            </w:r>
          </w:p>
        </w:tc>
      </w:tr>
      <w:tr w:rsidR="00B31F0B" w:rsidTr="00852FC3">
        <w:tc>
          <w:tcPr>
            <w:tcW w:w="2265" w:type="dxa"/>
          </w:tcPr>
          <w:p w:rsidR="00B31F0B" w:rsidRDefault="00B31F0B" w:rsidP="00852FC3"/>
        </w:tc>
        <w:tc>
          <w:tcPr>
            <w:tcW w:w="2265" w:type="dxa"/>
          </w:tcPr>
          <w:p w:rsidR="00B31F0B" w:rsidRDefault="00B31F0B" w:rsidP="00852FC3">
            <w:r>
              <w:t>Male</w:t>
            </w:r>
          </w:p>
        </w:tc>
        <w:tc>
          <w:tcPr>
            <w:tcW w:w="2266" w:type="dxa"/>
          </w:tcPr>
          <w:p w:rsidR="00B31F0B" w:rsidRDefault="00B31F0B" w:rsidP="00852FC3">
            <w:r>
              <w:t>108</w:t>
            </w:r>
          </w:p>
        </w:tc>
        <w:tc>
          <w:tcPr>
            <w:tcW w:w="2266" w:type="dxa"/>
          </w:tcPr>
          <w:p w:rsidR="00B31F0B" w:rsidRDefault="00B31F0B" w:rsidP="00852FC3">
            <w:r>
              <w:t>54</w:t>
            </w:r>
          </w:p>
        </w:tc>
      </w:tr>
      <w:tr w:rsidR="00B31F0B" w:rsidTr="00852FC3">
        <w:tc>
          <w:tcPr>
            <w:tcW w:w="2265" w:type="dxa"/>
          </w:tcPr>
          <w:p w:rsidR="00B31F0B" w:rsidRDefault="00B31F0B" w:rsidP="00852FC3"/>
        </w:tc>
        <w:tc>
          <w:tcPr>
            <w:tcW w:w="2265" w:type="dxa"/>
          </w:tcPr>
          <w:p w:rsidR="00B31F0B" w:rsidRDefault="00B31F0B" w:rsidP="00852FC3">
            <w:r>
              <w:t>Missing</w:t>
            </w:r>
          </w:p>
        </w:tc>
        <w:tc>
          <w:tcPr>
            <w:tcW w:w="2266" w:type="dxa"/>
          </w:tcPr>
          <w:p w:rsidR="00B31F0B" w:rsidRDefault="00B31F0B" w:rsidP="00852FC3">
            <w:r>
              <w:t>106</w:t>
            </w:r>
          </w:p>
        </w:tc>
        <w:tc>
          <w:tcPr>
            <w:tcW w:w="2266" w:type="dxa"/>
          </w:tcPr>
          <w:p w:rsidR="00B31F0B" w:rsidRDefault="00B31F0B" w:rsidP="00852FC3"/>
        </w:tc>
      </w:tr>
      <w:tr w:rsidR="00B31F0B" w:rsidTr="00852FC3">
        <w:tc>
          <w:tcPr>
            <w:tcW w:w="2265" w:type="dxa"/>
          </w:tcPr>
          <w:p w:rsidR="00B31F0B" w:rsidRDefault="00B31F0B" w:rsidP="00852FC3">
            <w:r>
              <w:t>Age (median, range)</w:t>
            </w:r>
          </w:p>
        </w:tc>
        <w:tc>
          <w:tcPr>
            <w:tcW w:w="2265" w:type="dxa"/>
          </w:tcPr>
          <w:p w:rsidR="00B31F0B" w:rsidRDefault="00B31F0B" w:rsidP="00852FC3"/>
        </w:tc>
        <w:tc>
          <w:tcPr>
            <w:tcW w:w="2266" w:type="dxa"/>
          </w:tcPr>
          <w:p w:rsidR="00B31F0B" w:rsidRDefault="00B31F0B" w:rsidP="00852FC3">
            <w:r>
              <w:t xml:space="preserve">56 </w:t>
            </w:r>
          </w:p>
        </w:tc>
        <w:tc>
          <w:tcPr>
            <w:tcW w:w="2266" w:type="dxa"/>
          </w:tcPr>
          <w:p w:rsidR="00B31F0B" w:rsidRDefault="00B31F0B" w:rsidP="00852FC3">
            <w:r>
              <w:t>42 - 60</w:t>
            </w:r>
          </w:p>
        </w:tc>
      </w:tr>
      <w:tr w:rsidR="00B31F0B" w:rsidTr="00852FC3">
        <w:tc>
          <w:tcPr>
            <w:tcW w:w="2265" w:type="dxa"/>
          </w:tcPr>
          <w:p w:rsidR="00B31F0B" w:rsidRDefault="00B31F0B" w:rsidP="00852FC3">
            <w:r>
              <w:t>Immunity status</w:t>
            </w:r>
          </w:p>
        </w:tc>
        <w:tc>
          <w:tcPr>
            <w:tcW w:w="2265" w:type="dxa"/>
          </w:tcPr>
          <w:p w:rsidR="00B31F0B" w:rsidRDefault="00B31F0B" w:rsidP="00852FC3">
            <w:r>
              <w:t>Infection-acquired</w:t>
            </w:r>
          </w:p>
        </w:tc>
        <w:tc>
          <w:tcPr>
            <w:tcW w:w="2266" w:type="dxa"/>
          </w:tcPr>
          <w:p w:rsidR="00B31F0B" w:rsidRDefault="00B31F0B" w:rsidP="00852FC3">
            <w:r>
              <w:t>106</w:t>
            </w:r>
          </w:p>
        </w:tc>
        <w:tc>
          <w:tcPr>
            <w:tcW w:w="2266" w:type="dxa"/>
          </w:tcPr>
          <w:p w:rsidR="00B31F0B" w:rsidRDefault="00B31F0B" w:rsidP="00852FC3">
            <w:r>
              <w:t>30</w:t>
            </w:r>
          </w:p>
        </w:tc>
      </w:tr>
      <w:tr w:rsidR="00B31F0B" w:rsidTr="00852FC3">
        <w:tc>
          <w:tcPr>
            <w:tcW w:w="2265" w:type="dxa"/>
          </w:tcPr>
          <w:p w:rsidR="00B31F0B" w:rsidRDefault="00B31F0B" w:rsidP="00852FC3"/>
        </w:tc>
        <w:tc>
          <w:tcPr>
            <w:tcW w:w="2265" w:type="dxa"/>
          </w:tcPr>
          <w:p w:rsidR="00B31F0B" w:rsidRDefault="00B31F0B" w:rsidP="00852FC3">
            <w:r>
              <w:t>AstraZeneca – one dose</w:t>
            </w:r>
          </w:p>
        </w:tc>
        <w:tc>
          <w:tcPr>
            <w:tcW w:w="2266" w:type="dxa"/>
          </w:tcPr>
          <w:p w:rsidR="00B31F0B" w:rsidRDefault="00B31F0B" w:rsidP="00852FC3">
            <w:r>
              <w:t>11</w:t>
            </w:r>
          </w:p>
        </w:tc>
        <w:tc>
          <w:tcPr>
            <w:tcW w:w="2266" w:type="dxa"/>
          </w:tcPr>
          <w:p w:rsidR="00B31F0B" w:rsidRDefault="00B31F0B" w:rsidP="00852FC3">
            <w:r>
              <w:t>4</w:t>
            </w:r>
          </w:p>
        </w:tc>
      </w:tr>
      <w:tr w:rsidR="00B31F0B" w:rsidTr="00852FC3">
        <w:tc>
          <w:tcPr>
            <w:tcW w:w="2265" w:type="dxa"/>
          </w:tcPr>
          <w:p w:rsidR="00B31F0B" w:rsidRDefault="00B31F0B" w:rsidP="00852FC3"/>
        </w:tc>
        <w:tc>
          <w:tcPr>
            <w:tcW w:w="2265" w:type="dxa"/>
          </w:tcPr>
          <w:p w:rsidR="00B31F0B" w:rsidRDefault="00B31F0B" w:rsidP="00852FC3">
            <w:r>
              <w:t>AstraZeneca – two doses</w:t>
            </w:r>
          </w:p>
        </w:tc>
        <w:tc>
          <w:tcPr>
            <w:tcW w:w="2266" w:type="dxa"/>
          </w:tcPr>
          <w:p w:rsidR="00B31F0B" w:rsidRDefault="00B31F0B" w:rsidP="00852FC3">
            <w:r>
              <w:t>20</w:t>
            </w:r>
          </w:p>
        </w:tc>
        <w:tc>
          <w:tcPr>
            <w:tcW w:w="2266" w:type="dxa"/>
          </w:tcPr>
          <w:p w:rsidR="00B31F0B" w:rsidRDefault="00B31F0B" w:rsidP="00852FC3">
            <w:r>
              <w:t>7</w:t>
            </w:r>
          </w:p>
        </w:tc>
      </w:tr>
      <w:tr w:rsidR="00B31F0B" w:rsidTr="00852FC3">
        <w:tc>
          <w:tcPr>
            <w:tcW w:w="2265" w:type="dxa"/>
          </w:tcPr>
          <w:p w:rsidR="00B31F0B" w:rsidRDefault="00B31F0B" w:rsidP="00852FC3"/>
        </w:tc>
        <w:tc>
          <w:tcPr>
            <w:tcW w:w="2265" w:type="dxa"/>
          </w:tcPr>
          <w:p w:rsidR="00B31F0B" w:rsidRDefault="00B31F0B" w:rsidP="00852FC3">
            <w:r>
              <w:t>Jansen – one dose</w:t>
            </w:r>
          </w:p>
        </w:tc>
        <w:tc>
          <w:tcPr>
            <w:tcW w:w="2266" w:type="dxa"/>
          </w:tcPr>
          <w:p w:rsidR="00B31F0B" w:rsidRDefault="00B31F0B" w:rsidP="00852FC3">
            <w:r>
              <w:t>15</w:t>
            </w:r>
          </w:p>
        </w:tc>
        <w:tc>
          <w:tcPr>
            <w:tcW w:w="2266" w:type="dxa"/>
          </w:tcPr>
          <w:p w:rsidR="00B31F0B" w:rsidRDefault="00B31F0B" w:rsidP="00852FC3">
            <w:r>
              <w:t>5</w:t>
            </w:r>
          </w:p>
        </w:tc>
      </w:tr>
      <w:tr w:rsidR="00B31F0B" w:rsidTr="00852FC3">
        <w:tc>
          <w:tcPr>
            <w:tcW w:w="2265" w:type="dxa"/>
          </w:tcPr>
          <w:p w:rsidR="00B31F0B" w:rsidRDefault="00B31F0B" w:rsidP="00852FC3"/>
        </w:tc>
        <w:tc>
          <w:tcPr>
            <w:tcW w:w="2265" w:type="dxa"/>
          </w:tcPr>
          <w:p w:rsidR="00B31F0B" w:rsidRDefault="00B31F0B" w:rsidP="00852FC3">
            <w:r>
              <w:t>Pfizer – two doses</w:t>
            </w:r>
          </w:p>
        </w:tc>
        <w:tc>
          <w:tcPr>
            <w:tcW w:w="2266" w:type="dxa"/>
          </w:tcPr>
          <w:p w:rsidR="00B31F0B" w:rsidRDefault="00B31F0B" w:rsidP="00852FC3">
            <w:r>
              <w:t>89</w:t>
            </w:r>
          </w:p>
        </w:tc>
        <w:tc>
          <w:tcPr>
            <w:tcW w:w="2266" w:type="dxa"/>
          </w:tcPr>
          <w:p w:rsidR="00B31F0B" w:rsidRDefault="00B31F0B" w:rsidP="00852FC3">
            <w:r>
              <w:t>29</w:t>
            </w:r>
          </w:p>
        </w:tc>
      </w:tr>
      <w:tr w:rsidR="00B31F0B" w:rsidTr="00852FC3">
        <w:tc>
          <w:tcPr>
            <w:tcW w:w="2265" w:type="dxa"/>
          </w:tcPr>
          <w:p w:rsidR="00B31F0B" w:rsidRDefault="00B31F0B" w:rsidP="00852FC3"/>
        </w:tc>
        <w:tc>
          <w:tcPr>
            <w:tcW w:w="2265" w:type="dxa"/>
          </w:tcPr>
          <w:p w:rsidR="00B31F0B" w:rsidRDefault="00B31F0B" w:rsidP="00852FC3">
            <w:r>
              <w:t>Sputnik – two doses</w:t>
            </w:r>
          </w:p>
        </w:tc>
        <w:tc>
          <w:tcPr>
            <w:tcW w:w="2266" w:type="dxa"/>
          </w:tcPr>
          <w:p w:rsidR="00B31F0B" w:rsidRDefault="00B31F0B" w:rsidP="00852FC3">
            <w:r>
              <w:t>34</w:t>
            </w:r>
          </w:p>
        </w:tc>
        <w:tc>
          <w:tcPr>
            <w:tcW w:w="2266" w:type="dxa"/>
          </w:tcPr>
          <w:p w:rsidR="00B31F0B" w:rsidRDefault="00B31F0B" w:rsidP="00852FC3">
            <w:r>
              <w:t>11</w:t>
            </w:r>
          </w:p>
        </w:tc>
      </w:tr>
    </w:tbl>
    <w:p w:rsidR="00B31F0B" w:rsidRDefault="00B31F0B" w:rsidP="00B31F0B">
      <w:pPr>
        <w:rPr>
          <w:b/>
          <w:sz w:val="24"/>
          <w:lang w:val="en-US"/>
        </w:rPr>
      </w:pPr>
    </w:p>
    <w:p w:rsidR="00B31F0B" w:rsidRDefault="00B31F0B" w:rsidP="00B31F0B">
      <w:pPr>
        <w:keepNext/>
      </w:pPr>
      <w:r>
        <w:rPr>
          <w:noProof/>
          <w:lang w:val="en-US"/>
        </w:rPr>
        <w:drawing>
          <wp:inline distT="0" distB="0" distL="0" distR="0" wp14:anchorId="60A4BC54" wp14:editId="2AD9D36F">
            <wp:extent cx="5760720" cy="4242435"/>
            <wp:effectExtent l="0" t="0" r="0" b="571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3_delta.tiff"/>
                    <pic:cNvPicPr/>
                  </pic:nvPicPr>
                  <pic:blipFill>
                    <a:blip r:embed="rId4">
                      <a:extLst>
                        <a:ext uri="{28A0092B-C50C-407E-A947-70E740481C1C}">
                          <a14:useLocalDpi xmlns:a14="http://schemas.microsoft.com/office/drawing/2010/main" val="0"/>
                        </a:ext>
                      </a:extLst>
                    </a:blip>
                    <a:stretch>
                      <a:fillRect/>
                    </a:stretch>
                  </pic:blipFill>
                  <pic:spPr>
                    <a:xfrm>
                      <a:off x="0" y="0"/>
                      <a:ext cx="5760720" cy="4242435"/>
                    </a:xfrm>
                    <a:prstGeom prst="rect">
                      <a:avLst/>
                    </a:prstGeom>
                  </pic:spPr>
                </pic:pic>
              </a:graphicData>
            </a:graphic>
          </wp:inline>
        </w:drawing>
      </w:r>
    </w:p>
    <w:p w:rsidR="00B31F0B" w:rsidRDefault="00B31F0B" w:rsidP="00B31F0B">
      <w:pPr>
        <w:pStyle w:val="Lgende"/>
      </w:pPr>
      <w:r>
        <w:t>Figure S1. Correlation between relative antibody units and avidity index of four antigens with neutralization activity to variant Delta.</w:t>
      </w:r>
    </w:p>
    <w:p w:rsidR="00B31F0B" w:rsidRDefault="00B31F0B" w:rsidP="00B31F0B">
      <w:pPr>
        <w:keepNext/>
      </w:pPr>
      <w:r>
        <w:rPr>
          <w:noProof/>
          <w:lang w:val="en-US"/>
        </w:rPr>
        <w:lastRenderedPageBreak/>
        <w:drawing>
          <wp:inline distT="0" distB="0" distL="0" distR="0" wp14:anchorId="019118E7" wp14:editId="367505A6">
            <wp:extent cx="5760720" cy="2953385"/>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4_development_model.tiff"/>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60720" cy="2953385"/>
                    </a:xfrm>
                    <a:prstGeom prst="rect">
                      <a:avLst/>
                    </a:prstGeom>
                  </pic:spPr>
                </pic:pic>
              </a:graphicData>
            </a:graphic>
          </wp:inline>
        </w:drawing>
      </w:r>
    </w:p>
    <w:p w:rsidR="00B31F0B" w:rsidRDefault="00B31F0B" w:rsidP="00B31F0B">
      <w:pPr>
        <w:pStyle w:val="Lgende"/>
      </w:pPr>
      <w:r>
        <w:t xml:space="preserve">Figure S2. Development of a random forest regression model predicting neutralizing activity. (a) Basic regression model contained Spike IgG only. This model was complemented with the antigen producing the largest drop in the mean sum of squares for four models predicting neutralising activity to four strains. After model 6, no further reduction was observed. (b) These are the four random forest regression models predicting neutralising activity to D614G, B1351, B16172, and B117. The points reflect the means of the prediction of the out-of-bag samples. The vertical lines show the 2.5 and 97.5 percentile of the predictions. </w:t>
      </w:r>
    </w:p>
    <w:p w:rsidR="00B31F0B" w:rsidRDefault="00B31F0B" w:rsidP="00B31F0B">
      <w:pPr>
        <w:keepNext/>
      </w:pPr>
      <w:r w:rsidRPr="00E92544">
        <w:rPr>
          <w:noProof/>
          <w:lang w:val="en-US"/>
        </w:rPr>
        <w:drawing>
          <wp:inline distT="0" distB="0" distL="0" distR="0" wp14:anchorId="42667FD5" wp14:editId="7142DB1A">
            <wp:extent cx="5760720" cy="3305810"/>
            <wp:effectExtent l="0" t="0" r="0" b="8890"/>
            <wp:docPr id="1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60720" cy="3305810"/>
                    </a:xfrm>
                    <a:prstGeom prst="rect">
                      <a:avLst/>
                    </a:prstGeom>
                  </pic:spPr>
                </pic:pic>
              </a:graphicData>
            </a:graphic>
          </wp:inline>
        </w:drawing>
      </w:r>
    </w:p>
    <w:p w:rsidR="00B31F0B" w:rsidRPr="008D4608" w:rsidRDefault="00B31F0B" w:rsidP="00B31F0B">
      <w:r>
        <w:t xml:space="preserve">Figure S3. </w:t>
      </w:r>
      <w:r w:rsidRPr="00E92544">
        <w:rPr>
          <w:b/>
        </w:rPr>
        <w:t>Neutrali</w:t>
      </w:r>
      <w:r>
        <w:rPr>
          <w:b/>
        </w:rPr>
        <w:t>z</w:t>
      </w:r>
      <w:r w:rsidRPr="00E92544">
        <w:rPr>
          <w:b/>
        </w:rPr>
        <w:t>ation activity decreased almost 3-fold between ancestral strain and Delta, and more than 40-fold between ancestral</w:t>
      </w:r>
      <w:r>
        <w:rPr>
          <w:b/>
        </w:rPr>
        <w:t xml:space="preserve"> variant</w:t>
      </w:r>
      <w:r w:rsidRPr="00E92544">
        <w:rPr>
          <w:b/>
        </w:rPr>
        <w:t xml:space="preserve"> and Omicron.</w:t>
      </w:r>
      <w:r>
        <w:rPr>
          <w:b/>
        </w:rPr>
        <w:t xml:space="preserve"> </w:t>
      </w:r>
      <w:r w:rsidRPr="008D4608">
        <w:t>In two panels at the top, the fit of the censored linear regression is shown. In the figure in the lowest panel, this is converted into a fo</w:t>
      </w:r>
      <w:r w:rsidRPr="008D4608">
        <w:rPr>
          <w:i/>
        </w:rPr>
        <w:t>ld-reduction in neutralisation.</w:t>
      </w:r>
      <w:r w:rsidRPr="008D4608">
        <w:t xml:space="preserve"> </w:t>
      </w:r>
    </w:p>
    <w:p w:rsidR="00B31F0B" w:rsidRDefault="00B31F0B" w:rsidP="00B31F0B">
      <w:pPr>
        <w:pStyle w:val="Lgende"/>
      </w:pPr>
    </w:p>
    <w:p w:rsidR="00B31F0B" w:rsidRDefault="00B31F0B" w:rsidP="00B31F0B">
      <w:pPr>
        <w:pStyle w:val="Lgende"/>
      </w:pPr>
    </w:p>
    <w:p w:rsidR="00B31F0B" w:rsidRDefault="00B31F0B" w:rsidP="00B31F0B">
      <w:pPr>
        <w:pStyle w:val="Lgende"/>
      </w:pPr>
    </w:p>
    <w:p w:rsidR="00B31F0B" w:rsidRDefault="00B31F0B" w:rsidP="00B31F0B">
      <w:pPr>
        <w:pStyle w:val="Lgende"/>
      </w:pPr>
    </w:p>
    <w:p w:rsidR="00B31F0B" w:rsidRDefault="00B31F0B" w:rsidP="00B31F0B">
      <w:pPr>
        <w:pStyle w:val="Lgende"/>
      </w:pPr>
    </w:p>
    <w:p w:rsidR="00B31F0B" w:rsidRDefault="00B31F0B" w:rsidP="00B31F0B">
      <w:pPr>
        <w:pStyle w:val="Lgende"/>
      </w:pPr>
    </w:p>
    <w:p w:rsidR="00B31F0B" w:rsidRDefault="00B31F0B" w:rsidP="00B31F0B">
      <w:pPr>
        <w:pStyle w:val="Lgende"/>
      </w:pPr>
    </w:p>
    <w:p w:rsidR="00B31F0B" w:rsidRDefault="00B31F0B" w:rsidP="00B31F0B">
      <w:pPr>
        <w:pStyle w:val="Lgende"/>
      </w:pPr>
    </w:p>
    <w:p w:rsidR="00B31F0B" w:rsidRDefault="00B31F0B" w:rsidP="00B31F0B">
      <w:pPr>
        <w:pStyle w:val="Lgende"/>
      </w:pPr>
    </w:p>
    <w:p w:rsidR="00B31F0B" w:rsidRDefault="00B31F0B" w:rsidP="00B31F0B">
      <w:pPr>
        <w:pStyle w:val="Lgende"/>
      </w:pPr>
    </w:p>
    <w:p w:rsidR="00B31F0B" w:rsidRDefault="00B31F0B" w:rsidP="00B31F0B">
      <w:pPr>
        <w:pStyle w:val="Lgende"/>
      </w:pPr>
    </w:p>
    <w:p w:rsidR="00B31F0B" w:rsidRDefault="00B31F0B" w:rsidP="00B31F0B">
      <w:pPr>
        <w:pStyle w:val="Lgende"/>
      </w:pPr>
    </w:p>
    <w:p w:rsidR="00B31F0B" w:rsidRDefault="00B31F0B" w:rsidP="00B31F0B">
      <w:pPr>
        <w:pStyle w:val="Lgende"/>
      </w:pPr>
    </w:p>
    <w:p w:rsidR="00B31F0B" w:rsidRDefault="00B31F0B" w:rsidP="00B31F0B">
      <w:pPr>
        <w:pStyle w:val="Lgende"/>
      </w:pPr>
    </w:p>
    <w:p w:rsidR="00B31F0B" w:rsidRDefault="00B31F0B" w:rsidP="00B31F0B">
      <w:pPr>
        <w:pStyle w:val="Lgende"/>
      </w:pPr>
    </w:p>
    <w:p w:rsidR="00B31F0B" w:rsidRDefault="00B31F0B" w:rsidP="00B31F0B">
      <w:pPr>
        <w:pStyle w:val="Lgende"/>
      </w:pPr>
    </w:p>
    <w:p w:rsidR="00B31F0B" w:rsidRDefault="00B31F0B" w:rsidP="00B31F0B">
      <w:pPr>
        <w:pStyle w:val="Lgende"/>
      </w:pPr>
    </w:p>
    <w:p w:rsidR="00B31F0B" w:rsidRDefault="00B31F0B" w:rsidP="00B31F0B">
      <w:pPr>
        <w:pStyle w:val="Lgende"/>
      </w:pPr>
      <w:r>
        <w:rPr>
          <w:noProof/>
          <w:lang w:val="en-US"/>
        </w:rPr>
        <w:lastRenderedPageBreak/>
        <w:drawing>
          <wp:anchor distT="0" distB="0" distL="114300" distR="114300" simplePos="0" relativeHeight="251659264" behindDoc="1" locked="0" layoutInCell="1" allowOverlap="1" wp14:anchorId="2CDC74A6" wp14:editId="2073D60E">
            <wp:simplePos x="0" y="0"/>
            <wp:positionH relativeFrom="column">
              <wp:posOffset>-135149</wp:posOffset>
            </wp:positionH>
            <wp:positionV relativeFrom="paragraph">
              <wp:posOffset>79375</wp:posOffset>
            </wp:positionV>
            <wp:extent cx="3670829" cy="8809990"/>
            <wp:effectExtent l="0" t="0" r="6350" b="0"/>
            <wp:wrapTight wrapText="bothSides">
              <wp:wrapPolygon edited="0">
                <wp:start x="0" y="0"/>
                <wp:lineTo x="0" y="21531"/>
                <wp:lineTo x="21525" y="21531"/>
                <wp:lineTo x="21525" y="0"/>
                <wp:lineTo x="0" y="0"/>
              </wp:wrapPolygon>
            </wp:wrapTight>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ure_overview_supplement.tiff"/>
                    <pic:cNvPicPr/>
                  </pic:nvPicPr>
                  <pic:blipFill>
                    <a:blip r:embed="rId7">
                      <a:extLst>
                        <a:ext uri="{28A0092B-C50C-407E-A947-70E740481C1C}">
                          <a14:useLocalDpi xmlns:a14="http://schemas.microsoft.com/office/drawing/2010/main" val="0"/>
                        </a:ext>
                      </a:extLst>
                    </a:blip>
                    <a:stretch>
                      <a:fillRect/>
                    </a:stretch>
                  </pic:blipFill>
                  <pic:spPr>
                    <a:xfrm>
                      <a:off x="0" y="0"/>
                      <a:ext cx="3671468" cy="8811524"/>
                    </a:xfrm>
                    <a:prstGeom prst="rect">
                      <a:avLst/>
                    </a:prstGeom>
                  </pic:spPr>
                </pic:pic>
              </a:graphicData>
            </a:graphic>
            <wp14:sizeRelH relativeFrom="margin">
              <wp14:pctWidth>0</wp14:pctWidth>
            </wp14:sizeRelH>
            <wp14:sizeRelV relativeFrom="margin">
              <wp14:pctHeight>0</wp14:pctHeight>
            </wp14:sizeRelV>
          </wp:anchor>
        </w:drawing>
      </w:r>
      <w:r>
        <w:t xml:space="preserve">Figure S4. </w:t>
      </w:r>
      <w:r w:rsidRPr="0029289E">
        <w:rPr>
          <w:b/>
        </w:rPr>
        <w:t>A complete visualization of all events in our study, including infections, vaccinations and enrolment activity in the longitudinal cohort study.</w:t>
      </w:r>
      <w:r>
        <w:t xml:space="preserve"> </w:t>
      </w:r>
      <w:proofErr w:type="spellStart"/>
      <w:r>
        <w:t>Colors</w:t>
      </w:r>
      <w:proofErr w:type="spellEnd"/>
      <w:r>
        <w:t xml:space="preserve"> depict the status of the participants in the study, which included </w:t>
      </w:r>
      <w:proofErr w:type="spellStart"/>
      <w:r>
        <w:t>immunonaive</w:t>
      </w:r>
      <w:proofErr w:type="spellEnd"/>
      <w:r>
        <w:t xml:space="preserve">, vaccinated, infected, and infected and vaccinated. </w:t>
      </w:r>
    </w:p>
    <w:p w:rsidR="00B31F0B" w:rsidRDefault="00B31F0B" w:rsidP="00B31F0B">
      <w:pPr>
        <w:pStyle w:val="Lgende"/>
        <w:rPr>
          <w:i w:val="0"/>
        </w:rPr>
      </w:pPr>
    </w:p>
    <w:p w:rsidR="00B31F0B" w:rsidRDefault="00B31F0B" w:rsidP="00B31F0B"/>
    <w:p w:rsidR="00B31F0B" w:rsidRDefault="00B31F0B" w:rsidP="00B31F0B"/>
    <w:p w:rsidR="00B31F0B" w:rsidRDefault="00B31F0B" w:rsidP="00B31F0B"/>
    <w:p w:rsidR="00B31F0B" w:rsidRDefault="00B31F0B" w:rsidP="00B31F0B"/>
    <w:p w:rsidR="00B31F0B" w:rsidRDefault="00B31F0B" w:rsidP="00B31F0B"/>
    <w:p w:rsidR="00B31F0B" w:rsidRDefault="00B31F0B" w:rsidP="00B31F0B"/>
    <w:p w:rsidR="00B31F0B" w:rsidRDefault="00B31F0B" w:rsidP="00B31F0B"/>
    <w:p w:rsidR="00B31F0B" w:rsidRDefault="00B31F0B" w:rsidP="00B31F0B"/>
    <w:p w:rsidR="00B31F0B" w:rsidRDefault="00B31F0B" w:rsidP="00B31F0B"/>
    <w:p w:rsidR="00B31F0B" w:rsidRDefault="00B31F0B" w:rsidP="00B31F0B"/>
    <w:p w:rsidR="00B31F0B" w:rsidRDefault="00B31F0B" w:rsidP="00B31F0B"/>
    <w:p w:rsidR="00B31F0B" w:rsidRDefault="00B31F0B" w:rsidP="00B31F0B"/>
    <w:p w:rsidR="00B31F0B" w:rsidRDefault="00B31F0B" w:rsidP="00B31F0B"/>
    <w:p w:rsidR="00B31F0B" w:rsidRDefault="00B31F0B" w:rsidP="00B31F0B"/>
    <w:p w:rsidR="00B31F0B" w:rsidRDefault="00B31F0B" w:rsidP="00B31F0B"/>
    <w:p w:rsidR="00B31F0B" w:rsidRDefault="00B31F0B" w:rsidP="00B31F0B"/>
    <w:p w:rsidR="00B31F0B" w:rsidRDefault="00B31F0B" w:rsidP="00B31F0B"/>
    <w:p w:rsidR="00B31F0B" w:rsidRDefault="00B31F0B" w:rsidP="00B31F0B"/>
    <w:p w:rsidR="00B31F0B" w:rsidRDefault="00B31F0B" w:rsidP="00B31F0B"/>
    <w:p w:rsidR="00B31F0B" w:rsidRDefault="00B31F0B" w:rsidP="00B31F0B"/>
    <w:p w:rsidR="00B31F0B" w:rsidRDefault="00B31F0B" w:rsidP="00B31F0B"/>
    <w:p w:rsidR="00B31F0B" w:rsidRDefault="00B31F0B" w:rsidP="00B31F0B"/>
    <w:p w:rsidR="00B31F0B" w:rsidRDefault="00B31F0B" w:rsidP="00B31F0B"/>
    <w:p w:rsidR="00B31F0B" w:rsidRDefault="00B31F0B" w:rsidP="00B31F0B"/>
    <w:p w:rsidR="00B31F0B" w:rsidRDefault="00B31F0B" w:rsidP="00B31F0B"/>
    <w:p w:rsidR="00B31F0B" w:rsidRDefault="00B31F0B" w:rsidP="00B31F0B"/>
    <w:p w:rsidR="00B31F0B" w:rsidRDefault="00B31F0B" w:rsidP="00B31F0B">
      <w:pPr>
        <w:keepNext/>
      </w:pPr>
      <w:r>
        <w:rPr>
          <w:b/>
          <w:noProof/>
          <w:sz w:val="24"/>
          <w:lang w:val="en-US"/>
        </w:rPr>
        <w:lastRenderedPageBreak/>
        <w:drawing>
          <wp:inline distT="0" distB="0" distL="0" distR="0" wp14:anchorId="16E79115" wp14:editId="4CB59CBC">
            <wp:extent cx="5760720" cy="360045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2_session0.tiff"/>
                    <pic:cNvPicPr/>
                  </pic:nvPicPr>
                  <pic:blipFill>
                    <a:blip r:embed="rId8">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p>
    <w:p w:rsidR="00B31F0B" w:rsidRDefault="00B31F0B" w:rsidP="00B31F0B">
      <w:pPr>
        <w:pStyle w:val="Lgende"/>
      </w:pPr>
      <w:r>
        <w:t xml:space="preserve">Figure S5. </w:t>
      </w:r>
      <w:r w:rsidRPr="00A83120">
        <w:rPr>
          <w:b/>
        </w:rPr>
        <w:t xml:space="preserve">Antibody distributions by vaccination status, isotype and antigen in a cohort sampled </w:t>
      </w:r>
      <w:r>
        <w:rPr>
          <w:b/>
        </w:rPr>
        <w:t>around April 2020.</w:t>
      </w:r>
    </w:p>
    <w:p w:rsidR="00B31F0B" w:rsidRDefault="00B31F0B" w:rsidP="00B31F0B">
      <w:pPr>
        <w:keepNext/>
      </w:pPr>
      <w:r>
        <w:rPr>
          <w:b/>
          <w:noProof/>
          <w:sz w:val="24"/>
          <w:lang w:val="en-US"/>
        </w:rPr>
        <w:drawing>
          <wp:inline distT="0" distB="0" distL="0" distR="0" wp14:anchorId="6E4AA46C" wp14:editId="4092B20E">
            <wp:extent cx="5760720" cy="360045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2_session1.tiff"/>
                    <pic:cNvPicPr/>
                  </pic:nvPicPr>
                  <pic:blipFill>
                    <a:blip r:embed="rId9">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p>
    <w:p w:rsidR="00B31F0B" w:rsidRDefault="00B31F0B" w:rsidP="00B31F0B">
      <w:pPr>
        <w:pStyle w:val="Lgende"/>
      </w:pPr>
      <w:r>
        <w:t xml:space="preserve">Figure S6. </w:t>
      </w:r>
      <w:r w:rsidRPr="00A83120">
        <w:rPr>
          <w:b/>
        </w:rPr>
        <w:t xml:space="preserve">Antibody distributions by vaccination status, isotype and antigen in a cohort sampled </w:t>
      </w:r>
      <w:r>
        <w:rPr>
          <w:b/>
        </w:rPr>
        <w:t>around November 2020</w:t>
      </w:r>
    </w:p>
    <w:p w:rsidR="00B31F0B" w:rsidRDefault="00B31F0B" w:rsidP="00B31F0B">
      <w:pPr>
        <w:keepNext/>
      </w:pPr>
      <w:r>
        <w:rPr>
          <w:b/>
          <w:noProof/>
          <w:sz w:val="24"/>
          <w:lang w:val="en-US"/>
        </w:rPr>
        <w:lastRenderedPageBreak/>
        <w:drawing>
          <wp:inline distT="0" distB="0" distL="0" distR="0" wp14:anchorId="56C58F70" wp14:editId="741C990C">
            <wp:extent cx="5760720" cy="360045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2_session2.tiff"/>
                    <pic:cNvPicPr/>
                  </pic:nvPicPr>
                  <pic:blipFill>
                    <a:blip r:embed="rId10">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p>
    <w:p w:rsidR="00B31F0B" w:rsidRDefault="00B31F0B" w:rsidP="00B31F0B">
      <w:pPr>
        <w:pStyle w:val="Lgende"/>
      </w:pPr>
      <w:r>
        <w:t xml:space="preserve">Figure S7. </w:t>
      </w:r>
      <w:r w:rsidRPr="00A83120">
        <w:rPr>
          <w:b/>
        </w:rPr>
        <w:t xml:space="preserve">Antibody distributions by vaccination status, isotype and antigen in a cohort sampled </w:t>
      </w:r>
      <w:r>
        <w:rPr>
          <w:b/>
        </w:rPr>
        <w:t>around April 2021</w:t>
      </w:r>
    </w:p>
    <w:p w:rsidR="00B31F0B" w:rsidRDefault="00B31F0B" w:rsidP="00B31F0B">
      <w:pPr>
        <w:keepNext/>
      </w:pPr>
      <w:r>
        <w:rPr>
          <w:b/>
          <w:noProof/>
          <w:sz w:val="24"/>
          <w:lang w:val="en-US"/>
        </w:rPr>
        <w:drawing>
          <wp:inline distT="0" distB="0" distL="0" distR="0" wp14:anchorId="082847A4" wp14:editId="0C510FCF">
            <wp:extent cx="5760720" cy="3600450"/>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2_session3.tiff"/>
                    <pic:cNvPicPr/>
                  </pic:nvPicPr>
                  <pic:blipFill>
                    <a:blip r:embed="rId11">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p>
    <w:p w:rsidR="00B31F0B" w:rsidRDefault="00B31F0B" w:rsidP="00B31F0B">
      <w:pPr>
        <w:pStyle w:val="Lgende"/>
      </w:pPr>
      <w:r>
        <w:t xml:space="preserve">Figure S8. </w:t>
      </w:r>
      <w:r w:rsidRPr="00A83120">
        <w:rPr>
          <w:b/>
        </w:rPr>
        <w:t>Antibody distributions by vaccination status, isotype and antigen in a cohort sampled November and December 2021.</w:t>
      </w:r>
      <w:r w:rsidRPr="00A83120">
        <w:t xml:space="preserve">  </w:t>
      </w:r>
    </w:p>
    <w:p w:rsidR="00B31F0B" w:rsidRPr="00B83EA0" w:rsidRDefault="00B31F0B" w:rsidP="00B31F0B"/>
    <w:p w:rsidR="00B31F0B" w:rsidRDefault="00B31F0B" w:rsidP="00B31F0B">
      <w:pPr>
        <w:keepNext/>
      </w:pPr>
      <w:r>
        <w:rPr>
          <w:noProof/>
          <w:lang w:val="en-US"/>
        </w:rPr>
        <w:lastRenderedPageBreak/>
        <w:drawing>
          <wp:inline distT="0" distB="0" distL="0" distR="0" wp14:anchorId="1CD838A4" wp14:editId="2E01A726">
            <wp:extent cx="5760720" cy="2238375"/>
            <wp:effectExtent l="0" t="0" r="0" b="952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mparison_LuLISA_Luminex.tiff"/>
                    <pic:cNvPicPr/>
                  </pic:nvPicPr>
                  <pic:blipFill>
                    <a:blip r:embed="rId12">
                      <a:extLst>
                        <a:ext uri="{28A0092B-C50C-407E-A947-70E740481C1C}">
                          <a14:useLocalDpi xmlns:a14="http://schemas.microsoft.com/office/drawing/2010/main" val="0"/>
                        </a:ext>
                      </a:extLst>
                    </a:blip>
                    <a:stretch>
                      <a:fillRect/>
                    </a:stretch>
                  </pic:blipFill>
                  <pic:spPr>
                    <a:xfrm>
                      <a:off x="0" y="0"/>
                      <a:ext cx="5760720" cy="2238375"/>
                    </a:xfrm>
                    <a:prstGeom prst="rect">
                      <a:avLst/>
                    </a:prstGeom>
                  </pic:spPr>
                </pic:pic>
              </a:graphicData>
            </a:graphic>
          </wp:inline>
        </w:drawing>
      </w:r>
    </w:p>
    <w:p w:rsidR="00B31F0B" w:rsidRPr="00E526DC" w:rsidRDefault="00B31F0B" w:rsidP="00B31F0B">
      <w:pPr>
        <w:pStyle w:val="Lgende"/>
      </w:pPr>
      <w:r>
        <w:t xml:space="preserve">Figure S9. </w:t>
      </w:r>
      <w:r w:rsidRPr="00B17BED">
        <w:rPr>
          <w:b/>
        </w:rPr>
        <w:t xml:space="preserve">Measurements of antibodies to Spike (a) and </w:t>
      </w:r>
      <w:proofErr w:type="spellStart"/>
      <w:r w:rsidRPr="00B17BED">
        <w:rPr>
          <w:b/>
        </w:rPr>
        <w:t>Nucleocapsid</w:t>
      </w:r>
      <w:proofErr w:type="spellEnd"/>
      <w:r w:rsidRPr="00B17BED">
        <w:rPr>
          <w:b/>
        </w:rPr>
        <w:t xml:space="preserve"> (b) correlated well between the multiplex </w:t>
      </w:r>
      <w:proofErr w:type="spellStart"/>
      <w:r w:rsidRPr="00B17BED">
        <w:rPr>
          <w:b/>
        </w:rPr>
        <w:t>Luminex</w:t>
      </w:r>
      <w:proofErr w:type="spellEnd"/>
      <w:r w:rsidRPr="00B17BED">
        <w:rPr>
          <w:b/>
        </w:rPr>
        <w:t xml:space="preserve"> assay and the </w:t>
      </w:r>
      <w:proofErr w:type="spellStart"/>
      <w:r w:rsidRPr="00B17BED">
        <w:rPr>
          <w:b/>
        </w:rPr>
        <w:t>LuLISA</w:t>
      </w:r>
      <w:proofErr w:type="spellEnd"/>
      <w:r w:rsidRPr="00B17BED">
        <w:rPr>
          <w:b/>
        </w:rPr>
        <w:t xml:space="preserve"> assay.</w:t>
      </w:r>
      <w:r>
        <w:rPr>
          <w:b/>
        </w:rPr>
        <w:t xml:space="preserve"> </w:t>
      </w:r>
      <w:r w:rsidRPr="00B17BED">
        <w:t>A clear separation was observed between vaccinated and unvaccinated individuals. The samples shown here are from the COVID-Oise cohort in sampled in November 2021.</w:t>
      </w:r>
    </w:p>
    <w:p w:rsidR="00B31F0B" w:rsidRPr="00BA1A62" w:rsidRDefault="00B31F0B" w:rsidP="00B31F0B">
      <w:pPr>
        <w:rPr>
          <w:b/>
          <w:sz w:val="24"/>
          <w:lang w:val="en-US"/>
        </w:rPr>
      </w:pPr>
    </w:p>
    <w:p w:rsidR="00B31F0B" w:rsidRDefault="00B31F0B" w:rsidP="00B31F0B"/>
    <w:p w:rsidR="00B31F0B" w:rsidRDefault="00B31F0B" w:rsidP="00B31F0B"/>
    <w:p w:rsidR="00B31F0B" w:rsidRDefault="00B31F0B" w:rsidP="00B31F0B"/>
    <w:p w:rsidR="00B31F0B" w:rsidRDefault="00B31F0B" w:rsidP="00B31F0B">
      <w:pPr>
        <w:keepNext/>
      </w:pPr>
      <w:r>
        <w:rPr>
          <w:noProof/>
          <w:lang w:val="en-US"/>
        </w:rPr>
        <w:drawing>
          <wp:inline distT="0" distB="0" distL="0" distR="0" wp14:anchorId="10761FCB" wp14:editId="1EAE710F">
            <wp:extent cx="2700000" cy="1800000"/>
            <wp:effectExtent l="0" t="0" r="571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rotection_covid_delta.jpeg"/>
                    <pic:cNvPicPr/>
                  </pic:nvPicPr>
                  <pic:blipFill>
                    <a:blip r:embed="rId13">
                      <a:extLst>
                        <a:ext uri="{28A0092B-C50C-407E-A947-70E740481C1C}">
                          <a14:useLocalDpi xmlns:a14="http://schemas.microsoft.com/office/drawing/2010/main" val="0"/>
                        </a:ext>
                      </a:extLst>
                    </a:blip>
                    <a:stretch>
                      <a:fillRect/>
                    </a:stretch>
                  </pic:blipFill>
                  <pic:spPr>
                    <a:xfrm>
                      <a:off x="0" y="0"/>
                      <a:ext cx="2700000" cy="1800000"/>
                    </a:xfrm>
                    <a:prstGeom prst="rect">
                      <a:avLst/>
                    </a:prstGeom>
                  </pic:spPr>
                </pic:pic>
              </a:graphicData>
            </a:graphic>
          </wp:inline>
        </w:drawing>
      </w:r>
      <w:r>
        <w:rPr>
          <w:noProof/>
          <w:lang w:val="en-US"/>
        </w:rPr>
        <w:drawing>
          <wp:inline distT="0" distB="0" distL="0" distR="0" wp14:anchorId="25341CC6" wp14:editId="5B40A6FA">
            <wp:extent cx="2700000" cy="1800000"/>
            <wp:effectExtent l="0" t="0" r="571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rotection_covid_wuhan.jpeg"/>
                    <pic:cNvPicPr/>
                  </pic:nvPicPr>
                  <pic:blipFill>
                    <a:blip r:embed="rId14">
                      <a:extLst>
                        <a:ext uri="{28A0092B-C50C-407E-A947-70E740481C1C}">
                          <a14:useLocalDpi xmlns:a14="http://schemas.microsoft.com/office/drawing/2010/main" val="0"/>
                        </a:ext>
                      </a:extLst>
                    </a:blip>
                    <a:stretch>
                      <a:fillRect/>
                    </a:stretch>
                  </pic:blipFill>
                  <pic:spPr>
                    <a:xfrm>
                      <a:off x="0" y="0"/>
                      <a:ext cx="2700000" cy="1800000"/>
                    </a:xfrm>
                    <a:prstGeom prst="rect">
                      <a:avLst/>
                    </a:prstGeom>
                  </pic:spPr>
                </pic:pic>
              </a:graphicData>
            </a:graphic>
          </wp:inline>
        </w:drawing>
      </w:r>
      <w:r>
        <w:rPr>
          <w:noProof/>
          <w:lang w:val="en-US"/>
        </w:rPr>
        <w:drawing>
          <wp:inline distT="0" distB="0" distL="0" distR="0" wp14:anchorId="5A52B6DC" wp14:editId="323E014C">
            <wp:extent cx="2700000" cy="1800000"/>
            <wp:effectExtent l="0" t="0" r="571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rotection_severe_delta.jpeg"/>
                    <pic:cNvPicPr/>
                  </pic:nvPicPr>
                  <pic:blipFill>
                    <a:blip r:embed="rId15">
                      <a:extLst>
                        <a:ext uri="{28A0092B-C50C-407E-A947-70E740481C1C}">
                          <a14:useLocalDpi xmlns:a14="http://schemas.microsoft.com/office/drawing/2010/main" val="0"/>
                        </a:ext>
                      </a:extLst>
                    </a:blip>
                    <a:stretch>
                      <a:fillRect/>
                    </a:stretch>
                  </pic:blipFill>
                  <pic:spPr>
                    <a:xfrm>
                      <a:off x="0" y="0"/>
                      <a:ext cx="2700000" cy="1800000"/>
                    </a:xfrm>
                    <a:prstGeom prst="rect">
                      <a:avLst/>
                    </a:prstGeom>
                  </pic:spPr>
                </pic:pic>
              </a:graphicData>
            </a:graphic>
          </wp:inline>
        </w:drawing>
      </w:r>
      <w:r>
        <w:rPr>
          <w:noProof/>
          <w:lang w:val="en-US"/>
        </w:rPr>
        <w:drawing>
          <wp:inline distT="0" distB="0" distL="0" distR="0" wp14:anchorId="0FC47F41" wp14:editId="00528E66">
            <wp:extent cx="2700000" cy="1800000"/>
            <wp:effectExtent l="0" t="0" r="5715"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rotection_severe_wuhan.jpeg"/>
                    <pic:cNvPicPr/>
                  </pic:nvPicPr>
                  <pic:blipFill>
                    <a:blip r:embed="rId16">
                      <a:extLst>
                        <a:ext uri="{28A0092B-C50C-407E-A947-70E740481C1C}">
                          <a14:useLocalDpi xmlns:a14="http://schemas.microsoft.com/office/drawing/2010/main" val="0"/>
                        </a:ext>
                      </a:extLst>
                    </a:blip>
                    <a:stretch>
                      <a:fillRect/>
                    </a:stretch>
                  </pic:blipFill>
                  <pic:spPr>
                    <a:xfrm>
                      <a:off x="0" y="0"/>
                      <a:ext cx="2700000" cy="1800000"/>
                    </a:xfrm>
                    <a:prstGeom prst="rect">
                      <a:avLst/>
                    </a:prstGeom>
                  </pic:spPr>
                </pic:pic>
              </a:graphicData>
            </a:graphic>
          </wp:inline>
        </w:drawing>
      </w:r>
    </w:p>
    <w:p w:rsidR="00B31F0B" w:rsidRDefault="00B31F0B" w:rsidP="00B31F0B">
      <w:pPr>
        <w:pStyle w:val="Lgende"/>
        <w:rPr>
          <w:lang w:val="nl-NL"/>
        </w:rPr>
      </w:pPr>
      <w:r>
        <w:t xml:space="preserve">Figure S10. Protection estimates to COVID-19 and severe COVID-19 caused by the ancestral variant or Delta variant, by region. Protection estimates are aggregated estimates by age and dependent on immunity status. Vaccination status by age group were derived from Santé </w:t>
      </w:r>
      <w:proofErr w:type="spellStart"/>
      <w:r>
        <w:t>Publique</w:t>
      </w:r>
      <w:proofErr w:type="spellEnd"/>
      <w:r>
        <w:t xml:space="preserve"> France and infection status is derived in a similar manner as stated in </w:t>
      </w:r>
      <w:proofErr w:type="spellStart"/>
      <w:r>
        <w:t>Hoz</w:t>
      </w:r>
      <w:proofErr w:type="spellEnd"/>
      <w:r>
        <w:rPr>
          <w:lang w:val="nl-NL"/>
        </w:rPr>
        <w:t xml:space="preserve">é et al </w:t>
      </w:r>
      <w:r>
        <w:rPr>
          <w:lang w:val="nl-NL"/>
        </w:rPr>
        <w:fldChar w:fldCharType="begin"/>
      </w:r>
      <w:r>
        <w:rPr>
          <w:lang w:val="nl-NL"/>
        </w:rPr>
        <w:instrText xml:space="preserve"> ADDIN EN.CITE &lt;EndNote&gt;&lt;Cite&gt;&lt;Author&gt;Hozé&lt;/Author&gt;&lt;Year&gt;2021&lt;/Year&gt;&lt;RecNum&gt;62&lt;/RecNum&gt;&lt;DisplayText&gt;(20)&lt;/DisplayText&gt;&lt;record&gt;&lt;rec-number&gt;62&lt;/rec-number&gt;&lt;foreign-keys&gt;&lt;key app="EN" db-id="5v2f0tfw4dd5due5zsdxv9d0x0rfd0r00dpt" timestamp="1651168992"&gt;62&lt;/key&gt;&lt;/foreign-keys&gt;&lt;ref-type name="Journal Article"&gt;17&lt;/ref-type&gt;&lt;contributors&gt;&lt;authors&gt;&lt;author&gt;Hozé, Nathanaël&lt;/author&gt;&lt;author&gt;Paireau, Juliette&lt;/author&gt;&lt;author&gt;Lapidus, Nathanaël&lt;/author&gt;&lt;author&gt;Kiem, Cécile Tran&lt;/author&gt;&lt;author&gt;Salje, Henrik&lt;/author&gt;&lt;author&gt;Severi, Gianluca&lt;/author&gt;&lt;author&gt;Touvier, Mathilde&lt;/author&gt;&lt;author&gt;Zins, Marie&lt;/author&gt;&lt;author&gt;de Lamballerie, Xavier&lt;/author&gt;&lt;author&gt;Lévy-Bruhl, Daniel&lt;/author&gt;&lt;/authors&gt;&lt;/contributors&gt;&lt;titles&gt;&lt;title&gt;Monitoring the proportion of the population infected by SARS-CoV-2 using age-stratified hospitalisation and serological data: a modelling study&lt;/title&gt;&lt;secondary-title&gt;The Lancet Public Health&lt;/secondary-title&gt;&lt;/titles&gt;&lt;periodical&gt;&lt;full-title&gt;The Lancet Public Health&lt;/full-title&gt;&lt;/periodical&gt;&lt;pages&gt;e408-e415&lt;/pages&gt;&lt;volume&gt;6&lt;/volume&gt;&lt;number&gt;6&lt;/number&gt;&lt;dates&gt;&lt;year&gt;2021&lt;/year&gt;&lt;/dates&gt;&lt;isbn&gt;2468-2667&lt;/isbn&gt;&lt;urls&gt;&lt;/urls&gt;&lt;/record&gt;&lt;/Cite&gt;&lt;/EndNote&gt;</w:instrText>
      </w:r>
      <w:r>
        <w:rPr>
          <w:lang w:val="nl-NL"/>
        </w:rPr>
        <w:fldChar w:fldCharType="separate"/>
      </w:r>
      <w:r>
        <w:rPr>
          <w:noProof/>
          <w:lang w:val="nl-NL"/>
        </w:rPr>
        <w:t>(20)</w:t>
      </w:r>
      <w:r>
        <w:rPr>
          <w:lang w:val="nl-NL"/>
        </w:rPr>
        <w:fldChar w:fldCharType="end"/>
      </w:r>
      <w:r>
        <w:rPr>
          <w:lang w:val="nl-NL"/>
        </w:rPr>
        <w:t xml:space="preserve">. </w:t>
      </w:r>
    </w:p>
    <w:p w:rsidR="00B31F0B" w:rsidRDefault="00B31F0B" w:rsidP="00B31F0B">
      <w:pPr>
        <w:keepNext/>
      </w:pPr>
      <w:r>
        <w:rPr>
          <w:noProof/>
          <w:sz w:val="28"/>
          <w:lang w:val="en-US"/>
        </w:rPr>
        <w:lastRenderedPageBreak/>
        <w:drawing>
          <wp:inline distT="0" distB="0" distL="0" distR="0" wp14:anchorId="7A2D91DA" wp14:editId="41415E3E">
            <wp:extent cx="5760720" cy="2762885"/>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VE_plot.tiff"/>
                    <pic:cNvPicPr/>
                  </pic:nvPicPr>
                  <pic:blipFill>
                    <a:blip r:embed="rId17">
                      <a:extLst>
                        <a:ext uri="{28A0092B-C50C-407E-A947-70E740481C1C}">
                          <a14:useLocalDpi xmlns:a14="http://schemas.microsoft.com/office/drawing/2010/main" val="0"/>
                        </a:ext>
                      </a:extLst>
                    </a:blip>
                    <a:stretch>
                      <a:fillRect/>
                    </a:stretch>
                  </pic:blipFill>
                  <pic:spPr>
                    <a:xfrm>
                      <a:off x="0" y="0"/>
                      <a:ext cx="5760720" cy="2762885"/>
                    </a:xfrm>
                    <a:prstGeom prst="rect">
                      <a:avLst/>
                    </a:prstGeom>
                  </pic:spPr>
                </pic:pic>
              </a:graphicData>
            </a:graphic>
          </wp:inline>
        </w:drawing>
      </w:r>
    </w:p>
    <w:p w:rsidR="00B31F0B" w:rsidRDefault="00B31F0B" w:rsidP="00B31F0B">
      <w:pPr>
        <w:pStyle w:val="Lgende"/>
      </w:pPr>
      <w:r>
        <w:t xml:space="preserve">Figure S11. Estimated protection estimates and vaccine effectiveness estimates from literature correlate well. Our estimates by time since vaccination overlap with vaccine effectiveness estimates from the field. Vaccine effectiveness estimates are </w:t>
      </w:r>
      <w:proofErr w:type="gramStart"/>
      <w:r>
        <w:t>from</w:t>
      </w:r>
      <w:proofErr w:type="gramEnd"/>
      <w:r>
        <w:fldChar w:fldCharType="begin">
          <w:fldData xml:space="preserve">PEVuZE5vdGU+PENpdGU+PEF1dGhvcj5OYXNyZWVuPC9BdXRob3I+PFllYXI+MjAyMjwvWWVhcj48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</w:fldData>
        </w:fldChar>
      </w:r>
      <w:r>
        <w:instrText xml:space="preserve"> ADDIN EN.CITE </w:instrText>
      </w:r>
      <w:r>
        <w:fldChar w:fldCharType="begin">
          <w:fldData xml:space="preserve">PEVuZE5vdGU+PENpdGU+PEF1dGhvcj5OYXNyZWVuPC9BdXRob3I+PFllYXI+MjAyMjwvWWVhcj48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</w:fldData>
        </w:fldChar>
      </w:r>
      <w:r>
        <w:instrText xml:space="preserve"> ADDIN EN.CITE.DATA </w:instrText>
      </w:r>
      <w:r>
        <w:fldChar w:fldCharType="end"/>
      </w:r>
      <w:r>
        <w:fldChar w:fldCharType="separate"/>
      </w:r>
      <w:r>
        <w:rPr>
          <w:noProof/>
        </w:rPr>
        <w:t>(22-27)</w:t>
      </w:r>
      <w:r>
        <w:fldChar w:fldCharType="end"/>
      </w:r>
      <w:r>
        <w:t xml:space="preserve">. </w:t>
      </w:r>
    </w:p>
    <w:p w:rsidR="00B31F0B" w:rsidRDefault="00B31F0B" w:rsidP="00B31F0B">
      <w:pPr>
        <w:keepNext/>
      </w:pPr>
      <w:r>
        <w:rPr>
          <w:noProof/>
          <w:lang w:val="en-US"/>
        </w:rPr>
        <w:drawing>
          <wp:inline distT="0" distB="0" distL="0" distR="0" wp14:anchorId="03C9571B" wp14:editId="5E1F4D78">
            <wp:extent cx="5760720" cy="453898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_Convalescent serum.tiff"/>
                    <pic:cNvPicPr/>
                  </pic:nvPicPr>
                  <pic:blipFill>
                    <a:blip r:embed="rId18">
                      <a:extLst>
                        <a:ext uri="{28A0092B-C50C-407E-A947-70E740481C1C}">
                          <a14:useLocalDpi xmlns:a14="http://schemas.microsoft.com/office/drawing/2010/main" val="0"/>
                        </a:ext>
                      </a:extLst>
                    </a:blip>
                    <a:stretch>
                      <a:fillRect/>
                    </a:stretch>
                  </pic:blipFill>
                  <pic:spPr>
                    <a:xfrm>
                      <a:off x="0" y="0"/>
                      <a:ext cx="5760720" cy="4538980"/>
                    </a:xfrm>
                    <a:prstGeom prst="rect">
                      <a:avLst/>
                    </a:prstGeom>
                  </pic:spPr>
                </pic:pic>
              </a:graphicData>
            </a:graphic>
          </wp:inline>
        </w:drawing>
      </w:r>
    </w:p>
    <w:p w:rsidR="00B31F0B" w:rsidRDefault="00B31F0B" w:rsidP="00B31F0B">
      <w:pPr>
        <w:pStyle w:val="Lgende"/>
      </w:pPr>
      <w:r>
        <w:t xml:space="preserve">Figure S10. </w:t>
      </w:r>
      <w:r w:rsidRPr="0040382A">
        <w:rPr>
          <w:b/>
        </w:rPr>
        <w:t>Estimation of convalescent serum.</w:t>
      </w:r>
      <w:r>
        <w:t xml:space="preserve"> </w:t>
      </w:r>
    </w:p>
    <w:p w:rsidR="00B31F0B" w:rsidRPr="00711A33" w:rsidRDefault="00B31F0B" w:rsidP="00B31F0B"/>
    <w:p w:rsidR="00B31F0B" w:rsidRPr="0005646B" w:rsidRDefault="00B31F0B" w:rsidP="00B31F0B"/>
    <w:p w:rsidR="00B31F0B" w:rsidRDefault="00B31F0B" w:rsidP="00B31F0B">
      <w:pPr>
        <w:pStyle w:val="Lgende"/>
        <w:rPr>
          <w:sz w:val="28"/>
          <w:lang w:val="nl-NL"/>
        </w:rPr>
      </w:pPr>
    </w:p>
    <w:p w:rsidR="0042601C" w:rsidRDefault="0042601C">
      <w:bookmarkStart w:id="0" w:name="_GoBack"/>
      <w:bookmarkEnd w:id="0"/>
    </w:p>
    <w:sectPr w:rsidR="0042601C">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1F0B"/>
    <w:rsid w:val="0042601C"/>
    <w:rsid w:val="00B31F0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AA0D674-1B51-401E-85E1-F124F0B178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1F0B"/>
    <w:rPr>
      <w:lang w:val="en-G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Lgende">
    <w:name w:val="caption"/>
    <w:basedOn w:val="Normal"/>
    <w:next w:val="Normal"/>
    <w:uiPriority w:val="35"/>
    <w:unhideWhenUsed/>
    <w:qFormat/>
    <w:rsid w:val="00B31F0B"/>
    <w:pPr>
      <w:spacing w:after="200" w:line="240" w:lineRule="auto"/>
    </w:pPr>
    <w:rPr>
      <w:i/>
      <w:iCs/>
      <w:color w:val="44546A" w:themeColor="text2"/>
      <w:sz w:val="18"/>
      <w:szCs w:val="18"/>
    </w:rPr>
  </w:style>
  <w:style w:type="table" w:styleId="Grilledutableau">
    <w:name w:val="Table Grid"/>
    <w:basedOn w:val="TableauNormal"/>
    <w:uiPriority w:val="39"/>
    <w:rsid w:val="00B31F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13" Type="http://schemas.openxmlformats.org/officeDocument/2006/relationships/image" Target="media/image10.jpeg"/><Relationship Id="rId18" Type="http://schemas.openxmlformats.org/officeDocument/2006/relationships/image" Target="media/image15.tiff"/><Relationship Id="rId3" Type="http://schemas.openxmlformats.org/officeDocument/2006/relationships/webSettings" Target="webSettings.xml"/><Relationship Id="rId7" Type="http://schemas.openxmlformats.org/officeDocument/2006/relationships/image" Target="media/image4.tiff"/><Relationship Id="rId12" Type="http://schemas.openxmlformats.org/officeDocument/2006/relationships/image" Target="media/image9.tiff"/><Relationship Id="rId17" Type="http://schemas.openxmlformats.org/officeDocument/2006/relationships/image" Target="media/image14.tiff"/><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tiff"/><Relationship Id="rId5" Type="http://schemas.openxmlformats.org/officeDocument/2006/relationships/image" Target="media/image2.tiff"/><Relationship Id="rId15" Type="http://schemas.openxmlformats.org/officeDocument/2006/relationships/image" Target="media/image12.jpeg"/><Relationship Id="rId10" Type="http://schemas.openxmlformats.org/officeDocument/2006/relationships/image" Target="media/image7.tiff"/><Relationship Id="rId19" Type="http://schemas.openxmlformats.org/officeDocument/2006/relationships/fontTable" Target="fontTable.xml"/><Relationship Id="rId4" Type="http://schemas.openxmlformats.org/officeDocument/2006/relationships/image" Target="media/image1.tiff"/><Relationship Id="rId9" Type="http://schemas.openxmlformats.org/officeDocument/2006/relationships/image" Target="media/image6.tiff"/><Relationship Id="rId14" Type="http://schemas.openxmlformats.org/officeDocument/2006/relationships/image" Target="media/image11.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9</Pages>
  <Words>693</Words>
  <Characters>3951</Characters>
  <Application>Microsoft Office Word</Application>
  <DocSecurity>0</DocSecurity>
  <Lines>32</Lines>
  <Paragraphs>9</Paragraphs>
  <ScaleCrop>false</ScaleCrop>
  <HeadingPairs>
    <vt:vector size="2" baseType="variant">
      <vt:variant>
        <vt:lpstr>Titre</vt:lpstr>
      </vt:variant>
      <vt:variant>
        <vt:i4>1</vt:i4>
      </vt:variant>
    </vt:vector>
  </HeadingPairs>
  <TitlesOfParts>
    <vt:vector size="1" baseType="lpstr">
      <vt:lpstr/>
    </vt:vector>
  </TitlesOfParts>
  <Company>ECONOCOM</Company>
  <LinksUpToDate>false</LinksUpToDate>
  <CharactersWithSpaces>4635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WOUDENBERG</dc:creator>
  <cp:keywords/>
  <dc:description/>
  <cp:lastModifiedBy>Tom  WOUDENBERG</cp:lastModifiedBy>
  <cp:revision>1</cp:revision>
  <dcterms:created xsi:type="dcterms:W3CDTF">2022-05-23T11:46:00Z</dcterms:created>
  <dcterms:modified xsi:type="dcterms:W3CDTF">2022-05-23T11:46:00Z</dcterms:modified>
</cp:coreProperties>
</file>