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008EA" w14:textId="7B998B58" w:rsidR="00482174" w:rsidRPr="00043652" w:rsidRDefault="00ED45CA" w:rsidP="00ED45CA">
      <w:pPr>
        <w:tabs>
          <w:tab w:val="left" w:pos="5400"/>
        </w:tabs>
        <w:rPr>
          <w:rFonts w:ascii="Times" w:hAnsi="Times" w:cs="Calibri"/>
          <w:b/>
          <w:bCs/>
          <w:sz w:val="22"/>
          <w:szCs w:val="22"/>
        </w:rPr>
      </w:pPr>
      <w:r w:rsidRPr="00043652">
        <w:rPr>
          <w:rFonts w:ascii="Times" w:hAnsi="Times" w:cs="Calibri"/>
          <w:b/>
          <w:bCs/>
          <w:sz w:val="22"/>
          <w:szCs w:val="22"/>
        </w:rPr>
        <w:t xml:space="preserve">Supplement: </w:t>
      </w:r>
    </w:p>
    <w:p w14:paraId="4C83A954" w14:textId="7203C6D1" w:rsidR="00043652" w:rsidRPr="00043652" w:rsidRDefault="00043652" w:rsidP="00ED45CA">
      <w:pPr>
        <w:tabs>
          <w:tab w:val="left" w:pos="5400"/>
        </w:tabs>
        <w:rPr>
          <w:rFonts w:ascii="Times" w:hAnsi="Times" w:cs="Calibri"/>
          <w:b/>
          <w:bCs/>
          <w:sz w:val="22"/>
          <w:szCs w:val="22"/>
        </w:rPr>
      </w:pPr>
    </w:p>
    <w:p w14:paraId="15EF2ED3" w14:textId="3BE9A040" w:rsidR="00043652" w:rsidRPr="00043652" w:rsidRDefault="00002E43" w:rsidP="00ED45CA">
      <w:pPr>
        <w:tabs>
          <w:tab w:val="left" w:pos="5400"/>
        </w:tabs>
        <w:rPr>
          <w:rFonts w:ascii="Times" w:hAnsi="Times" w:cs="Calibri"/>
          <w:b/>
          <w:bCs/>
          <w:color w:val="000000"/>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Table</w:t>
      </w:r>
      <w:r w:rsidR="00EC0C2D">
        <w:rPr>
          <w:rFonts w:ascii="Times" w:hAnsi="Times" w:cs="Calibri"/>
          <w:b/>
          <w:bCs/>
          <w:sz w:val="22"/>
          <w:szCs w:val="22"/>
        </w:rPr>
        <w:t xml:space="preserve"> </w:t>
      </w:r>
      <w:r w:rsidR="00043652" w:rsidRPr="00043652">
        <w:rPr>
          <w:rFonts w:ascii="Times" w:hAnsi="Times" w:cs="Calibri"/>
          <w:b/>
          <w:bCs/>
          <w:sz w:val="22"/>
          <w:szCs w:val="22"/>
        </w:rPr>
        <w:t xml:space="preserve">1: </w:t>
      </w:r>
      <w:r w:rsidR="00043652" w:rsidRPr="00395A6E">
        <w:rPr>
          <w:rFonts w:ascii="Times" w:hAnsi="Times" w:cs="Calibri"/>
          <w:b/>
          <w:bCs/>
          <w:color w:val="000000"/>
          <w:sz w:val="22"/>
          <w:szCs w:val="22"/>
        </w:rPr>
        <w:t>Risk of SARS-CoV-2 Omicron Variant Infection among People Who Received Booster Vaccination Relative to Booster Eligible People*, According to Time after Receiving a Booster Vaccine Dose</w:t>
      </w:r>
    </w:p>
    <w:p w14:paraId="7ACDF5DD" w14:textId="4A5E2AE0" w:rsidR="00043652" w:rsidRPr="00043652" w:rsidRDefault="00043652" w:rsidP="00ED45CA">
      <w:pPr>
        <w:tabs>
          <w:tab w:val="left" w:pos="5400"/>
        </w:tabs>
        <w:rPr>
          <w:rFonts w:ascii="Times" w:hAnsi="Times" w:cs="Calibri"/>
          <w:b/>
          <w:bCs/>
          <w:color w:val="000000"/>
          <w:sz w:val="22"/>
          <w:szCs w:val="22"/>
        </w:rPr>
      </w:pPr>
    </w:p>
    <w:p w14:paraId="199FBC81" w14:textId="7F328FAB" w:rsidR="00043652" w:rsidRPr="00043652" w:rsidRDefault="00043652" w:rsidP="00ED45CA">
      <w:pPr>
        <w:tabs>
          <w:tab w:val="left" w:pos="5400"/>
        </w:tabs>
        <w:rPr>
          <w:rFonts w:ascii="Times" w:hAnsi="Times" w:cs="Calibri"/>
          <w:b/>
          <w:bCs/>
          <w:color w:val="000000"/>
          <w:sz w:val="22"/>
          <w:szCs w:val="22"/>
        </w:rPr>
      </w:pPr>
      <w:r w:rsidRPr="00043652">
        <w:rPr>
          <w:rFonts w:ascii="Times" w:hAnsi="Times" w:cs="Calibri"/>
          <w:b/>
          <w:bCs/>
          <w:color w:val="000000"/>
          <w:sz w:val="22"/>
          <w:szCs w:val="22"/>
        </w:rPr>
        <w:t xml:space="preserve">Sensitivity Analyses: </w:t>
      </w:r>
    </w:p>
    <w:p w14:paraId="51BE7E0B" w14:textId="13F64DA1" w:rsidR="00043652" w:rsidRPr="00043652" w:rsidRDefault="00043652" w:rsidP="00ED45CA">
      <w:pPr>
        <w:tabs>
          <w:tab w:val="left" w:pos="5400"/>
        </w:tabs>
        <w:rPr>
          <w:rFonts w:ascii="Times" w:hAnsi="Times" w:cs="Calibri"/>
          <w:b/>
          <w:bCs/>
          <w:color w:val="000000"/>
          <w:sz w:val="22"/>
          <w:szCs w:val="22"/>
        </w:rPr>
      </w:pPr>
    </w:p>
    <w:p w14:paraId="69056486" w14:textId="4FD55342"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043652" w:rsidRPr="00043652">
        <w:rPr>
          <w:rFonts w:ascii="Times" w:hAnsi="Times" w:cs="Calibri"/>
          <w:b/>
          <w:bCs/>
          <w:sz w:val="22"/>
          <w:szCs w:val="22"/>
        </w:rPr>
        <w:t>1: Forest Plot of Vaccine Effectiveness from Matched Analysi</w:t>
      </w:r>
      <w:r w:rsidR="00AD46ED">
        <w:rPr>
          <w:rFonts w:ascii="Times" w:hAnsi="Times" w:cs="Calibri"/>
          <w:b/>
          <w:bCs/>
          <w:sz w:val="22"/>
          <w:szCs w:val="22"/>
        </w:rPr>
        <w:t>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6B0CE6F6" w14:textId="79EBE72B" w:rsidR="00043652" w:rsidRPr="00043652" w:rsidRDefault="00043652" w:rsidP="00ED45CA">
      <w:pPr>
        <w:tabs>
          <w:tab w:val="left" w:pos="5400"/>
        </w:tabs>
        <w:rPr>
          <w:rFonts w:ascii="Times" w:hAnsi="Times" w:cs="Calibri"/>
          <w:b/>
          <w:bCs/>
          <w:color w:val="000000"/>
          <w:sz w:val="22"/>
          <w:szCs w:val="22"/>
        </w:rPr>
      </w:pPr>
    </w:p>
    <w:p w14:paraId="10A91DB2" w14:textId="45E7DDC6"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043652" w:rsidRPr="00043652">
        <w:rPr>
          <w:rFonts w:ascii="Times" w:hAnsi="Times" w:cs="Calibri"/>
          <w:b/>
          <w:bCs/>
          <w:sz w:val="22"/>
          <w:szCs w:val="22"/>
        </w:rPr>
        <w:t>2: Number of Events Among Boosted Individual by Primary and Booster Dose Vaccine Brand</w:t>
      </w:r>
    </w:p>
    <w:p w14:paraId="6A105C12" w14:textId="77777777" w:rsidR="00043652" w:rsidRPr="00043652" w:rsidRDefault="00043652" w:rsidP="00ED45CA">
      <w:pPr>
        <w:tabs>
          <w:tab w:val="left" w:pos="5400"/>
        </w:tabs>
        <w:rPr>
          <w:rFonts w:ascii="Times" w:hAnsi="Times" w:cs="Calibri"/>
          <w:b/>
          <w:bCs/>
          <w:color w:val="000000"/>
          <w:sz w:val="22"/>
          <w:szCs w:val="22"/>
        </w:rPr>
      </w:pPr>
    </w:p>
    <w:p w14:paraId="6FB912A5" w14:textId="6B33C3C0"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043652" w:rsidRPr="00043652">
        <w:rPr>
          <w:rFonts w:ascii="Times" w:hAnsi="Times" w:cs="Calibri"/>
          <w:b/>
          <w:bCs/>
          <w:sz w:val="22"/>
          <w:szCs w:val="22"/>
        </w:rPr>
        <w:t xml:space="preserve">3: Forest Plot of Vaccine Effectiveness Exclusive of </w:t>
      </w:r>
      <w:r w:rsidR="00AD46ED">
        <w:rPr>
          <w:rFonts w:ascii="Times" w:hAnsi="Times" w:cs="Calibri"/>
          <w:b/>
          <w:bCs/>
          <w:sz w:val="22"/>
          <w:szCs w:val="22"/>
        </w:rPr>
        <w:t xml:space="preserve">Test Among People with a </w:t>
      </w:r>
      <w:r w:rsidR="00043652" w:rsidRPr="00043652">
        <w:rPr>
          <w:rFonts w:ascii="Times" w:hAnsi="Times" w:cs="Calibri"/>
          <w:b/>
          <w:bCs/>
          <w:sz w:val="22"/>
          <w:szCs w:val="22"/>
        </w:rPr>
        <w:t>Heterologous Booster Dose</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172CA2A6" w14:textId="26687A5F" w:rsidR="00043652" w:rsidRPr="00043652" w:rsidRDefault="00043652" w:rsidP="00043652">
      <w:pPr>
        <w:rPr>
          <w:rFonts w:ascii="Times" w:hAnsi="Times" w:cs="Calibri"/>
          <w:b/>
          <w:bCs/>
          <w:sz w:val="22"/>
          <w:szCs w:val="22"/>
        </w:rPr>
      </w:pPr>
    </w:p>
    <w:p w14:paraId="454CE489" w14:textId="0CB588B3"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8C0BAD">
        <w:rPr>
          <w:rFonts w:ascii="Times" w:hAnsi="Times" w:cs="Calibri"/>
          <w:b/>
          <w:bCs/>
          <w:sz w:val="22"/>
          <w:szCs w:val="22"/>
        </w:rPr>
        <w:t>4</w:t>
      </w:r>
      <w:r w:rsidR="00043652" w:rsidRPr="00043652">
        <w:rPr>
          <w:rFonts w:ascii="Times" w:hAnsi="Times" w:cs="Calibri"/>
          <w:b/>
          <w:bCs/>
          <w:sz w:val="22"/>
          <w:szCs w:val="22"/>
        </w:rPr>
        <w:t>: Forest Plot of Vaccine Effectiveness Following the Inclusion of Tests Collected After Multiple Prior Positives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1EDE9ACA" w14:textId="5CE4E922" w:rsidR="00043652" w:rsidRPr="00043652" w:rsidRDefault="00043652" w:rsidP="00043652">
      <w:pPr>
        <w:rPr>
          <w:rFonts w:ascii="Times" w:hAnsi="Times" w:cs="Calibri"/>
          <w:b/>
          <w:bCs/>
          <w:sz w:val="22"/>
          <w:szCs w:val="22"/>
        </w:rPr>
      </w:pPr>
    </w:p>
    <w:p w14:paraId="64C5DC1F" w14:textId="5081C11A"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5</w:t>
      </w:r>
      <w:r w:rsidR="00043652" w:rsidRPr="00043652">
        <w:rPr>
          <w:rFonts w:ascii="Times" w:hAnsi="Times" w:cs="Calibri"/>
          <w:b/>
          <w:bCs/>
          <w:sz w:val="22"/>
          <w:szCs w:val="22"/>
        </w:rPr>
        <w:t>: Forest Plot of Vaccine Effectiveness Exclusive of Discordant Thermo Fisher and Reflex Resulted Tests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0C496F5A" w14:textId="784187F7" w:rsidR="00043652" w:rsidRPr="00043652" w:rsidRDefault="00043652" w:rsidP="00043652">
      <w:pPr>
        <w:rPr>
          <w:rFonts w:ascii="Times" w:hAnsi="Times" w:cs="Calibri"/>
          <w:b/>
          <w:bCs/>
          <w:sz w:val="22"/>
          <w:szCs w:val="22"/>
        </w:rPr>
      </w:pPr>
    </w:p>
    <w:p w14:paraId="6A8A7F92" w14:textId="50DC1F2D"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8C0BAD">
        <w:rPr>
          <w:rFonts w:ascii="Times" w:hAnsi="Times" w:cs="Calibri"/>
          <w:b/>
          <w:bCs/>
          <w:sz w:val="22"/>
          <w:szCs w:val="22"/>
        </w:rPr>
        <w:t>6</w:t>
      </w:r>
      <w:r w:rsidR="00043652" w:rsidRPr="00043652">
        <w:rPr>
          <w:rFonts w:ascii="Times" w:hAnsi="Times" w:cs="Calibri"/>
          <w:b/>
          <w:bCs/>
          <w:sz w:val="22"/>
          <w:szCs w:val="22"/>
        </w:rPr>
        <w:t>: Forest Plot of Vaccine Effectiveness Following the Inclusion of Inconclusive SGTF as Controls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54C5E847" w14:textId="476CC63B" w:rsidR="00043652" w:rsidRPr="00043652" w:rsidRDefault="00043652" w:rsidP="00043652">
      <w:pPr>
        <w:rPr>
          <w:rFonts w:ascii="Times" w:hAnsi="Times" w:cs="Calibri"/>
          <w:b/>
          <w:bCs/>
          <w:sz w:val="22"/>
          <w:szCs w:val="22"/>
        </w:rPr>
      </w:pPr>
    </w:p>
    <w:p w14:paraId="4835A232" w14:textId="3FE4E5C7" w:rsidR="00043652" w:rsidRPr="00043652" w:rsidRDefault="00002E43" w:rsidP="00043652">
      <w:pPr>
        <w:rPr>
          <w:rFonts w:ascii="Times" w:hAnsi="Times" w:cs="Calibri"/>
          <w:b/>
          <w:bCs/>
          <w:sz w:val="22"/>
          <w:szCs w:val="22"/>
        </w:rPr>
      </w:pPr>
      <w:r>
        <w:rPr>
          <w:rFonts w:ascii="Times" w:hAnsi="Times" w:cs="Calibri"/>
          <w:b/>
          <w:bCs/>
          <w:sz w:val="22"/>
          <w:szCs w:val="22"/>
        </w:rPr>
        <w:t xml:space="preserve">Supplement </w:t>
      </w:r>
      <w:r w:rsidR="00043652" w:rsidRPr="00043652">
        <w:rPr>
          <w:rFonts w:ascii="Times" w:hAnsi="Times" w:cs="Calibri"/>
          <w:b/>
          <w:bCs/>
          <w:sz w:val="22"/>
          <w:szCs w:val="22"/>
        </w:rPr>
        <w:t>Figure</w:t>
      </w:r>
      <w:r w:rsidR="00EC0C2D">
        <w:rPr>
          <w:rFonts w:ascii="Times" w:hAnsi="Times" w:cs="Calibri"/>
          <w:b/>
          <w:bCs/>
          <w:sz w:val="22"/>
          <w:szCs w:val="22"/>
        </w:rPr>
        <w:t xml:space="preserve"> </w:t>
      </w:r>
      <w:r w:rsidR="008C0BAD">
        <w:rPr>
          <w:rFonts w:ascii="Times" w:hAnsi="Times" w:cs="Calibri"/>
          <w:b/>
          <w:bCs/>
          <w:sz w:val="22"/>
          <w:szCs w:val="22"/>
        </w:rPr>
        <w:t>7</w:t>
      </w:r>
      <w:r w:rsidR="00043652" w:rsidRPr="00043652">
        <w:rPr>
          <w:rFonts w:ascii="Times" w:hAnsi="Times" w:cs="Calibri"/>
          <w:b/>
          <w:bCs/>
          <w:sz w:val="22"/>
          <w:szCs w:val="22"/>
        </w:rPr>
        <w:t>: Forest Plot of Vaccine Effectiveness Inclusive of all Controls</w:t>
      </w:r>
      <w:r w:rsidR="00AD46ED">
        <w:rPr>
          <w:rFonts w:ascii="Times" w:hAnsi="Times" w:cs="Calibri"/>
          <w:b/>
          <w:bCs/>
          <w:sz w:val="22"/>
          <w:szCs w:val="22"/>
        </w:rPr>
        <w:t>,</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6256C914" w14:textId="366CEDB1" w:rsidR="00043652" w:rsidRPr="00043652" w:rsidRDefault="00043652" w:rsidP="00043652">
      <w:pPr>
        <w:rPr>
          <w:rFonts w:ascii="Times" w:hAnsi="Times" w:cs="Calibri"/>
          <w:b/>
          <w:bCs/>
          <w:sz w:val="22"/>
          <w:szCs w:val="22"/>
        </w:rPr>
      </w:pPr>
    </w:p>
    <w:p w14:paraId="07338351" w14:textId="1CD9E0DC" w:rsidR="008C0BAD" w:rsidRPr="00043652" w:rsidRDefault="00002E43" w:rsidP="008C0BAD">
      <w:pPr>
        <w:rPr>
          <w:rFonts w:ascii="Times" w:hAnsi="Times" w:cs="Calibri"/>
          <w:b/>
          <w:bCs/>
          <w:sz w:val="22"/>
          <w:szCs w:val="22"/>
        </w:rPr>
      </w:pPr>
      <w:r>
        <w:rPr>
          <w:rFonts w:ascii="Times" w:hAnsi="Times" w:cs="Calibri"/>
          <w:b/>
          <w:bCs/>
          <w:sz w:val="22"/>
          <w:szCs w:val="22"/>
        </w:rPr>
        <w:t xml:space="preserve">Supplement </w:t>
      </w:r>
      <w:r w:rsidR="008C0BAD" w:rsidRPr="00043652">
        <w:rPr>
          <w:rFonts w:ascii="Times" w:hAnsi="Times" w:cs="Calibri"/>
          <w:b/>
          <w:bCs/>
          <w:sz w:val="22"/>
          <w:szCs w:val="22"/>
        </w:rPr>
        <w:t>Figure</w:t>
      </w:r>
      <w:r w:rsidR="00EC0C2D">
        <w:rPr>
          <w:rFonts w:ascii="Times" w:hAnsi="Times" w:cs="Calibri"/>
          <w:b/>
          <w:bCs/>
          <w:sz w:val="22"/>
          <w:szCs w:val="22"/>
        </w:rPr>
        <w:t xml:space="preserve"> </w:t>
      </w:r>
      <w:r w:rsidR="008C0BAD">
        <w:rPr>
          <w:rFonts w:ascii="Times" w:hAnsi="Times" w:cs="Calibri"/>
          <w:b/>
          <w:bCs/>
          <w:sz w:val="22"/>
          <w:szCs w:val="22"/>
        </w:rPr>
        <w:t>8</w:t>
      </w:r>
      <w:r w:rsidR="008C0BAD" w:rsidRPr="00043652">
        <w:rPr>
          <w:rFonts w:ascii="Times" w:hAnsi="Times" w:cs="Calibri"/>
          <w:b/>
          <w:bCs/>
          <w:sz w:val="22"/>
          <w:szCs w:val="22"/>
        </w:rPr>
        <w:t>: Forest Plot of Vaccine Effectiveness Following the Exclusion of Tests Among People with Prior Infections After a Vaccine Dose</w:t>
      </w:r>
      <w:r w:rsidR="008C0BAD">
        <w:rPr>
          <w:rFonts w:ascii="Times" w:eastAsia="Times" w:hAnsi="Times" w:cs="Times"/>
          <w:b/>
          <w:bCs/>
          <w:iCs/>
          <w:color w:val="000000"/>
          <w:sz w:val="22"/>
          <w:szCs w:val="22"/>
        </w:rPr>
        <w:t xml:space="preserve">, </w:t>
      </w:r>
      <w:r w:rsidR="008C0BAD" w:rsidRPr="00AD46ED">
        <w:rPr>
          <w:rFonts w:ascii="Times" w:eastAsia="Times" w:hAnsi="Times" w:cs="Times"/>
          <w:b/>
          <w:bCs/>
          <w:iCs/>
          <w:color w:val="000000"/>
          <w:sz w:val="22"/>
          <w:szCs w:val="22"/>
        </w:rPr>
        <w:t>Stratified by the History of a Prior SARS-CoV-2 Infection</w:t>
      </w:r>
    </w:p>
    <w:p w14:paraId="6414A60F" w14:textId="77777777" w:rsidR="008C0BAD" w:rsidRPr="008C0BAD" w:rsidRDefault="008C0BAD" w:rsidP="00043652">
      <w:pPr>
        <w:rPr>
          <w:rFonts w:ascii="Times" w:eastAsia="Times" w:hAnsi="Times" w:cs="Times"/>
          <w:bCs/>
          <w:color w:val="000000"/>
          <w:sz w:val="22"/>
          <w:szCs w:val="22"/>
        </w:rPr>
      </w:pPr>
    </w:p>
    <w:p w14:paraId="0BE76896" w14:textId="6D94064D" w:rsidR="00043652" w:rsidRPr="00043652" w:rsidRDefault="00002E43" w:rsidP="00043652">
      <w:pPr>
        <w:rPr>
          <w:rFonts w:ascii="Times" w:hAnsi="Times" w:cs="Calibri"/>
          <w:b/>
          <w:bCs/>
          <w:sz w:val="22"/>
          <w:szCs w:val="22"/>
        </w:rPr>
      </w:pPr>
      <w:r>
        <w:rPr>
          <w:rFonts w:ascii="Times" w:eastAsia="Times" w:hAnsi="Times" w:cs="Times"/>
          <w:b/>
          <w:color w:val="000000"/>
          <w:sz w:val="22"/>
          <w:szCs w:val="22"/>
        </w:rPr>
        <w:t xml:space="preserve">Supplement </w:t>
      </w:r>
      <w:r w:rsidR="00043652" w:rsidRPr="00043652">
        <w:rPr>
          <w:rFonts w:ascii="Times" w:eastAsia="Times" w:hAnsi="Times" w:cs="Times"/>
          <w:b/>
          <w:color w:val="000000"/>
          <w:sz w:val="22"/>
          <w:szCs w:val="22"/>
        </w:rPr>
        <w:t>Table</w:t>
      </w:r>
      <w:r w:rsidR="00EC0C2D">
        <w:rPr>
          <w:rFonts w:ascii="Times" w:eastAsia="Times" w:hAnsi="Times" w:cs="Times"/>
          <w:b/>
          <w:color w:val="000000"/>
          <w:sz w:val="22"/>
          <w:szCs w:val="22"/>
        </w:rPr>
        <w:t xml:space="preserve"> </w:t>
      </w:r>
      <w:r w:rsidR="00043652" w:rsidRPr="00043652">
        <w:rPr>
          <w:rFonts w:ascii="Times" w:eastAsia="Times" w:hAnsi="Times" w:cs="Times"/>
          <w:b/>
          <w:color w:val="000000"/>
          <w:sz w:val="22"/>
          <w:szCs w:val="22"/>
        </w:rPr>
        <w:t xml:space="preserve">2: </w:t>
      </w:r>
      <w:r w:rsidR="00043652" w:rsidRPr="00043652">
        <w:rPr>
          <w:rFonts w:ascii="Times" w:eastAsia="Times" w:hAnsi="Times" w:cs="Times"/>
          <w:b/>
          <w:sz w:val="22"/>
          <w:szCs w:val="22"/>
        </w:rPr>
        <w:t xml:space="preserve">Risk of SARS-CoV-2 Omicron Variant Infection </w:t>
      </w:r>
      <w:r w:rsidR="00043652" w:rsidRPr="00043652">
        <w:rPr>
          <w:rFonts w:ascii="Times" w:hAnsi="Times"/>
          <w:b/>
          <w:bCs/>
          <w:sz w:val="22"/>
          <w:szCs w:val="22"/>
        </w:rPr>
        <w:t>among People Who Received Booster Vaccination Relative to Booster Eligible People</w:t>
      </w:r>
      <w:r w:rsidR="00043652" w:rsidRPr="00043652">
        <w:rPr>
          <w:rFonts w:ascii="Times" w:eastAsia="Times" w:hAnsi="Times" w:cs="Times"/>
          <w:b/>
          <w:sz w:val="22"/>
          <w:szCs w:val="22"/>
        </w:rPr>
        <w:t>, According to History of a Prior SARS-CoV-2 Infection</w:t>
      </w:r>
    </w:p>
    <w:p w14:paraId="32FDA87D" w14:textId="77777777" w:rsidR="00043652" w:rsidRPr="00043652" w:rsidRDefault="00043652" w:rsidP="00043652">
      <w:pPr>
        <w:rPr>
          <w:rFonts w:ascii="Times" w:hAnsi="Times" w:cs="Calibri"/>
          <w:b/>
          <w:bCs/>
          <w:sz w:val="22"/>
          <w:szCs w:val="22"/>
        </w:rPr>
      </w:pPr>
    </w:p>
    <w:p w14:paraId="0509F862" w14:textId="77777777" w:rsidR="00043652" w:rsidRPr="00043652" w:rsidRDefault="00043652" w:rsidP="00043652">
      <w:pPr>
        <w:rPr>
          <w:rFonts w:ascii="Times" w:hAnsi="Times" w:cs="Calibri"/>
          <w:b/>
          <w:bCs/>
          <w:sz w:val="22"/>
          <w:szCs w:val="22"/>
        </w:rPr>
      </w:pPr>
    </w:p>
    <w:p w14:paraId="54D0AE91" w14:textId="77777777" w:rsidR="00043652" w:rsidRPr="00043652" w:rsidRDefault="00043652" w:rsidP="00043652">
      <w:pPr>
        <w:rPr>
          <w:rFonts w:ascii="Times" w:hAnsi="Times" w:cs="Calibri"/>
          <w:b/>
          <w:bCs/>
          <w:sz w:val="22"/>
          <w:szCs w:val="22"/>
        </w:rPr>
      </w:pPr>
    </w:p>
    <w:p w14:paraId="112B4D9B" w14:textId="77777777" w:rsidR="00043652" w:rsidRPr="00043652" w:rsidRDefault="00043652" w:rsidP="00043652">
      <w:pPr>
        <w:rPr>
          <w:rFonts w:ascii="Times" w:hAnsi="Times" w:cs="Calibri"/>
          <w:b/>
          <w:bCs/>
          <w:sz w:val="22"/>
          <w:szCs w:val="22"/>
        </w:rPr>
      </w:pPr>
    </w:p>
    <w:p w14:paraId="57E1870D" w14:textId="77777777" w:rsidR="00043652" w:rsidRPr="00043652" w:rsidRDefault="00043652" w:rsidP="00043652">
      <w:pPr>
        <w:rPr>
          <w:rFonts w:ascii="Times" w:hAnsi="Times" w:cs="Calibri"/>
          <w:b/>
          <w:bCs/>
          <w:sz w:val="22"/>
          <w:szCs w:val="22"/>
        </w:rPr>
      </w:pPr>
    </w:p>
    <w:p w14:paraId="7750D8BE" w14:textId="77777777" w:rsidR="00043652" w:rsidRPr="00043652" w:rsidRDefault="00043652" w:rsidP="00043652">
      <w:pPr>
        <w:rPr>
          <w:rFonts w:ascii="Times" w:hAnsi="Times" w:cs="Calibri"/>
          <w:b/>
          <w:bCs/>
          <w:sz w:val="22"/>
          <w:szCs w:val="22"/>
        </w:rPr>
      </w:pPr>
    </w:p>
    <w:p w14:paraId="3FBC994E" w14:textId="77777777" w:rsidR="00043652" w:rsidRPr="00043652" w:rsidRDefault="00043652" w:rsidP="00ED45CA">
      <w:pPr>
        <w:tabs>
          <w:tab w:val="left" w:pos="5400"/>
        </w:tabs>
        <w:rPr>
          <w:rFonts w:ascii="Times" w:hAnsi="Times" w:cs="Calibri"/>
          <w:b/>
          <w:bCs/>
          <w:sz w:val="22"/>
          <w:szCs w:val="22"/>
        </w:rPr>
      </w:pPr>
    </w:p>
    <w:p w14:paraId="00818644" w14:textId="41521476" w:rsidR="00043652" w:rsidRPr="00043652" w:rsidRDefault="00043652">
      <w:pPr>
        <w:rPr>
          <w:rFonts w:ascii="Times" w:hAnsi="Times" w:cs="Calibri"/>
          <w:i/>
          <w:iCs/>
          <w:sz w:val="22"/>
          <w:szCs w:val="22"/>
        </w:rPr>
      </w:pPr>
      <w:r w:rsidRPr="00043652">
        <w:rPr>
          <w:rFonts w:ascii="Times" w:hAnsi="Times" w:cs="Calibri"/>
          <w:i/>
          <w:iCs/>
          <w:sz w:val="22"/>
          <w:szCs w:val="22"/>
        </w:rPr>
        <w:br w:type="page"/>
      </w:r>
    </w:p>
    <w:p w14:paraId="04E7C584" w14:textId="77777777" w:rsidR="00BA0E73" w:rsidRPr="00043652" w:rsidRDefault="00BA0E73" w:rsidP="009C634C">
      <w:pPr>
        <w:rPr>
          <w:rFonts w:ascii="Times" w:hAnsi="Times" w:cs="Calibri"/>
          <w:i/>
          <w:iCs/>
          <w:sz w:val="22"/>
          <w:szCs w:val="22"/>
        </w:rPr>
      </w:pPr>
    </w:p>
    <w:p w14:paraId="3678C5B2" w14:textId="77777777" w:rsidR="009C634C" w:rsidRPr="00043652" w:rsidRDefault="009C634C" w:rsidP="009C634C">
      <w:pPr>
        <w:rPr>
          <w:rFonts w:ascii="Times" w:hAnsi="Times" w:cs="Calibri"/>
          <w:i/>
          <w:iCs/>
          <w:sz w:val="22"/>
          <w:szCs w:val="22"/>
        </w:rPr>
      </w:pPr>
    </w:p>
    <w:tbl>
      <w:tblPr>
        <w:tblW w:w="11880" w:type="dxa"/>
        <w:tblInd w:w="-1080" w:type="dxa"/>
        <w:tblLook w:val="04A0" w:firstRow="1" w:lastRow="0" w:firstColumn="1" w:lastColumn="0" w:noHBand="0" w:noVBand="1"/>
      </w:tblPr>
      <w:tblGrid>
        <w:gridCol w:w="4860"/>
        <w:gridCol w:w="1170"/>
        <w:gridCol w:w="1688"/>
        <w:gridCol w:w="2713"/>
        <w:gridCol w:w="1260"/>
        <w:gridCol w:w="189"/>
      </w:tblGrid>
      <w:tr w:rsidR="009360DC" w:rsidRPr="00043652" w14:paraId="599C574F" w14:textId="77777777" w:rsidTr="002620B1">
        <w:trPr>
          <w:trHeight w:val="320"/>
        </w:trPr>
        <w:tc>
          <w:tcPr>
            <w:tcW w:w="11880" w:type="dxa"/>
            <w:gridSpan w:val="6"/>
            <w:tcBorders>
              <w:top w:val="nil"/>
              <w:left w:val="nil"/>
              <w:bottom w:val="nil"/>
              <w:right w:val="nil"/>
            </w:tcBorders>
            <w:shd w:val="clear" w:color="auto" w:fill="auto"/>
            <w:noWrap/>
            <w:vAlign w:val="bottom"/>
            <w:hideMark/>
          </w:tcPr>
          <w:p w14:paraId="159A402A" w14:textId="3AB8AF35" w:rsidR="009360DC" w:rsidRPr="00395A6E" w:rsidRDefault="00F61EA8" w:rsidP="002620B1">
            <w:pPr>
              <w:rPr>
                <w:rFonts w:ascii="Times" w:hAnsi="Times" w:cs="Calibri"/>
                <w:b/>
                <w:bCs/>
                <w:color w:val="000000"/>
                <w:sz w:val="22"/>
                <w:szCs w:val="22"/>
              </w:rPr>
            </w:pPr>
            <w:r>
              <w:rPr>
                <w:rFonts w:ascii="Times" w:hAnsi="Times" w:cs="Calibri"/>
                <w:b/>
                <w:bCs/>
                <w:color w:val="000000"/>
                <w:sz w:val="22"/>
                <w:szCs w:val="22"/>
              </w:rPr>
              <w:t xml:space="preserve">Supplement </w:t>
            </w:r>
            <w:r w:rsidR="009360DC" w:rsidRPr="00395A6E">
              <w:rPr>
                <w:rFonts w:ascii="Times" w:hAnsi="Times" w:cs="Calibri"/>
                <w:b/>
                <w:bCs/>
                <w:color w:val="000000"/>
                <w:sz w:val="22"/>
                <w:szCs w:val="22"/>
              </w:rPr>
              <w:t>Table</w:t>
            </w:r>
            <w:r w:rsidR="009360DC" w:rsidRPr="00043652">
              <w:rPr>
                <w:rFonts w:ascii="Times" w:hAnsi="Times" w:cs="Calibri"/>
                <w:b/>
                <w:bCs/>
                <w:color w:val="000000"/>
                <w:sz w:val="22"/>
                <w:szCs w:val="22"/>
              </w:rPr>
              <w:t xml:space="preserve"> 1</w:t>
            </w:r>
            <w:r w:rsidR="009360DC" w:rsidRPr="00395A6E">
              <w:rPr>
                <w:rFonts w:ascii="Times" w:hAnsi="Times" w:cs="Calibri"/>
                <w:b/>
                <w:bCs/>
                <w:color w:val="000000"/>
                <w:sz w:val="22"/>
                <w:szCs w:val="22"/>
              </w:rPr>
              <w:t xml:space="preserve">. Risk of SARS-CoV-2 Omicron Variant Infection among People Who Received Booster Vaccination Relative to Booster Eligible </w:t>
            </w:r>
            <w:proofErr w:type="spellStart"/>
            <w:r w:rsidR="009360DC" w:rsidRPr="00395A6E">
              <w:rPr>
                <w:rFonts w:ascii="Times" w:hAnsi="Times" w:cs="Calibri"/>
                <w:b/>
                <w:bCs/>
                <w:color w:val="000000"/>
                <w:sz w:val="22"/>
                <w:szCs w:val="22"/>
              </w:rPr>
              <w:t>People</w:t>
            </w:r>
            <w:r w:rsidR="005A3B3F" w:rsidRPr="005A3B3F">
              <w:rPr>
                <w:rFonts w:ascii="Times" w:hAnsi="Times" w:cs="Calibri"/>
                <w:b/>
                <w:bCs/>
                <w:color w:val="000000"/>
                <w:sz w:val="22"/>
                <w:szCs w:val="22"/>
                <w:vertAlign w:val="superscript"/>
              </w:rPr>
              <w:t>a</w:t>
            </w:r>
            <w:proofErr w:type="spellEnd"/>
            <w:r w:rsidR="009360DC" w:rsidRPr="00395A6E">
              <w:rPr>
                <w:rFonts w:ascii="Times" w:hAnsi="Times" w:cs="Calibri"/>
                <w:b/>
                <w:bCs/>
                <w:color w:val="000000"/>
                <w:sz w:val="22"/>
                <w:szCs w:val="22"/>
              </w:rPr>
              <w:t>, According to Time after Receiving a Booster Vaccine Dose</w:t>
            </w:r>
          </w:p>
        </w:tc>
      </w:tr>
      <w:tr w:rsidR="009360DC" w:rsidRPr="00043652" w14:paraId="79501B6A" w14:textId="77777777" w:rsidTr="002620B1">
        <w:trPr>
          <w:gridAfter w:val="1"/>
          <w:wAfter w:w="189" w:type="dxa"/>
          <w:trHeight w:val="380"/>
        </w:trPr>
        <w:tc>
          <w:tcPr>
            <w:tcW w:w="4860" w:type="dxa"/>
            <w:tcBorders>
              <w:top w:val="nil"/>
              <w:left w:val="nil"/>
              <w:bottom w:val="single" w:sz="4" w:space="0" w:color="auto"/>
              <w:right w:val="nil"/>
            </w:tcBorders>
            <w:shd w:val="clear" w:color="auto" w:fill="auto"/>
            <w:noWrap/>
            <w:vAlign w:val="bottom"/>
            <w:hideMark/>
          </w:tcPr>
          <w:p w14:paraId="5DCE598C" w14:textId="77777777" w:rsidR="009360DC" w:rsidRPr="00395A6E" w:rsidRDefault="009360DC" w:rsidP="002620B1">
            <w:pPr>
              <w:rPr>
                <w:rFonts w:ascii="Times" w:hAnsi="Times" w:cs="Lucida Grande"/>
                <w:b/>
                <w:bCs/>
                <w:color w:val="000000"/>
                <w:sz w:val="22"/>
                <w:szCs w:val="22"/>
              </w:rPr>
            </w:pPr>
            <w:r w:rsidRPr="00395A6E">
              <w:rPr>
                <w:rFonts w:ascii="Times" w:hAnsi="Times" w:cs="Lucida Grande"/>
                <w:b/>
                <w:bCs/>
                <w:color w:val="000000"/>
                <w:sz w:val="22"/>
                <w:szCs w:val="22"/>
              </w:rPr>
              <w:t>Vaccine status at testing</w:t>
            </w:r>
          </w:p>
        </w:tc>
        <w:tc>
          <w:tcPr>
            <w:tcW w:w="1170" w:type="dxa"/>
            <w:tcBorders>
              <w:top w:val="nil"/>
              <w:left w:val="nil"/>
              <w:bottom w:val="single" w:sz="4" w:space="0" w:color="auto"/>
              <w:right w:val="nil"/>
            </w:tcBorders>
            <w:shd w:val="clear" w:color="auto" w:fill="auto"/>
            <w:noWrap/>
            <w:vAlign w:val="bottom"/>
            <w:hideMark/>
          </w:tcPr>
          <w:p w14:paraId="504E469F" w14:textId="77777777" w:rsidR="009360DC" w:rsidRPr="00395A6E" w:rsidRDefault="009360DC" w:rsidP="002620B1">
            <w:pPr>
              <w:jc w:val="center"/>
              <w:rPr>
                <w:rFonts w:ascii="Times" w:hAnsi="Times" w:cs="Lucida Grande"/>
                <w:b/>
                <w:bCs/>
                <w:color w:val="000000"/>
                <w:sz w:val="22"/>
                <w:szCs w:val="22"/>
              </w:rPr>
            </w:pPr>
            <w:r w:rsidRPr="00395A6E">
              <w:rPr>
                <w:rFonts w:ascii="Times" w:hAnsi="Times" w:cs="Lucida Grande"/>
                <w:b/>
                <w:bCs/>
                <w:color w:val="000000"/>
                <w:sz w:val="22"/>
                <w:szCs w:val="22"/>
              </w:rPr>
              <w:t>Case</w:t>
            </w:r>
          </w:p>
        </w:tc>
        <w:tc>
          <w:tcPr>
            <w:tcW w:w="1688" w:type="dxa"/>
            <w:tcBorders>
              <w:top w:val="nil"/>
              <w:left w:val="nil"/>
              <w:bottom w:val="single" w:sz="4" w:space="0" w:color="auto"/>
              <w:right w:val="nil"/>
            </w:tcBorders>
            <w:shd w:val="clear" w:color="auto" w:fill="auto"/>
            <w:noWrap/>
            <w:vAlign w:val="bottom"/>
            <w:hideMark/>
          </w:tcPr>
          <w:p w14:paraId="65F817C7" w14:textId="77777777" w:rsidR="009360DC" w:rsidRPr="00395A6E" w:rsidRDefault="009360DC" w:rsidP="002620B1">
            <w:pPr>
              <w:jc w:val="center"/>
              <w:rPr>
                <w:rFonts w:ascii="Times" w:hAnsi="Times" w:cs="Lucida Grande"/>
                <w:b/>
                <w:bCs/>
                <w:color w:val="000000"/>
                <w:sz w:val="22"/>
                <w:szCs w:val="22"/>
              </w:rPr>
            </w:pPr>
            <w:r w:rsidRPr="00395A6E">
              <w:rPr>
                <w:rFonts w:ascii="Times" w:hAnsi="Times" w:cs="Lucida Grande"/>
                <w:b/>
                <w:bCs/>
                <w:color w:val="000000"/>
                <w:sz w:val="22"/>
                <w:szCs w:val="22"/>
              </w:rPr>
              <w:t>Control</w:t>
            </w:r>
          </w:p>
        </w:tc>
        <w:tc>
          <w:tcPr>
            <w:tcW w:w="2713" w:type="dxa"/>
            <w:tcBorders>
              <w:top w:val="nil"/>
              <w:left w:val="nil"/>
              <w:bottom w:val="single" w:sz="4" w:space="0" w:color="auto"/>
              <w:right w:val="nil"/>
            </w:tcBorders>
            <w:shd w:val="clear" w:color="auto" w:fill="auto"/>
            <w:noWrap/>
            <w:vAlign w:val="bottom"/>
            <w:hideMark/>
          </w:tcPr>
          <w:p w14:paraId="79B51B36" w14:textId="70FEE8A7" w:rsidR="009360DC" w:rsidRPr="00395A6E" w:rsidRDefault="009360DC" w:rsidP="002620B1">
            <w:pPr>
              <w:jc w:val="center"/>
              <w:rPr>
                <w:rFonts w:ascii="Times" w:hAnsi="Times" w:cs="Calibri"/>
                <w:b/>
                <w:bCs/>
                <w:color w:val="000000"/>
                <w:sz w:val="22"/>
                <w:szCs w:val="22"/>
              </w:rPr>
            </w:pPr>
            <w:r w:rsidRPr="00395A6E">
              <w:rPr>
                <w:rFonts w:ascii="Times" w:hAnsi="Times" w:cs="Calibri"/>
                <w:b/>
                <w:bCs/>
                <w:color w:val="000000"/>
                <w:sz w:val="22"/>
                <w:szCs w:val="22"/>
              </w:rPr>
              <w:t xml:space="preserve">Odds </w:t>
            </w:r>
            <w:proofErr w:type="spellStart"/>
            <w:r w:rsidR="00CF34EB">
              <w:rPr>
                <w:rFonts w:ascii="Times" w:hAnsi="Times" w:cs="Calibri"/>
                <w:b/>
                <w:bCs/>
                <w:color w:val="000000"/>
                <w:sz w:val="22"/>
                <w:szCs w:val="22"/>
              </w:rPr>
              <w:t>r</w:t>
            </w:r>
            <w:r w:rsidRPr="00395A6E">
              <w:rPr>
                <w:rFonts w:ascii="Times" w:hAnsi="Times" w:cs="Calibri"/>
                <w:b/>
                <w:bCs/>
                <w:color w:val="000000"/>
                <w:sz w:val="22"/>
                <w:szCs w:val="22"/>
              </w:rPr>
              <w:t>atio</w:t>
            </w:r>
            <w:r w:rsidR="005A3B3F">
              <w:rPr>
                <w:rFonts w:ascii="Times" w:hAnsi="Times" w:cs="Calibri"/>
                <w:b/>
                <w:bCs/>
                <w:color w:val="000000"/>
                <w:sz w:val="22"/>
                <w:szCs w:val="22"/>
                <w:vertAlign w:val="superscript"/>
              </w:rPr>
              <w:t>b</w:t>
            </w:r>
            <w:proofErr w:type="spellEnd"/>
          </w:p>
        </w:tc>
        <w:tc>
          <w:tcPr>
            <w:tcW w:w="1260" w:type="dxa"/>
            <w:tcBorders>
              <w:top w:val="nil"/>
              <w:left w:val="nil"/>
              <w:bottom w:val="single" w:sz="4" w:space="0" w:color="auto"/>
              <w:right w:val="nil"/>
            </w:tcBorders>
            <w:shd w:val="clear" w:color="auto" w:fill="auto"/>
            <w:noWrap/>
            <w:vAlign w:val="bottom"/>
            <w:hideMark/>
          </w:tcPr>
          <w:p w14:paraId="33E1D25D" w14:textId="13E62A86" w:rsidR="009360DC" w:rsidRPr="00395A6E" w:rsidRDefault="009360DC" w:rsidP="002620B1">
            <w:pPr>
              <w:jc w:val="center"/>
              <w:rPr>
                <w:rFonts w:ascii="Times" w:hAnsi="Times" w:cs="Calibri"/>
                <w:b/>
                <w:bCs/>
                <w:color w:val="000000"/>
                <w:sz w:val="22"/>
                <w:szCs w:val="22"/>
              </w:rPr>
            </w:pPr>
            <w:r w:rsidRPr="00395A6E">
              <w:rPr>
                <w:rFonts w:ascii="Times" w:hAnsi="Times" w:cs="Calibri"/>
                <w:b/>
                <w:bCs/>
                <w:color w:val="000000"/>
                <w:sz w:val="22"/>
                <w:szCs w:val="22"/>
              </w:rPr>
              <w:t>P-</w:t>
            </w:r>
            <w:proofErr w:type="spellStart"/>
            <w:r w:rsidR="005A3B3F">
              <w:rPr>
                <w:rFonts w:ascii="Times" w:hAnsi="Times" w:cs="Calibri"/>
                <w:b/>
                <w:bCs/>
                <w:color w:val="000000"/>
                <w:sz w:val="22"/>
                <w:szCs w:val="22"/>
              </w:rPr>
              <w:t>v</w:t>
            </w:r>
            <w:r w:rsidRPr="00395A6E">
              <w:rPr>
                <w:rFonts w:ascii="Times" w:hAnsi="Times" w:cs="Calibri"/>
                <w:b/>
                <w:bCs/>
                <w:color w:val="000000"/>
                <w:sz w:val="22"/>
                <w:szCs w:val="22"/>
              </w:rPr>
              <w:t>alue</w:t>
            </w:r>
            <w:r w:rsidR="005A3B3F">
              <w:rPr>
                <w:rFonts w:ascii="Times" w:hAnsi="Times" w:cs="Calibri"/>
                <w:b/>
                <w:bCs/>
                <w:color w:val="000000"/>
                <w:sz w:val="22"/>
                <w:szCs w:val="22"/>
                <w:vertAlign w:val="superscript"/>
              </w:rPr>
              <w:t>b</w:t>
            </w:r>
            <w:proofErr w:type="spellEnd"/>
          </w:p>
        </w:tc>
      </w:tr>
      <w:tr w:rsidR="009F3683" w:rsidRPr="00043652" w14:paraId="5466B1AC" w14:textId="77777777" w:rsidTr="002620B1">
        <w:trPr>
          <w:gridAfter w:val="1"/>
          <w:wAfter w:w="189" w:type="dxa"/>
          <w:trHeight w:val="320"/>
        </w:trPr>
        <w:tc>
          <w:tcPr>
            <w:tcW w:w="4860" w:type="dxa"/>
            <w:tcBorders>
              <w:top w:val="nil"/>
              <w:left w:val="nil"/>
              <w:bottom w:val="nil"/>
              <w:right w:val="nil"/>
            </w:tcBorders>
            <w:shd w:val="clear" w:color="auto" w:fill="auto"/>
            <w:noWrap/>
            <w:vAlign w:val="bottom"/>
            <w:hideMark/>
          </w:tcPr>
          <w:p w14:paraId="1138A55A" w14:textId="191FADC4" w:rsidR="009F3683" w:rsidRPr="00395A6E" w:rsidRDefault="009F3683" w:rsidP="009F3683">
            <w:pPr>
              <w:ind w:firstLineChars="100" w:firstLine="220"/>
              <w:rPr>
                <w:rFonts w:ascii="Times" w:hAnsi="Times" w:cs="Lucida Grande"/>
                <w:color w:val="000000"/>
                <w:sz w:val="22"/>
                <w:szCs w:val="22"/>
              </w:rPr>
            </w:pPr>
            <w:r w:rsidRPr="00255E6C">
              <w:rPr>
                <w:rFonts w:ascii="Times" w:hAnsi="Times" w:cs="Lucida Grande"/>
                <w:color w:val="000000"/>
                <w:sz w:val="22"/>
                <w:szCs w:val="22"/>
              </w:rPr>
              <w:t xml:space="preserve">Boosted: 14-59 days </w:t>
            </w:r>
            <w:r>
              <w:rPr>
                <w:rFonts w:ascii="Times" w:hAnsi="Times" w:cs="Lucida Grande"/>
                <w:color w:val="000000"/>
                <w:sz w:val="22"/>
                <w:szCs w:val="22"/>
              </w:rPr>
              <w:t>after</w:t>
            </w:r>
            <w:r w:rsidRPr="00255E6C">
              <w:rPr>
                <w:rFonts w:ascii="Times" w:hAnsi="Times" w:cs="Lucida Grande"/>
                <w:color w:val="000000"/>
                <w:sz w:val="22"/>
                <w:szCs w:val="22"/>
              </w:rPr>
              <w:t xml:space="preserve"> booster</w:t>
            </w:r>
            <w:r>
              <w:rPr>
                <w:rFonts w:ascii="Times" w:hAnsi="Times" w:cs="Lucida Grande"/>
                <w:color w:val="000000"/>
                <w:sz w:val="22"/>
                <w:szCs w:val="22"/>
              </w:rPr>
              <w:t xml:space="preserve"> </w:t>
            </w:r>
            <w:r w:rsidRPr="007275C8">
              <w:rPr>
                <w:rFonts w:ascii="Times" w:hAnsi="Times" w:cs="Calibri"/>
                <w:color w:val="000000"/>
                <w:sz w:val="22"/>
                <w:szCs w:val="22"/>
              </w:rPr>
              <w:t>(3</w:t>
            </w:r>
            <w:r w:rsidRPr="007275C8">
              <w:rPr>
                <w:rFonts w:ascii="Times" w:hAnsi="Times" w:cs="Calibri"/>
                <w:color w:val="000000"/>
                <w:sz w:val="22"/>
                <w:szCs w:val="22"/>
                <w:vertAlign w:val="superscript"/>
              </w:rPr>
              <w:t>rd</w:t>
            </w:r>
            <w:r w:rsidRPr="007275C8">
              <w:rPr>
                <w:rFonts w:ascii="Times" w:hAnsi="Times" w:cs="Calibri"/>
                <w:color w:val="000000"/>
                <w:sz w:val="22"/>
                <w:szCs w:val="22"/>
              </w:rPr>
              <w:t>) dose</w:t>
            </w:r>
          </w:p>
        </w:tc>
        <w:tc>
          <w:tcPr>
            <w:tcW w:w="1170" w:type="dxa"/>
            <w:tcBorders>
              <w:top w:val="nil"/>
              <w:left w:val="nil"/>
              <w:bottom w:val="nil"/>
              <w:right w:val="nil"/>
            </w:tcBorders>
            <w:shd w:val="clear" w:color="auto" w:fill="auto"/>
            <w:noWrap/>
            <w:vAlign w:val="bottom"/>
            <w:hideMark/>
          </w:tcPr>
          <w:p w14:paraId="452C1A47"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267</w:t>
            </w:r>
          </w:p>
        </w:tc>
        <w:tc>
          <w:tcPr>
            <w:tcW w:w="1688" w:type="dxa"/>
            <w:tcBorders>
              <w:top w:val="nil"/>
              <w:left w:val="nil"/>
              <w:bottom w:val="nil"/>
              <w:right w:val="nil"/>
            </w:tcBorders>
            <w:shd w:val="clear" w:color="auto" w:fill="auto"/>
            <w:noWrap/>
            <w:vAlign w:val="bottom"/>
            <w:hideMark/>
          </w:tcPr>
          <w:p w14:paraId="47F8F28E"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5634</w:t>
            </w:r>
          </w:p>
        </w:tc>
        <w:tc>
          <w:tcPr>
            <w:tcW w:w="2713" w:type="dxa"/>
            <w:tcBorders>
              <w:top w:val="nil"/>
              <w:left w:val="nil"/>
              <w:bottom w:val="nil"/>
              <w:right w:val="nil"/>
            </w:tcBorders>
            <w:shd w:val="clear" w:color="auto" w:fill="auto"/>
            <w:noWrap/>
            <w:vAlign w:val="bottom"/>
            <w:hideMark/>
          </w:tcPr>
          <w:p w14:paraId="347E067B"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w:t>
            </w:r>
          </w:p>
        </w:tc>
        <w:tc>
          <w:tcPr>
            <w:tcW w:w="1260" w:type="dxa"/>
            <w:tcBorders>
              <w:top w:val="nil"/>
              <w:left w:val="nil"/>
              <w:bottom w:val="nil"/>
              <w:right w:val="nil"/>
            </w:tcBorders>
            <w:shd w:val="clear" w:color="auto" w:fill="auto"/>
            <w:noWrap/>
            <w:vAlign w:val="bottom"/>
            <w:hideMark/>
          </w:tcPr>
          <w:p w14:paraId="61CB6ECE"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w:t>
            </w:r>
          </w:p>
        </w:tc>
      </w:tr>
      <w:tr w:rsidR="009F3683" w:rsidRPr="00043652" w14:paraId="6D56A9C0" w14:textId="77777777" w:rsidTr="002620B1">
        <w:trPr>
          <w:gridAfter w:val="1"/>
          <w:wAfter w:w="189" w:type="dxa"/>
          <w:trHeight w:val="320"/>
        </w:trPr>
        <w:tc>
          <w:tcPr>
            <w:tcW w:w="4860" w:type="dxa"/>
            <w:tcBorders>
              <w:top w:val="nil"/>
              <w:left w:val="nil"/>
              <w:bottom w:val="nil"/>
              <w:right w:val="nil"/>
            </w:tcBorders>
            <w:shd w:val="clear" w:color="auto" w:fill="auto"/>
            <w:noWrap/>
            <w:vAlign w:val="bottom"/>
            <w:hideMark/>
          </w:tcPr>
          <w:p w14:paraId="02BAEF5A" w14:textId="6934728D" w:rsidR="009F3683" w:rsidRPr="00395A6E" w:rsidRDefault="009F3683" w:rsidP="009F3683">
            <w:pPr>
              <w:ind w:firstLineChars="100" w:firstLine="220"/>
              <w:rPr>
                <w:rFonts w:ascii="Times" w:hAnsi="Times" w:cs="Lucida Grande"/>
                <w:color w:val="000000"/>
                <w:sz w:val="22"/>
                <w:szCs w:val="22"/>
              </w:rPr>
            </w:pPr>
            <w:r w:rsidRPr="00255E6C">
              <w:rPr>
                <w:rFonts w:ascii="Times" w:hAnsi="Times" w:cs="Lucida Grande"/>
                <w:color w:val="000000"/>
                <w:sz w:val="22"/>
                <w:szCs w:val="22"/>
              </w:rPr>
              <w:t xml:space="preserve">Boosted: 60-89 days </w:t>
            </w:r>
            <w:r>
              <w:rPr>
                <w:rFonts w:ascii="Times" w:hAnsi="Times" w:cs="Lucida Grande"/>
                <w:color w:val="000000"/>
                <w:sz w:val="22"/>
                <w:szCs w:val="22"/>
              </w:rPr>
              <w:t>after</w:t>
            </w:r>
            <w:r w:rsidRPr="00255E6C">
              <w:rPr>
                <w:rFonts w:ascii="Times" w:hAnsi="Times" w:cs="Lucida Grande"/>
                <w:color w:val="000000"/>
                <w:sz w:val="22"/>
                <w:szCs w:val="22"/>
              </w:rPr>
              <w:t xml:space="preserve"> booster</w:t>
            </w:r>
            <w:r>
              <w:rPr>
                <w:rFonts w:ascii="Times" w:hAnsi="Times" w:cs="Lucida Grande"/>
                <w:color w:val="000000"/>
                <w:sz w:val="22"/>
                <w:szCs w:val="22"/>
              </w:rPr>
              <w:t xml:space="preserve"> </w:t>
            </w:r>
            <w:r w:rsidRPr="007275C8">
              <w:rPr>
                <w:rFonts w:ascii="Times" w:hAnsi="Times" w:cs="Calibri"/>
                <w:color w:val="000000"/>
                <w:sz w:val="22"/>
                <w:szCs w:val="22"/>
              </w:rPr>
              <w:t>(3</w:t>
            </w:r>
            <w:r w:rsidRPr="007275C8">
              <w:rPr>
                <w:rFonts w:ascii="Times" w:hAnsi="Times" w:cs="Calibri"/>
                <w:color w:val="000000"/>
                <w:sz w:val="22"/>
                <w:szCs w:val="22"/>
                <w:vertAlign w:val="superscript"/>
              </w:rPr>
              <w:t>rd</w:t>
            </w:r>
            <w:r w:rsidRPr="007275C8">
              <w:rPr>
                <w:rFonts w:ascii="Times" w:hAnsi="Times" w:cs="Calibri"/>
                <w:color w:val="000000"/>
                <w:sz w:val="22"/>
                <w:szCs w:val="22"/>
              </w:rPr>
              <w:t>) dose</w:t>
            </w:r>
          </w:p>
        </w:tc>
        <w:tc>
          <w:tcPr>
            <w:tcW w:w="1170" w:type="dxa"/>
            <w:tcBorders>
              <w:top w:val="nil"/>
              <w:left w:val="nil"/>
              <w:bottom w:val="nil"/>
              <w:right w:val="nil"/>
            </w:tcBorders>
            <w:shd w:val="clear" w:color="auto" w:fill="auto"/>
            <w:noWrap/>
            <w:vAlign w:val="bottom"/>
            <w:hideMark/>
          </w:tcPr>
          <w:p w14:paraId="587CF755"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151</w:t>
            </w:r>
          </w:p>
        </w:tc>
        <w:tc>
          <w:tcPr>
            <w:tcW w:w="1688" w:type="dxa"/>
            <w:tcBorders>
              <w:top w:val="nil"/>
              <w:left w:val="nil"/>
              <w:bottom w:val="nil"/>
              <w:right w:val="nil"/>
            </w:tcBorders>
            <w:shd w:val="clear" w:color="auto" w:fill="auto"/>
            <w:noWrap/>
            <w:vAlign w:val="bottom"/>
            <w:hideMark/>
          </w:tcPr>
          <w:p w14:paraId="4D295517"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2037</w:t>
            </w:r>
          </w:p>
        </w:tc>
        <w:tc>
          <w:tcPr>
            <w:tcW w:w="2713" w:type="dxa"/>
            <w:tcBorders>
              <w:top w:val="nil"/>
              <w:left w:val="nil"/>
              <w:bottom w:val="nil"/>
              <w:right w:val="nil"/>
            </w:tcBorders>
            <w:shd w:val="clear" w:color="auto" w:fill="auto"/>
            <w:noWrap/>
            <w:vAlign w:val="bottom"/>
            <w:hideMark/>
          </w:tcPr>
          <w:p w14:paraId="45B242B3"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1.15 (0.93, 1.43)</w:t>
            </w:r>
          </w:p>
        </w:tc>
        <w:tc>
          <w:tcPr>
            <w:tcW w:w="1260" w:type="dxa"/>
            <w:tcBorders>
              <w:top w:val="nil"/>
              <w:left w:val="nil"/>
              <w:bottom w:val="nil"/>
              <w:right w:val="nil"/>
            </w:tcBorders>
            <w:shd w:val="clear" w:color="auto" w:fill="auto"/>
            <w:noWrap/>
            <w:vAlign w:val="bottom"/>
            <w:hideMark/>
          </w:tcPr>
          <w:p w14:paraId="62B5A3B8"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0.197</w:t>
            </w:r>
          </w:p>
        </w:tc>
      </w:tr>
      <w:tr w:rsidR="009F3683" w:rsidRPr="00043652" w14:paraId="3463D837" w14:textId="77777777" w:rsidTr="002620B1">
        <w:trPr>
          <w:gridAfter w:val="1"/>
          <w:wAfter w:w="189" w:type="dxa"/>
          <w:trHeight w:val="320"/>
        </w:trPr>
        <w:tc>
          <w:tcPr>
            <w:tcW w:w="4860" w:type="dxa"/>
            <w:tcBorders>
              <w:top w:val="nil"/>
              <w:left w:val="nil"/>
              <w:bottom w:val="single" w:sz="4" w:space="0" w:color="auto"/>
              <w:right w:val="nil"/>
            </w:tcBorders>
            <w:shd w:val="clear" w:color="auto" w:fill="auto"/>
            <w:noWrap/>
            <w:vAlign w:val="bottom"/>
            <w:hideMark/>
          </w:tcPr>
          <w:p w14:paraId="30BB17C6" w14:textId="656AC12B" w:rsidR="009F3683" w:rsidRPr="00395A6E" w:rsidRDefault="009F3683" w:rsidP="009F3683">
            <w:pPr>
              <w:ind w:firstLineChars="100" w:firstLine="220"/>
              <w:rPr>
                <w:rFonts w:ascii="Times" w:hAnsi="Times" w:cs="Lucida Grande"/>
                <w:color w:val="000000"/>
                <w:sz w:val="22"/>
                <w:szCs w:val="22"/>
              </w:rPr>
            </w:pPr>
            <w:r w:rsidRPr="00255E6C">
              <w:rPr>
                <w:rFonts w:ascii="Times" w:hAnsi="Times" w:cs="Lucida Grande"/>
                <w:color w:val="000000"/>
                <w:sz w:val="22"/>
                <w:szCs w:val="22"/>
              </w:rPr>
              <w:t xml:space="preserve">Boosted: 90+ days </w:t>
            </w:r>
            <w:r>
              <w:rPr>
                <w:rFonts w:ascii="Times" w:hAnsi="Times" w:cs="Lucida Grande"/>
                <w:color w:val="000000"/>
                <w:sz w:val="22"/>
                <w:szCs w:val="22"/>
              </w:rPr>
              <w:t>after</w:t>
            </w:r>
            <w:r w:rsidRPr="00255E6C">
              <w:rPr>
                <w:rFonts w:ascii="Times" w:hAnsi="Times" w:cs="Lucida Grande"/>
                <w:color w:val="000000"/>
                <w:sz w:val="22"/>
                <w:szCs w:val="22"/>
              </w:rPr>
              <w:t xml:space="preserve"> booster</w:t>
            </w:r>
            <w:r>
              <w:rPr>
                <w:rFonts w:ascii="Times" w:hAnsi="Times" w:cs="Lucida Grande"/>
                <w:color w:val="000000"/>
                <w:sz w:val="22"/>
                <w:szCs w:val="22"/>
              </w:rPr>
              <w:t xml:space="preserve"> </w:t>
            </w:r>
            <w:r w:rsidRPr="007275C8">
              <w:rPr>
                <w:rFonts w:ascii="Times" w:hAnsi="Times" w:cs="Calibri"/>
                <w:color w:val="000000"/>
                <w:sz w:val="22"/>
                <w:szCs w:val="22"/>
              </w:rPr>
              <w:t>(3</w:t>
            </w:r>
            <w:r w:rsidRPr="007275C8">
              <w:rPr>
                <w:rFonts w:ascii="Times" w:hAnsi="Times" w:cs="Calibri"/>
                <w:color w:val="000000"/>
                <w:sz w:val="22"/>
                <w:szCs w:val="22"/>
                <w:vertAlign w:val="superscript"/>
              </w:rPr>
              <w:t>rd</w:t>
            </w:r>
            <w:r w:rsidRPr="007275C8">
              <w:rPr>
                <w:rFonts w:ascii="Times" w:hAnsi="Times" w:cs="Calibri"/>
                <w:color w:val="000000"/>
                <w:sz w:val="22"/>
                <w:szCs w:val="22"/>
              </w:rPr>
              <w:t>) dose</w:t>
            </w:r>
            <w:r>
              <w:rPr>
                <w:rFonts w:ascii="Times" w:hAnsi="Times" w:cs="Lucida Grande"/>
                <w:color w:val="000000"/>
                <w:sz w:val="22"/>
                <w:szCs w:val="22"/>
              </w:rPr>
              <w:t xml:space="preserve"> </w:t>
            </w:r>
          </w:p>
        </w:tc>
        <w:tc>
          <w:tcPr>
            <w:tcW w:w="1170" w:type="dxa"/>
            <w:tcBorders>
              <w:top w:val="nil"/>
              <w:left w:val="nil"/>
              <w:bottom w:val="single" w:sz="4" w:space="0" w:color="auto"/>
              <w:right w:val="nil"/>
            </w:tcBorders>
            <w:shd w:val="clear" w:color="auto" w:fill="auto"/>
            <w:noWrap/>
            <w:vAlign w:val="bottom"/>
            <w:hideMark/>
          </w:tcPr>
          <w:p w14:paraId="148BC57F"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87</w:t>
            </w:r>
          </w:p>
        </w:tc>
        <w:tc>
          <w:tcPr>
            <w:tcW w:w="1688" w:type="dxa"/>
            <w:tcBorders>
              <w:top w:val="nil"/>
              <w:left w:val="nil"/>
              <w:bottom w:val="single" w:sz="4" w:space="0" w:color="auto"/>
              <w:right w:val="nil"/>
            </w:tcBorders>
            <w:shd w:val="clear" w:color="auto" w:fill="auto"/>
            <w:noWrap/>
            <w:vAlign w:val="bottom"/>
            <w:hideMark/>
          </w:tcPr>
          <w:p w14:paraId="51246650"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811</w:t>
            </w:r>
          </w:p>
        </w:tc>
        <w:tc>
          <w:tcPr>
            <w:tcW w:w="2713" w:type="dxa"/>
            <w:tcBorders>
              <w:top w:val="nil"/>
              <w:left w:val="nil"/>
              <w:bottom w:val="single" w:sz="4" w:space="0" w:color="auto"/>
              <w:right w:val="nil"/>
            </w:tcBorders>
            <w:shd w:val="clear" w:color="auto" w:fill="auto"/>
            <w:noWrap/>
            <w:vAlign w:val="bottom"/>
            <w:hideMark/>
          </w:tcPr>
          <w:p w14:paraId="7C75E858"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1.58 (1.21, 2.05)</w:t>
            </w:r>
          </w:p>
        </w:tc>
        <w:tc>
          <w:tcPr>
            <w:tcW w:w="1260" w:type="dxa"/>
            <w:tcBorders>
              <w:top w:val="nil"/>
              <w:left w:val="nil"/>
              <w:bottom w:val="single" w:sz="4" w:space="0" w:color="auto"/>
              <w:right w:val="nil"/>
            </w:tcBorders>
            <w:shd w:val="clear" w:color="auto" w:fill="auto"/>
            <w:noWrap/>
            <w:vAlign w:val="bottom"/>
            <w:hideMark/>
          </w:tcPr>
          <w:p w14:paraId="525F7DA4" w14:textId="77777777" w:rsidR="009F3683" w:rsidRPr="00395A6E" w:rsidRDefault="009F3683" w:rsidP="009F3683">
            <w:pPr>
              <w:jc w:val="center"/>
              <w:rPr>
                <w:rFonts w:ascii="Times" w:hAnsi="Times" w:cs="Lucida Grande"/>
                <w:color w:val="000000"/>
                <w:sz w:val="22"/>
                <w:szCs w:val="22"/>
              </w:rPr>
            </w:pPr>
            <w:r w:rsidRPr="00395A6E">
              <w:rPr>
                <w:rFonts w:ascii="Times" w:hAnsi="Times" w:cs="Lucida Grande"/>
                <w:color w:val="000000"/>
                <w:sz w:val="22"/>
                <w:szCs w:val="22"/>
              </w:rPr>
              <w:t>0.001</w:t>
            </w:r>
          </w:p>
        </w:tc>
      </w:tr>
      <w:tr w:rsidR="005A3B3F" w:rsidRPr="00043652" w14:paraId="55814FF6" w14:textId="77777777" w:rsidTr="002620B1">
        <w:trPr>
          <w:trHeight w:val="320"/>
        </w:trPr>
        <w:tc>
          <w:tcPr>
            <w:tcW w:w="11880" w:type="dxa"/>
            <w:gridSpan w:val="6"/>
            <w:tcBorders>
              <w:top w:val="nil"/>
              <w:left w:val="nil"/>
              <w:bottom w:val="nil"/>
              <w:right w:val="nil"/>
            </w:tcBorders>
            <w:shd w:val="clear" w:color="auto" w:fill="auto"/>
            <w:noWrap/>
            <w:vAlign w:val="bottom"/>
          </w:tcPr>
          <w:p w14:paraId="5259AE52" w14:textId="0ED1C0E6" w:rsidR="005A3B3F" w:rsidRPr="00395A6E" w:rsidRDefault="005A3B3F" w:rsidP="005A3B3F">
            <w:pPr>
              <w:rPr>
                <w:rFonts w:ascii="Times" w:hAnsi="Times" w:cs="Lucida Grande"/>
                <w:color w:val="000000"/>
                <w:sz w:val="20"/>
                <w:szCs w:val="20"/>
                <w:vertAlign w:val="superscript"/>
              </w:rPr>
            </w:pPr>
            <w:r>
              <w:rPr>
                <w:rFonts w:ascii="Times" w:hAnsi="Times" w:cs="Lucida Grande"/>
                <w:color w:val="000000"/>
                <w:sz w:val="20"/>
                <w:szCs w:val="20"/>
                <w:vertAlign w:val="superscript"/>
              </w:rPr>
              <w:t xml:space="preserve">a </w:t>
            </w:r>
            <w:r w:rsidRPr="00454588">
              <w:rPr>
                <w:rFonts w:ascii="Times" w:hAnsi="Times" w:cs="Lucida Grande"/>
                <w:color w:val="000000"/>
                <w:sz w:val="20"/>
                <w:szCs w:val="20"/>
              </w:rPr>
              <w:t>Limited to people without prior documented SARS-CoV-2 infections</w:t>
            </w:r>
          </w:p>
        </w:tc>
      </w:tr>
      <w:tr w:rsidR="005A3B3F" w:rsidRPr="00043652" w14:paraId="14F3D344" w14:textId="77777777" w:rsidTr="002620B1">
        <w:trPr>
          <w:trHeight w:val="320"/>
        </w:trPr>
        <w:tc>
          <w:tcPr>
            <w:tcW w:w="11880" w:type="dxa"/>
            <w:gridSpan w:val="6"/>
            <w:tcBorders>
              <w:top w:val="nil"/>
              <w:left w:val="nil"/>
              <w:bottom w:val="nil"/>
              <w:right w:val="nil"/>
            </w:tcBorders>
            <w:shd w:val="clear" w:color="auto" w:fill="auto"/>
            <w:noWrap/>
            <w:vAlign w:val="bottom"/>
            <w:hideMark/>
          </w:tcPr>
          <w:p w14:paraId="756A9570" w14:textId="3A38D59D" w:rsidR="005A3B3F" w:rsidRPr="00395A6E" w:rsidRDefault="005A3B3F" w:rsidP="005A3B3F">
            <w:pPr>
              <w:rPr>
                <w:rFonts w:ascii="Times" w:hAnsi="Times" w:cs="Lucida Grande"/>
                <w:color w:val="000000"/>
                <w:sz w:val="20"/>
                <w:szCs w:val="20"/>
              </w:rPr>
            </w:pPr>
            <w:r>
              <w:rPr>
                <w:rFonts w:ascii="Times" w:hAnsi="Times" w:cs="Lucida Grande"/>
                <w:color w:val="000000"/>
                <w:sz w:val="20"/>
                <w:szCs w:val="20"/>
                <w:vertAlign w:val="superscript"/>
              </w:rPr>
              <w:t>b</w:t>
            </w:r>
            <w:r w:rsidRPr="00395A6E">
              <w:rPr>
                <w:rFonts w:ascii="Times" w:hAnsi="Times" w:cs="Lucida Grande"/>
                <w:color w:val="000000"/>
                <w:sz w:val="20"/>
                <w:szCs w:val="20"/>
              </w:rPr>
              <w:t xml:space="preserve"> Adjusted for date of test, age (in years), sex, race/ethnicity, insurance, comorbidity (</w:t>
            </w:r>
            <w:proofErr w:type="spellStart"/>
            <w:r w:rsidRPr="00395A6E">
              <w:rPr>
                <w:rFonts w:ascii="Times" w:hAnsi="Times" w:cs="Lucida Grande"/>
                <w:color w:val="000000"/>
                <w:sz w:val="20"/>
                <w:szCs w:val="20"/>
              </w:rPr>
              <w:t>Charlson</w:t>
            </w:r>
            <w:proofErr w:type="spellEnd"/>
            <w:r w:rsidRPr="00395A6E">
              <w:rPr>
                <w:rFonts w:ascii="Times" w:hAnsi="Times" w:cs="Lucida Grande"/>
                <w:color w:val="000000"/>
                <w:sz w:val="20"/>
                <w:szCs w:val="20"/>
              </w:rPr>
              <w:t xml:space="preserve"> Score), SVI of zip code, presence of prior infection, municipality, and number of non-emergent visits during the year prior to vaccine rollout in Connecticut (December 2nd</w:t>
            </w:r>
            <w:proofErr w:type="gramStart"/>
            <w:r w:rsidRPr="00395A6E">
              <w:rPr>
                <w:rFonts w:ascii="Times" w:hAnsi="Times" w:cs="Lucida Grande"/>
                <w:color w:val="000000"/>
                <w:sz w:val="20"/>
                <w:szCs w:val="20"/>
              </w:rPr>
              <w:t xml:space="preserve"> 2019</w:t>
            </w:r>
            <w:proofErr w:type="gramEnd"/>
            <w:r w:rsidRPr="00395A6E">
              <w:rPr>
                <w:rFonts w:ascii="Times" w:hAnsi="Times" w:cs="Lucida Grande"/>
                <w:color w:val="000000"/>
                <w:sz w:val="20"/>
                <w:szCs w:val="20"/>
              </w:rPr>
              <w:t xml:space="preserve"> and December 1st 2020)</w:t>
            </w:r>
          </w:p>
        </w:tc>
      </w:tr>
    </w:tbl>
    <w:p w14:paraId="3EAF37FE" w14:textId="2245047A" w:rsidR="009C634C" w:rsidRPr="00043652" w:rsidRDefault="009C634C" w:rsidP="009C634C">
      <w:pPr>
        <w:rPr>
          <w:rFonts w:ascii="Times" w:hAnsi="Times" w:cs="Calibri"/>
          <w:i/>
          <w:iCs/>
          <w:sz w:val="22"/>
          <w:szCs w:val="22"/>
        </w:rPr>
        <w:sectPr w:rsidR="009C634C" w:rsidRPr="00043652">
          <w:pgSz w:w="12240" w:h="15840"/>
          <w:pgMar w:top="1440" w:right="1440" w:bottom="1440" w:left="1440" w:header="720" w:footer="720" w:gutter="0"/>
          <w:cols w:space="720"/>
          <w:docGrid w:linePitch="360"/>
        </w:sectPr>
      </w:pPr>
    </w:p>
    <w:p w14:paraId="1251FECD" w14:textId="77777777" w:rsidR="00FE3705" w:rsidRPr="00043652" w:rsidRDefault="00FE3705" w:rsidP="00FE3705">
      <w:pPr>
        <w:rPr>
          <w:rFonts w:ascii="Times" w:hAnsi="Times" w:cs="Calibri"/>
          <w:b/>
          <w:bCs/>
          <w:sz w:val="22"/>
          <w:szCs w:val="22"/>
        </w:rPr>
      </w:pPr>
      <w:r w:rsidRPr="00043652">
        <w:rPr>
          <w:rFonts w:ascii="Times" w:hAnsi="Times" w:cs="Calibri"/>
          <w:b/>
          <w:bCs/>
          <w:sz w:val="22"/>
          <w:szCs w:val="22"/>
        </w:rPr>
        <w:lastRenderedPageBreak/>
        <w:t xml:space="preserve">Sensitivity Analyses: </w:t>
      </w:r>
    </w:p>
    <w:p w14:paraId="7D953A69" w14:textId="77777777" w:rsidR="00F9392E" w:rsidRPr="00043652" w:rsidRDefault="00F9392E" w:rsidP="00F9392E">
      <w:pPr>
        <w:rPr>
          <w:rFonts w:ascii="Times" w:hAnsi="Times" w:cs="Calibri"/>
          <w:i/>
          <w:iCs/>
          <w:sz w:val="22"/>
          <w:szCs w:val="22"/>
        </w:rPr>
      </w:pPr>
    </w:p>
    <w:p w14:paraId="03B7F975" w14:textId="6AA750E3" w:rsidR="00F71798" w:rsidRPr="00043652" w:rsidRDefault="00F71798" w:rsidP="001B586D">
      <w:pPr>
        <w:rPr>
          <w:rFonts w:ascii="Times" w:hAnsi="Times" w:cs="Calibri"/>
          <w:sz w:val="22"/>
          <w:szCs w:val="22"/>
        </w:rPr>
      </w:pPr>
      <w:r w:rsidRPr="00043652">
        <w:rPr>
          <w:rFonts w:ascii="Times" w:hAnsi="Times" w:cs="Calibri"/>
          <w:i/>
          <w:iCs/>
          <w:sz w:val="22"/>
          <w:szCs w:val="22"/>
        </w:rPr>
        <w:t>Matching (1:1 with replacement):</w:t>
      </w:r>
      <w:r w:rsidRPr="00043652">
        <w:rPr>
          <w:rFonts w:ascii="Times" w:hAnsi="Times" w:cs="Calibri"/>
          <w:sz w:val="22"/>
          <w:szCs w:val="22"/>
        </w:rPr>
        <w:t xml:space="preserve"> To allow for a single analytic sample from which to perform our analyses, we did not perform a match for our primary analysis. However, our fully adjusted (un-matched) model may suffer from positivity violations. To test if matching resulted in increased precision, we performed a 1:1 match with replacement on date of test (+/- 7 day), municipality, and presence of prior infections. The results of this analysis are below. </w:t>
      </w:r>
    </w:p>
    <w:p w14:paraId="43E9B673" w14:textId="77777777" w:rsidR="00F71798" w:rsidRPr="00043652" w:rsidRDefault="00F71798" w:rsidP="00F71798">
      <w:pPr>
        <w:pBdr>
          <w:top w:val="nil"/>
          <w:left w:val="nil"/>
          <w:bottom w:val="nil"/>
          <w:right w:val="nil"/>
          <w:between w:val="nil"/>
          <w:bar w:val="nil"/>
        </w:pBdr>
        <w:rPr>
          <w:rFonts w:ascii="Times" w:hAnsi="Times" w:cs="Calibri"/>
          <w:sz w:val="22"/>
          <w:szCs w:val="22"/>
        </w:rPr>
      </w:pPr>
    </w:p>
    <w:p w14:paraId="78093569" w14:textId="788C4546" w:rsidR="00F71798" w:rsidRPr="00043652" w:rsidRDefault="005F7011" w:rsidP="00F71798">
      <w:pPr>
        <w:rPr>
          <w:rFonts w:ascii="Times" w:hAnsi="Times" w:cs="Calibri"/>
          <w:b/>
          <w:bCs/>
          <w:sz w:val="22"/>
          <w:szCs w:val="22"/>
        </w:rPr>
      </w:pPr>
      <w:r>
        <w:rPr>
          <w:rFonts w:ascii="Times" w:hAnsi="Times" w:cs="Calibri"/>
          <w:b/>
          <w:bCs/>
          <w:sz w:val="22"/>
          <w:szCs w:val="22"/>
        </w:rPr>
        <w:t xml:space="preserve">Supplement </w:t>
      </w:r>
      <w:r w:rsidR="00F71798" w:rsidRPr="00043652">
        <w:rPr>
          <w:rFonts w:ascii="Times" w:hAnsi="Times" w:cs="Calibri"/>
          <w:b/>
          <w:bCs/>
          <w:sz w:val="22"/>
          <w:szCs w:val="22"/>
        </w:rPr>
        <w:t>Figure</w:t>
      </w:r>
      <w:r w:rsidR="00CA705A">
        <w:rPr>
          <w:rFonts w:ascii="Times" w:hAnsi="Times" w:cs="Calibri"/>
          <w:b/>
          <w:bCs/>
          <w:sz w:val="22"/>
          <w:szCs w:val="22"/>
        </w:rPr>
        <w:t xml:space="preserve"> </w:t>
      </w:r>
      <w:r w:rsidR="00043652" w:rsidRPr="00043652">
        <w:rPr>
          <w:rFonts w:ascii="Times" w:hAnsi="Times" w:cs="Calibri"/>
          <w:b/>
          <w:bCs/>
          <w:sz w:val="22"/>
          <w:szCs w:val="22"/>
        </w:rPr>
        <w:t>1</w:t>
      </w:r>
      <w:r w:rsidR="00F71798" w:rsidRPr="00043652">
        <w:rPr>
          <w:rFonts w:ascii="Times" w:hAnsi="Times" w:cs="Calibri"/>
          <w:b/>
          <w:bCs/>
          <w:sz w:val="22"/>
          <w:szCs w:val="22"/>
        </w:rPr>
        <w:t xml:space="preserve">: Forest </w:t>
      </w:r>
      <w:r w:rsidR="009360DC" w:rsidRPr="00043652">
        <w:rPr>
          <w:rFonts w:ascii="Times" w:hAnsi="Times" w:cs="Calibri"/>
          <w:b/>
          <w:bCs/>
          <w:sz w:val="22"/>
          <w:szCs w:val="22"/>
        </w:rPr>
        <w:t>P</w:t>
      </w:r>
      <w:r w:rsidR="00F71798" w:rsidRPr="00043652">
        <w:rPr>
          <w:rFonts w:ascii="Times" w:hAnsi="Times" w:cs="Calibri"/>
          <w:b/>
          <w:bCs/>
          <w:sz w:val="22"/>
          <w:szCs w:val="22"/>
        </w:rPr>
        <w:t>lot of Vaccine Effectiveness from Matched Analysis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145302F8" w14:textId="77777777" w:rsidR="00F71798" w:rsidRPr="00043652" w:rsidRDefault="00F71798" w:rsidP="00F71798">
      <w:pPr>
        <w:pBdr>
          <w:top w:val="nil"/>
          <w:left w:val="nil"/>
          <w:bottom w:val="nil"/>
          <w:right w:val="nil"/>
          <w:between w:val="nil"/>
          <w:bar w:val="nil"/>
        </w:pBdr>
        <w:rPr>
          <w:rFonts w:ascii="Times" w:hAnsi="Times" w:cs="Calibri"/>
          <w:sz w:val="22"/>
          <w:szCs w:val="22"/>
        </w:rPr>
      </w:pPr>
    </w:p>
    <w:p w14:paraId="4FA5A774" w14:textId="4C08388B" w:rsidR="00F71798" w:rsidRPr="00043652" w:rsidRDefault="00B11D9E" w:rsidP="00F71798">
      <w:pPr>
        <w:pBdr>
          <w:top w:val="nil"/>
          <w:left w:val="nil"/>
          <w:bottom w:val="nil"/>
          <w:right w:val="nil"/>
          <w:between w:val="nil"/>
          <w:bar w:val="nil"/>
        </w:pBdr>
        <w:rPr>
          <w:rFonts w:ascii="Times" w:hAnsi="Times" w:cs="Calibri"/>
          <w:sz w:val="22"/>
          <w:szCs w:val="22"/>
        </w:rPr>
      </w:pPr>
      <w:r>
        <w:rPr>
          <w:rFonts w:ascii="Times" w:hAnsi="Times" w:cs="Calibri"/>
          <w:noProof/>
          <w:sz w:val="22"/>
          <w:szCs w:val="22"/>
        </w:rPr>
        <mc:AlternateContent>
          <mc:Choice Requires="wps">
            <w:drawing>
              <wp:anchor distT="0" distB="0" distL="114300" distR="114300" simplePos="0" relativeHeight="251661312" behindDoc="0" locked="0" layoutInCell="1" allowOverlap="1" wp14:anchorId="726E13AB" wp14:editId="40DE48BA">
                <wp:simplePos x="0" y="0"/>
                <wp:positionH relativeFrom="column">
                  <wp:posOffset>2120375</wp:posOffset>
                </wp:positionH>
                <wp:positionV relativeFrom="paragraph">
                  <wp:posOffset>990600</wp:posOffset>
                </wp:positionV>
                <wp:extent cx="89452" cy="69574"/>
                <wp:effectExtent l="0" t="0" r="12700" b="6985"/>
                <wp:wrapNone/>
                <wp:docPr id="6" name="Rectangle 6"/>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82FF" id="Rectangle 6" o:spid="_x0000_s1026" style="position:absolute;margin-left:166.95pt;margin-top:78pt;width:7.05pt;height: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59264" behindDoc="0" locked="0" layoutInCell="1" allowOverlap="1" wp14:anchorId="41E495AE" wp14:editId="02DDB7CE">
                <wp:simplePos x="0" y="0"/>
                <wp:positionH relativeFrom="column">
                  <wp:posOffset>2226310</wp:posOffset>
                </wp:positionH>
                <wp:positionV relativeFrom="paragraph">
                  <wp:posOffset>257285</wp:posOffset>
                </wp:positionV>
                <wp:extent cx="89452" cy="69574"/>
                <wp:effectExtent l="0" t="0" r="12700" b="6985"/>
                <wp:wrapNone/>
                <wp:docPr id="1" name="Rectangle 1"/>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7E531" id="Rectangle 1" o:spid="_x0000_s1026" style="position:absolute;margin-left:175.3pt;margin-top:20.25pt;width:7.05pt;height: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" fillcolor="white [3212]" strokecolor="white [3212]" strokeweight="1pt"/>
            </w:pict>
          </mc:Fallback>
        </mc:AlternateContent>
      </w:r>
      <w:r w:rsidR="00D44D66">
        <w:rPr>
          <w:rFonts w:ascii="Times" w:hAnsi="Times" w:cs="Calibri"/>
          <w:noProof/>
          <w:sz w:val="22"/>
          <w:szCs w:val="22"/>
        </w:rPr>
        <w:drawing>
          <wp:inline distT="0" distB="0" distL="0" distR="0" wp14:anchorId="4D9E9701" wp14:editId="6883B703">
            <wp:extent cx="5943600" cy="1917065"/>
            <wp:effectExtent l="12700" t="12700" r="12700" b="1333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a:ln>
                      <a:solidFill>
                        <a:schemeClr val="tx1"/>
                      </a:solidFill>
                    </a:ln>
                  </pic:spPr>
                </pic:pic>
              </a:graphicData>
            </a:graphic>
          </wp:inline>
        </w:drawing>
      </w:r>
    </w:p>
    <w:p w14:paraId="2115F24C" w14:textId="77777777" w:rsidR="00F71798" w:rsidRPr="00043652" w:rsidRDefault="00F71798" w:rsidP="00F71798">
      <w:pPr>
        <w:pBdr>
          <w:top w:val="nil"/>
          <w:left w:val="nil"/>
          <w:bottom w:val="nil"/>
          <w:right w:val="nil"/>
          <w:between w:val="nil"/>
          <w:bar w:val="nil"/>
        </w:pBdr>
        <w:rPr>
          <w:rFonts w:ascii="Times" w:hAnsi="Times" w:cs="Calibri"/>
          <w:sz w:val="22"/>
          <w:szCs w:val="22"/>
        </w:rPr>
      </w:pPr>
    </w:p>
    <w:p w14:paraId="61FD0953" w14:textId="77777777" w:rsidR="00F71798" w:rsidRPr="00043652" w:rsidRDefault="00F71798" w:rsidP="00F71798">
      <w:pPr>
        <w:pBdr>
          <w:top w:val="nil"/>
          <w:left w:val="nil"/>
          <w:bottom w:val="nil"/>
          <w:right w:val="nil"/>
          <w:between w:val="nil"/>
          <w:bar w:val="nil"/>
        </w:pBdr>
        <w:rPr>
          <w:rFonts w:ascii="Times" w:hAnsi="Times" w:cs="Calibri"/>
          <w:sz w:val="22"/>
          <w:szCs w:val="22"/>
        </w:rPr>
      </w:pPr>
    </w:p>
    <w:p w14:paraId="435BAC70" w14:textId="77777777" w:rsidR="00F71798" w:rsidRPr="00043652" w:rsidRDefault="00F71798" w:rsidP="00F71798">
      <w:pPr>
        <w:rPr>
          <w:rFonts w:ascii="Times" w:hAnsi="Times" w:cs="Calibri"/>
          <w:i/>
          <w:iCs/>
          <w:sz w:val="22"/>
          <w:szCs w:val="22"/>
        </w:rPr>
      </w:pPr>
      <w:r w:rsidRPr="00043652">
        <w:rPr>
          <w:rFonts w:ascii="Times" w:hAnsi="Times" w:cs="Calibri"/>
          <w:i/>
          <w:iCs/>
          <w:sz w:val="22"/>
          <w:szCs w:val="22"/>
        </w:rPr>
        <w:br w:type="page"/>
      </w:r>
    </w:p>
    <w:p w14:paraId="5A4F16F9" w14:textId="747B2981" w:rsidR="00FE3705" w:rsidRPr="00043652" w:rsidRDefault="00FE3705" w:rsidP="00FE3705">
      <w:pPr>
        <w:rPr>
          <w:rFonts w:ascii="Times" w:hAnsi="Times" w:cs="Calibri"/>
          <w:sz w:val="22"/>
          <w:szCs w:val="22"/>
        </w:rPr>
      </w:pPr>
      <w:r w:rsidRPr="00043652">
        <w:rPr>
          <w:rFonts w:ascii="Times" w:hAnsi="Times" w:cs="Calibri"/>
          <w:i/>
          <w:iCs/>
          <w:sz w:val="22"/>
          <w:szCs w:val="22"/>
        </w:rPr>
        <w:lastRenderedPageBreak/>
        <w:t>Homo</w:t>
      </w:r>
      <w:r w:rsidR="00E4180E" w:rsidRPr="00043652">
        <w:rPr>
          <w:rFonts w:ascii="Times" w:hAnsi="Times" w:cs="Calibri"/>
          <w:i/>
          <w:iCs/>
          <w:sz w:val="22"/>
          <w:szCs w:val="22"/>
        </w:rPr>
        <w:t>logous</w:t>
      </w:r>
      <w:r w:rsidRPr="00043652">
        <w:rPr>
          <w:rFonts w:ascii="Times" w:hAnsi="Times" w:cs="Calibri"/>
          <w:i/>
          <w:iCs/>
          <w:sz w:val="22"/>
          <w:szCs w:val="22"/>
        </w:rPr>
        <w:t xml:space="preserve"> booster doses: </w:t>
      </w:r>
      <w:r w:rsidRPr="00043652">
        <w:rPr>
          <w:rFonts w:ascii="Times" w:hAnsi="Times" w:cs="Calibri"/>
          <w:sz w:val="22"/>
          <w:szCs w:val="22"/>
        </w:rPr>
        <w:t>We allowed for the inclusion of hetero</w:t>
      </w:r>
      <w:r w:rsidR="00F666BE" w:rsidRPr="00043652">
        <w:rPr>
          <w:rFonts w:ascii="Times" w:hAnsi="Times" w:cs="Calibri"/>
          <w:sz w:val="22"/>
          <w:szCs w:val="22"/>
        </w:rPr>
        <w:t>logous</w:t>
      </w:r>
      <w:r w:rsidRPr="00043652">
        <w:rPr>
          <w:rFonts w:ascii="Times" w:hAnsi="Times" w:cs="Calibri"/>
          <w:sz w:val="22"/>
          <w:szCs w:val="22"/>
        </w:rPr>
        <w:t xml:space="preserve"> </w:t>
      </w:r>
      <w:r w:rsidR="00362079" w:rsidRPr="00043652">
        <w:rPr>
          <w:rFonts w:ascii="Times" w:hAnsi="Times" w:cs="Calibri"/>
          <w:sz w:val="22"/>
          <w:szCs w:val="22"/>
        </w:rPr>
        <w:t xml:space="preserve">mRNA </w:t>
      </w:r>
      <w:r w:rsidRPr="00043652">
        <w:rPr>
          <w:rFonts w:ascii="Times" w:hAnsi="Times" w:cs="Calibri"/>
          <w:sz w:val="22"/>
          <w:szCs w:val="22"/>
        </w:rPr>
        <w:t xml:space="preserve">booster doses (ex. </w:t>
      </w:r>
      <w:proofErr w:type="spellStart"/>
      <w:r w:rsidRPr="00043652">
        <w:rPr>
          <w:rFonts w:ascii="Times" w:hAnsi="Times" w:cs="Calibri"/>
          <w:sz w:val="22"/>
          <w:szCs w:val="22"/>
        </w:rPr>
        <w:t>Moderna</w:t>
      </w:r>
      <w:proofErr w:type="spellEnd"/>
      <w:r w:rsidRPr="00043652">
        <w:rPr>
          <w:rFonts w:ascii="Times" w:hAnsi="Times" w:cs="Calibri"/>
          <w:sz w:val="22"/>
          <w:szCs w:val="22"/>
        </w:rPr>
        <w:t xml:space="preserve"> booster</w:t>
      </w:r>
      <w:r w:rsidR="00C4547F" w:rsidRPr="00043652">
        <w:rPr>
          <w:rFonts w:ascii="Times" w:hAnsi="Times" w:cs="Calibri"/>
          <w:sz w:val="22"/>
          <w:szCs w:val="22"/>
        </w:rPr>
        <w:t xml:space="preserve"> doses</w:t>
      </w:r>
      <w:r w:rsidRPr="00043652">
        <w:rPr>
          <w:rFonts w:ascii="Times" w:hAnsi="Times" w:cs="Calibri"/>
          <w:sz w:val="22"/>
          <w:szCs w:val="22"/>
        </w:rPr>
        <w:t xml:space="preserve"> for people who received a primary Pfizer dose). While most people received homo</w:t>
      </w:r>
      <w:r w:rsidR="002F28B9" w:rsidRPr="00043652">
        <w:rPr>
          <w:rFonts w:ascii="Times" w:hAnsi="Times" w:cs="Calibri"/>
          <w:sz w:val="22"/>
          <w:szCs w:val="22"/>
        </w:rPr>
        <w:t>log</w:t>
      </w:r>
      <w:r w:rsidRPr="00043652">
        <w:rPr>
          <w:rFonts w:ascii="Times" w:hAnsi="Times" w:cs="Calibri"/>
          <w:sz w:val="22"/>
          <w:szCs w:val="22"/>
        </w:rPr>
        <w:t xml:space="preserve">ous doses, &lt;10% received a booster dose that did not align with their primary series. </w:t>
      </w:r>
      <w:r w:rsidR="00362079" w:rsidRPr="00043652">
        <w:rPr>
          <w:rFonts w:ascii="Times" w:hAnsi="Times" w:cs="Calibri"/>
          <w:sz w:val="22"/>
          <w:szCs w:val="22"/>
        </w:rPr>
        <w:t>Four tests were collected among people who received a primary series mRNA and a booster J&amp;J dose and were not considered in any analysis.</w:t>
      </w:r>
    </w:p>
    <w:p w14:paraId="27312A8C" w14:textId="77777777" w:rsidR="00FE3705" w:rsidRPr="00043652" w:rsidRDefault="00FE3705" w:rsidP="00FE3705">
      <w:pPr>
        <w:rPr>
          <w:rFonts w:ascii="Times" w:hAnsi="Times" w:cs="Calibri"/>
          <w:sz w:val="22"/>
          <w:szCs w:val="22"/>
        </w:rPr>
      </w:pPr>
    </w:p>
    <w:p w14:paraId="2439F967" w14:textId="384A8963" w:rsidR="00FE3705" w:rsidRPr="00043652" w:rsidRDefault="005F7011" w:rsidP="00FE3705">
      <w:pPr>
        <w:rPr>
          <w:rFonts w:ascii="Times" w:hAnsi="Times" w:cs="Calibri"/>
          <w:b/>
          <w:bCs/>
          <w:sz w:val="22"/>
          <w:szCs w:val="22"/>
        </w:rPr>
      </w:pPr>
      <w:r>
        <w:rPr>
          <w:rFonts w:ascii="Times" w:hAnsi="Times" w:cs="Calibri"/>
          <w:b/>
          <w:bCs/>
          <w:sz w:val="22"/>
          <w:szCs w:val="22"/>
        </w:rPr>
        <w:t xml:space="preserve">Supplement </w:t>
      </w:r>
      <w:r w:rsidR="00FE3705" w:rsidRPr="00043652">
        <w:rPr>
          <w:rFonts w:ascii="Times" w:hAnsi="Times" w:cs="Calibri"/>
          <w:b/>
          <w:bCs/>
          <w:sz w:val="22"/>
          <w:szCs w:val="22"/>
        </w:rPr>
        <w:t>Figure</w:t>
      </w:r>
      <w:r w:rsidR="00CA705A">
        <w:rPr>
          <w:rFonts w:ascii="Times" w:hAnsi="Times" w:cs="Calibri"/>
          <w:b/>
          <w:bCs/>
          <w:sz w:val="22"/>
          <w:szCs w:val="22"/>
        </w:rPr>
        <w:t xml:space="preserve"> </w:t>
      </w:r>
      <w:r w:rsidR="00043652" w:rsidRPr="00043652">
        <w:rPr>
          <w:rFonts w:ascii="Times" w:hAnsi="Times" w:cs="Calibri"/>
          <w:b/>
          <w:bCs/>
          <w:sz w:val="22"/>
          <w:szCs w:val="22"/>
        </w:rPr>
        <w:t>2</w:t>
      </w:r>
      <w:r w:rsidR="00FE3705" w:rsidRPr="00043652">
        <w:rPr>
          <w:rFonts w:ascii="Times" w:hAnsi="Times" w:cs="Calibri"/>
          <w:b/>
          <w:bCs/>
          <w:sz w:val="22"/>
          <w:szCs w:val="22"/>
        </w:rPr>
        <w:t>: Number of Events Among Boosted Individual by Primary and Booster Dose Vaccine Brand</w:t>
      </w:r>
    </w:p>
    <w:p w14:paraId="5F21B544" w14:textId="77777777" w:rsidR="00FE3705" w:rsidRPr="00043652" w:rsidRDefault="00FE3705" w:rsidP="00FE3705">
      <w:pPr>
        <w:rPr>
          <w:rFonts w:ascii="Times" w:hAnsi="Times" w:cs="Calibri"/>
          <w:i/>
          <w:iCs/>
          <w:sz w:val="22"/>
          <w:szCs w:val="22"/>
        </w:rPr>
      </w:pPr>
    </w:p>
    <w:p w14:paraId="2B33CB2B" w14:textId="1CDFCF74" w:rsidR="00FE3705" w:rsidRPr="00043652" w:rsidRDefault="005A343D" w:rsidP="00FE3705">
      <w:pPr>
        <w:rPr>
          <w:rFonts w:ascii="Times" w:hAnsi="Times" w:cs="Calibri"/>
          <w:i/>
          <w:iCs/>
          <w:sz w:val="22"/>
          <w:szCs w:val="22"/>
        </w:rPr>
      </w:pPr>
      <w:r w:rsidRPr="00043652">
        <w:rPr>
          <w:rFonts w:ascii="Times" w:hAnsi="Times" w:cs="Calibri"/>
          <w:i/>
          <w:iCs/>
          <w:noProof/>
          <w:sz w:val="22"/>
          <w:szCs w:val="22"/>
        </w:rPr>
        <w:drawing>
          <wp:inline distT="0" distB="0" distL="0" distR="0" wp14:anchorId="51264565" wp14:editId="53DAD8D3">
            <wp:extent cx="5943600" cy="2743200"/>
            <wp:effectExtent l="12700" t="12700" r="12700" b="1270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a:ln>
                      <a:solidFill>
                        <a:schemeClr val="tx1"/>
                      </a:solidFill>
                    </a:ln>
                  </pic:spPr>
                </pic:pic>
              </a:graphicData>
            </a:graphic>
          </wp:inline>
        </w:drawing>
      </w:r>
    </w:p>
    <w:p w14:paraId="7D0605D0" w14:textId="77777777" w:rsidR="00FE3705" w:rsidRPr="00043652" w:rsidRDefault="00FE3705" w:rsidP="00FE3705">
      <w:pPr>
        <w:rPr>
          <w:rFonts w:ascii="Times" w:hAnsi="Times" w:cs="Calibri"/>
          <w:i/>
          <w:iCs/>
          <w:sz w:val="22"/>
          <w:szCs w:val="22"/>
        </w:rPr>
      </w:pPr>
    </w:p>
    <w:p w14:paraId="6B19EA8E" w14:textId="3A6DBFD3" w:rsidR="00FE3705" w:rsidRPr="00043652" w:rsidRDefault="00FE3705" w:rsidP="00FE3705">
      <w:pPr>
        <w:rPr>
          <w:rFonts w:ascii="Times" w:hAnsi="Times" w:cs="Calibri"/>
          <w:sz w:val="22"/>
          <w:szCs w:val="22"/>
        </w:rPr>
      </w:pPr>
      <w:r w:rsidRPr="00043652">
        <w:rPr>
          <w:rFonts w:ascii="Times" w:hAnsi="Times" w:cs="Calibri"/>
          <w:sz w:val="22"/>
          <w:szCs w:val="22"/>
        </w:rPr>
        <w:t>To test if discordant vaccine administration impacted our results, we restricted our sample to people who had homo</w:t>
      </w:r>
      <w:r w:rsidR="002F28B9" w:rsidRPr="00043652">
        <w:rPr>
          <w:rFonts w:ascii="Times" w:hAnsi="Times" w:cs="Calibri"/>
          <w:sz w:val="22"/>
          <w:szCs w:val="22"/>
        </w:rPr>
        <w:t>log</w:t>
      </w:r>
      <w:r w:rsidRPr="00043652">
        <w:rPr>
          <w:rFonts w:ascii="Times" w:hAnsi="Times" w:cs="Calibri"/>
          <w:sz w:val="22"/>
          <w:szCs w:val="22"/>
        </w:rPr>
        <w:t xml:space="preserve">ous booster doses. </w:t>
      </w:r>
    </w:p>
    <w:p w14:paraId="04970893" w14:textId="77777777" w:rsidR="00DB4859" w:rsidRPr="00043652" w:rsidRDefault="00DB4859" w:rsidP="00C94B4B">
      <w:pPr>
        <w:rPr>
          <w:rFonts w:ascii="Times" w:hAnsi="Times" w:cs="Calibri"/>
          <w:i/>
          <w:iCs/>
          <w:sz w:val="22"/>
          <w:szCs w:val="22"/>
        </w:rPr>
      </w:pPr>
    </w:p>
    <w:p w14:paraId="5F6AD5B9" w14:textId="1E8577A7" w:rsidR="00AD46ED" w:rsidRPr="00043652" w:rsidRDefault="005F7011" w:rsidP="00AD46ED">
      <w:pPr>
        <w:rPr>
          <w:rFonts w:ascii="Times" w:hAnsi="Times" w:cs="Calibri"/>
          <w:b/>
          <w:bCs/>
          <w:sz w:val="22"/>
          <w:szCs w:val="22"/>
        </w:rPr>
      </w:pPr>
      <w:r>
        <w:rPr>
          <w:rFonts w:ascii="Times" w:hAnsi="Times" w:cs="Calibri"/>
          <w:b/>
          <w:bCs/>
          <w:sz w:val="22"/>
          <w:szCs w:val="22"/>
        </w:rPr>
        <w:t xml:space="preserve">Supplement </w:t>
      </w:r>
      <w:r w:rsidR="00AD46ED" w:rsidRPr="00043652">
        <w:rPr>
          <w:rFonts w:ascii="Times" w:hAnsi="Times" w:cs="Calibri"/>
          <w:b/>
          <w:bCs/>
          <w:sz w:val="22"/>
          <w:szCs w:val="22"/>
        </w:rPr>
        <w:t>Figure</w:t>
      </w:r>
      <w:r w:rsidR="00CA705A">
        <w:rPr>
          <w:rFonts w:ascii="Times" w:hAnsi="Times" w:cs="Calibri"/>
          <w:b/>
          <w:bCs/>
          <w:sz w:val="22"/>
          <w:szCs w:val="22"/>
        </w:rPr>
        <w:t xml:space="preserve"> </w:t>
      </w:r>
      <w:r w:rsidR="00AD46ED" w:rsidRPr="00043652">
        <w:rPr>
          <w:rFonts w:ascii="Times" w:hAnsi="Times" w:cs="Calibri"/>
          <w:b/>
          <w:bCs/>
          <w:sz w:val="22"/>
          <w:szCs w:val="22"/>
        </w:rPr>
        <w:t xml:space="preserve">3: Forest Plot of Vaccine Effectiveness Exclusive of </w:t>
      </w:r>
      <w:r w:rsidR="00AD46ED">
        <w:rPr>
          <w:rFonts w:ascii="Times" w:hAnsi="Times" w:cs="Calibri"/>
          <w:b/>
          <w:bCs/>
          <w:sz w:val="22"/>
          <w:szCs w:val="22"/>
        </w:rPr>
        <w:t xml:space="preserve">Test Among People with a </w:t>
      </w:r>
      <w:r w:rsidR="00AD46ED" w:rsidRPr="00043652">
        <w:rPr>
          <w:rFonts w:ascii="Times" w:hAnsi="Times" w:cs="Calibri"/>
          <w:b/>
          <w:bCs/>
          <w:sz w:val="22"/>
          <w:szCs w:val="22"/>
        </w:rPr>
        <w:t>Heterologous Booster Dose</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393D9574" w14:textId="6AABDDE9" w:rsidR="00043652" w:rsidRPr="00043652" w:rsidRDefault="00043652" w:rsidP="00FE3705">
      <w:pPr>
        <w:rPr>
          <w:rFonts w:ascii="Times" w:hAnsi="Times" w:cs="Calibri"/>
          <w:sz w:val="22"/>
          <w:szCs w:val="22"/>
        </w:rPr>
      </w:pPr>
    </w:p>
    <w:p w14:paraId="1F470A07" w14:textId="5E6D3532" w:rsidR="00FE3705" w:rsidRPr="00043652" w:rsidRDefault="00B11D9E" w:rsidP="00FE3705">
      <w:pPr>
        <w:rPr>
          <w:rFonts w:ascii="Times" w:hAnsi="Times" w:cs="Calibri"/>
          <w:sz w:val="22"/>
          <w:szCs w:val="22"/>
        </w:rPr>
      </w:pPr>
      <w:r>
        <w:rPr>
          <w:rFonts w:ascii="Times" w:hAnsi="Times" w:cs="Calibri"/>
          <w:noProof/>
          <w:sz w:val="22"/>
          <w:szCs w:val="22"/>
        </w:rPr>
        <mc:AlternateContent>
          <mc:Choice Requires="wps">
            <w:drawing>
              <wp:anchor distT="0" distB="0" distL="114300" distR="114300" simplePos="0" relativeHeight="251665408" behindDoc="0" locked="0" layoutInCell="1" allowOverlap="1" wp14:anchorId="4AD7C516" wp14:editId="15FD69B3">
                <wp:simplePos x="0" y="0"/>
                <wp:positionH relativeFrom="column">
                  <wp:posOffset>2124768</wp:posOffset>
                </wp:positionH>
                <wp:positionV relativeFrom="paragraph">
                  <wp:posOffset>1438275</wp:posOffset>
                </wp:positionV>
                <wp:extent cx="89452" cy="69574"/>
                <wp:effectExtent l="0" t="0" r="12700" b="6985"/>
                <wp:wrapNone/>
                <wp:docPr id="11" name="Rectangle 11"/>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C41FC" id="Rectangle 11" o:spid="_x0000_s1026" style="position:absolute;margin-left:167.3pt;margin-top:113.25pt;width:7.05pt;height: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QwpR&#13;&#10;aeYAAAAQAQAADwAAAAAAAAAAAAAAAADSBAAAZHJzL2Rvd25yZXYueG1sUEsFBgAAAAAEAAQA8wAA&#13;&#10;AOUFA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63360" behindDoc="0" locked="0" layoutInCell="1" allowOverlap="1" wp14:anchorId="44F2977E" wp14:editId="46611431">
                <wp:simplePos x="0" y="0"/>
                <wp:positionH relativeFrom="column">
                  <wp:posOffset>2236355</wp:posOffset>
                </wp:positionH>
                <wp:positionV relativeFrom="paragraph">
                  <wp:posOffset>363451</wp:posOffset>
                </wp:positionV>
                <wp:extent cx="89452" cy="69574"/>
                <wp:effectExtent l="0" t="0" r="12700" b="6985"/>
                <wp:wrapNone/>
                <wp:docPr id="10" name="Rectangle 10"/>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5D53C" id="Rectangle 10" o:spid="_x0000_s1026" style="position:absolute;margin-left:176.1pt;margin-top:28.6pt;width:7.0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" fillcolor="white [3212]" strokecolor="white [3212]" strokeweight="1pt"/>
            </w:pict>
          </mc:Fallback>
        </mc:AlternateContent>
      </w:r>
      <w:r w:rsidR="00B10B2C">
        <w:rPr>
          <w:rFonts w:ascii="Times" w:hAnsi="Times" w:cs="Calibri"/>
          <w:noProof/>
          <w:sz w:val="22"/>
          <w:szCs w:val="22"/>
        </w:rPr>
        <w:drawing>
          <wp:inline distT="0" distB="0" distL="0" distR="0" wp14:anchorId="55D5AAE4" wp14:editId="4C571DE0">
            <wp:extent cx="5943600" cy="2684145"/>
            <wp:effectExtent l="12700" t="12700" r="12700" b="825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84145"/>
                    </a:xfrm>
                    <a:prstGeom prst="rect">
                      <a:avLst/>
                    </a:prstGeom>
                    <a:ln>
                      <a:solidFill>
                        <a:schemeClr val="tx1"/>
                      </a:solidFill>
                    </a:ln>
                  </pic:spPr>
                </pic:pic>
              </a:graphicData>
            </a:graphic>
          </wp:inline>
        </w:drawing>
      </w:r>
    </w:p>
    <w:p w14:paraId="035881F1" w14:textId="078C0CA7" w:rsidR="00FE3705" w:rsidRPr="00043652" w:rsidRDefault="00FE3705" w:rsidP="00FE3705">
      <w:pPr>
        <w:rPr>
          <w:rFonts w:ascii="Times" w:hAnsi="Times" w:cs="Calibri"/>
          <w:sz w:val="22"/>
          <w:szCs w:val="22"/>
        </w:rPr>
      </w:pPr>
    </w:p>
    <w:p w14:paraId="76D7776F" w14:textId="13DDC815" w:rsidR="00BC3709" w:rsidRPr="00043652" w:rsidRDefault="00BC3709" w:rsidP="00BC3709">
      <w:pPr>
        <w:rPr>
          <w:rFonts w:ascii="Times" w:hAnsi="Times" w:cs="Calibri"/>
          <w:sz w:val="22"/>
          <w:szCs w:val="22"/>
        </w:rPr>
      </w:pPr>
      <w:r w:rsidRPr="00043652">
        <w:rPr>
          <w:rFonts w:ascii="Times" w:hAnsi="Times" w:cs="Calibri"/>
          <w:i/>
          <w:iCs/>
          <w:sz w:val="22"/>
          <w:szCs w:val="22"/>
        </w:rPr>
        <w:lastRenderedPageBreak/>
        <w:t>Inclusion of tests collect</w:t>
      </w:r>
      <w:r w:rsidR="00B53E3E" w:rsidRPr="00043652">
        <w:rPr>
          <w:rFonts w:ascii="Times" w:hAnsi="Times" w:cs="Calibri"/>
          <w:i/>
          <w:iCs/>
          <w:sz w:val="22"/>
          <w:szCs w:val="22"/>
        </w:rPr>
        <w:t>ed</w:t>
      </w:r>
      <w:r w:rsidRPr="00043652">
        <w:rPr>
          <w:rFonts w:ascii="Times" w:hAnsi="Times" w:cs="Calibri"/>
          <w:i/>
          <w:iCs/>
          <w:sz w:val="22"/>
          <w:szCs w:val="22"/>
        </w:rPr>
        <w:t xml:space="preserve"> among people with more than one prior infection:</w:t>
      </w:r>
      <w:r w:rsidRPr="00043652">
        <w:rPr>
          <w:rFonts w:ascii="Times" w:hAnsi="Times" w:cs="Calibri"/>
          <w:sz w:val="22"/>
          <w:szCs w:val="22"/>
        </w:rPr>
        <w:t xml:space="preserve"> In the primary analysis, we </w:t>
      </w:r>
      <w:r w:rsidR="00B53E3E" w:rsidRPr="00043652">
        <w:rPr>
          <w:rFonts w:ascii="Times" w:hAnsi="Times" w:cs="Calibri"/>
          <w:sz w:val="22"/>
          <w:szCs w:val="22"/>
        </w:rPr>
        <w:t xml:space="preserve">excluded tests collection after multiple prior positives. </w:t>
      </w:r>
      <w:r w:rsidR="002F28B9" w:rsidRPr="00043652">
        <w:rPr>
          <w:rFonts w:ascii="Times" w:hAnsi="Times" w:cs="Calibri"/>
          <w:sz w:val="22"/>
          <w:szCs w:val="22"/>
        </w:rPr>
        <w:t xml:space="preserve">While this allowed us to estimate vaccine effectiveness among people with a prior infection, it was limited in its scope. </w:t>
      </w:r>
      <w:r w:rsidR="00B53E3E" w:rsidRPr="00043652">
        <w:rPr>
          <w:rFonts w:ascii="Times" w:hAnsi="Times" w:cs="Calibri"/>
          <w:sz w:val="22"/>
          <w:szCs w:val="22"/>
        </w:rPr>
        <w:t xml:space="preserve">Here </w:t>
      </w:r>
      <w:r w:rsidRPr="00043652">
        <w:rPr>
          <w:rFonts w:ascii="Times" w:hAnsi="Times" w:cs="Calibri"/>
          <w:sz w:val="22"/>
          <w:szCs w:val="22"/>
        </w:rPr>
        <w:t xml:space="preserve">we remove that restriction. </w:t>
      </w:r>
    </w:p>
    <w:p w14:paraId="430DCCC8" w14:textId="77777777" w:rsidR="00BC3709" w:rsidRPr="00043652" w:rsidRDefault="00BC3709" w:rsidP="00BC3709">
      <w:pPr>
        <w:rPr>
          <w:rFonts w:ascii="Times" w:hAnsi="Times" w:cs="Calibri"/>
          <w:sz w:val="22"/>
          <w:szCs w:val="22"/>
        </w:rPr>
      </w:pPr>
    </w:p>
    <w:p w14:paraId="0375E2A9" w14:textId="014C0F99" w:rsidR="00BC3709" w:rsidRDefault="005F7011" w:rsidP="00BC3709">
      <w:pPr>
        <w:rPr>
          <w:rFonts w:ascii="Times" w:eastAsia="Times" w:hAnsi="Times" w:cs="Times"/>
          <w:b/>
          <w:bCs/>
          <w:iCs/>
          <w:color w:val="000000"/>
          <w:sz w:val="22"/>
          <w:szCs w:val="22"/>
        </w:rPr>
      </w:pPr>
      <w:r>
        <w:rPr>
          <w:rFonts w:ascii="Times" w:hAnsi="Times" w:cs="Calibri"/>
          <w:b/>
          <w:bCs/>
          <w:sz w:val="22"/>
          <w:szCs w:val="22"/>
        </w:rPr>
        <w:t xml:space="preserve">Supplement </w:t>
      </w:r>
      <w:r w:rsidR="00BC3709" w:rsidRPr="00043652">
        <w:rPr>
          <w:rFonts w:ascii="Times" w:hAnsi="Times" w:cs="Calibri"/>
          <w:b/>
          <w:bCs/>
          <w:sz w:val="22"/>
          <w:szCs w:val="22"/>
        </w:rPr>
        <w:t>Figure</w:t>
      </w:r>
      <w:r w:rsidR="00CA705A">
        <w:rPr>
          <w:rFonts w:ascii="Times" w:hAnsi="Times" w:cs="Calibri"/>
          <w:b/>
          <w:bCs/>
          <w:sz w:val="22"/>
          <w:szCs w:val="22"/>
        </w:rPr>
        <w:t xml:space="preserve"> </w:t>
      </w:r>
      <w:r w:rsidR="008C0BAD">
        <w:rPr>
          <w:rFonts w:ascii="Times" w:hAnsi="Times" w:cs="Calibri"/>
          <w:b/>
          <w:bCs/>
          <w:sz w:val="22"/>
          <w:szCs w:val="22"/>
        </w:rPr>
        <w:t>4</w:t>
      </w:r>
      <w:r w:rsidR="00BC3709" w:rsidRPr="00043652">
        <w:rPr>
          <w:rFonts w:ascii="Times" w:hAnsi="Times" w:cs="Calibri"/>
          <w:b/>
          <w:bCs/>
          <w:sz w:val="22"/>
          <w:szCs w:val="22"/>
        </w:rPr>
        <w:t xml:space="preserve">: Forest </w:t>
      </w:r>
      <w:r w:rsidR="00CC1399" w:rsidRPr="00043652">
        <w:rPr>
          <w:rFonts w:ascii="Times" w:hAnsi="Times" w:cs="Calibri"/>
          <w:b/>
          <w:bCs/>
          <w:sz w:val="22"/>
          <w:szCs w:val="22"/>
        </w:rPr>
        <w:t>P</w:t>
      </w:r>
      <w:r w:rsidR="00BC3709" w:rsidRPr="00043652">
        <w:rPr>
          <w:rFonts w:ascii="Times" w:hAnsi="Times" w:cs="Calibri"/>
          <w:b/>
          <w:bCs/>
          <w:sz w:val="22"/>
          <w:szCs w:val="22"/>
        </w:rPr>
        <w:t xml:space="preserve">lot of Vaccine Effectiveness Following </w:t>
      </w:r>
      <w:r w:rsidR="00DC589E" w:rsidRPr="00043652">
        <w:rPr>
          <w:rFonts w:ascii="Times" w:hAnsi="Times" w:cs="Calibri"/>
          <w:b/>
          <w:bCs/>
          <w:sz w:val="22"/>
          <w:szCs w:val="22"/>
        </w:rPr>
        <w:t>the Inclusion of Tests Collected After Multiple Prior Positives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68085E9D" w14:textId="50D7C580" w:rsidR="00B10B2C" w:rsidRPr="00043652" w:rsidRDefault="00B10B2C" w:rsidP="00BC3709">
      <w:pPr>
        <w:rPr>
          <w:rFonts w:ascii="Times" w:hAnsi="Times" w:cs="Calibri"/>
          <w:b/>
          <w:bCs/>
          <w:sz w:val="22"/>
          <w:szCs w:val="22"/>
        </w:rPr>
      </w:pPr>
    </w:p>
    <w:p w14:paraId="46AC313B" w14:textId="00C09D2A" w:rsidR="00BC3709" w:rsidRPr="00043652" w:rsidRDefault="00B11D9E" w:rsidP="002C070B">
      <w:pPr>
        <w:rPr>
          <w:rFonts w:ascii="Times" w:hAnsi="Times" w:cs="Calibri"/>
          <w:i/>
          <w:iCs/>
          <w:sz w:val="22"/>
          <w:szCs w:val="22"/>
        </w:rPr>
      </w:pPr>
      <w:r>
        <w:rPr>
          <w:rFonts w:ascii="Times" w:hAnsi="Times" w:cs="Calibri"/>
          <w:noProof/>
          <w:sz w:val="22"/>
          <w:szCs w:val="22"/>
        </w:rPr>
        <mc:AlternateContent>
          <mc:Choice Requires="wps">
            <w:drawing>
              <wp:anchor distT="0" distB="0" distL="114300" distR="114300" simplePos="0" relativeHeight="251669504" behindDoc="0" locked="0" layoutInCell="1" allowOverlap="1" wp14:anchorId="5D238B34" wp14:editId="308085FE">
                <wp:simplePos x="0" y="0"/>
                <wp:positionH relativeFrom="column">
                  <wp:posOffset>2127308</wp:posOffset>
                </wp:positionH>
                <wp:positionV relativeFrom="paragraph">
                  <wp:posOffset>1216660</wp:posOffset>
                </wp:positionV>
                <wp:extent cx="89452" cy="69574"/>
                <wp:effectExtent l="0" t="0" r="12700" b="6985"/>
                <wp:wrapNone/>
                <wp:docPr id="13" name="Rectangle 13"/>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D2B0" id="Rectangle 13" o:spid="_x0000_s1026" style="position:absolute;margin-left:167.5pt;margin-top:95.8pt;width:7.0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hmRQ&#13;&#10;4uYAAAAQAQAADwAAAAAAAAAAAAAAAADSBAAAZHJzL2Rvd25yZXYueG1sUEsFBgAAAAAEAAQA8wAA&#13;&#10;AOUFA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67456" behindDoc="0" locked="0" layoutInCell="1" allowOverlap="1" wp14:anchorId="08DEF9E6" wp14:editId="44D2DF3F">
                <wp:simplePos x="0" y="0"/>
                <wp:positionH relativeFrom="column">
                  <wp:posOffset>2236355</wp:posOffset>
                </wp:positionH>
                <wp:positionV relativeFrom="paragraph">
                  <wp:posOffset>315595</wp:posOffset>
                </wp:positionV>
                <wp:extent cx="89452" cy="69574"/>
                <wp:effectExtent l="0" t="0" r="12700" b="6985"/>
                <wp:wrapNone/>
                <wp:docPr id="12" name="Rectangle 12"/>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41D0C" id="Rectangle 12" o:spid="_x0000_s1026" style="position:absolute;margin-left:176.1pt;margin-top:24.85pt;width:7.05pt;height: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" fillcolor="white [3212]" strokecolor="white [3212]" strokeweight="1pt"/>
            </w:pict>
          </mc:Fallback>
        </mc:AlternateContent>
      </w:r>
      <w:r w:rsidR="00B10B2C">
        <w:rPr>
          <w:rFonts w:ascii="Times" w:hAnsi="Times" w:cs="Calibri"/>
          <w:i/>
          <w:iCs/>
          <w:noProof/>
          <w:sz w:val="22"/>
          <w:szCs w:val="22"/>
        </w:rPr>
        <w:drawing>
          <wp:inline distT="0" distB="0" distL="0" distR="0" wp14:anchorId="6839172B" wp14:editId="60F2739E">
            <wp:extent cx="5943600" cy="2300605"/>
            <wp:effectExtent l="12700" t="12700" r="12700" b="1079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00605"/>
                    </a:xfrm>
                    <a:prstGeom prst="rect">
                      <a:avLst/>
                    </a:prstGeom>
                    <a:ln>
                      <a:solidFill>
                        <a:schemeClr val="tx1"/>
                      </a:solidFill>
                    </a:ln>
                  </pic:spPr>
                </pic:pic>
              </a:graphicData>
            </a:graphic>
          </wp:inline>
        </w:drawing>
      </w:r>
    </w:p>
    <w:p w14:paraId="51147021" w14:textId="6971C9BC" w:rsidR="002C070B" w:rsidRPr="00043652" w:rsidRDefault="002C070B">
      <w:pPr>
        <w:rPr>
          <w:rFonts w:ascii="Times" w:hAnsi="Times" w:cs="Calibri"/>
          <w:i/>
          <w:iCs/>
          <w:sz w:val="22"/>
          <w:szCs w:val="22"/>
        </w:rPr>
      </w:pPr>
      <w:r w:rsidRPr="00043652">
        <w:rPr>
          <w:rFonts w:ascii="Times" w:hAnsi="Times" w:cs="Calibri"/>
          <w:i/>
          <w:iCs/>
          <w:sz w:val="22"/>
          <w:szCs w:val="22"/>
        </w:rPr>
        <w:br w:type="page"/>
      </w:r>
    </w:p>
    <w:p w14:paraId="76978426" w14:textId="29ADE61B" w:rsidR="00FE3705" w:rsidRPr="00043652" w:rsidRDefault="00B10B2C" w:rsidP="00FE3705">
      <w:pPr>
        <w:rPr>
          <w:rFonts w:ascii="Times" w:hAnsi="Times" w:cs="Calibri"/>
          <w:sz w:val="22"/>
          <w:szCs w:val="22"/>
        </w:rPr>
      </w:pPr>
      <w:r>
        <w:rPr>
          <w:rFonts w:ascii="Times" w:hAnsi="Times" w:cs="Calibri"/>
          <w:i/>
          <w:iCs/>
          <w:sz w:val="22"/>
          <w:szCs w:val="22"/>
        </w:rPr>
        <w:lastRenderedPageBreak/>
        <w:t xml:space="preserve">Exclude </w:t>
      </w:r>
      <w:r w:rsidR="00FE3705" w:rsidRPr="00043652">
        <w:rPr>
          <w:rFonts w:ascii="Times" w:hAnsi="Times" w:cs="Calibri"/>
          <w:i/>
          <w:iCs/>
          <w:sz w:val="22"/>
          <w:szCs w:val="22"/>
        </w:rPr>
        <w:t>Discordant Thermo Fisher and Reflex Tests:</w:t>
      </w:r>
      <w:r w:rsidR="00FE3705" w:rsidRPr="00043652">
        <w:rPr>
          <w:rFonts w:ascii="Times" w:hAnsi="Times" w:cs="Calibri"/>
          <w:sz w:val="22"/>
          <w:szCs w:val="22"/>
        </w:rPr>
        <w:t xml:space="preserve"> In the primary analysis, we defined test positivity based on the results of the reflex test. Below are the vaccine effectiveness estimates when these 206 tests were dropped. </w:t>
      </w:r>
    </w:p>
    <w:p w14:paraId="659853C6" w14:textId="1FD2B623" w:rsidR="00C94B4B" w:rsidRPr="00043652" w:rsidRDefault="00C94B4B" w:rsidP="00FE3705">
      <w:pPr>
        <w:rPr>
          <w:rFonts w:ascii="Times" w:hAnsi="Times" w:cs="Calibri"/>
          <w:sz w:val="22"/>
          <w:szCs w:val="22"/>
        </w:rPr>
      </w:pPr>
    </w:p>
    <w:p w14:paraId="71A22312" w14:textId="5DFF1076" w:rsidR="00C94B4B" w:rsidRPr="00043652" w:rsidRDefault="005F7011" w:rsidP="00FE3705">
      <w:pPr>
        <w:rPr>
          <w:rFonts w:ascii="Times" w:hAnsi="Times" w:cs="Calibri"/>
          <w:b/>
          <w:bCs/>
          <w:sz w:val="22"/>
          <w:szCs w:val="22"/>
        </w:rPr>
      </w:pPr>
      <w:r>
        <w:rPr>
          <w:rFonts w:ascii="Times" w:hAnsi="Times" w:cs="Calibri"/>
          <w:b/>
          <w:bCs/>
          <w:sz w:val="22"/>
          <w:szCs w:val="22"/>
        </w:rPr>
        <w:t xml:space="preserve">Supplement </w:t>
      </w:r>
      <w:r w:rsidR="00C94B4B" w:rsidRPr="00043652">
        <w:rPr>
          <w:rFonts w:ascii="Times" w:hAnsi="Times" w:cs="Calibri"/>
          <w:b/>
          <w:bCs/>
          <w:sz w:val="22"/>
          <w:szCs w:val="22"/>
        </w:rPr>
        <w:t>Figure</w:t>
      </w:r>
      <w:r w:rsidR="00CA705A">
        <w:rPr>
          <w:rFonts w:ascii="Times" w:hAnsi="Times" w:cs="Calibri"/>
          <w:b/>
          <w:bCs/>
          <w:sz w:val="22"/>
          <w:szCs w:val="22"/>
        </w:rPr>
        <w:t xml:space="preserve"> </w:t>
      </w:r>
      <w:r w:rsidR="008C0BAD">
        <w:rPr>
          <w:rFonts w:ascii="Times" w:hAnsi="Times" w:cs="Calibri"/>
          <w:b/>
          <w:bCs/>
          <w:sz w:val="22"/>
          <w:szCs w:val="22"/>
        </w:rPr>
        <w:t>5</w:t>
      </w:r>
      <w:r w:rsidR="00C94B4B" w:rsidRPr="00043652">
        <w:rPr>
          <w:rFonts w:ascii="Times" w:hAnsi="Times" w:cs="Calibri"/>
          <w:b/>
          <w:bCs/>
          <w:sz w:val="22"/>
          <w:szCs w:val="22"/>
        </w:rPr>
        <w:t>: Forest</w:t>
      </w:r>
      <w:r w:rsidR="00CC1399" w:rsidRPr="00043652">
        <w:rPr>
          <w:rFonts w:ascii="Times" w:hAnsi="Times" w:cs="Calibri"/>
          <w:b/>
          <w:bCs/>
          <w:sz w:val="22"/>
          <w:szCs w:val="22"/>
        </w:rPr>
        <w:t xml:space="preserve"> P</w:t>
      </w:r>
      <w:r w:rsidR="00C94B4B" w:rsidRPr="00043652">
        <w:rPr>
          <w:rFonts w:ascii="Times" w:hAnsi="Times" w:cs="Calibri"/>
          <w:b/>
          <w:bCs/>
          <w:sz w:val="22"/>
          <w:szCs w:val="22"/>
        </w:rPr>
        <w:t xml:space="preserve">lot of Vaccine Effectiveness Exclusive of Discordant Thermo Fisher and Reflex Resulted </w:t>
      </w:r>
      <w:r w:rsidR="00CC1399" w:rsidRPr="00043652">
        <w:rPr>
          <w:rFonts w:ascii="Times" w:hAnsi="Times" w:cs="Calibri"/>
          <w:b/>
          <w:bCs/>
          <w:sz w:val="22"/>
          <w:szCs w:val="22"/>
        </w:rPr>
        <w:t>T</w:t>
      </w:r>
      <w:r w:rsidR="00C94B4B" w:rsidRPr="00043652">
        <w:rPr>
          <w:rFonts w:ascii="Times" w:hAnsi="Times" w:cs="Calibri"/>
          <w:b/>
          <w:bCs/>
          <w:sz w:val="22"/>
          <w:szCs w:val="22"/>
        </w:rPr>
        <w:t>ests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2DB59AEB" w14:textId="124ABFF0" w:rsidR="00FE3705" w:rsidRDefault="00FE3705" w:rsidP="00FE3705">
      <w:pPr>
        <w:rPr>
          <w:rFonts w:ascii="Times" w:hAnsi="Times" w:cs="Calibri"/>
          <w:sz w:val="22"/>
          <w:szCs w:val="22"/>
        </w:rPr>
      </w:pPr>
    </w:p>
    <w:p w14:paraId="53110950" w14:textId="58B20C2A" w:rsidR="009C00B5" w:rsidRPr="00043652" w:rsidRDefault="00B11D9E" w:rsidP="00FE3705">
      <w:pPr>
        <w:rPr>
          <w:rFonts w:ascii="Times" w:hAnsi="Times" w:cs="Calibri"/>
          <w:sz w:val="22"/>
          <w:szCs w:val="22"/>
        </w:rPr>
      </w:pPr>
      <w:r>
        <w:rPr>
          <w:rFonts w:ascii="Times" w:hAnsi="Times" w:cs="Calibri"/>
          <w:noProof/>
          <w:sz w:val="22"/>
          <w:szCs w:val="22"/>
        </w:rPr>
        <mc:AlternateContent>
          <mc:Choice Requires="wps">
            <w:drawing>
              <wp:anchor distT="0" distB="0" distL="114300" distR="114300" simplePos="0" relativeHeight="251673600" behindDoc="0" locked="0" layoutInCell="1" allowOverlap="1" wp14:anchorId="6F37ADC7" wp14:editId="17CDF72E">
                <wp:simplePos x="0" y="0"/>
                <wp:positionH relativeFrom="column">
                  <wp:posOffset>2127308</wp:posOffset>
                </wp:positionH>
                <wp:positionV relativeFrom="paragraph">
                  <wp:posOffset>1216660</wp:posOffset>
                </wp:positionV>
                <wp:extent cx="89452" cy="69574"/>
                <wp:effectExtent l="0" t="0" r="12700" b="6985"/>
                <wp:wrapNone/>
                <wp:docPr id="15" name="Rectangle 15"/>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4DF80" id="Rectangle 15" o:spid="_x0000_s1026" style="position:absolute;margin-left:167.5pt;margin-top:95.8pt;width:7.05pt;height: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hmRQ&#13;&#10;4uYAAAAQAQAADwAAAAAAAAAAAAAAAADSBAAAZHJzL2Rvd25yZXYueG1sUEsFBgAAAAAEAAQA8wAA&#13;&#10;AOUFA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71552" behindDoc="0" locked="0" layoutInCell="1" allowOverlap="1" wp14:anchorId="3C06E8FC" wp14:editId="42B22347">
                <wp:simplePos x="0" y="0"/>
                <wp:positionH relativeFrom="column">
                  <wp:posOffset>2235835</wp:posOffset>
                </wp:positionH>
                <wp:positionV relativeFrom="paragraph">
                  <wp:posOffset>316807</wp:posOffset>
                </wp:positionV>
                <wp:extent cx="89452" cy="69574"/>
                <wp:effectExtent l="0" t="0" r="12700" b="6985"/>
                <wp:wrapNone/>
                <wp:docPr id="14" name="Rectangle 14"/>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1BD95" id="Rectangle 14" o:spid="_x0000_s1026" style="position:absolute;margin-left:176.05pt;margin-top:24.95pt;width:7.05pt;height: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" fillcolor="white [3212]" strokecolor="white [3212]" strokeweight="1pt"/>
            </w:pict>
          </mc:Fallback>
        </mc:AlternateContent>
      </w:r>
      <w:r w:rsidR="009C00B5">
        <w:rPr>
          <w:rFonts w:ascii="Times" w:hAnsi="Times" w:cs="Calibri"/>
          <w:i/>
          <w:iCs/>
          <w:noProof/>
          <w:sz w:val="22"/>
          <w:szCs w:val="22"/>
        </w:rPr>
        <w:drawing>
          <wp:inline distT="0" distB="0" distL="0" distR="0" wp14:anchorId="184D7719" wp14:editId="41EF4334">
            <wp:extent cx="5943600" cy="2300605"/>
            <wp:effectExtent l="12700" t="12700" r="12700" b="1079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300605"/>
                    </a:xfrm>
                    <a:prstGeom prst="rect">
                      <a:avLst/>
                    </a:prstGeom>
                    <a:ln>
                      <a:solidFill>
                        <a:schemeClr val="tx1"/>
                      </a:solidFill>
                    </a:ln>
                  </pic:spPr>
                </pic:pic>
              </a:graphicData>
            </a:graphic>
          </wp:inline>
        </w:drawing>
      </w:r>
    </w:p>
    <w:p w14:paraId="79CF067E" w14:textId="77777777" w:rsidR="00FE3705" w:rsidRPr="00043652" w:rsidRDefault="00FE3705" w:rsidP="00FE3705">
      <w:pPr>
        <w:rPr>
          <w:rFonts w:ascii="Times" w:hAnsi="Times" w:cs="Calibri"/>
          <w:sz w:val="22"/>
          <w:szCs w:val="22"/>
        </w:rPr>
      </w:pPr>
    </w:p>
    <w:p w14:paraId="16391586" w14:textId="77777777" w:rsidR="00FE3705" w:rsidRPr="00043652" w:rsidRDefault="00FE3705" w:rsidP="00FE3705">
      <w:pPr>
        <w:rPr>
          <w:rFonts w:ascii="Times" w:hAnsi="Times" w:cs="Calibri"/>
          <w:sz w:val="22"/>
          <w:szCs w:val="22"/>
        </w:rPr>
      </w:pPr>
    </w:p>
    <w:p w14:paraId="26FB7200" w14:textId="3E01E27C" w:rsidR="00FE3705" w:rsidRPr="00043652" w:rsidRDefault="00FE3705" w:rsidP="00FE3705">
      <w:pPr>
        <w:rPr>
          <w:rFonts w:ascii="Times" w:hAnsi="Times" w:cs="Calibri"/>
          <w:i/>
          <w:iCs/>
          <w:sz w:val="22"/>
          <w:szCs w:val="22"/>
        </w:rPr>
      </w:pPr>
      <w:r w:rsidRPr="00043652">
        <w:rPr>
          <w:rFonts w:ascii="Times" w:hAnsi="Times" w:cs="Calibri"/>
          <w:i/>
          <w:iCs/>
          <w:sz w:val="22"/>
          <w:szCs w:val="22"/>
        </w:rPr>
        <w:br w:type="page"/>
      </w:r>
    </w:p>
    <w:p w14:paraId="175125F2" w14:textId="5CD9E804" w:rsidR="00FE3705" w:rsidRPr="00043652" w:rsidRDefault="00FE3705" w:rsidP="00FE3705">
      <w:pPr>
        <w:pBdr>
          <w:top w:val="nil"/>
          <w:left w:val="nil"/>
          <w:bottom w:val="nil"/>
          <w:right w:val="nil"/>
          <w:between w:val="nil"/>
          <w:bar w:val="nil"/>
        </w:pBdr>
        <w:rPr>
          <w:rFonts w:ascii="Times" w:hAnsi="Times" w:cs="Calibri"/>
          <w:sz w:val="22"/>
          <w:szCs w:val="22"/>
        </w:rPr>
      </w:pPr>
      <w:r w:rsidRPr="00043652">
        <w:rPr>
          <w:rFonts w:ascii="Times" w:hAnsi="Times" w:cs="Calibri"/>
          <w:i/>
          <w:iCs/>
          <w:sz w:val="22"/>
          <w:szCs w:val="22"/>
        </w:rPr>
        <w:lastRenderedPageBreak/>
        <w:t>Positive results with inconclusive SGTF listed as negative:</w:t>
      </w:r>
      <w:r w:rsidRPr="00043652">
        <w:rPr>
          <w:rFonts w:ascii="Times" w:hAnsi="Times" w:cs="Calibri"/>
          <w:sz w:val="22"/>
          <w:szCs w:val="22"/>
        </w:rPr>
        <w:t xml:space="preserve"> We defined presence of SGTF as [</w:t>
      </w:r>
      <w:r w:rsidRPr="00043652">
        <w:rPr>
          <w:rFonts w:ascii="Times" w:eastAsia="Helvetica" w:hAnsi="Times" w:cs="Calibri"/>
          <w:color w:val="000000" w:themeColor="text1"/>
          <w:sz w:val="22"/>
          <w:szCs w:val="22"/>
        </w:rPr>
        <w:t xml:space="preserve">ORF1ab &lt; 30] And [S Gene – ORF1ab &gt;= 5] OR [ORF1ab &lt; 30] And [S Gene &gt;= 40]. If a </w:t>
      </w:r>
      <w:r w:rsidR="00982700" w:rsidRPr="00043652">
        <w:rPr>
          <w:rFonts w:ascii="Times" w:eastAsia="Helvetica" w:hAnsi="Times" w:cs="Calibri"/>
          <w:color w:val="000000" w:themeColor="text1"/>
          <w:sz w:val="22"/>
          <w:szCs w:val="22"/>
        </w:rPr>
        <w:t>sample was reported as</w:t>
      </w:r>
      <w:r w:rsidRPr="00043652">
        <w:rPr>
          <w:rFonts w:ascii="Times" w:eastAsia="Helvetica" w:hAnsi="Times" w:cs="Calibri"/>
          <w:color w:val="000000" w:themeColor="text1"/>
          <w:sz w:val="22"/>
          <w:szCs w:val="22"/>
        </w:rPr>
        <w:t xml:space="preserve"> positive but</w:t>
      </w:r>
      <w:r w:rsidR="00982700" w:rsidRPr="00043652">
        <w:rPr>
          <w:rFonts w:ascii="Times" w:eastAsia="Helvetica" w:hAnsi="Times" w:cs="Calibri"/>
          <w:color w:val="000000" w:themeColor="text1"/>
          <w:sz w:val="22"/>
          <w:szCs w:val="22"/>
        </w:rPr>
        <w:t xml:space="preserve"> the</w:t>
      </w:r>
      <w:r w:rsidRPr="00043652">
        <w:rPr>
          <w:rFonts w:ascii="Times" w:eastAsia="Helvetica" w:hAnsi="Times" w:cs="Calibri"/>
          <w:color w:val="000000" w:themeColor="text1"/>
          <w:sz w:val="22"/>
          <w:szCs w:val="22"/>
        </w:rPr>
        <w:t xml:space="preserve"> ORF1ab</w:t>
      </w:r>
      <w:r w:rsidR="00982700" w:rsidRPr="00043652">
        <w:rPr>
          <w:rFonts w:ascii="Times" w:eastAsia="Helvetica" w:hAnsi="Times" w:cs="Calibri"/>
          <w:color w:val="000000" w:themeColor="text1"/>
          <w:sz w:val="22"/>
          <w:szCs w:val="22"/>
        </w:rPr>
        <w:t xml:space="preserve"> read was </w:t>
      </w:r>
      <w:r w:rsidRPr="00043652">
        <w:rPr>
          <w:rFonts w:ascii="Times" w:eastAsia="Helvetica" w:hAnsi="Times" w:cs="Calibri"/>
          <w:color w:val="000000" w:themeColor="text1"/>
          <w:sz w:val="22"/>
          <w:szCs w:val="22"/>
        </w:rPr>
        <w:t>&gt; 30, SGTF was considered inconclusive</w:t>
      </w:r>
      <w:r w:rsidR="00982700" w:rsidRPr="00043652">
        <w:rPr>
          <w:rFonts w:ascii="Times" w:eastAsia="Helvetica" w:hAnsi="Times" w:cs="Calibri"/>
          <w:color w:val="000000" w:themeColor="text1"/>
          <w:sz w:val="22"/>
          <w:szCs w:val="22"/>
        </w:rPr>
        <w:t xml:space="preserve">. In the primary analysis, </w:t>
      </w:r>
      <w:r w:rsidRPr="00043652">
        <w:rPr>
          <w:rFonts w:ascii="Times" w:eastAsia="Helvetica" w:hAnsi="Times" w:cs="Calibri"/>
          <w:color w:val="000000" w:themeColor="text1"/>
          <w:sz w:val="22"/>
          <w:szCs w:val="22"/>
        </w:rPr>
        <w:t xml:space="preserve">we excluded these positive results with inconclusive SGTF findings. This resulted in us having a clear variant designation for all positive </w:t>
      </w:r>
      <w:r w:rsidR="00982700" w:rsidRPr="00043652">
        <w:rPr>
          <w:rFonts w:ascii="Times" w:eastAsia="Helvetica" w:hAnsi="Times" w:cs="Calibri"/>
          <w:color w:val="000000" w:themeColor="text1"/>
          <w:sz w:val="22"/>
          <w:szCs w:val="22"/>
        </w:rPr>
        <w:t>RT-PCRs</w:t>
      </w:r>
      <w:r w:rsidRPr="00043652">
        <w:rPr>
          <w:rFonts w:ascii="Times" w:eastAsia="Helvetica" w:hAnsi="Times" w:cs="Calibri"/>
          <w:color w:val="000000" w:themeColor="text1"/>
          <w:sz w:val="22"/>
          <w:szCs w:val="22"/>
        </w:rPr>
        <w:t>. Another way to handle such findings is to classify the sample as negative.</w:t>
      </w:r>
      <w:r w:rsidRPr="00043652">
        <w:rPr>
          <w:rFonts w:ascii="Times" w:eastAsia="Helvetica" w:hAnsi="Times" w:cs="Calibri"/>
          <w:color w:val="000000" w:themeColor="text1"/>
          <w:sz w:val="22"/>
          <w:szCs w:val="22"/>
        </w:rPr>
        <w:fldChar w:fldCharType="begin"/>
      </w:r>
      <w:r w:rsidR="00BC7FF7" w:rsidRPr="00043652">
        <w:rPr>
          <w:rFonts w:ascii="Times" w:eastAsia="Helvetica" w:hAnsi="Times" w:cs="Calibri"/>
          <w:color w:val="000000" w:themeColor="text1"/>
          <w:sz w:val="22"/>
          <w:szCs w:val="22"/>
        </w:rPr>
        <w:instrText xml:space="preserve"> ADDIN ZOTERO_ITEM CSL_CITATION {"citationID":"7007O4Nw","properties":{"formattedCitation":"\\super 38\\nosupersub{}","plainCitation":"38","noteIndex":0},"citationItems":[{"id":"EaS1cTMG/eBq9Lc15","uris":["http://zotero.org/users/8317951/items/8LIFGK4G"],"itemData":{"id":788,"type":"report","abstract":"The emergence of severe acute respiratory syndrome coronavirus 2 (SARS-CoV-2) variants continues to shape the coronavirus disease 2019 (Covid-19) pandemic. The detection and rapid spread of the SARS-CoV-2 ‘ Omicron’ variant (lineage B.1.1.529) in Botswana and South Africa became a global concern because it contained 15 mutations in the spike protein immunogenic receptor binding domain and was less neutralized by sera derived from vaccinees compared to the previously dominant Delta variant. To investigate if Omicron is more likely than Delta to cause infections in vaccinated persons, we analyzed 37,877 nasal swab PCR tests conducted from 12-26 December 2021 and calculated the test positivity rates for each variant by vaccination status. We found that the positivity rate among unvaccinated persons was higher for Delta (5.2%) than Omicron (4.5%). We found similar results in persons who received a single vaccine dose. Conversely, our results show that Omicron had higher positivity rates than Delta among those who received two doses within five months (Omicron = 4.7% vs. Delta = 2.6%), two doses more than five months ago (4.2% vs. 2.9%), and three vaccine doses (2.2% vs. 0.9%). Our estimates of Omicron positivity rates in persons receiving one or two vaccine doses were not significantly lower than unvaccinated persons but were 49.7% lower after three doses. In comparison, the reduction in Delta positivity rates from unvaccinated to 2 vaccine doses was 45.6-49.6% and to 3 vaccine doses was 83.2%. Despite the higher positivity rates for Omicron in vaccinated persons, we still found that 91.2% of the Omicron infections in our study occurred in persons who were eligible for 1 or more vaccine doses at the time of PCR testing. In conclusion, escape from vaccine-induced immunity likely contributed to the rapid rise in Omicron infections.","language":"en","note":"DOI: 10.1101/2022.01.22.22269660\ntype: article","page":"2022.01.22.22269660","publisher":"medRxiv","source":"medRxiv","title":"Rapid emergence of SARS-CoV-2 Omicron variant is associated with an infection advantage over Delta in vaccinated persons","URL":"https://www.medrxiv.org/content/10.1101/2022.01.22.22269660v1","author":[{"family":"Chaguza","given":"Chrispin"},{"family":"Coppi","given":"Andreas"},{"family":"Earnest","given":"Rebecca"},{"family":"Ferguson","given":"David"},{"family":"Kerantzas","given":"Nicholas"},{"family":"Warner","given":"Frederick"},{"family":"Young","given":"H. Patrick"},{"family":"Breban","given":"Mallery I."},{"family":"Billig","given":"Kendall"},{"family":"Koch","given":"Robert Tobias"},{"family":"Pham","given":"Kien"},{"family":"Kalinich","given":"Chaney C."},{"family":"Ott","given":"Isabel M."},{"family":"Fauver","given":"Joseph R."},{"family":"Hahn","given":"Anne M."},{"family":"Tikhonova","given":"Irina R."},{"family":"Castaldi","given":"Christopher"},{"family":"Kumar","given":"Bony De"},{"family":"Pettker","given":"Christian M."},{"family":"Warren","given":"Joshua L."},{"family":"Weinberger","given":"Daniel M."},{"family":"Landry","given":"Marie L."},{"family":"Peaper","given":"David R."},{"family":"Schulz","given":"Wade"},{"family":"Vogels","given":"Chantal B. F."},{"family":"Grubaugh","given":"Nathan D."}],"accessed":{"date-parts":[["2022",3,11]]},"issued":{"date-parts":[["2022",1,25]]}}}],"schema":"https://github.com/citation-style-language/schema/raw/master/csl-citation.json"} </w:instrText>
      </w:r>
      <w:r w:rsidRPr="00043652">
        <w:rPr>
          <w:rFonts w:ascii="Times" w:eastAsia="Helvetica" w:hAnsi="Times" w:cs="Calibri"/>
          <w:color w:val="000000" w:themeColor="text1"/>
          <w:sz w:val="22"/>
          <w:szCs w:val="22"/>
        </w:rPr>
        <w:fldChar w:fldCharType="separate"/>
      </w:r>
      <w:r w:rsidR="00BC7FF7" w:rsidRPr="00043652">
        <w:rPr>
          <w:rFonts w:ascii="Times" w:hAnsi="Times" w:cs="Calibri"/>
          <w:sz w:val="22"/>
          <w:szCs w:val="22"/>
          <w:vertAlign w:val="superscript"/>
        </w:rPr>
        <w:t>38</w:t>
      </w:r>
      <w:r w:rsidRPr="00043652">
        <w:rPr>
          <w:rFonts w:ascii="Times" w:eastAsia="Helvetica" w:hAnsi="Times" w:cs="Calibri"/>
          <w:color w:val="000000" w:themeColor="text1"/>
          <w:sz w:val="22"/>
          <w:szCs w:val="22"/>
        </w:rPr>
        <w:fldChar w:fldCharType="end"/>
      </w:r>
      <w:r w:rsidRPr="00043652">
        <w:rPr>
          <w:rFonts w:ascii="Times" w:eastAsia="Helvetica" w:hAnsi="Times" w:cs="Calibri"/>
          <w:color w:val="000000" w:themeColor="text1"/>
          <w:sz w:val="22"/>
          <w:szCs w:val="22"/>
        </w:rPr>
        <w:t xml:space="preserve"> </w:t>
      </w:r>
      <w:r w:rsidRPr="00043652">
        <w:rPr>
          <w:rFonts w:ascii="Times" w:hAnsi="Times" w:cs="Calibri"/>
          <w:sz w:val="22"/>
          <w:szCs w:val="22"/>
        </w:rPr>
        <w:t xml:space="preserve">Below are the vaccine effectiveness estimates when these tests were included as negatives. </w:t>
      </w:r>
    </w:p>
    <w:p w14:paraId="1F297461" w14:textId="3A87E179" w:rsidR="00FE3705" w:rsidRPr="00043652" w:rsidRDefault="00FE3705" w:rsidP="00FE3705">
      <w:pPr>
        <w:pBdr>
          <w:top w:val="nil"/>
          <w:left w:val="nil"/>
          <w:bottom w:val="nil"/>
          <w:right w:val="nil"/>
          <w:between w:val="nil"/>
          <w:bar w:val="nil"/>
        </w:pBdr>
        <w:rPr>
          <w:rFonts w:ascii="Times" w:hAnsi="Times" w:cs="Calibri"/>
          <w:sz w:val="22"/>
          <w:szCs w:val="22"/>
        </w:rPr>
      </w:pPr>
    </w:p>
    <w:p w14:paraId="3341BE5E" w14:textId="1D275B55" w:rsidR="00C94B4B" w:rsidRPr="00043652" w:rsidRDefault="005F7011" w:rsidP="00C94B4B">
      <w:pPr>
        <w:rPr>
          <w:rFonts w:ascii="Times" w:hAnsi="Times" w:cs="Calibri"/>
          <w:b/>
          <w:bCs/>
          <w:sz w:val="22"/>
          <w:szCs w:val="22"/>
        </w:rPr>
      </w:pPr>
      <w:r>
        <w:rPr>
          <w:rFonts w:ascii="Times" w:hAnsi="Times" w:cs="Calibri"/>
          <w:b/>
          <w:bCs/>
          <w:sz w:val="22"/>
          <w:szCs w:val="22"/>
        </w:rPr>
        <w:t xml:space="preserve">Supplement </w:t>
      </w:r>
      <w:r w:rsidR="00C94B4B" w:rsidRPr="00043652">
        <w:rPr>
          <w:rFonts w:ascii="Times" w:hAnsi="Times" w:cs="Calibri"/>
          <w:b/>
          <w:bCs/>
          <w:sz w:val="22"/>
          <w:szCs w:val="22"/>
        </w:rPr>
        <w:t>Figure</w:t>
      </w:r>
      <w:r w:rsidR="00CA705A">
        <w:rPr>
          <w:rFonts w:ascii="Times" w:hAnsi="Times" w:cs="Calibri"/>
          <w:b/>
          <w:bCs/>
          <w:sz w:val="22"/>
          <w:szCs w:val="22"/>
        </w:rPr>
        <w:t xml:space="preserve"> </w:t>
      </w:r>
      <w:r w:rsidR="008C0BAD">
        <w:rPr>
          <w:rFonts w:ascii="Times" w:hAnsi="Times" w:cs="Calibri"/>
          <w:b/>
          <w:bCs/>
          <w:sz w:val="22"/>
          <w:szCs w:val="22"/>
        </w:rPr>
        <w:t>6</w:t>
      </w:r>
      <w:r w:rsidR="00C94B4B" w:rsidRPr="00043652">
        <w:rPr>
          <w:rFonts w:ascii="Times" w:hAnsi="Times" w:cs="Calibri"/>
          <w:b/>
          <w:bCs/>
          <w:sz w:val="22"/>
          <w:szCs w:val="22"/>
        </w:rPr>
        <w:t xml:space="preserve">: Forest </w:t>
      </w:r>
      <w:r w:rsidR="00CC1399" w:rsidRPr="00043652">
        <w:rPr>
          <w:rFonts w:ascii="Times" w:hAnsi="Times" w:cs="Calibri"/>
          <w:b/>
          <w:bCs/>
          <w:sz w:val="22"/>
          <w:szCs w:val="22"/>
        </w:rPr>
        <w:t>P</w:t>
      </w:r>
      <w:r w:rsidR="00C94B4B" w:rsidRPr="00043652">
        <w:rPr>
          <w:rFonts w:ascii="Times" w:hAnsi="Times" w:cs="Calibri"/>
          <w:b/>
          <w:bCs/>
          <w:sz w:val="22"/>
          <w:szCs w:val="22"/>
        </w:rPr>
        <w:t>lot of Vaccine Effectivenes</w:t>
      </w:r>
      <w:r w:rsidR="00CC1399" w:rsidRPr="00043652">
        <w:rPr>
          <w:rFonts w:ascii="Times" w:hAnsi="Times" w:cs="Calibri"/>
          <w:b/>
          <w:bCs/>
          <w:sz w:val="22"/>
          <w:szCs w:val="22"/>
        </w:rPr>
        <w:t xml:space="preserve">s Following the </w:t>
      </w:r>
      <w:r w:rsidR="00C94B4B" w:rsidRPr="00043652">
        <w:rPr>
          <w:rFonts w:ascii="Times" w:hAnsi="Times" w:cs="Calibri"/>
          <w:b/>
          <w:bCs/>
          <w:sz w:val="22"/>
          <w:szCs w:val="22"/>
        </w:rPr>
        <w:t>Inclusi</w:t>
      </w:r>
      <w:r w:rsidR="00CC1399" w:rsidRPr="00043652">
        <w:rPr>
          <w:rFonts w:ascii="Times" w:hAnsi="Times" w:cs="Calibri"/>
          <w:b/>
          <w:bCs/>
          <w:sz w:val="22"/>
          <w:szCs w:val="22"/>
        </w:rPr>
        <w:t xml:space="preserve">on </w:t>
      </w:r>
      <w:r w:rsidR="00C94B4B" w:rsidRPr="00043652">
        <w:rPr>
          <w:rFonts w:ascii="Times" w:hAnsi="Times" w:cs="Calibri"/>
          <w:b/>
          <w:bCs/>
          <w:sz w:val="22"/>
          <w:szCs w:val="22"/>
        </w:rPr>
        <w:t xml:space="preserve">of Inconclusive SGTF as </w:t>
      </w:r>
      <w:r w:rsidR="00CC1399" w:rsidRPr="00043652">
        <w:rPr>
          <w:rFonts w:ascii="Times" w:hAnsi="Times" w:cs="Calibri"/>
          <w:b/>
          <w:bCs/>
          <w:sz w:val="22"/>
          <w:szCs w:val="22"/>
        </w:rPr>
        <w:t>Controls</w:t>
      </w:r>
      <w:r w:rsidR="00AD46ED">
        <w:rPr>
          <w:rFonts w:ascii="Times" w:eastAsia="Times" w:hAnsi="Times" w:cs="Times"/>
          <w:b/>
          <w:bCs/>
          <w:iCs/>
          <w:color w:val="000000"/>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220785E6" w14:textId="7AB55251" w:rsidR="00FE3705" w:rsidRPr="00043652" w:rsidRDefault="00FE3705" w:rsidP="00FE3705">
      <w:pPr>
        <w:rPr>
          <w:rFonts w:ascii="Times" w:hAnsi="Times" w:cs="Calibri"/>
          <w:i/>
          <w:iCs/>
          <w:sz w:val="22"/>
          <w:szCs w:val="22"/>
        </w:rPr>
      </w:pPr>
    </w:p>
    <w:p w14:paraId="15A88600" w14:textId="1923E982" w:rsidR="00FE3705" w:rsidRPr="009C00B5" w:rsidRDefault="00B11D9E" w:rsidP="009C00B5">
      <w:pPr>
        <w:rPr>
          <w:rFonts w:ascii="Times" w:hAnsi="Times" w:cs="Calibri"/>
          <w:i/>
          <w:iCs/>
          <w:sz w:val="22"/>
        </w:rPr>
      </w:pPr>
      <w:r>
        <w:rPr>
          <w:rFonts w:ascii="Times" w:hAnsi="Times" w:cs="Calibri"/>
          <w:noProof/>
          <w:sz w:val="22"/>
          <w:szCs w:val="22"/>
        </w:rPr>
        <mc:AlternateContent>
          <mc:Choice Requires="wps">
            <w:drawing>
              <wp:anchor distT="0" distB="0" distL="114300" distR="114300" simplePos="0" relativeHeight="251677696" behindDoc="0" locked="0" layoutInCell="1" allowOverlap="1" wp14:anchorId="49E71694" wp14:editId="5D330624">
                <wp:simplePos x="0" y="0"/>
                <wp:positionH relativeFrom="column">
                  <wp:posOffset>2127308</wp:posOffset>
                </wp:positionH>
                <wp:positionV relativeFrom="paragraph">
                  <wp:posOffset>1216025</wp:posOffset>
                </wp:positionV>
                <wp:extent cx="89452" cy="69574"/>
                <wp:effectExtent l="0" t="0" r="12700" b="6985"/>
                <wp:wrapNone/>
                <wp:docPr id="17" name="Rectangle 17"/>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90C92" id="Rectangle 17" o:spid="_x0000_s1026" style="position:absolute;margin-left:167.5pt;margin-top:95.75pt;width:7.05pt;height: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T91n&#13;&#10;G+YAAAAQAQAADwAAAAAAAAAAAAAAAADSBAAAZHJzL2Rvd25yZXYueG1sUEsFBgAAAAAEAAQA8wAA&#13;&#10;AOUFA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75648" behindDoc="0" locked="0" layoutInCell="1" allowOverlap="1" wp14:anchorId="62447093" wp14:editId="650A2359">
                <wp:simplePos x="0" y="0"/>
                <wp:positionH relativeFrom="column">
                  <wp:posOffset>2236355</wp:posOffset>
                </wp:positionH>
                <wp:positionV relativeFrom="paragraph">
                  <wp:posOffset>317500</wp:posOffset>
                </wp:positionV>
                <wp:extent cx="89452" cy="69574"/>
                <wp:effectExtent l="0" t="0" r="12700" b="6985"/>
                <wp:wrapNone/>
                <wp:docPr id="16" name="Rectangle 16"/>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9C3D6" id="Rectangle 16" o:spid="_x0000_s1026" style="position:absolute;margin-left:176.1pt;margin-top:25pt;width:7.05pt;height: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" fillcolor="white [3212]" strokecolor="white [3212]" strokeweight="1pt"/>
            </w:pict>
          </mc:Fallback>
        </mc:AlternateContent>
      </w:r>
      <w:r w:rsidR="009C00B5">
        <w:rPr>
          <w:noProof/>
        </w:rPr>
        <w:drawing>
          <wp:inline distT="0" distB="0" distL="0" distR="0" wp14:anchorId="5EBD8981" wp14:editId="46DF9B3C">
            <wp:extent cx="5943600" cy="2300605"/>
            <wp:effectExtent l="12700" t="12700" r="12700" b="1079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00605"/>
                    </a:xfrm>
                    <a:prstGeom prst="rect">
                      <a:avLst/>
                    </a:prstGeom>
                    <a:ln>
                      <a:solidFill>
                        <a:schemeClr val="tx1"/>
                      </a:solidFill>
                    </a:ln>
                  </pic:spPr>
                </pic:pic>
              </a:graphicData>
            </a:graphic>
          </wp:inline>
        </w:drawing>
      </w:r>
      <w:r w:rsidR="00FE3705" w:rsidRPr="009C00B5">
        <w:rPr>
          <w:rFonts w:ascii="Times" w:hAnsi="Times" w:cs="Calibri"/>
          <w:i/>
          <w:iCs/>
          <w:sz w:val="22"/>
        </w:rPr>
        <w:br w:type="page"/>
      </w:r>
    </w:p>
    <w:p w14:paraId="7E311AAC" w14:textId="7A43966D" w:rsidR="00FE3705" w:rsidRPr="00043652" w:rsidRDefault="00FE3705" w:rsidP="00FE3705">
      <w:pPr>
        <w:rPr>
          <w:rFonts w:ascii="Times" w:hAnsi="Times" w:cs="Calibri"/>
          <w:sz w:val="22"/>
          <w:szCs w:val="22"/>
        </w:rPr>
      </w:pPr>
      <w:r w:rsidRPr="00043652">
        <w:rPr>
          <w:rFonts w:ascii="Times" w:hAnsi="Times" w:cs="Calibri"/>
          <w:i/>
          <w:iCs/>
          <w:sz w:val="22"/>
          <w:szCs w:val="22"/>
        </w:rPr>
        <w:lastRenderedPageBreak/>
        <w:t xml:space="preserve">All Controls: </w:t>
      </w:r>
      <w:r w:rsidR="00982700" w:rsidRPr="00043652">
        <w:rPr>
          <w:rFonts w:ascii="Times" w:hAnsi="Times" w:cs="Calibri"/>
          <w:sz w:val="22"/>
          <w:szCs w:val="22"/>
        </w:rPr>
        <w:t>To limit within person correlation within our controls, we limited the number of control events a person could contribute to three.</w:t>
      </w:r>
      <w:r w:rsidRPr="00043652">
        <w:rPr>
          <w:rFonts w:ascii="Times" w:hAnsi="Times" w:cs="Calibri"/>
          <w:sz w:val="22"/>
          <w:szCs w:val="22"/>
        </w:rPr>
        <w:t xml:space="preserve"> Here we remove that restriction and allow for the inclusion of all controls.  </w:t>
      </w:r>
    </w:p>
    <w:p w14:paraId="03BDB7A3" w14:textId="203A98B2" w:rsidR="006D28A8" w:rsidRPr="00043652" w:rsidRDefault="006D28A8" w:rsidP="00FE3705">
      <w:pPr>
        <w:rPr>
          <w:rFonts w:ascii="Times" w:hAnsi="Times" w:cs="Calibri"/>
          <w:sz w:val="22"/>
          <w:szCs w:val="22"/>
        </w:rPr>
      </w:pPr>
    </w:p>
    <w:p w14:paraId="0300AC26" w14:textId="09E7905E" w:rsidR="006D28A8" w:rsidRPr="00043652" w:rsidRDefault="005F7011" w:rsidP="00FE3705">
      <w:pPr>
        <w:rPr>
          <w:rFonts w:ascii="Times" w:hAnsi="Times" w:cs="Calibri"/>
          <w:b/>
          <w:bCs/>
          <w:sz w:val="22"/>
          <w:szCs w:val="22"/>
        </w:rPr>
      </w:pPr>
      <w:r>
        <w:rPr>
          <w:rFonts w:ascii="Times" w:hAnsi="Times" w:cs="Calibri"/>
          <w:b/>
          <w:bCs/>
          <w:sz w:val="22"/>
          <w:szCs w:val="22"/>
        </w:rPr>
        <w:t xml:space="preserve">Supplement </w:t>
      </w:r>
      <w:r w:rsidR="006D28A8" w:rsidRPr="00043652">
        <w:rPr>
          <w:rFonts w:ascii="Times" w:hAnsi="Times" w:cs="Calibri"/>
          <w:b/>
          <w:bCs/>
          <w:sz w:val="22"/>
          <w:szCs w:val="22"/>
        </w:rPr>
        <w:t>Figure</w:t>
      </w:r>
      <w:r w:rsidR="00CA705A">
        <w:rPr>
          <w:rFonts w:ascii="Times" w:hAnsi="Times" w:cs="Calibri"/>
          <w:b/>
          <w:bCs/>
          <w:sz w:val="22"/>
          <w:szCs w:val="22"/>
        </w:rPr>
        <w:t xml:space="preserve"> </w:t>
      </w:r>
      <w:r w:rsidR="008C0BAD">
        <w:rPr>
          <w:rFonts w:ascii="Times" w:hAnsi="Times" w:cs="Calibri"/>
          <w:b/>
          <w:bCs/>
          <w:sz w:val="22"/>
          <w:szCs w:val="22"/>
        </w:rPr>
        <w:t>7</w:t>
      </w:r>
      <w:r w:rsidR="006D28A8" w:rsidRPr="00043652">
        <w:rPr>
          <w:rFonts w:ascii="Times" w:hAnsi="Times" w:cs="Calibri"/>
          <w:b/>
          <w:bCs/>
          <w:sz w:val="22"/>
          <w:szCs w:val="22"/>
        </w:rPr>
        <w:t xml:space="preserve">: Forest </w:t>
      </w:r>
      <w:r w:rsidR="00CC1399" w:rsidRPr="00043652">
        <w:rPr>
          <w:rFonts w:ascii="Times" w:hAnsi="Times" w:cs="Calibri"/>
          <w:b/>
          <w:bCs/>
          <w:sz w:val="22"/>
          <w:szCs w:val="22"/>
        </w:rPr>
        <w:t>P</w:t>
      </w:r>
      <w:r w:rsidR="006D28A8" w:rsidRPr="00043652">
        <w:rPr>
          <w:rFonts w:ascii="Times" w:hAnsi="Times" w:cs="Calibri"/>
          <w:b/>
          <w:bCs/>
          <w:sz w:val="22"/>
          <w:szCs w:val="22"/>
        </w:rPr>
        <w:t>lot of Vaccine Effectiveness Inclusive of all Controls</w:t>
      </w:r>
      <w:r w:rsidR="00AD46ED">
        <w:rPr>
          <w:rFonts w:ascii="Times" w:hAnsi="Times" w:cs="Calibri"/>
          <w:b/>
          <w:bCs/>
          <w:sz w:val="22"/>
          <w:szCs w:val="22"/>
        </w:rPr>
        <w:t xml:space="preserve">, </w:t>
      </w:r>
      <w:r w:rsidR="00AD46ED" w:rsidRPr="00AD46ED">
        <w:rPr>
          <w:rFonts w:ascii="Times" w:eastAsia="Times" w:hAnsi="Times" w:cs="Times"/>
          <w:b/>
          <w:bCs/>
          <w:iCs/>
          <w:color w:val="000000"/>
          <w:sz w:val="22"/>
          <w:szCs w:val="22"/>
        </w:rPr>
        <w:t>Stratified by the History of a Prior SARS-CoV-2 Infection</w:t>
      </w:r>
    </w:p>
    <w:p w14:paraId="3CD94700" w14:textId="098E3852" w:rsidR="00FE3705" w:rsidRPr="00043652" w:rsidRDefault="00FE3705" w:rsidP="00FE3705">
      <w:pPr>
        <w:rPr>
          <w:rFonts w:ascii="Times" w:hAnsi="Times" w:cs="Calibri"/>
          <w:b/>
          <w:bCs/>
          <w:sz w:val="22"/>
          <w:szCs w:val="22"/>
        </w:rPr>
      </w:pPr>
    </w:p>
    <w:p w14:paraId="7685910E" w14:textId="57230687" w:rsidR="00FE3705" w:rsidRPr="00043652" w:rsidRDefault="00B11D9E" w:rsidP="00FE3705">
      <w:pPr>
        <w:rPr>
          <w:rFonts w:ascii="Times" w:hAnsi="Times" w:cs="Calibri"/>
          <w:b/>
          <w:bCs/>
          <w:sz w:val="22"/>
          <w:szCs w:val="22"/>
        </w:rPr>
      </w:pPr>
      <w:r>
        <w:rPr>
          <w:rFonts w:ascii="Times" w:hAnsi="Times" w:cs="Calibri"/>
          <w:noProof/>
          <w:sz w:val="22"/>
          <w:szCs w:val="22"/>
        </w:rPr>
        <mc:AlternateContent>
          <mc:Choice Requires="wps">
            <w:drawing>
              <wp:anchor distT="0" distB="0" distL="114300" distR="114300" simplePos="0" relativeHeight="251681792" behindDoc="0" locked="0" layoutInCell="1" allowOverlap="1" wp14:anchorId="26A4C7E1" wp14:editId="6A636379">
                <wp:simplePos x="0" y="0"/>
                <wp:positionH relativeFrom="column">
                  <wp:posOffset>2127250</wp:posOffset>
                </wp:positionH>
                <wp:positionV relativeFrom="paragraph">
                  <wp:posOffset>1450282</wp:posOffset>
                </wp:positionV>
                <wp:extent cx="89452" cy="69574"/>
                <wp:effectExtent l="0" t="0" r="12700" b="6985"/>
                <wp:wrapNone/>
                <wp:docPr id="19" name="Rectangle 19"/>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615E" id="Rectangle 19" o:spid="_x0000_s1026" style="position:absolute;margin-left:167.5pt;margin-top:114.2pt;width:7.05pt;height: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H68M&#13;&#10;3+YAAAAQAQAADwAAAAAAAAAAAAAAAADSBAAAZHJzL2Rvd25yZXYueG1sUEsFBgAAAAAEAAQA8wAA&#13;&#10;AOUFA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79744" behindDoc="0" locked="0" layoutInCell="1" allowOverlap="1" wp14:anchorId="79CFB60A" wp14:editId="55B1DCB5">
                <wp:simplePos x="0" y="0"/>
                <wp:positionH relativeFrom="column">
                  <wp:posOffset>2228908</wp:posOffset>
                </wp:positionH>
                <wp:positionV relativeFrom="paragraph">
                  <wp:posOffset>372745</wp:posOffset>
                </wp:positionV>
                <wp:extent cx="89452" cy="69574"/>
                <wp:effectExtent l="0" t="0" r="12700" b="6985"/>
                <wp:wrapNone/>
                <wp:docPr id="18" name="Rectangle 18"/>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DE7CE" id="Rectangle 18" o:spid="_x0000_s1026" style="position:absolute;margin-left:175.5pt;margin-top:29.35pt;width:7.05pt;height: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" fillcolor="white [3212]" strokecolor="white [3212]" strokeweight="1pt"/>
            </w:pict>
          </mc:Fallback>
        </mc:AlternateContent>
      </w:r>
      <w:r w:rsidR="00D73CDD">
        <w:rPr>
          <w:rFonts w:ascii="Times" w:hAnsi="Times" w:cs="Calibri"/>
          <w:i/>
          <w:iCs/>
          <w:noProof/>
          <w:sz w:val="22"/>
          <w:szCs w:val="22"/>
        </w:rPr>
        <w:drawing>
          <wp:inline distT="0" distB="0" distL="0" distR="0" wp14:anchorId="72687EF1" wp14:editId="5128F3F4">
            <wp:extent cx="5943600" cy="2684145"/>
            <wp:effectExtent l="12700" t="12700" r="12700" b="825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84145"/>
                    </a:xfrm>
                    <a:prstGeom prst="rect">
                      <a:avLst/>
                    </a:prstGeom>
                    <a:ln>
                      <a:solidFill>
                        <a:schemeClr val="tx1"/>
                      </a:solidFill>
                    </a:ln>
                  </pic:spPr>
                </pic:pic>
              </a:graphicData>
            </a:graphic>
          </wp:inline>
        </w:drawing>
      </w:r>
      <w:r w:rsidR="00FE3705" w:rsidRPr="00043652">
        <w:rPr>
          <w:rFonts w:ascii="Times" w:hAnsi="Times" w:cs="Calibri"/>
          <w:b/>
          <w:bCs/>
          <w:sz w:val="22"/>
          <w:szCs w:val="22"/>
        </w:rPr>
        <w:br w:type="page"/>
      </w:r>
    </w:p>
    <w:p w14:paraId="7D1ABFEA" w14:textId="0B14B895" w:rsidR="00FE3705" w:rsidRPr="00043652" w:rsidRDefault="00FE3705" w:rsidP="00FE3705">
      <w:pPr>
        <w:rPr>
          <w:rFonts w:ascii="Times" w:hAnsi="Times" w:cs="Calibri"/>
          <w:i/>
          <w:iCs/>
          <w:sz w:val="22"/>
          <w:szCs w:val="22"/>
        </w:rPr>
        <w:sectPr w:rsidR="00FE3705" w:rsidRPr="00043652">
          <w:pgSz w:w="12240" w:h="15840"/>
          <w:pgMar w:top="1440" w:right="1440" w:bottom="1440" w:left="1440" w:header="720" w:footer="720" w:gutter="0"/>
          <w:cols w:space="720"/>
          <w:docGrid w:linePitch="360"/>
        </w:sectPr>
      </w:pPr>
    </w:p>
    <w:p w14:paraId="797ECE42" w14:textId="4AE638AD" w:rsidR="008C0BAD" w:rsidRPr="00043652" w:rsidRDefault="008C0BAD" w:rsidP="008C0BAD">
      <w:pPr>
        <w:rPr>
          <w:rFonts w:ascii="Times" w:hAnsi="Times" w:cs="Calibri"/>
          <w:sz w:val="22"/>
          <w:szCs w:val="22"/>
        </w:rPr>
      </w:pPr>
      <w:r w:rsidRPr="00043652">
        <w:rPr>
          <w:rFonts w:ascii="Times" w:hAnsi="Times" w:cs="Calibri"/>
          <w:i/>
          <w:iCs/>
          <w:sz w:val="22"/>
          <w:szCs w:val="22"/>
        </w:rPr>
        <w:lastRenderedPageBreak/>
        <w:t>Exclusion of tests collected among people with a prior infection after their first vaccination dose</w:t>
      </w:r>
      <w:r w:rsidR="00452FD2">
        <w:rPr>
          <w:rFonts w:ascii="Times" w:hAnsi="Times" w:cs="Calibri"/>
          <w:i/>
          <w:iCs/>
          <w:sz w:val="22"/>
          <w:szCs w:val="22"/>
        </w:rPr>
        <w:t xml:space="preserve"> (prior breakthrough infection)</w:t>
      </w:r>
      <w:r w:rsidRPr="00043652">
        <w:rPr>
          <w:rFonts w:ascii="Times" w:hAnsi="Times" w:cs="Calibri"/>
          <w:i/>
          <w:iCs/>
          <w:sz w:val="22"/>
          <w:szCs w:val="22"/>
        </w:rPr>
        <w:t>:</w:t>
      </w:r>
      <w:r w:rsidRPr="00043652">
        <w:rPr>
          <w:rFonts w:ascii="Times" w:hAnsi="Times" w:cs="Calibri"/>
          <w:sz w:val="22"/>
          <w:szCs w:val="22"/>
        </w:rPr>
        <w:t xml:space="preserve"> In the primary vaccine effectiveness analysis, we included breakthrough infections, or infections after a vaccination. This allowed us to give estimates of the level of protection vaccinated people with any prior infection have relative to people with only an infection. However, it did not directly evaluate the benefits of vaccination among people who have already been infected with SARS-CoV-2. Here, we excluded tests among people with prior infections that occurred after a vaccine dose.  </w:t>
      </w:r>
    </w:p>
    <w:p w14:paraId="10BBA055" w14:textId="77777777" w:rsidR="008C0BAD" w:rsidRPr="00043652" w:rsidRDefault="008C0BAD" w:rsidP="008C0BAD">
      <w:pPr>
        <w:rPr>
          <w:rFonts w:ascii="Times" w:hAnsi="Times" w:cs="Calibri"/>
          <w:sz w:val="22"/>
          <w:szCs w:val="22"/>
        </w:rPr>
      </w:pPr>
    </w:p>
    <w:p w14:paraId="09029527" w14:textId="139A1A60" w:rsidR="008C0BAD" w:rsidRPr="00043652" w:rsidRDefault="005F7011" w:rsidP="008C0BAD">
      <w:pPr>
        <w:rPr>
          <w:rFonts w:ascii="Times" w:hAnsi="Times" w:cs="Calibri"/>
          <w:b/>
          <w:bCs/>
          <w:sz w:val="22"/>
          <w:szCs w:val="22"/>
        </w:rPr>
      </w:pPr>
      <w:r>
        <w:rPr>
          <w:rFonts w:ascii="Times" w:hAnsi="Times" w:cs="Calibri"/>
          <w:b/>
          <w:bCs/>
          <w:sz w:val="22"/>
          <w:szCs w:val="22"/>
        </w:rPr>
        <w:t xml:space="preserve">Supplement </w:t>
      </w:r>
      <w:r w:rsidR="008C0BAD" w:rsidRPr="00043652">
        <w:rPr>
          <w:rFonts w:ascii="Times" w:hAnsi="Times" w:cs="Calibri"/>
          <w:b/>
          <w:bCs/>
          <w:sz w:val="22"/>
          <w:szCs w:val="22"/>
        </w:rPr>
        <w:t>Figure</w:t>
      </w:r>
      <w:r w:rsidR="00CA705A">
        <w:rPr>
          <w:rFonts w:ascii="Times" w:hAnsi="Times" w:cs="Calibri"/>
          <w:b/>
          <w:bCs/>
          <w:sz w:val="22"/>
          <w:szCs w:val="22"/>
        </w:rPr>
        <w:t xml:space="preserve"> </w:t>
      </w:r>
      <w:r w:rsidR="008C0BAD">
        <w:rPr>
          <w:rFonts w:ascii="Times" w:hAnsi="Times" w:cs="Calibri"/>
          <w:b/>
          <w:bCs/>
          <w:sz w:val="22"/>
          <w:szCs w:val="22"/>
        </w:rPr>
        <w:t>8:</w:t>
      </w:r>
      <w:r w:rsidR="008C0BAD" w:rsidRPr="00043652">
        <w:rPr>
          <w:rFonts w:ascii="Times" w:hAnsi="Times" w:cs="Calibri"/>
          <w:b/>
          <w:bCs/>
          <w:sz w:val="22"/>
          <w:szCs w:val="22"/>
        </w:rPr>
        <w:t xml:space="preserve"> Forest Plot of Vaccine Effectiveness Following the Exclusion of Tests Among People with Prior Infections After a Vaccine Dose</w:t>
      </w:r>
      <w:r w:rsidR="008C0BAD">
        <w:rPr>
          <w:rFonts w:ascii="Times" w:eastAsia="Times" w:hAnsi="Times" w:cs="Times"/>
          <w:b/>
          <w:bCs/>
          <w:iCs/>
          <w:color w:val="000000"/>
          <w:sz w:val="22"/>
          <w:szCs w:val="22"/>
        </w:rPr>
        <w:t xml:space="preserve">, </w:t>
      </w:r>
      <w:r w:rsidR="008C0BAD" w:rsidRPr="00AD46ED">
        <w:rPr>
          <w:rFonts w:ascii="Times" w:eastAsia="Times" w:hAnsi="Times" w:cs="Times"/>
          <w:b/>
          <w:bCs/>
          <w:iCs/>
          <w:color w:val="000000"/>
          <w:sz w:val="22"/>
          <w:szCs w:val="22"/>
        </w:rPr>
        <w:t>Stratified by the History of a Prior SARS-CoV-2 Infection</w:t>
      </w:r>
    </w:p>
    <w:p w14:paraId="4320BC74" w14:textId="77777777" w:rsidR="008C0BAD" w:rsidRPr="00043652" w:rsidRDefault="008C0BAD" w:rsidP="008C0BAD">
      <w:pPr>
        <w:rPr>
          <w:rFonts w:ascii="Times" w:hAnsi="Times" w:cs="Calibri"/>
          <w:i/>
          <w:iCs/>
          <w:sz w:val="22"/>
          <w:szCs w:val="22"/>
        </w:rPr>
      </w:pPr>
    </w:p>
    <w:p w14:paraId="2F520B0D" w14:textId="61DF45A4" w:rsidR="008C0BAD" w:rsidRDefault="00B11D9E" w:rsidP="00FE3705">
      <w:pPr>
        <w:rPr>
          <w:rFonts w:ascii="Times" w:hAnsi="Times" w:cs="Calibri"/>
          <w:i/>
          <w:iCs/>
          <w:sz w:val="22"/>
          <w:szCs w:val="22"/>
        </w:rPr>
      </w:pPr>
      <w:r>
        <w:rPr>
          <w:rFonts w:ascii="Times" w:hAnsi="Times" w:cs="Calibri"/>
          <w:noProof/>
          <w:sz w:val="22"/>
          <w:szCs w:val="22"/>
        </w:rPr>
        <mc:AlternateContent>
          <mc:Choice Requires="wps">
            <w:drawing>
              <wp:anchor distT="0" distB="0" distL="114300" distR="114300" simplePos="0" relativeHeight="251685888" behindDoc="0" locked="0" layoutInCell="1" allowOverlap="1" wp14:anchorId="5E82E661" wp14:editId="0324DDC1">
                <wp:simplePos x="0" y="0"/>
                <wp:positionH relativeFrom="column">
                  <wp:posOffset>2124710</wp:posOffset>
                </wp:positionH>
                <wp:positionV relativeFrom="paragraph">
                  <wp:posOffset>990023</wp:posOffset>
                </wp:positionV>
                <wp:extent cx="89452" cy="69574"/>
                <wp:effectExtent l="0" t="0" r="12700" b="6985"/>
                <wp:wrapNone/>
                <wp:docPr id="21" name="Rectangle 21"/>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80296" id="Rectangle 21" o:spid="_x0000_s1026" style="position:absolute;margin-left:167.3pt;margin-top:77.95pt;width:7.05pt;height: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" fillcolor="white [3212]" strokecolor="white [3212]" strokeweight="1pt"/>
            </w:pict>
          </mc:Fallback>
        </mc:AlternateContent>
      </w:r>
      <w:r>
        <w:rPr>
          <w:rFonts w:ascii="Times" w:hAnsi="Times" w:cs="Calibri"/>
          <w:noProof/>
          <w:sz w:val="22"/>
          <w:szCs w:val="22"/>
        </w:rPr>
        <mc:AlternateContent>
          <mc:Choice Requires="wps">
            <w:drawing>
              <wp:anchor distT="0" distB="0" distL="114300" distR="114300" simplePos="0" relativeHeight="251683840" behindDoc="0" locked="0" layoutInCell="1" allowOverlap="1" wp14:anchorId="57AB214B" wp14:editId="64CBF517">
                <wp:simplePos x="0" y="0"/>
                <wp:positionH relativeFrom="column">
                  <wp:posOffset>2235200</wp:posOffset>
                </wp:positionH>
                <wp:positionV relativeFrom="paragraph">
                  <wp:posOffset>252788</wp:posOffset>
                </wp:positionV>
                <wp:extent cx="89452" cy="69574"/>
                <wp:effectExtent l="0" t="0" r="12700" b="6985"/>
                <wp:wrapNone/>
                <wp:docPr id="20" name="Rectangle 20"/>
                <wp:cNvGraphicFramePr/>
                <a:graphic xmlns:a="http://schemas.openxmlformats.org/drawingml/2006/main">
                  <a:graphicData uri="http://schemas.microsoft.com/office/word/2010/wordprocessingShape">
                    <wps:wsp>
                      <wps:cNvSpPr/>
                      <wps:spPr>
                        <a:xfrm>
                          <a:off x="0" y="0"/>
                          <a:ext cx="89452" cy="6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3B4FE" id="Rectangle 20" o:spid="_x0000_s1026" style="position:absolute;margin-left:176pt;margin-top:19.9pt;width:7.05pt;height: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" fillcolor="white [3212]" strokecolor="white [3212]" strokeweight="1pt"/>
            </w:pict>
          </mc:Fallback>
        </mc:AlternateContent>
      </w:r>
      <w:r w:rsidR="004036FA">
        <w:rPr>
          <w:rFonts w:ascii="Times" w:hAnsi="Times" w:cs="Calibri"/>
          <w:i/>
          <w:iCs/>
          <w:noProof/>
          <w:sz w:val="22"/>
          <w:szCs w:val="22"/>
        </w:rPr>
        <w:drawing>
          <wp:inline distT="0" distB="0" distL="0" distR="0" wp14:anchorId="24F6FF77" wp14:editId="332B33C3">
            <wp:extent cx="5943600" cy="1917065"/>
            <wp:effectExtent l="12700" t="12700" r="12700" b="1333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a:ln>
                      <a:solidFill>
                        <a:schemeClr val="tx1"/>
                      </a:solidFill>
                    </a:ln>
                  </pic:spPr>
                </pic:pic>
              </a:graphicData>
            </a:graphic>
          </wp:inline>
        </w:drawing>
      </w:r>
    </w:p>
    <w:p w14:paraId="6C969D9B" w14:textId="0EA4F886" w:rsidR="008C0BAD" w:rsidRDefault="008C0BAD">
      <w:pPr>
        <w:rPr>
          <w:rFonts w:ascii="Times" w:hAnsi="Times" w:cs="Calibri"/>
          <w:i/>
          <w:iCs/>
          <w:sz w:val="22"/>
          <w:szCs w:val="22"/>
        </w:rPr>
      </w:pPr>
      <w:r>
        <w:rPr>
          <w:rFonts w:ascii="Times" w:hAnsi="Times" w:cs="Calibri"/>
          <w:i/>
          <w:iCs/>
          <w:sz w:val="22"/>
          <w:szCs w:val="22"/>
        </w:rPr>
        <w:br w:type="page"/>
      </w:r>
    </w:p>
    <w:p w14:paraId="70EB9DAD" w14:textId="77777777" w:rsidR="00CF688B" w:rsidRDefault="00CF688B" w:rsidP="00FE3705">
      <w:pPr>
        <w:rPr>
          <w:rFonts w:ascii="Times" w:hAnsi="Times" w:cs="Calibri"/>
          <w:i/>
          <w:iCs/>
          <w:sz w:val="22"/>
          <w:szCs w:val="22"/>
        </w:rPr>
        <w:sectPr w:rsidR="00CF688B" w:rsidSect="00CF688B">
          <w:pgSz w:w="12240" w:h="15840"/>
          <w:pgMar w:top="1440" w:right="1440" w:bottom="1440" w:left="1440" w:header="720" w:footer="720" w:gutter="0"/>
          <w:cols w:space="720"/>
          <w:docGrid w:linePitch="360"/>
        </w:sectPr>
      </w:pPr>
    </w:p>
    <w:p w14:paraId="064181B3" w14:textId="1616325B" w:rsidR="00FE3705" w:rsidRPr="00043652" w:rsidRDefault="00FE3705" w:rsidP="00FE3705">
      <w:pPr>
        <w:rPr>
          <w:rFonts w:ascii="Times" w:hAnsi="Times" w:cs="Calibri"/>
          <w:sz w:val="22"/>
          <w:szCs w:val="22"/>
        </w:rPr>
      </w:pPr>
      <w:r w:rsidRPr="00043652">
        <w:rPr>
          <w:rFonts w:ascii="Times" w:hAnsi="Times" w:cs="Calibri"/>
          <w:i/>
          <w:iCs/>
          <w:sz w:val="22"/>
          <w:szCs w:val="22"/>
        </w:rPr>
        <w:lastRenderedPageBreak/>
        <w:t>Adjusting for time since referenced vaccine dose:</w:t>
      </w:r>
      <w:r w:rsidRPr="00043652">
        <w:rPr>
          <w:rFonts w:ascii="Times" w:hAnsi="Times" w:cs="Calibri"/>
          <w:sz w:val="22"/>
          <w:szCs w:val="22"/>
        </w:rPr>
        <w:t xml:space="preserve"> To examine the impact of </w:t>
      </w:r>
      <w:r w:rsidR="00F8148F" w:rsidRPr="00043652">
        <w:rPr>
          <w:rFonts w:ascii="Times" w:hAnsi="Times" w:cs="Calibri"/>
          <w:sz w:val="22"/>
          <w:szCs w:val="22"/>
        </w:rPr>
        <w:t xml:space="preserve">booster doses among booster eligible </w:t>
      </w:r>
      <w:r w:rsidR="009532C1" w:rsidRPr="00043652">
        <w:rPr>
          <w:rFonts w:ascii="Times" w:hAnsi="Times" w:cs="Calibri"/>
          <w:sz w:val="22"/>
          <w:szCs w:val="22"/>
        </w:rPr>
        <w:t>people</w:t>
      </w:r>
      <w:r w:rsidR="00CC1399" w:rsidRPr="00043652">
        <w:rPr>
          <w:rFonts w:ascii="Times" w:hAnsi="Times" w:cs="Calibri"/>
          <w:sz w:val="22"/>
          <w:szCs w:val="22"/>
        </w:rPr>
        <w:t xml:space="preserve">, </w:t>
      </w:r>
      <w:r w:rsidRPr="00043652">
        <w:rPr>
          <w:rFonts w:ascii="Times" w:hAnsi="Times" w:cs="Calibri"/>
          <w:sz w:val="22"/>
          <w:szCs w:val="22"/>
        </w:rPr>
        <w:t xml:space="preserve">we compared </w:t>
      </w:r>
      <w:r w:rsidR="00F8148F" w:rsidRPr="00043652">
        <w:rPr>
          <w:rFonts w:ascii="Times" w:hAnsi="Times" w:cs="Calibri"/>
          <w:sz w:val="22"/>
          <w:szCs w:val="22"/>
        </w:rPr>
        <w:t xml:space="preserve">the odds of Omicron infection between boosted and booster eligible </w:t>
      </w:r>
      <w:r w:rsidR="009532C1" w:rsidRPr="00043652">
        <w:rPr>
          <w:rFonts w:ascii="Times" w:hAnsi="Times" w:cs="Calibri"/>
          <w:sz w:val="22"/>
          <w:szCs w:val="22"/>
        </w:rPr>
        <w:t>people</w:t>
      </w:r>
      <w:r w:rsidR="00F8148F" w:rsidRPr="00043652">
        <w:rPr>
          <w:rFonts w:ascii="Times" w:hAnsi="Times" w:cs="Calibri"/>
          <w:sz w:val="22"/>
          <w:szCs w:val="22"/>
        </w:rPr>
        <w:t xml:space="preserve"> stratified by presence of prior infection.</w:t>
      </w:r>
      <w:r w:rsidRPr="00043652">
        <w:rPr>
          <w:rFonts w:ascii="Times" w:hAnsi="Times" w:cs="Calibri"/>
          <w:sz w:val="22"/>
          <w:szCs w:val="22"/>
        </w:rPr>
        <w:t xml:space="preserve"> In the primary analysis, the estimates came from a single model</w:t>
      </w:r>
      <w:r w:rsidR="00CC1399" w:rsidRPr="00043652">
        <w:rPr>
          <w:rFonts w:ascii="Times" w:hAnsi="Times" w:cs="Calibri"/>
          <w:sz w:val="22"/>
          <w:szCs w:val="22"/>
        </w:rPr>
        <w:t xml:space="preserve"> inclusive of all tests</w:t>
      </w:r>
      <w:r w:rsidRPr="00043652">
        <w:rPr>
          <w:rFonts w:ascii="Times" w:hAnsi="Times" w:cs="Calibri"/>
          <w:sz w:val="22"/>
          <w:szCs w:val="22"/>
        </w:rPr>
        <w:t xml:space="preserve">. Because of this, we were limited in our ability to adjust for time since </w:t>
      </w:r>
      <w:r w:rsidR="00F8148F" w:rsidRPr="00043652">
        <w:rPr>
          <w:rFonts w:ascii="Times" w:hAnsi="Times" w:cs="Calibri"/>
          <w:sz w:val="22"/>
          <w:szCs w:val="22"/>
        </w:rPr>
        <w:t>primary series completion</w:t>
      </w:r>
      <w:r w:rsidRPr="00043652">
        <w:rPr>
          <w:rFonts w:ascii="Times" w:hAnsi="Times" w:cs="Calibri"/>
          <w:sz w:val="22"/>
          <w:szCs w:val="22"/>
        </w:rPr>
        <w:t xml:space="preserve">. Here, we account for time since </w:t>
      </w:r>
      <w:r w:rsidR="00F8148F" w:rsidRPr="00043652">
        <w:rPr>
          <w:rFonts w:ascii="Times" w:hAnsi="Times" w:cs="Calibri"/>
          <w:sz w:val="22"/>
          <w:szCs w:val="22"/>
        </w:rPr>
        <w:t>primary series completion</w:t>
      </w:r>
      <w:r w:rsidRPr="00043652">
        <w:rPr>
          <w:rFonts w:ascii="Times" w:hAnsi="Times" w:cs="Calibri"/>
          <w:sz w:val="22"/>
          <w:szCs w:val="22"/>
        </w:rPr>
        <w:t xml:space="preserve"> by restricting our sample</w:t>
      </w:r>
      <w:r w:rsidR="00F8148F" w:rsidRPr="00043652">
        <w:rPr>
          <w:rFonts w:ascii="Times" w:hAnsi="Times" w:cs="Calibri"/>
          <w:sz w:val="22"/>
          <w:szCs w:val="22"/>
        </w:rPr>
        <w:t xml:space="preserve"> to people who received at least two mRNA vaccine doses prior to testing. We, then</w:t>
      </w:r>
      <w:r w:rsidRPr="00043652">
        <w:rPr>
          <w:rFonts w:ascii="Times" w:hAnsi="Times" w:cs="Calibri"/>
          <w:sz w:val="22"/>
          <w:szCs w:val="22"/>
        </w:rPr>
        <w:t xml:space="preserve"> adjusted for time since first primary series vaccine dose in a continuous manner using a natural spline with 3 knots. </w:t>
      </w:r>
    </w:p>
    <w:p w14:paraId="28AF7F0C" w14:textId="77777777" w:rsidR="00FE3705" w:rsidRPr="00043652" w:rsidRDefault="00FE3705" w:rsidP="00FE3705">
      <w:pPr>
        <w:rPr>
          <w:rFonts w:ascii="Times" w:hAnsi="Times" w:cs="Calibri"/>
          <w:i/>
          <w:iCs/>
          <w:sz w:val="22"/>
          <w:szCs w:val="22"/>
        </w:rPr>
      </w:pPr>
    </w:p>
    <w:p w14:paraId="6FA9A767" w14:textId="77777777" w:rsidR="00FE3705" w:rsidRPr="00043652" w:rsidRDefault="00FE3705" w:rsidP="00FE3705">
      <w:pPr>
        <w:rPr>
          <w:rFonts w:ascii="Times" w:hAnsi="Times" w:cs="Calibri"/>
          <w:i/>
          <w:iCs/>
          <w:sz w:val="22"/>
          <w:szCs w:val="22"/>
        </w:rPr>
      </w:pPr>
    </w:p>
    <w:tbl>
      <w:tblPr>
        <w:tblW w:w="14940" w:type="dxa"/>
        <w:tblInd w:w="-1170" w:type="dxa"/>
        <w:tblLayout w:type="fixed"/>
        <w:tblLook w:val="0400" w:firstRow="0" w:lastRow="0" w:firstColumn="0" w:lastColumn="0" w:noHBand="0" w:noVBand="1"/>
      </w:tblPr>
      <w:tblGrid>
        <w:gridCol w:w="9720"/>
        <w:gridCol w:w="1080"/>
        <w:gridCol w:w="1522"/>
        <w:gridCol w:w="2618"/>
      </w:tblGrid>
      <w:tr w:rsidR="00F5610F" w:rsidRPr="00043652" w14:paraId="5983C47F" w14:textId="77777777" w:rsidTr="002620B1">
        <w:trPr>
          <w:trHeight w:val="320"/>
        </w:trPr>
        <w:tc>
          <w:tcPr>
            <w:tcW w:w="14940" w:type="dxa"/>
            <w:gridSpan w:val="4"/>
            <w:tcBorders>
              <w:top w:val="nil"/>
              <w:left w:val="nil"/>
              <w:bottom w:val="single" w:sz="4" w:space="0" w:color="000000"/>
              <w:right w:val="nil"/>
            </w:tcBorders>
            <w:shd w:val="clear" w:color="auto" w:fill="auto"/>
            <w:vAlign w:val="bottom"/>
          </w:tcPr>
          <w:p w14:paraId="1369B650" w14:textId="268B4E10" w:rsidR="00F5610F" w:rsidRPr="00043652" w:rsidRDefault="005F7011" w:rsidP="002620B1">
            <w:pPr>
              <w:rPr>
                <w:rFonts w:ascii="Times" w:eastAsia="Times" w:hAnsi="Times" w:cs="Times"/>
                <w:b/>
                <w:color w:val="000000"/>
                <w:sz w:val="22"/>
                <w:szCs w:val="22"/>
              </w:rPr>
            </w:pPr>
            <w:r>
              <w:rPr>
                <w:rFonts w:ascii="Times" w:eastAsia="Times" w:hAnsi="Times" w:cs="Times"/>
                <w:b/>
                <w:color w:val="000000"/>
                <w:sz w:val="22"/>
                <w:szCs w:val="22"/>
              </w:rPr>
              <w:t xml:space="preserve">Supplement </w:t>
            </w:r>
            <w:r w:rsidR="00F5610F" w:rsidRPr="00043652">
              <w:rPr>
                <w:rFonts w:ascii="Times" w:eastAsia="Times" w:hAnsi="Times" w:cs="Times"/>
                <w:b/>
                <w:color w:val="000000"/>
                <w:sz w:val="22"/>
                <w:szCs w:val="22"/>
              </w:rPr>
              <w:t xml:space="preserve">Table 2: </w:t>
            </w:r>
            <w:r w:rsidR="00C4547F" w:rsidRPr="00043652">
              <w:rPr>
                <w:rFonts w:ascii="Times" w:eastAsia="Times" w:hAnsi="Times" w:cs="Times"/>
                <w:b/>
                <w:sz w:val="22"/>
                <w:szCs w:val="22"/>
              </w:rPr>
              <w:t xml:space="preserve">Risk of SARS-CoV-2 Omicron Variant Infection </w:t>
            </w:r>
            <w:r w:rsidR="00C4547F" w:rsidRPr="00043652">
              <w:rPr>
                <w:rFonts w:ascii="Times" w:hAnsi="Times"/>
                <w:b/>
                <w:bCs/>
                <w:sz w:val="22"/>
                <w:szCs w:val="22"/>
              </w:rPr>
              <w:t>among People Who Received Booster Vaccination Relative to Booster Eligible People</w:t>
            </w:r>
            <w:r w:rsidR="00C4547F" w:rsidRPr="00043652">
              <w:rPr>
                <w:rFonts w:ascii="Times" w:eastAsia="Times" w:hAnsi="Times" w:cs="Times"/>
                <w:b/>
                <w:sz w:val="22"/>
                <w:szCs w:val="22"/>
              </w:rPr>
              <w:t>, According to History of a Prior SARS-CoV-2 Infection</w:t>
            </w:r>
          </w:p>
        </w:tc>
      </w:tr>
      <w:tr w:rsidR="00F5610F" w:rsidRPr="00043652" w14:paraId="08E81921" w14:textId="77777777" w:rsidTr="000E0B35">
        <w:trPr>
          <w:trHeight w:val="320"/>
        </w:trPr>
        <w:tc>
          <w:tcPr>
            <w:tcW w:w="9720" w:type="dxa"/>
            <w:tcBorders>
              <w:top w:val="nil"/>
              <w:left w:val="nil"/>
              <w:right w:val="nil"/>
            </w:tcBorders>
            <w:shd w:val="clear" w:color="auto" w:fill="auto"/>
            <w:vAlign w:val="bottom"/>
          </w:tcPr>
          <w:p w14:paraId="2F162723" w14:textId="77777777" w:rsidR="00F5610F" w:rsidRPr="00043652" w:rsidRDefault="00F5610F" w:rsidP="002620B1">
            <w:pPr>
              <w:rPr>
                <w:rFonts w:ascii="Times" w:eastAsia="Times" w:hAnsi="Times" w:cs="Times"/>
                <w:b/>
                <w:color w:val="000000"/>
                <w:sz w:val="22"/>
                <w:szCs w:val="22"/>
              </w:rPr>
            </w:pPr>
          </w:p>
        </w:tc>
        <w:tc>
          <w:tcPr>
            <w:tcW w:w="5220" w:type="dxa"/>
            <w:gridSpan w:val="3"/>
            <w:tcBorders>
              <w:top w:val="single" w:sz="4" w:space="0" w:color="000000"/>
              <w:left w:val="nil"/>
              <w:bottom w:val="nil"/>
              <w:right w:val="nil"/>
            </w:tcBorders>
            <w:shd w:val="clear" w:color="auto" w:fill="auto"/>
            <w:vAlign w:val="bottom"/>
          </w:tcPr>
          <w:p w14:paraId="7FE82BDF" w14:textId="77777777" w:rsidR="00F5610F" w:rsidRPr="00043652" w:rsidRDefault="00F5610F" w:rsidP="002620B1">
            <w:pPr>
              <w:jc w:val="center"/>
              <w:rPr>
                <w:rFonts w:ascii="Times" w:eastAsia="Times" w:hAnsi="Times" w:cs="Times"/>
                <w:b/>
                <w:color w:val="000000"/>
                <w:sz w:val="22"/>
                <w:szCs w:val="22"/>
              </w:rPr>
            </w:pPr>
            <w:r w:rsidRPr="00043652">
              <w:rPr>
                <w:rFonts w:ascii="Times" w:eastAsia="Times" w:hAnsi="Times" w:cs="Times"/>
                <w:b/>
                <w:color w:val="000000"/>
                <w:sz w:val="22"/>
                <w:szCs w:val="22"/>
              </w:rPr>
              <w:t>Omicron</w:t>
            </w:r>
          </w:p>
        </w:tc>
      </w:tr>
      <w:tr w:rsidR="00F5610F" w:rsidRPr="00043652" w14:paraId="40CF7F0B" w14:textId="77777777" w:rsidTr="000E0B35">
        <w:trPr>
          <w:trHeight w:val="320"/>
        </w:trPr>
        <w:tc>
          <w:tcPr>
            <w:tcW w:w="9720" w:type="dxa"/>
            <w:tcBorders>
              <w:top w:val="nil"/>
              <w:left w:val="nil"/>
              <w:bottom w:val="single" w:sz="4" w:space="0" w:color="auto"/>
              <w:right w:val="nil"/>
            </w:tcBorders>
            <w:shd w:val="clear" w:color="auto" w:fill="auto"/>
            <w:vAlign w:val="bottom"/>
          </w:tcPr>
          <w:p w14:paraId="4B18B811" w14:textId="7D6B1883" w:rsidR="00F5610F" w:rsidRPr="00043652" w:rsidRDefault="000E0B35" w:rsidP="000E0B35">
            <w:pPr>
              <w:rPr>
                <w:rFonts w:ascii="Times" w:eastAsia="Times" w:hAnsi="Times" w:cs="Times"/>
                <w:b/>
                <w:color w:val="000000"/>
                <w:sz w:val="22"/>
                <w:szCs w:val="22"/>
              </w:rPr>
            </w:pPr>
            <w:r>
              <w:rPr>
                <w:rFonts w:ascii="Times" w:eastAsia="Times" w:hAnsi="Times" w:cs="Times"/>
                <w:b/>
                <w:color w:val="000000"/>
                <w:sz w:val="22"/>
                <w:szCs w:val="22"/>
              </w:rPr>
              <w:t>Prior SARS-CoV</w:t>
            </w:r>
            <w:r w:rsidRPr="000E0B35">
              <w:rPr>
                <w:rFonts w:ascii="Times" w:eastAsia="Times" w:hAnsi="Times" w:cs="Times"/>
                <w:b/>
                <w:color w:val="000000"/>
                <w:sz w:val="22"/>
                <w:szCs w:val="22"/>
              </w:rPr>
              <w:t>-2 infection</w:t>
            </w:r>
            <w:r>
              <w:rPr>
                <w:rFonts w:ascii="Times" w:eastAsia="Times" w:hAnsi="Times" w:cs="Times"/>
                <w:b/>
                <w:color w:val="000000"/>
                <w:sz w:val="22"/>
                <w:szCs w:val="22"/>
              </w:rPr>
              <w:t xml:space="preserve"> history and vaccination status</w:t>
            </w:r>
          </w:p>
        </w:tc>
        <w:tc>
          <w:tcPr>
            <w:tcW w:w="1080" w:type="dxa"/>
            <w:tcBorders>
              <w:top w:val="nil"/>
              <w:left w:val="nil"/>
              <w:bottom w:val="single" w:sz="4" w:space="0" w:color="000000"/>
              <w:right w:val="nil"/>
            </w:tcBorders>
            <w:shd w:val="clear" w:color="auto" w:fill="auto"/>
            <w:vAlign w:val="center"/>
          </w:tcPr>
          <w:p w14:paraId="0E5A3D0B" w14:textId="77777777" w:rsidR="00F5610F" w:rsidRPr="00043652" w:rsidRDefault="00F5610F" w:rsidP="002620B1">
            <w:pPr>
              <w:jc w:val="center"/>
              <w:rPr>
                <w:rFonts w:ascii="Times" w:eastAsia="Times" w:hAnsi="Times" w:cs="Times"/>
                <w:b/>
                <w:color w:val="000000"/>
                <w:sz w:val="22"/>
                <w:szCs w:val="22"/>
              </w:rPr>
            </w:pPr>
            <w:r w:rsidRPr="00043652">
              <w:rPr>
                <w:rFonts w:ascii="Times" w:eastAsia="Times" w:hAnsi="Times" w:cs="Times"/>
                <w:b/>
                <w:color w:val="000000"/>
                <w:sz w:val="22"/>
                <w:szCs w:val="22"/>
              </w:rPr>
              <w:t>Cases</w:t>
            </w:r>
          </w:p>
        </w:tc>
        <w:tc>
          <w:tcPr>
            <w:tcW w:w="1522" w:type="dxa"/>
            <w:tcBorders>
              <w:top w:val="nil"/>
              <w:left w:val="nil"/>
              <w:bottom w:val="single" w:sz="4" w:space="0" w:color="000000"/>
              <w:right w:val="nil"/>
            </w:tcBorders>
            <w:shd w:val="clear" w:color="auto" w:fill="auto"/>
            <w:vAlign w:val="center"/>
          </w:tcPr>
          <w:p w14:paraId="36E492CF" w14:textId="77777777" w:rsidR="00F5610F" w:rsidRPr="00043652" w:rsidRDefault="00F5610F" w:rsidP="002620B1">
            <w:pPr>
              <w:jc w:val="center"/>
              <w:rPr>
                <w:rFonts w:ascii="Times" w:eastAsia="Times" w:hAnsi="Times" w:cs="Times"/>
                <w:b/>
                <w:color w:val="000000"/>
                <w:sz w:val="22"/>
                <w:szCs w:val="22"/>
              </w:rPr>
            </w:pPr>
            <w:r w:rsidRPr="00043652">
              <w:rPr>
                <w:rFonts w:ascii="Times" w:eastAsia="Times" w:hAnsi="Times" w:cs="Times"/>
                <w:b/>
                <w:color w:val="000000"/>
                <w:sz w:val="22"/>
                <w:szCs w:val="22"/>
              </w:rPr>
              <w:t>Controls</w:t>
            </w:r>
          </w:p>
        </w:tc>
        <w:tc>
          <w:tcPr>
            <w:tcW w:w="2618" w:type="dxa"/>
            <w:tcBorders>
              <w:top w:val="nil"/>
              <w:left w:val="nil"/>
              <w:bottom w:val="single" w:sz="4" w:space="0" w:color="000000"/>
              <w:right w:val="nil"/>
            </w:tcBorders>
            <w:shd w:val="clear" w:color="auto" w:fill="auto"/>
            <w:vAlign w:val="center"/>
          </w:tcPr>
          <w:p w14:paraId="79E0D16F" w14:textId="77777777" w:rsidR="00F5610F" w:rsidRPr="00043652" w:rsidRDefault="00F5610F" w:rsidP="002620B1">
            <w:pPr>
              <w:jc w:val="center"/>
              <w:rPr>
                <w:rFonts w:ascii="Times" w:eastAsia="Times" w:hAnsi="Times" w:cs="Times"/>
                <w:b/>
                <w:color w:val="000000"/>
                <w:sz w:val="22"/>
                <w:szCs w:val="22"/>
              </w:rPr>
            </w:pPr>
            <w:r w:rsidRPr="00043652">
              <w:rPr>
                <w:rFonts w:ascii="Times" w:eastAsia="Times" w:hAnsi="Times" w:cs="Times"/>
                <w:b/>
                <w:color w:val="000000"/>
                <w:sz w:val="22"/>
                <w:szCs w:val="22"/>
              </w:rPr>
              <w:t xml:space="preserve">Odds </w:t>
            </w:r>
            <w:proofErr w:type="spellStart"/>
            <w:r w:rsidRPr="00043652">
              <w:rPr>
                <w:rFonts w:ascii="Times" w:eastAsia="Times" w:hAnsi="Times" w:cs="Times"/>
                <w:b/>
                <w:color w:val="000000"/>
                <w:sz w:val="22"/>
                <w:szCs w:val="22"/>
              </w:rPr>
              <w:t>Ratio</w:t>
            </w:r>
            <w:r w:rsidRPr="00043652">
              <w:rPr>
                <w:rFonts w:ascii="Times" w:eastAsia="Times" w:hAnsi="Times" w:cs="Times"/>
                <w:b/>
                <w:color w:val="000000"/>
                <w:sz w:val="22"/>
                <w:szCs w:val="22"/>
                <w:vertAlign w:val="superscript"/>
              </w:rPr>
              <w:t>a</w:t>
            </w:r>
            <w:proofErr w:type="spellEnd"/>
          </w:p>
        </w:tc>
      </w:tr>
      <w:tr w:rsidR="009F3683" w:rsidRPr="00043652" w14:paraId="4AF924DE" w14:textId="77777777" w:rsidTr="000E0B35">
        <w:trPr>
          <w:trHeight w:val="320"/>
        </w:trPr>
        <w:tc>
          <w:tcPr>
            <w:tcW w:w="9720" w:type="dxa"/>
            <w:tcBorders>
              <w:top w:val="single" w:sz="4" w:space="0" w:color="auto"/>
              <w:left w:val="nil"/>
              <w:bottom w:val="nil"/>
              <w:right w:val="nil"/>
            </w:tcBorders>
            <w:shd w:val="clear" w:color="auto" w:fill="auto"/>
            <w:vAlign w:val="center"/>
          </w:tcPr>
          <w:p w14:paraId="73499C3D" w14:textId="0DE92E14" w:rsidR="009F3683" w:rsidRPr="00043652" w:rsidRDefault="009F3683" w:rsidP="009F3683">
            <w:pPr>
              <w:rPr>
                <w:rFonts w:ascii="Times" w:eastAsia="Times" w:hAnsi="Times" w:cs="Times"/>
                <w:b/>
                <w:color w:val="000000"/>
                <w:sz w:val="22"/>
                <w:szCs w:val="22"/>
              </w:rPr>
            </w:pPr>
            <w:r w:rsidRPr="007275C8">
              <w:rPr>
                <w:rFonts w:ascii="Times" w:eastAsia="Times" w:hAnsi="Times" w:cs="Times"/>
                <w:b/>
                <w:color w:val="000000"/>
                <w:sz w:val="22"/>
                <w:szCs w:val="22"/>
              </w:rPr>
              <w:t xml:space="preserve">With a prior </w:t>
            </w:r>
            <w:proofErr w:type="spellStart"/>
            <w:r w:rsidRPr="007275C8">
              <w:rPr>
                <w:rFonts w:ascii="Times" w:eastAsia="Times" w:hAnsi="Times" w:cs="Times"/>
                <w:b/>
                <w:color w:val="000000"/>
                <w:sz w:val="22"/>
                <w:szCs w:val="22"/>
              </w:rPr>
              <w:t>infection</w:t>
            </w:r>
            <w:r w:rsidRPr="007275C8">
              <w:rPr>
                <w:rFonts w:ascii="Times" w:eastAsia="Times" w:hAnsi="Times" w:cs="Times"/>
                <w:b/>
                <w:color w:val="000000"/>
                <w:sz w:val="22"/>
                <w:szCs w:val="22"/>
                <w:vertAlign w:val="superscript"/>
              </w:rPr>
              <w:t>b</w:t>
            </w:r>
            <w:proofErr w:type="spellEnd"/>
          </w:p>
        </w:tc>
        <w:tc>
          <w:tcPr>
            <w:tcW w:w="1080" w:type="dxa"/>
            <w:tcBorders>
              <w:top w:val="nil"/>
              <w:left w:val="nil"/>
              <w:bottom w:val="nil"/>
              <w:right w:val="nil"/>
            </w:tcBorders>
            <w:shd w:val="clear" w:color="auto" w:fill="auto"/>
            <w:vAlign w:val="bottom"/>
          </w:tcPr>
          <w:p w14:paraId="69FBC8CB" w14:textId="77777777" w:rsidR="009F3683" w:rsidRPr="00043652" w:rsidRDefault="009F3683" w:rsidP="009F3683">
            <w:pPr>
              <w:jc w:val="center"/>
              <w:rPr>
                <w:rFonts w:ascii="Times" w:eastAsia="Times" w:hAnsi="Times" w:cs="Times"/>
                <w:color w:val="000000"/>
                <w:sz w:val="22"/>
                <w:szCs w:val="22"/>
              </w:rPr>
            </w:pPr>
          </w:p>
        </w:tc>
        <w:tc>
          <w:tcPr>
            <w:tcW w:w="1522" w:type="dxa"/>
            <w:tcBorders>
              <w:top w:val="nil"/>
              <w:left w:val="nil"/>
              <w:bottom w:val="nil"/>
              <w:right w:val="nil"/>
            </w:tcBorders>
            <w:shd w:val="clear" w:color="auto" w:fill="auto"/>
            <w:vAlign w:val="bottom"/>
          </w:tcPr>
          <w:p w14:paraId="7B52FEAA" w14:textId="77777777" w:rsidR="009F3683" w:rsidRPr="00043652" w:rsidRDefault="009F3683" w:rsidP="009F3683">
            <w:pPr>
              <w:jc w:val="center"/>
              <w:rPr>
                <w:rFonts w:ascii="Times" w:eastAsia="Times" w:hAnsi="Times" w:cs="Times"/>
                <w:color w:val="000000"/>
                <w:sz w:val="22"/>
                <w:szCs w:val="22"/>
              </w:rPr>
            </w:pPr>
          </w:p>
        </w:tc>
        <w:tc>
          <w:tcPr>
            <w:tcW w:w="2618" w:type="dxa"/>
            <w:tcBorders>
              <w:top w:val="nil"/>
              <w:left w:val="nil"/>
              <w:bottom w:val="nil"/>
              <w:right w:val="nil"/>
            </w:tcBorders>
            <w:shd w:val="clear" w:color="auto" w:fill="auto"/>
            <w:vAlign w:val="bottom"/>
          </w:tcPr>
          <w:p w14:paraId="3A00C7AE" w14:textId="77777777" w:rsidR="009F3683" w:rsidRPr="00043652" w:rsidRDefault="009F3683" w:rsidP="009F3683">
            <w:pPr>
              <w:jc w:val="center"/>
              <w:rPr>
                <w:rFonts w:ascii="Times" w:eastAsia="Times" w:hAnsi="Times" w:cs="Times"/>
                <w:sz w:val="22"/>
                <w:szCs w:val="22"/>
              </w:rPr>
            </w:pPr>
          </w:p>
        </w:tc>
      </w:tr>
      <w:tr w:rsidR="009F3683" w:rsidRPr="00043652" w14:paraId="4AD17CFE" w14:textId="77777777" w:rsidTr="002620B1">
        <w:trPr>
          <w:trHeight w:val="320"/>
        </w:trPr>
        <w:tc>
          <w:tcPr>
            <w:tcW w:w="9720" w:type="dxa"/>
            <w:tcBorders>
              <w:top w:val="nil"/>
              <w:left w:val="nil"/>
              <w:bottom w:val="nil"/>
              <w:right w:val="nil"/>
            </w:tcBorders>
            <w:shd w:val="clear" w:color="auto" w:fill="auto"/>
            <w:vAlign w:val="center"/>
          </w:tcPr>
          <w:p w14:paraId="53083D80" w14:textId="29D28D02" w:rsidR="009F3683" w:rsidRPr="00043652" w:rsidRDefault="009F3683" w:rsidP="009F3683">
            <w:pPr>
              <w:ind w:left="248"/>
              <w:rPr>
                <w:rFonts w:ascii="Times" w:eastAsia="Times" w:hAnsi="Times" w:cs="Times"/>
                <w:bCs/>
                <w:color w:val="000000"/>
                <w:sz w:val="22"/>
                <w:szCs w:val="22"/>
              </w:rPr>
            </w:pPr>
            <w:r w:rsidRPr="007275C8">
              <w:rPr>
                <w:rFonts w:ascii="Times" w:eastAsia="Times" w:hAnsi="Times" w:cs="Times"/>
                <w:bCs/>
                <w:color w:val="000000"/>
                <w:sz w:val="22"/>
                <w:szCs w:val="22"/>
              </w:rPr>
              <w:t xml:space="preserve">Booster eligible, </w:t>
            </w:r>
            <w:r w:rsidRPr="007275C8">
              <w:rPr>
                <w:rFonts w:ascii="Times" w:hAnsi="Times" w:cs="Calibri"/>
                <w:color w:val="000000"/>
                <w:sz w:val="22"/>
                <w:szCs w:val="22"/>
              </w:rPr>
              <w:t xml:space="preserve">≥150 days after </w:t>
            </w:r>
            <w:r>
              <w:rPr>
                <w:rFonts w:ascii="Times" w:hAnsi="Times" w:cs="Calibri"/>
                <w:color w:val="000000"/>
                <w:sz w:val="22"/>
                <w:szCs w:val="22"/>
              </w:rPr>
              <w:t>2</w:t>
            </w:r>
            <w:r w:rsidRPr="00C57DE3">
              <w:rPr>
                <w:rFonts w:ascii="Times" w:hAnsi="Times" w:cs="Calibri"/>
                <w:color w:val="000000"/>
                <w:sz w:val="22"/>
                <w:szCs w:val="22"/>
                <w:vertAlign w:val="superscript"/>
              </w:rPr>
              <w:t>nd</w:t>
            </w:r>
            <w:r>
              <w:rPr>
                <w:rFonts w:ascii="Times" w:hAnsi="Times" w:cs="Calibri"/>
                <w:color w:val="000000"/>
                <w:sz w:val="22"/>
                <w:szCs w:val="22"/>
              </w:rPr>
              <w:t xml:space="preserve"> dose </w:t>
            </w:r>
            <w:r w:rsidRPr="007275C8">
              <w:rPr>
                <w:rFonts w:ascii="Times" w:hAnsi="Times" w:cs="Calibri"/>
                <w:color w:val="000000"/>
                <w:sz w:val="22"/>
                <w:szCs w:val="22"/>
              </w:rPr>
              <w:t xml:space="preserve">(pre-booster </w:t>
            </w:r>
            <w:proofErr w:type="gramStart"/>
            <w:r w:rsidRPr="007275C8">
              <w:rPr>
                <w:rFonts w:ascii="Times" w:hAnsi="Times" w:cs="Calibri"/>
                <w:color w:val="000000"/>
                <w:sz w:val="22"/>
                <w:szCs w:val="22"/>
              </w:rPr>
              <w:t>dose)</w:t>
            </w:r>
            <w:r w:rsidRPr="007275C8">
              <w:rPr>
                <w:rFonts w:ascii="Times" w:hAnsi="Times" w:cs="Calibri"/>
                <w:color w:val="000000"/>
                <w:sz w:val="22"/>
                <w:szCs w:val="22"/>
                <w:vertAlign w:val="superscript"/>
              </w:rPr>
              <w:t>c</w:t>
            </w:r>
            <w:proofErr w:type="gramEnd"/>
          </w:p>
        </w:tc>
        <w:tc>
          <w:tcPr>
            <w:tcW w:w="1080" w:type="dxa"/>
            <w:tcBorders>
              <w:top w:val="nil"/>
              <w:left w:val="nil"/>
              <w:bottom w:val="nil"/>
              <w:right w:val="nil"/>
            </w:tcBorders>
            <w:shd w:val="clear" w:color="auto" w:fill="auto"/>
            <w:vAlign w:val="center"/>
          </w:tcPr>
          <w:p w14:paraId="7E2C4411" w14:textId="77777777" w:rsidR="009F3683" w:rsidRPr="00043652" w:rsidRDefault="009F3683" w:rsidP="009F3683">
            <w:pPr>
              <w:jc w:val="center"/>
              <w:rPr>
                <w:rFonts w:ascii="Times" w:eastAsia="Times" w:hAnsi="Times" w:cs="Times"/>
                <w:color w:val="000000"/>
                <w:sz w:val="22"/>
                <w:szCs w:val="22"/>
              </w:rPr>
            </w:pPr>
            <w:r w:rsidRPr="00043652">
              <w:rPr>
                <w:rFonts w:ascii="Times" w:hAnsi="Times" w:cs="Calibri"/>
                <w:color w:val="000000"/>
                <w:sz w:val="22"/>
                <w:szCs w:val="22"/>
              </w:rPr>
              <w:t>199</w:t>
            </w:r>
          </w:p>
        </w:tc>
        <w:tc>
          <w:tcPr>
            <w:tcW w:w="1522" w:type="dxa"/>
            <w:tcBorders>
              <w:top w:val="nil"/>
              <w:left w:val="nil"/>
              <w:bottom w:val="nil"/>
              <w:right w:val="nil"/>
            </w:tcBorders>
            <w:shd w:val="clear" w:color="auto" w:fill="auto"/>
            <w:vAlign w:val="center"/>
          </w:tcPr>
          <w:p w14:paraId="033C47F3" w14:textId="77777777" w:rsidR="009F3683" w:rsidRPr="00043652" w:rsidRDefault="009F3683" w:rsidP="009F3683">
            <w:pPr>
              <w:jc w:val="center"/>
              <w:rPr>
                <w:rFonts w:ascii="Times" w:eastAsia="Times" w:hAnsi="Times" w:cs="Times"/>
                <w:color w:val="000000"/>
                <w:sz w:val="22"/>
                <w:szCs w:val="22"/>
              </w:rPr>
            </w:pPr>
            <w:r w:rsidRPr="00043652">
              <w:rPr>
                <w:rFonts w:ascii="Times" w:hAnsi="Times" w:cs="Calibri"/>
                <w:color w:val="000000"/>
                <w:sz w:val="22"/>
                <w:szCs w:val="22"/>
              </w:rPr>
              <w:t>2982</w:t>
            </w:r>
          </w:p>
        </w:tc>
        <w:tc>
          <w:tcPr>
            <w:tcW w:w="2618" w:type="dxa"/>
            <w:tcBorders>
              <w:top w:val="nil"/>
              <w:left w:val="nil"/>
              <w:bottom w:val="nil"/>
              <w:right w:val="nil"/>
            </w:tcBorders>
            <w:shd w:val="clear" w:color="auto" w:fill="auto"/>
            <w:vAlign w:val="center"/>
          </w:tcPr>
          <w:p w14:paraId="3AA0EDD9" w14:textId="77777777" w:rsidR="009F3683" w:rsidRPr="00043652" w:rsidRDefault="009F3683" w:rsidP="009F3683">
            <w:pPr>
              <w:jc w:val="center"/>
              <w:rPr>
                <w:rFonts w:ascii="Times" w:eastAsia="Times" w:hAnsi="Times" w:cs="Times"/>
                <w:color w:val="000000"/>
                <w:sz w:val="22"/>
                <w:szCs w:val="22"/>
              </w:rPr>
            </w:pPr>
            <w:r w:rsidRPr="00043652">
              <w:rPr>
                <w:rFonts w:ascii="Times" w:eastAsia="Times" w:hAnsi="Times" w:cs="Times"/>
                <w:color w:val="000000"/>
                <w:sz w:val="22"/>
                <w:szCs w:val="22"/>
              </w:rPr>
              <w:t>Reference</w:t>
            </w:r>
          </w:p>
        </w:tc>
      </w:tr>
      <w:tr w:rsidR="009F3683" w:rsidRPr="00043652" w14:paraId="7F56A39E" w14:textId="77777777" w:rsidTr="002620B1">
        <w:trPr>
          <w:trHeight w:val="320"/>
        </w:trPr>
        <w:tc>
          <w:tcPr>
            <w:tcW w:w="9720" w:type="dxa"/>
            <w:tcBorders>
              <w:top w:val="nil"/>
              <w:left w:val="nil"/>
              <w:bottom w:val="nil"/>
              <w:right w:val="nil"/>
            </w:tcBorders>
            <w:shd w:val="clear" w:color="auto" w:fill="auto"/>
            <w:vAlign w:val="center"/>
          </w:tcPr>
          <w:p w14:paraId="61B500FA" w14:textId="59B8803B" w:rsidR="009F3683" w:rsidRPr="00043652" w:rsidRDefault="009F3683" w:rsidP="009F3683">
            <w:pPr>
              <w:ind w:left="248"/>
              <w:rPr>
                <w:rFonts w:ascii="Times" w:hAnsi="Times"/>
                <w:sz w:val="22"/>
                <w:szCs w:val="22"/>
              </w:rPr>
            </w:pPr>
            <w:r w:rsidRPr="007275C8">
              <w:rPr>
                <w:rFonts w:ascii="Times" w:eastAsia="Times" w:hAnsi="Times" w:cs="Times"/>
                <w:color w:val="000000"/>
                <w:sz w:val="22"/>
                <w:szCs w:val="22"/>
              </w:rPr>
              <w:t xml:space="preserve">Boosted, </w:t>
            </w:r>
            <w:r w:rsidRPr="007275C8">
              <w:rPr>
                <w:rFonts w:ascii="Times" w:hAnsi="Times" w:cs="Calibri"/>
                <w:color w:val="000000"/>
                <w:sz w:val="22"/>
                <w:szCs w:val="22"/>
              </w:rPr>
              <w:t>≥14 days after booster (3</w:t>
            </w:r>
            <w:r w:rsidRPr="007275C8">
              <w:rPr>
                <w:rFonts w:ascii="Times" w:hAnsi="Times" w:cs="Calibri"/>
                <w:color w:val="000000"/>
                <w:sz w:val="22"/>
                <w:szCs w:val="22"/>
                <w:vertAlign w:val="superscript"/>
              </w:rPr>
              <w:t>rd</w:t>
            </w:r>
            <w:r w:rsidRPr="007275C8">
              <w:rPr>
                <w:rFonts w:ascii="Times" w:hAnsi="Times" w:cs="Calibri"/>
                <w:color w:val="000000"/>
                <w:sz w:val="22"/>
                <w:szCs w:val="22"/>
              </w:rPr>
              <w:t>) dose</w:t>
            </w:r>
            <w:r w:rsidRPr="007275C8">
              <w:rPr>
                <w:rFonts w:ascii="Times" w:eastAsia="Times" w:hAnsi="Times" w:cs="Times"/>
                <w:color w:val="000000"/>
                <w:sz w:val="22"/>
                <w:szCs w:val="22"/>
                <w:vertAlign w:val="superscript"/>
              </w:rPr>
              <w:t xml:space="preserve"> d</w:t>
            </w:r>
          </w:p>
        </w:tc>
        <w:tc>
          <w:tcPr>
            <w:tcW w:w="1080" w:type="dxa"/>
            <w:tcBorders>
              <w:top w:val="nil"/>
              <w:left w:val="nil"/>
              <w:bottom w:val="nil"/>
              <w:right w:val="nil"/>
            </w:tcBorders>
            <w:shd w:val="clear" w:color="auto" w:fill="auto"/>
            <w:vAlign w:val="center"/>
          </w:tcPr>
          <w:p w14:paraId="77F35574" w14:textId="77777777" w:rsidR="009F3683" w:rsidRPr="00043652" w:rsidRDefault="009F3683" w:rsidP="009F3683">
            <w:pPr>
              <w:jc w:val="center"/>
              <w:rPr>
                <w:rFonts w:ascii="Times" w:eastAsia="Times" w:hAnsi="Times" w:cs="Times"/>
                <w:color w:val="000000"/>
                <w:sz w:val="22"/>
                <w:szCs w:val="22"/>
              </w:rPr>
            </w:pPr>
            <w:r w:rsidRPr="00043652">
              <w:rPr>
                <w:rFonts w:ascii="Times" w:hAnsi="Times" w:cs="Calibri"/>
                <w:color w:val="000000"/>
                <w:sz w:val="22"/>
                <w:szCs w:val="22"/>
              </w:rPr>
              <w:t>37</w:t>
            </w:r>
          </w:p>
        </w:tc>
        <w:tc>
          <w:tcPr>
            <w:tcW w:w="1522" w:type="dxa"/>
            <w:tcBorders>
              <w:top w:val="nil"/>
              <w:left w:val="nil"/>
              <w:bottom w:val="nil"/>
              <w:right w:val="nil"/>
            </w:tcBorders>
            <w:shd w:val="clear" w:color="auto" w:fill="auto"/>
            <w:vAlign w:val="center"/>
          </w:tcPr>
          <w:p w14:paraId="4D222CCA" w14:textId="7D2ACBDE" w:rsidR="009F3683" w:rsidRPr="00043652" w:rsidRDefault="009F3683" w:rsidP="009F3683">
            <w:pPr>
              <w:jc w:val="center"/>
              <w:rPr>
                <w:rFonts w:ascii="Times" w:eastAsia="Times" w:hAnsi="Times" w:cs="Times"/>
                <w:color w:val="000000"/>
                <w:sz w:val="22"/>
                <w:szCs w:val="22"/>
              </w:rPr>
            </w:pPr>
            <w:r w:rsidRPr="00043652">
              <w:rPr>
                <w:rFonts w:ascii="Times" w:hAnsi="Times" w:cs="Calibri"/>
                <w:color w:val="000000"/>
                <w:sz w:val="22"/>
                <w:szCs w:val="22"/>
              </w:rPr>
              <w:t>509</w:t>
            </w:r>
          </w:p>
        </w:tc>
        <w:tc>
          <w:tcPr>
            <w:tcW w:w="2618" w:type="dxa"/>
            <w:tcBorders>
              <w:top w:val="nil"/>
              <w:left w:val="nil"/>
              <w:bottom w:val="nil"/>
              <w:right w:val="nil"/>
            </w:tcBorders>
            <w:shd w:val="clear" w:color="auto" w:fill="auto"/>
            <w:vAlign w:val="center"/>
          </w:tcPr>
          <w:p w14:paraId="331D1FB8" w14:textId="00D46B21" w:rsidR="009F3683" w:rsidRPr="00043652" w:rsidRDefault="009F3683" w:rsidP="009F3683">
            <w:pPr>
              <w:jc w:val="center"/>
              <w:rPr>
                <w:rFonts w:ascii="Times" w:hAnsi="Times"/>
                <w:sz w:val="22"/>
                <w:szCs w:val="22"/>
              </w:rPr>
            </w:pPr>
            <w:r w:rsidRPr="00043652">
              <w:rPr>
                <w:rFonts w:ascii="Times" w:hAnsi="Times" w:cs="Lucida Grande"/>
                <w:color w:val="000000"/>
                <w:sz w:val="22"/>
                <w:szCs w:val="22"/>
              </w:rPr>
              <w:t>0.81 (0.53, 1.23)</w:t>
            </w:r>
          </w:p>
        </w:tc>
      </w:tr>
      <w:tr w:rsidR="009F3683" w:rsidRPr="00043652" w14:paraId="3C8F5A5C" w14:textId="77777777" w:rsidTr="002620B1">
        <w:trPr>
          <w:trHeight w:val="320"/>
        </w:trPr>
        <w:tc>
          <w:tcPr>
            <w:tcW w:w="9720" w:type="dxa"/>
            <w:tcBorders>
              <w:top w:val="nil"/>
              <w:left w:val="nil"/>
              <w:bottom w:val="nil"/>
              <w:right w:val="nil"/>
            </w:tcBorders>
            <w:shd w:val="clear" w:color="auto" w:fill="auto"/>
            <w:vAlign w:val="center"/>
          </w:tcPr>
          <w:p w14:paraId="39CFD311" w14:textId="5604F4C9" w:rsidR="009F3683" w:rsidRPr="00043652" w:rsidRDefault="009F3683" w:rsidP="009F3683">
            <w:pPr>
              <w:rPr>
                <w:rFonts w:ascii="Times" w:eastAsia="Times" w:hAnsi="Times" w:cs="Times"/>
                <w:b/>
                <w:color w:val="000000"/>
                <w:sz w:val="22"/>
                <w:szCs w:val="22"/>
              </w:rPr>
            </w:pPr>
            <w:r w:rsidRPr="007275C8">
              <w:rPr>
                <w:rFonts w:ascii="Times" w:eastAsia="Times" w:hAnsi="Times" w:cs="Times"/>
                <w:b/>
                <w:color w:val="000000"/>
                <w:sz w:val="22"/>
                <w:szCs w:val="22"/>
              </w:rPr>
              <w:t xml:space="preserve">Without a prior </w:t>
            </w:r>
            <w:proofErr w:type="spellStart"/>
            <w:r w:rsidRPr="007275C8">
              <w:rPr>
                <w:rFonts w:ascii="Times" w:eastAsia="Times" w:hAnsi="Times" w:cs="Times"/>
                <w:b/>
                <w:color w:val="000000"/>
                <w:sz w:val="22"/>
                <w:szCs w:val="22"/>
              </w:rPr>
              <w:t>infection</w:t>
            </w:r>
            <w:r w:rsidRPr="007275C8">
              <w:rPr>
                <w:rFonts w:ascii="Times" w:eastAsia="Times" w:hAnsi="Times" w:cs="Times"/>
                <w:b/>
                <w:color w:val="000000"/>
                <w:sz w:val="22"/>
                <w:szCs w:val="22"/>
                <w:vertAlign w:val="superscript"/>
              </w:rPr>
              <w:t>b</w:t>
            </w:r>
            <w:proofErr w:type="spellEnd"/>
          </w:p>
        </w:tc>
        <w:tc>
          <w:tcPr>
            <w:tcW w:w="1080" w:type="dxa"/>
            <w:tcBorders>
              <w:top w:val="nil"/>
              <w:left w:val="nil"/>
              <w:bottom w:val="nil"/>
              <w:right w:val="nil"/>
            </w:tcBorders>
            <w:shd w:val="clear" w:color="auto" w:fill="auto"/>
            <w:vAlign w:val="bottom"/>
          </w:tcPr>
          <w:p w14:paraId="74E117F4" w14:textId="77777777" w:rsidR="009F3683" w:rsidRPr="00043652" w:rsidRDefault="009F3683" w:rsidP="009F3683">
            <w:pPr>
              <w:jc w:val="center"/>
              <w:rPr>
                <w:rFonts w:ascii="Times" w:eastAsia="Times" w:hAnsi="Times" w:cs="Times"/>
                <w:color w:val="000000"/>
                <w:sz w:val="22"/>
                <w:szCs w:val="22"/>
              </w:rPr>
            </w:pPr>
          </w:p>
        </w:tc>
        <w:tc>
          <w:tcPr>
            <w:tcW w:w="1522" w:type="dxa"/>
            <w:tcBorders>
              <w:top w:val="nil"/>
              <w:left w:val="nil"/>
              <w:bottom w:val="nil"/>
              <w:right w:val="nil"/>
            </w:tcBorders>
            <w:shd w:val="clear" w:color="auto" w:fill="auto"/>
            <w:vAlign w:val="bottom"/>
          </w:tcPr>
          <w:p w14:paraId="7A60D13D" w14:textId="77777777" w:rsidR="009F3683" w:rsidRPr="00043652" w:rsidRDefault="009F3683" w:rsidP="009F3683">
            <w:pPr>
              <w:jc w:val="center"/>
              <w:rPr>
                <w:rFonts w:ascii="Times" w:eastAsia="Times" w:hAnsi="Times" w:cs="Times"/>
                <w:color w:val="000000"/>
                <w:sz w:val="22"/>
                <w:szCs w:val="22"/>
              </w:rPr>
            </w:pPr>
          </w:p>
        </w:tc>
        <w:tc>
          <w:tcPr>
            <w:tcW w:w="2618" w:type="dxa"/>
            <w:tcBorders>
              <w:top w:val="nil"/>
              <w:left w:val="nil"/>
              <w:bottom w:val="nil"/>
              <w:right w:val="nil"/>
            </w:tcBorders>
            <w:shd w:val="clear" w:color="auto" w:fill="auto"/>
            <w:vAlign w:val="bottom"/>
          </w:tcPr>
          <w:p w14:paraId="6F481D0C" w14:textId="77777777" w:rsidR="009F3683" w:rsidRPr="00043652" w:rsidRDefault="009F3683" w:rsidP="009F3683">
            <w:pPr>
              <w:jc w:val="center"/>
              <w:rPr>
                <w:rFonts w:ascii="Times" w:eastAsia="Times" w:hAnsi="Times" w:cs="Times"/>
                <w:sz w:val="22"/>
                <w:szCs w:val="22"/>
              </w:rPr>
            </w:pPr>
          </w:p>
        </w:tc>
      </w:tr>
      <w:tr w:rsidR="009F3683" w:rsidRPr="00043652" w14:paraId="08F85C93" w14:textId="77777777" w:rsidTr="002620B1">
        <w:trPr>
          <w:trHeight w:val="320"/>
        </w:trPr>
        <w:tc>
          <w:tcPr>
            <w:tcW w:w="9720" w:type="dxa"/>
            <w:tcBorders>
              <w:top w:val="nil"/>
              <w:left w:val="nil"/>
              <w:bottom w:val="nil"/>
              <w:right w:val="nil"/>
            </w:tcBorders>
            <w:shd w:val="clear" w:color="auto" w:fill="auto"/>
            <w:vAlign w:val="center"/>
          </w:tcPr>
          <w:p w14:paraId="628A3EC8" w14:textId="1A8A1F9C" w:rsidR="009F3683" w:rsidRPr="00043652" w:rsidRDefault="009F3683" w:rsidP="009F3683">
            <w:pPr>
              <w:ind w:left="248"/>
              <w:rPr>
                <w:rFonts w:ascii="Times" w:eastAsia="Times" w:hAnsi="Times" w:cs="Times"/>
                <w:color w:val="000000"/>
                <w:sz w:val="22"/>
                <w:szCs w:val="22"/>
                <w:highlight w:val="yellow"/>
              </w:rPr>
            </w:pPr>
            <w:r w:rsidRPr="007275C8">
              <w:rPr>
                <w:rFonts w:ascii="Times" w:eastAsia="Times" w:hAnsi="Times" w:cs="Times"/>
                <w:bCs/>
                <w:color w:val="000000"/>
                <w:sz w:val="22"/>
                <w:szCs w:val="22"/>
              </w:rPr>
              <w:t xml:space="preserve">Booster eligible, </w:t>
            </w:r>
            <w:r w:rsidRPr="007275C8">
              <w:rPr>
                <w:rFonts w:ascii="Times" w:hAnsi="Times" w:cs="Calibri"/>
                <w:color w:val="000000"/>
                <w:sz w:val="22"/>
                <w:szCs w:val="22"/>
              </w:rPr>
              <w:t xml:space="preserve">≥150 days after </w:t>
            </w:r>
            <w:r>
              <w:rPr>
                <w:rFonts w:ascii="Times" w:hAnsi="Times" w:cs="Calibri"/>
                <w:color w:val="000000"/>
                <w:sz w:val="22"/>
                <w:szCs w:val="22"/>
              </w:rPr>
              <w:t>2</w:t>
            </w:r>
            <w:r w:rsidRPr="00C57DE3">
              <w:rPr>
                <w:rFonts w:ascii="Times" w:hAnsi="Times" w:cs="Calibri"/>
                <w:color w:val="000000"/>
                <w:sz w:val="22"/>
                <w:szCs w:val="22"/>
                <w:vertAlign w:val="superscript"/>
              </w:rPr>
              <w:t>nd</w:t>
            </w:r>
            <w:r>
              <w:rPr>
                <w:rFonts w:ascii="Times" w:hAnsi="Times" w:cs="Calibri"/>
                <w:color w:val="000000"/>
                <w:sz w:val="22"/>
                <w:szCs w:val="22"/>
              </w:rPr>
              <w:t xml:space="preserve"> dose </w:t>
            </w:r>
            <w:r w:rsidRPr="007275C8">
              <w:rPr>
                <w:rFonts w:ascii="Times" w:hAnsi="Times" w:cs="Calibri"/>
                <w:color w:val="000000"/>
                <w:sz w:val="22"/>
                <w:szCs w:val="22"/>
              </w:rPr>
              <w:t xml:space="preserve">(pre-booster </w:t>
            </w:r>
            <w:proofErr w:type="gramStart"/>
            <w:r w:rsidRPr="007275C8">
              <w:rPr>
                <w:rFonts w:ascii="Times" w:hAnsi="Times" w:cs="Calibri"/>
                <w:color w:val="000000"/>
                <w:sz w:val="22"/>
                <w:szCs w:val="22"/>
              </w:rPr>
              <w:t>dose)</w:t>
            </w:r>
            <w:r w:rsidRPr="007275C8">
              <w:rPr>
                <w:rFonts w:ascii="Times" w:hAnsi="Times" w:cs="Calibri"/>
                <w:color w:val="000000"/>
                <w:sz w:val="22"/>
                <w:szCs w:val="22"/>
                <w:vertAlign w:val="superscript"/>
              </w:rPr>
              <w:t>c</w:t>
            </w:r>
            <w:proofErr w:type="gramEnd"/>
          </w:p>
        </w:tc>
        <w:tc>
          <w:tcPr>
            <w:tcW w:w="1080" w:type="dxa"/>
            <w:tcBorders>
              <w:top w:val="nil"/>
              <w:left w:val="nil"/>
              <w:bottom w:val="nil"/>
              <w:right w:val="nil"/>
            </w:tcBorders>
            <w:shd w:val="clear" w:color="auto" w:fill="auto"/>
            <w:vAlign w:val="center"/>
          </w:tcPr>
          <w:p w14:paraId="6C9763CF" w14:textId="77777777" w:rsidR="009F3683" w:rsidRPr="00043652" w:rsidRDefault="009F3683" w:rsidP="009F3683">
            <w:pPr>
              <w:jc w:val="center"/>
              <w:rPr>
                <w:rFonts w:ascii="Times" w:eastAsia="Times" w:hAnsi="Times" w:cs="Times"/>
                <w:color w:val="000000"/>
                <w:sz w:val="22"/>
                <w:szCs w:val="22"/>
                <w:highlight w:val="yellow"/>
              </w:rPr>
            </w:pPr>
            <w:r w:rsidRPr="00043652">
              <w:rPr>
                <w:rFonts w:ascii="Times" w:hAnsi="Times" w:cs="Calibri"/>
                <w:color w:val="000000"/>
                <w:sz w:val="22"/>
                <w:szCs w:val="22"/>
              </w:rPr>
              <w:t>3216</w:t>
            </w:r>
          </w:p>
        </w:tc>
        <w:tc>
          <w:tcPr>
            <w:tcW w:w="1522" w:type="dxa"/>
            <w:tcBorders>
              <w:top w:val="nil"/>
              <w:left w:val="nil"/>
              <w:bottom w:val="nil"/>
              <w:right w:val="nil"/>
            </w:tcBorders>
            <w:shd w:val="clear" w:color="auto" w:fill="auto"/>
            <w:vAlign w:val="center"/>
          </w:tcPr>
          <w:p w14:paraId="06DCDE49" w14:textId="77777777" w:rsidR="009F3683" w:rsidRPr="00043652" w:rsidRDefault="009F3683" w:rsidP="009F3683">
            <w:pPr>
              <w:jc w:val="center"/>
              <w:rPr>
                <w:rFonts w:ascii="Times" w:eastAsia="Times" w:hAnsi="Times" w:cs="Times"/>
                <w:color w:val="000000"/>
                <w:sz w:val="22"/>
                <w:szCs w:val="22"/>
                <w:highlight w:val="yellow"/>
              </w:rPr>
            </w:pPr>
            <w:r w:rsidRPr="00043652">
              <w:rPr>
                <w:rFonts w:ascii="Times" w:hAnsi="Times" w:cs="Calibri"/>
                <w:color w:val="000000"/>
                <w:sz w:val="22"/>
                <w:szCs w:val="22"/>
              </w:rPr>
              <w:t>35112</w:t>
            </w:r>
          </w:p>
        </w:tc>
        <w:tc>
          <w:tcPr>
            <w:tcW w:w="2618" w:type="dxa"/>
            <w:tcBorders>
              <w:top w:val="nil"/>
              <w:left w:val="nil"/>
              <w:bottom w:val="nil"/>
              <w:right w:val="nil"/>
            </w:tcBorders>
            <w:shd w:val="clear" w:color="auto" w:fill="auto"/>
            <w:vAlign w:val="center"/>
          </w:tcPr>
          <w:p w14:paraId="62484127" w14:textId="77777777" w:rsidR="009F3683" w:rsidRPr="00043652" w:rsidRDefault="009F3683" w:rsidP="009F3683">
            <w:pPr>
              <w:jc w:val="center"/>
              <w:rPr>
                <w:rFonts w:ascii="Times" w:eastAsia="Times" w:hAnsi="Times" w:cs="Times"/>
                <w:color w:val="000000"/>
                <w:sz w:val="22"/>
                <w:szCs w:val="22"/>
                <w:highlight w:val="yellow"/>
              </w:rPr>
            </w:pPr>
            <w:r w:rsidRPr="00043652">
              <w:rPr>
                <w:rFonts w:ascii="Times" w:eastAsia="Times" w:hAnsi="Times" w:cs="Times"/>
                <w:color w:val="000000"/>
                <w:sz w:val="22"/>
                <w:szCs w:val="22"/>
              </w:rPr>
              <w:t>Reference</w:t>
            </w:r>
          </w:p>
        </w:tc>
      </w:tr>
      <w:tr w:rsidR="009F3683" w:rsidRPr="00043652" w14:paraId="6AEBDFEB" w14:textId="77777777" w:rsidTr="002620B1">
        <w:trPr>
          <w:trHeight w:val="320"/>
        </w:trPr>
        <w:tc>
          <w:tcPr>
            <w:tcW w:w="9720" w:type="dxa"/>
            <w:tcBorders>
              <w:left w:val="nil"/>
              <w:bottom w:val="single" w:sz="4" w:space="0" w:color="000000"/>
              <w:right w:val="nil"/>
            </w:tcBorders>
            <w:shd w:val="clear" w:color="auto" w:fill="auto"/>
            <w:vAlign w:val="center"/>
          </w:tcPr>
          <w:p w14:paraId="3B0419FE" w14:textId="46A86E5E" w:rsidR="009F3683" w:rsidRPr="00043652" w:rsidRDefault="009F3683" w:rsidP="009F3683">
            <w:pPr>
              <w:ind w:firstLine="220"/>
              <w:rPr>
                <w:rFonts w:ascii="Times" w:eastAsia="Times" w:hAnsi="Times" w:cs="Times"/>
                <w:color w:val="000000"/>
                <w:sz w:val="22"/>
                <w:szCs w:val="22"/>
                <w:highlight w:val="yellow"/>
              </w:rPr>
            </w:pPr>
            <w:r w:rsidRPr="007275C8">
              <w:rPr>
                <w:rFonts w:ascii="Times" w:eastAsia="Times" w:hAnsi="Times" w:cs="Times"/>
                <w:color w:val="000000"/>
                <w:sz w:val="22"/>
                <w:szCs w:val="22"/>
              </w:rPr>
              <w:t xml:space="preserve">Boosted. </w:t>
            </w:r>
            <w:r w:rsidRPr="007275C8">
              <w:rPr>
                <w:rFonts w:ascii="Times" w:hAnsi="Times" w:cs="Calibri"/>
                <w:color w:val="000000"/>
                <w:sz w:val="22"/>
                <w:szCs w:val="22"/>
              </w:rPr>
              <w:t>≥14 days after booster (3</w:t>
            </w:r>
            <w:r w:rsidRPr="007275C8">
              <w:rPr>
                <w:rFonts w:ascii="Times" w:hAnsi="Times" w:cs="Calibri"/>
                <w:color w:val="000000"/>
                <w:sz w:val="22"/>
                <w:szCs w:val="22"/>
                <w:vertAlign w:val="superscript"/>
              </w:rPr>
              <w:t>rd</w:t>
            </w:r>
            <w:r w:rsidRPr="007275C8">
              <w:rPr>
                <w:rFonts w:ascii="Times" w:hAnsi="Times" w:cs="Calibri"/>
                <w:color w:val="000000"/>
                <w:sz w:val="22"/>
                <w:szCs w:val="22"/>
              </w:rPr>
              <w:t>) dose</w:t>
            </w:r>
            <w:r w:rsidRPr="007275C8">
              <w:rPr>
                <w:rFonts w:ascii="Times" w:eastAsia="Times" w:hAnsi="Times" w:cs="Times"/>
                <w:color w:val="000000"/>
                <w:sz w:val="22"/>
                <w:szCs w:val="22"/>
                <w:vertAlign w:val="superscript"/>
              </w:rPr>
              <w:t xml:space="preserve"> d</w:t>
            </w:r>
          </w:p>
        </w:tc>
        <w:tc>
          <w:tcPr>
            <w:tcW w:w="1080" w:type="dxa"/>
            <w:tcBorders>
              <w:left w:val="nil"/>
              <w:bottom w:val="single" w:sz="4" w:space="0" w:color="000000"/>
              <w:right w:val="nil"/>
            </w:tcBorders>
            <w:shd w:val="clear" w:color="auto" w:fill="auto"/>
            <w:vAlign w:val="center"/>
          </w:tcPr>
          <w:p w14:paraId="2765EDA8" w14:textId="77777777" w:rsidR="009F3683" w:rsidRPr="00043652" w:rsidRDefault="009F3683" w:rsidP="009F3683">
            <w:pPr>
              <w:jc w:val="center"/>
              <w:rPr>
                <w:rFonts w:ascii="Times" w:eastAsia="Times" w:hAnsi="Times" w:cs="Times"/>
                <w:color w:val="000000"/>
                <w:sz w:val="22"/>
                <w:szCs w:val="22"/>
                <w:highlight w:val="yellow"/>
              </w:rPr>
            </w:pPr>
            <w:r w:rsidRPr="00043652">
              <w:rPr>
                <w:rFonts w:ascii="Times" w:hAnsi="Times" w:cs="Calibri"/>
                <w:color w:val="000000"/>
                <w:sz w:val="22"/>
                <w:szCs w:val="22"/>
              </w:rPr>
              <w:t>505</w:t>
            </w:r>
          </w:p>
        </w:tc>
        <w:tc>
          <w:tcPr>
            <w:tcW w:w="1522" w:type="dxa"/>
            <w:tcBorders>
              <w:left w:val="nil"/>
              <w:bottom w:val="single" w:sz="4" w:space="0" w:color="000000"/>
              <w:right w:val="nil"/>
            </w:tcBorders>
            <w:shd w:val="clear" w:color="auto" w:fill="auto"/>
            <w:vAlign w:val="center"/>
          </w:tcPr>
          <w:p w14:paraId="0C5B0B58" w14:textId="77777777" w:rsidR="009F3683" w:rsidRPr="00043652" w:rsidRDefault="009F3683" w:rsidP="009F3683">
            <w:pPr>
              <w:jc w:val="center"/>
              <w:rPr>
                <w:rFonts w:ascii="Times" w:eastAsia="Times" w:hAnsi="Times" w:cs="Times"/>
                <w:color w:val="000000"/>
                <w:sz w:val="22"/>
                <w:szCs w:val="22"/>
                <w:highlight w:val="yellow"/>
              </w:rPr>
            </w:pPr>
            <w:r w:rsidRPr="00043652">
              <w:rPr>
                <w:rFonts w:ascii="Times" w:hAnsi="Times" w:cs="Calibri"/>
                <w:color w:val="000000"/>
                <w:sz w:val="22"/>
                <w:szCs w:val="22"/>
              </w:rPr>
              <w:t>8482</w:t>
            </w:r>
          </w:p>
        </w:tc>
        <w:tc>
          <w:tcPr>
            <w:tcW w:w="2618" w:type="dxa"/>
            <w:tcBorders>
              <w:left w:val="nil"/>
              <w:bottom w:val="single" w:sz="4" w:space="0" w:color="000000"/>
              <w:right w:val="nil"/>
            </w:tcBorders>
            <w:shd w:val="clear" w:color="auto" w:fill="auto"/>
            <w:vAlign w:val="center"/>
          </w:tcPr>
          <w:p w14:paraId="1BCEE31F" w14:textId="064A76EF" w:rsidR="009F3683" w:rsidRPr="00043652" w:rsidRDefault="009F3683" w:rsidP="009F3683">
            <w:pPr>
              <w:jc w:val="center"/>
              <w:rPr>
                <w:rFonts w:ascii="Times" w:hAnsi="Times"/>
                <w:sz w:val="22"/>
                <w:szCs w:val="22"/>
              </w:rPr>
            </w:pPr>
            <w:r w:rsidRPr="00043652">
              <w:rPr>
                <w:rFonts w:ascii="Times" w:hAnsi="Times" w:cs="Lucida Grande"/>
                <w:color w:val="000000"/>
                <w:sz w:val="22"/>
                <w:szCs w:val="22"/>
              </w:rPr>
              <w:t>0.55 (0.49, 0.61)</w:t>
            </w:r>
          </w:p>
        </w:tc>
      </w:tr>
      <w:tr w:rsidR="00B11D9E" w:rsidRPr="00043652" w14:paraId="1BC589CE" w14:textId="77777777" w:rsidTr="002620B1">
        <w:trPr>
          <w:trHeight w:val="320"/>
        </w:trPr>
        <w:tc>
          <w:tcPr>
            <w:tcW w:w="14940" w:type="dxa"/>
            <w:gridSpan w:val="4"/>
            <w:tcBorders>
              <w:top w:val="nil"/>
              <w:left w:val="nil"/>
              <w:bottom w:val="nil"/>
              <w:right w:val="nil"/>
            </w:tcBorders>
            <w:shd w:val="clear" w:color="auto" w:fill="auto"/>
            <w:vAlign w:val="center"/>
          </w:tcPr>
          <w:p w14:paraId="75FA3B65" w14:textId="2E8C023A" w:rsidR="00B11D9E" w:rsidRPr="00B11D9E" w:rsidRDefault="00B11D9E" w:rsidP="00B11D9E">
            <w:pPr>
              <w:rPr>
                <w:rFonts w:ascii="Times" w:eastAsia="Times" w:hAnsi="Times" w:cs="Times"/>
                <w:color w:val="000000"/>
                <w:sz w:val="20"/>
                <w:szCs w:val="20"/>
              </w:rPr>
            </w:pPr>
            <w:proofErr w:type="spellStart"/>
            <w:proofErr w:type="gramStart"/>
            <w:r w:rsidRPr="00B11D9E">
              <w:rPr>
                <w:rFonts w:ascii="Times" w:eastAsia="Times" w:hAnsi="Times" w:cs="Times"/>
                <w:color w:val="000000"/>
                <w:sz w:val="20"/>
                <w:szCs w:val="20"/>
                <w:vertAlign w:val="superscript"/>
              </w:rPr>
              <w:t>a</w:t>
            </w:r>
            <w:proofErr w:type="spellEnd"/>
            <w:proofErr w:type="gramEnd"/>
            <w:r w:rsidRPr="00B11D9E">
              <w:rPr>
                <w:rFonts w:ascii="Times" w:eastAsia="Times" w:hAnsi="Times" w:cs="Times"/>
                <w:color w:val="000000"/>
                <w:sz w:val="20"/>
                <w:szCs w:val="20"/>
                <w:vertAlign w:val="superscript"/>
              </w:rPr>
              <w:t xml:space="preserve"> </w:t>
            </w:r>
            <w:r w:rsidRPr="00B11D9E">
              <w:rPr>
                <w:rFonts w:ascii="Times" w:eastAsia="Times" w:hAnsi="Times" w:cs="Times"/>
                <w:color w:val="000000"/>
                <w:sz w:val="20"/>
                <w:szCs w:val="20"/>
              </w:rPr>
              <w:t xml:space="preserve">Adjusted for date of test, age, sex, race/ethnicity, insurance, </w:t>
            </w:r>
            <w:proofErr w:type="spellStart"/>
            <w:r w:rsidRPr="00B11D9E">
              <w:rPr>
                <w:rFonts w:ascii="Times" w:eastAsia="Times" w:hAnsi="Times" w:cs="Times"/>
                <w:color w:val="000000"/>
                <w:sz w:val="20"/>
                <w:szCs w:val="20"/>
              </w:rPr>
              <w:t>Charlson</w:t>
            </w:r>
            <w:proofErr w:type="spellEnd"/>
            <w:r w:rsidRPr="00B11D9E">
              <w:rPr>
                <w:rFonts w:ascii="Times" w:eastAsia="Times" w:hAnsi="Times" w:cs="Times"/>
                <w:color w:val="000000"/>
                <w:sz w:val="20"/>
                <w:szCs w:val="20"/>
              </w:rPr>
              <w:t xml:space="preserve"> Comorbidity Score, SVI of zip code, municipality, and number of non-emergent visits during the year prior to vaccine rollout in Connecticut (December 2</w:t>
            </w:r>
            <w:r w:rsidRPr="00B11D9E">
              <w:rPr>
                <w:rFonts w:ascii="Times" w:eastAsia="Times" w:hAnsi="Times" w:cs="Times"/>
                <w:sz w:val="20"/>
                <w:szCs w:val="20"/>
              </w:rPr>
              <w:t>nd</w:t>
            </w:r>
            <w:r w:rsidRPr="00B11D9E">
              <w:rPr>
                <w:rFonts w:ascii="Times" w:eastAsia="Times" w:hAnsi="Times" w:cs="Times"/>
                <w:color w:val="000000"/>
                <w:sz w:val="20"/>
                <w:szCs w:val="20"/>
              </w:rPr>
              <w:t xml:space="preserve"> 2019 and December 1st 2020) </w:t>
            </w:r>
            <w:r w:rsidRPr="00B11D9E">
              <w:rPr>
                <w:rFonts w:ascii="Times" w:eastAsia="Times" w:hAnsi="Times" w:cs="Times"/>
                <w:sz w:val="20"/>
                <w:szCs w:val="20"/>
              </w:rPr>
              <w:t xml:space="preserve">in </w:t>
            </w:r>
            <w:r w:rsidRPr="00B11D9E">
              <w:rPr>
                <w:rFonts w:ascii="Times" w:eastAsia="Times" w:hAnsi="Times" w:cs="Times"/>
                <w:color w:val="000000"/>
                <w:sz w:val="20"/>
                <w:szCs w:val="20"/>
              </w:rPr>
              <w:t xml:space="preserve">all analyses and time </w:t>
            </w:r>
            <w:r w:rsidRPr="00B11D9E">
              <w:rPr>
                <w:rFonts w:ascii="Times" w:eastAsia="Times" w:hAnsi="Times" w:cs="Times"/>
                <w:sz w:val="20"/>
                <w:szCs w:val="20"/>
              </w:rPr>
              <w:t xml:space="preserve">between testing and </w:t>
            </w:r>
            <w:r w:rsidRPr="00B11D9E">
              <w:rPr>
                <w:rFonts w:ascii="Times" w:eastAsia="Times" w:hAnsi="Times" w:cs="Times"/>
                <w:color w:val="000000"/>
                <w:sz w:val="20"/>
                <w:szCs w:val="20"/>
              </w:rPr>
              <w:t xml:space="preserve">last prior infection </w:t>
            </w:r>
            <w:r w:rsidRPr="00B11D9E">
              <w:rPr>
                <w:rFonts w:ascii="Times" w:eastAsia="Times" w:hAnsi="Times" w:cs="Times"/>
                <w:sz w:val="20"/>
                <w:szCs w:val="20"/>
              </w:rPr>
              <w:t>in analyses of people with prior infection.</w:t>
            </w:r>
          </w:p>
        </w:tc>
      </w:tr>
      <w:tr w:rsidR="00B11D9E" w:rsidRPr="00043652" w14:paraId="4DD35E5A" w14:textId="77777777" w:rsidTr="002620B1">
        <w:trPr>
          <w:trHeight w:val="320"/>
        </w:trPr>
        <w:tc>
          <w:tcPr>
            <w:tcW w:w="14940" w:type="dxa"/>
            <w:gridSpan w:val="4"/>
            <w:tcBorders>
              <w:top w:val="nil"/>
              <w:left w:val="nil"/>
              <w:bottom w:val="nil"/>
              <w:right w:val="nil"/>
            </w:tcBorders>
            <w:shd w:val="clear" w:color="auto" w:fill="auto"/>
            <w:vAlign w:val="center"/>
          </w:tcPr>
          <w:p w14:paraId="04445DE9" w14:textId="0CAFA744" w:rsidR="00B11D9E" w:rsidRPr="00B11D9E" w:rsidRDefault="00B11D9E" w:rsidP="00B11D9E">
            <w:pPr>
              <w:rPr>
                <w:rFonts w:ascii="Times" w:eastAsia="Times" w:hAnsi="Times" w:cs="Times"/>
                <w:color w:val="000000"/>
                <w:sz w:val="20"/>
                <w:szCs w:val="20"/>
              </w:rPr>
            </w:pPr>
            <w:r w:rsidRPr="00B11D9E">
              <w:rPr>
                <w:rFonts w:ascii="Times" w:eastAsia="Times" w:hAnsi="Times" w:cs="Times"/>
                <w:color w:val="000000"/>
                <w:sz w:val="20"/>
                <w:szCs w:val="20"/>
                <w:vertAlign w:val="superscript"/>
              </w:rPr>
              <w:t>b</w:t>
            </w:r>
            <w:r w:rsidRPr="00B11D9E">
              <w:rPr>
                <w:rFonts w:ascii="Times" w:eastAsia="Times" w:hAnsi="Times" w:cs="Times"/>
                <w:color w:val="000000"/>
                <w:sz w:val="20"/>
                <w:szCs w:val="20"/>
              </w:rPr>
              <w:t xml:space="preserve"> Prior infection defined as a positive RT-PCR or rapid antigen test at least 90 days prior to included test </w:t>
            </w:r>
          </w:p>
        </w:tc>
      </w:tr>
      <w:tr w:rsidR="00B11D9E" w:rsidRPr="00043652" w14:paraId="5AC3F215" w14:textId="77777777" w:rsidTr="002620B1">
        <w:trPr>
          <w:trHeight w:val="110"/>
        </w:trPr>
        <w:tc>
          <w:tcPr>
            <w:tcW w:w="14940" w:type="dxa"/>
            <w:gridSpan w:val="4"/>
            <w:tcBorders>
              <w:top w:val="nil"/>
              <w:left w:val="nil"/>
              <w:bottom w:val="nil"/>
              <w:right w:val="nil"/>
            </w:tcBorders>
            <w:shd w:val="clear" w:color="auto" w:fill="auto"/>
            <w:vAlign w:val="center"/>
          </w:tcPr>
          <w:p w14:paraId="12EAF4F4" w14:textId="18238A59" w:rsidR="00B11D9E" w:rsidRPr="00B11D9E" w:rsidRDefault="00B11D9E" w:rsidP="00B11D9E">
            <w:pPr>
              <w:rPr>
                <w:rFonts w:ascii="Times" w:eastAsia="Times" w:hAnsi="Times" w:cs="Times"/>
                <w:color w:val="000000"/>
                <w:sz w:val="20"/>
                <w:szCs w:val="20"/>
                <w:vertAlign w:val="superscript"/>
              </w:rPr>
            </w:pPr>
            <w:r w:rsidRPr="00B11D9E">
              <w:rPr>
                <w:rFonts w:ascii="Times" w:eastAsia="Times" w:hAnsi="Times" w:cs="Times"/>
                <w:color w:val="000000"/>
                <w:sz w:val="20"/>
                <w:szCs w:val="20"/>
                <w:vertAlign w:val="superscript"/>
              </w:rPr>
              <w:t>c</w:t>
            </w:r>
            <w:r w:rsidRPr="00B11D9E">
              <w:rPr>
                <w:rFonts w:ascii="Times" w:eastAsia="Times" w:hAnsi="Times" w:cs="Times"/>
                <w:color w:val="000000"/>
                <w:sz w:val="20"/>
                <w:szCs w:val="20"/>
              </w:rPr>
              <w:t xml:space="preserve"> Booster eligible defined as primary series recipients who completed their primary series 150+ days prior to the test and were yet to receive a booster (third) dose; 150 days was selected as it reflects the CDC booster recommendations at the time of manuscript submission</w:t>
            </w:r>
          </w:p>
        </w:tc>
      </w:tr>
      <w:tr w:rsidR="00B11D9E" w:rsidRPr="00043652" w14:paraId="28E50202" w14:textId="77777777" w:rsidTr="002620B1">
        <w:trPr>
          <w:trHeight w:val="110"/>
        </w:trPr>
        <w:tc>
          <w:tcPr>
            <w:tcW w:w="14940" w:type="dxa"/>
            <w:gridSpan w:val="4"/>
            <w:tcBorders>
              <w:top w:val="nil"/>
              <w:left w:val="nil"/>
              <w:bottom w:val="nil"/>
              <w:right w:val="nil"/>
            </w:tcBorders>
            <w:shd w:val="clear" w:color="auto" w:fill="auto"/>
            <w:vAlign w:val="center"/>
          </w:tcPr>
          <w:p w14:paraId="40D79111" w14:textId="78F12829" w:rsidR="00B11D9E" w:rsidRPr="00B11D9E" w:rsidRDefault="00B11D9E" w:rsidP="00B11D9E">
            <w:pPr>
              <w:rPr>
                <w:rFonts w:ascii="Times" w:eastAsia="Times" w:hAnsi="Times" w:cs="Times"/>
                <w:color w:val="000000"/>
                <w:sz w:val="20"/>
                <w:szCs w:val="20"/>
              </w:rPr>
            </w:pPr>
            <w:r w:rsidRPr="00B11D9E">
              <w:rPr>
                <w:rFonts w:ascii="Times" w:eastAsia="Times" w:hAnsi="Times" w:cs="Times"/>
                <w:color w:val="000000"/>
                <w:sz w:val="20"/>
                <w:szCs w:val="20"/>
                <w:vertAlign w:val="superscript"/>
              </w:rPr>
              <w:t>d</w:t>
            </w:r>
            <w:r w:rsidRPr="00B11D9E">
              <w:rPr>
                <w:rFonts w:ascii="Times" w:eastAsia="Times" w:hAnsi="Times" w:cs="Times"/>
                <w:color w:val="000000"/>
                <w:sz w:val="20"/>
                <w:szCs w:val="20"/>
              </w:rPr>
              <w:t xml:space="preserve"> Six tests were collected among people with a prior infection that occurred following their booster dose and were removed from this analysis </w:t>
            </w:r>
          </w:p>
        </w:tc>
      </w:tr>
      <w:tr w:rsidR="00F5610F" w:rsidRPr="00043652" w14:paraId="0C4689D6" w14:textId="77777777" w:rsidTr="002620B1">
        <w:trPr>
          <w:trHeight w:val="320"/>
        </w:trPr>
        <w:tc>
          <w:tcPr>
            <w:tcW w:w="14940" w:type="dxa"/>
            <w:gridSpan w:val="4"/>
            <w:tcBorders>
              <w:top w:val="nil"/>
              <w:left w:val="nil"/>
              <w:bottom w:val="nil"/>
              <w:right w:val="nil"/>
            </w:tcBorders>
            <w:shd w:val="clear" w:color="auto" w:fill="auto"/>
            <w:vAlign w:val="center"/>
          </w:tcPr>
          <w:p w14:paraId="748ACF7B" w14:textId="77777777" w:rsidR="00F5610F" w:rsidRPr="00043652" w:rsidRDefault="00F5610F" w:rsidP="002620B1">
            <w:pPr>
              <w:rPr>
                <w:rFonts w:ascii="Times" w:eastAsia="Times" w:hAnsi="Times" w:cs="Times"/>
                <w:color w:val="000000"/>
                <w:sz w:val="22"/>
                <w:szCs w:val="22"/>
              </w:rPr>
            </w:pPr>
          </w:p>
        </w:tc>
      </w:tr>
      <w:tr w:rsidR="00F5610F" w:rsidRPr="00043652" w14:paraId="0FE637F2" w14:textId="77777777" w:rsidTr="002620B1">
        <w:trPr>
          <w:trHeight w:val="320"/>
        </w:trPr>
        <w:tc>
          <w:tcPr>
            <w:tcW w:w="14940" w:type="dxa"/>
            <w:gridSpan w:val="4"/>
            <w:tcBorders>
              <w:top w:val="nil"/>
              <w:left w:val="nil"/>
              <w:bottom w:val="nil"/>
              <w:right w:val="nil"/>
            </w:tcBorders>
            <w:shd w:val="clear" w:color="auto" w:fill="auto"/>
            <w:vAlign w:val="center"/>
          </w:tcPr>
          <w:p w14:paraId="09229CCE" w14:textId="77777777" w:rsidR="00F5610F" w:rsidRPr="00043652" w:rsidRDefault="00F5610F" w:rsidP="002620B1">
            <w:pPr>
              <w:rPr>
                <w:rFonts w:ascii="Times" w:eastAsia="Times" w:hAnsi="Times" w:cs="Times"/>
                <w:color w:val="000000"/>
                <w:sz w:val="22"/>
                <w:szCs w:val="22"/>
              </w:rPr>
            </w:pPr>
          </w:p>
        </w:tc>
      </w:tr>
    </w:tbl>
    <w:p w14:paraId="57A437ED" w14:textId="77777777" w:rsidR="00FE3705" w:rsidRPr="00043652" w:rsidRDefault="00FE3705" w:rsidP="00FE3705">
      <w:pPr>
        <w:rPr>
          <w:rFonts w:ascii="Times" w:hAnsi="Times" w:cs="Calibri"/>
          <w:i/>
          <w:iCs/>
          <w:sz w:val="22"/>
          <w:szCs w:val="22"/>
        </w:rPr>
      </w:pPr>
    </w:p>
    <w:sectPr w:rsidR="00FE3705" w:rsidRPr="00043652" w:rsidSect="00CC139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D9E"/>
    <w:multiLevelType w:val="hybridMultilevel"/>
    <w:tmpl w:val="D152AFD6"/>
    <w:lvl w:ilvl="0" w:tplc="8878D5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97D79"/>
    <w:multiLevelType w:val="hybridMultilevel"/>
    <w:tmpl w:val="53A455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96C72"/>
    <w:multiLevelType w:val="hybridMultilevel"/>
    <w:tmpl w:val="34EA3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B4AE8"/>
    <w:multiLevelType w:val="hybridMultilevel"/>
    <w:tmpl w:val="F5D47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F81260"/>
    <w:multiLevelType w:val="hybridMultilevel"/>
    <w:tmpl w:val="30929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E31FB"/>
    <w:multiLevelType w:val="hybridMultilevel"/>
    <w:tmpl w:val="AE1E4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8540D"/>
    <w:multiLevelType w:val="hybridMultilevel"/>
    <w:tmpl w:val="4AECD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46AFB"/>
    <w:multiLevelType w:val="hybridMultilevel"/>
    <w:tmpl w:val="FCBEB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020555"/>
    <w:multiLevelType w:val="multilevel"/>
    <w:tmpl w:val="5E2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11EB6"/>
    <w:multiLevelType w:val="hybridMultilevel"/>
    <w:tmpl w:val="423C48A8"/>
    <w:lvl w:ilvl="0" w:tplc="BBB243B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38782F"/>
    <w:multiLevelType w:val="hybridMultilevel"/>
    <w:tmpl w:val="D04C78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E94C14"/>
    <w:multiLevelType w:val="hybridMultilevel"/>
    <w:tmpl w:val="D91EEB4C"/>
    <w:lvl w:ilvl="0" w:tplc="71B256A2">
      <w:numFmt w:val="bullet"/>
      <w:lvlText w:val=""/>
      <w:lvlJc w:val="left"/>
      <w:pPr>
        <w:ind w:left="720" w:hanging="360"/>
      </w:pPr>
      <w:rPr>
        <w:rFonts w:ascii="Symbol" w:eastAsia="Helvetica"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70D43"/>
    <w:multiLevelType w:val="hybridMultilevel"/>
    <w:tmpl w:val="6AFE148E"/>
    <w:lvl w:ilvl="0" w:tplc="E8BC275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6054F"/>
    <w:multiLevelType w:val="hybridMultilevel"/>
    <w:tmpl w:val="DD7EAC2E"/>
    <w:lvl w:ilvl="0" w:tplc="43CC4260">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83DFC"/>
    <w:multiLevelType w:val="hybridMultilevel"/>
    <w:tmpl w:val="3F32A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10446"/>
    <w:multiLevelType w:val="multilevel"/>
    <w:tmpl w:val="4AB0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5"/>
  </w:num>
  <w:num w:numId="4">
    <w:abstractNumId w:val="3"/>
  </w:num>
  <w:num w:numId="5">
    <w:abstractNumId w:val="14"/>
  </w:num>
  <w:num w:numId="6">
    <w:abstractNumId w:val="4"/>
  </w:num>
  <w:num w:numId="7">
    <w:abstractNumId w:val="9"/>
  </w:num>
  <w:num w:numId="8">
    <w:abstractNumId w:val="10"/>
  </w:num>
  <w:num w:numId="9">
    <w:abstractNumId w:val="12"/>
  </w:num>
  <w:num w:numId="10">
    <w:abstractNumId w:val="7"/>
  </w:num>
  <w:num w:numId="11">
    <w:abstractNumId w:val="2"/>
  </w:num>
  <w:num w:numId="12">
    <w:abstractNumId w:val="1"/>
  </w:num>
  <w:num w:numId="13">
    <w:abstractNumId w:val="11"/>
  </w:num>
  <w:num w:numId="14">
    <w:abstractNumId w:val="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F8"/>
    <w:rsid w:val="00000779"/>
    <w:rsid w:val="00002E43"/>
    <w:rsid w:val="000038C6"/>
    <w:rsid w:val="00004F8A"/>
    <w:rsid w:val="000107FF"/>
    <w:rsid w:val="000113C7"/>
    <w:rsid w:val="00012F97"/>
    <w:rsid w:val="00014BDB"/>
    <w:rsid w:val="00024C07"/>
    <w:rsid w:val="00025521"/>
    <w:rsid w:val="000256EA"/>
    <w:rsid w:val="000264A6"/>
    <w:rsid w:val="00036347"/>
    <w:rsid w:val="000374FD"/>
    <w:rsid w:val="00043652"/>
    <w:rsid w:val="00050F12"/>
    <w:rsid w:val="0006604F"/>
    <w:rsid w:val="00070CDE"/>
    <w:rsid w:val="00075365"/>
    <w:rsid w:val="000823B6"/>
    <w:rsid w:val="00092709"/>
    <w:rsid w:val="000A3E91"/>
    <w:rsid w:val="000B4336"/>
    <w:rsid w:val="000C12C3"/>
    <w:rsid w:val="000C200F"/>
    <w:rsid w:val="000C3F83"/>
    <w:rsid w:val="000C60BB"/>
    <w:rsid w:val="000C6256"/>
    <w:rsid w:val="000C7F82"/>
    <w:rsid w:val="000D34E9"/>
    <w:rsid w:val="000D4AF6"/>
    <w:rsid w:val="000E0B35"/>
    <w:rsid w:val="000E4992"/>
    <w:rsid w:val="000E50F2"/>
    <w:rsid w:val="000E646E"/>
    <w:rsid w:val="000F0D74"/>
    <w:rsid w:val="000F0E9C"/>
    <w:rsid w:val="000F21ED"/>
    <w:rsid w:val="000F4352"/>
    <w:rsid w:val="000F7045"/>
    <w:rsid w:val="00101640"/>
    <w:rsid w:val="00120C5E"/>
    <w:rsid w:val="001267C2"/>
    <w:rsid w:val="00131666"/>
    <w:rsid w:val="0013208A"/>
    <w:rsid w:val="0013261F"/>
    <w:rsid w:val="001348C6"/>
    <w:rsid w:val="00140461"/>
    <w:rsid w:val="00140FD0"/>
    <w:rsid w:val="0014134C"/>
    <w:rsid w:val="00142292"/>
    <w:rsid w:val="00146A12"/>
    <w:rsid w:val="00147955"/>
    <w:rsid w:val="00154F3F"/>
    <w:rsid w:val="00160046"/>
    <w:rsid w:val="001607EF"/>
    <w:rsid w:val="001624CE"/>
    <w:rsid w:val="00162B1F"/>
    <w:rsid w:val="00166759"/>
    <w:rsid w:val="00173FDF"/>
    <w:rsid w:val="00175A3A"/>
    <w:rsid w:val="00176CD3"/>
    <w:rsid w:val="00183187"/>
    <w:rsid w:val="001833FD"/>
    <w:rsid w:val="00185371"/>
    <w:rsid w:val="0019268A"/>
    <w:rsid w:val="00194465"/>
    <w:rsid w:val="00196815"/>
    <w:rsid w:val="001A27C5"/>
    <w:rsid w:val="001A729A"/>
    <w:rsid w:val="001B1040"/>
    <w:rsid w:val="001B248D"/>
    <w:rsid w:val="001B586D"/>
    <w:rsid w:val="001B5F6F"/>
    <w:rsid w:val="001C058B"/>
    <w:rsid w:val="001D57A6"/>
    <w:rsid w:val="001E13C3"/>
    <w:rsid w:val="001E3454"/>
    <w:rsid w:val="001E3B7A"/>
    <w:rsid w:val="00203520"/>
    <w:rsid w:val="00210AAB"/>
    <w:rsid w:val="0021505A"/>
    <w:rsid w:val="002154E0"/>
    <w:rsid w:val="002202D5"/>
    <w:rsid w:val="00243B81"/>
    <w:rsid w:val="002463FA"/>
    <w:rsid w:val="00254AEE"/>
    <w:rsid w:val="0025583E"/>
    <w:rsid w:val="00256B2C"/>
    <w:rsid w:val="00256C43"/>
    <w:rsid w:val="00277851"/>
    <w:rsid w:val="0028517D"/>
    <w:rsid w:val="00286910"/>
    <w:rsid w:val="00286E36"/>
    <w:rsid w:val="00290587"/>
    <w:rsid w:val="002908FE"/>
    <w:rsid w:val="002910C0"/>
    <w:rsid w:val="00293CB0"/>
    <w:rsid w:val="0029790D"/>
    <w:rsid w:val="002A1F5E"/>
    <w:rsid w:val="002A247A"/>
    <w:rsid w:val="002A34DA"/>
    <w:rsid w:val="002B0262"/>
    <w:rsid w:val="002C070B"/>
    <w:rsid w:val="002C1024"/>
    <w:rsid w:val="002D0B3F"/>
    <w:rsid w:val="002D1DA9"/>
    <w:rsid w:val="002E4277"/>
    <w:rsid w:val="002E7119"/>
    <w:rsid w:val="002F09E2"/>
    <w:rsid w:val="002F1E7F"/>
    <w:rsid w:val="002F24D5"/>
    <w:rsid w:val="002F28B9"/>
    <w:rsid w:val="002F39AE"/>
    <w:rsid w:val="002F426C"/>
    <w:rsid w:val="002F5456"/>
    <w:rsid w:val="00306A99"/>
    <w:rsid w:val="00312DC3"/>
    <w:rsid w:val="00315B61"/>
    <w:rsid w:val="003208E7"/>
    <w:rsid w:val="0032180B"/>
    <w:rsid w:val="00323A68"/>
    <w:rsid w:val="00325C23"/>
    <w:rsid w:val="00331631"/>
    <w:rsid w:val="00331CF7"/>
    <w:rsid w:val="00337786"/>
    <w:rsid w:val="003440CF"/>
    <w:rsid w:val="00347962"/>
    <w:rsid w:val="003519CD"/>
    <w:rsid w:val="003539C2"/>
    <w:rsid w:val="00353B0C"/>
    <w:rsid w:val="00357387"/>
    <w:rsid w:val="00362079"/>
    <w:rsid w:val="0036244D"/>
    <w:rsid w:val="003629D6"/>
    <w:rsid w:val="0036397B"/>
    <w:rsid w:val="003662F0"/>
    <w:rsid w:val="003711F8"/>
    <w:rsid w:val="00377BCD"/>
    <w:rsid w:val="0038136D"/>
    <w:rsid w:val="0038187C"/>
    <w:rsid w:val="00390AFB"/>
    <w:rsid w:val="00393F6D"/>
    <w:rsid w:val="00394099"/>
    <w:rsid w:val="003945B4"/>
    <w:rsid w:val="00395A6E"/>
    <w:rsid w:val="00397731"/>
    <w:rsid w:val="003A0A0D"/>
    <w:rsid w:val="003B14A6"/>
    <w:rsid w:val="003B3E51"/>
    <w:rsid w:val="003B5BE9"/>
    <w:rsid w:val="003B687E"/>
    <w:rsid w:val="003B7B6E"/>
    <w:rsid w:val="003C098A"/>
    <w:rsid w:val="003C199C"/>
    <w:rsid w:val="003D4B37"/>
    <w:rsid w:val="003D4D7A"/>
    <w:rsid w:val="003D6F74"/>
    <w:rsid w:val="003D7FBB"/>
    <w:rsid w:val="003E5601"/>
    <w:rsid w:val="003F058D"/>
    <w:rsid w:val="003F48B3"/>
    <w:rsid w:val="004036FA"/>
    <w:rsid w:val="0040449A"/>
    <w:rsid w:val="00404F31"/>
    <w:rsid w:val="004051B1"/>
    <w:rsid w:val="00421255"/>
    <w:rsid w:val="004248B6"/>
    <w:rsid w:val="00433BA0"/>
    <w:rsid w:val="004365B2"/>
    <w:rsid w:val="00437800"/>
    <w:rsid w:val="00443B9E"/>
    <w:rsid w:val="00446749"/>
    <w:rsid w:val="00451A2F"/>
    <w:rsid w:val="00452FD2"/>
    <w:rsid w:val="004560C1"/>
    <w:rsid w:val="004563B0"/>
    <w:rsid w:val="00457193"/>
    <w:rsid w:val="00457E3E"/>
    <w:rsid w:val="00464BF2"/>
    <w:rsid w:val="00471FA0"/>
    <w:rsid w:val="004764E6"/>
    <w:rsid w:val="00476510"/>
    <w:rsid w:val="00480AA1"/>
    <w:rsid w:val="00480E71"/>
    <w:rsid w:val="00481640"/>
    <w:rsid w:val="00482174"/>
    <w:rsid w:val="00487EB8"/>
    <w:rsid w:val="00490E9F"/>
    <w:rsid w:val="004951D0"/>
    <w:rsid w:val="004A72B7"/>
    <w:rsid w:val="004B1E59"/>
    <w:rsid w:val="004B4B51"/>
    <w:rsid w:val="004C15D0"/>
    <w:rsid w:val="004C2175"/>
    <w:rsid w:val="004C3FF3"/>
    <w:rsid w:val="004D0D95"/>
    <w:rsid w:val="004D2028"/>
    <w:rsid w:val="004D55EF"/>
    <w:rsid w:val="004D57A5"/>
    <w:rsid w:val="004E65AF"/>
    <w:rsid w:val="004E67B6"/>
    <w:rsid w:val="004F07A5"/>
    <w:rsid w:val="004F180B"/>
    <w:rsid w:val="004F30DF"/>
    <w:rsid w:val="004F39DE"/>
    <w:rsid w:val="004F7388"/>
    <w:rsid w:val="00510935"/>
    <w:rsid w:val="0051453B"/>
    <w:rsid w:val="00520562"/>
    <w:rsid w:val="00521733"/>
    <w:rsid w:val="00522460"/>
    <w:rsid w:val="0052256B"/>
    <w:rsid w:val="00522B40"/>
    <w:rsid w:val="00527E88"/>
    <w:rsid w:val="00530513"/>
    <w:rsid w:val="005312A0"/>
    <w:rsid w:val="00534DE5"/>
    <w:rsid w:val="00545DD0"/>
    <w:rsid w:val="005467E6"/>
    <w:rsid w:val="0055003E"/>
    <w:rsid w:val="00551469"/>
    <w:rsid w:val="00552680"/>
    <w:rsid w:val="00555E5F"/>
    <w:rsid w:val="00557D0E"/>
    <w:rsid w:val="005632C1"/>
    <w:rsid w:val="005662B7"/>
    <w:rsid w:val="005664AB"/>
    <w:rsid w:val="00575EE2"/>
    <w:rsid w:val="00577C68"/>
    <w:rsid w:val="00581DB1"/>
    <w:rsid w:val="00581F00"/>
    <w:rsid w:val="00582134"/>
    <w:rsid w:val="00585B3D"/>
    <w:rsid w:val="00592333"/>
    <w:rsid w:val="005943F8"/>
    <w:rsid w:val="005A0A1C"/>
    <w:rsid w:val="005A343D"/>
    <w:rsid w:val="005A3B3F"/>
    <w:rsid w:val="005A5597"/>
    <w:rsid w:val="005A5C26"/>
    <w:rsid w:val="005A6BEF"/>
    <w:rsid w:val="005B40A7"/>
    <w:rsid w:val="005B7185"/>
    <w:rsid w:val="005C07E9"/>
    <w:rsid w:val="005C08B0"/>
    <w:rsid w:val="005C63D7"/>
    <w:rsid w:val="005D0809"/>
    <w:rsid w:val="005D646E"/>
    <w:rsid w:val="005E2690"/>
    <w:rsid w:val="005E2D76"/>
    <w:rsid w:val="005E4034"/>
    <w:rsid w:val="005E40A3"/>
    <w:rsid w:val="005E6DBD"/>
    <w:rsid w:val="005F47E9"/>
    <w:rsid w:val="005F4DED"/>
    <w:rsid w:val="005F7011"/>
    <w:rsid w:val="00600A4B"/>
    <w:rsid w:val="00601789"/>
    <w:rsid w:val="006123D8"/>
    <w:rsid w:val="0061640B"/>
    <w:rsid w:val="006171A3"/>
    <w:rsid w:val="00626058"/>
    <w:rsid w:val="00630062"/>
    <w:rsid w:val="0063703C"/>
    <w:rsid w:val="00643567"/>
    <w:rsid w:val="006438B3"/>
    <w:rsid w:val="00644CD8"/>
    <w:rsid w:val="00650656"/>
    <w:rsid w:val="0065758C"/>
    <w:rsid w:val="00660ADA"/>
    <w:rsid w:val="00663AB3"/>
    <w:rsid w:val="00667A3D"/>
    <w:rsid w:val="0067190A"/>
    <w:rsid w:val="00680309"/>
    <w:rsid w:val="00683C2F"/>
    <w:rsid w:val="00694131"/>
    <w:rsid w:val="00696AE6"/>
    <w:rsid w:val="00697332"/>
    <w:rsid w:val="006A0AE2"/>
    <w:rsid w:val="006A35F5"/>
    <w:rsid w:val="006B1469"/>
    <w:rsid w:val="006B1508"/>
    <w:rsid w:val="006B20E7"/>
    <w:rsid w:val="006B355C"/>
    <w:rsid w:val="006B683C"/>
    <w:rsid w:val="006B7B98"/>
    <w:rsid w:val="006B7C7E"/>
    <w:rsid w:val="006C1054"/>
    <w:rsid w:val="006C2C88"/>
    <w:rsid w:val="006C346F"/>
    <w:rsid w:val="006C4B3A"/>
    <w:rsid w:val="006D01E4"/>
    <w:rsid w:val="006D28A8"/>
    <w:rsid w:val="006D2CC7"/>
    <w:rsid w:val="006D3254"/>
    <w:rsid w:val="006E0AF5"/>
    <w:rsid w:val="006E1317"/>
    <w:rsid w:val="006E4490"/>
    <w:rsid w:val="006F7698"/>
    <w:rsid w:val="00701F9F"/>
    <w:rsid w:val="00706259"/>
    <w:rsid w:val="007143C3"/>
    <w:rsid w:val="007251BC"/>
    <w:rsid w:val="00732F73"/>
    <w:rsid w:val="0073336E"/>
    <w:rsid w:val="00733421"/>
    <w:rsid w:val="007342EF"/>
    <w:rsid w:val="007413AD"/>
    <w:rsid w:val="00743175"/>
    <w:rsid w:val="007561B5"/>
    <w:rsid w:val="00772B45"/>
    <w:rsid w:val="0077364E"/>
    <w:rsid w:val="00781632"/>
    <w:rsid w:val="0079206D"/>
    <w:rsid w:val="00792E6E"/>
    <w:rsid w:val="00795B18"/>
    <w:rsid w:val="007973EB"/>
    <w:rsid w:val="007A3267"/>
    <w:rsid w:val="007A541A"/>
    <w:rsid w:val="007A7D9B"/>
    <w:rsid w:val="007C1B44"/>
    <w:rsid w:val="007C2802"/>
    <w:rsid w:val="007C325E"/>
    <w:rsid w:val="007C3953"/>
    <w:rsid w:val="007C399F"/>
    <w:rsid w:val="007D24F4"/>
    <w:rsid w:val="007D6361"/>
    <w:rsid w:val="007D79DA"/>
    <w:rsid w:val="007F4ADE"/>
    <w:rsid w:val="007F731E"/>
    <w:rsid w:val="007F7F67"/>
    <w:rsid w:val="00800165"/>
    <w:rsid w:val="00806186"/>
    <w:rsid w:val="008071D0"/>
    <w:rsid w:val="00811381"/>
    <w:rsid w:val="00811780"/>
    <w:rsid w:val="008128D1"/>
    <w:rsid w:val="008141E0"/>
    <w:rsid w:val="00816FA4"/>
    <w:rsid w:val="008209A0"/>
    <w:rsid w:val="00823BF7"/>
    <w:rsid w:val="00824140"/>
    <w:rsid w:val="00827B35"/>
    <w:rsid w:val="00830611"/>
    <w:rsid w:val="00831426"/>
    <w:rsid w:val="00831E11"/>
    <w:rsid w:val="008325B8"/>
    <w:rsid w:val="0083505C"/>
    <w:rsid w:val="008360E1"/>
    <w:rsid w:val="00837894"/>
    <w:rsid w:val="008433BB"/>
    <w:rsid w:val="00847D01"/>
    <w:rsid w:val="00851412"/>
    <w:rsid w:val="008537BD"/>
    <w:rsid w:val="00857E18"/>
    <w:rsid w:val="00870E56"/>
    <w:rsid w:val="00871649"/>
    <w:rsid w:val="00871841"/>
    <w:rsid w:val="008734D9"/>
    <w:rsid w:val="00877E87"/>
    <w:rsid w:val="008957CD"/>
    <w:rsid w:val="00895C01"/>
    <w:rsid w:val="008972C3"/>
    <w:rsid w:val="008A0866"/>
    <w:rsid w:val="008A0A25"/>
    <w:rsid w:val="008A526F"/>
    <w:rsid w:val="008A7747"/>
    <w:rsid w:val="008B1D31"/>
    <w:rsid w:val="008B2ADD"/>
    <w:rsid w:val="008B5193"/>
    <w:rsid w:val="008B6961"/>
    <w:rsid w:val="008B7682"/>
    <w:rsid w:val="008C0BAD"/>
    <w:rsid w:val="008C0FD9"/>
    <w:rsid w:val="008C4B0F"/>
    <w:rsid w:val="008C5CA5"/>
    <w:rsid w:val="008D0E4D"/>
    <w:rsid w:val="008D3CCB"/>
    <w:rsid w:val="008D3ECE"/>
    <w:rsid w:val="008D50CD"/>
    <w:rsid w:val="008D5A4B"/>
    <w:rsid w:val="008E46D2"/>
    <w:rsid w:val="008F17A6"/>
    <w:rsid w:val="008F1D06"/>
    <w:rsid w:val="008F5DD3"/>
    <w:rsid w:val="00903E5D"/>
    <w:rsid w:val="00907278"/>
    <w:rsid w:val="00913EE7"/>
    <w:rsid w:val="00920043"/>
    <w:rsid w:val="009240EF"/>
    <w:rsid w:val="00926984"/>
    <w:rsid w:val="0093205C"/>
    <w:rsid w:val="009331CF"/>
    <w:rsid w:val="009360DC"/>
    <w:rsid w:val="009532C1"/>
    <w:rsid w:val="00953CAD"/>
    <w:rsid w:val="00954C37"/>
    <w:rsid w:val="00964C5F"/>
    <w:rsid w:val="00966AD7"/>
    <w:rsid w:val="00966C4B"/>
    <w:rsid w:val="0096787B"/>
    <w:rsid w:val="009722D1"/>
    <w:rsid w:val="009739F1"/>
    <w:rsid w:val="00974E8E"/>
    <w:rsid w:val="00981BDC"/>
    <w:rsid w:val="00982700"/>
    <w:rsid w:val="00983EFF"/>
    <w:rsid w:val="00985253"/>
    <w:rsid w:val="00985C2E"/>
    <w:rsid w:val="00991D82"/>
    <w:rsid w:val="00994779"/>
    <w:rsid w:val="009A06BE"/>
    <w:rsid w:val="009A32DC"/>
    <w:rsid w:val="009B43C4"/>
    <w:rsid w:val="009C00B5"/>
    <w:rsid w:val="009C1522"/>
    <w:rsid w:val="009C2047"/>
    <w:rsid w:val="009C4AFB"/>
    <w:rsid w:val="009C634C"/>
    <w:rsid w:val="009C66EA"/>
    <w:rsid w:val="009D0FB0"/>
    <w:rsid w:val="009D4C24"/>
    <w:rsid w:val="009D4E5F"/>
    <w:rsid w:val="009D72ED"/>
    <w:rsid w:val="009F22A5"/>
    <w:rsid w:val="009F3683"/>
    <w:rsid w:val="009F4CE0"/>
    <w:rsid w:val="00A02304"/>
    <w:rsid w:val="00A07CDA"/>
    <w:rsid w:val="00A11A26"/>
    <w:rsid w:val="00A14E18"/>
    <w:rsid w:val="00A22877"/>
    <w:rsid w:val="00A2386B"/>
    <w:rsid w:val="00A27E6A"/>
    <w:rsid w:val="00A3368A"/>
    <w:rsid w:val="00A33F70"/>
    <w:rsid w:val="00A357C1"/>
    <w:rsid w:val="00A35801"/>
    <w:rsid w:val="00A40156"/>
    <w:rsid w:val="00A413E3"/>
    <w:rsid w:val="00A43E59"/>
    <w:rsid w:val="00A46ACA"/>
    <w:rsid w:val="00A5184C"/>
    <w:rsid w:val="00A530BF"/>
    <w:rsid w:val="00A54BA1"/>
    <w:rsid w:val="00A54D97"/>
    <w:rsid w:val="00A71C01"/>
    <w:rsid w:val="00A7727D"/>
    <w:rsid w:val="00A80EF2"/>
    <w:rsid w:val="00A82670"/>
    <w:rsid w:val="00A83D2C"/>
    <w:rsid w:val="00A91047"/>
    <w:rsid w:val="00A93ADA"/>
    <w:rsid w:val="00A95AA0"/>
    <w:rsid w:val="00A960ED"/>
    <w:rsid w:val="00AA4439"/>
    <w:rsid w:val="00AA4C3F"/>
    <w:rsid w:val="00AA5AF9"/>
    <w:rsid w:val="00AB2506"/>
    <w:rsid w:val="00AB4F1B"/>
    <w:rsid w:val="00AB5321"/>
    <w:rsid w:val="00AB65DC"/>
    <w:rsid w:val="00AC1C6E"/>
    <w:rsid w:val="00AC507A"/>
    <w:rsid w:val="00AD34E2"/>
    <w:rsid w:val="00AD46ED"/>
    <w:rsid w:val="00AD4DAF"/>
    <w:rsid w:val="00AE4592"/>
    <w:rsid w:val="00AF2C4D"/>
    <w:rsid w:val="00AF60AB"/>
    <w:rsid w:val="00B01F05"/>
    <w:rsid w:val="00B03E8F"/>
    <w:rsid w:val="00B10030"/>
    <w:rsid w:val="00B10B2C"/>
    <w:rsid w:val="00B11D9E"/>
    <w:rsid w:val="00B143C2"/>
    <w:rsid w:val="00B25DB9"/>
    <w:rsid w:val="00B25DFE"/>
    <w:rsid w:val="00B372CD"/>
    <w:rsid w:val="00B41611"/>
    <w:rsid w:val="00B427AA"/>
    <w:rsid w:val="00B43652"/>
    <w:rsid w:val="00B47F38"/>
    <w:rsid w:val="00B53E3E"/>
    <w:rsid w:val="00B5493E"/>
    <w:rsid w:val="00B551EA"/>
    <w:rsid w:val="00B56CF2"/>
    <w:rsid w:val="00B6323C"/>
    <w:rsid w:val="00B64E2D"/>
    <w:rsid w:val="00B6767A"/>
    <w:rsid w:val="00B82917"/>
    <w:rsid w:val="00B838B6"/>
    <w:rsid w:val="00B86157"/>
    <w:rsid w:val="00B91F95"/>
    <w:rsid w:val="00B92BC2"/>
    <w:rsid w:val="00B93903"/>
    <w:rsid w:val="00B93DEF"/>
    <w:rsid w:val="00BA0E73"/>
    <w:rsid w:val="00BA1C73"/>
    <w:rsid w:val="00BA261D"/>
    <w:rsid w:val="00BA4A5A"/>
    <w:rsid w:val="00BA7F33"/>
    <w:rsid w:val="00BB627C"/>
    <w:rsid w:val="00BC3709"/>
    <w:rsid w:val="00BC7FF7"/>
    <w:rsid w:val="00BD288E"/>
    <w:rsid w:val="00BD3332"/>
    <w:rsid w:val="00BD45BC"/>
    <w:rsid w:val="00BD6B17"/>
    <w:rsid w:val="00BE4014"/>
    <w:rsid w:val="00BE4D83"/>
    <w:rsid w:val="00BF03FE"/>
    <w:rsid w:val="00BF0B76"/>
    <w:rsid w:val="00BF0C24"/>
    <w:rsid w:val="00BF0C2B"/>
    <w:rsid w:val="00BF124E"/>
    <w:rsid w:val="00BF3C83"/>
    <w:rsid w:val="00C006FC"/>
    <w:rsid w:val="00C038DE"/>
    <w:rsid w:val="00C07634"/>
    <w:rsid w:val="00C11157"/>
    <w:rsid w:val="00C13319"/>
    <w:rsid w:val="00C17B22"/>
    <w:rsid w:val="00C3029D"/>
    <w:rsid w:val="00C30E2F"/>
    <w:rsid w:val="00C330D8"/>
    <w:rsid w:val="00C368B4"/>
    <w:rsid w:val="00C41907"/>
    <w:rsid w:val="00C4547F"/>
    <w:rsid w:val="00C47027"/>
    <w:rsid w:val="00C47E5F"/>
    <w:rsid w:val="00C569B2"/>
    <w:rsid w:val="00C659C5"/>
    <w:rsid w:val="00C724F5"/>
    <w:rsid w:val="00C742A5"/>
    <w:rsid w:val="00C77033"/>
    <w:rsid w:val="00C82107"/>
    <w:rsid w:val="00C83B89"/>
    <w:rsid w:val="00C840FB"/>
    <w:rsid w:val="00C873EF"/>
    <w:rsid w:val="00C93B55"/>
    <w:rsid w:val="00C94B4B"/>
    <w:rsid w:val="00C94ED7"/>
    <w:rsid w:val="00C95C17"/>
    <w:rsid w:val="00CA0E34"/>
    <w:rsid w:val="00CA24C0"/>
    <w:rsid w:val="00CA27D3"/>
    <w:rsid w:val="00CA6832"/>
    <w:rsid w:val="00CA705A"/>
    <w:rsid w:val="00CB6C21"/>
    <w:rsid w:val="00CC1287"/>
    <w:rsid w:val="00CC1399"/>
    <w:rsid w:val="00CD053A"/>
    <w:rsid w:val="00CD3614"/>
    <w:rsid w:val="00CD3C11"/>
    <w:rsid w:val="00CD79C5"/>
    <w:rsid w:val="00CE0AC0"/>
    <w:rsid w:val="00CE1841"/>
    <w:rsid w:val="00CE1C7D"/>
    <w:rsid w:val="00CE3074"/>
    <w:rsid w:val="00CE5C0B"/>
    <w:rsid w:val="00CF008D"/>
    <w:rsid w:val="00CF34EB"/>
    <w:rsid w:val="00CF35D9"/>
    <w:rsid w:val="00CF4A80"/>
    <w:rsid w:val="00CF688B"/>
    <w:rsid w:val="00D02330"/>
    <w:rsid w:val="00D03781"/>
    <w:rsid w:val="00D0610B"/>
    <w:rsid w:val="00D2686F"/>
    <w:rsid w:val="00D270F2"/>
    <w:rsid w:val="00D31433"/>
    <w:rsid w:val="00D3456A"/>
    <w:rsid w:val="00D36467"/>
    <w:rsid w:val="00D44D66"/>
    <w:rsid w:val="00D54C95"/>
    <w:rsid w:val="00D657F6"/>
    <w:rsid w:val="00D7093C"/>
    <w:rsid w:val="00D718CC"/>
    <w:rsid w:val="00D728E1"/>
    <w:rsid w:val="00D73CDD"/>
    <w:rsid w:val="00D77155"/>
    <w:rsid w:val="00D83963"/>
    <w:rsid w:val="00D84CFA"/>
    <w:rsid w:val="00D852CC"/>
    <w:rsid w:val="00D859C6"/>
    <w:rsid w:val="00D86365"/>
    <w:rsid w:val="00D86D1E"/>
    <w:rsid w:val="00D912D3"/>
    <w:rsid w:val="00D93315"/>
    <w:rsid w:val="00D94219"/>
    <w:rsid w:val="00D94EE4"/>
    <w:rsid w:val="00D952EC"/>
    <w:rsid w:val="00DA13A1"/>
    <w:rsid w:val="00DA1851"/>
    <w:rsid w:val="00DB02C4"/>
    <w:rsid w:val="00DB3E68"/>
    <w:rsid w:val="00DB4859"/>
    <w:rsid w:val="00DB53DF"/>
    <w:rsid w:val="00DB6678"/>
    <w:rsid w:val="00DB78E4"/>
    <w:rsid w:val="00DC3FF3"/>
    <w:rsid w:val="00DC4261"/>
    <w:rsid w:val="00DC589E"/>
    <w:rsid w:val="00DC67B1"/>
    <w:rsid w:val="00DC7864"/>
    <w:rsid w:val="00DD048B"/>
    <w:rsid w:val="00DD1999"/>
    <w:rsid w:val="00DE4237"/>
    <w:rsid w:val="00DF2071"/>
    <w:rsid w:val="00DF4BDF"/>
    <w:rsid w:val="00DF61CE"/>
    <w:rsid w:val="00DF7E75"/>
    <w:rsid w:val="00E01B8C"/>
    <w:rsid w:val="00E0432F"/>
    <w:rsid w:val="00E07E11"/>
    <w:rsid w:val="00E10BFE"/>
    <w:rsid w:val="00E133A7"/>
    <w:rsid w:val="00E251FC"/>
    <w:rsid w:val="00E2595E"/>
    <w:rsid w:val="00E26DFF"/>
    <w:rsid w:val="00E30188"/>
    <w:rsid w:val="00E37C61"/>
    <w:rsid w:val="00E4090C"/>
    <w:rsid w:val="00E4180E"/>
    <w:rsid w:val="00E57A7B"/>
    <w:rsid w:val="00E6489D"/>
    <w:rsid w:val="00E67E86"/>
    <w:rsid w:val="00E7164F"/>
    <w:rsid w:val="00E766FF"/>
    <w:rsid w:val="00E77616"/>
    <w:rsid w:val="00E815D5"/>
    <w:rsid w:val="00E82196"/>
    <w:rsid w:val="00E855C6"/>
    <w:rsid w:val="00E90465"/>
    <w:rsid w:val="00E93343"/>
    <w:rsid w:val="00E93A9C"/>
    <w:rsid w:val="00E958BA"/>
    <w:rsid w:val="00EA28FD"/>
    <w:rsid w:val="00EA57FC"/>
    <w:rsid w:val="00EB6BFE"/>
    <w:rsid w:val="00EC0C2D"/>
    <w:rsid w:val="00EC2943"/>
    <w:rsid w:val="00EC6911"/>
    <w:rsid w:val="00ED1BC7"/>
    <w:rsid w:val="00ED45CA"/>
    <w:rsid w:val="00ED5108"/>
    <w:rsid w:val="00EE192F"/>
    <w:rsid w:val="00EE2514"/>
    <w:rsid w:val="00EE2BC2"/>
    <w:rsid w:val="00EE480E"/>
    <w:rsid w:val="00EE5DC5"/>
    <w:rsid w:val="00EF32A2"/>
    <w:rsid w:val="00EF4EFF"/>
    <w:rsid w:val="00EF50BA"/>
    <w:rsid w:val="00F00EA4"/>
    <w:rsid w:val="00F01F05"/>
    <w:rsid w:val="00F02871"/>
    <w:rsid w:val="00F07283"/>
    <w:rsid w:val="00F124D1"/>
    <w:rsid w:val="00F12FCD"/>
    <w:rsid w:val="00F2039A"/>
    <w:rsid w:val="00F22B77"/>
    <w:rsid w:val="00F240AF"/>
    <w:rsid w:val="00F25571"/>
    <w:rsid w:val="00F276A0"/>
    <w:rsid w:val="00F2793C"/>
    <w:rsid w:val="00F32239"/>
    <w:rsid w:val="00F3478E"/>
    <w:rsid w:val="00F35066"/>
    <w:rsid w:val="00F41231"/>
    <w:rsid w:val="00F42257"/>
    <w:rsid w:val="00F4242E"/>
    <w:rsid w:val="00F45CDF"/>
    <w:rsid w:val="00F463EB"/>
    <w:rsid w:val="00F47093"/>
    <w:rsid w:val="00F544E9"/>
    <w:rsid w:val="00F5610F"/>
    <w:rsid w:val="00F61EA8"/>
    <w:rsid w:val="00F64190"/>
    <w:rsid w:val="00F641CE"/>
    <w:rsid w:val="00F666BE"/>
    <w:rsid w:val="00F66E4E"/>
    <w:rsid w:val="00F70084"/>
    <w:rsid w:val="00F71798"/>
    <w:rsid w:val="00F71F46"/>
    <w:rsid w:val="00F7432E"/>
    <w:rsid w:val="00F8148F"/>
    <w:rsid w:val="00F9273D"/>
    <w:rsid w:val="00F9392E"/>
    <w:rsid w:val="00F9447B"/>
    <w:rsid w:val="00F96179"/>
    <w:rsid w:val="00F9619A"/>
    <w:rsid w:val="00F96773"/>
    <w:rsid w:val="00FA1413"/>
    <w:rsid w:val="00FA3E46"/>
    <w:rsid w:val="00FA5939"/>
    <w:rsid w:val="00FA643C"/>
    <w:rsid w:val="00FB09E4"/>
    <w:rsid w:val="00FB2256"/>
    <w:rsid w:val="00FC41F8"/>
    <w:rsid w:val="00FD19FF"/>
    <w:rsid w:val="00FD23D1"/>
    <w:rsid w:val="00FD2598"/>
    <w:rsid w:val="00FD3251"/>
    <w:rsid w:val="00FD3559"/>
    <w:rsid w:val="00FD4F88"/>
    <w:rsid w:val="00FE3705"/>
    <w:rsid w:val="00FE4C84"/>
    <w:rsid w:val="00FE54D6"/>
    <w:rsid w:val="00FF1CFF"/>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F6F09"/>
  <w15:chartTrackingRefBased/>
  <w15:docId w15:val="{0378FC91-B7F0-4B4A-BF14-57FBB0CC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1F8"/>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2E42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3F8"/>
    <w:pPr>
      <w:spacing w:after="160" w:line="259" w:lineRule="auto"/>
      <w:ind w:left="720"/>
      <w:contextualSpacing/>
    </w:pPr>
    <w:rPr>
      <w:szCs w:val="22"/>
    </w:rPr>
  </w:style>
  <w:style w:type="character" w:customStyle="1" w:styleId="nlm-sup">
    <w:name w:val="nlm-sup"/>
    <w:basedOn w:val="DefaultParagraphFont"/>
    <w:rsid w:val="002B0262"/>
  </w:style>
  <w:style w:type="character" w:customStyle="1" w:styleId="nlm-institution">
    <w:name w:val="nlm-institution"/>
    <w:basedOn w:val="DefaultParagraphFont"/>
    <w:rsid w:val="002B0262"/>
  </w:style>
  <w:style w:type="character" w:customStyle="1" w:styleId="nlm-country">
    <w:name w:val="nlm-country"/>
    <w:basedOn w:val="DefaultParagraphFont"/>
    <w:rsid w:val="002B0262"/>
  </w:style>
  <w:style w:type="paragraph" w:customStyle="1" w:styleId="nova-legacy-e-listitem">
    <w:name w:val="nova-legacy-e-list__item"/>
    <w:basedOn w:val="Normal"/>
    <w:rsid w:val="007C1B44"/>
    <w:pPr>
      <w:spacing w:before="100" w:beforeAutospacing="1" w:after="100" w:afterAutospacing="1"/>
    </w:pPr>
  </w:style>
  <w:style w:type="character" w:customStyle="1" w:styleId="normaltextrun">
    <w:name w:val="normaltextrun"/>
    <w:basedOn w:val="DefaultParagraphFont"/>
    <w:rsid w:val="00981BDC"/>
  </w:style>
  <w:style w:type="character" w:styleId="CommentReference">
    <w:name w:val="annotation reference"/>
    <w:basedOn w:val="DefaultParagraphFont"/>
    <w:uiPriority w:val="99"/>
    <w:semiHidden/>
    <w:unhideWhenUsed/>
    <w:rsid w:val="00981BDC"/>
    <w:rPr>
      <w:sz w:val="16"/>
      <w:szCs w:val="16"/>
    </w:rPr>
  </w:style>
  <w:style w:type="paragraph" w:styleId="CommentText">
    <w:name w:val="annotation text"/>
    <w:basedOn w:val="Normal"/>
    <w:link w:val="CommentTextChar"/>
    <w:uiPriority w:val="99"/>
    <w:unhideWhenUsed/>
    <w:rsid w:val="00981BDC"/>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981BDC"/>
    <w:rPr>
      <w:rFonts w:ascii="Arial" w:eastAsia="Arial" w:hAnsi="Arial" w:cs="Arial"/>
      <w:sz w:val="20"/>
      <w:szCs w:val="20"/>
      <w:lang w:val="en"/>
    </w:rPr>
  </w:style>
  <w:style w:type="character" w:styleId="Hyperlink">
    <w:name w:val="Hyperlink"/>
    <w:basedOn w:val="DefaultParagraphFont"/>
    <w:uiPriority w:val="99"/>
    <w:unhideWhenUsed/>
    <w:rsid w:val="00981BDC"/>
    <w:rPr>
      <w:color w:val="0563C1" w:themeColor="hyperlink"/>
      <w:u w:val="single"/>
    </w:rPr>
  </w:style>
  <w:style w:type="paragraph" w:customStyle="1" w:styleId="Default">
    <w:name w:val="Default"/>
    <w:rsid w:val="008C5CA5"/>
    <w:pPr>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1D57A6"/>
    <w:rPr>
      <w:rFonts w:ascii="Times New Roman" w:eastAsia="Times New Roman" w:hAnsi="Times New Roman" w:cs="Times New Roman"/>
    </w:rPr>
  </w:style>
  <w:style w:type="paragraph" w:styleId="Bibliography">
    <w:name w:val="Bibliography"/>
    <w:basedOn w:val="Normal"/>
    <w:next w:val="Normal"/>
    <w:uiPriority w:val="37"/>
    <w:unhideWhenUsed/>
    <w:rsid w:val="00FA5939"/>
    <w:pPr>
      <w:tabs>
        <w:tab w:val="left" w:pos="500"/>
      </w:tabs>
      <w:spacing w:after="240"/>
      <w:ind w:left="504" w:hanging="504"/>
    </w:pPr>
  </w:style>
  <w:style w:type="paragraph" w:styleId="CommentSubject">
    <w:name w:val="annotation subject"/>
    <w:basedOn w:val="CommentText"/>
    <w:next w:val="CommentText"/>
    <w:link w:val="CommentSubjectChar"/>
    <w:uiPriority w:val="99"/>
    <w:semiHidden/>
    <w:unhideWhenUsed/>
    <w:rsid w:val="002F426C"/>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2F426C"/>
    <w:rPr>
      <w:rFonts w:ascii="Times New Roman" w:eastAsia="Times New Roman" w:hAnsi="Times New Roman" w:cs="Times New Roman"/>
      <w:b/>
      <w:bCs/>
      <w:sz w:val="20"/>
      <w:szCs w:val="20"/>
      <w:lang w:val="en"/>
    </w:rPr>
  </w:style>
  <w:style w:type="character" w:styleId="UnresolvedMention">
    <w:name w:val="Unresolved Mention"/>
    <w:basedOn w:val="DefaultParagraphFont"/>
    <w:uiPriority w:val="99"/>
    <w:semiHidden/>
    <w:unhideWhenUsed/>
    <w:rsid w:val="00B93DEF"/>
    <w:rPr>
      <w:color w:val="605E5C"/>
      <w:shd w:val="clear" w:color="auto" w:fill="E1DFDD"/>
    </w:rPr>
  </w:style>
  <w:style w:type="character" w:styleId="FollowedHyperlink">
    <w:name w:val="FollowedHyperlink"/>
    <w:basedOn w:val="DefaultParagraphFont"/>
    <w:uiPriority w:val="99"/>
    <w:semiHidden/>
    <w:unhideWhenUsed/>
    <w:rsid w:val="00FE54D6"/>
    <w:rPr>
      <w:color w:val="954F72" w:themeColor="followedHyperlink"/>
      <w:u w:val="single"/>
    </w:rPr>
  </w:style>
  <w:style w:type="character" w:customStyle="1" w:styleId="Heading2Char">
    <w:name w:val="Heading 2 Char"/>
    <w:basedOn w:val="DefaultParagraphFont"/>
    <w:link w:val="Heading2"/>
    <w:uiPriority w:val="9"/>
    <w:rsid w:val="002E427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5514">
      <w:bodyDiv w:val="1"/>
      <w:marLeft w:val="0"/>
      <w:marRight w:val="0"/>
      <w:marTop w:val="0"/>
      <w:marBottom w:val="0"/>
      <w:divBdr>
        <w:top w:val="none" w:sz="0" w:space="0" w:color="auto"/>
        <w:left w:val="none" w:sz="0" w:space="0" w:color="auto"/>
        <w:bottom w:val="none" w:sz="0" w:space="0" w:color="auto"/>
        <w:right w:val="none" w:sz="0" w:space="0" w:color="auto"/>
      </w:divBdr>
    </w:div>
    <w:div w:id="140313947">
      <w:bodyDiv w:val="1"/>
      <w:marLeft w:val="0"/>
      <w:marRight w:val="0"/>
      <w:marTop w:val="0"/>
      <w:marBottom w:val="0"/>
      <w:divBdr>
        <w:top w:val="none" w:sz="0" w:space="0" w:color="auto"/>
        <w:left w:val="none" w:sz="0" w:space="0" w:color="auto"/>
        <w:bottom w:val="none" w:sz="0" w:space="0" w:color="auto"/>
        <w:right w:val="none" w:sz="0" w:space="0" w:color="auto"/>
      </w:divBdr>
    </w:div>
    <w:div w:id="356930176">
      <w:bodyDiv w:val="1"/>
      <w:marLeft w:val="0"/>
      <w:marRight w:val="0"/>
      <w:marTop w:val="0"/>
      <w:marBottom w:val="0"/>
      <w:divBdr>
        <w:top w:val="none" w:sz="0" w:space="0" w:color="auto"/>
        <w:left w:val="none" w:sz="0" w:space="0" w:color="auto"/>
        <w:bottom w:val="none" w:sz="0" w:space="0" w:color="auto"/>
        <w:right w:val="none" w:sz="0" w:space="0" w:color="auto"/>
      </w:divBdr>
    </w:div>
    <w:div w:id="363411281">
      <w:bodyDiv w:val="1"/>
      <w:marLeft w:val="0"/>
      <w:marRight w:val="0"/>
      <w:marTop w:val="0"/>
      <w:marBottom w:val="0"/>
      <w:divBdr>
        <w:top w:val="none" w:sz="0" w:space="0" w:color="auto"/>
        <w:left w:val="none" w:sz="0" w:space="0" w:color="auto"/>
        <w:bottom w:val="none" w:sz="0" w:space="0" w:color="auto"/>
        <w:right w:val="none" w:sz="0" w:space="0" w:color="auto"/>
      </w:divBdr>
    </w:div>
    <w:div w:id="440538055">
      <w:bodyDiv w:val="1"/>
      <w:marLeft w:val="0"/>
      <w:marRight w:val="0"/>
      <w:marTop w:val="0"/>
      <w:marBottom w:val="0"/>
      <w:divBdr>
        <w:top w:val="none" w:sz="0" w:space="0" w:color="auto"/>
        <w:left w:val="none" w:sz="0" w:space="0" w:color="auto"/>
        <w:bottom w:val="none" w:sz="0" w:space="0" w:color="auto"/>
        <w:right w:val="none" w:sz="0" w:space="0" w:color="auto"/>
      </w:divBdr>
    </w:div>
    <w:div w:id="455802911">
      <w:bodyDiv w:val="1"/>
      <w:marLeft w:val="0"/>
      <w:marRight w:val="0"/>
      <w:marTop w:val="0"/>
      <w:marBottom w:val="0"/>
      <w:divBdr>
        <w:top w:val="none" w:sz="0" w:space="0" w:color="auto"/>
        <w:left w:val="none" w:sz="0" w:space="0" w:color="auto"/>
        <w:bottom w:val="none" w:sz="0" w:space="0" w:color="auto"/>
        <w:right w:val="none" w:sz="0" w:space="0" w:color="auto"/>
      </w:divBdr>
    </w:div>
    <w:div w:id="467287341">
      <w:bodyDiv w:val="1"/>
      <w:marLeft w:val="0"/>
      <w:marRight w:val="0"/>
      <w:marTop w:val="0"/>
      <w:marBottom w:val="0"/>
      <w:divBdr>
        <w:top w:val="none" w:sz="0" w:space="0" w:color="auto"/>
        <w:left w:val="none" w:sz="0" w:space="0" w:color="auto"/>
        <w:bottom w:val="none" w:sz="0" w:space="0" w:color="auto"/>
        <w:right w:val="none" w:sz="0" w:space="0" w:color="auto"/>
      </w:divBdr>
    </w:div>
    <w:div w:id="500700537">
      <w:bodyDiv w:val="1"/>
      <w:marLeft w:val="0"/>
      <w:marRight w:val="0"/>
      <w:marTop w:val="0"/>
      <w:marBottom w:val="0"/>
      <w:divBdr>
        <w:top w:val="none" w:sz="0" w:space="0" w:color="auto"/>
        <w:left w:val="none" w:sz="0" w:space="0" w:color="auto"/>
        <w:bottom w:val="none" w:sz="0" w:space="0" w:color="auto"/>
        <w:right w:val="none" w:sz="0" w:space="0" w:color="auto"/>
      </w:divBdr>
    </w:div>
    <w:div w:id="579826471">
      <w:bodyDiv w:val="1"/>
      <w:marLeft w:val="0"/>
      <w:marRight w:val="0"/>
      <w:marTop w:val="0"/>
      <w:marBottom w:val="0"/>
      <w:divBdr>
        <w:top w:val="none" w:sz="0" w:space="0" w:color="auto"/>
        <w:left w:val="none" w:sz="0" w:space="0" w:color="auto"/>
        <w:bottom w:val="none" w:sz="0" w:space="0" w:color="auto"/>
        <w:right w:val="none" w:sz="0" w:space="0" w:color="auto"/>
      </w:divBdr>
    </w:div>
    <w:div w:id="595597155">
      <w:bodyDiv w:val="1"/>
      <w:marLeft w:val="0"/>
      <w:marRight w:val="0"/>
      <w:marTop w:val="0"/>
      <w:marBottom w:val="0"/>
      <w:divBdr>
        <w:top w:val="none" w:sz="0" w:space="0" w:color="auto"/>
        <w:left w:val="none" w:sz="0" w:space="0" w:color="auto"/>
        <w:bottom w:val="none" w:sz="0" w:space="0" w:color="auto"/>
        <w:right w:val="none" w:sz="0" w:space="0" w:color="auto"/>
      </w:divBdr>
    </w:div>
    <w:div w:id="601449545">
      <w:bodyDiv w:val="1"/>
      <w:marLeft w:val="0"/>
      <w:marRight w:val="0"/>
      <w:marTop w:val="0"/>
      <w:marBottom w:val="0"/>
      <w:divBdr>
        <w:top w:val="none" w:sz="0" w:space="0" w:color="auto"/>
        <w:left w:val="none" w:sz="0" w:space="0" w:color="auto"/>
        <w:bottom w:val="none" w:sz="0" w:space="0" w:color="auto"/>
        <w:right w:val="none" w:sz="0" w:space="0" w:color="auto"/>
      </w:divBdr>
    </w:div>
    <w:div w:id="646321765">
      <w:bodyDiv w:val="1"/>
      <w:marLeft w:val="0"/>
      <w:marRight w:val="0"/>
      <w:marTop w:val="0"/>
      <w:marBottom w:val="0"/>
      <w:divBdr>
        <w:top w:val="none" w:sz="0" w:space="0" w:color="auto"/>
        <w:left w:val="none" w:sz="0" w:space="0" w:color="auto"/>
        <w:bottom w:val="none" w:sz="0" w:space="0" w:color="auto"/>
        <w:right w:val="none" w:sz="0" w:space="0" w:color="auto"/>
      </w:divBdr>
    </w:div>
    <w:div w:id="879897019">
      <w:bodyDiv w:val="1"/>
      <w:marLeft w:val="0"/>
      <w:marRight w:val="0"/>
      <w:marTop w:val="0"/>
      <w:marBottom w:val="0"/>
      <w:divBdr>
        <w:top w:val="none" w:sz="0" w:space="0" w:color="auto"/>
        <w:left w:val="none" w:sz="0" w:space="0" w:color="auto"/>
        <w:bottom w:val="none" w:sz="0" w:space="0" w:color="auto"/>
        <w:right w:val="none" w:sz="0" w:space="0" w:color="auto"/>
      </w:divBdr>
    </w:div>
    <w:div w:id="1025599161">
      <w:bodyDiv w:val="1"/>
      <w:marLeft w:val="0"/>
      <w:marRight w:val="0"/>
      <w:marTop w:val="0"/>
      <w:marBottom w:val="0"/>
      <w:divBdr>
        <w:top w:val="none" w:sz="0" w:space="0" w:color="auto"/>
        <w:left w:val="none" w:sz="0" w:space="0" w:color="auto"/>
        <w:bottom w:val="none" w:sz="0" w:space="0" w:color="auto"/>
        <w:right w:val="none" w:sz="0" w:space="0" w:color="auto"/>
      </w:divBdr>
    </w:div>
    <w:div w:id="1057313759">
      <w:bodyDiv w:val="1"/>
      <w:marLeft w:val="0"/>
      <w:marRight w:val="0"/>
      <w:marTop w:val="0"/>
      <w:marBottom w:val="0"/>
      <w:divBdr>
        <w:top w:val="none" w:sz="0" w:space="0" w:color="auto"/>
        <w:left w:val="none" w:sz="0" w:space="0" w:color="auto"/>
        <w:bottom w:val="none" w:sz="0" w:space="0" w:color="auto"/>
        <w:right w:val="none" w:sz="0" w:space="0" w:color="auto"/>
      </w:divBdr>
    </w:div>
    <w:div w:id="1119647579">
      <w:bodyDiv w:val="1"/>
      <w:marLeft w:val="0"/>
      <w:marRight w:val="0"/>
      <w:marTop w:val="0"/>
      <w:marBottom w:val="0"/>
      <w:divBdr>
        <w:top w:val="none" w:sz="0" w:space="0" w:color="auto"/>
        <w:left w:val="none" w:sz="0" w:space="0" w:color="auto"/>
        <w:bottom w:val="none" w:sz="0" w:space="0" w:color="auto"/>
        <w:right w:val="none" w:sz="0" w:space="0" w:color="auto"/>
      </w:divBdr>
    </w:div>
    <w:div w:id="1158764349">
      <w:bodyDiv w:val="1"/>
      <w:marLeft w:val="0"/>
      <w:marRight w:val="0"/>
      <w:marTop w:val="0"/>
      <w:marBottom w:val="0"/>
      <w:divBdr>
        <w:top w:val="none" w:sz="0" w:space="0" w:color="auto"/>
        <w:left w:val="none" w:sz="0" w:space="0" w:color="auto"/>
        <w:bottom w:val="none" w:sz="0" w:space="0" w:color="auto"/>
        <w:right w:val="none" w:sz="0" w:space="0" w:color="auto"/>
      </w:divBdr>
    </w:div>
    <w:div w:id="1335764042">
      <w:bodyDiv w:val="1"/>
      <w:marLeft w:val="0"/>
      <w:marRight w:val="0"/>
      <w:marTop w:val="0"/>
      <w:marBottom w:val="0"/>
      <w:divBdr>
        <w:top w:val="none" w:sz="0" w:space="0" w:color="auto"/>
        <w:left w:val="none" w:sz="0" w:space="0" w:color="auto"/>
        <w:bottom w:val="none" w:sz="0" w:space="0" w:color="auto"/>
        <w:right w:val="none" w:sz="0" w:space="0" w:color="auto"/>
      </w:divBdr>
    </w:div>
    <w:div w:id="1364475966">
      <w:bodyDiv w:val="1"/>
      <w:marLeft w:val="0"/>
      <w:marRight w:val="0"/>
      <w:marTop w:val="0"/>
      <w:marBottom w:val="0"/>
      <w:divBdr>
        <w:top w:val="none" w:sz="0" w:space="0" w:color="auto"/>
        <w:left w:val="none" w:sz="0" w:space="0" w:color="auto"/>
        <w:bottom w:val="none" w:sz="0" w:space="0" w:color="auto"/>
        <w:right w:val="none" w:sz="0" w:space="0" w:color="auto"/>
      </w:divBdr>
    </w:div>
    <w:div w:id="1715034251">
      <w:bodyDiv w:val="1"/>
      <w:marLeft w:val="0"/>
      <w:marRight w:val="0"/>
      <w:marTop w:val="0"/>
      <w:marBottom w:val="0"/>
      <w:divBdr>
        <w:top w:val="none" w:sz="0" w:space="0" w:color="auto"/>
        <w:left w:val="none" w:sz="0" w:space="0" w:color="auto"/>
        <w:bottom w:val="none" w:sz="0" w:space="0" w:color="auto"/>
        <w:right w:val="none" w:sz="0" w:space="0" w:color="auto"/>
      </w:divBdr>
    </w:div>
    <w:div w:id="1805655929">
      <w:bodyDiv w:val="1"/>
      <w:marLeft w:val="0"/>
      <w:marRight w:val="0"/>
      <w:marTop w:val="0"/>
      <w:marBottom w:val="0"/>
      <w:divBdr>
        <w:top w:val="none" w:sz="0" w:space="0" w:color="auto"/>
        <w:left w:val="none" w:sz="0" w:space="0" w:color="auto"/>
        <w:bottom w:val="none" w:sz="0" w:space="0" w:color="auto"/>
        <w:right w:val="none" w:sz="0" w:space="0" w:color="auto"/>
      </w:divBdr>
    </w:div>
    <w:div w:id="1854562849">
      <w:bodyDiv w:val="1"/>
      <w:marLeft w:val="0"/>
      <w:marRight w:val="0"/>
      <w:marTop w:val="0"/>
      <w:marBottom w:val="0"/>
      <w:divBdr>
        <w:top w:val="none" w:sz="0" w:space="0" w:color="auto"/>
        <w:left w:val="none" w:sz="0" w:space="0" w:color="auto"/>
        <w:bottom w:val="none" w:sz="0" w:space="0" w:color="auto"/>
        <w:right w:val="none" w:sz="0" w:space="0" w:color="auto"/>
      </w:divBdr>
    </w:div>
    <w:div w:id="1902717107">
      <w:bodyDiv w:val="1"/>
      <w:marLeft w:val="0"/>
      <w:marRight w:val="0"/>
      <w:marTop w:val="0"/>
      <w:marBottom w:val="0"/>
      <w:divBdr>
        <w:top w:val="none" w:sz="0" w:space="0" w:color="auto"/>
        <w:left w:val="none" w:sz="0" w:space="0" w:color="auto"/>
        <w:bottom w:val="none" w:sz="0" w:space="0" w:color="auto"/>
        <w:right w:val="none" w:sz="0" w:space="0" w:color="auto"/>
      </w:divBdr>
    </w:div>
    <w:div w:id="1967857685">
      <w:bodyDiv w:val="1"/>
      <w:marLeft w:val="0"/>
      <w:marRight w:val="0"/>
      <w:marTop w:val="0"/>
      <w:marBottom w:val="0"/>
      <w:divBdr>
        <w:top w:val="none" w:sz="0" w:space="0" w:color="auto"/>
        <w:left w:val="none" w:sz="0" w:space="0" w:color="auto"/>
        <w:bottom w:val="none" w:sz="0" w:space="0" w:color="auto"/>
        <w:right w:val="none" w:sz="0" w:space="0" w:color="auto"/>
      </w:divBdr>
    </w:div>
    <w:div w:id="2014525288">
      <w:bodyDiv w:val="1"/>
      <w:marLeft w:val="0"/>
      <w:marRight w:val="0"/>
      <w:marTop w:val="0"/>
      <w:marBottom w:val="0"/>
      <w:divBdr>
        <w:top w:val="none" w:sz="0" w:space="0" w:color="auto"/>
        <w:left w:val="none" w:sz="0" w:space="0" w:color="auto"/>
        <w:bottom w:val="none" w:sz="0" w:space="0" w:color="auto"/>
        <w:right w:val="none" w:sz="0" w:space="0" w:color="auto"/>
      </w:divBdr>
    </w:div>
    <w:div w:id="2056811151">
      <w:bodyDiv w:val="1"/>
      <w:marLeft w:val="0"/>
      <w:marRight w:val="0"/>
      <w:marTop w:val="0"/>
      <w:marBottom w:val="0"/>
      <w:divBdr>
        <w:top w:val="none" w:sz="0" w:space="0" w:color="auto"/>
        <w:left w:val="none" w:sz="0" w:space="0" w:color="auto"/>
        <w:bottom w:val="none" w:sz="0" w:space="0" w:color="auto"/>
        <w:right w:val="none" w:sz="0" w:space="0" w:color="auto"/>
      </w:divBdr>
    </w:div>
    <w:div w:id="211100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A26AA94D18CA449A8AB6506809BD41" ma:contentTypeVersion="4" ma:contentTypeDescription="Create a new document." ma:contentTypeScope="" ma:versionID="a2ca452b88c7f90f9a73b2d3356a26d4">
  <xsd:schema xmlns:xsd="http://www.w3.org/2001/XMLSchema" xmlns:xs="http://www.w3.org/2001/XMLSchema" xmlns:p="http://schemas.microsoft.com/office/2006/metadata/properties" xmlns:ns3="e33a8b63-1dfd-4bc2-b615-ef528c971c88" targetNamespace="http://schemas.microsoft.com/office/2006/metadata/properties" ma:root="true" ma:fieldsID="885bcb31343768d2b209b50268458b8f" ns3:_="">
    <xsd:import namespace="e33a8b63-1dfd-4bc2-b615-ef528c971c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a8b63-1dfd-4bc2-b615-ef528c971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B92A2-65A4-4475-A9CB-985E70EA6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a8b63-1dfd-4bc2-b615-ef528c971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EE131-CBCC-42D5-BBA5-32CEF2256AEF}">
  <ds:schemaRefs>
    <ds:schemaRef ds:uri="http://schemas.microsoft.com/sharepoint/v3/contenttype/forms"/>
  </ds:schemaRefs>
</ds:datastoreItem>
</file>

<file path=customXml/itemProps3.xml><?xml version="1.0" encoding="utf-8"?>
<ds:datastoreItem xmlns:ds="http://schemas.openxmlformats.org/officeDocument/2006/customXml" ds:itemID="{933A3A61-A371-4671-BE83-82883A44A4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829691-FD03-47BD-AFF0-6D1E0B8B4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1955</Words>
  <Characters>11146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Margaret</dc:creator>
  <cp:keywords/>
  <dc:description/>
  <cp:lastModifiedBy>Lind, Margaret</cp:lastModifiedBy>
  <cp:revision>9</cp:revision>
  <dcterms:created xsi:type="dcterms:W3CDTF">2022-04-20T03:53:00Z</dcterms:created>
  <dcterms:modified xsi:type="dcterms:W3CDTF">2022-04-24T17:43:00Z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zotero-version="6.0.2"&gt;&lt;session id="EaS1cTMG"/&gt;&lt;style id="http://www.zotero.org/styles/jama"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y fmtid="{D5CDD505-2E9C-101B-9397-08002B2CF9AE}" pid="4" name="ContentTypeId">
    <vt:lpwstr>0x010100ABA26AA94D18CA449A8AB6506809BD41</vt:lpwstr>
  </property>
</Properties>
</file>