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37B5" w14:textId="77777777" w:rsidR="00D10E0A" w:rsidRDefault="00D10E0A" w:rsidP="00D10E0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Supplemental Materials for: </w:t>
      </w:r>
    </w:p>
    <w:p w14:paraId="67EA729E" w14:textId="35E5F1C7" w:rsidR="00D10E0A" w:rsidRPr="008140AB" w:rsidRDefault="00D10E0A" w:rsidP="00D10E0A">
      <w:pPr>
        <w:pStyle w:val="Title"/>
        <w:rPr>
          <w:sz w:val="28"/>
          <w:szCs w:val="28"/>
        </w:rPr>
      </w:pPr>
      <w:r>
        <w:rPr>
          <w:sz w:val="28"/>
          <w:szCs w:val="28"/>
        </w:rPr>
        <w:t>Extending non-targeted</w:t>
      </w:r>
      <w:r w:rsidRPr="008140AB">
        <w:rPr>
          <w:sz w:val="28"/>
          <w:szCs w:val="28"/>
        </w:rPr>
        <w:t xml:space="preserve"> exposure</w:t>
      </w:r>
      <w:r>
        <w:rPr>
          <w:sz w:val="28"/>
          <w:szCs w:val="28"/>
        </w:rPr>
        <w:t xml:space="preserve"> discovery of environmental chemical exposures during pregnancy and their association with</w:t>
      </w:r>
      <w:r w:rsidRPr="008140AB">
        <w:rPr>
          <w:sz w:val="28"/>
          <w:szCs w:val="28"/>
        </w:rPr>
        <w:t xml:space="preserve"> pregnancy </w:t>
      </w:r>
      <w:r>
        <w:rPr>
          <w:sz w:val="28"/>
          <w:szCs w:val="28"/>
        </w:rPr>
        <w:t xml:space="preserve">complications—a  cross-sectional study </w:t>
      </w:r>
      <w:r w:rsidRPr="008140AB">
        <w:rPr>
          <w:sz w:val="28"/>
          <w:szCs w:val="28"/>
        </w:rPr>
        <w:t xml:space="preserve"> </w:t>
      </w:r>
    </w:p>
    <w:p w14:paraId="283BF523" w14:textId="77777777" w:rsidR="00D10E0A" w:rsidRDefault="00D10E0A" w:rsidP="00D10E0A">
      <w:r>
        <w:t>Jessica Trowbridge</w:t>
      </w:r>
      <w:r w:rsidRPr="003C580A">
        <w:rPr>
          <w:vertAlign w:val="superscript"/>
        </w:rPr>
        <w:t>1</w:t>
      </w:r>
      <w:r>
        <w:t>, Dimitri Abrahamsson</w:t>
      </w:r>
      <w:r w:rsidRPr="003C580A">
        <w:rPr>
          <w:vertAlign w:val="superscript"/>
        </w:rPr>
        <w:t>1</w:t>
      </w:r>
      <w:r>
        <w:t>, Ting Jiang</w:t>
      </w:r>
      <w:r w:rsidRPr="003C580A">
        <w:rPr>
          <w:vertAlign w:val="superscript"/>
        </w:rPr>
        <w:t>2</w:t>
      </w:r>
      <w:r>
        <w:t xml:space="preserve">, </w:t>
      </w:r>
      <w:proofErr w:type="spellStart"/>
      <w:r>
        <w:t>Miaomiao</w:t>
      </w:r>
      <w:proofErr w:type="spellEnd"/>
      <w:r>
        <w:t xml:space="preserve"> Wang</w:t>
      </w:r>
      <w:r w:rsidRPr="003C580A">
        <w:rPr>
          <w:vertAlign w:val="superscript"/>
        </w:rPr>
        <w:t>2</w:t>
      </w:r>
      <w:r>
        <w:t>, June-Soo Park</w:t>
      </w:r>
      <w:r w:rsidRPr="003C580A">
        <w:rPr>
          <w:vertAlign w:val="superscript"/>
        </w:rPr>
        <w:t>2</w:t>
      </w:r>
      <w:r>
        <w:t>, Rachel Morello-Frosch</w:t>
      </w:r>
      <w:r w:rsidRPr="003C580A">
        <w:rPr>
          <w:vertAlign w:val="superscript"/>
        </w:rPr>
        <w:t>3</w:t>
      </w:r>
      <w:r>
        <w:t>, Marina Sirota</w:t>
      </w:r>
      <w:r w:rsidRPr="003C580A">
        <w:rPr>
          <w:vertAlign w:val="superscript"/>
        </w:rPr>
        <w:t>4</w:t>
      </w:r>
      <w:r>
        <w:t>, Dana E. Goin</w:t>
      </w:r>
      <w:r w:rsidRPr="003C580A">
        <w:rPr>
          <w:vertAlign w:val="superscript"/>
        </w:rPr>
        <w:t>1</w:t>
      </w:r>
      <w:r>
        <w:t xml:space="preserve">, </w:t>
      </w:r>
      <w:proofErr w:type="spellStart"/>
      <w:r>
        <w:t>Marya</w:t>
      </w:r>
      <w:proofErr w:type="spellEnd"/>
      <w:r>
        <w:t xml:space="preserve"> Zlatnick</w:t>
      </w:r>
      <w:r w:rsidRPr="003C580A">
        <w:rPr>
          <w:vertAlign w:val="superscript"/>
        </w:rPr>
        <w:t>1</w:t>
      </w:r>
      <w:r>
        <w:t xml:space="preserve"> and Tracey J. Woodruff</w:t>
      </w:r>
      <w:r w:rsidRPr="003C580A">
        <w:rPr>
          <w:vertAlign w:val="superscript"/>
        </w:rPr>
        <w:t>1</w:t>
      </w:r>
    </w:p>
    <w:p w14:paraId="1F37FC1C" w14:textId="77777777" w:rsidR="00D10E0A" w:rsidRDefault="00D10E0A" w:rsidP="00D10E0A"/>
    <w:p w14:paraId="41CF8115" w14:textId="77777777" w:rsidR="00D10E0A" w:rsidRDefault="00D10E0A" w:rsidP="00D10E0A"/>
    <w:p w14:paraId="5097E456" w14:textId="77777777" w:rsidR="00D10E0A" w:rsidRDefault="00D10E0A" w:rsidP="00D10E0A"/>
    <w:p w14:paraId="6E1F8BAF" w14:textId="77777777" w:rsidR="00D10E0A" w:rsidRDefault="00D10E0A" w:rsidP="00D10E0A"/>
    <w:p w14:paraId="4B3EAD9D" w14:textId="77777777" w:rsidR="00D10E0A" w:rsidRDefault="00D10E0A" w:rsidP="00D10E0A"/>
    <w:p w14:paraId="3E972F62" w14:textId="77777777" w:rsidR="00D10E0A" w:rsidRDefault="00D10E0A" w:rsidP="00D10E0A"/>
    <w:p w14:paraId="1A3C8097" w14:textId="77777777" w:rsidR="00D10E0A" w:rsidRDefault="00D10E0A" w:rsidP="00D10E0A"/>
    <w:p w14:paraId="1E1DE6EA" w14:textId="77777777" w:rsidR="00D10E0A" w:rsidRDefault="00D10E0A" w:rsidP="00D10E0A"/>
    <w:p w14:paraId="7C307279" w14:textId="77777777" w:rsidR="00D10E0A" w:rsidRDefault="00D10E0A" w:rsidP="00D10E0A">
      <w:pPr>
        <w:spacing w:line="240" w:lineRule="auto"/>
      </w:pPr>
      <w:r w:rsidRPr="003C580A">
        <w:rPr>
          <w:vertAlign w:val="superscript"/>
        </w:rPr>
        <w:t>1</w:t>
      </w:r>
      <w:r>
        <w:t xml:space="preserve">Department of Obstetrics, Gynecology and Reproductive Sciences, Program on Reproductive Health and the Environment, University of California San Francisco, San Francisco 94143 California </w:t>
      </w:r>
    </w:p>
    <w:p w14:paraId="69A4997F" w14:textId="77777777" w:rsidR="00D10E0A" w:rsidRDefault="00D10E0A" w:rsidP="00D10E0A">
      <w:pPr>
        <w:spacing w:line="240" w:lineRule="auto"/>
      </w:pPr>
      <w:r w:rsidRPr="003C580A">
        <w:rPr>
          <w:vertAlign w:val="superscript"/>
        </w:rPr>
        <w:t>2</w:t>
      </w:r>
      <w:r>
        <w:t>Department of Toxic Substances Control, Environmental Chemistry Laboratory, California Environmental Protection Agency, Berkeley 94710, California</w:t>
      </w:r>
    </w:p>
    <w:p w14:paraId="6AA17B9E" w14:textId="77777777" w:rsidR="00D10E0A" w:rsidRDefault="00D10E0A" w:rsidP="00D10E0A">
      <w:pPr>
        <w:spacing w:line="240" w:lineRule="auto"/>
      </w:pPr>
      <w:r w:rsidRPr="003C580A">
        <w:rPr>
          <w:vertAlign w:val="superscript"/>
        </w:rPr>
        <w:t>3</w:t>
      </w:r>
      <w:r>
        <w:t>Department of Environmental Science and Policy Management and School of Public Health, University of California, Berkeley, Berkeley 94720 California</w:t>
      </w:r>
    </w:p>
    <w:p w14:paraId="50105E79" w14:textId="77777777" w:rsidR="00D10E0A" w:rsidRDefault="00D10E0A" w:rsidP="00D10E0A">
      <w:pPr>
        <w:spacing w:line="240" w:lineRule="auto"/>
      </w:pPr>
      <w:r w:rsidRPr="003C580A">
        <w:rPr>
          <w:vertAlign w:val="superscript"/>
        </w:rPr>
        <w:t>4</w:t>
      </w:r>
      <w:r>
        <w:t>Bakar Computational Health Sciences Institute and Department of Pediatrics, University of California San Francisco, San Francisco 94158, California</w:t>
      </w:r>
    </w:p>
    <w:p w14:paraId="1F052E63" w14:textId="77777777" w:rsidR="00D10E0A" w:rsidRDefault="00D10E0A" w:rsidP="00D10E0A"/>
    <w:p w14:paraId="51E32630" w14:textId="77777777" w:rsidR="00822AB8" w:rsidRDefault="00822AB8" w:rsidP="00822AB8"/>
    <w:p w14:paraId="46BB242F" w14:textId="77777777" w:rsidR="00822AB8" w:rsidRDefault="00822AB8" w:rsidP="00822AB8">
      <w:r>
        <w:t xml:space="preserve">*Corresponding author: Tracey J. Woodruff, </w:t>
      </w:r>
      <w:hyperlink r:id="rId4" w:history="1">
        <w:r w:rsidRPr="00512CC9">
          <w:rPr>
            <w:rStyle w:val="Hyperlink"/>
          </w:rPr>
          <w:t>tracey.woodruff@ucsf.edu</w:t>
        </w:r>
      </w:hyperlink>
      <w:r>
        <w:t xml:space="preserve"> </w:t>
      </w:r>
    </w:p>
    <w:p w14:paraId="18699837" w14:textId="26014422" w:rsidR="00967DEF" w:rsidRDefault="00967DEF"/>
    <w:p w14:paraId="199F9123" w14:textId="1D3B1C94" w:rsidR="00967DEF" w:rsidRDefault="00967DEF">
      <w:r w:rsidRPr="00343BAB">
        <w:rPr>
          <w:rFonts w:ascii="Times" w:hAnsi="Times"/>
          <w:noProof/>
        </w:rPr>
        <w:lastRenderedPageBreak/>
        <w:drawing>
          <wp:inline distT="0" distB="0" distL="0" distR="0" wp14:anchorId="3A24FB12" wp14:editId="459FFEE7">
            <wp:extent cx="5943600" cy="3602230"/>
            <wp:effectExtent l="0" t="0" r="0" b="508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9231" r="6676" b="36558"/>
                    <a:stretch/>
                  </pic:blipFill>
                  <pic:spPr bwMode="auto">
                    <a:xfrm>
                      <a:off x="0" y="0"/>
                      <a:ext cx="5943600" cy="3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8ED9B" w14:textId="7E509296" w:rsidR="0086157B" w:rsidRDefault="00967DEF" w:rsidP="00967DEF">
      <w:pPr>
        <w:spacing w:line="240" w:lineRule="auto"/>
        <w:rPr>
          <w:rFonts w:ascii="Times" w:hAnsi="Times"/>
        </w:rPr>
      </w:pPr>
      <w:r w:rsidRPr="00343BAB">
        <w:rPr>
          <w:rFonts w:ascii="Times" w:hAnsi="Times"/>
        </w:rPr>
        <w:t>Figure S1. Directed Acyclic Graph (DAG) of the relationship between chemical exposures and pregnancy complications</w:t>
      </w:r>
      <w:r>
        <w:rPr>
          <w:rFonts w:ascii="Times" w:hAnsi="Times"/>
        </w:rPr>
        <w:t>,</w:t>
      </w:r>
      <w:r w:rsidRPr="00343BAB">
        <w:rPr>
          <w:rFonts w:ascii="Times" w:hAnsi="Times"/>
        </w:rPr>
        <w:t xml:space="preserve"> identifying confounders of interest. </w:t>
      </w:r>
    </w:p>
    <w:p w14:paraId="74148A50" w14:textId="77777777" w:rsidR="0086157B" w:rsidRDefault="0086157B">
      <w:pPr>
        <w:spacing w:line="240" w:lineRule="auto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711562C1" w14:textId="1A97A9CF" w:rsidR="00967DEF" w:rsidRDefault="00967DEF" w:rsidP="00967DEF">
      <w:pPr>
        <w:spacing w:line="240" w:lineRule="auto"/>
      </w:pPr>
    </w:p>
    <w:tbl>
      <w:tblPr>
        <w:tblW w:w="7727" w:type="dxa"/>
        <w:tblLook w:val="04A0" w:firstRow="1" w:lastRow="0" w:firstColumn="1" w:lastColumn="0" w:noHBand="0" w:noVBand="1"/>
      </w:tblPr>
      <w:tblGrid>
        <w:gridCol w:w="1710"/>
        <w:gridCol w:w="938"/>
        <w:gridCol w:w="2488"/>
        <w:gridCol w:w="2369"/>
        <w:gridCol w:w="222"/>
      </w:tblGrid>
      <w:tr w:rsidR="00967DEF" w:rsidRPr="0086157B" w14:paraId="40CF5652" w14:textId="77777777" w:rsidTr="00B37B80">
        <w:trPr>
          <w:trHeight w:val="891"/>
        </w:trPr>
        <w:tc>
          <w:tcPr>
            <w:tcW w:w="7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3143" w14:textId="7382B127" w:rsidR="00967DEF" w:rsidRPr="0086157B" w:rsidRDefault="00967DEF" w:rsidP="00967DEF">
            <w:pPr>
              <w:spacing w:line="240" w:lineRule="auto"/>
              <w:rPr>
                <w:rFonts w:ascii="Times" w:hAnsi="Times"/>
                <w:sz w:val="22"/>
                <w:szCs w:val="22"/>
              </w:rPr>
            </w:pPr>
            <w:r w:rsidRPr="0086157B">
              <w:rPr>
                <w:rFonts w:ascii="Times" w:hAnsi="Times"/>
                <w:sz w:val="22"/>
                <w:szCs w:val="22"/>
              </w:rPr>
              <w:t xml:space="preserve">S. Table </w:t>
            </w:r>
            <w:r w:rsidR="006E7510" w:rsidRPr="0086157B">
              <w:rPr>
                <w:rFonts w:ascii="Times" w:hAnsi="Times"/>
                <w:sz w:val="22"/>
                <w:szCs w:val="22"/>
              </w:rPr>
              <w:t>2</w:t>
            </w:r>
            <w:r w:rsidRPr="0086157B">
              <w:rPr>
                <w:rFonts w:ascii="Times" w:hAnsi="Times"/>
                <w:sz w:val="22"/>
                <w:szCs w:val="22"/>
              </w:rPr>
              <w:t xml:space="preserve">. Odds Ratios from unadjusted and adjusted models </w:t>
            </w:r>
            <w:r w:rsidR="00DE05AA" w:rsidRPr="0086157B">
              <w:rPr>
                <w:rFonts w:ascii="Times" w:hAnsi="Times"/>
                <w:sz w:val="22"/>
                <w:szCs w:val="22"/>
              </w:rPr>
              <w:t>for the</w:t>
            </w:r>
            <w:r w:rsidRPr="0086157B">
              <w:rPr>
                <w:rFonts w:ascii="Times" w:hAnsi="Times"/>
                <w:sz w:val="22"/>
                <w:szCs w:val="22"/>
              </w:rPr>
              <w:t xml:space="preserve"> relationship between chemical exposure during the 2nd trimester and preeclampsia and gestational hypertension</w:t>
            </w:r>
          </w:p>
          <w:p w14:paraId="0B2FB8C0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967DEF" w:rsidRPr="0086157B" w14:paraId="35CCEF3B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6F2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45FA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6F99" w14:textId="77777777" w:rsidR="00967DEF" w:rsidRPr="0086157B" w:rsidRDefault="00967DEF" w:rsidP="00967DEF">
            <w:pPr>
              <w:spacing w:line="240" w:lineRule="auto"/>
              <w:jc w:val="center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A02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967DEF" w:rsidRPr="0086157B" w14:paraId="20E911F9" w14:textId="77777777" w:rsidTr="00B37B80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19E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Chemical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834F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710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Preeclampsia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E7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Gestational Hypertension</w:t>
            </w:r>
          </w:p>
        </w:tc>
      </w:tr>
      <w:tr w:rsidR="00967DEF" w:rsidRPr="0086157B" w14:paraId="1817C713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668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90F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 xml:space="preserve"> missing n= 14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D8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 xml:space="preserve"> missing n= 15</w:t>
            </w:r>
          </w:p>
        </w:tc>
      </w:tr>
      <w:tr w:rsidR="00967DEF" w:rsidRPr="0086157B" w14:paraId="4EEB6CC4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E038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N(%)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A6A7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1423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20 (7%)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306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39 (10%)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16E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</w:p>
        </w:tc>
      </w:tr>
      <w:tr w:rsidR="00967DEF" w:rsidRPr="0086157B" w14:paraId="1B4BBB59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2F2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Branched PFOS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7C4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C93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724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3C5CA5D0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2CF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1FF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4275" w14:textId="2A65EFF8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1.18 ( 0.62 , 2.27 )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601" w14:textId="033096CD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0.95 ( 0.55 , 1.64 )</w:t>
            </w:r>
          </w:p>
        </w:tc>
      </w:tr>
      <w:tr w:rsidR="0086157B" w:rsidRPr="0086157B" w14:paraId="3DB225B3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E10C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3F2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2BE7" w14:textId="41444ECC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1.54 ( 0.77 , 3.14 )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9D4" w14:textId="35EADEE2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0.82 ( 0.44 , 1.54 )</w:t>
            </w:r>
          </w:p>
        </w:tc>
      </w:tr>
      <w:tr w:rsidR="00967DEF" w:rsidRPr="0086157B" w14:paraId="431AB625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9E4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Linear PFOS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62C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FA0C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623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168BA5BD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394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24F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01F" w14:textId="124E1F32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1.08 ( 0.59 , 1.92 )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C8E" w14:textId="3BFAC211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0.72 ( 0.42 , 1.21 )</w:t>
            </w:r>
          </w:p>
        </w:tc>
      </w:tr>
      <w:tr w:rsidR="0086157B" w:rsidRPr="0086157B" w14:paraId="473D71D2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AC5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980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CDB6" w14:textId="20534E39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1.26 ( 0.66 , 2.34 )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C7C" w14:textId="2CB28FFC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0.69 ( 0.35 , 1.27 )</w:t>
            </w:r>
          </w:p>
        </w:tc>
      </w:tr>
      <w:tr w:rsidR="00967DEF" w:rsidRPr="0086157B" w14:paraId="23CCA5CD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7CA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PFHxS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9356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180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B5F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CD7A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39973C91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333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618A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846" w14:textId="040AD20D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1.07 ( 0.65 , 1.63 )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071" w14:textId="3D84ECF9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0.95 ( 0.62 , 1.38 )</w:t>
            </w:r>
          </w:p>
        </w:tc>
      </w:tr>
      <w:tr w:rsidR="0086157B" w:rsidRPr="0086157B" w14:paraId="2A004F57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562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138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B7B" w14:textId="74235FBB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1.20 ( 0.70 , 1.93 )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B3B" w14:textId="744BCA94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0.85 ( 0.50 , 1.34 )</w:t>
            </w:r>
          </w:p>
        </w:tc>
      </w:tr>
      <w:tr w:rsidR="00967DEF" w:rsidRPr="0086157B" w14:paraId="51BB2CB2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C54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Octadecanedioic acid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68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F25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09A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0DD3D536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01C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4AD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4A9" w14:textId="0844D0C9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0.93 ( 0.49 , 1.77 )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9A2" w14:textId="5FC1CBE6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1.14 ( 0.67 , 1.96 )</w:t>
            </w:r>
          </w:p>
        </w:tc>
      </w:tr>
      <w:tr w:rsidR="0086157B" w:rsidRPr="0086157B" w14:paraId="1EA21687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256D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1E7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1372" w14:textId="507FD329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0.98 ( 0.52 , 1.88 )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606" w14:textId="3BD4DC46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0.98 ( 0.56 , 1.74 )</w:t>
            </w:r>
          </w:p>
        </w:tc>
      </w:tr>
      <w:tr w:rsidR="00967DEF" w:rsidRPr="0086157B" w14:paraId="2BF148FE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46C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Tridecanedioic acid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2BB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56C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2E2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68A87773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F74A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E01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5E7" w14:textId="36F064D5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1.09 ( 0.66 , 1.86 )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3DB" w14:textId="74674241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1.34 ( 0.86 , 2.13 )</w:t>
            </w:r>
          </w:p>
        </w:tc>
      </w:tr>
      <w:tr w:rsidR="0086157B" w:rsidRPr="0086157B" w14:paraId="29156625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063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83C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E091" w14:textId="5415D9F6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1.11 ( 0.68 , 1.87 )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14A9" w14:textId="2F94B255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1.37 ( 0.85 , 2.27 )</w:t>
            </w:r>
          </w:p>
        </w:tc>
      </w:tr>
      <w:tr w:rsidR="00967DEF" w:rsidRPr="0086157B" w14:paraId="7D072B65" w14:textId="77777777" w:rsidTr="00B37B80">
        <w:trPr>
          <w:trHeight w:val="320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6F9C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  <w:t>Deoxycholic acid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892A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3C4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212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</w:p>
        </w:tc>
      </w:tr>
      <w:tr w:rsidR="0086157B" w:rsidRPr="0086157B" w14:paraId="0A278BBE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040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2C9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0F3" w14:textId="066FCD93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0.58 ( 0.33 , 1.04 )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7280" w14:textId="56FD084A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1.39 ( 0.85 , 2.34 )</w:t>
            </w:r>
          </w:p>
        </w:tc>
      </w:tr>
      <w:tr w:rsidR="0086157B" w:rsidRPr="0086157B" w14:paraId="69682CB3" w14:textId="77777777" w:rsidTr="00B37B80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B970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C71D" w14:textId="77777777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>Model1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40A" w14:textId="2A46C7E0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0.58 ( 0.33 , 1.03 )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DAE4" w14:textId="15ABF042" w:rsidR="0086157B" w:rsidRPr="0086157B" w:rsidRDefault="0086157B" w:rsidP="0086157B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86157B">
              <w:rPr>
                <w:rFonts w:ascii="Times" w:hAnsi="Times" w:cs="Calibri"/>
                <w:color w:val="000000"/>
                <w:sz w:val="22"/>
                <w:szCs w:val="22"/>
              </w:rPr>
              <w:t>1.46 ( 0.86 , 2.52 )</w:t>
            </w:r>
          </w:p>
        </w:tc>
      </w:tr>
      <w:tr w:rsidR="00967DEF" w:rsidRPr="0086157B" w14:paraId="2C3739F9" w14:textId="77777777" w:rsidTr="00B37B80">
        <w:trPr>
          <w:trHeight w:val="900"/>
        </w:trPr>
        <w:tc>
          <w:tcPr>
            <w:tcW w:w="7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7C0FE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sz w:val="22"/>
                <w:szCs w:val="22"/>
              </w:rPr>
            </w:pPr>
            <w:r w:rsidRPr="0086157B">
              <w:rPr>
                <w:rFonts w:ascii="Times" w:hAnsi="Times" w:cs="Arial"/>
                <w:color w:val="000000"/>
                <w:sz w:val="22"/>
                <w:szCs w:val="22"/>
                <w:vertAlign w:val="superscript"/>
              </w:rPr>
              <w:t>a </w:t>
            </w:r>
            <w:r w:rsidRPr="0086157B">
              <w:rPr>
                <w:rFonts w:ascii="Times" w:hAnsi="Times" w:cs="Arial"/>
                <w:color w:val="000000"/>
                <w:sz w:val="22"/>
                <w:szCs w:val="22"/>
              </w:rPr>
              <w:t xml:space="preserve">CI = Confidence Interval; Model0 is the unadjusted model; Model1 is adjusted for maternal age, hospital of delivery, and race/ethnicity; race/ethnicity categories were collapsed due to low numbers of the outcome and to ensure model convergence, categories included: white, Latinx, and other/unknown. </w:t>
            </w:r>
          </w:p>
          <w:p w14:paraId="5F03B4AD" w14:textId="77777777" w:rsidR="00967DEF" w:rsidRPr="0086157B" w:rsidRDefault="00967DEF" w:rsidP="00967DEF">
            <w:pPr>
              <w:spacing w:line="240" w:lineRule="auto"/>
              <w:rPr>
                <w:rFonts w:ascii="Times" w:hAnsi="Times" w:cs="Arial"/>
                <w:color w:val="000000"/>
                <w:sz w:val="22"/>
                <w:szCs w:val="22"/>
              </w:rPr>
            </w:pPr>
          </w:p>
        </w:tc>
      </w:tr>
    </w:tbl>
    <w:p w14:paraId="1904E314" w14:textId="325B017B" w:rsidR="00967DEF" w:rsidRDefault="00967DEF"/>
    <w:p w14:paraId="63B77227" w14:textId="2CE015F0" w:rsidR="00D10E0A" w:rsidRDefault="00D10E0A" w:rsidP="0086157B">
      <w:pPr>
        <w:spacing w:line="240" w:lineRule="auto"/>
      </w:pPr>
    </w:p>
    <w:sectPr w:rsidR="00D1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EF"/>
    <w:rsid w:val="00017436"/>
    <w:rsid w:val="000C245B"/>
    <w:rsid w:val="00181FF3"/>
    <w:rsid w:val="002A08F6"/>
    <w:rsid w:val="002E04BE"/>
    <w:rsid w:val="005B66D5"/>
    <w:rsid w:val="00693A4E"/>
    <w:rsid w:val="006C560D"/>
    <w:rsid w:val="006E7510"/>
    <w:rsid w:val="00761A12"/>
    <w:rsid w:val="007E09CE"/>
    <w:rsid w:val="00822AB8"/>
    <w:rsid w:val="0086157B"/>
    <w:rsid w:val="008858F1"/>
    <w:rsid w:val="00935CAD"/>
    <w:rsid w:val="00967DEF"/>
    <w:rsid w:val="00AF7B8B"/>
    <w:rsid w:val="00B8216D"/>
    <w:rsid w:val="00C05844"/>
    <w:rsid w:val="00D10E0A"/>
    <w:rsid w:val="00D87F9B"/>
    <w:rsid w:val="00D969DA"/>
    <w:rsid w:val="00DA645B"/>
    <w:rsid w:val="00DD5920"/>
    <w:rsid w:val="00DE05AA"/>
    <w:rsid w:val="00EB0A89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2B46"/>
  <w15:chartTrackingRefBased/>
  <w15:docId w15:val="{2D920A2B-8A1F-7B4C-9965-12E6713C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EF"/>
    <w:pPr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7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EF"/>
    <w:rPr>
      <w:rFonts w:ascii="Times New Roman" w:hAnsi="Times New Roman"/>
      <w:sz w:val="20"/>
      <w:szCs w:val="20"/>
    </w:rPr>
  </w:style>
  <w:style w:type="table" w:styleId="PlainTable1">
    <w:name w:val="Plain Table 1"/>
    <w:basedOn w:val="TableNormal"/>
    <w:uiPriority w:val="41"/>
    <w:rsid w:val="00D969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93A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83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AB8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B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D10E0A"/>
    <w:pPr>
      <w:tabs>
        <w:tab w:val="left" w:pos="500"/>
      </w:tabs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racey.woodruff@uc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Trowbridge, Jessica</dc:creator>
  <cp:keywords/>
  <dc:description/>
  <cp:lastModifiedBy>Trowbridge, Jessica</cp:lastModifiedBy>
  <cp:revision>4</cp:revision>
  <dcterms:created xsi:type="dcterms:W3CDTF">2022-03-08T00:04:00Z</dcterms:created>
  <dcterms:modified xsi:type="dcterms:W3CDTF">2022-03-18T16:58:00Z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zotero-version="5.0.96.4"&gt;&lt;session id="OGCpsZ4F"/&gt;&lt;style id="http://www.zotero.org/styles/environmental-health-perspectives" hasBibliography="1" bibliographyStyleHasBeenSet="1"/&gt;&lt;prefs&gt;&lt;pref name="fieldType" value="Field"/&gt;&lt;/prefs&gt;&lt;</vt:lpwstr>
  </property>
  <property fmtid="{D5CDD505-2E9C-101B-9397-08002B2CF9AE}" pid="3" name="ZOTERO_PREF_2">
    <vt:lpwstr>/data&gt;</vt:lpwstr>
  </property>
</Properties>
</file>