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 xml:space="preserve">Table S1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Fitted model parameters and sources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 xml:space="preserve"> for Monte Carol simulation</w:t>
      </w:r>
    </w:p>
    <w:tbl>
      <w:tblPr>
        <w:tblStyle w:val="2"/>
        <w:tblW w:w="129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7"/>
        <w:gridCol w:w="1379"/>
        <w:gridCol w:w="1280"/>
        <w:gridCol w:w="2234"/>
        <w:gridCol w:w="1377"/>
        <w:gridCol w:w="3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Parameter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Unit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Distribution</w:t>
            </w: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Parameters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Number of Observations</w:t>
            </w:r>
          </w:p>
        </w:tc>
        <w:tc>
          <w:tcPr>
            <w:tcW w:w="38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Citation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transportation distance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kilometer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Pert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mean = 2.5, min =0.3, max = 12.3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203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GC SARS-Cov-2/gram stool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log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vertAlign w:val="subscript"/>
              </w:rPr>
              <w:t>10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 xml:space="preserve"> GC/g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Pert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mean = 5.4, min = 1.9, max = 10.3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166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(Han et al., 2020</w:t>
            </w:r>
          </w:p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; Lescure et al., 2020; Wölfel et al., 2020)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stool production per day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g/day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Normal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 xml:space="preserve">mean = 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lang w:val="en-US" w:eastAsia="zh-CN"/>
              </w:rPr>
              <w:t>211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,  min=0, max=520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357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(Rose et al., 2015)</w:t>
            </w:r>
          </w:p>
        </w:tc>
      </w:tr>
      <w:tr>
        <w:trPr>
          <w:trHeight w:val="1009" w:hRule="atLeast"/>
        </w:trPr>
        <w:tc>
          <w:tcPr>
            <w:tcW w:w="285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GC SARS-Cov-2/mL urine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log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vertAlign w:val="subscript"/>
              </w:rPr>
              <w:t>10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 xml:space="preserve"> GC/mL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Triangle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mean = 3.31, min = 0.59, max = 7.55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383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(Kashi et al., 2020; Roshandel et al., 2020; Yoon et al., 2020)</w:t>
            </w:r>
          </w:p>
        </w:tc>
      </w:tr>
    </w:tbl>
    <w:p>
      <w:pP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 xml:space="preserve">Figure S1 Dynamics of </w:t>
      </w:r>
      <w:r>
        <w:rPr>
          <w:rStyle w:val="3"/>
          <w:rFonts w:ascii="Times New Roman" w:hAnsi="Times New Roman" w:eastAsia="宋体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snapToGrid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vertAlign w:val="baseline"/>
          <w:rtl w:val="0"/>
          <w:cs w:val="0"/>
          <w:lang w:val="en-US" w:eastAsia="zh-CN" w:bidi="ar-SA"/>
        </w:rPr>
        <w:t>bacterial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 xml:space="preserve"> counts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 xml:space="preserve"> in the biofilm of the wastewater pipelines at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12°C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 xml:space="preserve"> and 28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°C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 xml:space="preserve"> from day one to day 90.</w:t>
      </w:r>
    </w:p>
    <w:p>
      <w:pP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drawing>
          <wp:inline distT="0" distB="0" distL="0" distR="0">
            <wp:extent cx="4257675" cy="3358515"/>
            <wp:effectExtent l="0" t="0" r="9525" b="6985"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rPr>
          <w:rFonts w:hint="default" w:ascii="Times New Roman" w:hAnsi="Times New Roman" w:cs="Times New Roman" w:eastAsiaTheme="minorEastAsia"/>
          <w:b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zh-CN"/>
        </w:rPr>
        <w:t xml:space="preserve">Figure S2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sensitivity analysis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 xml:space="preserve"> based on tornado plot</w:t>
      </w:r>
    </w:p>
    <w:p>
      <w:pPr>
        <w:rPr>
          <w:rFonts w:hint="eastAsia"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zh-CN"/>
        </w:rPr>
        <w:drawing>
          <wp:inline distT="0" distB="0" distL="114300" distR="114300">
            <wp:extent cx="8856980" cy="3842385"/>
            <wp:effectExtent l="0" t="0" r="7620" b="5715"/>
            <wp:docPr id="1" name="图片 1" descr="tonad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onado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384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Figure S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ArialMT" w:hAnsi="ArialMT" w:eastAsia="宋体" w:cs="宋体"/>
          <w:color w:val="242021"/>
          <w:kern w:val="0"/>
          <w:sz w:val="24"/>
          <w:szCs w:val="24"/>
        </w:rPr>
        <w:t>Histogram Plot</w:t>
      </w:r>
      <w:r>
        <w:rPr>
          <w:rFonts w:hint="eastAsia" w:ascii="ArialMT" w:hAnsi="ArialMT" w:eastAsia="宋体" w:cs="宋体"/>
          <w:color w:val="242021"/>
          <w:kern w:val="0"/>
          <w:sz w:val="24"/>
          <w:szCs w:val="24"/>
        </w:rPr>
        <w:t xml:space="preserve"> of Monte Carol simulation results on Dec-14 (A), Dec-18 (B), Dec-22 (C), and Dec-26 (D).</w:t>
      </w:r>
    </w:p>
    <w:p>
      <w:pP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zh-CN"/>
        </w:rPr>
      </w:pPr>
      <w:r>
        <w:drawing>
          <wp:inline distT="0" distB="0" distL="0" distR="0">
            <wp:extent cx="8453120" cy="4867275"/>
            <wp:effectExtent l="0" t="0" r="508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4869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Reference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Han D, Li R, Han Y, Zhang R, Li J. COVID-19: Insight into the asymptomatic SARS-COV-2 infection and transmission. Int J Biol Sci. 2020 Aug 27;16(15):2803-2811.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Kashi AH, De la Rosette J, Amini E, Abdi H, Fallah-Karkan M, Vaezjalali M. Urinary Viral Shedding of COVID-19 and its Clinical Associations: A Systematic Review and Meta-analysis of Observational Studies.Urol J. 2020 Sep 5;17(5):433-441.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Lescure FX, Bouadma L, Nguyen D, Parisey M, Wicky PH, Behillil S, Gaymard A, Bouscambert-Duchamp M, Donati F, Le Hingrat Q, Enouf V, Houhou-Fidouh N, Valette M, Mailles A, Lucet JC, Mentre F, Duval X, Descamps D, Malvy D, Timsit JF, Lina B, van-der-Werf S, Yazdanpanah Y.Clinical and virological data of the first cases of COVID-19 in Europe: a case series. Lancet Infect Dis. 2020 Jun;20(6):697-706.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Rose C, Parker A, Jefferson B, Cartmell E: The Characterization of Feces and Urine: A Review of the Literature to Inform Advanced Treatment Technology. 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Critical reviews in environmental science and technology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2015, 45(17):1827-1879.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Roshandel MR, Nateqi M, Lak R, Aavani P, Sari Motlagh R, F Shariat S, Aghaei Badr T, Sfakianos J, Kaplan SA, Tewari AK. Diagnostic and methodological evaluation of studies on the urinary shedding of SARS-CoV-2, compared to stool and serum: A systematic review and meta-analysis. Cell Mol Biol (Noisy-le-grand). 2020 Sep 30;66(6):148-156.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Times New Roman" w:hAnsi="Times New Roman" w:eastAsia="宋体" w:cs="Times New Roman"/>
          <w:b w:val="0"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Wurtzer Sb, Maréchal V, Mouchel J, Maday Y, Teyssou R: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Evaluation of lockdown impact on SARS-CoV-2 dynamics through viral genome quantification in Paris wastewaters.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 xml:space="preserve">Eurosurveillance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2020, </w:t>
      </w:r>
      <w:r>
        <w:rPr>
          <w:rFonts w:hint="eastAsia" w:ascii="Times New Roman" w:hAnsi="Times New Roman" w:cs="Times New Roman"/>
          <w:sz w:val="24"/>
          <w:szCs w:val="24"/>
        </w:rPr>
        <w:t>25(50): 17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Yoon JG, Yoon J, Song JY, Yoon SY, Lim CS, Seong H, Noh JY, Cheong HJ, Kim WJ. Clinical Significance of a High SARS-CoV-2 Viral Load in the Saliva. J Korean Med Sci. 2020 May 25;35(20):e195.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0000000000000000000"/>
    <w:charset w:val="86"/>
    <w:family w:val="swiss"/>
    <w:pitch w:val="variable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73BFD"/>
    <w:rsid w:val="165455F1"/>
    <w:rsid w:val="27273BFD"/>
    <w:rsid w:val="2FBB22FD"/>
    <w:rsid w:val="3AB2627E"/>
    <w:rsid w:val="3D7968FB"/>
    <w:rsid w:val="48F34615"/>
    <w:rsid w:val="57EE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WeChat%20Files\wxid_uef7frxl9zlf22\FileStorage\File\2022-03\&#35199;&#23433;&#24066;&#26032;&#22686;&#30149;&#20363;&#25968;&#32479;&#3574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2829504559353"/>
          <c:y val="0.0526659753468316"/>
          <c:w val="0.846429634440025"/>
          <c:h val="0.779078494094488"/>
        </c:manualLayout>
      </c:layout>
      <c:lineChart>
        <c:grouping val="standard"/>
        <c:varyColors val="0"/>
        <c:ser>
          <c:idx val="0"/>
          <c:order val="0"/>
          <c:tx>
            <c:strRef>
              <c:f>'取对数 (2)'!$K$20</c:f>
              <c:strCache>
                <c:ptCount val="1"/>
                <c:pt idx="0">
                  <c:v>12°C</c:v>
                </c:pt>
              </c:strCache>
            </c:strRef>
          </c:tx>
          <c:spPr>
            <a:ln w="12700" cap="rnd" cmpd="sng" algn="ctr">
              <a:solidFill>
                <a:schemeClr val="accent4">
                  <a:lumMod val="75000"/>
                </a:schemeClr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accent4">
                  <a:lumMod val="75000"/>
                </a:schemeClr>
              </a:solidFill>
              <a:ln w="9525" cap="flat" cmpd="sng" algn="ctr">
                <a:solidFill>
                  <a:schemeClr val="accent4">
                    <a:lumMod val="75000"/>
                  </a:schemeClr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errBars>
            <c:errDir val="y"/>
            <c:errBarType val="both"/>
            <c:errValType val="cust"/>
            <c:noEndCap val="0"/>
            <c:plus>
              <c:numRef>
                <c:f>'取对数 (2)'!$I$9:$N$9</c:f>
                <c:numCache>
                  <c:formatCode>General</c:formatCode>
                  <c:ptCount val="6"/>
                  <c:pt idx="0">
                    <c:v>0.163168596693076</c:v>
                  </c:pt>
                  <c:pt idx="1">
                    <c:v>0.105919935936199</c:v>
                  </c:pt>
                  <c:pt idx="2">
                    <c:v>0.0633585688117152</c:v>
                  </c:pt>
                  <c:pt idx="3">
                    <c:v>0.171184725735675</c:v>
                  </c:pt>
                  <c:pt idx="4">
                    <c:v>0.0899908412199451</c:v>
                  </c:pt>
                  <c:pt idx="5">
                    <c:v>0.0742294348197802</c:v>
                  </c:pt>
                </c:numCache>
              </c:numRef>
            </c:plus>
            <c:minus>
              <c:numRef>
                <c:f>'取对数 (2)'!$I$9:$N$9</c:f>
                <c:numCache>
                  <c:formatCode>General</c:formatCode>
                  <c:ptCount val="6"/>
                  <c:pt idx="0">
                    <c:v>0.163168596693076</c:v>
                  </c:pt>
                  <c:pt idx="1">
                    <c:v>0.105919935936199</c:v>
                  </c:pt>
                  <c:pt idx="2">
                    <c:v>0.0633585688117152</c:v>
                  </c:pt>
                  <c:pt idx="3">
                    <c:v>0.171184725735675</c:v>
                  </c:pt>
                  <c:pt idx="4">
                    <c:v>0.0899908412199451</c:v>
                  </c:pt>
                  <c:pt idx="5">
                    <c:v>0.0742294348197802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prstDash val="solid"/>
                <a:round/>
              </a:ln>
              <a:effectLst/>
            </c:spPr>
          </c:errBars>
          <c:cat>
            <c:numRef>
              <c:f>'取对数 (2)'!$L$19:$Q$19</c:f>
              <c:numCache>
                <c:formatCode>General</c:formatCode>
                <c:ptCount val="6"/>
                <c:pt idx="0">
                  <c:v>0</c:v>
                </c:pt>
                <c:pt idx="1">
                  <c:v>15</c:v>
                </c:pt>
                <c:pt idx="2">
                  <c:v>30</c:v>
                </c:pt>
                <c:pt idx="3">
                  <c:v>45</c:v>
                </c:pt>
                <c:pt idx="4">
                  <c:v>60</c:v>
                </c:pt>
                <c:pt idx="5">
                  <c:v>90</c:v>
                </c:pt>
              </c:numCache>
            </c:numRef>
          </c:cat>
          <c:val>
            <c:numRef>
              <c:f>'取对数 (2)'!$L$20:$Q$20</c:f>
              <c:numCache>
                <c:formatCode>General</c:formatCode>
                <c:ptCount val="6"/>
                <c:pt idx="0">
                  <c:v>1.01072386539177</c:v>
                </c:pt>
                <c:pt idx="1">
                  <c:v>3.53513582061259</c:v>
                </c:pt>
                <c:pt idx="2">
                  <c:v>4.75593199592412</c:v>
                </c:pt>
                <c:pt idx="3">
                  <c:v>5.19033169817029</c:v>
                </c:pt>
                <c:pt idx="4">
                  <c:v>5.84509804001426</c:v>
                </c:pt>
                <c:pt idx="5">
                  <c:v>5.81291335664286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'取对数 (2)'!$K$21</c:f>
              <c:strCache>
                <c:ptCount val="1"/>
                <c:pt idx="0">
                  <c:v>28°C</c:v>
                </c:pt>
              </c:strCache>
            </c:strRef>
          </c:tx>
          <c:spPr>
            <a:ln w="12700" cap="rnd" cmpd="sng" algn="ctr">
              <a:solidFill>
                <a:schemeClr val="accent5">
                  <a:lumMod val="75000"/>
                </a:schemeClr>
              </a:solidFill>
              <a:prstDash val="solid"/>
              <a:round/>
            </a:ln>
            <a:effectLst/>
          </c:spPr>
          <c:marker>
            <c:symbol val="square"/>
            <c:size val="5"/>
            <c:spPr>
              <a:solidFill>
                <a:schemeClr val="accent5">
                  <a:lumMod val="75000"/>
                </a:schemeClr>
              </a:solidFill>
              <a:ln w="9525" cap="flat" cmpd="sng" algn="ctr">
                <a:solidFill>
                  <a:schemeClr val="accent5">
                    <a:lumMod val="75000"/>
                  </a:schemeClr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errBars>
            <c:errDir val="y"/>
            <c:errBarType val="both"/>
            <c:errValType val="cust"/>
            <c:noEndCap val="0"/>
            <c:plus>
              <c:numRef>
                <c:f>'取对数 (2)'!$I$17:$N$17</c:f>
                <c:numCache>
                  <c:formatCode>General</c:formatCode>
                  <c:ptCount val="6"/>
                  <c:pt idx="0">
                    <c:v>0.197979372078115</c:v>
                  </c:pt>
                  <c:pt idx="1">
                    <c:v>0.213395398547554</c:v>
                  </c:pt>
                  <c:pt idx="2">
                    <c:v>0.171184725735675</c:v>
                  </c:pt>
                  <c:pt idx="3">
                    <c:v>0.0664281437334179</c:v>
                  </c:pt>
                  <c:pt idx="4">
                    <c:v>0.0249138261190377</c:v>
                  </c:pt>
                  <c:pt idx="5">
                    <c:v>0.0359342644196915</c:v>
                  </c:pt>
                </c:numCache>
              </c:numRef>
            </c:plus>
            <c:minus>
              <c:numRef>
                <c:f>'取对数 (2)'!$I$17:$N$17</c:f>
                <c:numCache>
                  <c:formatCode>General</c:formatCode>
                  <c:ptCount val="6"/>
                  <c:pt idx="0">
                    <c:v>0.197979372078115</c:v>
                  </c:pt>
                  <c:pt idx="1">
                    <c:v>0.213395398547554</c:v>
                  </c:pt>
                  <c:pt idx="2">
                    <c:v>0.171184725735675</c:v>
                  </c:pt>
                  <c:pt idx="3">
                    <c:v>0.0664281437334179</c:v>
                  </c:pt>
                  <c:pt idx="4">
                    <c:v>0.0249138261190377</c:v>
                  </c:pt>
                  <c:pt idx="5">
                    <c:v>0.0359342644196915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prstDash val="solid"/>
                <a:round/>
              </a:ln>
              <a:effectLst/>
            </c:spPr>
          </c:errBars>
          <c:cat>
            <c:numRef>
              <c:f>'取对数 (2)'!$L$19:$Q$19</c:f>
              <c:numCache>
                <c:formatCode>General</c:formatCode>
                <c:ptCount val="6"/>
                <c:pt idx="0">
                  <c:v>0</c:v>
                </c:pt>
                <c:pt idx="1">
                  <c:v>15</c:v>
                </c:pt>
                <c:pt idx="2">
                  <c:v>30</c:v>
                </c:pt>
                <c:pt idx="3">
                  <c:v>45</c:v>
                </c:pt>
                <c:pt idx="4">
                  <c:v>60</c:v>
                </c:pt>
                <c:pt idx="5">
                  <c:v>90</c:v>
                </c:pt>
              </c:numCache>
            </c:numRef>
          </c:cat>
          <c:val>
            <c:numRef>
              <c:f>'取对数 (2)'!$L$21:$Q$21</c:f>
              <c:numCache>
                <c:formatCode>General</c:formatCode>
                <c:ptCount val="6"/>
                <c:pt idx="0">
                  <c:v>1.13437350705861</c:v>
                </c:pt>
                <c:pt idx="1">
                  <c:v>4.7881336297499</c:v>
                </c:pt>
                <c:pt idx="2">
                  <c:v>5.16667684472796</c:v>
                </c:pt>
                <c:pt idx="3">
                  <c:v>7.92601204903136</c:v>
                </c:pt>
                <c:pt idx="4">
                  <c:v>7.94565034919164</c:v>
                </c:pt>
                <c:pt idx="5">
                  <c:v>7.97978183335768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215872"/>
        <c:axId val="149242624"/>
      </c:lineChart>
      <c:catAx>
        <c:axId val="149215872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tx1"/>
                    </a:solidFill>
                    <a:latin typeface="Arial Unicode MS" pitchFamily="34" charset="-122"/>
                    <a:ea typeface="Arial Unicode MS" pitchFamily="34" charset="-122"/>
                    <a:cs typeface="Arial Unicode MS" pitchFamily="34" charset="-122"/>
                  </a:defRPr>
                </a:pPr>
                <a:r>
                  <a:rPr lang="en-US"/>
                  <a:t>Immersion time (days)</a:t>
                </a:r>
                <a:endParaRPr lang="zh-CN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Arial Unicode MS" pitchFamily="34" charset="-122"/>
                <a:ea typeface="Arial Unicode MS" pitchFamily="34" charset="-122"/>
                <a:cs typeface="Arial Unicode MS" pitchFamily="34" charset="-122"/>
              </a:defRPr>
            </a:pPr>
          </a:p>
        </c:txPr>
        <c:crossAx val="149242624"/>
        <c:crosses val="autoZero"/>
        <c:auto val="1"/>
        <c:lblAlgn val="ctr"/>
        <c:lblOffset val="100"/>
        <c:noMultiLvlLbl val="0"/>
      </c:catAx>
      <c:valAx>
        <c:axId val="14924262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prstDash val="solid"/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tx1"/>
                    </a:solidFill>
                    <a:latin typeface="Arial Unicode MS" pitchFamily="34" charset="-122"/>
                    <a:ea typeface="Arial Unicode MS" pitchFamily="34" charset="-122"/>
                    <a:cs typeface="Arial Unicode MS" pitchFamily="34" charset="-122"/>
                  </a:defRPr>
                </a:pPr>
                <a:r>
                  <a:rPr lang="en-US"/>
                  <a:t>Sessile bacteria counts(log10 cfu/cm2)</a:t>
                </a:r>
                <a:endParaRPr lang="zh-CN"/>
              </a:p>
            </c:rich>
          </c:tx>
          <c:layout>
            <c:manualLayout>
              <c:xMode val="edge"/>
              <c:yMode val="edge"/>
              <c:x val="0.00606927531528223"/>
              <c:y val="0.093823311791074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Arial Unicode MS" pitchFamily="34" charset="-122"/>
                <a:ea typeface="Arial Unicode MS" pitchFamily="34" charset="-122"/>
                <a:cs typeface="Arial Unicode MS" pitchFamily="34" charset="-122"/>
              </a:defRPr>
            </a:pPr>
          </a:p>
        </c:txPr>
        <c:crossAx val="149215872"/>
        <c:crosses val="autoZero"/>
        <c:crossBetween val="between"/>
        <c:majorUnit val="2"/>
        <c:minorUnit val="1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161400679904617"/>
          <c:y val="0.134809711286089"/>
          <c:w val="0.182696121318169"/>
          <c:h val="0.154224667964183"/>
        </c:manualLayout>
      </c:layout>
      <c:overlay val="1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Arial Unicode MS" pitchFamily="34" charset="-122"/>
              <a:ea typeface="Arial Unicode MS" pitchFamily="34" charset="-122"/>
              <a:cs typeface="Arial Unicode MS" pitchFamily="34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>
          <a:latin typeface="Arial Unicode MS" pitchFamily="34" charset="-122"/>
          <a:ea typeface="Arial Unicode MS" pitchFamily="34" charset="-122"/>
          <a:cs typeface="Arial Unicode MS" pitchFamily="34" charset="-122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2022-03-14T12:44:00Z</dcterms:created>
  <dc:creator>Administrator</dc:creator>
  <cp:lastModifiedBy>Administrator</cp:lastModifiedBy>
  <dcterms:modified xsi:type="dcterms:W3CDTF">2022-03-15T14:14:39Z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342F0E755F684C4789BFF242114BD5D1</vt:lpwstr>
  </property>
</Properties>
</file>