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3AAB3" w14:textId="5D8CE61F" w:rsidR="00950293" w:rsidRDefault="00950293" w:rsidP="00B60664">
      <w:pPr>
        <w:jc w:val="center"/>
        <w:rPr>
          <w:rFonts w:ascii="Palatino Linotype" w:hAnsi="Palatino Linotype"/>
          <w:b/>
          <w:bCs/>
          <w:u w:val="single"/>
          <w:lang w:val="en-GB"/>
        </w:rPr>
      </w:pPr>
      <w:r w:rsidRPr="00950293">
        <w:rPr>
          <w:rFonts w:ascii="Palatino Linotype" w:hAnsi="Palatino Linotype"/>
          <w:b/>
          <w:bCs/>
          <w:u w:val="single"/>
          <w:lang w:val="en-GB"/>
        </w:rPr>
        <w:t>Meta-analyses of symptoms</w:t>
      </w:r>
      <w:r w:rsidR="001475D2">
        <w:rPr>
          <w:rFonts w:ascii="Palatino Linotype" w:hAnsi="Palatino Linotype"/>
          <w:b/>
          <w:bCs/>
          <w:u w:val="single"/>
          <w:lang w:val="en-GB"/>
        </w:rPr>
        <w:t xml:space="preserve"> by 4 months</w:t>
      </w:r>
      <w:r w:rsidR="005A2C82">
        <w:rPr>
          <w:rFonts w:ascii="Palatino Linotype" w:hAnsi="Palatino Linotype"/>
          <w:b/>
          <w:bCs/>
          <w:u w:val="single"/>
          <w:lang w:val="en-GB"/>
        </w:rPr>
        <w:t xml:space="preserve"> – Forest plots</w:t>
      </w:r>
    </w:p>
    <w:p w14:paraId="07B4B0A7" w14:textId="77777777" w:rsidR="00950293" w:rsidRDefault="00950293" w:rsidP="00B60664">
      <w:pPr>
        <w:jc w:val="center"/>
        <w:rPr>
          <w:rFonts w:ascii="Palatino Linotype" w:hAnsi="Palatino Linotype"/>
          <w:b/>
          <w:bCs/>
          <w:u w:val="single"/>
          <w:lang w:val="en-GB"/>
        </w:rPr>
      </w:pPr>
    </w:p>
    <w:p w14:paraId="76F08456" w14:textId="2729A966" w:rsidR="007774A7" w:rsidRDefault="007774A7" w:rsidP="007774A7">
      <w:pPr>
        <w:keepNext/>
        <w:rPr>
          <w:lang w:val="en-GB"/>
        </w:rPr>
      </w:pPr>
    </w:p>
    <w:p w14:paraId="7D2D8B92" w14:textId="77777777" w:rsidR="00240B06" w:rsidRDefault="00001B3E" w:rsidP="00240B06">
      <w:pPr>
        <w:keepNext/>
      </w:pPr>
      <w:r>
        <w:rPr>
          <w:noProof/>
          <w:lang w:val="en-GB"/>
        </w:rPr>
        <w:drawing>
          <wp:inline distT="0" distB="0" distL="0" distR="0" wp14:anchorId="1618A78E" wp14:editId="5DC14E81">
            <wp:extent cx="5734050" cy="1743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5B802" w14:textId="4B652288" w:rsidR="00950293" w:rsidRPr="00240B06" w:rsidRDefault="00240B06" w:rsidP="00001B3E">
      <w:pPr>
        <w:pStyle w:val="Caption"/>
        <w:rPr>
          <w:lang w:val="en-GB"/>
        </w:rPr>
      </w:pPr>
      <w:r w:rsidRPr="00240B0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240B0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240B0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240B0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240B0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>
        <w:t>.</w:t>
      </w:r>
      <w:r>
        <w:rPr>
          <w:lang w:val="en-GB"/>
        </w:rPr>
        <w:t xml:space="preserve"> </w:t>
      </w:r>
      <w:r w:rsidR="007774A7" w:rsidRPr="007774A7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Meta-analysis of proportions of chest pain as a symptom </w:t>
      </w:r>
      <w:r w:rsidR="00001B3E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up to 4 months </w:t>
      </w:r>
      <w:r w:rsidR="007774A7" w:rsidRPr="007774A7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after discharge. Black box, effect estimates from single studies; Diamond, pooled proportion with confidence interval; Weight (in %)</w:t>
      </w:r>
      <w:r w:rsidR="007774A7" w:rsidRPr="007774A7">
        <w:rPr>
          <w:rFonts w:ascii="Palatino Linotype" w:hAnsi="Palatino Linotype" w:cs="Arial"/>
          <w:i w:val="0"/>
          <w:iCs w:val="0"/>
          <w:color w:val="auto"/>
          <w:sz w:val="20"/>
          <w:szCs w:val="20"/>
        </w:rPr>
        <w:t>, influence an individual study had on the pooled result.</w:t>
      </w:r>
    </w:p>
    <w:p w14:paraId="04C853B2" w14:textId="143F8857" w:rsidR="00BE13F7" w:rsidRDefault="00BE13F7" w:rsidP="00BE13F7">
      <w:pPr>
        <w:rPr>
          <w:lang w:val="en-GB"/>
        </w:rPr>
      </w:pPr>
    </w:p>
    <w:p w14:paraId="16A8F7FA" w14:textId="587F92EB" w:rsidR="003C12D6" w:rsidRDefault="00001B3E" w:rsidP="003C12D6">
      <w:pPr>
        <w:keepNext/>
      </w:pPr>
      <w:r>
        <w:rPr>
          <w:noProof/>
        </w:rPr>
        <w:drawing>
          <wp:inline distT="0" distB="0" distL="0" distR="0" wp14:anchorId="14E6DE31" wp14:editId="314FABD3">
            <wp:extent cx="5734050" cy="152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97279" w14:textId="33E1C5CF" w:rsidR="00BE13F7" w:rsidRPr="00BE13F7" w:rsidRDefault="003C12D6" w:rsidP="00BE13F7">
      <w:pPr>
        <w:pStyle w:val="Caption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</w:pP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2</w: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Meta-analysis of proportions of myalgia as a symptom </w:t>
      </w:r>
      <w:r w:rsidR="00001B3E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up to 4 months </w:t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after discharge. Black box, effect estimates from single studies; Diamond, pooled proportion with confidence interval; Weight (in %), influence an individual study had on the pooled result.</w:t>
      </w:r>
    </w:p>
    <w:p w14:paraId="3C078F4C" w14:textId="77777777" w:rsidR="00BE13F7" w:rsidRPr="00BE13F7" w:rsidRDefault="00BE13F7" w:rsidP="00BE13F7">
      <w:pPr>
        <w:rPr>
          <w:lang w:val="en-GB"/>
        </w:rPr>
      </w:pPr>
    </w:p>
    <w:p w14:paraId="76F8DF9D" w14:textId="63F44DA8" w:rsidR="003C12D6" w:rsidRDefault="003C12D6" w:rsidP="003C12D6">
      <w:pPr>
        <w:keepNext/>
      </w:pPr>
    </w:p>
    <w:p w14:paraId="2E541F0B" w14:textId="71157583" w:rsidR="00001B3E" w:rsidRDefault="00001B3E" w:rsidP="003C12D6">
      <w:pPr>
        <w:keepNext/>
      </w:pPr>
      <w:r>
        <w:rPr>
          <w:noProof/>
        </w:rPr>
        <w:drawing>
          <wp:inline distT="0" distB="0" distL="0" distR="0" wp14:anchorId="579BC621" wp14:editId="6CE039C7">
            <wp:extent cx="5724525" cy="2876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8747" w14:textId="5077B545" w:rsidR="00001B3E" w:rsidRDefault="003C12D6" w:rsidP="00001B3E">
      <w:pPr>
        <w:pStyle w:val="Caption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</w:pP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3</w: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. Meta-analysis of proportions of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breathlessness</w:t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as a symptom</w:t>
      </w:r>
      <w:r w:rsidR="00001B3E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up to 4 months</w:t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after discharge. Black box, effect estimates from single studies; Diamond, pooled proportion with confidence interval; Weight (in %), influence an individual study had on the pooled result.</w:t>
      </w:r>
    </w:p>
    <w:p w14:paraId="2E38C8A9" w14:textId="77777777" w:rsidR="00001B3E" w:rsidRPr="00001B3E" w:rsidRDefault="00001B3E" w:rsidP="00001B3E">
      <w:pPr>
        <w:rPr>
          <w:lang w:val="en-GB"/>
        </w:rPr>
      </w:pPr>
    </w:p>
    <w:p w14:paraId="1669B96A" w14:textId="1B9979CE" w:rsidR="00001B3E" w:rsidRDefault="00001B3E" w:rsidP="003C12D6">
      <w:pPr>
        <w:keepNext/>
        <w:rPr>
          <w:noProof/>
        </w:rPr>
      </w:pPr>
      <w:r>
        <w:rPr>
          <w:noProof/>
        </w:rPr>
        <w:drawing>
          <wp:inline distT="0" distB="0" distL="0" distR="0" wp14:anchorId="1F62C8EC" wp14:editId="49DE3D21">
            <wp:extent cx="5734050" cy="2952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E675C" w14:textId="23F01CEA" w:rsidR="00C47821" w:rsidRPr="00BE13F7" w:rsidRDefault="003C12D6" w:rsidP="00BE13F7">
      <w:pPr>
        <w:pStyle w:val="Caption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4</w: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. Meta-analysis of proportions of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fatigue</w:t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as a symptom </w:t>
      </w:r>
      <w:r w:rsidR="00001B3E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up to 4 months </w:t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after discharge. Black box, effect estimates from single studies; Diamond, pooled proportion with confidence interval; Weight (in %), influence an individual study had on the pooled result.</w:t>
      </w:r>
    </w:p>
    <w:p w14:paraId="516EB96D" w14:textId="70FAE235" w:rsidR="003C12D6" w:rsidRDefault="003C12D6" w:rsidP="003C12D6">
      <w:pPr>
        <w:keepNext/>
      </w:pPr>
    </w:p>
    <w:p w14:paraId="63C50F20" w14:textId="2B37F016" w:rsidR="00001B3E" w:rsidRDefault="00001B3E" w:rsidP="003C12D6">
      <w:pPr>
        <w:keepNext/>
      </w:pPr>
    </w:p>
    <w:p w14:paraId="15C53162" w14:textId="69E28489" w:rsidR="00001B3E" w:rsidRDefault="00001B3E" w:rsidP="003C12D6">
      <w:pPr>
        <w:keepNext/>
      </w:pPr>
      <w:r>
        <w:rPr>
          <w:noProof/>
        </w:rPr>
        <w:drawing>
          <wp:inline distT="0" distB="0" distL="0" distR="0" wp14:anchorId="2C03BD9E" wp14:editId="7A4BA79E">
            <wp:extent cx="5724525" cy="29241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5C34B" w14:textId="0AE41FE3" w:rsidR="00C47821" w:rsidRDefault="003C12D6" w:rsidP="003C12D6">
      <w:pPr>
        <w:pStyle w:val="Caption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</w:pP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5</w: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. Meta-analysis of proportions of cough as a symptom </w:t>
      </w:r>
      <w:r w:rsidR="00001B3E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up to 4 months </w:t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after discharge. Black box, effect estimates from single studies; Diamond, pooled proportion with confidence interval; Weight (in %), influence an individual study had on the pooled result.</w:t>
      </w:r>
    </w:p>
    <w:p w14:paraId="3DDFA370" w14:textId="77777777" w:rsidR="00BE13F7" w:rsidRPr="001475D2" w:rsidRDefault="00BE13F7" w:rsidP="00BE13F7">
      <w:pPr>
        <w:rPr>
          <w:lang w:val="en-GB"/>
        </w:rPr>
      </w:pPr>
    </w:p>
    <w:p w14:paraId="66869276" w14:textId="5A779642" w:rsidR="00C47821" w:rsidRDefault="00C47821" w:rsidP="00C47821"/>
    <w:p w14:paraId="5CCBA899" w14:textId="32153EC2" w:rsidR="00823C47" w:rsidRDefault="00823C47" w:rsidP="00823C47">
      <w:pPr>
        <w:jc w:val="center"/>
        <w:rPr>
          <w:rFonts w:ascii="Palatino Linotype" w:hAnsi="Palatino Linotype"/>
          <w:b/>
          <w:bCs/>
          <w:u w:val="single"/>
          <w:lang w:val="en-GB"/>
        </w:rPr>
      </w:pPr>
      <w:r w:rsidRPr="00950293">
        <w:rPr>
          <w:rFonts w:ascii="Palatino Linotype" w:hAnsi="Palatino Linotype"/>
          <w:b/>
          <w:bCs/>
          <w:u w:val="single"/>
          <w:lang w:val="en-GB"/>
        </w:rPr>
        <w:t>Meta-analyses of symptoms</w:t>
      </w:r>
      <w:r>
        <w:rPr>
          <w:rFonts w:ascii="Palatino Linotype" w:hAnsi="Palatino Linotype"/>
          <w:b/>
          <w:bCs/>
          <w:u w:val="single"/>
          <w:lang w:val="en-GB"/>
        </w:rPr>
        <w:t xml:space="preserve"> over 4 months – Forest plots</w:t>
      </w:r>
    </w:p>
    <w:p w14:paraId="15B44F14" w14:textId="115F9D80" w:rsidR="00823C47" w:rsidRDefault="00823C47" w:rsidP="00823C47">
      <w:pPr>
        <w:keepNext/>
        <w:rPr>
          <w:lang w:val="en-GB"/>
        </w:rPr>
      </w:pPr>
    </w:p>
    <w:p w14:paraId="1C29F29F" w14:textId="0D669DD9" w:rsidR="00823C47" w:rsidRPr="00001B3E" w:rsidRDefault="00823C47" w:rsidP="00823C47">
      <w:pPr>
        <w:keepNext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C6D8A6F" wp14:editId="0CC57001">
            <wp:extent cx="5724525" cy="22383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A5D33" w14:textId="515BD99B" w:rsidR="00823C47" w:rsidRPr="00001B3E" w:rsidRDefault="00823C47" w:rsidP="00823C47">
      <w:pPr>
        <w:pStyle w:val="Caption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r w:rsidRPr="007774A7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7774A7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7774A7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7774A7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6</w:t>
      </w:r>
      <w:r w:rsidRPr="007774A7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7774A7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7774A7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Meta-analysis of proportions of chest pain as a symptom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over 4 months </w:t>
      </w:r>
      <w:r w:rsidRPr="007774A7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after discharge. Black box, effect estimates from single studies; Diamond, pooled proportion with confidence interval; Weight (in %)</w:t>
      </w:r>
      <w:r w:rsidRPr="007774A7">
        <w:rPr>
          <w:rFonts w:ascii="Palatino Linotype" w:hAnsi="Palatino Linotype" w:cs="Arial"/>
          <w:i w:val="0"/>
          <w:iCs w:val="0"/>
          <w:color w:val="auto"/>
          <w:sz w:val="20"/>
          <w:szCs w:val="20"/>
        </w:rPr>
        <w:t>, influence an individual study had on the pooled result.</w:t>
      </w:r>
    </w:p>
    <w:p w14:paraId="5CE64A70" w14:textId="77777777" w:rsidR="00823C47" w:rsidRDefault="00823C47" w:rsidP="00823C47">
      <w:pPr>
        <w:rPr>
          <w:lang w:val="en-GB"/>
        </w:rPr>
      </w:pPr>
    </w:p>
    <w:p w14:paraId="09C28D86" w14:textId="71839436" w:rsidR="00823C47" w:rsidRDefault="00823C47" w:rsidP="00823C47">
      <w:pPr>
        <w:keepNext/>
      </w:pPr>
      <w:r>
        <w:rPr>
          <w:noProof/>
        </w:rPr>
        <w:lastRenderedPageBreak/>
        <w:drawing>
          <wp:inline distT="0" distB="0" distL="0" distR="0" wp14:anchorId="624CD924" wp14:editId="5A6D6338">
            <wp:extent cx="5724525" cy="23526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F133" w14:textId="668C183C" w:rsidR="00823C47" w:rsidRPr="00BE13F7" w:rsidRDefault="00823C47" w:rsidP="00823C47">
      <w:pPr>
        <w:pStyle w:val="Caption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</w:pP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7</w: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Meta-analysis of proportions of myalgia as a symptom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over 4 months </w:t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after discharge. Black box, effect estimates from single studies; Diamond, pooled proportion with confidence interval; Weight (in %), influence an individual study had on the pooled result.</w:t>
      </w:r>
    </w:p>
    <w:p w14:paraId="198DE292" w14:textId="77777777" w:rsidR="00823C47" w:rsidRDefault="00823C47" w:rsidP="00823C47">
      <w:pPr>
        <w:keepNext/>
      </w:pPr>
    </w:p>
    <w:p w14:paraId="7339C630" w14:textId="24D10A85" w:rsidR="00823C47" w:rsidRDefault="00823C47" w:rsidP="00823C47">
      <w:pPr>
        <w:keepNext/>
      </w:pPr>
      <w:r>
        <w:rPr>
          <w:noProof/>
        </w:rPr>
        <w:drawing>
          <wp:inline distT="0" distB="0" distL="0" distR="0" wp14:anchorId="028D52DB" wp14:editId="3B223652">
            <wp:extent cx="5724525" cy="2181225"/>
            <wp:effectExtent l="0" t="0" r="9525" b="9525"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526C3" w14:textId="11E88B35" w:rsidR="00823C47" w:rsidRDefault="00823C47" w:rsidP="00823C47">
      <w:pPr>
        <w:pStyle w:val="Caption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</w:pP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8</w: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. Meta-analysis of proportions of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breathlessness</w:t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as a symptom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over 4 months</w:t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after discharge. Black box, effect estimates from single studies; Diamond, pooled proportion with confidence interval; Weight (in %), influence an individual study had on the pooled result.</w:t>
      </w:r>
    </w:p>
    <w:p w14:paraId="4B5CBC1D" w14:textId="2A8AB7E4" w:rsidR="00823C47" w:rsidRDefault="00823C47" w:rsidP="00823C47">
      <w:pPr>
        <w:rPr>
          <w:lang w:val="en-GB"/>
        </w:rPr>
      </w:pPr>
    </w:p>
    <w:p w14:paraId="3FA983FF" w14:textId="76DF722F" w:rsidR="00823C47" w:rsidRPr="00823C47" w:rsidRDefault="00823C47" w:rsidP="00823C47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E837937" wp14:editId="6BD487C7">
            <wp:extent cx="5724525" cy="30099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AC0C" w14:textId="186E7625" w:rsidR="00823C47" w:rsidRPr="00823C47" w:rsidRDefault="00823C47" w:rsidP="00823C47">
      <w:pPr>
        <w:pStyle w:val="Caption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9</w: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. Meta-analysis of proportions of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fatigue</w:t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as a symptom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over 4 months </w:t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after discharge. Black box, effect estimates from single studies; Diamond, pooled proportion with confidence interval; Weight (in %), influence an individual study had on the pooled result.</w:t>
      </w:r>
    </w:p>
    <w:p w14:paraId="1FB332AF" w14:textId="77777777" w:rsidR="00823C47" w:rsidRDefault="00823C47" w:rsidP="00823C47">
      <w:pPr>
        <w:keepNext/>
      </w:pPr>
    </w:p>
    <w:p w14:paraId="38AC33D3" w14:textId="379BEEA5" w:rsidR="00823C47" w:rsidRDefault="00823C47" w:rsidP="00823C47">
      <w:pPr>
        <w:keepNext/>
      </w:pPr>
      <w:r>
        <w:rPr>
          <w:noProof/>
          <w:lang w:val="en-GB"/>
        </w:rPr>
        <w:drawing>
          <wp:inline distT="0" distB="0" distL="0" distR="0" wp14:anchorId="741EF34D" wp14:editId="6934FD95">
            <wp:extent cx="5731510" cy="2713423"/>
            <wp:effectExtent l="0" t="0" r="2540" b="0"/>
            <wp:docPr id="25" name="Picture 2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CEDBC" w14:textId="72E6581D" w:rsidR="00823C47" w:rsidRDefault="00823C47" w:rsidP="00823C47">
      <w:pPr>
        <w:pStyle w:val="Caption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</w:pP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10</w:t>
      </w:r>
      <w:r w:rsidRPr="003C12D6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. Meta-analysis of proportions of cough as a symptom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over 4 months </w:t>
      </w:r>
      <w:r w:rsidRPr="003C12D6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after discharge. Black box, effect estimates from single studies; Diamond, pooled proportion with confidence interval; Weight (in %), influence an individual study had on the pooled result.</w:t>
      </w:r>
    </w:p>
    <w:p w14:paraId="4D9D841F" w14:textId="2EE27713" w:rsidR="00614833" w:rsidRDefault="00614833" w:rsidP="00614833">
      <w:pPr>
        <w:rPr>
          <w:lang w:val="en-GB"/>
        </w:rPr>
      </w:pPr>
    </w:p>
    <w:p w14:paraId="40FED743" w14:textId="74157768" w:rsidR="00614833" w:rsidRDefault="00614833" w:rsidP="00614833">
      <w:pPr>
        <w:rPr>
          <w:lang w:val="en-GB"/>
        </w:rPr>
      </w:pPr>
    </w:p>
    <w:p w14:paraId="7692D64D" w14:textId="7A343C2F" w:rsidR="00823C47" w:rsidRDefault="00823C47" w:rsidP="00614833">
      <w:pPr>
        <w:rPr>
          <w:lang w:val="en-GB"/>
        </w:rPr>
      </w:pPr>
    </w:p>
    <w:p w14:paraId="40F5CCC9" w14:textId="30BE22A6" w:rsidR="00823C47" w:rsidRDefault="00823C47" w:rsidP="00614833">
      <w:pPr>
        <w:rPr>
          <w:lang w:val="en-GB"/>
        </w:rPr>
      </w:pPr>
    </w:p>
    <w:p w14:paraId="0943F5CD" w14:textId="0F39757E" w:rsidR="00823C47" w:rsidRDefault="00823C47" w:rsidP="00614833">
      <w:pPr>
        <w:rPr>
          <w:lang w:val="en-GB"/>
        </w:rPr>
      </w:pPr>
    </w:p>
    <w:p w14:paraId="2A5D2935" w14:textId="5302A634" w:rsidR="00823C47" w:rsidRDefault="00823C47" w:rsidP="00614833">
      <w:pPr>
        <w:rPr>
          <w:lang w:val="en-GB"/>
        </w:rPr>
      </w:pPr>
    </w:p>
    <w:p w14:paraId="27AEEB77" w14:textId="7C8BEE26" w:rsidR="00823C47" w:rsidRDefault="00823C47" w:rsidP="00614833">
      <w:pPr>
        <w:rPr>
          <w:lang w:val="en-GB"/>
        </w:rPr>
      </w:pPr>
    </w:p>
    <w:p w14:paraId="6FC065DA" w14:textId="64206B03" w:rsidR="00614833" w:rsidRDefault="00614833" w:rsidP="00614833">
      <w:pPr>
        <w:rPr>
          <w:lang w:val="en-GB"/>
        </w:rPr>
      </w:pPr>
    </w:p>
    <w:p w14:paraId="5740D839" w14:textId="31176711" w:rsidR="00115FFC" w:rsidRPr="004D2D85" w:rsidRDefault="00115FFC" w:rsidP="004D2D85">
      <w:pPr>
        <w:jc w:val="center"/>
        <w:rPr>
          <w:rFonts w:ascii="Palatino Linotype" w:hAnsi="Palatino Linotype"/>
          <w:b/>
          <w:bCs/>
          <w:u w:val="single"/>
          <w:lang w:val="en-GB"/>
        </w:rPr>
      </w:pPr>
      <w:r w:rsidRPr="00950293">
        <w:rPr>
          <w:rFonts w:ascii="Palatino Linotype" w:hAnsi="Palatino Linotype"/>
          <w:b/>
          <w:bCs/>
          <w:u w:val="single"/>
          <w:lang w:val="en-GB"/>
        </w:rPr>
        <w:lastRenderedPageBreak/>
        <w:t>Meta-analyses</w:t>
      </w:r>
      <w:r w:rsidR="00A71F0B">
        <w:rPr>
          <w:rFonts w:ascii="Palatino Linotype" w:hAnsi="Palatino Linotype"/>
          <w:b/>
          <w:bCs/>
          <w:u w:val="single"/>
          <w:lang w:val="en-GB"/>
        </w:rPr>
        <w:t xml:space="preserve"> </w:t>
      </w:r>
      <w:r w:rsidR="004470A2" w:rsidRPr="00950293">
        <w:rPr>
          <w:rFonts w:ascii="Palatino Linotype" w:hAnsi="Palatino Linotype"/>
          <w:b/>
          <w:bCs/>
          <w:u w:val="single"/>
          <w:lang w:val="en-GB"/>
        </w:rPr>
        <w:t>of</w:t>
      </w:r>
      <w:r w:rsidRPr="00950293">
        <w:rPr>
          <w:rFonts w:ascii="Palatino Linotype" w:hAnsi="Palatino Linotype"/>
          <w:b/>
          <w:bCs/>
          <w:u w:val="single"/>
          <w:lang w:val="en-GB"/>
        </w:rPr>
        <w:t xml:space="preserve"> </w:t>
      </w:r>
      <w:r>
        <w:rPr>
          <w:rFonts w:ascii="Palatino Linotype" w:hAnsi="Palatino Linotype"/>
          <w:b/>
          <w:bCs/>
          <w:u w:val="single"/>
          <w:lang w:val="en-GB"/>
        </w:rPr>
        <w:t>6MWT</w:t>
      </w:r>
      <w:r w:rsidR="00FA03D0">
        <w:rPr>
          <w:rFonts w:ascii="Palatino Linotype" w:hAnsi="Palatino Linotype"/>
          <w:b/>
          <w:bCs/>
          <w:u w:val="single"/>
          <w:lang w:val="en-GB"/>
        </w:rPr>
        <w:t xml:space="preserve"> by 4 months</w:t>
      </w:r>
      <w:r>
        <w:rPr>
          <w:rFonts w:ascii="Palatino Linotype" w:hAnsi="Palatino Linotype"/>
          <w:b/>
          <w:bCs/>
          <w:u w:val="single"/>
          <w:lang w:val="en-GB"/>
        </w:rPr>
        <w:t xml:space="preserve"> – Forest plot</w:t>
      </w:r>
    </w:p>
    <w:p w14:paraId="764CE220" w14:textId="52DC06F6" w:rsidR="00A71F0B" w:rsidRDefault="00A71F0B" w:rsidP="00A71F0B">
      <w:pPr>
        <w:keepNext/>
        <w:rPr>
          <w:noProof/>
          <w:lang w:val="en-GB"/>
        </w:rPr>
      </w:pPr>
    </w:p>
    <w:p w14:paraId="5E03E774" w14:textId="2FF7E2EA" w:rsidR="00DC64CA" w:rsidRDefault="00DC64CA" w:rsidP="00A71F0B">
      <w:pPr>
        <w:keepNext/>
      </w:pPr>
      <w:r>
        <w:rPr>
          <w:noProof/>
          <w:lang w:val="en-GB"/>
        </w:rPr>
        <w:drawing>
          <wp:inline distT="0" distB="0" distL="0" distR="0" wp14:anchorId="1DF3DE61" wp14:editId="0A4FBC4F">
            <wp:extent cx="5724525" cy="19812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28CC0" w14:textId="78CAE19F" w:rsidR="00A71F0B" w:rsidRDefault="00A71F0B" w:rsidP="00A71F0B">
      <w:pPr>
        <w:pStyle w:val="Caption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</w:pPr>
      <w:r w:rsidRPr="00A71F0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A71F0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A71F0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A71F0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11</w:t>
      </w:r>
      <w:r w:rsidRPr="00A71F0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A71F0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A71F0B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Meta-analysis of mean of 6</w:t>
      </w:r>
      <w:proofErr w:type="gramStart"/>
      <w:r w:rsidRPr="00A71F0B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MWT </w:t>
      </w:r>
      <w:r w:rsidR="00DC64CA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up</w:t>
      </w:r>
      <w:proofErr w:type="gramEnd"/>
      <w:r w:rsidR="00DC64CA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to 4 months </w:t>
      </w:r>
      <w:r w:rsidRPr="00A71F0B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after discharge. Black box, effect estimates from single studies; Diamond, pooled proportion with confidence interval; Weight (in %), influence an individual study had on the pooled result.</w:t>
      </w:r>
    </w:p>
    <w:p w14:paraId="1469DB7E" w14:textId="3C162200" w:rsidR="00FA03D0" w:rsidRDefault="00FA03D0" w:rsidP="00FA03D0">
      <w:pPr>
        <w:rPr>
          <w:lang w:val="en-GB"/>
        </w:rPr>
      </w:pPr>
    </w:p>
    <w:p w14:paraId="3B79DA68" w14:textId="311AA2F7" w:rsidR="00FA03D0" w:rsidRPr="00115FFC" w:rsidRDefault="00FA03D0" w:rsidP="00FA03D0">
      <w:pPr>
        <w:jc w:val="center"/>
        <w:rPr>
          <w:rFonts w:ascii="Palatino Linotype" w:hAnsi="Palatino Linotype"/>
          <w:b/>
          <w:bCs/>
          <w:u w:val="single"/>
          <w:lang w:val="en-GB"/>
        </w:rPr>
      </w:pPr>
      <w:r w:rsidRPr="00950293">
        <w:rPr>
          <w:rFonts w:ascii="Palatino Linotype" w:hAnsi="Palatino Linotype"/>
          <w:b/>
          <w:bCs/>
          <w:u w:val="single"/>
          <w:lang w:val="en-GB"/>
        </w:rPr>
        <w:t>Meta-analyses</w:t>
      </w:r>
      <w:r>
        <w:rPr>
          <w:rFonts w:ascii="Palatino Linotype" w:hAnsi="Palatino Linotype"/>
          <w:b/>
          <w:bCs/>
          <w:u w:val="single"/>
          <w:lang w:val="en-GB"/>
        </w:rPr>
        <w:t xml:space="preserve"> </w:t>
      </w:r>
      <w:r w:rsidRPr="00950293">
        <w:rPr>
          <w:rFonts w:ascii="Palatino Linotype" w:hAnsi="Palatino Linotype"/>
          <w:b/>
          <w:bCs/>
          <w:u w:val="single"/>
          <w:lang w:val="en-GB"/>
        </w:rPr>
        <w:t xml:space="preserve">of </w:t>
      </w:r>
      <w:r>
        <w:rPr>
          <w:rFonts w:ascii="Palatino Linotype" w:hAnsi="Palatino Linotype"/>
          <w:b/>
          <w:bCs/>
          <w:u w:val="single"/>
          <w:lang w:val="en-GB"/>
        </w:rPr>
        <w:t>6MWT over 4 months – Forest plot</w:t>
      </w:r>
    </w:p>
    <w:p w14:paraId="382340CD" w14:textId="77777777" w:rsidR="00FA03D0" w:rsidRPr="00FA03D0" w:rsidRDefault="00FA03D0" w:rsidP="00FA03D0">
      <w:pPr>
        <w:rPr>
          <w:lang w:val="en-GB"/>
        </w:rPr>
      </w:pPr>
    </w:p>
    <w:p w14:paraId="55D4FEA5" w14:textId="733E6C60" w:rsidR="00115FFC" w:rsidRPr="00A71F0B" w:rsidRDefault="00115FFC" w:rsidP="00A71F0B">
      <w:pPr>
        <w:pStyle w:val="Caption"/>
        <w:rPr>
          <w:lang w:val="en-GB"/>
        </w:rPr>
      </w:pPr>
    </w:p>
    <w:p w14:paraId="0949D32E" w14:textId="7EBAE514" w:rsidR="00FA03D0" w:rsidRDefault="004B1A61" w:rsidP="00FA03D0">
      <w:pPr>
        <w:keepNext/>
      </w:pPr>
      <w:r>
        <w:rPr>
          <w:noProof/>
          <w:lang w:val="en-GB"/>
        </w:rPr>
        <w:drawing>
          <wp:inline distT="0" distB="0" distL="0" distR="0" wp14:anchorId="1BA79268" wp14:editId="1CB24983">
            <wp:extent cx="5724525" cy="20859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119F5" w14:textId="3C6212AA" w:rsidR="00115FFC" w:rsidRDefault="00FA03D0" w:rsidP="00FA03D0">
      <w:pPr>
        <w:pStyle w:val="Caption"/>
        <w:rPr>
          <w:rFonts w:ascii="Palatino Linotype" w:hAnsi="Palatino Linotype" w:cs="Times New Roman"/>
          <w:i w:val="0"/>
          <w:iCs w:val="0"/>
          <w:color w:val="auto"/>
          <w:sz w:val="20"/>
          <w:szCs w:val="20"/>
          <w:lang w:val="en-GB"/>
        </w:rPr>
      </w:pPr>
      <w:r w:rsidRPr="00FA03D0">
        <w:rPr>
          <w:rFonts w:ascii="Palatino Linotype" w:hAnsi="Palatino Linotype" w:cs="Times New Roman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FA03D0">
        <w:rPr>
          <w:rFonts w:ascii="Palatino Linotype" w:hAnsi="Palatino Linotype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FA03D0">
        <w:rPr>
          <w:rFonts w:ascii="Palatino Linotype" w:hAnsi="Palatino Linotype" w:cs="Times New Roman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FA03D0">
        <w:rPr>
          <w:rFonts w:ascii="Palatino Linotype" w:hAnsi="Palatino Linotype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 w:cs="Times New Roman"/>
          <w:b/>
          <w:bCs/>
          <w:i w:val="0"/>
          <w:iCs w:val="0"/>
          <w:noProof/>
          <w:color w:val="auto"/>
          <w:sz w:val="20"/>
          <w:szCs w:val="20"/>
        </w:rPr>
        <w:t>12</w:t>
      </w:r>
      <w:r w:rsidRPr="00FA03D0">
        <w:rPr>
          <w:rFonts w:ascii="Palatino Linotype" w:hAnsi="Palatino Linotype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FA03D0">
        <w:rPr>
          <w:rFonts w:ascii="Palatino Linotype" w:hAnsi="Palatino Linotype" w:cs="Times New Roman"/>
          <w:i w:val="0"/>
          <w:iCs w:val="0"/>
          <w:color w:val="auto"/>
          <w:sz w:val="20"/>
          <w:szCs w:val="20"/>
          <w:lang w:val="en-GB"/>
        </w:rPr>
        <w:t xml:space="preserve">. Meta-analysis of mean of 6MWT </w:t>
      </w:r>
      <w:r w:rsidR="004B1A61">
        <w:rPr>
          <w:rFonts w:ascii="Palatino Linotype" w:hAnsi="Palatino Linotype" w:cs="Times New Roman"/>
          <w:i w:val="0"/>
          <w:iCs w:val="0"/>
          <w:color w:val="auto"/>
          <w:sz w:val="20"/>
          <w:szCs w:val="20"/>
          <w:lang w:val="en-GB"/>
        </w:rPr>
        <w:t xml:space="preserve">over 4 months </w:t>
      </w:r>
      <w:r w:rsidRPr="00FA03D0">
        <w:rPr>
          <w:rFonts w:ascii="Palatino Linotype" w:hAnsi="Palatino Linotype" w:cs="Times New Roman"/>
          <w:i w:val="0"/>
          <w:iCs w:val="0"/>
          <w:color w:val="auto"/>
          <w:sz w:val="20"/>
          <w:szCs w:val="20"/>
          <w:lang w:val="en-GB"/>
        </w:rPr>
        <w:t>after discharge. Black box, effect estimates from single studies; Diamond, pooled proportion with confidence interval; Weight (in %), influence an individual study had on the pooled result.</w:t>
      </w:r>
    </w:p>
    <w:p w14:paraId="63C15D4C" w14:textId="0C251164" w:rsidR="004D2D85" w:rsidRDefault="004D2D85" w:rsidP="004D2D85">
      <w:pPr>
        <w:rPr>
          <w:lang w:val="en-GB"/>
        </w:rPr>
      </w:pPr>
    </w:p>
    <w:p w14:paraId="0518E892" w14:textId="279EE835" w:rsidR="004D2D85" w:rsidRDefault="004D2D85" w:rsidP="004D2D85">
      <w:pPr>
        <w:rPr>
          <w:lang w:val="en-GB"/>
        </w:rPr>
      </w:pPr>
    </w:p>
    <w:p w14:paraId="163EF174" w14:textId="07C1AB76" w:rsidR="004D2D85" w:rsidRDefault="004D2D85" w:rsidP="004D2D85">
      <w:pPr>
        <w:rPr>
          <w:lang w:val="en-GB"/>
        </w:rPr>
      </w:pPr>
    </w:p>
    <w:p w14:paraId="2BDB89D0" w14:textId="2042B007" w:rsidR="004D2D85" w:rsidRDefault="004D2D85" w:rsidP="004D2D85">
      <w:pPr>
        <w:rPr>
          <w:lang w:val="en-GB"/>
        </w:rPr>
      </w:pPr>
    </w:p>
    <w:p w14:paraId="3967D09D" w14:textId="5EBAE93B" w:rsidR="004D2D85" w:rsidRDefault="004D2D85" w:rsidP="004D2D85">
      <w:pPr>
        <w:rPr>
          <w:lang w:val="en-GB"/>
        </w:rPr>
      </w:pPr>
    </w:p>
    <w:p w14:paraId="4392603D" w14:textId="6182DBE6" w:rsidR="004D2D85" w:rsidRDefault="004D2D85" w:rsidP="004D2D85">
      <w:pPr>
        <w:rPr>
          <w:lang w:val="en-GB"/>
        </w:rPr>
      </w:pPr>
    </w:p>
    <w:p w14:paraId="743AFB4A" w14:textId="15C745F0" w:rsidR="004D2D85" w:rsidRDefault="004D2D85" w:rsidP="004D2D85">
      <w:pPr>
        <w:rPr>
          <w:lang w:val="en-GB"/>
        </w:rPr>
      </w:pPr>
    </w:p>
    <w:p w14:paraId="18D2CC00" w14:textId="69E8DE3C" w:rsidR="004D2D85" w:rsidRDefault="004D2D85" w:rsidP="004D2D85">
      <w:pPr>
        <w:rPr>
          <w:lang w:val="en-GB"/>
        </w:rPr>
      </w:pPr>
    </w:p>
    <w:p w14:paraId="25A29384" w14:textId="6902021F" w:rsidR="004D2D85" w:rsidRDefault="004D2D85" w:rsidP="004D2D85">
      <w:pPr>
        <w:rPr>
          <w:lang w:val="en-GB"/>
        </w:rPr>
      </w:pPr>
    </w:p>
    <w:p w14:paraId="0D1850EE" w14:textId="78E582FD" w:rsidR="004D2D85" w:rsidRDefault="004D2D85" w:rsidP="004D2D85">
      <w:pPr>
        <w:rPr>
          <w:lang w:val="en-GB"/>
        </w:rPr>
      </w:pPr>
    </w:p>
    <w:p w14:paraId="17DF1D86" w14:textId="657C49A9" w:rsidR="004D2D85" w:rsidRDefault="004D2D85" w:rsidP="004D2D85">
      <w:pPr>
        <w:rPr>
          <w:lang w:val="en-GB"/>
        </w:rPr>
      </w:pPr>
    </w:p>
    <w:p w14:paraId="6C22CA22" w14:textId="77777777" w:rsidR="004D2D85" w:rsidRPr="004D2D85" w:rsidRDefault="004D2D85" w:rsidP="004D2D85">
      <w:pPr>
        <w:rPr>
          <w:lang w:val="en-GB"/>
        </w:rPr>
      </w:pPr>
    </w:p>
    <w:p w14:paraId="7566B19F" w14:textId="3F231536" w:rsidR="00115FFC" w:rsidRDefault="00115FFC" w:rsidP="00115FFC">
      <w:pPr>
        <w:rPr>
          <w:lang w:val="en-GB"/>
        </w:rPr>
      </w:pPr>
    </w:p>
    <w:p w14:paraId="1E2AAC1B" w14:textId="6619597A" w:rsidR="004470A2" w:rsidRDefault="004470A2" w:rsidP="004470A2">
      <w:pPr>
        <w:rPr>
          <w:lang w:val="en-GB"/>
        </w:rPr>
      </w:pPr>
    </w:p>
    <w:p w14:paraId="61B8B020" w14:textId="28AB3640" w:rsidR="004470A2" w:rsidRPr="00115FFC" w:rsidRDefault="004470A2" w:rsidP="004470A2">
      <w:pPr>
        <w:jc w:val="center"/>
        <w:rPr>
          <w:rFonts w:ascii="Palatino Linotype" w:hAnsi="Palatino Linotype"/>
          <w:b/>
          <w:bCs/>
          <w:u w:val="single"/>
          <w:lang w:val="en-GB"/>
        </w:rPr>
      </w:pPr>
      <w:r w:rsidRPr="00950293">
        <w:rPr>
          <w:rFonts w:ascii="Palatino Linotype" w:hAnsi="Palatino Linotype"/>
          <w:b/>
          <w:bCs/>
          <w:u w:val="single"/>
          <w:lang w:val="en-GB"/>
        </w:rPr>
        <w:t>Meta-analys</w:t>
      </w:r>
      <w:r>
        <w:rPr>
          <w:rFonts w:ascii="Palatino Linotype" w:hAnsi="Palatino Linotype"/>
          <w:b/>
          <w:bCs/>
          <w:u w:val="single"/>
          <w:lang w:val="en-GB"/>
        </w:rPr>
        <w:t xml:space="preserve">is </w:t>
      </w:r>
      <w:r w:rsidRPr="00950293">
        <w:rPr>
          <w:rFonts w:ascii="Palatino Linotype" w:hAnsi="Palatino Linotype"/>
          <w:b/>
          <w:bCs/>
          <w:u w:val="single"/>
          <w:lang w:val="en-GB"/>
        </w:rPr>
        <w:t xml:space="preserve">of </w:t>
      </w:r>
      <w:r>
        <w:rPr>
          <w:rFonts w:ascii="Palatino Linotype" w:hAnsi="Palatino Linotype"/>
          <w:b/>
          <w:bCs/>
          <w:u w:val="single"/>
          <w:lang w:val="en-GB"/>
        </w:rPr>
        <w:t>SPPB</w:t>
      </w:r>
      <w:r w:rsidR="00FA03D0">
        <w:rPr>
          <w:rFonts w:ascii="Palatino Linotype" w:hAnsi="Palatino Linotype"/>
          <w:b/>
          <w:bCs/>
          <w:u w:val="single"/>
          <w:lang w:val="en-GB"/>
        </w:rPr>
        <w:t xml:space="preserve"> over 4 months</w:t>
      </w:r>
      <w:r>
        <w:rPr>
          <w:rFonts w:ascii="Palatino Linotype" w:hAnsi="Palatino Linotype"/>
          <w:b/>
          <w:bCs/>
          <w:u w:val="single"/>
          <w:lang w:val="en-GB"/>
        </w:rPr>
        <w:t xml:space="preserve"> – Forest plot</w:t>
      </w:r>
    </w:p>
    <w:p w14:paraId="3E726BAD" w14:textId="77777777" w:rsidR="004B1A61" w:rsidRDefault="004B1A61" w:rsidP="004470A2">
      <w:pPr>
        <w:pStyle w:val="Caption"/>
        <w:keepNext/>
      </w:pPr>
    </w:p>
    <w:p w14:paraId="04DD2540" w14:textId="6D039B87" w:rsidR="004470A2" w:rsidRDefault="004B1A61" w:rsidP="004470A2">
      <w:pPr>
        <w:pStyle w:val="Caption"/>
        <w:keepNext/>
      </w:pPr>
      <w:r>
        <w:rPr>
          <w:noProof/>
          <w:lang w:val="en-GB"/>
        </w:rPr>
        <w:drawing>
          <wp:inline distT="0" distB="0" distL="0" distR="0" wp14:anchorId="0687DC8B" wp14:editId="516DFF8E">
            <wp:extent cx="5724525" cy="16097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9F33" w14:textId="3FFB472B" w:rsidR="004470A2" w:rsidRDefault="004470A2" w:rsidP="004470A2">
      <w:pPr>
        <w:pStyle w:val="Caption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</w:pPr>
      <w:r w:rsidRPr="004470A2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4470A2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4470A2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470A2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13</w:t>
      </w:r>
      <w:r w:rsidRPr="004470A2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4470A2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4470A2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Meta-analysis of mean of SPPB </w:t>
      </w:r>
      <w:r w:rsidR="004B1A61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over 4 months </w:t>
      </w:r>
      <w:r w:rsidRPr="004470A2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after discharge. Black box, effect estimates from single studies; Diamond, pooled proportion with confidence interval; Weight (in %), influence an individual study had on the pooled result.</w:t>
      </w:r>
    </w:p>
    <w:p w14:paraId="08BE2E8C" w14:textId="030C78B8" w:rsidR="00A16C20" w:rsidRDefault="00A16C20" w:rsidP="00A16C20">
      <w:pPr>
        <w:rPr>
          <w:lang w:val="en-GB"/>
        </w:rPr>
      </w:pPr>
    </w:p>
    <w:p w14:paraId="7D10139B" w14:textId="6CCD0CFA" w:rsidR="00A16C20" w:rsidRDefault="00A16C20" w:rsidP="00A16C20">
      <w:pPr>
        <w:rPr>
          <w:lang w:val="en-GB"/>
        </w:rPr>
      </w:pPr>
    </w:p>
    <w:p w14:paraId="1177D3C6" w14:textId="3D041DA2" w:rsidR="00A16C20" w:rsidRDefault="00A16C20" w:rsidP="00A16C20">
      <w:pPr>
        <w:rPr>
          <w:lang w:val="en-GB"/>
        </w:rPr>
      </w:pPr>
    </w:p>
    <w:p w14:paraId="61F1AD5C" w14:textId="0F9496A4" w:rsidR="00A16C20" w:rsidRDefault="00A16C20" w:rsidP="00A16C20">
      <w:pPr>
        <w:rPr>
          <w:lang w:val="en-GB"/>
        </w:rPr>
      </w:pPr>
    </w:p>
    <w:p w14:paraId="1A8FAB2F" w14:textId="389D4331" w:rsidR="009E4F68" w:rsidRDefault="00A16C20" w:rsidP="009E4F68">
      <w:pPr>
        <w:jc w:val="center"/>
        <w:rPr>
          <w:noProof/>
          <w:lang w:val="en-GB"/>
        </w:rPr>
      </w:pPr>
      <w:r w:rsidRPr="00950293">
        <w:rPr>
          <w:rFonts w:ascii="Palatino Linotype" w:hAnsi="Palatino Linotype"/>
          <w:b/>
          <w:bCs/>
          <w:u w:val="single"/>
          <w:lang w:val="en-GB"/>
        </w:rPr>
        <w:t>Meta-analyses</w:t>
      </w:r>
      <w:r>
        <w:rPr>
          <w:rFonts w:ascii="Palatino Linotype" w:hAnsi="Palatino Linotype"/>
          <w:b/>
          <w:bCs/>
          <w:u w:val="single"/>
          <w:lang w:val="en-GB"/>
        </w:rPr>
        <w:t xml:space="preserve"> </w:t>
      </w:r>
      <w:r w:rsidRPr="00950293">
        <w:rPr>
          <w:rFonts w:ascii="Palatino Linotype" w:hAnsi="Palatino Linotype"/>
          <w:b/>
          <w:bCs/>
          <w:u w:val="single"/>
          <w:lang w:val="en-GB"/>
        </w:rPr>
        <w:t xml:space="preserve">of </w:t>
      </w:r>
      <w:r>
        <w:rPr>
          <w:rFonts w:ascii="Palatino Linotype" w:hAnsi="Palatino Linotype"/>
          <w:b/>
          <w:bCs/>
          <w:u w:val="single"/>
          <w:lang w:val="en-GB"/>
        </w:rPr>
        <w:t xml:space="preserve">EQ-5D </w:t>
      </w:r>
      <w:r w:rsidR="003339E1">
        <w:rPr>
          <w:rFonts w:ascii="Palatino Linotype" w:hAnsi="Palatino Linotype"/>
          <w:b/>
          <w:bCs/>
          <w:u w:val="single"/>
          <w:lang w:val="en-GB"/>
        </w:rPr>
        <w:t>by 4 months</w:t>
      </w:r>
      <w:r>
        <w:rPr>
          <w:rFonts w:ascii="Palatino Linotype" w:hAnsi="Palatino Linotype"/>
          <w:b/>
          <w:bCs/>
          <w:u w:val="single"/>
          <w:lang w:val="en-GB"/>
        </w:rPr>
        <w:t>– Forest plots</w:t>
      </w:r>
    </w:p>
    <w:p w14:paraId="04278B57" w14:textId="139A4E2E" w:rsidR="00DC64CA" w:rsidRDefault="00DC64CA" w:rsidP="009E4F68">
      <w:pPr>
        <w:jc w:val="center"/>
        <w:rPr>
          <w:noProof/>
          <w:lang w:val="en-GB"/>
        </w:rPr>
      </w:pPr>
    </w:p>
    <w:p w14:paraId="21B601D2" w14:textId="20045C80" w:rsidR="00DC64CA" w:rsidRPr="009E4F68" w:rsidRDefault="00C8186D" w:rsidP="009E4F68">
      <w:pPr>
        <w:jc w:val="center"/>
        <w:rPr>
          <w:rFonts w:ascii="Palatino Linotype" w:hAnsi="Palatino Linotype"/>
          <w:b/>
          <w:bCs/>
          <w:u w:val="single"/>
          <w:lang w:val="en-GB"/>
        </w:rPr>
      </w:pPr>
      <w:r w:rsidRPr="00C8186D">
        <w:rPr>
          <w:rFonts w:ascii="Palatino Linotype" w:hAnsi="Palatino Linotype"/>
          <w:b/>
          <w:bCs/>
          <w:noProof/>
          <w:lang w:val="en-GB"/>
        </w:rPr>
        <w:drawing>
          <wp:inline distT="0" distB="0" distL="0" distR="0" wp14:anchorId="625D5218" wp14:editId="11AED319">
            <wp:extent cx="5731510" cy="1127125"/>
            <wp:effectExtent l="0" t="0" r="0" b="3175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555E" w14:textId="1E85E2E2" w:rsidR="00A16C20" w:rsidRPr="00A16C20" w:rsidRDefault="00A16C20" w:rsidP="00A16C20">
      <w:pPr>
        <w:pStyle w:val="Caption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</w:pPr>
      <w:r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14</w:t>
      </w:r>
      <w:r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A16C20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Meta-analysis of mean of EQ-5D index </w:t>
      </w:r>
      <w:r w:rsidR="00DC64CA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up to 4 months </w:t>
      </w:r>
      <w:r w:rsidRPr="00A16C20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after discharge. Black box, effect estimates from single studies; Diamond, pooled proportion with confidence interval; Weight (in %), influence an individual study had on the pooled result.</w:t>
      </w:r>
    </w:p>
    <w:p w14:paraId="67FC07C6" w14:textId="4AC318A3" w:rsidR="00A16C20" w:rsidRDefault="00A16C20" w:rsidP="00A16C20">
      <w:pPr>
        <w:rPr>
          <w:lang w:val="en-GB"/>
        </w:rPr>
      </w:pPr>
    </w:p>
    <w:p w14:paraId="6D029AB1" w14:textId="0B05F352" w:rsidR="00A16C20" w:rsidRDefault="00C8186D" w:rsidP="00C8186D">
      <w:pPr>
        <w:pStyle w:val="Caption"/>
        <w:keepNext/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59B52C69" wp14:editId="30DB0470">
            <wp:extent cx="5731510" cy="955040"/>
            <wp:effectExtent l="0" t="0" r="0" b="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C20"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="00A16C20"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="00A16C20"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="00A16C20"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15</w:t>
      </w:r>
      <w:r w:rsidR="00A16C20"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A16C20" w:rsidRPr="00A16C20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. Meta-analysis of mean of EQ-5D VAS</w:t>
      </w:r>
      <w:r w:rsidR="00DC64CA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up to 4 months</w:t>
      </w:r>
      <w:r w:rsidR="00A16C20" w:rsidRPr="00A16C20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after discharge. Black box, effect estimates from single studies; Diamond, pooled proportion with confidence interval; Weight (in %), influence an individual study had on the pooled result.</w:t>
      </w:r>
    </w:p>
    <w:p w14:paraId="7E54496E" w14:textId="02920D75" w:rsidR="005E19C7" w:rsidRDefault="005E19C7" w:rsidP="005E19C7">
      <w:pPr>
        <w:rPr>
          <w:lang w:val="en-GB"/>
        </w:rPr>
      </w:pPr>
    </w:p>
    <w:p w14:paraId="381AE4CC" w14:textId="7AC82ECA" w:rsidR="005E19C7" w:rsidRDefault="005E19C7" w:rsidP="005E19C7">
      <w:pPr>
        <w:rPr>
          <w:lang w:val="en-GB"/>
        </w:rPr>
      </w:pPr>
    </w:p>
    <w:p w14:paraId="6CB7F391" w14:textId="6807E900" w:rsidR="005E19C7" w:rsidRDefault="005E19C7" w:rsidP="005E19C7">
      <w:pPr>
        <w:rPr>
          <w:lang w:val="en-GB"/>
        </w:rPr>
      </w:pPr>
    </w:p>
    <w:p w14:paraId="1282916D" w14:textId="77777777" w:rsidR="005E19C7" w:rsidRPr="005E19C7" w:rsidRDefault="005E19C7" w:rsidP="005E19C7">
      <w:pPr>
        <w:rPr>
          <w:lang w:val="en-GB"/>
        </w:rPr>
      </w:pPr>
    </w:p>
    <w:p w14:paraId="4F03793D" w14:textId="6C9DD25D" w:rsidR="00487A7B" w:rsidRDefault="009E4F68" w:rsidP="009E4F68">
      <w:pPr>
        <w:jc w:val="center"/>
        <w:rPr>
          <w:rFonts w:ascii="Palatino Linotype" w:hAnsi="Palatino Linotype"/>
          <w:b/>
          <w:bCs/>
          <w:u w:val="single"/>
          <w:lang w:val="en-GB"/>
        </w:rPr>
      </w:pPr>
      <w:r w:rsidRPr="00950293">
        <w:rPr>
          <w:rFonts w:ascii="Palatino Linotype" w:hAnsi="Palatino Linotype"/>
          <w:b/>
          <w:bCs/>
          <w:u w:val="single"/>
          <w:lang w:val="en-GB"/>
        </w:rPr>
        <w:lastRenderedPageBreak/>
        <w:t>Meta-analyses</w:t>
      </w:r>
      <w:r>
        <w:rPr>
          <w:rFonts w:ascii="Palatino Linotype" w:hAnsi="Palatino Linotype"/>
          <w:b/>
          <w:bCs/>
          <w:u w:val="single"/>
          <w:lang w:val="en-GB"/>
        </w:rPr>
        <w:t xml:space="preserve"> </w:t>
      </w:r>
      <w:r w:rsidRPr="00950293">
        <w:rPr>
          <w:rFonts w:ascii="Palatino Linotype" w:hAnsi="Palatino Linotype"/>
          <w:b/>
          <w:bCs/>
          <w:u w:val="single"/>
          <w:lang w:val="en-GB"/>
        </w:rPr>
        <w:t xml:space="preserve">of </w:t>
      </w:r>
      <w:r>
        <w:rPr>
          <w:rFonts w:ascii="Palatino Linotype" w:hAnsi="Palatino Linotype"/>
          <w:b/>
          <w:bCs/>
          <w:u w:val="single"/>
          <w:lang w:val="en-GB"/>
        </w:rPr>
        <w:t>EQ-5D over 4 months– Forest plots</w:t>
      </w:r>
    </w:p>
    <w:p w14:paraId="2C82B122" w14:textId="3331608D" w:rsidR="007774A7" w:rsidRPr="00E9125B" w:rsidRDefault="00E9125B" w:rsidP="00E9125B">
      <w:pPr>
        <w:jc w:val="center"/>
        <w:rPr>
          <w:rFonts w:ascii="Palatino Linotype" w:hAnsi="Palatino Linotype"/>
          <w:b/>
          <w:bCs/>
          <w:u w:val="single"/>
          <w:lang w:val="en-GB"/>
        </w:rPr>
      </w:pPr>
      <w:r w:rsidRPr="00C8186D">
        <w:rPr>
          <w:rFonts w:ascii="Palatino Linotype" w:hAnsi="Palatino Linotype"/>
          <w:b/>
          <w:bCs/>
          <w:noProof/>
          <w:lang w:val="en-GB"/>
        </w:rPr>
        <w:drawing>
          <wp:inline distT="0" distB="0" distL="0" distR="0" wp14:anchorId="1403035F" wp14:editId="71B7CC9C">
            <wp:extent cx="5731510" cy="1346835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9DBE3" w14:textId="14483F53" w:rsidR="007774A7" w:rsidRPr="00A16C20" w:rsidRDefault="007774A7" w:rsidP="007774A7">
      <w:pPr>
        <w:pStyle w:val="Caption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</w:pPr>
      <w:r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16</w:t>
      </w:r>
      <w:r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A16C20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Meta-analysis of mean of EQ-5D index </w:t>
      </w:r>
      <w:r w:rsidR="004B1A61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over 4 months </w:t>
      </w:r>
      <w:r w:rsidRPr="00A16C20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after discharge. Black box, effect estimates from single studies; Diamond, pooled proportion with confidence interval; Weight (in %), influence an individual study had on the pooled result.</w:t>
      </w:r>
    </w:p>
    <w:p w14:paraId="4BEE2258" w14:textId="73E7A915" w:rsidR="007774A7" w:rsidRPr="00E9125B" w:rsidRDefault="00E9125B" w:rsidP="00E9125B">
      <w:pPr>
        <w:pStyle w:val="Caption"/>
        <w:keepNext/>
        <w:jc w:val="both"/>
      </w:pPr>
      <w:r>
        <w:rPr>
          <w:noProof/>
        </w:rPr>
        <w:drawing>
          <wp:inline distT="0" distB="0" distL="0" distR="0" wp14:anchorId="4D468262" wp14:editId="04ACCAAB">
            <wp:extent cx="5731510" cy="1399540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4A7"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="007774A7"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="007774A7"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="007774A7"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17</w:t>
      </w:r>
      <w:r w:rsidR="007774A7" w:rsidRPr="00A16C2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7774A7" w:rsidRPr="00A16C20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. Meta-analysis of mean of EQ-5D VAS </w:t>
      </w:r>
      <w:r w:rsidR="004B1A61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over 4 months </w:t>
      </w:r>
      <w:r w:rsidR="007774A7" w:rsidRPr="00A16C20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after discharge. Black box, effect estimates from single studies; Diamond, pooled proportion with confidence interval; Weight (in %), influence an individual study had on the pooled result.</w:t>
      </w:r>
    </w:p>
    <w:p w14:paraId="17B30E54" w14:textId="4B396F20" w:rsidR="00487A7B" w:rsidRDefault="00487A7B" w:rsidP="00487A7B">
      <w:pPr>
        <w:rPr>
          <w:lang w:val="en-GB"/>
        </w:rPr>
      </w:pPr>
    </w:p>
    <w:p w14:paraId="75690AD2" w14:textId="59D0FF37" w:rsidR="00487A7B" w:rsidRDefault="00487A7B" w:rsidP="00487A7B">
      <w:pPr>
        <w:rPr>
          <w:lang w:val="en-GB"/>
        </w:rPr>
      </w:pPr>
    </w:p>
    <w:p w14:paraId="41DBD498" w14:textId="2977AF79" w:rsidR="00487A7B" w:rsidRDefault="00487A7B" w:rsidP="00487A7B">
      <w:pPr>
        <w:rPr>
          <w:lang w:val="en-GB"/>
        </w:rPr>
      </w:pPr>
    </w:p>
    <w:p w14:paraId="6F939024" w14:textId="0B0DB775" w:rsidR="00487A7B" w:rsidRDefault="00487A7B" w:rsidP="00487A7B">
      <w:pPr>
        <w:rPr>
          <w:lang w:val="en-GB"/>
        </w:rPr>
      </w:pPr>
    </w:p>
    <w:p w14:paraId="6377784F" w14:textId="1F5A2E10" w:rsidR="000B470E" w:rsidRDefault="00487A7B" w:rsidP="00487A7B">
      <w:pPr>
        <w:jc w:val="center"/>
        <w:rPr>
          <w:rFonts w:ascii="Palatino Linotype" w:hAnsi="Palatino Linotype"/>
          <w:b/>
          <w:bCs/>
          <w:u w:val="single"/>
          <w:lang w:val="en-GB"/>
        </w:rPr>
      </w:pPr>
      <w:r w:rsidRPr="00950293">
        <w:rPr>
          <w:rFonts w:ascii="Palatino Linotype" w:hAnsi="Palatino Linotype"/>
          <w:b/>
          <w:bCs/>
          <w:u w:val="single"/>
          <w:lang w:val="en-GB"/>
        </w:rPr>
        <w:t>Meta-analyses</w:t>
      </w:r>
      <w:r>
        <w:rPr>
          <w:rFonts w:ascii="Palatino Linotype" w:hAnsi="Palatino Linotype"/>
          <w:b/>
          <w:bCs/>
          <w:u w:val="single"/>
          <w:lang w:val="en-GB"/>
        </w:rPr>
        <w:t xml:space="preserve"> </w:t>
      </w:r>
      <w:r w:rsidRPr="00950293">
        <w:rPr>
          <w:rFonts w:ascii="Palatino Linotype" w:hAnsi="Palatino Linotype"/>
          <w:b/>
          <w:bCs/>
          <w:u w:val="single"/>
          <w:lang w:val="en-GB"/>
        </w:rPr>
        <w:t xml:space="preserve">of </w:t>
      </w:r>
      <w:r>
        <w:rPr>
          <w:rFonts w:ascii="Palatino Linotype" w:hAnsi="Palatino Linotype"/>
          <w:b/>
          <w:bCs/>
          <w:u w:val="single"/>
          <w:lang w:val="en-GB"/>
        </w:rPr>
        <w:t>mMRC score</w:t>
      </w:r>
      <w:r w:rsidR="009E4F68">
        <w:rPr>
          <w:rFonts w:ascii="Palatino Linotype" w:hAnsi="Palatino Linotype"/>
          <w:b/>
          <w:bCs/>
          <w:u w:val="single"/>
          <w:lang w:val="en-GB"/>
        </w:rPr>
        <w:t xml:space="preserve"> by 4 months</w:t>
      </w:r>
      <w:r>
        <w:rPr>
          <w:rFonts w:ascii="Palatino Linotype" w:hAnsi="Palatino Linotype"/>
          <w:b/>
          <w:bCs/>
          <w:u w:val="single"/>
          <w:lang w:val="en-GB"/>
        </w:rPr>
        <w:t>– Forest plots</w:t>
      </w:r>
    </w:p>
    <w:p w14:paraId="61A5E9BD" w14:textId="77777777" w:rsidR="00747157" w:rsidRDefault="00747157" w:rsidP="00487A7B">
      <w:pPr>
        <w:jc w:val="center"/>
        <w:rPr>
          <w:rFonts w:ascii="Palatino Linotype" w:hAnsi="Palatino Linotype"/>
          <w:b/>
          <w:bCs/>
          <w:u w:val="single"/>
          <w:lang w:val="en-GB"/>
        </w:rPr>
      </w:pPr>
    </w:p>
    <w:p w14:paraId="21EF88B2" w14:textId="6505AC0E" w:rsidR="009E4F68" w:rsidRPr="00747157" w:rsidRDefault="00747157" w:rsidP="00747157">
      <w:pPr>
        <w:jc w:val="center"/>
        <w:rPr>
          <w:rFonts w:ascii="Palatino Linotype" w:hAnsi="Palatino Linotype"/>
          <w:b/>
          <w:bCs/>
          <w:u w:val="single"/>
          <w:lang w:val="en-GB"/>
        </w:rPr>
      </w:pPr>
      <w:r>
        <w:rPr>
          <w:noProof/>
          <w:lang w:val="en-GB"/>
        </w:rPr>
        <w:drawing>
          <wp:inline distT="0" distB="0" distL="0" distR="0" wp14:anchorId="19386C22" wp14:editId="784029AB">
            <wp:extent cx="5731510" cy="1848485"/>
            <wp:effectExtent l="0" t="0" r="0" b="571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13D1" w14:textId="27DB5E41" w:rsidR="000B470E" w:rsidRPr="007774A7" w:rsidRDefault="000B470E" w:rsidP="007774A7">
      <w:pPr>
        <w:pStyle w:val="Caption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</w:pP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18</w:t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="00487A7B" w:rsidRPr="00487A7B">
        <w:rPr>
          <w:rFonts w:ascii="Palatino Linotype" w:hAnsi="Palatino Linotype"/>
          <w:i w:val="0"/>
          <w:iCs w:val="0"/>
          <w:noProof/>
          <w:color w:val="auto"/>
          <w:sz w:val="20"/>
          <w:szCs w:val="20"/>
          <w:lang w:val="en-GB"/>
        </w:rPr>
        <w:t xml:space="preserve"> </w:t>
      </w:r>
      <w:r w:rsidR="00487A7B" w:rsidRPr="00487A7B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Meta-analysis of proportion of patients with a mMRC score equal to 0</w:t>
      </w:r>
      <w:r w:rsidR="00C27D0D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up to 4 months</w:t>
      </w:r>
      <w:r w:rsidR="00487A7B" w:rsidRPr="00487A7B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after discharge. Black box, effect estimates from single studies; Diamond, pooled proportion with confidence interval; Weight (in %), influence an individual study had on the pooled result.</w:t>
      </w:r>
    </w:p>
    <w:p w14:paraId="49F5EEE3" w14:textId="10522A8C" w:rsidR="00487A7B" w:rsidRPr="00747157" w:rsidRDefault="00747157" w:rsidP="00747157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FE5C182" wp14:editId="0A7D9F3A">
            <wp:extent cx="5731510" cy="159131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7C01" w14:textId="2B3D732E" w:rsidR="00487A7B" w:rsidRPr="00487A7B" w:rsidRDefault="00487A7B" w:rsidP="00487A7B">
      <w:pPr>
        <w:pStyle w:val="Caption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</w:pP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19</w:t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487A7B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. Meta-analysis of proportion of patients with a mMRC score greater than 0</w:t>
      </w:r>
      <w:r w:rsidR="00C27D0D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up to 4 </w:t>
      </w:r>
      <w:proofErr w:type="gramStart"/>
      <w:r w:rsidR="00C27D0D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months </w:t>
      </w:r>
      <w:r w:rsidRPr="00487A7B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after</w:t>
      </w:r>
      <w:proofErr w:type="gramEnd"/>
      <w:r w:rsidRPr="00487A7B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discharge. Black box, effect estimates from single studies; Diamond, pooled proportion with confidence interval; Weight (in %), influence an individual study had on the pooled result.</w:t>
      </w:r>
    </w:p>
    <w:p w14:paraId="0ED4C63E" w14:textId="77FCD8DB" w:rsidR="00487A7B" w:rsidRDefault="00487A7B" w:rsidP="000B470E">
      <w:pPr>
        <w:rPr>
          <w:lang w:val="en-GB"/>
        </w:rPr>
      </w:pPr>
    </w:p>
    <w:p w14:paraId="309E8CCC" w14:textId="197A9C79" w:rsidR="007774A7" w:rsidRDefault="007774A7" w:rsidP="007774A7">
      <w:pPr>
        <w:jc w:val="center"/>
        <w:rPr>
          <w:rFonts w:ascii="Palatino Linotype" w:hAnsi="Palatino Linotype"/>
          <w:b/>
          <w:bCs/>
          <w:u w:val="single"/>
          <w:lang w:val="en-GB"/>
        </w:rPr>
      </w:pPr>
      <w:r w:rsidRPr="00950293">
        <w:rPr>
          <w:rFonts w:ascii="Palatino Linotype" w:hAnsi="Palatino Linotype"/>
          <w:b/>
          <w:bCs/>
          <w:u w:val="single"/>
          <w:lang w:val="en-GB"/>
        </w:rPr>
        <w:t>Meta-analyses</w:t>
      </w:r>
      <w:r>
        <w:rPr>
          <w:rFonts w:ascii="Palatino Linotype" w:hAnsi="Palatino Linotype"/>
          <w:b/>
          <w:bCs/>
          <w:u w:val="single"/>
          <w:lang w:val="en-GB"/>
        </w:rPr>
        <w:t xml:space="preserve"> </w:t>
      </w:r>
      <w:r w:rsidRPr="00950293">
        <w:rPr>
          <w:rFonts w:ascii="Palatino Linotype" w:hAnsi="Palatino Linotype"/>
          <w:b/>
          <w:bCs/>
          <w:u w:val="single"/>
          <w:lang w:val="en-GB"/>
        </w:rPr>
        <w:t xml:space="preserve">of </w:t>
      </w:r>
      <w:r>
        <w:rPr>
          <w:rFonts w:ascii="Palatino Linotype" w:hAnsi="Palatino Linotype"/>
          <w:b/>
          <w:bCs/>
          <w:u w:val="single"/>
          <w:lang w:val="en-GB"/>
        </w:rPr>
        <w:t>mMRC score over 4 months– Forest plots</w:t>
      </w:r>
    </w:p>
    <w:p w14:paraId="6190AE67" w14:textId="0FD188EE" w:rsidR="000B470E" w:rsidRDefault="000B470E" w:rsidP="000B470E">
      <w:pPr>
        <w:rPr>
          <w:lang w:val="en-GB"/>
        </w:rPr>
      </w:pPr>
    </w:p>
    <w:p w14:paraId="747EC410" w14:textId="78ECD152" w:rsidR="007774A7" w:rsidRDefault="00747157" w:rsidP="000B470E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0272C0E" wp14:editId="21C9E266">
            <wp:extent cx="5731510" cy="1877695"/>
            <wp:effectExtent l="0" t="0" r="0" b="190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2FE8" w14:textId="7D31C2DE" w:rsidR="007774A7" w:rsidRPr="007774A7" w:rsidRDefault="007774A7" w:rsidP="007774A7">
      <w:pPr>
        <w:pStyle w:val="Caption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</w:pP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20</w:t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  <w:lang w:val="en-GB"/>
        </w:rPr>
        <w:t>.</w:t>
      </w:r>
      <w:r w:rsidRPr="00487A7B">
        <w:rPr>
          <w:rFonts w:ascii="Palatino Linotype" w:hAnsi="Palatino Linotype"/>
          <w:i w:val="0"/>
          <w:iCs w:val="0"/>
          <w:noProof/>
          <w:color w:val="auto"/>
          <w:sz w:val="20"/>
          <w:szCs w:val="20"/>
          <w:lang w:val="en-GB"/>
        </w:rPr>
        <w:t xml:space="preserve"> </w:t>
      </w:r>
      <w:r w:rsidRPr="00487A7B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Meta-analysis of proportion of patients with a mMRC score equal to 0 </w:t>
      </w:r>
      <w:r w:rsidR="009B057F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over 4 months </w:t>
      </w:r>
      <w:r w:rsidRPr="00487A7B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after discharge. Black box, effect estimates from single studies; Diamond, pooled proportion with confidence interval; Weight (in %), influence an individual study had on the pooled result.</w:t>
      </w:r>
    </w:p>
    <w:p w14:paraId="555E7EEB" w14:textId="77777777" w:rsidR="007774A7" w:rsidRDefault="007774A7" w:rsidP="007774A7">
      <w:pPr>
        <w:rPr>
          <w:lang w:val="en-GB"/>
        </w:rPr>
      </w:pPr>
    </w:p>
    <w:p w14:paraId="2537DA95" w14:textId="02D384F6" w:rsidR="007774A7" w:rsidRDefault="00747157" w:rsidP="007774A7">
      <w:pPr>
        <w:keepNext/>
      </w:pPr>
      <w:r>
        <w:rPr>
          <w:noProof/>
          <w:lang w:val="en-GB"/>
        </w:rPr>
        <w:drawing>
          <wp:inline distT="0" distB="0" distL="0" distR="0" wp14:anchorId="07A09435" wp14:editId="36473CEF">
            <wp:extent cx="5731510" cy="1793240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5E78" w14:textId="5F457888" w:rsidR="007774A7" w:rsidRPr="00487A7B" w:rsidRDefault="007774A7" w:rsidP="007774A7">
      <w:pPr>
        <w:pStyle w:val="Caption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</w:pP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240B06">
        <w:rPr>
          <w:rFonts w:ascii="Palatino Linotype" w:hAnsi="Palatino Linotype"/>
          <w:b/>
          <w:bCs/>
          <w:i w:val="0"/>
          <w:iCs w:val="0"/>
          <w:noProof/>
          <w:color w:val="auto"/>
          <w:sz w:val="20"/>
          <w:szCs w:val="20"/>
        </w:rPr>
        <w:t>21</w:t>
      </w:r>
      <w:r w:rsidRPr="00487A7B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487A7B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>. Meta-analysis of proportion of patients with a mMRC score greater than 0</w:t>
      </w:r>
      <w:r w:rsidR="009B057F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over 4 months</w:t>
      </w:r>
      <w:r w:rsidRPr="00487A7B">
        <w:rPr>
          <w:rFonts w:ascii="Palatino Linotype" w:hAnsi="Palatino Linotype"/>
          <w:i w:val="0"/>
          <w:iCs w:val="0"/>
          <w:color w:val="auto"/>
          <w:sz w:val="20"/>
          <w:szCs w:val="20"/>
          <w:lang w:val="en-GB"/>
        </w:rPr>
        <w:t xml:space="preserve"> after discharge. Black box, effect estimates from single studies; Diamond, pooled proportion with confidence interval; Weight (in %), influence an individual study had on the pooled result.</w:t>
      </w:r>
    </w:p>
    <w:p w14:paraId="233A0F93" w14:textId="4B0FCB7A" w:rsidR="007774A7" w:rsidRPr="000B470E" w:rsidRDefault="007774A7" w:rsidP="000B470E">
      <w:pPr>
        <w:rPr>
          <w:lang w:val="en-GB"/>
        </w:rPr>
      </w:pPr>
    </w:p>
    <w:sectPr w:rsidR="007774A7" w:rsidRPr="000B470E">
      <w:footerReference w:type="even" r:id="rId30"/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E9153" w14:textId="77777777" w:rsidR="00463B07" w:rsidRDefault="00463B07" w:rsidP="00766407">
      <w:r>
        <w:separator/>
      </w:r>
    </w:p>
  </w:endnote>
  <w:endnote w:type="continuationSeparator" w:id="0">
    <w:p w14:paraId="703C9A41" w14:textId="77777777" w:rsidR="00463B07" w:rsidRDefault="00463B07" w:rsidP="00766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152596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80BF5B" w14:textId="27E8D5F2" w:rsidR="00766407" w:rsidRDefault="00766407" w:rsidP="0001270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960CC0B" w14:textId="77777777" w:rsidR="00766407" w:rsidRDefault="007664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721709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522D3A" w14:textId="7FAF585B" w:rsidR="00766407" w:rsidRDefault="00766407" w:rsidP="0001270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F26DF51" w14:textId="77777777" w:rsidR="00766407" w:rsidRDefault="007664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BF473" w14:textId="77777777" w:rsidR="00463B07" w:rsidRDefault="00463B07" w:rsidP="00766407">
      <w:r>
        <w:separator/>
      </w:r>
    </w:p>
  </w:footnote>
  <w:footnote w:type="continuationSeparator" w:id="0">
    <w:p w14:paraId="288104E2" w14:textId="77777777" w:rsidR="00463B07" w:rsidRDefault="00463B07" w:rsidP="007664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664"/>
    <w:rsid w:val="00001B3E"/>
    <w:rsid w:val="000B470E"/>
    <w:rsid w:val="000F445A"/>
    <w:rsid w:val="00115FFC"/>
    <w:rsid w:val="001475D2"/>
    <w:rsid w:val="00240B06"/>
    <w:rsid w:val="003339E1"/>
    <w:rsid w:val="003C12D6"/>
    <w:rsid w:val="004470A2"/>
    <w:rsid w:val="00463B07"/>
    <w:rsid w:val="00487A7B"/>
    <w:rsid w:val="004B1A61"/>
    <w:rsid w:val="004D2D85"/>
    <w:rsid w:val="005A2C82"/>
    <w:rsid w:val="005E19C7"/>
    <w:rsid w:val="00614833"/>
    <w:rsid w:val="00705564"/>
    <w:rsid w:val="00747157"/>
    <w:rsid w:val="00766407"/>
    <w:rsid w:val="007774A7"/>
    <w:rsid w:val="00823C47"/>
    <w:rsid w:val="0083776F"/>
    <w:rsid w:val="008F082D"/>
    <w:rsid w:val="00950293"/>
    <w:rsid w:val="009B057F"/>
    <w:rsid w:val="009E4F68"/>
    <w:rsid w:val="00A16C20"/>
    <w:rsid w:val="00A71F0B"/>
    <w:rsid w:val="00B60664"/>
    <w:rsid w:val="00BA253C"/>
    <w:rsid w:val="00BE13F7"/>
    <w:rsid w:val="00C27D0D"/>
    <w:rsid w:val="00C47821"/>
    <w:rsid w:val="00C8186D"/>
    <w:rsid w:val="00DC64CA"/>
    <w:rsid w:val="00E34317"/>
    <w:rsid w:val="00E9125B"/>
    <w:rsid w:val="00F14006"/>
    <w:rsid w:val="00F623B2"/>
    <w:rsid w:val="00F7070C"/>
    <w:rsid w:val="00FA03D0"/>
    <w:rsid w:val="00FE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941E6"/>
  <w15:chartTrackingRefBased/>
  <w15:docId w15:val="{EBAD7097-89B8-5049-8C9D-372450068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50293"/>
    <w:pPr>
      <w:spacing w:after="200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664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407"/>
  </w:style>
  <w:style w:type="character" w:styleId="PageNumber">
    <w:name w:val="page number"/>
    <w:basedOn w:val="DefaultParagraphFont"/>
    <w:uiPriority w:val="99"/>
    <w:semiHidden/>
    <w:unhideWhenUsed/>
    <w:rsid w:val="00766407"/>
  </w:style>
  <w:style w:type="character" w:styleId="CommentReference">
    <w:name w:val="annotation reference"/>
    <w:basedOn w:val="DefaultParagraphFont"/>
    <w:uiPriority w:val="99"/>
    <w:semiHidden/>
    <w:unhideWhenUsed/>
    <w:rsid w:val="00A16C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C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C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C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C2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4CE48A10E5C46BEF7A532E361409E" ma:contentTypeVersion="4" ma:contentTypeDescription="Create a new document." ma:contentTypeScope="" ma:versionID="84102c9a3d2b6b26a1923a2c893fab27">
  <xsd:schema xmlns:xsd="http://www.w3.org/2001/XMLSchema" xmlns:xs="http://www.w3.org/2001/XMLSchema" xmlns:p="http://schemas.microsoft.com/office/2006/metadata/properties" xmlns:ns3="1eac6ee1-b452-45d1-88f0-b98401568e57" targetNamespace="http://schemas.microsoft.com/office/2006/metadata/properties" ma:root="true" ma:fieldsID="75affc68cb680bd4e177e9ff6f5474a7" ns3:_="">
    <xsd:import namespace="1eac6ee1-b452-45d1-88f0-b98401568e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c6ee1-b452-45d1-88f0-b98401568e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34316F-6172-4703-8C63-1E73B0B78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c6ee1-b452-45d1-88f0-b98401568e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C2C9D7-95BE-4E9F-B171-3FAD0DF0BA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0C39EB4-B039-4CD0-B06D-62E618D3A0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Christos Chalitsios</dc:creator>
  <cp:keywords/>
  <dc:description/>
  <cp:lastModifiedBy>Sophie Middleton</cp:lastModifiedBy>
  <cp:revision>2</cp:revision>
  <dcterms:created xsi:type="dcterms:W3CDTF">2022-03-02T19:15:00Z</dcterms:created>
  <dcterms:modified xsi:type="dcterms:W3CDTF">2022-03-02T19:15:00Z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0x0101005574CE48A10E5C46BEF7A532E361409E</vt:lpwstr>
  </property>
</Properties>
</file>