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0A13" w14:textId="77777777" w:rsidR="006C3E20" w:rsidRDefault="006C3E20" w:rsidP="006C3E20">
      <w:pPr>
        <w:spacing w:line="48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SUPPLEMENTAL METHODS</w:t>
      </w:r>
    </w:p>
    <w:p w14:paraId="6CE21E44" w14:textId="77777777" w:rsidR="006C3E20" w:rsidRPr="0015575E" w:rsidRDefault="006C3E20" w:rsidP="006C3E20">
      <w:pPr>
        <w:spacing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Additional information regarding intracellular cytokine staining</w:t>
      </w:r>
    </w:p>
    <w:p w14:paraId="39B00CB7" w14:textId="77777777" w:rsidR="006C3E20" w:rsidRDefault="006C3E20" w:rsidP="006C3E20">
      <w:p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After thawing, PBMCs were rested overnight at 37°C at a concentration of 1x10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PBMC per well in RPMI plus 10% FBS, penicillin, streptomycin, and L-glutamine (R10). The following day, PBMCs were cultured for 18 hours at 37°C in 96-well U-bottom plates at 1x10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PBMC per well in R10 in the presence of either SARS-CoV-2 peptide </w:t>
      </w:r>
      <w:proofErr w:type="spellStart"/>
      <w:r>
        <w:rPr>
          <w:sz w:val="24"/>
          <w:szCs w:val="24"/>
        </w:rPr>
        <w:t>megapools</w:t>
      </w:r>
      <w:proofErr w:type="spellEnd"/>
      <w:r>
        <w:rPr>
          <w:sz w:val="24"/>
          <w:szCs w:val="24"/>
        </w:rPr>
        <w:t xml:space="preserve"> (described in </w:t>
      </w:r>
      <w:hyperlink r:id="rId4">
        <w:r>
          <w:rPr>
            <w:color w:val="000000"/>
            <w:sz w:val="24"/>
            <w:szCs w:val="24"/>
          </w:rPr>
          <w:t>[28]</w:t>
        </w:r>
      </w:hyperlink>
      <w:r>
        <w:rPr>
          <w:sz w:val="24"/>
          <w:szCs w:val="24"/>
        </w:rPr>
        <w:t>; [1 µg/ml/peptide]), or 0.25-1x10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PBMC per well with CD3/CD28 beads (</w:t>
      </w:r>
      <w:proofErr w:type="spellStart"/>
      <w:r>
        <w:rPr>
          <w:sz w:val="24"/>
          <w:szCs w:val="24"/>
        </w:rPr>
        <w:t>Immunocult</w:t>
      </w:r>
      <w:proofErr w:type="spellEnd"/>
      <w:r>
        <w:rPr>
          <w:sz w:val="24"/>
          <w:szCs w:val="24"/>
        </w:rPr>
        <w:t xml:space="preserve">, STEMCELL Technologies) as a positive control or equimolar DMSO as negative control. All conditions were in the presence of brefeldin A (Thermo Fisher), </w:t>
      </w:r>
      <w:proofErr w:type="spellStart"/>
      <w:r>
        <w:rPr>
          <w:sz w:val="24"/>
          <w:szCs w:val="24"/>
        </w:rPr>
        <w:t>monensin</w:t>
      </w:r>
      <w:proofErr w:type="spellEnd"/>
      <w:r>
        <w:rPr>
          <w:sz w:val="24"/>
          <w:szCs w:val="24"/>
        </w:rPr>
        <w:t xml:space="preserve"> (Thermo Fisher) and anti-CD107a. After an 18-hour incubation, cells were </w:t>
      </w:r>
      <w:proofErr w:type="gramStart"/>
      <w:r>
        <w:rPr>
          <w:sz w:val="24"/>
          <w:szCs w:val="24"/>
        </w:rPr>
        <w:t>washed</w:t>
      </w:r>
      <w:proofErr w:type="gramEnd"/>
      <w:r>
        <w:rPr>
          <w:sz w:val="24"/>
          <w:szCs w:val="24"/>
        </w:rPr>
        <w:t xml:space="preserve"> and surface markers were stained for 15 min at room temp in the dark. Following surface staining, cells were washed twice with PBS and then fixed/permeabilized (BD </w:t>
      </w:r>
      <w:proofErr w:type="spellStart"/>
      <w:r>
        <w:rPr>
          <w:sz w:val="24"/>
          <w:szCs w:val="24"/>
        </w:rPr>
        <w:t>Cytofix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Cytoperm</w:t>
      </w:r>
      <w:proofErr w:type="spellEnd"/>
      <w:r>
        <w:rPr>
          <w:sz w:val="24"/>
          <w:szCs w:val="24"/>
        </w:rPr>
        <w:t xml:space="preserve">) for 20 min at 4°C in the dark. Cells were then washed twice with perm wash buffer (BD Perm/Wash) and stained with intracellular antibodies for 30min at 4°C in the dark. </w:t>
      </w:r>
    </w:p>
    <w:p w14:paraId="04409322" w14:textId="77777777" w:rsidR="00157AE5" w:rsidRDefault="00157AE5"/>
    <w:sectPr w:rsidR="00157AE5" w:rsidSect="00A8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0"/>
    <w:rsid w:val="00016A2D"/>
    <w:rsid w:val="0003557D"/>
    <w:rsid w:val="00035EC1"/>
    <w:rsid w:val="000437CE"/>
    <w:rsid w:val="000A2005"/>
    <w:rsid w:val="000A2C87"/>
    <w:rsid w:val="00137785"/>
    <w:rsid w:val="00156A17"/>
    <w:rsid w:val="00157AE5"/>
    <w:rsid w:val="001A4F1D"/>
    <w:rsid w:val="002107FB"/>
    <w:rsid w:val="0022243F"/>
    <w:rsid w:val="0022308F"/>
    <w:rsid w:val="0024070A"/>
    <w:rsid w:val="00253392"/>
    <w:rsid w:val="00273A31"/>
    <w:rsid w:val="00282FFF"/>
    <w:rsid w:val="002861C7"/>
    <w:rsid w:val="002B3F28"/>
    <w:rsid w:val="002E28F5"/>
    <w:rsid w:val="00316E5D"/>
    <w:rsid w:val="00333CC8"/>
    <w:rsid w:val="003771AA"/>
    <w:rsid w:val="003A5604"/>
    <w:rsid w:val="003B77AF"/>
    <w:rsid w:val="003D11D3"/>
    <w:rsid w:val="003F714A"/>
    <w:rsid w:val="004758F6"/>
    <w:rsid w:val="00483991"/>
    <w:rsid w:val="004A0D21"/>
    <w:rsid w:val="004B11EC"/>
    <w:rsid w:val="004D04B0"/>
    <w:rsid w:val="004D7124"/>
    <w:rsid w:val="00501B1A"/>
    <w:rsid w:val="00501C42"/>
    <w:rsid w:val="00503600"/>
    <w:rsid w:val="005222B8"/>
    <w:rsid w:val="0054559D"/>
    <w:rsid w:val="00547A5A"/>
    <w:rsid w:val="00552FCF"/>
    <w:rsid w:val="00553876"/>
    <w:rsid w:val="00563755"/>
    <w:rsid w:val="00567074"/>
    <w:rsid w:val="005D26FA"/>
    <w:rsid w:val="005F275D"/>
    <w:rsid w:val="00605345"/>
    <w:rsid w:val="00611819"/>
    <w:rsid w:val="006143CF"/>
    <w:rsid w:val="00662E0A"/>
    <w:rsid w:val="00677AB0"/>
    <w:rsid w:val="006B061A"/>
    <w:rsid w:val="006C3E20"/>
    <w:rsid w:val="006D5C52"/>
    <w:rsid w:val="006F71D5"/>
    <w:rsid w:val="007025CB"/>
    <w:rsid w:val="00702720"/>
    <w:rsid w:val="00715A4D"/>
    <w:rsid w:val="00736A82"/>
    <w:rsid w:val="00750FBB"/>
    <w:rsid w:val="007550C6"/>
    <w:rsid w:val="00760899"/>
    <w:rsid w:val="007623C2"/>
    <w:rsid w:val="007656E7"/>
    <w:rsid w:val="007A6907"/>
    <w:rsid w:val="007E4E98"/>
    <w:rsid w:val="007E6E37"/>
    <w:rsid w:val="007F63D3"/>
    <w:rsid w:val="008025E0"/>
    <w:rsid w:val="00873D64"/>
    <w:rsid w:val="00886C60"/>
    <w:rsid w:val="008C1BF8"/>
    <w:rsid w:val="008C6377"/>
    <w:rsid w:val="008F7721"/>
    <w:rsid w:val="0092171C"/>
    <w:rsid w:val="00936184"/>
    <w:rsid w:val="00957135"/>
    <w:rsid w:val="00977BA7"/>
    <w:rsid w:val="0098491E"/>
    <w:rsid w:val="009D4918"/>
    <w:rsid w:val="009E123D"/>
    <w:rsid w:val="00A16F7F"/>
    <w:rsid w:val="00A30B03"/>
    <w:rsid w:val="00A42E6C"/>
    <w:rsid w:val="00A46A33"/>
    <w:rsid w:val="00A71FB1"/>
    <w:rsid w:val="00A8128D"/>
    <w:rsid w:val="00AC522A"/>
    <w:rsid w:val="00AC656B"/>
    <w:rsid w:val="00AF1B2D"/>
    <w:rsid w:val="00B41F31"/>
    <w:rsid w:val="00B760D3"/>
    <w:rsid w:val="00BA4370"/>
    <w:rsid w:val="00BB02BF"/>
    <w:rsid w:val="00BB28BA"/>
    <w:rsid w:val="00C012CE"/>
    <w:rsid w:val="00C20645"/>
    <w:rsid w:val="00C36B69"/>
    <w:rsid w:val="00C4325B"/>
    <w:rsid w:val="00C8070A"/>
    <w:rsid w:val="00C92B37"/>
    <w:rsid w:val="00CA18FF"/>
    <w:rsid w:val="00CA5D44"/>
    <w:rsid w:val="00CB59CD"/>
    <w:rsid w:val="00CE32FE"/>
    <w:rsid w:val="00CE6BF6"/>
    <w:rsid w:val="00D54432"/>
    <w:rsid w:val="00D660B8"/>
    <w:rsid w:val="00D769B1"/>
    <w:rsid w:val="00DF7B39"/>
    <w:rsid w:val="00E007BF"/>
    <w:rsid w:val="00E030B3"/>
    <w:rsid w:val="00E042E5"/>
    <w:rsid w:val="00E05991"/>
    <w:rsid w:val="00E12C86"/>
    <w:rsid w:val="00E376EB"/>
    <w:rsid w:val="00E46F1D"/>
    <w:rsid w:val="00E86E09"/>
    <w:rsid w:val="00E97444"/>
    <w:rsid w:val="00EB6682"/>
    <w:rsid w:val="00ED183C"/>
    <w:rsid w:val="00F24BC9"/>
    <w:rsid w:val="00F61741"/>
    <w:rsid w:val="00F67A96"/>
    <w:rsid w:val="00FB5808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F4EB6"/>
  <w15:chartTrackingRefBased/>
  <w15:docId w15:val="{AABC01D1-29F7-454E-8172-377E8FC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2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370"/>
    <w:pPr>
      <w:spacing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pile.com/c/GlFoUp/9K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13</Lines>
  <Paragraphs>1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Peluso, Michael</dc:creator>
  <cp:keywords/>
  <dc:description/>
  <cp:lastModifiedBy>Peluso, Michael</cp:lastModifiedBy>
  <cp:revision>1</cp:revision>
  <dcterms:created xsi:type="dcterms:W3CDTF">2022-02-26T01:17:00Z</dcterms:created>
  <dcterms:modified xsi:type="dcterms:W3CDTF">2022-02-26T01:17:00Z</dcterms:modified>
</cp:coreProperties>
</file>