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063C" w14:textId="77777777" w:rsidR="00741E5C" w:rsidRPr="00C6253A" w:rsidRDefault="00741E5C" w:rsidP="00741E5C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C6253A">
        <w:rPr>
          <w:rFonts w:ascii="Arial" w:hAnsi="Arial" w:cs="Arial"/>
          <w:u w:val="single"/>
        </w:rPr>
        <w:t>Supplementary Information</w:t>
      </w:r>
    </w:p>
    <w:p w14:paraId="08E10B09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5"/>
        <w:gridCol w:w="1548"/>
      </w:tblGrid>
      <w:tr w:rsidR="00741E5C" w:rsidRPr="00935E01" w14:paraId="05C93E63" w14:textId="77777777" w:rsidTr="00FF07EB">
        <w:tc>
          <w:tcPr>
            <w:tcW w:w="0" w:type="auto"/>
          </w:tcPr>
          <w:p w14:paraId="3C710693" w14:textId="77777777" w:rsidR="00741E5C" w:rsidRPr="00935E01" w:rsidRDefault="00741E5C" w:rsidP="00FF07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5E01">
              <w:rPr>
                <w:rFonts w:ascii="Arial" w:hAnsi="Arial" w:cs="Arial"/>
                <w:b/>
                <w:bCs/>
              </w:rPr>
              <w:t>OTC test</w:t>
            </w:r>
          </w:p>
        </w:tc>
        <w:tc>
          <w:tcPr>
            <w:tcW w:w="0" w:type="auto"/>
          </w:tcPr>
          <w:p w14:paraId="571618FB" w14:textId="77777777" w:rsidR="00741E5C" w:rsidRPr="00935E01" w:rsidRDefault="00741E5C" w:rsidP="00FF07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5E01">
              <w:rPr>
                <w:rFonts w:ascii="Arial" w:hAnsi="Arial" w:cs="Arial"/>
                <w:b/>
                <w:bCs/>
              </w:rPr>
              <w:t>LOD (</w:t>
            </w:r>
            <w:proofErr w:type="spellStart"/>
            <w:r w:rsidRPr="00935E01">
              <w:rPr>
                <w:rFonts w:ascii="Arial" w:hAnsi="Arial" w:cs="Arial"/>
                <w:b/>
                <w:bCs/>
              </w:rPr>
              <w:t>pg</w:t>
            </w:r>
            <w:proofErr w:type="spellEnd"/>
            <w:r w:rsidRPr="00935E01">
              <w:rPr>
                <w:rFonts w:ascii="Arial" w:hAnsi="Arial" w:cs="Arial"/>
                <w:b/>
                <w:bCs/>
              </w:rPr>
              <w:t>/mL)</w:t>
            </w:r>
          </w:p>
        </w:tc>
      </w:tr>
      <w:tr w:rsidR="00741E5C" w14:paraId="4DE61049" w14:textId="77777777" w:rsidTr="00FF07EB">
        <w:tc>
          <w:tcPr>
            <w:tcW w:w="0" w:type="auto"/>
          </w:tcPr>
          <w:p w14:paraId="146B1058" w14:textId="77777777" w:rsidR="00741E5C" w:rsidRDefault="00741E5C" w:rsidP="00FF07E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862A1">
              <w:rPr>
                <w:rFonts w:ascii="Arial" w:hAnsi="Arial" w:cs="Arial"/>
              </w:rPr>
              <w:t>QuickVue</w:t>
            </w:r>
            <w:proofErr w:type="spellEnd"/>
            <w:r w:rsidRPr="005862A1">
              <w:rPr>
                <w:rFonts w:ascii="Arial" w:hAnsi="Arial" w:cs="Arial"/>
              </w:rPr>
              <w:t xml:space="preserve"> At-Home OTC COVID-19 Test</w:t>
            </w:r>
          </w:p>
        </w:tc>
        <w:tc>
          <w:tcPr>
            <w:tcW w:w="0" w:type="auto"/>
          </w:tcPr>
          <w:p w14:paraId="6A5EB22B" w14:textId="77777777" w:rsidR="00741E5C" w:rsidRDefault="00741E5C" w:rsidP="00FF07E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862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Pr="005862A1">
              <w:rPr>
                <w:rFonts w:ascii="Arial" w:hAnsi="Arial" w:cs="Arial"/>
              </w:rPr>
              <w:t>749</w:t>
            </w:r>
          </w:p>
        </w:tc>
      </w:tr>
      <w:tr w:rsidR="00741E5C" w14:paraId="78695F7E" w14:textId="77777777" w:rsidTr="00FF07EB">
        <w:tc>
          <w:tcPr>
            <w:tcW w:w="0" w:type="auto"/>
          </w:tcPr>
          <w:p w14:paraId="0E0B933E" w14:textId="77777777" w:rsidR="00741E5C" w:rsidRDefault="00741E5C" w:rsidP="00FF07EB">
            <w:pPr>
              <w:spacing w:line="276" w:lineRule="auto"/>
              <w:rPr>
                <w:rFonts w:ascii="Arial" w:hAnsi="Arial" w:cs="Arial"/>
              </w:rPr>
            </w:pPr>
            <w:r w:rsidRPr="005862A1">
              <w:rPr>
                <w:rFonts w:ascii="Arial" w:hAnsi="Arial" w:cs="Arial"/>
              </w:rPr>
              <w:t xml:space="preserve">BinaxNOW COVID-19 Antigen </w:t>
            </w:r>
            <w:proofErr w:type="spellStart"/>
            <w:r w:rsidRPr="005862A1">
              <w:rPr>
                <w:rFonts w:ascii="Arial" w:hAnsi="Arial" w:cs="Arial"/>
              </w:rPr>
              <w:t>Self Test</w:t>
            </w:r>
            <w:proofErr w:type="spellEnd"/>
          </w:p>
        </w:tc>
        <w:tc>
          <w:tcPr>
            <w:tcW w:w="0" w:type="auto"/>
          </w:tcPr>
          <w:p w14:paraId="6D1C7961" w14:textId="77777777" w:rsidR="00741E5C" w:rsidRDefault="00741E5C" w:rsidP="00FF07E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862A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5862A1">
              <w:rPr>
                <w:rFonts w:ascii="Arial" w:hAnsi="Arial" w:cs="Arial"/>
              </w:rPr>
              <w:t>441</w:t>
            </w:r>
          </w:p>
        </w:tc>
      </w:tr>
      <w:tr w:rsidR="00741E5C" w14:paraId="289A4BCB" w14:textId="77777777" w:rsidTr="00FF07EB">
        <w:tc>
          <w:tcPr>
            <w:tcW w:w="0" w:type="auto"/>
          </w:tcPr>
          <w:p w14:paraId="7D815C48" w14:textId="77777777" w:rsidR="00741E5C" w:rsidRDefault="00741E5C" w:rsidP="00FF07EB">
            <w:pPr>
              <w:spacing w:line="276" w:lineRule="auto"/>
              <w:rPr>
                <w:rFonts w:ascii="Arial" w:hAnsi="Arial" w:cs="Arial"/>
              </w:rPr>
            </w:pPr>
            <w:r w:rsidRPr="005862A1">
              <w:rPr>
                <w:rFonts w:ascii="Arial" w:hAnsi="Arial" w:cs="Arial"/>
              </w:rPr>
              <w:t>BD Veritor At-Home COVID-19 Test</w:t>
            </w:r>
          </w:p>
        </w:tc>
        <w:tc>
          <w:tcPr>
            <w:tcW w:w="0" w:type="auto"/>
          </w:tcPr>
          <w:p w14:paraId="66BE2B91" w14:textId="77777777" w:rsidR="00741E5C" w:rsidRDefault="00741E5C" w:rsidP="00FF07E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862A1">
              <w:rPr>
                <w:rFonts w:ascii="Arial" w:hAnsi="Arial" w:cs="Arial"/>
              </w:rPr>
              <w:t>569</w:t>
            </w:r>
          </w:p>
        </w:tc>
      </w:tr>
      <w:tr w:rsidR="00741E5C" w14:paraId="6BD0DEDF" w14:textId="77777777" w:rsidTr="00FF07EB">
        <w:tc>
          <w:tcPr>
            <w:tcW w:w="0" w:type="auto"/>
          </w:tcPr>
          <w:p w14:paraId="425A76B9" w14:textId="77777777" w:rsidR="00741E5C" w:rsidRDefault="00741E5C" w:rsidP="00FF07E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862A1">
              <w:rPr>
                <w:rFonts w:ascii="Arial" w:hAnsi="Arial" w:cs="Arial"/>
              </w:rPr>
              <w:t>MaximBio</w:t>
            </w:r>
            <w:proofErr w:type="spellEnd"/>
            <w:r w:rsidRPr="005862A1">
              <w:rPr>
                <w:rFonts w:ascii="Arial" w:hAnsi="Arial" w:cs="Arial"/>
              </w:rPr>
              <w:t xml:space="preserve"> </w:t>
            </w:r>
            <w:proofErr w:type="spellStart"/>
            <w:r w:rsidRPr="005862A1">
              <w:rPr>
                <w:rFonts w:ascii="Arial" w:hAnsi="Arial" w:cs="Arial"/>
              </w:rPr>
              <w:t>ClearDetect</w:t>
            </w:r>
            <w:proofErr w:type="spellEnd"/>
            <w:r w:rsidRPr="005862A1">
              <w:rPr>
                <w:rFonts w:ascii="Arial" w:hAnsi="Arial" w:cs="Arial"/>
              </w:rPr>
              <w:t xml:space="preserve"> COVID-19 Antigen Home Test</w:t>
            </w:r>
          </w:p>
        </w:tc>
        <w:tc>
          <w:tcPr>
            <w:tcW w:w="0" w:type="auto"/>
          </w:tcPr>
          <w:p w14:paraId="23897817" w14:textId="77777777" w:rsidR="00741E5C" w:rsidRDefault="00741E5C" w:rsidP="00FF07E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5862A1">
              <w:rPr>
                <w:rFonts w:ascii="Arial" w:hAnsi="Arial" w:cs="Arial"/>
              </w:rPr>
              <w:t>150</w:t>
            </w:r>
          </w:p>
        </w:tc>
      </w:tr>
    </w:tbl>
    <w:p w14:paraId="47030D05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</w:p>
    <w:p w14:paraId="5B1743F8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S1.</w:t>
      </w:r>
      <w:r>
        <w:rPr>
          <w:rFonts w:ascii="Arial" w:hAnsi="Arial" w:cs="Arial"/>
        </w:rPr>
        <w:t xml:space="preserve"> Expected cutoffs of common OTC rapid diagnostic tests presented in Figure 2B. These values were d</w:t>
      </w:r>
      <w:r w:rsidRPr="00DE3ADA">
        <w:rPr>
          <w:rFonts w:ascii="Arial" w:hAnsi="Arial" w:cs="Arial"/>
        </w:rPr>
        <w:t xml:space="preserve">etermined by </w:t>
      </w:r>
      <w:proofErr w:type="spellStart"/>
      <w:r w:rsidRPr="00DE3ADA">
        <w:rPr>
          <w:rFonts w:ascii="Arial" w:hAnsi="Arial" w:cs="Arial"/>
        </w:rPr>
        <w:t>rangefinding</w:t>
      </w:r>
      <w:proofErr w:type="spellEnd"/>
      <w:r w:rsidRPr="00DE3ADA">
        <w:rPr>
          <w:rFonts w:ascii="Arial" w:hAnsi="Arial" w:cs="Arial"/>
        </w:rPr>
        <w:t xml:space="preserve"> studies where LOD</w:t>
      </w:r>
      <w:r>
        <w:rPr>
          <w:rFonts w:ascii="Arial" w:hAnsi="Arial" w:cs="Arial"/>
        </w:rPr>
        <w:t xml:space="preserve"> (limit of detection)</w:t>
      </w:r>
      <w:r w:rsidRPr="00DE3ADA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 xml:space="preserve">defined as </w:t>
      </w:r>
      <w:r w:rsidRPr="00DE3ADA">
        <w:rPr>
          <w:rFonts w:ascii="Arial" w:hAnsi="Arial" w:cs="Arial"/>
        </w:rPr>
        <w:t xml:space="preserve">the lowest </w:t>
      </w:r>
      <w:r>
        <w:rPr>
          <w:rFonts w:ascii="Arial" w:hAnsi="Arial" w:cs="Arial"/>
        </w:rPr>
        <w:t xml:space="preserve">tested antigen </w:t>
      </w:r>
      <w:r w:rsidRPr="00DE3ADA">
        <w:rPr>
          <w:rFonts w:ascii="Arial" w:hAnsi="Arial" w:cs="Arial"/>
        </w:rPr>
        <w:t xml:space="preserve">concentration </w:t>
      </w:r>
      <w:r>
        <w:rPr>
          <w:rFonts w:ascii="Arial" w:hAnsi="Arial" w:cs="Arial"/>
        </w:rPr>
        <w:t>at which 100% of 5</w:t>
      </w:r>
      <w:r w:rsidRPr="00DE3ADA">
        <w:rPr>
          <w:rFonts w:ascii="Arial" w:hAnsi="Arial" w:cs="Arial"/>
        </w:rPr>
        <w:t xml:space="preserve"> replicates </w:t>
      </w:r>
      <w:r>
        <w:rPr>
          <w:rFonts w:ascii="Arial" w:hAnsi="Arial" w:cs="Arial"/>
        </w:rPr>
        <w:t xml:space="preserve">produced a </w:t>
      </w:r>
      <w:r w:rsidRPr="00DE3ADA">
        <w:rPr>
          <w:rFonts w:ascii="Arial" w:hAnsi="Arial" w:cs="Arial"/>
        </w:rPr>
        <w:t>positive</w:t>
      </w:r>
      <w:r>
        <w:rPr>
          <w:rFonts w:ascii="Arial" w:hAnsi="Arial" w:cs="Arial"/>
        </w:rPr>
        <w:t xml:space="preserve"> result.</w:t>
      </w:r>
    </w:p>
    <w:p w14:paraId="2697620E" w14:textId="77777777" w:rsidR="00741E5C" w:rsidRPr="00AE6294" w:rsidRDefault="00741E5C" w:rsidP="00741E5C">
      <w:pPr>
        <w:spacing w:after="0" w:line="276" w:lineRule="auto"/>
        <w:rPr>
          <w:rFonts w:ascii="Arial" w:hAnsi="Arial" w:cs="Arial"/>
        </w:rPr>
      </w:pPr>
    </w:p>
    <w:p w14:paraId="18996836" w14:textId="77777777" w:rsidR="00741E5C" w:rsidRPr="00C6253A" w:rsidRDefault="00741E5C" w:rsidP="00741E5C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4878"/>
        <w:gridCol w:w="779"/>
        <w:gridCol w:w="2882"/>
        <w:gridCol w:w="1121"/>
      </w:tblGrid>
      <w:tr w:rsidR="00741E5C" w:rsidRPr="00935E01" w14:paraId="495B6842" w14:textId="77777777" w:rsidTr="00FF07EB">
        <w:tc>
          <w:tcPr>
            <w:tcW w:w="0" w:type="auto"/>
          </w:tcPr>
          <w:p w14:paraId="503FB123" w14:textId="77777777" w:rsidR="00741E5C" w:rsidRPr="00935E01" w:rsidRDefault="00741E5C" w:rsidP="00FF07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367B7D88" w14:textId="77777777" w:rsidR="00741E5C" w:rsidRPr="00935E01" w:rsidRDefault="00741E5C" w:rsidP="00FF07EB">
            <w:pPr>
              <w:rPr>
                <w:rFonts w:ascii="Arial" w:hAnsi="Arial" w:cs="Arial"/>
                <w:b/>
                <w:bCs/>
              </w:rPr>
            </w:pPr>
            <w:r w:rsidRPr="00935E01"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2882" w:type="dxa"/>
          </w:tcPr>
          <w:p w14:paraId="3A8BA0E0" w14:textId="77777777" w:rsidR="00741E5C" w:rsidRPr="00935E01" w:rsidRDefault="00741E5C" w:rsidP="00FF07EB">
            <w:pPr>
              <w:rPr>
                <w:rFonts w:ascii="Arial" w:hAnsi="Arial" w:cs="Arial"/>
                <w:b/>
                <w:bCs/>
              </w:rPr>
            </w:pPr>
            <w:r w:rsidRPr="00935E01">
              <w:rPr>
                <w:rFonts w:ascii="Arial" w:hAnsi="Arial" w:cs="Arial"/>
                <w:b/>
                <w:bCs/>
              </w:rPr>
              <w:t>95% Confidence Interval</w:t>
            </w:r>
          </w:p>
        </w:tc>
        <w:tc>
          <w:tcPr>
            <w:tcW w:w="1121" w:type="dxa"/>
          </w:tcPr>
          <w:p w14:paraId="19A77C62" w14:textId="77777777" w:rsidR="00741E5C" w:rsidRPr="00935E01" w:rsidRDefault="00741E5C" w:rsidP="00FF07EB">
            <w:pPr>
              <w:rPr>
                <w:rFonts w:ascii="Arial" w:hAnsi="Arial" w:cs="Arial"/>
                <w:b/>
                <w:bCs/>
              </w:rPr>
            </w:pPr>
            <w:r w:rsidRPr="00935E01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741E5C" w:rsidRPr="00C6253A" w14:paraId="43D2BD88" w14:textId="77777777" w:rsidTr="00FF07EB">
        <w:tc>
          <w:tcPr>
            <w:tcW w:w="0" w:type="auto"/>
          </w:tcPr>
          <w:p w14:paraId="52BB8FB5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type</w:t>
            </w:r>
          </w:p>
        </w:tc>
        <w:tc>
          <w:tcPr>
            <w:tcW w:w="0" w:type="auto"/>
          </w:tcPr>
          <w:p w14:paraId="0084E388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0519848B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EFE7B73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0.12</w:t>
            </w:r>
          </w:p>
        </w:tc>
      </w:tr>
      <w:tr w:rsidR="00741E5C" w:rsidRPr="00C6253A" w14:paraId="15102FBE" w14:textId="77777777" w:rsidTr="00FF07EB">
        <w:tc>
          <w:tcPr>
            <w:tcW w:w="0" w:type="auto"/>
          </w:tcPr>
          <w:p w14:paraId="06BDE154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proofErr w:type="spellStart"/>
            <w:r w:rsidRPr="00C6253A">
              <w:rPr>
                <w:rFonts w:ascii="Arial" w:hAnsi="Arial" w:cs="Arial"/>
              </w:rPr>
              <w:t>Midturbinate</w:t>
            </w:r>
            <w:proofErr w:type="spellEnd"/>
          </w:p>
        </w:tc>
        <w:tc>
          <w:tcPr>
            <w:tcW w:w="0" w:type="auto"/>
            <w:vAlign w:val="bottom"/>
          </w:tcPr>
          <w:p w14:paraId="3D79FB9A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27.94</w:t>
            </w:r>
          </w:p>
        </w:tc>
        <w:tc>
          <w:tcPr>
            <w:tcW w:w="2882" w:type="dxa"/>
            <w:vAlign w:val="bottom"/>
          </w:tcPr>
          <w:p w14:paraId="0BB6239B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(24.86, 31.39)</w:t>
            </w:r>
          </w:p>
        </w:tc>
        <w:tc>
          <w:tcPr>
            <w:tcW w:w="1121" w:type="dxa"/>
          </w:tcPr>
          <w:p w14:paraId="6580B0EC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46D508E5" w14:textId="77777777" w:rsidTr="00FF07EB">
        <w:tc>
          <w:tcPr>
            <w:tcW w:w="0" w:type="auto"/>
          </w:tcPr>
          <w:p w14:paraId="290455FB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 xml:space="preserve">Oropharyngeal </w:t>
            </w:r>
          </w:p>
        </w:tc>
        <w:tc>
          <w:tcPr>
            <w:tcW w:w="0" w:type="auto"/>
            <w:vAlign w:val="bottom"/>
          </w:tcPr>
          <w:p w14:paraId="26633C60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27.72</w:t>
            </w:r>
          </w:p>
        </w:tc>
        <w:tc>
          <w:tcPr>
            <w:tcW w:w="2882" w:type="dxa"/>
            <w:vAlign w:val="bottom"/>
          </w:tcPr>
          <w:p w14:paraId="480FFF93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(24.71, 31.09)</w:t>
            </w:r>
          </w:p>
        </w:tc>
        <w:tc>
          <w:tcPr>
            <w:tcW w:w="1121" w:type="dxa"/>
          </w:tcPr>
          <w:p w14:paraId="28CC75EF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093F5EB1" w14:textId="77777777" w:rsidTr="00FF07EB">
        <w:tc>
          <w:tcPr>
            <w:tcW w:w="0" w:type="auto"/>
          </w:tcPr>
          <w:p w14:paraId="75C3266F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Saliva</w:t>
            </w:r>
          </w:p>
        </w:tc>
        <w:tc>
          <w:tcPr>
            <w:tcW w:w="0" w:type="auto"/>
            <w:vAlign w:val="bottom"/>
          </w:tcPr>
          <w:p w14:paraId="5AA66A15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30.16</w:t>
            </w:r>
          </w:p>
        </w:tc>
        <w:tc>
          <w:tcPr>
            <w:tcW w:w="2882" w:type="dxa"/>
            <w:vAlign w:val="bottom"/>
          </w:tcPr>
          <w:p w14:paraId="3D4087EA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(26.87, 33.86)</w:t>
            </w:r>
          </w:p>
        </w:tc>
        <w:tc>
          <w:tcPr>
            <w:tcW w:w="1121" w:type="dxa"/>
          </w:tcPr>
          <w:p w14:paraId="6FAADF24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7A16A2DF" w14:textId="77777777" w:rsidTr="00FF07EB">
        <w:tc>
          <w:tcPr>
            <w:tcW w:w="0" w:type="auto"/>
          </w:tcPr>
          <w:p w14:paraId="5F207475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symptoms</w:t>
            </w:r>
          </w:p>
        </w:tc>
        <w:tc>
          <w:tcPr>
            <w:tcW w:w="0" w:type="auto"/>
          </w:tcPr>
          <w:p w14:paraId="7B208345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2958D4F2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FEE0A86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0.21</w:t>
            </w:r>
          </w:p>
        </w:tc>
      </w:tr>
      <w:tr w:rsidR="00741E5C" w:rsidRPr="00C6253A" w14:paraId="42F1C46A" w14:textId="77777777" w:rsidTr="00FF07EB">
        <w:tc>
          <w:tcPr>
            <w:tcW w:w="0" w:type="auto"/>
          </w:tcPr>
          <w:p w14:paraId="5173504D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bottom"/>
          </w:tcPr>
          <w:p w14:paraId="4FDC8D96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37.27</w:t>
            </w:r>
          </w:p>
        </w:tc>
        <w:tc>
          <w:tcPr>
            <w:tcW w:w="2882" w:type="dxa"/>
            <w:vAlign w:val="bottom"/>
          </w:tcPr>
          <w:p w14:paraId="5B3097BF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(28.25, 49.16)</w:t>
            </w:r>
          </w:p>
        </w:tc>
        <w:tc>
          <w:tcPr>
            <w:tcW w:w="1121" w:type="dxa"/>
          </w:tcPr>
          <w:p w14:paraId="723A5592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598BFBB1" w14:textId="77777777" w:rsidTr="00FF07EB">
        <w:tc>
          <w:tcPr>
            <w:tcW w:w="0" w:type="auto"/>
          </w:tcPr>
          <w:p w14:paraId="5008F272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bottom"/>
          </w:tcPr>
          <w:p w14:paraId="0249D463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26.19</w:t>
            </w:r>
          </w:p>
        </w:tc>
        <w:tc>
          <w:tcPr>
            <w:tcW w:w="2882" w:type="dxa"/>
            <w:vAlign w:val="bottom"/>
          </w:tcPr>
          <w:p w14:paraId="65658CB0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(23.29, 29.45)</w:t>
            </w:r>
          </w:p>
        </w:tc>
        <w:tc>
          <w:tcPr>
            <w:tcW w:w="1121" w:type="dxa"/>
          </w:tcPr>
          <w:p w14:paraId="03D33B06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377021B9" w14:textId="77777777" w:rsidTr="00FF07EB">
        <w:tc>
          <w:tcPr>
            <w:tcW w:w="0" w:type="auto"/>
          </w:tcPr>
          <w:p w14:paraId="6A439D13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bottom"/>
          </w:tcPr>
          <w:p w14:paraId="3EEDD1B2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29.41</w:t>
            </w:r>
          </w:p>
        </w:tc>
        <w:tc>
          <w:tcPr>
            <w:tcW w:w="2882" w:type="dxa"/>
            <w:vAlign w:val="bottom"/>
          </w:tcPr>
          <w:p w14:paraId="449273CE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(25.41, 34.04)</w:t>
            </w:r>
          </w:p>
        </w:tc>
        <w:tc>
          <w:tcPr>
            <w:tcW w:w="1121" w:type="dxa"/>
          </w:tcPr>
          <w:p w14:paraId="41716D05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415CE96C" w14:textId="77777777" w:rsidTr="00FF07EB">
        <w:tc>
          <w:tcPr>
            <w:tcW w:w="0" w:type="auto"/>
          </w:tcPr>
          <w:p w14:paraId="63CA85EE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bottom"/>
          </w:tcPr>
          <w:p w14:paraId="6B80DF7D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24.72</w:t>
            </w:r>
          </w:p>
        </w:tc>
        <w:tc>
          <w:tcPr>
            <w:tcW w:w="2882" w:type="dxa"/>
            <w:vAlign w:val="bottom"/>
          </w:tcPr>
          <w:p w14:paraId="4A0AAB0E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(20.34, 30.04)</w:t>
            </w:r>
          </w:p>
        </w:tc>
        <w:tc>
          <w:tcPr>
            <w:tcW w:w="1121" w:type="dxa"/>
          </w:tcPr>
          <w:p w14:paraId="1651209D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205276D1" w14:textId="77777777" w:rsidTr="00FF07EB">
        <w:tc>
          <w:tcPr>
            <w:tcW w:w="0" w:type="auto"/>
          </w:tcPr>
          <w:p w14:paraId="2473AB87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bottom"/>
          </w:tcPr>
          <w:p w14:paraId="048824FA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27.17</w:t>
            </w:r>
          </w:p>
        </w:tc>
        <w:tc>
          <w:tcPr>
            <w:tcW w:w="2882" w:type="dxa"/>
            <w:vAlign w:val="bottom"/>
          </w:tcPr>
          <w:p w14:paraId="75FF3082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(23.59, 31.29)</w:t>
            </w:r>
          </w:p>
        </w:tc>
        <w:tc>
          <w:tcPr>
            <w:tcW w:w="1121" w:type="dxa"/>
          </w:tcPr>
          <w:p w14:paraId="59F4D313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3BA1F99A" w14:textId="77777777" w:rsidTr="00FF07EB">
        <w:tc>
          <w:tcPr>
            <w:tcW w:w="0" w:type="auto"/>
          </w:tcPr>
          <w:p w14:paraId="16A4ED85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bottom"/>
          </w:tcPr>
          <w:p w14:paraId="5038C6A1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27.52</w:t>
            </w:r>
          </w:p>
        </w:tc>
        <w:tc>
          <w:tcPr>
            <w:tcW w:w="2882" w:type="dxa"/>
            <w:vAlign w:val="bottom"/>
          </w:tcPr>
          <w:p w14:paraId="2D28FAFC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(18.61, 40.70)</w:t>
            </w:r>
          </w:p>
        </w:tc>
        <w:tc>
          <w:tcPr>
            <w:tcW w:w="1121" w:type="dxa"/>
          </w:tcPr>
          <w:p w14:paraId="18316FFD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4E3F3A05" w14:textId="77777777" w:rsidTr="00FF07EB">
        <w:tc>
          <w:tcPr>
            <w:tcW w:w="0" w:type="auto"/>
          </w:tcPr>
          <w:p w14:paraId="4FF167BB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bottom"/>
          </w:tcPr>
          <w:p w14:paraId="7B254227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29.39</w:t>
            </w:r>
          </w:p>
        </w:tc>
        <w:tc>
          <w:tcPr>
            <w:tcW w:w="2882" w:type="dxa"/>
            <w:vAlign w:val="bottom"/>
          </w:tcPr>
          <w:p w14:paraId="5F67CE79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  <w:color w:val="000000"/>
              </w:rPr>
              <w:t>(21.43, 40.30)</w:t>
            </w:r>
          </w:p>
        </w:tc>
        <w:tc>
          <w:tcPr>
            <w:tcW w:w="1121" w:type="dxa"/>
          </w:tcPr>
          <w:p w14:paraId="2C68DEFC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59C5605A" w14:textId="77777777" w:rsidTr="00FF07EB">
        <w:tc>
          <w:tcPr>
            <w:tcW w:w="0" w:type="auto"/>
          </w:tcPr>
          <w:p w14:paraId="6AA1AECD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Vaccination Status</w:t>
            </w:r>
          </w:p>
        </w:tc>
        <w:tc>
          <w:tcPr>
            <w:tcW w:w="0" w:type="auto"/>
            <w:vAlign w:val="bottom"/>
          </w:tcPr>
          <w:p w14:paraId="57BBD845" w14:textId="77777777" w:rsidR="00741E5C" w:rsidRPr="00C6253A" w:rsidRDefault="00741E5C" w:rsidP="00FF07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  <w:vAlign w:val="bottom"/>
          </w:tcPr>
          <w:p w14:paraId="5C64BB30" w14:textId="77777777" w:rsidR="00741E5C" w:rsidRPr="00C6253A" w:rsidRDefault="00741E5C" w:rsidP="00FF07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1" w:type="dxa"/>
          </w:tcPr>
          <w:p w14:paraId="1F6DFE66" w14:textId="77777777" w:rsidR="00741E5C" w:rsidRPr="00C6253A" w:rsidRDefault="00741E5C" w:rsidP="00FF07EB">
            <w:pPr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0.91</w:t>
            </w:r>
          </w:p>
        </w:tc>
      </w:tr>
      <w:tr w:rsidR="00741E5C" w:rsidRPr="00C6253A" w14:paraId="254271AD" w14:textId="77777777" w:rsidTr="00FF07EB">
        <w:tc>
          <w:tcPr>
            <w:tcW w:w="0" w:type="auto"/>
          </w:tcPr>
          <w:p w14:paraId="040E399C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Received at least 1 dose</w:t>
            </w:r>
          </w:p>
        </w:tc>
        <w:tc>
          <w:tcPr>
            <w:tcW w:w="0" w:type="auto"/>
            <w:vAlign w:val="bottom"/>
          </w:tcPr>
          <w:p w14:paraId="30C4D224" w14:textId="77777777" w:rsidR="00741E5C" w:rsidRPr="00C6253A" w:rsidRDefault="00741E5C" w:rsidP="00FF07EB">
            <w:pPr>
              <w:rPr>
                <w:rFonts w:ascii="Arial" w:hAnsi="Arial" w:cs="Arial"/>
                <w:color w:val="000000"/>
              </w:rPr>
            </w:pPr>
            <w:r w:rsidRPr="00C6253A">
              <w:rPr>
                <w:rFonts w:ascii="Arial" w:hAnsi="Arial" w:cs="Arial"/>
                <w:color w:val="000000"/>
              </w:rPr>
              <w:t>28.46</w:t>
            </w:r>
          </w:p>
        </w:tc>
        <w:tc>
          <w:tcPr>
            <w:tcW w:w="2882" w:type="dxa"/>
            <w:vAlign w:val="bottom"/>
          </w:tcPr>
          <w:p w14:paraId="09BE78F6" w14:textId="77777777" w:rsidR="00741E5C" w:rsidRPr="00C6253A" w:rsidRDefault="00741E5C" w:rsidP="00FF07EB">
            <w:pPr>
              <w:rPr>
                <w:rFonts w:ascii="Arial" w:hAnsi="Arial" w:cs="Arial"/>
                <w:color w:val="000000"/>
              </w:rPr>
            </w:pPr>
            <w:r w:rsidRPr="00C6253A">
              <w:rPr>
                <w:rFonts w:ascii="Arial" w:hAnsi="Arial" w:cs="Arial"/>
                <w:color w:val="000000"/>
              </w:rPr>
              <w:t>(25.98, 31.17)</w:t>
            </w:r>
          </w:p>
        </w:tc>
        <w:tc>
          <w:tcPr>
            <w:tcW w:w="1121" w:type="dxa"/>
          </w:tcPr>
          <w:p w14:paraId="6B332C96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  <w:tr w:rsidR="00741E5C" w:rsidRPr="00C6253A" w14:paraId="18FED947" w14:textId="77777777" w:rsidTr="00FF07EB">
        <w:tc>
          <w:tcPr>
            <w:tcW w:w="0" w:type="auto"/>
          </w:tcPr>
          <w:p w14:paraId="010FC501" w14:textId="77777777" w:rsidR="00741E5C" w:rsidRPr="00C6253A" w:rsidRDefault="00741E5C" w:rsidP="00FF07EB">
            <w:pPr>
              <w:ind w:left="288"/>
              <w:rPr>
                <w:rFonts w:ascii="Arial" w:hAnsi="Arial" w:cs="Arial"/>
              </w:rPr>
            </w:pPr>
            <w:r w:rsidRPr="00C6253A">
              <w:rPr>
                <w:rFonts w:ascii="Arial" w:hAnsi="Arial" w:cs="Arial"/>
              </w:rPr>
              <w:t>Has never received a COVID-19 vaccine dose</w:t>
            </w:r>
          </w:p>
        </w:tc>
        <w:tc>
          <w:tcPr>
            <w:tcW w:w="0" w:type="auto"/>
            <w:vAlign w:val="bottom"/>
          </w:tcPr>
          <w:p w14:paraId="550571F5" w14:textId="77777777" w:rsidR="00741E5C" w:rsidRPr="00C6253A" w:rsidRDefault="00741E5C" w:rsidP="00FF07EB">
            <w:pPr>
              <w:rPr>
                <w:rFonts w:ascii="Arial" w:hAnsi="Arial" w:cs="Arial"/>
                <w:color w:val="000000"/>
              </w:rPr>
            </w:pPr>
            <w:r w:rsidRPr="00C6253A">
              <w:rPr>
                <w:rFonts w:ascii="Arial" w:hAnsi="Arial" w:cs="Arial"/>
                <w:color w:val="000000"/>
              </w:rPr>
              <w:t>28.71</w:t>
            </w:r>
          </w:p>
        </w:tc>
        <w:tc>
          <w:tcPr>
            <w:tcW w:w="2882" w:type="dxa"/>
            <w:vAlign w:val="bottom"/>
          </w:tcPr>
          <w:p w14:paraId="4CF19F7E" w14:textId="77777777" w:rsidR="00741E5C" w:rsidRPr="00C6253A" w:rsidRDefault="00741E5C" w:rsidP="00FF07EB">
            <w:pPr>
              <w:rPr>
                <w:rFonts w:ascii="Arial" w:hAnsi="Arial" w:cs="Arial"/>
                <w:color w:val="000000"/>
              </w:rPr>
            </w:pPr>
            <w:r w:rsidRPr="00C6253A">
              <w:rPr>
                <w:rFonts w:ascii="Arial" w:hAnsi="Arial" w:cs="Arial"/>
                <w:color w:val="000000"/>
              </w:rPr>
              <w:t>(24.26, 33.98)</w:t>
            </w:r>
          </w:p>
        </w:tc>
        <w:tc>
          <w:tcPr>
            <w:tcW w:w="1121" w:type="dxa"/>
          </w:tcPr>
          <w:p w14:paraId="6C8081C2" w14:textId="77777777" w:rsidR="00741E5C" w:rsidRPr="00C6253A" w:rsidRDefault="00741E5C" w:rsidP="00FF07EB">
            <w:pPr>
              <w:rPr>
                <w:rFonts w:ascii="Arial" w:hAnsi="Arial" w:cs="Arial"/>
              </w:rPr>
            </w:pPr>
          </w:p>
        </w:tc>
      </w:tr>
    </w:tbl>
    <w:p w14:paraId="03E23E8E" w14:textId="77777777" w:rsidR="00741E5C" w:rsidRPr="00C6253A" w:rsidRDefault="00741E5C" w:rsidP="00741E5C">
      <w:pPr>
        <w:spacing w:after="0" w:line="276" w:lineRule="auto"/>
        <w:rPr>
          <w:rFonts w:ascii="Arial" w:hAnsi="Arial" w:cs="Arial"/>
        </w:rPr>
      </w:pPr>
    </w:p>
    <w:p w14:paraId="1986852F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  <w:r w:rsidRPr="00C6253A">
        <w:rPr>
          <w:rFonts w:ascii="Arial" w:hAnsi="Arial" w:cs="Arial"/>
          <w:b/>
          <w:bCs/>
        </w:rPr>
        <w:lastRenderedPageBreak/>
        <w:t>Table S</w:t>
      </w:r>
      <w:r>
        <w:rPr>
          <w:rFonts w:ascii="Arial" w:hAnsi="Arial" w:cs="Arial"/>
          <w:b/>
          <w:bCs/>
        </w:rPr>
        <w:t>2</w:t>
      </w:r>
      <w:r w:rsidRPr="00C6253A">
        <w:rPr>
          <w:rFonts w:ascii="Arial" w:hAnsi="Arial" w:cs="Arial"/>
          <w:b/>
          <w:bCs/>
        </w:rPr>
        <w:t xml:space="preserve">. </w:t>
      </w:r>
      <w:r w:rsidRPr="00C6253A">
        <w:rPr>
          <w:rFonts w:ascii="Arial" w:hAnsi="Arial" w:cs="Arial"/>
        </w:rPr>
        <w:t xml:space="preserve">Sensitivity Analysis: Impact of </w:t>
      </w:r>
      <w:r>
        <w:rPr>
          <w:rFonts w:ascii="Arial" w:hAnsi="Arial" w:cs="Arial"/>
        </w:rPr>
        <w:t>sample type</w:t>
      </w:r>
      <w:r w:rsidRPr="00C6253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duration of symptoms </w:t>
      </w:r>
      <w:r w:rsidRPr="00C6253A">
        <w:rPr>
          <w:rFonts w:ascii="Arial" w:hAnsi="Arial" w:cs="Arial"/>
        </w:rPr>
        <w:t>on Ct values using a mixed effect linear model excluding observations with a negative Ct value (N=46)</w:t>
      </w:r>
      <w:r>
        <w:rPr>
          <w:rFonts w:ascii="Arial" w:hAnsi="Arial" w:cs="Arial"/>
        </w:rPr>
        <w:t>.</w:t>
      </w:r>
    </w:p>
    <w:p w14:paraId="58B02D5F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</w:p>
    <w:p w14:paraId="79C9726B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</w:p>
    <w:p w14:paraId="40377C11" w14:textId="77777777" w:rsidR="00741E5C" w:rsidRDefault="00741E5C" w:rsidP="00741E5C">
      <w:pPr>
        <w:spacing w:after="0" w:line="276" w:lineRule="auto"/>
        <w:rPr>
          <w:rFonts w:ascii="Arial" w:hAnsi="Arial" w:cs="Arial"/>
        </w:rPr>
      </w:pPr>
    </w:p>
    <w:p w14:paraId="2B9F6222" w14:textId="77777777" w:rsidR="00741E5C" w:rsidRPr="004323FC" w:rsidRDefault="00741E5C" w:rsidP="00741E5C">
      <w:pPr>
        <w:spacing w:after="0" w:line="276" w:lineRule="auto"/>
        <w:rPr>
          <w:rFonts w:ascii="Arial" w:hAnsi="Arial" w:cs="Arial"/>
        </w:rPr>
      </w:pPr>
    </w:p>
    <w:p w14:paraId="21BD1BE1" w14:textId="77777777" w:rsidR="002B759B" w:rsidRDefault="002B759B"/>
    <w:sectPr w:rsidR="002B7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5C"/>
    <w:rsid w:val="000320C2"/>
    <w:rsid w:val="0003622F"/>
    <w:rsid w:val="000422B1"/>
    <w:rsid w:val="000448DD"/>
    <w:rsid w:val="000577BD"/>
    <w:rsid w:val="00066711"/>
    <w:rsid w:val="00067ED9"/>
    <w:rsid w:val="00093876"/>
    <w:rsid w:val="000A15D8"/>
    <w:rsid w:val="000A314D"/>
    <w:rsid w:val="000A460E"/>
    <w:rsid w:val="000E5D2D"/>
    <w:rsid w:val="0011314F"/>
    <w:rsid w:val="00121F02"/>
    <w:rsid w:val="00132F32"/>
    <w:rsid w:val="001501A1"/>
    <w:rsid w:val="00174FE2"/>
    <w:rsid w:val="00186553"/>
    <w:rsid w:val="001905A1"/>
    <w:rsid w:val="001A73B7"/>
    <w:rsid w:val="001B477A"/>
    <w:rsid w:val="001B638E"/>
    <w:rsid w:val="001C4444"/>
    <w:rsid w:val="001C5445"/>
    <w:rsid w:val="001D12A5"/>
    <w:rsid w:val="001D3371"/>
    <w:rsid w:val="001E2DAD"/>
    <w:rsid w:val="001E3C47"/>
    <w:rsid w:val="001F6165"/>
    <w:rsid w:val="00223E69"/>
    <w:rsid w:val="0025564B"/>
    <w:rsid w:val="00275D84"/>
    <w:rsid w:val="002B759B"/>
    <w:rsid w:val="002E406F"/>
    <w:rsid w:val="002F7409"/>
    <w:rsid w:val="00326E80"/>
    <w:rsid w:val="003453B3"/>
    <w:rsid w:val="003601FC"/>
    <w:rsid w:val="00372057"/>
    <w:rsid w:val="00374301"/>
    <w:rsid w:val="003770E2"/>
    <w:rsid w:val="00381F8B"/>
    <w:rsid w:val="003916BD"/>
    <w:rsid w:val="0039191A"/>
    <w:rsid w:val="0039367F"/>
    <w:rsid w:val="00394D29"/>
    <w:rsid w:val="00396A82"/>
    <w:rsid w:val="003A0C49"/>
    <w:rsid w:val="003B4138"/>
    <w:rsid w:val="003E096A"/>
    <w:rsid w:val="004133D0"/>
    <w:rsid w:val="00421131"/>
    <w:rsid w:val="00421CC7"/>
    <w:rsid w:val="00441B5B"/>
    <w:rsid w:val="004564C3"/>
    <w:rsid w:val="00483698"/>
    <w:rsid w:val="00484DA7"/>
    <w:rsid w:val="004A5290"/>
    <w:rsid w:val="004B7D43"/>
    <w:rsid w:val="004C64D9"/>
    <w:rsid w:val="004C6BC8"/>
    <w:rsid w:val="004E64DB"/>
    <w:rsid w:val="004F0131"/>
    <w:rsid w:val="004F574A"/>
    <w:rsid w:val="0050466F"/>
    <w:rsid w:val="00505546"/>
    <w:rsid w:val="0051612E"/>
    <w:rsid w:val="00527FE7"/>
    <w:rsid w:val="005439BA"/>
    <w:rsid w:val="00577E3C"/>
    <w:rsid w:val="00580FDA"/>
    <w:rsid w:val="005946EA"/>
    <w:rsid w:val="005B0C5A"/>
    <w:rsid w:val="005D046F"/>
    <w:rsid w:val="005D15E4"/>
    <w:rsid w:val="005D4240"/>
    <w:rsid w:val="005F3E5F"/>
    <w:rsid w:val="005F5374"/>
    <w:rsid w:val="005F56CB"/>
    <w:rsid w:val="00600625"/>
    <w:rsid w:val="0060128A"/>
    <w:rsid w:val="0060148B"/>
    <w:rsid w:val="0060439E"/>
    <w:rsid w:val="00647D90"/>
    <w:rsid w:val="00650924"/>
    <w:rsid w:val="00677848"/>
    <w:rsid w:val="00681906"/>
    <w:rsid w:val="00697606"/>
    <w:rsid w:val="006A1599"/>
    <w:rsid w:val="006A1FEF"/>
    <w:rsid w:val="006A6C2E"/>
    <w:rsid w:val="006D363D"/>
    <w:rsid w:val="006F747D"/>
    <w:rsid w:val="00734360"/>
    <w:rsid w:val="007352BC"/>
    <w:rsid w:val="00741E5C"/>
    <w:rsid w:val="0074318A"/>
    <w:rsid w:val="007A29EC"/>
    <w:rsid w:val="007E7D4D"/>
    <w:rsid w:val="007F38EC"/>
    <w:rsid w:val="007F7AB3"/>
    <w:rsid w:val="008133AD"/>
    <w:rsid w:val="00816F4B"/>
    <w:rsid w:val="008245DF"/>
    <w:rsid w:val="008531B5"/>
    <w:rsid w:val="00871B2A"/>
    <w:rsid w:val="008848DA"/>
    <w:rsid w:val="008910A9"/>
    <w:rsid w:val="00897EDE"/>
    <w:rsid w:val="008C0D25"/>
    <w:rsid w:val="008D1148"/>
    <w:rsid w:val="008D26E5"/>
    <w:rsid w:val="008E133E"/>
    <w:rsid w:val="008F5BA4"/>
    <w:rsid w:val="00935213"/>
    <w:rsid w:val="0093736D"/>
    <w:rsid w:val="009427B6"/>
    <w:rsid w:val="00954C38"/>
    <w:rsid w:val="00957261"/>
    <w:rsid w:val="00994972"/>
    <w:rsid w:val="009C2805"/>
    <w:rsid w:val="009D50D8"/>
    <w:rsid w:val="009E4EB1"/>
    <w:rsid w:val="009F5F82"/>
    <w:rsid w:val="009F72CD"/>
    <w:rsid w:val="00A0440F"/>
    <w:rsid w:val="00A10898"/>
    <w:rsid w:val="00A13E72"/>
    <w:rsid w:val="00A31CD9"/>
    <w:rsid w:val="00A37842"/>
    <w:rsid w:val="00A46594"/>
    <w:rsid w:val="00A83C70"/>
    <w:rsid w:val="00A8460C"/>
    <w:rsid w:val="00AB3F8C"/>
    <w:rsid w:val="00AC3EF2"/>
    <w:rsid w:val="00AD0CAB"/>
    <w:rsid w:val="00AF0D4F"/>
    <w:rsid w:val="00AF0D5A"/>
    <w:rsid w:val="00B36509"/>
    <w:rsid w:val="00B4594F"/>
    <w:rsid w:val="00B63F09"/>
    <w:rsid w:val="00B64316"/>
    <w:rsid w:val="00B820D5"/>
    <w:rsid w:val="00B87AA4"/>
    <w:rsid w:val="00BB0D90"/>
    <w:rsid w:val="00BB0DE1"/>
    <w:rsid w:val="00BB313A"/>
    <w:rsid w:val="00BB731D"/>
    <w:rsid w:val="00BE3B51"/>
    <w:rsid w:val="00BE6A89"/>
    <w:rsid w:val="00BF2364"/>
    <w:rsid w:val="00BF5791"/>
    <w:rsid w:val="00C320B1"/>
    <w:rsid w:val="00C37DC3"/>
    <w:rsid w:val="00C55FEF"/>
    <w:rsid w:val="00C6433B"/>
    <w:rsid w:val="00C77453"/>
    <w:rsid w:val="00C87462"/>
    <w:rsid w:val="00C95555"/>
    <w:rsid w:val="00CB6B14"/>
    <w:rsid w:val="00CC06A9"/>
    <w:rsid w:val="00CC3C6B"/>
    <w:rsid w:val="00CE122B"/>
    <w:rsid w:val="00CF163C"/>
    <w:rsid w:val="00D039FC"/>
    <w:rsid w:val="00D0543C"/>
    <w:rsid w:val="00D10483"/>
    <w:rsid w:val="00D13344"/>
    <w:rsid w:val="00D168E4"/>
    <w:rsid w:val="00D17D83"/>
    <w:rsid w:val="00D22776"/>
    <w:rsid w:val="00D31866"/>
    <w:rsid w:val="00D53790"/>
    <w:rsid w:val="00D5410A"/>
    <w:rsid w:val="00DB5F80"/>
    <w:rsid w:val="00DC15C1"/>
    <w:rsid w:val="00DE021E"/>
    <w:rsid w:val="00DF2F8C"/>
    <w:rsid w:val="00E00479"/>
    <w:rsid w:val="00E25E41"/>
    <w:rsid w:val="00E3496B"/>
    <w:rsid w:val="00E4722B"/>
    <w:rsid w:val="00E50100"/>
    <w:rsid w:val="00E82261"/>
    <w:rsid w:val="00E855C9"/>
    <w:rsid w:val="00EA478C"/>
    <w:rsid w:val="00EA4F63"/>
    <w:rsid w:val="00EC3AD7"/>
    <w:rsid w:val="00F004B9"/>
    <w:rsid w:val="00F00BE8"/>
    <w:rsid w:val="00F11241"/>
    <w:rsid w:val="00F11B12"/>
    <w:rsid w:val="00F475C8"/>
    <w:rsid w:val="00F50DFF"/>
    <w:rsid w:val="00F66769"/>
    <w:rsid w:val="00F7231A"/>
    <w:rsid w:val="00F76F34"/>
    <w:rsid w:val="00F86077"/>
    <w:rsid w:val="00F928F6"/>
    <w:rsid w:val="00FC3240"/>
    <w:rsid w:val="00FC7DB1"/>
    <w:rsid w:val="00FD2CBA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E863D"/>
  <w15:chartTrackingRefBased/>
  <w15:docId w15:val="{284F16DF-4CFC-C640-BEA3-85B4CCE9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5C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94F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4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41E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>Emory University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Joshua M</dc:creator>
  <cp:keywords/>
  <dc:description/>
  <cp:lastModifiedBy>Levy, Joshua M</cp:lastModifiedBy>
  <cp:revision>1</cp:revision>
  <dcterms:created xsi:type="dcterms:W3CDTF">2022-02-09T03:00:00Z</dcterms:created>
  <dcterms:modified xsi:type="dcterms:W3CDTF">2022-02-09T03:01:00Z</dcterms:modified>
</cp:coreProperties>
</file>