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9EDE" w14:textId="77777777" w:rsidR="00B20B2F" w:rsidRPr="00A11480" w:rsidRDefault="00A11480" w:rsidP="00A11480">
      <w:pPr>
        <w:jc w:val="center"/>
        <w:rPr>
          <w:rFonts w:ascii="Times New Roman" w:hAnsi="Times New Roman"/>
          <w:b/>
          <w:bCs/>
          <w:sz w:val="28"/>
          <w:szCs w:val="28"/>
        </w:rPr>
      </w:pPr>
      <w:r w:rsidRPr="00A11480">
        <w:rPr>
          <w:rFonts w:ascii="Times New Roman" w:hAnsi="Times New Roman"/>
          <w:b/>
          <w:bCs/>
          <w:sz w:val="28"/>
          <w:szCs w:val="28"/>
        </w:rPr>
        <w:t>Supplementary methods</w:t>
      </w:r>
    </w:p>
    <w:p w14:paraId="34D79A38" w14:textId="77777777" w:rsidR="00C25E86" w:rsidRPr="00C25E86" w:rsidRDefault="00C25E86" w:rsidP="00C25E86">
      <w:pPr>
        <w:spacing w:line="480" w:lineRule="auto"/>
        <w:jc w:val="both"/>
        <w:rPr>
          <w:rFonts w:ascii="Times New Roman" w:hAnsi="Times New Roman"/>
          <w:sz w:val="24"/>
          <w:szCs w:val="24"/>
          <w:u w:val="single"/>
        </w:rPr>
      </w:pPr>
    </w:p>
    <w:p w14:paraId="4E441BA7" w14:textId="77777777" w:rsidR="00C25E86" w:rsidRPr="00C25E86" w:rsidRDefault="00C25E86" w:rsidP="00C25E86">
      <w:pPr>
        <w:spacing w:line="480" w:lineRule="auto"/>
        <w:jc w:val="both"/>
        <w:rPr>
          <w:rFonts w:ascii="Times New Roman" w:hAnsi="Times New Roman"/>
          <w:sz w:val="24"/>
          <w:szCs w:val="24"/>
          <w:u w:val="single"/>
        </w:rPr>
      </w:pPr>
      <w:r w:rsidRPr="00C25E86">
        <w:rPr>
          <w:rFonts w:ascii="Times New Roman" w:hAnsi="Times New Roman"/>
          <w:sz w:val="24"/>
          <w:szCs w:val="24"/>
          <w:u w:val="single"/>
        </w:rPr>
        <w:t>Oxford Nanopore Technology Library Preparation</w:t>
      </w:r>
    </w:p>
    <w:p w14:paraId="25E5B02F" w14:textId="77777777" w:rsidR="00C25E86" w:rsidRDefault="00C25E86" w:rsidP="00632EA8">
      <w:pPr>
        <w:spacing w:line="480" w:lineRule="auto"/>
        <w:jc w:val="both"/>
        <w:rPr>
          <w:rFonts w:ascii="Times New Roman" w:hAnsi="Times New Roman"/>
          <w:color w:val="222222"/>
          <w:sz w:val="24"/>
          <w:szCs w:val="24"/>
        </w:rPr>
      </w:pPr>
      <w:r w:rsidRPr="00C25E86">
        <w:rPr>
          <w:rFonts w:ascii="Times New Roman" w:hAnsi="Times New Roman"/>
          <w:sz w:val="24"/>
          <w:szCs w:val="24"/>
        </w:rPr>
        <w:t xml:space="preserve">The extracted RNA was quantified with </w:t>
      </w:r>
      <w:r w:rsidRPr="00C25E86">
        <w:rPr>
          <w:rFonts w:ascii="Times New Roman" w:hAnsi="Times New Roman"/>
          <w:color w:val="222222"/>
          <w:sz w:val="24"/>
          <w:szCs w:val="24"/>
          <w:highlight w:val="white"/>
        </w:rPr>
        <w:t>NanoDrop™ 2000c Spectrophotometers (Thermo Fisher Scientific, USA)</w:t>
      </w:r>
      <w:r w:rsidRPr="00C25E86">
        <w:rPr>
          <w:rFonts w:ascii="Times New Roman" w:hAnsi="Times New Roman"/>
          <w:color w:val="222222"/>
          <w:sz w:val="24"/>
          <w:szCs w:val="24"/>
        </w:rPr>
        <w:t>.</w:t>
      </w:r>
      <w:r w:rsidRPr="00C25E86">
        <w:rPr>
          <w:rFonts w:ascii="Times New Roman" w:hAnsi="Times New Roman"/>
          <w:sz w:val="24"/>
          <w:szCs w:val="24"/>
        </w:rPr>
        <w:t xml:space="preserve"> The reverse transcription was performed with LunaScript™ RT SuperMix.  Then tiled PCR amplicons were generated from the SARS-CoV-2 viral cDNA with the specific primers designed by Freed et al., 2020. </w:t>
      </w:r>
      <w:r w:rsidRPr="00C25E86">
        <w:rPr>
          <w:rFonts w:ascii="Times New Roman" w:hAnsi="Times New Roman"/>
          <w:color w:val="222222"/>
          <w:sz w:val="24"/>
          <w:szCs w:val="24"/>
          <w:highlight w:val="white"/>
        </w:rPr>
        <w:t>All the thermal cycling steps were carried out in a</w:t>
      </w:r>
      <w:r w:rsidRPr="00C25E86">
        <w:rPr>
          <w:rFonts w:ascii="Times New Roman" w:hAnsi="Times New Roman"/>
          <w:color w:val="222222"/>
          <w:sz w:val="24"/>
          <w:szCs w:val="24"/>
        </w:rPr>
        <w:t xml:space="preserve"> QuantStudio™ 5 Real-Time PCR Instrument (Applied biosystems, Singapore). The resultant 1200 bp amplicons were ligated with rapid barcodes, after ligation all the amplicons were pooled together </w:t>
      </w:r>
      <w:r w:rsidRPr="00C25E86">
        <w:rPr>
          <w:rFonts w:ascii="Times New Roman" w:hAnsi="Times New Roman"/>
          <w:sz w:val="24"/>
          <w:szCs w:val="24"/>
        </w:rPr>
        <w:t xml:space="preserve">and suspended in the equal volume of SPRI beads. The </w:t>
      </w:r>
      <w:r w:rsidR="00632EA8" w:rsidRPr="00C25E86">
        <w:rPr>
          <w:rFonts w:ascii="Times New Roman" w:hAnsi="Times New Roman"/>
          <w:sz w:val="24"/>
          <w:szCs w:val="24"/>
        </w:rPr>
        <w:t>cleanup</w:t>
      </w:r>
      <w:r w:rsidRPr="00C25E86">
        <w:rPr>
          <w:rFonts w:ascii="Times New Roman" w:hAnsi="Times New Roman"/>
          <w:sz w:val="24"/>
          <w:szCs w:val="24"/>
        </w:rPr>
        <w:t xml:space="preserve"> of the beads were performed with the 80% ethanol and pellet was let dried and eluted in 30 μl of elution buffer.</w:t>
      </w:r>
      <w:r w:rsidRPr="00C25E86">
        <w:rPr>
          <w:rFonts w:ascii="Times New Roman" w:hAnsi="Times New Roman"/>
          <w:color w:val="222222"/>
          <w:sz w:val="24"/>
          <w:szCs w:val="24"/>
        </w:rPr>
        <w:t xml:space="preserve"> </w:t>
      </w:r>
      <w:r w:rsidRPr="00C25E86">
        <w:rPr>
          <w:rFonts w:ascii="Times New Roman" w:hAnsi="Times New Roman"/>
          <w:sz w:val="24"/>
          <w:szCs w:val="24"/>
        </w:rPr>
        <w:t xml:space="preserve">The resultant library was quantified </w:t>
      </w:r>
      <w:r w:rsidRPr="00C25E86">
        <w:rPr>
          <w:rFonts w:ascii="Times New Roman" w:hAnsi="Times New Roman"/>
          <w:color w:val="222222"/>
          <w:sz w:val="24"/>
          <w:szCs w:val="24"/>
          <w:highlight w:val="white"/>
        </w:rPr>
        <w:t>using the Qubit dsDNA High Sensitivity assay kit on a Qubit 4.0 instrument (Life Technologies)</w:t>
      </w:r>
      <w:r w:rsidRPr="00C25E86">
        <w:rPr>
          <w:rFonts w:ascii="Times New Roman" w:hAnsi="Times New Roman"/>
          <w:color w:val="222222"/>
          <w:sz w:val="24"/>
          <w:szCs w:val="24"/>
        </w:rPr>
        <w:t xml:space="preserve"> and 800ng of libraries in 11</w:t>
      </w:r>
      <w:r w:rsidRPr="00C25E86">
        <w:rPr>
          <w:rFonts w:ascii="Times New Roman" w:hAnsi="Times New Roman"/>
          <w:sz w:val="24"/>
          <w:szCs w:val="24"/>
        </w:rPr>
        <w:t xml:space="preserve"> μl with the addition of Rapid Adapter-F </w:t>
      </w:r>
      <w:r w:rsidRPr="00C25E86">
        <w:rPr>
          <w:rFonts w:ascii="Times New Roman" w:hAnsi="Times New Roman"/>
          <w:color w:val="222222"/>
          <w:sz w:val="24"/>
          <w:szCs w:val="24"/>
        </w:rPr>
        <w:t>loaded in the Nanopore Mk1C.</w:t>
      </w:r>
    </w:p>
    <w:p w14:paraId="77A4BEBB" w14:textId="77777777" w:rsidR="009005AB" w:rsidRPr="00632EA8" w:rsidRDefault="009005AB" w:rsidP="00632EA8">
      <w:pPr>
        <w:spacing w:line="480" w:lineRule="auto"/>
        <w:jc w:val="both"/>
        <w:rPr>
          <w:rFonts w:ascii="Times New Roman" w:hAnsi="Times New Roman"/>
          <w:color w:val="222222"/>
          <w:sz w:val="24"/>
          <w:szCs w:val="24"/>
        </w:rPr>
      </w:pPr>
    </w:p>
    <w:p w14:paraId="06360CF7" w14:textId="77777777" w:rsidR="00C25E86" w:rsidRPr="00C25E86" w:rsidRDefault="00C25E86" w:rsidP="00C25E86">
      <w:pPr>
        <w:spacing w:after="200" w:line="480" w:lineRule="auto"/>
        <w:jc w:val="both"/>
        <w:rPr>
          <w:rFonts w:ascii="Times New Roman" w:hAnsi="Times New Roman"/>
          <w:color w:val="222222"/>
          <w:sz w:val="24"/>
          <w:szCs w:val="24"/>
          <w:highlight w:val="white"/>
          <w:u w:val="single"/>
        </w:rPr>
      </w:pPr>
      <w:r w:rsidRPr="00C25E86">
        <w:rPr>
          <w:rFonts w:ascii="Times New Roman" w:hAnsi="Times New Roman"/>
          <w:color w:val="222222"/>
          <w:sz w:val="24"/>
          <w:szCs w:val="24"/>
          <w:highlight w:val="white"/>
          <w:u w:val="single"/>
        </w:rPr>
        <w:t xml:space="preserve">TruSeq Stranded Total RNA Library Preparation </w:t>
      </w:r>
    </w:p>
    <w:p w14:paraId="629C0B1D" w14:textId="77777777" w:rsidR="00C25E86" w:rsidRDefault="00C25E86" w:rsidP="00C25E86">
      <w:pPr>
        <w:spacing w:after="200" w:line="480" w:lineRule="auto"/>
        <w:jc w:val="both"/>
        <w:rPr>
          <w:rFonts w:ascii="Times New Roman" w:hAnsi="Times New Roman"/>
          <w:color w:val="222222"/>
          <w:sz w:val="24"/>
          <w:szCs w:val="24"/>
          <w:highlight w:val="white"/>
        </w:rPr>
      </w:pPr>
      <w:bookmarkStart w:id="0" w:name="_gjdgxs" w:colFirst="0" w:colLast="0"/>
      <w:bookmarkStart w:id="1" w:name="_Hlk84193606"/>
      <w:bookmarkEnd w:id="0"/>
      <w:r w:rsidRPr="00C25E86">
        <w:rPr>
          <w:rFonts w:ascii="Times New Roman" w:hAnsi="Times New Roman"/>
          <w:color w:val="222222"/>
          <w:sz w:val="24"/>
          <w:szCs w:val="24"/>
          <w:highlight w:val="white"/>
        </w:rPr>
        <w:t>The starting RNA concentrations of the extracted samples were quantified using a NanoDrop™ 2000c Spectrophotometers (Thermo Fisher Scientific, USA)</w:t>
      </w:r>
      <w:bookmarkEnd w:id="1"/>
      <w:r w:rsidRPr="00C25E86">
        <w:rPr>
          <w:rFonts w:ascii="Times New Roman" w:hAnsi="Times New Roman"/>
          <w:color w:val="222222"/>
          <w:sz w:val="24"/>
          <w:szCs w:val="24"/>
          <w:highlight w:val="white"/>
        </w:rPr>
        <w:t xml:space="preserve">. Ribosomal RNA was removed using biotinylated, target-specific oligos combined with Ribo-Zero rRNA removal beads. Following purification, the RNA was fragmented into small pieces using divalent cations under elevated temperature. </w:t>
      </w:r>
      <w:bookmarkStart w:id="2" w:name="_Hlk84195186"/>
      <w:r w:rsidRPr="00C25E86">
        <w:rPr>
          <w:rFonts w:ascii="Times New Roman" w:hAnsi="Times New Roman"/>
          <w:color w:val="222222"/>
          <w:sz w:val="24"/>
          <w:szCs w:val="24"/>
          <w:highlight w:val="white"/>
        </w:rPr>
        <w:t xml:space="preserve">All the thermal cycling steps were carried out in a </w:t>
      </w:r>
      <w:bookmarkEnd w:id="2"/>
      <w:r w:rsidRPr="00C25E86">
        <w:rPr>
          <w:rFonts w:ascii="Times New Roman" w:hAnsi="Times New Roman"/>
          <w:color w:val="222222"/>
          <w:sz w:val="24"/>
          <w:szCs w:val="24"/>
          <w:highlight w:val="white"/>
        </w:rPr>
        <w:t xml:space="preserve">CFX96 Deep Well, Real time System (Bio-Rad, USA). Following first and second strand cDNA synthesis 3’ ends of the </w:t>
      </w:r>
      <w:r w:rsidRPr="00C25E86">
        <w:rPr>
          <w:rFonts w:ascii="Times New Roman" w:hAnsi="Times New Roman"/>
          <w:color w:val="222222"/>
          <w:sz w:val="24"/>
          <w:szCs w:val="24"/>
          <w:highlight w:val="white"/>
        </w:rPr>
        <w:lastRenderedPageBreak/>
        <w:t xml:space="preserve">blunt fragments were adenylated. Adapter ligation was carried out using IDT for Illumina- TruSeq RNA ud Indexes (Illumina, San Diego, USA). Ligated fragments were cleaned up using Agencourt AMPure XP beads (Beckman Coulter Genomics, USA) followed by DNA fragment enrichment using PCR. </w:t>
      </w:r>
      <w:bookmarkStart w:id="3" w:name="_Hlk84194442"/>
      <w:r w:rsidRPr="00C25E86">
        <w:rPr>
          <w:rFonts w:ascii="Times New Roman" w:hAnsi="Times New Roman"/>
          <w:color w:val="222222"/>
          <w:sz w:val="24"/>
          <w:szCs w:val="24"/>
          <w:highlight w:val="white"/>
        </w:rPr>
        <w:t>The libraries were quantified by using the Qubit dsDNA High Sensitivity assay kit on a Qubit 4.0 instrument (Life Technologies)</w:t>
      </w:r>
      <w:bookmarkEnd w:id="3"/>
      <w:r w:rsidRPr="00C25E86">
        <w:rPr>
          <w:rFonts w:ascii="Times New Roman" w:hAnsi="Times New Roman"/>
          <w:color w:val="222222"/>
          <w:sz w:val="24"/>
          <w:szCs w:val="24"/>
          <w:highlight w:val="white"/>
        </w:rPr>
        <w:t xml:space="preserve">, and the fragment sizes (260bp) were analyzed by gel electrophoresis using a 1% gel. Each sample library was normalized to 10 nM concentration, and the normalized libraries were pooled and denatured with 0.2N NaOH. The denatured library pool was further diluted to 1.5pM and was sequenced on an Illumina NextSeq 550 platform. </w:t>
      </w:r>
      <w:bookmarkStart w:id="4" w:name="_nisoo5hg6rjg" w:colFirst="0" w:colLast="0"/>
      <w:bookmarkStart w:id="5" w:name="_puxz8j80q1ki" w:colFirst="0" w:colLast="0"/>
      <w:bookmarkEnd w:id="4"/>
      <w:bookmarkEnd w:id="5"/>
    </w:p>
    <w:p w14:paraId="176337E5" w14:textId="77777777" w:rsidR="009005AB" w:rsidRPr="00C25E86" w:rsidRDefault="009005AB" w:rsidP="00C25E86">
      <w:pPr>
        <w:spacing w:after="200" w:line="480" w:lineRule="auto"/>
        <w:jc w:val="both"/>
        <w:rPr>
          <w:rFonts w:ascii="Times New Roman" w:hAnsi="Times New Roman"/>
          <w:color w:val="222222"/>
          <w:sz w:val="24"/>
          <w:szCs w:val="24"/>
          <w:highlight w:val="white"/>
        </w:rPr>
      </w:pPr>
    </w:p>
    <w:p w14:paraId="5464164B" w14:textId="77777777" w:rsidR="00C25E86" w:rsidRPr="00C25E86" w:rsidRDefault="00C25E86" w:rsidP="00C25E86">
      <w:pPr>
        <w:spacing w:line="480" w:lineRule="auto"/>
        <w:jc w:val="both"/>
        <w:rPr>
          <w:rFonts w:ascii="Times New Roman" w:hAnsi="Times New Roman"/>
          <w:sz w:val="24"/>
          <w:szCs w:val="24"/>
          <w:u w:val="single"/>
        </w:rPr>
      </w:pPr>
      <w:r w:rsidRPr="00C25E86">
        <w:rPr>
          <w:rFonts w:ascii="Times New Roman" w:hAnsi="Times New Roman"/>
          <w:sz w:val="24"/>
          <w:szCs w:val="24"/>
          <w:u w:val="single"/>
        </w:rPr>
        <w:t>Sequence Data Analysis</w:t>
      </w:r>
    </w:p>
    <w:p w14:paraId="1EB82DBD" w14:textId="77777777" w:rsidR="00C25E86" w:rsidRDefault="00C25E86" w:rsidP="00C25E86">
      <w:pPr>
        <w:spacing w:line="480" w:lineRule="auto"/>
        <w:jc w:val="both"/>
        <w:rPr>
          <w:rFonts w:ascii="Times New Roman" w:hAnsi="Times New Roman"/>
          <w:color w:val="191919"/>
          <w:sz w:val="24"/>
          <w:szCs w:val="24"/>
        </w:rPr>
      </w:pPr>
      <w:r w:rsidRPr="00C25E86">
        <w:rPr>
          <w:rFonts w:ascii="Times New Roman" w:hAnsi="Times New Roman"/>
          <w:sz w:val="24"/>
          <w:szCs w:val="24"/>
          <w:shd w:val="clear" w:color="auto" w:fill="FFFFFF"/>
        </w:rPr>
        <w:t>Samples were</w:t>
      </w:r>
      <w:r w:rsidRPr="00C25E86">
        <w:rPr>
          <w:rFonts w:ascii="Times New Roman" w:hAnsi="Times New Roman"/>
          <w:sz w:val="24"/>
          <w:szCs w:val="24"/>
        </w:rPr>
        <w:t xml:space="preserve"> sequenced on Illumina Nextseq 550 platform. </w:t>
      </w:r>
      <w:r w:rsidRPr="00C25E86">
        <w:rPr>
          <w:rFonts w:ascii="Times New Roman" w:hAnsi="Times New Roman"/>
          <w:color w:val="222222"/>
          <w:sz w:val="24"/>
          <w:szCs w:val="24"/>
          <w:shd w:val="clear" w:color="auto" w:fill="FFFFFF"/>
        </w:rPr>
        <w:t xml:space="preserve">Resultant </w:t>
      </w:r>
      <w:r w:rsidRPr="00C25E86">
        <w:rPr>
          <w:rFonts w:ascii="Times New Roman" w:hAnsi="Times New Roman"/>
          <w:sz w:val="24"/>
          <w:szCs w:val="24"/>
        </w:rPr>
        <w:t xml:space="preserve">base calls files were demultiplexed and converted to fastq files via BaseSpace Sequence Hub </w:t>
      </w:r>
      <w:r w:rsidRPr="00C25E86">
        <w:rPr>
          <w:rFonts w:ascii="Times New Roman" w:hAnsi="Times New Roman"/>
          <w:color w:val="222222"/>
          <w:sz w:val="24"/>
          <w:szCs w:val="24"/>
          <w:highlight w:val="white"/>
        </w:rPr>
        <w:t>(Illumina, San Diego, USA)</w:t>
      </w:r>
      <w:r w:rsidRPr="00C25E86">
        <w:rPr>
          <w:rFonts w:ascii="Times New Roman" w:hAnsi="Times New Roman"/>
          <w:color w:val="222222"/>
          <w:sz w:val="24"/>
          <w:szCs w:val="24"/>
        </w:rPr>
        <w:t xml:space="preserve"> fastq </w:t>
      </w:r>
      <w:r w:rsidRPr="00C25E86">
        <w:rPr>
          <w:rFonts w:ascii="Times New Roman" w:hAnsi="Times New Roman"/>
          <w:sz w:val="24"/>
          <w:szCs w:val="24"/>
        </w:rPr>
        <w:t>generator. Base q</w:t>
      </w:r>
      <w:r w:rsidRPr="00C25E86">
        <w:rPr>
          <w:rFonts w:ascii="Times New Roman" w:hAnsi="Times New Roman"/>
          <w:color w:val="191919"/>
          <w:sz w:val="24"/>
          <w:szCs w:val="24"/>
        </w:rPr>
        <w:t>uality of the sequenced files were checked and confirmed using fastqc</w:t>
      </w:r>
      <w:r w:rsidR="009005AB">
        <w:rPr>
          <w:rFonts w:ascii="Times New Roman" w:hAnsi="Times New Roman"/>
          <w:color w:val="191919"/>
          <w:sz w:val="24"/>
          <w:szCs w:val="24"/>
        </w:rPr>
        <w:fldChar w:fldCharType="begin"/>
      </w:r>
      <w:r w:rsidR="009005AB">
        <w:rPr>
          <w:rFonts w:ascii="Times New Roman" w:hAnsi="Times New Roman"/>
          <w:color w:val="191919"/>
          <w:sz w:val="24"/>
          <w:szCs w:val="24"/>
        </w:rPr>
        <w:instrText xml:space="preserve"> ADDIN EN.CITE &lt;EndNote&gt;&lt;Cite&gt;&lt;Author&gt;Andrews&lt;/Author&gt;&lt;Year&gt;2010&lt;/Year&gt;&lt;RecNum&gt;4597&lt;/RecNum&gt;&lt;DisplayText&gt;[1]&lt;/DisplayText&gt;&lt;record&gt;&lt;rec-number&gt;4597&lt;/rec-number&gt;&lt;foreign-keys&gt;&lt;key app="EN" db-id="2zzzzez5rawvzpe00tmvssaaxxefvx0wvzf2" timestamp="1599050188"&gt;4597&lt;/key&gt;&lt;/foreign-keys&gt;&lt;ref-type name="Dataset"&gt;59&lt;/ref-type&gt;&lt;contributors&gt;&lt;authors&gt;&lt;author&gt;Andrews, S&lt;/author&gt;&lt;/authors&gt;&lt;/contributors&gt;&lt;titles&gt;&lt;title&gt;FastQC: A Quality Control Tool for High Throughput Sequence Data. &lt;/title&gt;&lt;/titles&gt;&lt;section&gt;2010&lt;/section&gt;&lt;dates&gt;&lt;year&gt;2010&lt;/year&gt;&lt;pub-dates&gt;&lt;date&gt;2nd of September&lt;/date&gt;&lt;/pub-dates&gt;&lt;/dates&gt;&lt;urls&gt;&lt;related-urls&gt;&lt;url&gt;http://www.bioinformatics.babraham.ac.uk/projects/fastqc/&lt;/url&gt;&lt;/related-urls&gt;&lt;/urls&gt;&lt;/record&gt;&lt;/Cite&gt;&lt;/EndNote&gt;</w:instrText>
      </w:r>
      <w:r w:rsidR="009005AB">
        <w:rPr>
          <w:rFonts w:ascii="Times New Roman" w:hAnsi="Times New Roman"/>
          <w:color w:val="191919"/>
          <w:sz w:val="24"/>
          <w:szCs w:val="24"/>
        </w:rPr>
        <w:fldChar w:fldCharType="separate"/>
      </w:r>
      <w:r w:rsidR="009005AB">
        <w:rPr>
          <w:rFonts w:ascii="Times New Roman" w:hAnsi="Times New Roman"/>
          <w:noProof/>
          <w:color w:val="191919"/>
          <w:sz w:val="24"/>
          <w:szCs w:val="24"/>
        </w:rPr>
        <w:t>[1]</w:t>
      </w:r>
      <w:r w:rsidR="009005AB">
        <w:rPr>
          <w:rFonts w:ascii="Times New Roman" w:hAnsi="Times New Roman"/>
          <w:color w:val="191919"/>
          <w:sz w:val="24"/>
          <w:szCs w:val="24"/>
        </w:rPr>
        <w:fldChar w:fldCharType="end"/>
      </w:r>
      <w:r w:rsidRPr="00C25E86">
        <w:rPr>
          <w:rFonts w:ascii="Times New Roman" w:hAnsi="Times New Roman"/>
          <w:color w:val="191919"/>
          <w:sz w:val="24"/>
          <w:szCs w:val="24"/>
        </w:rPr>
        <w:t xml:space="preserve"> tool. To assess the quantity of host genomic DNA and other contaminants, Kraken 2 (version 2.0.1) Metagenomics pipeline</w:t>
      </w:r>
      <w:r w:rsidR="009005AB">
        <w:rPr>
          <w:rFonts w:ascii="Times New Roman" w:hAnsi="Times New Roman"/>
          <w:color w:val="191919"/>
          <w:sz w:val="24"/>
          <w:szCs w:val="24"/>
        </w:rPr>
        <w:fldChar w:fldCharType="begin"/>
      </w:r>
      <w:r w:rsidR="009005AB">
        <w:rPr>
          <w:rFonts w:ascii="Times New Roman" w:hAnsi="Times New Roman"/>
          <w:color w:val="191919"/>
          <w:sz w:val="24"/>
          <w:szCs w:val="24"/>
        </w:rPr>
        <w:instrText xml:space="preserve"> ADDIN EN.CITE &lt;EndNote&gt;&lt;Cite&gt;&lt;Author&gt;Wood&lt;/Author&gt;&lt;Year&gt;2014&lt;/Year&gt;&lt;RecNum&gt;4600&lt;/RecNum&gt;&lt;DisplayText&gt;[2]&lt;/DisplayText&gt;&lt;record&gt;&lt;rec-number&gt;4600&lt;/rec-number&gt;&lt;foreign-keys&gt;&lt;key app="EN" db-id="2zzzzez5rawvzpe00tmvssaaxxefvx0wvzf2" timestamp="1599050349"&gt;4600&lt;/key&gt;&lt;/foreign-keys&gt;&lt;ref-type name="Journal Article"&gt;17&lt;/ref-type&gt;&lt;contributors&gt;&lt;authors&gt;&lt;author&gt;Wood, D. E.&lt;/author&gt;&lt;author&gt;Salzberg, S. L.&lt;/author&gt;&lt;/authors&gt;&lt;/contributors&gt;&lt;titles&gt;&lt;title&gt;Kraken: ultrafast metagenomic sequence classification using exact alignments&lt;/title&gt;&lt;secondary-title&gt;Genome Biol&lt;/secondary-title&gt;&lt;/titles&gt;&lt;periodical&gt;&lt;full-title&gt;Genome Biol&lt;/full-title&gt;&lt;/periodical&gt;&lt;pages&gt;R46&lt;/pages&gt;&lt;volume&gt;15&lt;/volume&gt;&lt;number&gt;3&lt;/number&gt;&lt;keywords&gt;&lt;keyword&gt;Archaea/classification/genetics&lt;/keyword&gt;&lt;keyword&gt;Bacteria/classification/genetics&lt;/keyword&gt;&lt;keyword&gt;Classification&lt;/keyword&gt;&lt;keyword&gt;Humans&lt;/keyword&gt;&lt;keyword&gt;Metagenome&lt;/keyword&gt;&lt;keyword&gt;Metagenomics/*methods&lt;/keyword&gt;&lt;keyword&gt;Sensitivity and Specificity&lt;/keyword&gt;&lt;keyword&gt;Sequence Alignment/*methods&lt;/keyword&gt;&lt;keyword&gt;Sequence Analysis, DNA/*methods&lt;/keyword&gt;&lt;keyword&gt;*Software&lt;/keyword&gt;&lt;/keywords&gt;&lt;dates&gt;&lt;year&gt;2014&lt;/year&gt;&lt;pub-dates&gt;&lt;date&gt;Mar 3&lt;/date&gt;&lt;/pub-dates&gt;&lt;/dates&gt;&lt;isbn&gt;1474-760X (Electronic)&amp;#xD;1474-7596 (Linking)&lt;/isbn&gt;&lt;accession-num&gt;24580807&lt;/accession-num&gt;&lt;urls&gt;&lt;related-urls&gt;&lt;url&gt;https://www.ncbi.nlm.nih.gov/pubmed/24580807&lt;/url&gt;&lt;/related-urls&gt;&lt;/urls&gt;&lt;custom2&gt;PMC4053813&lt;/custom2&gt;&lt;electronic-resource-num&gt;10.1186/gb-2014-15-3-r46&lt;/electronic-resource-num&gt;&lt;/record&gt;&lt;/Cite&gt;&lt;/EndNote&gt;</w:instrText>
      </w:r>
      <w:r w:rsidR="009005AB">
        <w:rPr>
          <w:rFonts w:ascii="Times New Roman" w:hAnsi="Times New Roman"/>
          <w:color w:val="191919"/>
          <w:sz w:val="24"/>
          <w:szCs w:val="24"/>
        </w:rPr>
        <w:fldChar w:fldCharType="separate"/>
      </w:r>
      <w:r w:rsidR="009005AB">
        <w:rPr>
          <w:rFonts w:ascii="Times New Roman" w:hAnsi="Times New Roman"/>
          <w:noProof/>
          <w:color w:val="191919"/>
          <w:sz w:val="24"/>
          <w:szCs w:val="24"/>
        </w:rPr>
        <w:t>[2]</w:t>
      </w:r>
      <w:r w:rsidR="009005AB">
        <w:rPr>
          <w:rFonts w:ascii="Times New Roman" w:hAnsi="Times New Roman"/>
          <w:color w:val="191919"/>
          <w:sz w:val="24"/>
          <w:szCs w:val="24"/>
        </w:rPr>
        <w:fldChar w:fldCharType="end"/>
      </w:r>
      <w:r w:rsidRPr="00C25E86">
        <w:rPr>
          <w:rFonts w:ascii="Times New Roman" w:hAnsi="Times New Roman"/>
          <w:color w:val="191919"/>
          <w:sz w:val="24"/>
          <w:szCs w:val="24"/>
        </w:rPr>
        <w:t xml:space="preserve"> was used on the BaseSpace Sequence Hub and the abundance data were visualized using Krona</w:t>
      </w:r>
      <w:r w:rsidR="009005AB">
        <w:rPr>
          <w:rFonts w:ascii="Times New Roman" w:hAnsi="Times New Roman"/>
          <w:color w:val="191919"/>
          <w:sz w:val="24"/>
          <w:szCs w:val="24"/>
        </w:rPr>
        <w:fldChar w:fldCharType="begin"/>
      </w:r>
      <w:r w:rsidR="009005AB">
        <w:rPr>
          <w:rFonts w:ascii="Times New Roman" w:hAnsi="Times New Roman"/>
          <w:color w:val="191919"/>
          <w:sz w:val="24"/>
          <w:szCs w:val="24"/>
        </w:rPr>
        <w:instrText xml:space="preserve"> ADDIN EN.CITE &lt;EndNote&gt;&lt;Cite&gt;&lt;Author&gt;Ondov&lt;/Author&gt;&lt;Year&gt;2011&lt;/Year&gt;&lt;RecNum&gt;4601&lt;/RecNum&gt;&lt;DisplayText&gt;[3]&lt;/DisplayText&gt;&lt;record&gt;&lt;rec-number&gt;4601&lt;/rec-number&gt;&lt;foreign-keys&gt;&lt;key app="EN" db-id="2zzzzez5rawvzpe00tmvssaaxxefvx0wvzf2" timestamp="1599050415"&gt;4601&lt;/key&gt;&lt;/foreign-keys&gt;&lt;ref-type name="Journal Article"&gt;17&lt;/ref-type&gt;&lt;contributors&gt;&lt;authors&gt;&lt;author&gt;Ondov, B. D.&lt;/author&gt;&lt;author&gt;Bergman, N. H.&lt;/author&gt;&lt;author&gt;Phillippy, A. M.&lt;/author&gt;&lt;/authors&gt;&lt;/contributors&gt;&lt;auth-address&gt;National Biodefense Analysis and Countermeasures Center, 110 Thomas Johnson Drive, Frederick, MD 21702, USA. ondovb@nbacc.net&lt;/auth-address&gt;&lt;titles&gt;&lt;title&gt;Interactive metagenomic visualization in a Web browser&lt;/title&gt;&lt;secondary-title&gt;BMC Bioinformatics&lt;/secondary-title&gt;&lt;/titles&gt;&lt;periodical&gt;&lt;full-title&gt;BMC Bioinformatics&lt;/full-title&gt;&lt;/periodical&gt;&lt;pages&gt;385&lt;/pages&gt;&lt;volume&gt;12&lt;/volume&gt;&lt;keywords&gt;&lt;keyword&gt;Computational Biology&lt;/keyword&gt;&lt;keyword&gt;Gastrointestinal Tract/microbiology&lt;/keyword&gt;&lt;keyword&gt;Humans&lt;/keyword&gt;&lt;keyword&gt;*Internet&lt;/keyword&gt;&lt;keyword&gt;Metagenomics/*methods&lt;/keyword&gt;&lt;keyword&gt;*Software&lt;/keyword&gt;&lt;/keywords&gt;&lt;dates&gt;&lt;year&gt;2011&lt;/year&gt;&lt;pub-dates&gt;&lt;date&gt;Sep 30&lt;/date&gt;&lt;/pub-dates&gt;&lt;/dates&gt;&lt;isbn&gt;1471-2105 (Electronic)&amp;#xD;1471-2105 (Linking)&lt;/isbn&gt;&lt;accession-num&gt;21961884&lt;/accession-num&gt;&lt;urls&gt;&lt;related-urls&gt;&lt;url&gt;https://www.ncbi.nlm.nih.gov/pubmed/21961884&lt;/url&gt;&lt;/related-urls&gt;&lt;/urls&gt;&lt;custom2&gt;PMC3190407&lt;/custom2&gt;&lt;electronic-resource-num&gt;10.1186/1471-2105-12-385&lt;/electronic-resource-num&gt;&lt;/record&gt;&lt;/Cite&gt;&lt;/EndNote&gt;</w:instrText>
      </w:r>
      <w:r w:rsidR="009005AB">
        <w:rPr>
          <w:rFonts w:ascii="Times New Roman" w:hAnsi="Times New Roman"/>
          <w:color w:val="191919"/>
          <w:sz w:val="24"/>
          <w:szCs w:val="24"/>
        </w:rPr>
        <w:fldChar w:fldCharType="separate"/>
      </w:r>
      <w:r w:rsidR="009005AB">
        <w:rPr>
          <w:rFonts w:ascii="Times New Roman" w:hAnsi="Times New Roman"/>
          <w:noProof/>
          <w:color w:val="191919"/>
          <w:sz w:val="24"/>
          <w:szCs w:val="24"/>
        </w:rPr>
        <w:t>[3]</w:t>
      </w:r>
      <w:r w:rsidR="009005AB">
        <w:rPr>
          <w:rFonts w:ascii="Times New Roman" w:hAnsi="Times New Roman"/>
          <w:color w:val="191919"/>
          <w:sz w:val="24"/>
          <w:szCs w:val="24"/>
        </w:rPr>
        <w:fldChar w:fldCharType="end"/>
      </w:r>
      <w:r w:rsidRPr="00C25E86">
        <w:rPr>
          <w:rFonts w:ascii="Times New Roman" w:hAnsi="Times New Roman"/>
          <w:color w:val="191919"/>
          <w:sz w:val="24"/>
          <w:szCs w:val="24"/>
        </w:rPr>
        <w:t xml:space="preserve"> charts. After confirming the quantities of host DNA and viral DNA, FASTQ files were again piped through DRAGEN</w:t>
      </w:r>
      <w:r w:rsidR="009005AB">
        <w:rPr>
          <w:rFonts w:ascii="Times New Roman" w:hAnsi="Times New Roman"/>
          <w:color w:val="191919"/>
          <w:sz w:val="24"/>
          <w:szCs w:val="24"/>
        </w:rPr>
        <w:fldChar w:fldCharType="begin"/>
      </w:r>
      <w:r w:rsidR="009005AB">
        <w:rPr>
          <w:rFonts w:ascii="Times New Roman" w:hAnsi="Times New Roman"/>
          <w:color w:val="191919"/>
          <w:sz w:val="24"/>
          <w:szCs w:val="24"/>
        </w:rPr>
        <w:instrText xml:space="preserve"> ADDIN EN.CITE &lt;EndNote&gt;&lt;Cite&gt;&lt;Author&gt;Basespace.illumina.com&lt;/Author&gt;&lt;Year&gt;2019&lt;/Year&gt;&lt;RecNum&gt;4602&lt;/RecNum&gt;&lt;DisplayText&gt;[4]&lt;/DisplayText&gt;&lt;record&gt;&lt;rec-number&gt;4602&lt;/rec-number&gt;&lt;foreign-keys&gt;&lt;key app="EN" db-id="2zzzzez5rawvzpe00tmvssaaxxefvx0wvzf2" timestamp="1599050560"&gt;4602&lt;/key&gt;&lt;/foreign-keys&gt;&lt;ref-type name="Computer Program"&gt;9&lt;/ref-type&gt;&lt;contributors&gt;&lt;authors&gt;&lt;author&gt;Basespace.illumina.com&lt;/author&gt;&lt;/authors&gt;&lt;/contributors&gt;&lt;titles&gt;&lt;title&gt;DRAGEN-RNA-Pathogen-Detection&lt;/title&gt;&lt;/titles&gt;&lt;dates&gt;&lt;year&gt;2019&lt;/year&gt;&lt;/dates&gt;&lt;publisher&gt;Illumina&lt;/publisher&gt;&lt;urls&gt;&lt;related-urls&gt;&lt;url&gt;https://basespace.illumina.com/apps/9930921/DRAGEN-RNA-Pathogen-Detection&lt;/url&gt;&lt;/related-urls&gt;&lt;/urls&gt;&lt;access-date&gt;2nd of September 2020&lt;/access-date&gt;&lt;/record&gt;&lt;/Cite&gt;&lt;/EndNote&gt;</w:instrText>
      </w:r>
      <w:r w:rsidR="009005AB">
        <w:rPr>
          <w:rFonts w:ascii="Times New Roman" w:hAnsi="Times New Roman"/>
          <w:color w:val="191919"/>
          <w:sz w:val="24"/>
          <w:szCs w:val="24"/>
        </w:rPr>
        <w:fldChar w:fldCharType="separate"/>
      </w:r>
      <w:r w:rsidR="009005AB">
        <w:rPr>
          <w:rFonts w:ascii="Times New Roman" w:hAnsi="Times New Roman"/>
          <w:noProof/>
          <w:color w:val="191919"/>
          <w:sz w:val="24"/>
          <w:szCs w:val="24"/>
        </w:rPr>
        <w:t>[4]</w:t>
      </w:r>
      <w:r w:rsidR="009005AB">
        <w:rPr>
          <w:rFonts w:ascii="Times New Roman" w:hAnsi="Times New Roman"/>
          <w:color w:val="191919"/>
          <w:sz w:val="24"/>
          <w:szCs w:val="24"/>
        </w:rPr>
        <w:fldChar w:fldCharType="end"/>
      </w:r>
      <w:r w:rsidRPr="00C25E86">
        <w:rPr>
          <w:rFonts w:ascii="Times New Roman" w:hAnsi="Times New Roman"/>
          <w:color w:val="191919"/>
          <w:sz w:val="24"/>
          <w:szCs w:val="24"/>
        </w:rPr>
        <w:t xml:space="preserve"> RNA Pathogen Detection (version 3.5.14) pipeline to map reads against SARS-CoV-2 Wuhan-Hu-1 isolate (Genbank accession number: MN908947.3). The DRAGEN pipeline generated c</w:t>
      </w:r>
      <w:r w:rsidRPr="00C25E86">
        <w:rPr>
          <w:rFonts w:ascii="Times New Roman" w:hAnsi="Times New Roman"/>
          <w:sz w:val="24"/>
          <w:szCs w:val="24"/>
        </w:rPr>
        <w:t>overage plots, binary alignment files (BAM)</w:t>
      </w:r>
      <w:r w:rsidR="009005AB">
        <w:rPr>
          <w:rFonts w:ascii="Times New Roman" w:hAnsi="Times New Roman"/>
          <w:sz w:val="24"/>
          <w:szCs w:val="24"/>
        </w:rPr>
        <w:fldChar w:fldCharType="begin"/>
      </w:r>
      <w:r w:rsidR="009005AB">
        <w:rPr>
          <w:rFonts w:ascii="Times New Roman" w:hAnsi="Times New Roman"/>
          <w:sz w:val="24"/>
          <w:szCs w:val="24"/>
        </w:rPr>
        <w:instrText xml:space="preserve"> ADDIN EN.CITE &lt;EndNote&gt;&lt;Cite&gt;&lt;Author&gt;Li&lt;/Author&gt;&lt;Year&gt;2009&lt;/Year&gt;&lt;RecNum&gt;4603&lt;/RecNum&gt;&lt;DisplayText&gt;[5]&lt;/DisplayText&gt;&lt;record&gt;&lt;rec-number&gt;4603&lt;/rec-number&gt;&lt;foreign-keys&gt;&lt;key app="EN" db-id="2zzzzez5rawvzpe00tmvssaaxxefvx0wvzf2" timestamp="1599050693"&gt;4603&lt;/key&gt;&lt;/foreign-keys&gt;&lt;ref-type name="Journal Article"&gt;17&lt;/ref-type&gt;&lt;contributors&gt;&lt;authors&gt;&lt;author&gt;Li, H.&lt;/author&gt;&lt;author&gt;Handsaker, B.&lt;/author&gt;&lt;author&gt;Wysoker, A.&lt;/author&gt;&lt;author&gt;Fennell, T.&lt;/author&gt;&lt;author&gt;Ruan, J.&lt;/author&gt;&lt;author&gt;Homer, N.&lt;/author&gt;&lt;author&gt;Marth, G.&lt;/author&gt;&lt;author&gt;Abecasis, G.&lt;/author&gt;&lt;author&gt;Durbin, R.&lt;/author&gt;&lt;author&gt;Genome Project Data Processing, Subgroup&lt;/author&gt;&lt;/authors&gt;&lt;/contributors&gt;&lt;auth-address&gt;Wellcome Trust Sanger Institute, Wellcome Trust Genome Campus, Cambridge, CB10 1SA, UK, Broad Institute of MIT and Harvard, Cambridge, MA 02141, USA.&lt;/auth-address&gt;&lt;titles&gt;&lt;title&gt;The Sequence Alignment/Map format and SAMtools&lt;/title&gt;&lt;secondary-title&gt;Bioinformatics&lt;/secondary-title&gt;&lt;/titles&gt;&lt;periodical&gt;&lt;full-title&gt;Bioinformatics&lt;/full-title&gt;&lt;/periodical&gt;&lt;pages&gt;2078-9&lt;/pages&gt;&lt;volume&gt;25&lt;/volume&gt;&lt;number&gt;16&lt;/number&gt;&lt;keywords&gt;&lt;keyword&gt;Algorithms&lt;/keyword&gt;&lt;keyword&gt;Base Sequence&lt;/keyword&gt;&lt;keyword&gt;Computational Biology/*methods&lt;/keyword&gt;&lt;keyword&gt;Genome&lt;/keyword&gt;&lt;keyword&gt;Genomics&lt;/keyword&gt;&lt;keyword&gt;Molecular Sequence Data&lt;/keyword&gt;&lt;keyword&gt;Sequence Alignment/*methods&lt;/keyword&gt;&lt;keyword&gt;Sequence Analysis, DNA/*methods&lt;/keyword&gt;&lt;keyword&gt;*Software&lt;/keyword&gt;&lt;/keywords&gt;&lt;dates&gt;&lt;year&gt;2009&lt;/year&gt;&lt;pub-dates&gt;&lt;date&gt;Aug 15&lt;/date&gt;&lt;/pub-dates&gt;&lt;/dates&gt;&lt;isbn&gt;1367-4811 (Electronic)&amp;#xD;1367-4803 (Linking)&lt;/isbn&gt;&lt;accession-num&gt;19505943&lt;/accession-num&gt;&lt;urls&gt;&lt;related-urls&gt;&lt;url&gt;https://www.ncbi.nlm.nih.gov/pubmed/19505943&lt;/url&gt;&lt;/related-urls&gt;&lt;/urls&gt;&lt;custom2&gt;PMC2723002&lt;/custom2&gt;&lt;electronic-resource-num&gt;10.1093/bioinformatics/btp352&lt;/electronic-resource-num&gt;&lt;/record&gt;&lt;/Cite&gt;&lt;/EndNote&gt;</w:instrText>
      </w:r>
      <w:r w:rsidR="009005AB">
        <w:rPr>
          <w:rFonts w:ascii="Times New Roman" w:hAnsi="Times New Roman"/>
          <w:sz w:val="24"/>
          <w:szCs w:val="24"/>
        </w:rPr>
        <w:fldChar w:fldCharType="separate"/>
      </w:r>
      <w:r w:rsidR="009005AB">
        <w:rPr>
          <w:rFonts w:ascii="Times New Roman" w:hAnsi="Times New Roman"/>
          <w:noProof/>
          <w:sz w:val="24"/>
          <w:szCs w:val="24"/>
        </w:rPr>
        <w:t>[5]</w:t>
      </w:r>
      <w:r w:rsidR="009005AB">
        <w:rPr>
          <w:rFonts w:ascii="Times New Roman" w:hAnsi="Times New Roman"/>
          <w:sz w:val="24"/>
          <w:szCs w:val="24"/>
        </w:rPr>
        <w:fldChar w:fldCharType="end"/>
      </w:r>
      <w:r w:rsidRPr="00C25E86">
        <w:rPr>
          <w:rFonts w:ascii="Times New Roman" w:hAnsi="Times New Roman"/>
          <w:sz w:val="24"/>
          <w:szCs w:val="24"/>
        </w:rPr>
        <w:t xml:space="preserve"> and variant call files (VCF)</w:t>
      </w:r>
      <w:r w:rsidR="009005AB">
        <w:rPr>
          <w:rFonts w:ascii="Times New Roman" w:hAnsi="Times New Roman"/>
          <w:sz w:val="24"/>
          <w:szCs w:val="24"/>
        </w:rPr>
        <w:fldChar w:fldCharType="begin"/>
      </w:r>
      <w:r w:rsidR="009005AB">
        <w:rPr>
          <w:rFonts w:ascii="Times New Roman" w:hAnsi="Times New Roman"/>
          <w:sz w:val="24"/>
          <w:szCs w:val="24"/>
        </w:rPr>
        <w:instrText xml:space="preserve"> ADDIN EN.CITE &lt;EndNote&gt;&lt;Cite&gt;&lt;Author&gt;Danecek&lt;/Author&gt;&lt;Year&gt;2011&lt;/Year&gt;&lt;RecNum&gt;4604&lt;/RecNum&gt;&lt;DisplayText&gt;[6]&lt;/DisplayText&gt;&lt;record&gt;&lt;rec-number&gt;4604&lt;/rec-number&gt;&lt;foreign-keys&gt;&lt;key app="EN" db-id="2zzzzez5rawvzpe00tmvssaaxxefvx0wvzf2" timestamp="1599050779"&gt;4604&lt;/key&gt;&lt;/foreign-keys&gt;&lt;ref-type name="Journal Article"&gt;17&lt;/ref-type&gt;&lt;contributors&gt;&lt;authors&gt;&lt;author&gt;Danecek, P.&lt;/author&gt;&lt;author&gt;Auton, A.&lt;/author&gt;&lt;author&gt;Abecasis, G.&lt;/author&gt;&lt;author&gt;Albers, C. A.&lt;/author&gt;&lt;author&gt;Banks, E.&lt;/author&gt;&lt;author&gt;DePristo, M. A.&lt;/author&gt;&lt;author&gt;Handsaker, R. E.&lt;/author&gt;&lt;author&gt;Lunter, G.&lt;/author&gt;&lt;author&gt;Marth, G. T.&lt;/author&gt;&lt;author&gt;Sherry, S. T.&lt;/author&gt;&lt;author&gt;McVean, G.&lt;/author&gt;&lt;author&gt;Durbin, R.&lt;/author&gt;&lt;author&gt;Genomes Project Analysis, Group&lt;/author&gt;&lt;/authors&gt;&lt;/contributors&gt;&lt;auth-address&gt;Wellcome Trust Sanger Institute, Wellcome Trust Genome Campus, Cambridge CB10 1SA, UK.&lt;/auth-address&gt;&lt;titles&gt;&lt;title&gt;The variant call format and VCFtools&lt;/title&gt;&lt;secondary-title&gt;Bioinformatics&lt;/secondary-title&gt;&lt;/titles&gt;&lt;periodical&gt;&lt;full-title&gt;Bioinformatics&lt;/full-title&gt;&lt;/periodical&gt;&lt;pages&gt;2156-8&lt;/pages&gt;&lt;volume&gt;27&lt;/volume&gt;&lt;number&gt;15&lt;/number&gt;&lt;keywords&gt;&lt;keyword&gt;Alleles&lt;/keyword&gt;&lt;keyword&gt;*Genetic Variation&lt;/keyword&gt;&lt;keyword&gt;Genome, Human&lt;/keyword&gt;&lt;keyword&gt;Genomics/*methods&lt;/keyword&gt;&lt;keyword&gt;Genotype&lt;/keyword&gt;&lt;keyword&gt;Humans&lt;/keyword&gt;&lt;keyword&gt;Information Storage and Retrieval/*methods&lt;/keyword&gt;&lt;keyword&gt;*Software&lt;/keyword&gt;&lt;/keywords&gt;&lt;dates&gt;&lt;year&gt;2011&lt;/year&gt;&lt;pub-dates&gt;&lt;date&gt;Aug 1&lt;/date&gt;&lt;/pub-dates&gt;&lt;/dates&gt;&lt;isbn&gt;1367-4811 (Electronic)&amp;#xD;1367-4803 (Linking)&lt;/isbn&gt;&lt;accession-num&gt;21653522&lt;/accession-num&gt;&lt;urls&gt;&lt;related-urls&gt;&lt;url&gt;https://www.ncbi.nlm.nih.gov/pubmed/21653522&lt;/url&gt;&lt;/related-urls&gt;&lt;/urls&gt;&lt;custom2&gt;PMC3137218&lt;/custom2&gt;&lt;electronic-resource-num&gt;10.1093/bioinformatics/btr330&lt;/electronic-resource-num&gt;&lt;/record&gt;&lt;/Cite&gt;&lt;/EndNote&gt;</w:instrText>
      </w:r>
      <w:r w:rsidR="009005AB">
        <w:rPr>
          <w:rFonts w:ascii="Times New Roman" w:hAnsi="Times New Roman"/>
          <w:sz w:val="24"/>
          <w:szCs w:val="24"/>
        </w:rPr>
        <w:fldChar w:fldCharType="separate"/>
      </w:r>
      <w:r w:rsidR="009005AB">
        <w:rPr>
          <w:rFonts w:ascii="Times New Roman" w:hAnsi="Times New Roman"/>
          <w:noProof/>
          <w:sz w:val="24"/>
          <w:szCs w:val="24"/>
        </w:rPr>
        <w:t>[6]</w:t>
      </w:r>
      <w:r w:rsidR="009005AB">
        <w:rPr>
          <w:rFonts w:ascii="Times New Roman" w:hAnsi="Times New Roman"/>
          <w:sz w:val="24"/>
          <w:szCs w:val="24"/>
        </w:rPr>
        <w:fldChar w:fldCharType="end"/>
      </w:r>
      <w:r w:rsidRPr="00C25E86">
        <w:rPr>
          <w:rFonts w:ascii="Times New Roman" w:hAnsi="Times New Roman"/>
          <w:sz w:val="24"/>
          <w:szCs w:val="24"/>
        </w:rPr>
        <w:t xml:space="preserve"> against the accession MN908947.3</w:t>
      </w:r>
      <w:r w:rsidRPr="00C25E86">
        <w:rPr>
          <w:rFonts w:ascii="Times New Roman" w:hAnsi="Times New Roman"/>
          <w:color w:val="191919"/>
          <w:sz w:val="24"/>
          <w:szCs w:val="24"/>
        </w:rPr>
        <w:t xml:space="preserve">. Since all four metagenomic sequences had very high depth over the SARS-CoV2 </w:t>
      </w:r>
      <w:r w:rsidRPr="00C25E86">
        <w:rPr>
          <w:rFonts w:ascii="Times New Roman" w:hAnsi="Times New Roman"/>
          <w:color w:val="191919"/>
          <w:sz w:val="24"/>
          <w:szCs w:val="24"/>
        </w:rPr>
        <w:lastRenderedPageBreak/>
        <w:t>genome, consensus sequences were directly generated from the hard-filtered VCF files using bcftools (version 1.10.2)</w:t>
      </w:r>
      <w:r w:rsidR="009005AB">
        <w:rPr>
          <w:rFonts w:ascii="Times New Roman" w:hAnsi="Times New Roman"/>
          <w:color w:val="191919"/>
          <w:sz w:val="24"/>
          <w:szCs w:val="24"/>
        </w:rPr>
        <w:fldChar w:fldCharType="begin"/>
      </w:r>
      <w:r w:rsidR="009005AB">
        <w:rPr>
          <w:rFonts w:ascii="Times New Roman" w:hAnsi="Times New Roman"/>
          <w:color w:val="191919"/>
          <w:sz w:val="24"/>
          <w:szCs w:val="24"/>
        </w:rPr>
        <w:instrText xml:space="preserve"> ADDIN EN.CITE &lt;EndNote&gt;&lt;Cite&gt;&lt;Author&gt;Li&lt;/Author&gt;&lt;Year&gt;2009&lt;/Year&gt;&lt;RecNum&gt;4603&lt;/RecNum&gt;&lt;DisplayText&gt;[5]&lt;/DisplayText&gt;&lt;record&gt;&lt;rec-number&gt;4603&lt;/rec-number&gt;&lt;foreign-keys&gt;&lt;key app="EN" db-id="2zzzzez5rawvzpe00tmvssaaxxefvx0wvzf2" timestamp="1599050693"&gt;4603&lt;/key&gt;&lt;/foreign-keys&gt;&lt;ref-type name="Journal Article"&gt;17&lt;/ref-type&gt;&lt;contributors&gt;&lt;authors&gt;&lt;author&gt;Li, H.&lt;/author&gt;&lt;author&gt;Handsaker, B.&lt;/author&gt;&lt;author&gt;Wysoker, A.&lt;/author&gt;&lt;author&gt;Fennell, T.&lt;/author&gt;&lt;author&gt;Ruan, J.&lt;/author&gt;&lt;author&gt;Homer, N.&lt;/author&gt;&lt;author&gt;Marth, G.&lt;/author&gt;&lt;author&gt;Abecasis, G.&lt;/author&gt;&lt;author&gt;Durbin, R.&lt;/author&gt;&lt;author&gt;Genome Project Data Processing, Subgroup&lt;/author&gt;&lt;/authors&gt;&lt;/contributors&gt;&lt;auth-address&gt;Wellcome Trust Sanger Institute, Wellcome Trust Genome Campus, Cambridge, CB10 1SA, UK, Broad Institute of MIT and Harvard, Cambridge, MA 02141, USA.&lt;/auth-address&gt;&lt;titles&gt;&lt;title&gt;The Sequence Alignment/Map format and SAMtools&lt;/title&gt;&lt;secondary-title&gt;Bioinformatics&lt;/secondary-title&gt;&lt;/titles&gt;&lt;periodical&gt;&lt;full-title&gt;Bioinformatics&lt;/full-title&gt;&lt;/periodical&gt;&lt;pages&gt;2078-9&lt;/pages&gt;&lt;volume&gt;25&lt;/volume&gt;&lt;number&gt;16&lt;/number&gt;&lt;keywords&gt;&lt;keyword&gt;Algorithms&lt;/keyword&gt;&lt;keyword&gt;Base Sequence&lt;/keyword&gt;&lt;keyword&gt;Computational Biology/*methods&lt;/keyword&gt;&lt;keyword&gt;Genome&lt;/keyword&gt;&lt;keyword&gt;Genomics&lt;/keyword&gt;&lt;keyword&gt;Molecular Sequence Data&lt;/keyword&gt;&lt;keyword&gt;Sequence Alignment/*methods&lt;/keyword&gt;&lt;keyword&gt;Sequence Analysis, DNA/*methods&lt;/keyword&gt;&lt;keyword&gt;*Software&lt;/keyword&gt;&lt;/keywords&gt;&lt;dates&gt;&lt;year&gt;2009&lt;/year&gt;&lt;pub-dates&gt;&lt;date&gt;Aug 15&lt;/date&gt;&lt;/pub-dates&gt;&lt;/dates&gt;&lt;isbn&gt;1367-4811 (Electronic)&amp;#xD;1367-4803 (Linking)&lt;/isbn&gt;&lt;accession-num&gt;19505943&lt;/accession-num&gt;&lt;urls&gt;&lt;related-urls&gt;&lt;url&gt;https://www.ncbi.nlm.nih.gov/pubmed/19505943&lt;/url&gt;&lt;/related-urls&gt;&lt;/urls&gt;&lt;custom2&gt;PMC2723002&lt;/custom2&gt;&lt;electronic-resource-num&gt;10.1093/bioinformatics/btp352&lt;/electronic-resource-num&gt;&lt;/record&gt;&lt;/Cite&gt;&lt;/EndNote&gt;</w:instrText>
      </w:r>
      <w:r w:rsidR="009005AB">
        <w:rPr>
          <w:rFonts w:ascii="Times New Roman" w:hAnsi="Times New Roman"/>
          <w:color w:val="191919"/>
          <w:sz w:val="24"/>
          <w:szCs w:val="24"/>
        </w:rPr>
        <w:fldChar w:fldCharType="separate"/>
      </w:r>
      <w:r w:rsidR="009005AB">
        <w:rPr>
          <w:rFonts w:ascii="Times New Roman" w:hAnsi="Times New Roman"/>
          <w:noProof/>
          <w:color w:val="191919"/>
          <w:sz w:val="24"/>
          <w:szCs w:val="24"/>
        </w:rPr>
        <w:t>[5]</w:t>
      </w:r>
      <w:r w:rsidR="009005AB">
        <w:rPr>
          <w:rFonts w:ascii="Times New Roman" w:hAnsi="Times New Roman"/>
          <w:color w:val="191919"/>
          <w:sz w:val="24"/>
          <w:szCs w:val="24"/>
        </w:rPr>
        <w:fldChar w:fldCharType="end"/>
      </w:r>
      <w:r w:rsidRPr="00C25E86">
        <w:rPr>
          <w:rFonts w:ascii="Times New Roman" w:hAnsi="Times New Roman"/>
          <w:color w:val="191919"/>
          <w:sz w:val="24"/>
          <w:szCs w:val="24"/>
        </w:rPr>
        <w:t xml:space="preserve"> consensus algorithm.</w:t>
      </w:r>
    </w:p>
    <w:p w14:paraId="1ABF741E" w14:textId="77777777" w:rsidR="009005AB" w:rsidRPr="00C25E86" w:rsidRDefault="009005AB" w:rsidP="00C25E86">
      <w:pPr>
        <w:spacing w:line="480" w:lineRule="auto"/>
        <w:jc w:val="both"/>
        <w:rPr>
          <w:rFonts w:ascii="Times New Roman" w:hAnsi="Times New Roman"/>
          <w:sz w:val="24"/>
          <w:szCs w:val="24"/>
        </w:rPr>
      </w:pPr>
    </w:p>
    <w:p w14:paraId="3DD66F2D" w14:textId="77777777" w:rsidR="00C25E86" w:rsidRPr="00C25E86" w:rsidRDefault="00C25E86" w:rsidP="00C25E86">
      <w:pPr>
        <w:spacing w:line="480" w:lineRule="auto"/>
        <w:jc w:val="both"/>
        <w:rPr>
          <w:rFonts w:ascii="Times New Roman" w:hAnsi="Times New Roman"/>
          <w:sz w:val="24"/>
          <w:szCs w:val="24"/>
        </w:rPr>
      </w:pPr>
      <w:r w:rsidRPr="00C25E86">
        <w:rPr>
          <w:rFonts w:ascii="Times New Roman" w:hAnsi="Times New Roman"/>
          <w:color w:val="191919"/>
          <w:sz w:val="24"/>
          <w:szCs w:val="24"/>
        </w:rPr>
        <w:t xml:space="preserve">Amplicon based targeted sequencing of 150bp paired end library was performed on Illumina iSeq100 and Nextseq 550 platforms. Raw base calls of 236 samples were converted to FASTQ files using </w:t>
      </w:r>
      <w:r w:rsidRPr="00C25E86">
        <w:rPr>
          <w:rFonts w:ascii="Times New Roman" w:hAnsi="Times New Roman"/>
          <w:sz w:val="24"/>
          <w:szCs w:val="24"/>
        </w:rPr>
        <w:t xml:space="preserve">BaseSpace Sequencing Hub Fastq generator and inspected with fastqc for low quality reads. </w:t>
      </w:r>
      <w:r w:rsidRPr="00C25E86">
        <w:rPr>
          <w:rFonts w:ascii="Times New Roman" w:hAnsi="Times New Roman"/>
          <w:color w:val="191919"/>
          <w:sz w:val="24"/>
          <w:szCs w:val="24"/>
        </w:rPr>
        <w:t xml:space="preserve">FASTQ files were aligned against SARS-CoV-2 Wuhan-Hu-1 isolate (Genbank accession number: MN908947.3) and </w:t>
      </w:r>
      <w:r w:rsidRPr="00C25E86">
        <w:rPr>
          <w:rFonts w:ascii="Times New Roman" w:hAnsi="Times New Roman"/>
          <w:sz w:val="24"/>
          <w:szCs w:val="24"/>
        </w:rPr>
        <w:t>BAM and VCF files were generated</w:t>
      </w:r>
      <w:r w:rsidRPr="00C25E86">
        <w:rPr>
          <w:rFonts w:ascii="Times New Roman" w:hAnsi="Times New Roman"/>
          <w:color w:val="191919"/>
          <w:sz w:val="24"/>
          <w:szCs w:val="24"/>
        </w:rPr>
        <w:t xml:space="preserve"> via DRAGEN RNA Pathogen Detection (version 3.5.14) pipeline. Resulting BAM files were checked using SAMTOOLS</w:t>
      </w:r>
      <w:r w:rsidR="009005AB">
        <w:rPr>
          <w:rFonts w:ascii="Times New Roman" w:hAnsi="Times New Roman"/>
          <w:color w:val="191919"/>
          <w:sz w:val="24"/>
          <w:szCs w:val="24"/>
        </w:rPr>
        <w:fldChar w:fldCharType="begin"/>
      </w:r>
      <w:r w:rsidR="009005AB">
        <w:rPr>
          <w:rFonts w:ascii="Times New Roman" w:hAnsi="Times New Roman"/>
          <w:color w:val="191919"/>
          <w:sz w:val="24"/>
          <w:szCs w:val="24"/>
        </w:rPr>
        <w:instrText xml:space="preserve"> ADDIN EN.CITE &lt;EndNote&gt;&lt;Cite&gt;&lt;Author&gt;Li&lt;/Author&gt;&lt;Year&gt;2009&lt;/Year&gt;&lt;RecNum&gt;4603&lt;/RecNum&gt;&lt;DisplayText&gt;[5]&lt;/DisplayText&gt;&lt;record&gt;&lt;rec-number&gt;4603&lt;/rec-number&gt;&lt;foreign-keys&gt;&lt;key app="EN" db-id="2zzzzez5rawvzpe00tmvssaaxxefvx0wvzf2" timestamp="1599050693"&gt;4603&lt;/key&gt;&lt;/foreign-keys&gt;&lt;ref-type name="Journal Article"&gt;17&lt;/ref-type&gt;&lt;contributors&gt;&lt;authors&gt;&lt;author&gt;Li, H.&lt;/author&gt;&lt;author&gt;Handsaker, B.&lt;/author&gt;&lt;author&gt;Wysoker, A.&lt;/author&gt;&lt;author&gt;Fennell, T.&lt;/author&gt;&lt;author&gt;Ruan, J.&lt;/author&gt;&lt;author&gt;Homer, N.&lt;/author&gt;&lt;author&gt;Marth, G.&lt;/author&gt;&lt;author&gt;Abecasis, G.&lt;/author&gt;&lt;author&gt;Durbin, R.&lt;/author&gt;&lt;author&gt;Genome Project Data Processing, Subgroup&lt;/author&gt;&lt;/authors&gt;&lt;/contributors&gt;&lt;auth-address&gt;Wellcome Trust Sanger Institute, Wellcome Trust Genome Campus, Cambridge, CB10 1SA, UK, Broad Institute of MIT and Harvard, Cambridge, MA 02141, USA.&lt;/auth-address&gt;&lt;titles&gt;&lt;title&gt;The Sequence Alignment/Map format and SAMtools&lt;/title&gt;&lt;secondary-title&gt;Bioinformatics&lt;/secondary-title&gt;&lt;/titles&gt;&lt;periodical&gt;&lt;full-title&gt;Bioinformatics&lt;/full-title&gt;&lt;/periodical&gt;&lt;pages&gt;2078-9&lt;/pages&gt;&lt;volume&gt;25&lt;/volume&gt;&lt;number&gt;16&lt;/number&gt;&lt;keywords&gt;&lt;keyword&gt;Algorithms&lt;/keyword&gt;&lt;keyword&gt;Base Sequence&lt;/keyword&gt;&lt;keyword&gt;Computational Biology/*methods&lt;/keyword&gt;&lt;keyword&gt;Genome&lt;/keyword&gt;&lt;keyword&gt;Genomics&lt;/keyword&gt;&lt;keyword&gt;Molecular Sequence Data&lt;/keyword&gt;&lt;keyword&gt;Sequence Alignment/*methods&lt;/keyword&gt;&lt;keyword&gt;Sequence Analysis, DNA/*methods&lt;/keyword&gt;&lt;keyword&gt;*Software&lt;/keyword&gt;&lt;/keywords&gt;&lt;dates&gt;&lt;year&gt;2009&lt;/year&gt;&lt;pub-dates&gt;&lt;date&gt;Aug 15&lt;/date&gt;&lt;/pub-dates&gt;&lt;/dates&gt;&lt;isbn&gt;1367-4811 (Electronic)&amp;#xD;1367-4803 (Linking)&lt;/isbn&gt;&lt;accession-num&gt;19505943&lt;/accession-num&gt;&lt;urls&gt;&lt;related-urls&gt;&lt;url&gt;https://www.ncbi.nlm.nih.gov/pubmed/19505943&lt;/url&gt;&lt;/related-urls&gt;&lt;/urls&gt;&lt;custom2&gt;PMC2723002&lt;/custom2&gt;&lt;electronic-resource-num&gt;10.1093/bioinformatics/btp352&lt;/electronic-resource-num&gt;&lt;/record&gt;&lt;/Cite&gt;&lt;/EndNote&gt;</w:instrText>
      </w:r>
      <w:r w:rsidR="009005AB">
        <w:rPr>
          <w:rFonts w:ascii="Times New Roman" w:hAnsi="Times New Roman"/>
          <w:color w:val="191919"/>
          <w:sz w:val="24"/>
          <w:szCs w:val="24"/>
        </w:rPr>
        <w:fldChar w:fldCharType="separate"/>
      </w:r>
      <w:r w:rsidR="009005AB">
        <w:rPr>
          <w:rFonts w:ascii="Times New Roman" w:hAnsi="Times New Roman"/>
          <w:noProof/>
          <w:color w:val="191919"/>
          <w:sz w:val="24"/>
          <w:szCs w:val="24"/>
        </w:rPr>
        <w:t>[5]</w:t>
      </w:r>
      <w:r w:rsidR="009005AB">
        <w:rPr>
          <w:rFonts w:ascii="Times New Roman" w:hAnsi="Times New Roman"/>
          <w:color w:val="191919"/>
          <w:sz w:val="24"/>
          <w:szCs w:val="24"/>
        </w:rPr>
        <w:fldChar w:fldCharType="end"/>
      </w:r>
      <w:r w:rsidRPr="00C25E86">
        <w:rPr>
          <w:rFonts w:ascii="Times New Roman" w:hAnsi="Times New Roman"/>
          <w:color w:val="191919"/>
          <w:sz w:val="24"/>
          <w:szCs w:val="24"/>
        </w:rPr>
        <w:t xml:space="preserve"> (version 1.10) flagstat algorithm for alignment quality and</w:t>
      </w:r>
      <w:r w:rsidRPr="00C25E86">
        <w:rPr>
          <w:rFonts w:ascii="Times New Roman" w:hAnsi="Times New Roman"/>
          <w:sz w:val="24"/>
          <w:szCs w:val="24"/>
        </w:rPr>
        <w:t xml:space="preserve"> samples with more than 86% genome coverage and moderate to low coverage depth were proceeded to obtain consensus sequences using DRAGEN pipeline. The v</w:t>
      </w:r>
      <w:r w:rsidRPr="00C25E86">
        <w:rPr>
          <w:rFonts w:ascii="Times New Roman" w:hAnsi="Times New Roman"/>
          <w:color w:val="222222"/>
          <w:sz w:val="24"/>
          <w:szCs w:val="24"/>
          <w:shd w:val="clear" w:color="auto" w:fill="FFFFFF"/>
        </w:rPr>
        <w:t xml:space="preserve">ariants </w:t>
      </w:r>
      <w:r w:rsidRPr="00C25E86">
        <w:rPr>
          <w:rFonts w:ascii="Times New Roman" w:hAnsi="Times New Roman"/>
          <w:color w:val="191919"/>
          <w:sz w:val="24"/>
          <w:szCs w:val="24"/>
        </w:rPr>
        <w:t>were visualized and further analyzed with the VCF files alongside the BAM alignments by Interactive Genomics Viewer</w:t>
      </w:r>
      <w:r w:rsidR="009005AB">
        <w:rPr>
          <w:rFonts w:ascii="Times New Roman" w:hAnsi="Times New Roman"/>
          <w:color w:val="191919"/>
          <w:sz w:val="24"/>
          <w:szCs w:val="24"/>
        </w:rPr>
        <w:fldChar w:fldCharType="begin"/>
      </w:r>
      <w:r w:rsidR="009005AB">
        <w:rPr>
          <w:rFonts w:ascii="Times New Roman" w:hAnsi="Times New Roman"/>
          <w:color w:val="191919"/>
          <w:sz w:val="24"/>
          <w:szCs w:val="24"/>
        </w:rPr>
        <w:instrText xml:space="preserve"> ADDIN EN.CITE &lt;EndNote&gt;&lt;Cite&gt;&lt;Author&gt;Robinson&lt;/Author&gt;&lt;Year&gt;2011&lt;/Year&gt;&lt;RecNum&gt;4605&lt;/RecNum&gt;&lt;DisplayText&gt;[7]&lt;/DisplayText&gt;&lt;record&gt;&lt;rec-number&gt;4605&lt;/rec-number&gt;&lt;foreign-keys&gt;&lt;key app="EN" db-id="2zzzzez5rawvzpe00tmvssaaxxefvx0wvzf2" timestamp="1599050872"&gt;4605&lt;/key&gt;&lt;/foreign-keys&gt;&lt;ref-type name="Journal Article"&gt;17&lt;/ref-type&gt;&lt;contributors&gt;&lt;authors&gt;&lt;author&gt;Robinson, J. T.&lt;/author&gt;&lt;author&gt;Thorvaldsdottir, H.&lt;/author&gt;&lt;author&gt;Winckler, W.&lt;/author&gt;&lt;author&gt;Guttman, M.&lt;/author&gt;&lt;author&gt;Lander, E. S.&lt;/author&gt;&lt;author&gt;Getz, G.&lt;/author&gt;&lt;author&gt;Mesirov, J. P.&lt;/author&gt;&lt;/authors&gt;&lt;/contributors&gt;&lt;titles&gt;&lt;title&gt;Integrative genomics viewer&lt;/title&gt;&lt;secondary-title&gt;Nat Biotechnol&lt;/secondary-title&gt;&lt;/titles&gt;&lt;periodical&gt;&lt;full-title&gt;Nat Biotechnol&lt;/full-title&gt;&lt;abbr-1&gt;Nature biotechnology&lt;/abbr-1&gt;&lt;/periodical&gt;&lt;pages&gt;24-6&lt;/pages&gt;&lt;volume&gt;29&lt;/volume&gt;&lt;number&gt;1&lt;/number&gt;&lt;keywords&gt;&lt;keyword&gt;Chromosome Mapping/methods&lt;/keyword&gt;&lt;keyword&gt;Computational Biology/methods&lt;/keyword&gt;&lt;keyword&gt;*Computer Graphics&lt;/keyword&gt;&lt;keyword&gt;Gene Dosage&lt;/keyword&gt;&lt;keyword&gt;Gene Expression Profiling&lt;/keyword&gt;&lt;keyword&gt;Genomics/*methods&lt;/keyword&gt;&lt;keyword&gt;Glioblastoma/genetics&lt;/keyword&gt;&lt;keyword&gt;Humans&lt;/keyword&gt;&lt;keyword&gt;Information Storage and Retrieval/methods&lt;/keyword&gt;&lt;keyword&gt;Internet&lt;/keyword&gt;&lt;keyword&gt;Neoplasms/genetics&lt;/keyword&gt;&lt;keyword&gt;Oligonucleotide Array Sequence Analysis&lt;/keyword&gt;&lt;keyword&gt;*Online Systems&lt;/keyword&gt;&lt;keyword&gt;Polymorphism, Single Nucleotide&lt;/keyword&gt;&lt;keyword&gt;*Software&lt;/keyword&gt;&lt;/keywords&gt;&lt;dates&gt;&lt;year&gt;2011&lt;/year&gt;&lt;pub-dates&gt;&lt;date&gt;Jan&lt;/date&gt;&lt;/pub-dates&gt;&lt;/dates&gt;&lt;isbn&gt;1546-1696 (Electronic)&amp;#xD;1087-0156 (Linking)&lt;/isbn&gt;&lt;accession-num&gt;21221095&lt;/accession-num&gt;&lt;urls&gt;&lt;related-urls&gt;&lt;url&gt;https://www.ncbi.nlm.nih.gov/pubmed/21221095&lt;/url&gt;&lt;/related-urls&gt;&lt;/urls&gt;&lt;custom2&gt;PMC3346182&lt;/custom2&gt;&lt;electronic-resource-num&gt;10.1038/nbt.1754&lt;/electronic-resource-num&gt;&lt;/record&gt;&lt;/Cite&gt;&lt;/EndNote&gt;</w:instrText>
      </w:r>
      <w:r w:rsidR="009005AB">
        <w:rPr>
          <w:rFonts w:ascii="Times New Roman" w:hAnsi="Times New Roman"/>
          <w:color w:val="191919"/>
          <w:sz w:val="24"/>
          <w:szCs w:val="24"/>
        </w:rPr>
        <w:fldChar w:fldCharType="separate"/>
      </w:r>
      <w:r w:rsidR="009005AB">
        <w:rPr>
          <w:rFonts w:ascii="Times New Roman" w:hAnsi="Times New Roman"/>
          <w:noProof/>
          <w:color w:val="191919"/>
          <w:sz w:val="24"/>
          <w:szCs w:val="24"/>
        </w:rPr>
        <w:t>[7]</w:t>
      </w:r>
      <w:r w:rsidR="009005AB">
        <w:rPr>
          <w:rFonts w:ascii="Times New Roman" w:hAnsi="Times New Roman"/>
          <w:color w:val="191919"/>
          <w:sz w:val="24"/>
          <w:szCs w:val="24"/>
        </w:rPr>
        <w:fldChar w:fldCharType="end"/>
      </w:r>
      <w:r w:rsidRPr="00C25E86">
        <w:rPr>
          <w:rFonts w:ascii="Times New Roman" w:hAnsi="Times New Roman"/>
          <w:color w:val="191919"/>
          <w:sz w:val="24"/>
          <w:szCs w:val="24"/>
        </w:rPr>
        <w:t xml:space="preserve"> (IGV)</w:t>
      </w:r>
      <w:r w:rsidRPr="00C25E86">
        <w:rPr>
          <w:rFonts w:ascii="Times New Roman" w:hAnsi="Times New Roman"/>
          <w:color w:val="222222"/>
          <w:sz w:val="24"/>
          <w:szCs w:val="24"/>
          <w:shd w:val="clear" w:color="auto" w:fill="FFFFFF"/>
        </w:rPr>
        <w:t xml:space="preserve"> in order to confirm frameshift mutations. </w:t>
      </w:r>
      <w:r w:rsidRPr="00C25E86">
        <w:rPr>
          <w:rFonts w:ascii="Times New Roman" w:hAnsi="Times New Roman"/>
          <w:sz w:val="24"/>
          <w:szCs w:val="24"/>
        </w:rPr>
        <w:t xml:space="preserve"> </w:t>
      </w:r>
    </w:p>
    <w:p w14:paraId="6673E7BD" w14:textId="77777777" w:rsidR="00C25E86" w:rsidRPr="00C25E86" w:rsidRDefault="00C25E86" w:rsidP="00C25E86">
      <w:pPr>
        <w:rPr>
          <w:rFonts w:ascii="Times New Roman" w:hAnsi="Times New Roman"/>
          <w:sz w:val="24"/>
          <w:szCs w:val="24"/>
        </w:rPr>
      </w:pPr>
    </w:p>
    <w:p w14:paraId="078E2810" w14:textId="77777777" w:rsidR="00C25E86" w:rsidRPr="00C25E86" w:rsidRDefault="00C25E86" w:rsidP="00C25E86">
      <w:pPr>
        <w:rPr>
          <w:rFonts w:ascii="Times New Roman" w:hAnsi="Times New Roman"/>
          <w:sz w:val="24"/>
          <w:szCs w:val="24"/>
        </w:rPr>
      </w:pPr>
    </w:p>
    <w:p w14:paraId="73A39E97" w14:textId="77777777" w:rsidR="00C25E86" w:rsidRPr="00C25E86" w:rsidRDefault="00C25E86" w:rsidP="00C25E86">
      <w:pPr>
        <w:rPr>
          <w:rFonts w:ascii="Times New Roman" w:hAnsi="Times New Roman"/>
          <w:sz w:val="24"/>
          <w:szCs w:val="24"/>
        </w:rPr>
      </w:pPr>
    </w:p>
    <w:p w14:paraId="6707EA35" w14:textId="77777777" w:rsidR="00C25E86" w:rsidRPr="00C25E86" w:rsidRDefault="00C25E86" w:rsidP="00C25E86">
      <w:pPr>
        <w:rPr>
          <w:rFonts w:ascii="Times New Roman" w:hAnsi="Times New Roman"/>
          <w:sz w:val="24"/>
          <w:szCs w:val="24"/>
        </w:rPr>
      </w:pPr>
    </w:p>
    <w:p w14:paraId="35B0EE10" w14:textId="77777777" w:rsidR="00C25E86" w:rsidRPr="00C25E86" w:rsidRDefault="00C25E86">
      <w:pPr>
        <w:rPr>
          <w:rFonts w:ascii="Times New Roman" w:hAnsi="Times New Roman"/>
          <w:sz w:val="24"/>
          <w:szCs w:val="24"/>
        </w:rPr>
      </w:pPr>
    </w:p>
    <w:p w14:paraId="5FA9AA7C" w14:textId="77777777" w:rsidR="00C25E86" w:rsidRPr="00C25E86" w:rsidRDefault="00C25E86">
      <w:pPr>
        <w:rPr>
          <w:rFonts w:ascii="Times New Roman" w:hAnsi="Times New Roman"/>
          <w:sz w:val="24"/>
          <w:szCs w:val="24"/>
        </w:rPr>
      </w:pPr>
    </w:p>
    <w:p w14:paraId="0AFE4C9D" w14:textId="77777777" w:rsidR="00C25E86" w:rsidRPr="00C25E86" w:rsidRDefault="00C25E86">
      <w:pPr>
        <w:rPr>
          <w:rFonts w:ascii="Times New Roman" w:hAnsi="Times New Roman"/>
          <w:sz w:val="24"/>
          <w:szCs w:val="24"/>
        </w:rPr>
      </w:pPr>
    </w:p>
    <w:p w14:paraId="58CDD649" w14:textId="77777777" w:rsidR="00C25E86" w:rsidRPr="00C25E86" w:rsidRDefault="00C25E86">
      <w:pPr>
        <w:rPr>
          <w:rFonts w:ascii="Times New Roman" w:hAnsi="Times New Roman"/>
          <w:sz w:val="24"/>
          <w:szCs w:val="24"/>
        </w:rPr>
      </w:pPr>
    </w:p>
    <w:p w14:paraId="6BA291A6" w14:textId="77777777" w:rsidR="00C25E86" w:rsidRPr="00C25E86" w:rsidRDefault="00C25E86">
      <w:pPr>
        <w:rPr>
          <w:rFonts w:ascii="Times New Roman" w:hAnsi="Times New Roman"/>
          <w:sz w:val="24"/>
          <w:szCs w:val="24"/>
        </w:rPr>
      </w:pPr>
    </w:p>
    <w:p w14:paraId="56BA730E" w14:textId="77777777" w:rsidR="00C25E86" w:rsidRPr="00C25E86" w:rsidRDefault="00C25E86">
      <w:pPr>
        <w:rPr>
          <w:rFonts w:ascii="Times New Roman" w:hAnsi="Times New Roman"/>
          <w:sz w:val="24"/>
          <w:szCs w:val="24"/>
        </w:rPr>
      </w:pPr>
    </w:p>
    <w:p w14:paraId="49DCD3B3" w14:textId="77777777" w:rsidR="00C25E86" w:rsidRPr="00467291" w:rsidRDefault="00467291">
      <w:pPr>
        <w:rPr>
          <w:rFonts w:ascii="Times New Roman" w:hAnsi="Times New Roman"/>
          <w:b/>
          <w:bCs/>
          <w:sz w:val="28"/>
          <w:szCs w:val="28"/>
        </w:rPr>
      </w:pPr>
      <w:r w:rsidRPr="00467291">
        <w:rPr>
          <w:rFonts w:ascii="Times New Roman" w:hAnsi="Times New Roman"/>
          <w:b/>
          <w:bCs/>
          <w:sz w:val="28"/>
          <w:szCs w:val="28"/>
        </w:rPr>
        <w:lastRenderedPageBreak/>
        <w:t>References</w:t>
      </w:r>
    </w:p>
    <w:p w14:paraId="37B25E48" w14:textId="77777777" w:rsidR="009005AB" w:rsidRDefault="009005AB">
      <w:pPr>
        <w:rPr>
          <w:rFonts w:ascii="Times New Roman" w:hAnsi="Times New Roman"/>
          <w:sz w:val="24"/>
          <w:szCs w:val="24"/>
        </w:rPr>
      </w:pPr>
    </w:p>
    <w:p w14:paraId="50D7CB58" w14:textId="77777777" w:rsidR="009005AB" w:rsidRDefault="009005AB">
      <w:pPr>
        <w:rPr>
          <w:rFonts w:ascii="Times New Roman" w:hAnsi="Times New Roman"/>
          <w:sz w:val="24"/>
          <w:szCs w:val="24"/>
        </w:rPr>
      </w:pPr>
    </w:p>
    <w:p w14:paraId="01A0CAFC" w14:textId="77777777" w:rsidR="009005AB" w:rsidRPr="009005AB" w:rsidRDefault="009005AB" w:rsidP="009005AB">
      <w:pPr>
        <w:pStyle w:val="EndNoteBibliography"/>
        <w:spacing w:after="0"/>
      </w:pPr>
      <w:r>
        <w:rPr>
          <w:rFonts w:ascii="Times New Roman" w:hAnsi="Times New Roman"/>
          <w:sz w:val="24"/>
          <w:szCs w:val="24"/>
        </w:rPr>
        <w:fldChar w:fldCharType="begin"/>
      </w:r>
      <w:r>
        <w:rPr>
          <w:rFonts w:ascii="Times New Roman" w:hAnsi="Times New Roman"/>
          <w:sz w:val="24"/>
          <w:szCs w:val="24"/>
        </w:rPr>
        <w:instrText xml:space="preserve"> ADDIN EN.REFLIST </w:instrText>
      </w:r>
      <w:r>
        <w:rPr>
          <w:rFonts w:ascii="Times New Roman" w:hAnsi="Times New Roman"/>
          <w:sz w:val="24"/>
          <w:szCs w:val="24"/>
        </w:rPr>
        <w:fldChar w:fldCharType="separate"/>
      </w:r>
      <w:r w:rsidRPr="009005AB">
        <w:t>[1] Andrews S. FastQC: A Quality Control Tool for High Throughput Sequence Data. . 2010.</w:t>
      </w:r>
    </w:p>
    <w:p w14:paraId="1097DB20" w14:textId="77777777" w:rsidR="009005AB" w:rsidRPr="009005AB" w:rsidRDefault="009005AB" w:rsidP="009005AB">
      <w:pPr>
        <w:pStyle w:val="EndNoteBibliography"/>
        <w:spacing w:after="0"/>
      </w:pPr>
      <w:r w:rsidRPr="009005AB">
        <w:t>[2] Wood DE, Salzberg SL. Kraken: ultrafast metagenomic sequence classification using exact alignments. Genome Biol. 2014;15:R46.</w:t>
      </w:r>
    </w:p>
    <w:p w14:paraId="2CBE093C" w14:textId="77777777" w:rsidR="009005AB" w:rsidRPr="009005AB" w:rsidRDefault="009005AB" w:rsidP="009005AB">
      <w:pPr>
        <w:pStyle w:val="EndNoteBibliography"/>
        <w:spacing w:after="0"/>
      </w:pPr>
      <w:r w:rsidRPr="009005AB">
        <w:t>[3] Ondov BD, Bergman NH, Phillippy AM. Interactive metagenomic visualization in a Web browser. BMC Bioinformatics. 2011;12:385.</w:t>
      </w:r>
    </w:p>
    <w:p w14:paraId="11750107" w14:textId="77777777" w:rsidR="009005AB" w:rsidRPr="009005AB" w:rsidRDefault="009005AB" w:rsidP="009005AB">
      <w:pPr>
        <w:pStyle w:val="EndNoteBibliography"/>
        <w:spacing w:after="0"/>
      </w:pPr>
      <w:r w:rsidRPr="009005AB">
        <w:t>[4] Basespace.illumina.com. DRAGEN-RNA-Pathogen-Detection. Illumina; 2019.</w:t>
      </w:r>
    </w:p>
    <w:p w14:paraId="50B52A8B" w14:textId="77777777" w:rsidR="009005AB" w:rsidRPr="009005AB" w:rsidRDefault="009005AB" w:rsidP="009005AB">
      <w:pPr>
        <w:pStyle w:val="EndNoteBibliography"/>
        <w:spacing w:after="0"/>
      </w:pPr>
      <w:r w:rsidRPr="009005AB">
        <w:t>[5] Li H, Handsaker B, Wysoker A, Fennell T, Ruan J, Homer N, et al. The Sequence Alignment/Map format and SAMtools. Bioinformatics. 2009;25:2078-9.</w:t>
      </w:r>
    </w:p>
    <w:p w14:paraId="512DF325" w14:textId="77777777" w:rsidR="009005AB" w:rsidRPr="009005AB" w:rsidRDefault="009005AB" w:rsidP="009005AB">
      <w:pPr>
        <w:pStyle w:val="EndNoteBibliography"/>
        <w:spacing w:after="0"/>
      </w:pPr>
      <w:r w:rsidRPr="009005AB">
        <w:t>[6] Danecek P, Auton A, Abecasis G, Albers CA, Banks E, DePristo MA, et al. The variant call format and VCFtools. Bioinformatics. 2011;27:2156-8.</w:t>
      </w:r>
    </w:p>
    <w:p w14:paraId="6AD5B019" w14:textId="77777777" w:rsidR="009005AB" w:rsidRPr="009005AB" w:rsidRDefault="009005AB" w:rsidP="009005AB">
      <w:pPr>
        <w:pStyle w:val="EndNoteBibliography"/>
      </w:pPr>
      <w:r w:rsidRPr="009005AB">
        <w:t>[7] Robinson JT, Thorvaldsdottir H, Winckler W, Guttman M, Lander ES, Getz G, et al. Integrative genomics viewer. Nature biotechnology. 2011;29:24-6.</w:t>
      </w:r>
    </w:p>
    <w:p w14:paraId="22D1B13C" w14:textId="77777777" w:rsidR="00C25E86" w:rsidRPr="00C25E86" w:rsidRDefault="009005AB">
      <w:pPr>
        <w:rPr>
          <w:rFonts w:ascii="Times New Roman" w:hAnsi="Times New Roman"/>
          <w:sz w:val="24"/>
          <w:szCs w:val="24"/>
        </w:rPr>
      </w:pPr>
      <w:r>
        <w:rPr>
          <w:rFonts w:ascii="Times New Roman" w:hAnsi="Times New Roman"/>
          <w:sz w:val="24"/>
          <w:szCs w:val="24"/>
        </w:rPr>
        <w:fldChar w:fldCharType="end"/>
      </w:r>
    </w:p>
    <w:sectPr w:rsidR="00C25E86" w:rsidRPr="00C25E8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Virolog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zzzez5rawvzpe00tmvssaaxxefvx0wvzf2&quot;&gt;dengue-Converted&lt;record-ids&gt;&lt;item&gt;4597&lt;/item&gt;&lt;item&gt;4600&lt;/item&gt;&lt;item&gt;4601&lt;/item&gt;&lt;item&gt;4602&lt;/item&gt;&lt;item&gt;4603&lt;/item&gt;&lt;item&gt;4604&lt;/item&gt;&lt;item&gt;4605&lt;/item&gt;&lt;/record-ids&gt;&lt;/item&gt;&lt;/Libraries&gt;"/>
  </w:docVars>
  <w:rsids>
    <w:rsidRoot w:val="00C25E86"/>
    <w:rsid w:val="00044144"/>
    <w:rsid w:val="000B1B4E"/>
    <w:rsid w:val="00467291"/>
    <w:rsid w:val="00632EA8"/>
    <w:rsid w:val="009005AB"/>
    <w:rsid w:val="009E743F"/>
    <w:rsid w:val="00A11480"/>
    <w:rsid w:val="00B20B2F"/>
    <w:rsid w:val="00C25E86"/>
    <w:rsid w:val="00DA1398"/>
    <w:rsid w:val="00DE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0B337"/>
  <w14:defaultImageDpi w14:val="0"/>
  <w15:docId w15:val="{932E0A9F-EB7F-4287-B265-D2573C7E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E8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25E86"/>
    <w:rPr>
      <w:rFonts w:ascii="Segoe UI" w:hAnsi="Segoe UI" w:cs="Segoe UI"/>
      <w:sz w:val="18"/>
      <w:szCs w:val="18"/>
    </w:rPr>
  </w:style>
  <w:style w:type="table" w:styleId="TableGrid">
    <w:name w:val="Table Grid"/>
    <w:basedOn w:val="TableNormal"/>
    <w:uiPriority w:val="39"/>
    <w:rsid w:val="00C25E86"/>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005AB"/>
    <w:pPr>
      <w:spacing w:after="0"/>
      <w:jc w:val="center"/>
    </w:pPr>
    <w:rPr>
      <w:rFonts w:cs="Calibri"/>
      <w:noProof/>
    </w:rPr>
  </w:style>
  <w:style w:type="character" w:customStyle="1" w:styleId="EndNoteBibliographyTitleChar">
    <w:name w:val="EndNote Bibliography Title Char"/>
    <w:link w:val="EndNoteBibliographyTitle"/>
    <w:locked/>
    <w:rsid w:val="009005AB"/>
    <w:rPr>
      <w:rFonts w:ascii="Calibri" w:hAnsi="Calibri" w:cs="Calibri"/>
      <w:noProof/>
    </w:rPr>
  </w:style>
  <w:style w:type="paragraph" w:customStyle="1" w:styleId="EndNoteBibliography">
    <w:name w:val="EndNote Bibliography"/>
    <w:basedOn w:val="Normal"/>
    <w:link w:val="EndNoteBibliographyChar"/>
    <w:rsid w:val="009005AB"/>
    <w:pPr>
      <w:spacing w:line="240" w:lineRule="auto"/>
    </w:pPr>
    <w:rPr>
      <w:rFonts w:cs="Calibri"/>
      <w:noProof/>
    </w:rPr>
  </w:style>
  <w:style w:type="character" w:customStyle="1" w:styleId="EndNoteBibliographyChar">
    <w:name w:val="EndNote Bibliography Char"/>
    <w:link w:val="EndNoteBibliography"/>
    <w:locked/>
    <w:rsid w:val="009005AB"/>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002D2-C649-4B10-9F36-7F40E51B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2847</Words>
  <Characters>16232</Characters>
  <Application>Microsoft Office Word</Application>
  <DocSecurity>0</DocSecurity>
  <Lines>135</Lines>
  <Paragraphs>38</Paragraphs>
  <ScaleCrop>false</ScaleCrop>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Gathsaurie Malavige</dc:creator>
  <cp:keywords/>
  <dc:description/>
  <cp:lastModifiedBy>Gathsaurie Malavige</cp:lastModifiedBy>
  <cp:revision>2</cp:revision>
  <dcterms:created xsi:type="dcterms:W3CDTF">2022-02-04T10:59:00Z</dcterms:created>
  <dcterms:modified xsi:type="dcterms:W3CDTF">2022-02-04T10:59:00Z</dcterms:modified>
</cp:coreProperties>
</file>