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F60CF" w14:textId="77777777" w:rsidR="00BF461E" w:rsidRPr="00C81CF5" w:rsidRDefault="00BF461E" w:rsidP="00BF461E">
      <w:pPr>
        <w:pStyle w:val="Heading1"/>
        <w:jc w:val="center"/>
        <w:rPr>
          <w:sz w:val="20"/>
          <w:szCs w:val="20"/>
        </w:rPr>
      </w:pPr>
      <w:r w:rsidRPr="00C81CF5">
        <w:rPr>
          <w:sz w:val="20"/>
          <w:szCs w:val="20"/>
        </w:rPr>
        <w:t>Attitudes Towards Coronavirus (COVID-19) Vaccine and Sources of Information Across Diverse Ethnic Groups in the UK: a Qualitative Study</w:t>
      </w:r>
    </w:p>
    <w:p w14:paraId="77E1B1C6" w14:textId="77777777" w:rsidR="00BF461E" w:rsidRPr="00C81CF5" w:rsidRDefault="00BF461E" w:rsidP="00BF461E">
      <w:pPr>
        <w:pStyle w:val="Heading2"/>
        <w:rPr>
          <w:sz w:val="20"/>
          <w:szCs w:val="20"/>
        </w:rPr>
      </w:pPr>
    </w:p>
    <w:p w14:paraId="286DEB32" w14:textId="77777777" w:rsidR="00BF461E" w:rsidRPr="00C81CF5" w:rsidRDefault="00BF461E" w:rsidP="00BF461E">
      <w:pPr>
        <w:pStyle w:val="Heading2"/>
        <w:rPr>
          <w:sz w:val="20"/>
          <w:szCs w:val="20"/>
        </w:rPr>
      </w:pPr>
      <w:r w:rsidRPr="00C81CF5">
        <w:rPr>
          <w:sz w:val="20"/>
          <w:szCs w:val="20"/>
        </w:rPr>
        <w:t>Authorship and Affiliations</w:t>
      </w:r>
    </w:p>
    <w:p w14:paraId="1BE4B728" w14:textId="77777777" w:rsidR="00BF461E" w:rsidRPr="00C81CF5" w:rsidRDefault="00BF461E" w:rsidP="00BF461E">
      <w:pPr>
        <w:pStyle w:val="ListParagraph"/>
        <w:numPr>
          <w:ilvl w:val="0"/>
          <w:numId w:val="1"/>
        </w:numPr>
        <w:spacing w:after="160" w:line="259" w:lineRule="auto"/>
        <w:rPr>
          <w:szCs w:val="20"/>
        </w:rPr>
      </w:pPr>
      <w:bookmarkStart w:id="0" w:name="_Hlk87262527"/>
      <w:r w:rsidRPr="00C81CF5">
        <w:rPr>
          <w:szCs w:val="20"/>
        </w:rPr>
        <w:t>Eirwen Sides (Lead and Corresponding Author)</w:t>
      </w:r>
    </w:p>
    <w:p w14:paraId="305332C7" w14:textId="77777777" w:rsidR="00BF461E" w:rsidRPr="00C81CF5" w:rsidRDefault="00BF461E" w:rsidP="00BF461E">
      <w:pPr>
        <w:pStyle w:val="ListParagraph"/>
        <w:numPr>
          <w:ilvl w:val="1"/>
          <w:numId w:val="1"/>
        </w:numPr>
        <w:spacing w:after="160" w:line="259" w:lineRule="auto"/>
        <w:rPr>
          <w:szCs w:val="20"/>
        </w:rPr>
      </w:pPr>
      <w:r w:rsidRPr="00C81CF5">
        <w:rPr>
          <w:rFonts w:cstheme="minorHAnsi"/>
          <w:szCs w:val="20"/>
          <w:lang w:val="en"/>
        </w:rPr>
        <w:t>BSc, Research Assistant</w:t>
      </w:r>
    </w:p>
    <w:p w14:paraId="02CFCD72" w14:textId="77777777" w:rsidR="00BF461E" w:rsidRPr="00C81CF5" w:rsidRDefault="00BF461E" w:rsidP="00BF461E">
      <w:pPr>
        <w:pStyle w:val="ListParagraph"/>
        <w:numPr>
          <w:ilvl w:val="1"/>
          <w:numId w:val="1"/>
        </w:numPr>
        <w:spacing w:after="160" w:line="259" w:lineRule="auto"/>
        <w:rPr>
          <w:szCs w:val="20"/>
        </w:rPr>
      </w:pPr>
      <w:r w:rsidRPr="00C81CF5">
        <w:rPr>
          <w:rFonts w:cstheme="minorHAnsi"/>
          <w:szCs w:val="20"/>
        </w:rPr>
        <w:t>Primary Care and Interventions Unit</w:t>
      </w:r>
      <w:r w:rsidRPr="00C81CF5">
        <w:rPr>
          <w:rFonts w:cstheme="minorHAnsi"/>
          <w:szCs w:val="20"/>
          <w:lang w:val="en"/>
        </w:rPr>
        <w:t xml:space="preserve">, Public Health England, </w:t>
      </w:r>
      <w:proofErr w:type="spellStart"/>
      <w:r w:rsidRPr="00C81CF5">
        <w:rPr>
          <w:rFonts w:cstheme="minorHAnsi"/>
          <w:szCs w:val="20"/>
          <w:lang w:val="en"/>
        </w:rPr>
        <w:t>Twyver</w:t>
      </w:r>
      <w:proofErr w:type="spellEnd"/>
      <w:r w:rsidRPr="00C81CF5">
        <w:rPr>
          <w:rFonts w:cstheme="minorHAnsi"/>
          <w:szCs w:val="20"/>
          <w:lang w:val="en"/>
        </w:rPr>
        <w:t xml:space="preserve"> House, Bruton Way, Gloucester, GL1 1PB</w:t>
      </w:r>
    </w:p>
    <w:p w14:paraId="79093706" w14:textId="77777777" w:rsidR="00BF461E" w:rsidRPr="00C81CF5" w:rsidRDefault="00BF461E" w:rsidP="00BF461E">
      <w:pPr>
        <w:pStyle w:val="ListParagraph"/>
        <w:numPr>
          <w:ilvl w:val="1"/>
          <w:numId w:val="1"/>
        </w:numPr>
        <w:spacing w:after="160" w:line="259" w:lineRule="auto"/>
        <w:rPr>
          <w:szCs w:val="20"/>
        </w:rPr>
      </w:pPr>
      <w:hyperlink r:id="rId5" w:history="1">
        <w:r w:rsidRPr="00C81CF5">
          <w:rPr>
            <w:rStyle w:val="Hyperlink"/>
            <w:szCs w:val="20"/>
          </w:rPr>
          <w:t>Eirwen.Sides@phe.gov.uk</w:t>
        </w:r>
      </w:hyperlink>
      <w:r w:rsidRPr="00C81CF5">
        <w:rPr>
          <w:szCs w:val="20"/>
        </w:rPr>
        <w:t xml:space="preserve"> </w:t>
      </w:r>
    </w:p>
    <w:p w14:paraId="7190CC40" w14:textId="77777777" w:rsidR="00BF461E" w:rsidRPr="00C81CF5" w:rsidRDefault="00BF461E" w:rsidP="00BF461E">
      <w:pPr>
        <w:pStyle w:val="ListParagraph"/>
        <w:numPr>
          <w:ilvl w:val="1"/>
          <w:numId w:val="1"/>
        </w:numPr>
        <w:spacing w:after="160" w:line="259" w:lineRule="auto"/>
        <w:rPr>
          <w:szCs w:val="20"/>
        </w:rPr>
      </w:pPr>
      <w:r w:rsidRPr="00C81CF5">
        <w:rPr>
          <w:rFonts w:cs="Arial"/>
          <w:color w:val="000000"/>
          <w:szCs w:val="20"/>
          <w:lang w:eastAsia="en-GB"/>
        </w:rPr>
        <w:t>Telephone/ fax: +442084953257</w:t>
      </w:r>
    </w:p>
    <w:p w14:paraId="5AF8B9BF" w14:textId="77777777" w:rsidR="00BF461E" w:rsidRPr="00C81CF5" w:rsidRDefault="00BF461E" w:rsidP="00BF461E">
      <w:pPr>
        <w:pStyle w:val="ListParagraph"/>
        <w:numPr>
          <w:ilvl w:val="1"/>
          <w:numId w:val="1"/>
        </w:numPr>
        <w:spacing w:after="160" w:line="259" w:lineRule="auto"/>
        <w:rPr>
          <w:szCs w:val="20"/>
        </w:rPr>
      </w:pPr>
      <w:hyperlink r:id="rId6" w:history="1">
        <w:r w:rsidRPr="00C81CF5">
          <w:rPr>
            <w:rStyle w:val="Hyperlink"/>
            <w:rFonts w:cstheme="minorHAnsi"/>
            <w:szCs w:val="20"/>
          </w:rPr>
          <w:t>https://orcid.org/0000-0002-9414-5037</w:t>
        </w:r>
      </w:hyperlink>
    </w:p>
    <w:p w14:paraId="12FAB007" w14:textId="77777777" w:rsidR="00BF461E" w:rsidRPr="00C81CF5" w:rsidRDefault="00BF461E" w:rsidP="00BF461E">
      <w:pPr>
        <w:pStyle w:val="ListParagraph"/>
        <w:numPr>
          <w:ilvl w:val="0"/>
          <w:numId w:val="1"/>
        </w:numPr>
        <w:spacing w:after="160" w:line="259" w:lineRule="auto"/>
        <w:rPr>
          <w:szCs w:val="20"/>
        </w:rPr>
      </w:pPr>
      <w:r w:rsidRPr="00C81CF5">
        <w:rPr>
          <w:szCs w:val="20"/>
        </w:rPr>
        <w:t>Leah Ffion J</w:t>
      </w:r>
      <w:r w:rsidRPr="00C81CF5">
        <w:rPr>
          <w:szCs w:val="20"/>
          <w:lang w:eastAsia="en-GB"/>
        </w:rPr>
        <w:t xml:space="preserve">ones, PhD, Behavioural Science Team Leader, Behavioural Science and Insights Unit, Public Health England </w:t>
      </w:r>
      <w:hyperlink r:id="rId7" w:history="1">
        <w:r w:rsidRPr="00C81CF5">
          <w:rPr>
            <w:rStyle w:val="Hyperlink"/>
            <w:rFonts w:cs="Arial"/>
            <w:szCs w:val="20"/>
            <w:shd w:val="clear" w:color="auto" w:fill="FFFFFF"/>
          </w:rPr>
          <w:t>https://orcid.org/0000-0002-0448-3471</w:t>
        </w:r>
      </w:hyperlink>
      <w:r w:rsidRPr="00C81CF5">
        <w:rPr>
          <w:rFonts w:cs="Arial"/>
          <w:color w:val="494A4C"/>
          <w:szCs w:val="20"/>
          <w:shd w:val="clear" w:color="auto" w:fill="FFFFFF"/>
        </w:rPr>
        <w:t xml:space="preserve"> </w:t>
      </w:r>
    </w:p>
    <w:p w14:paraId="363FB5A4" w14:textId="77777777" w:rsidR="00BF461E" w:rsidRPr="00C81CF5" w:rsidRDefault="00BF461E" w:rsidP="00BF461E">
      <w:pPr>
        <w:pStyle w:val="ListParagraph"/>
        <w:numPr>
          <w:ilvl w:val="0"/>
          <w:numId w:val="1"/>
        </w:numPr>
        <w:spacing w:after="160" w:line="259" w:lineRule="auto"/>
        <w:rPr>
          <w:szCs w:val="20"/>
          <w:lang w:eastAsia="en-GB"/>
        </w:rPr>
      </w:pPr>
      <w:r w:rsidRPr="00C81CF5">
        <w:rPr>
          <w:szCs w:val="20"/>
          <w:lang w:eastAsia="en-GB"/>
        </w:rPr>
        <w:t xml:space="preserve">Atiya Kamal, PhD, Senior Lecturer in Health Psychology, School of Social Sciences, Birmingham City University </w:t>
      </w:r>
      <w:hyperlink r:id="rId8" w:history="1">
        <w:r w:rsidRPr="00C81CF5">
          <w:rPr>
            <w:rStyle w:val="Hyperlink"/>
            <w:szCs w:val="20"/>
            <w:lang w:eastAsia="en-GB"/>
          </w:rPr>
          <w:t>https://orcid.org/0000-0002-6651-6400</w:t>
        </w:r>
      </w:hyperlink>
      <w:r w:rsidRPr="00C81CF5">
        <w:rPr>
          <w:szCs w:val="20"/>
          <w:lang w:eastAsia="en-GB"/>
        </w:rPr>
        <w:t xml:space="preserve"> </w:t>
      </w:r>
    </w:p>
    <w:p w14:paraId="452817CA" w14:textId="77777777" w:rsidR="00BF461E" w:rsidRPr="00C81CF5" w:rsidRDefault="00BF461E" w:rsidP="00BF461E">
      <w:pPr>
        <w:pStyle w:val="ListParagraph"/>
        <w:numPr>
          <w:ilvl w:val="0"/>
          <w:numId w:val="1"/>
        </w:numPr>
        <w:spacing w:after="160" w:line="259" w:lineRule="auto"/>
        <w:rPr>
          <w:szCs w:val="20"/>
        </w:rPr>
      </w:pPr>
      <w:r w:rsidRPr="00C81CF5">
        <w:rPr>
          <w:szCs w:val="20"/>
        </w:rPr>
        <w:t xml:space="preserve">Amy Thomas, MSc, Research Assistant, </w:t>
      </w:r>
      <w:r w:rsidRPr="00C81CF5">
        <w:rPr>
          <w:rFonts w:cstheme="minorHAnsi"/>
          <w:szCs w:val="20"/>
        </w:rPr>
        <w:t>Primary Care and Interventions Unit</w:t>
      </w:r>
      <w:r w:rsidRPr="00C81CF5">
        <w:rPr>
          <w:rFonts w:cstheme="minorHAnsi"/>
          <w:szCs w:val="20"/>
          <w:lang w:val="en"/>
        </w:rPr>
        <w:t xml:space="preserve">, Public Health England </w:t>
      </w:r>
      <w:hyperlink r:id="rId9" w:history="1">
        <w:r w:rsidRPr="00C81CF5">
          <w:rPr>
            <w:rStyle w:val="Hyperlink"/>
            <w:rFonts w:cstheme="minorHAnsi"/>
            <w:szCs w:val="20"/>
            <w:lang w:val="en"/>
          </w:rPr>
          <w:t>https://orcid.org/0000-0003-2425-0699</w:t>
        </w:r>
      </w:hyperlink>
      <w:r w:rsidRPr="00C81CF5">
        <w:rPr>
          <w:rFonts w:cstheme="minorHAnsi"/>
          <w:szCs w:val="20"/>
          <w:lang w:val="en"/>
        </w:rPr>
        <w:t xml:space="preserve"> </w:t>
      </w:r>
    </w:p>
    <w:p w14:paraId="2E25779A" w14:textId="77777777" w:rsidR="00BF461E" w:rsidRPr="00C81CF5" w:rsidRDefault="00BF461E" w:rsidP="00BF461E">
      <w:pPr>
        <w:pStyle w:val="ListParagraph"/>
        <w:numPr>
          <w:ilvl w:val="0"/>
          <w:numId w:val="1"/>
        </w:numPr>
        <w:spacing w:after="160" w:line="259" w:lineRule="auto"/>
        <w:rPr>
          <w:szCs w:val="20"/>
        </w:rPr>
      </w:pPr>
      <w:r w:rsidRPr="00C81CF5">
        <w:rPr>
          <w:szCs w:val="20"/>
        </w:rPr>
        <w:t xml:space="preserve">Rowshonara B Syeda, MSc, </w:t>
      </w:r>
      <w:r w:rsidRPr="00C81CF5">
        <w:rPr>
          <w:rFonts w:cstheme="minorHAnsi"/>
          <w:szCs w:val="20"/>
          <w:lang w:val="en"/>
        </w:rPr>
        <w:t xml:space="preserve">Research Assistant, </w:t>
      </w:r>
      <w:r w:rsidRPr="00C81CF5">
        <w:rPr>
          <w:rFonts w:cstheme="minorHAnsi"/>
          <w:szCs w:val="20"/>
        </w:rPr>
        <w:t>Primary Care and Interventions Unit</w:t>
      </w:r>
      <w:r w:rsidRPr="00C81CF5">
        <w:rPr>
          <w:rFonts w:cstheme="minorHAnsi"/>
          <w:szCs w:val="20"/>
          <w:lang w:val="en"/>
        </w:rPr>
        <w:t>, Public Health England</w:t>
      </w:r>
      <w:r w:rsidRPr="00C81CF5">
        <w:rPr>
          <w:szCs w:val="20"/>
        </w:rPr>
        <w:t xml:space="preserve"> </w:t>
      </w:r>
    </w:p>
    <w:p w14:paraId="6E6A12E7" w14:textId="77777777" w:rsidR="00BF461E" w:rsidRPr="00C81CF5" w:rsidRDefault="00BF461E" w:rsidP="00BF461E">
      <w:pPr>
        <w:pStyle w:val="ListParagraph"/>
        <w:numPr>
          <w:ilvl w:val="0"/>
          <w:numId w:val="1"/>
        </w:numPr>
        <w:spacing w:after="160" w:line="259" w:lineRule="auto"/>
        <w:rPr>
          <w:szCs w:val="20"/>
        </w:rPr>
      </w:pPr>
      <w:r w:rsidRPr="00C81CF5">
        <w:rPr>
          <w:szCs w:val="20"/>
        </w:rPr>
        <w:t xml:space="preserve">Awatif Kaissi, MSc, </w:t>
      </w:r>
      <w:r w:rsidRPr="00C81CF5">
        <w:rPr>
          <w:rFonts w:cstheme="minorHAnsi"/>
          <w:szCs w:val="20"/>
          <w:lang w:val="en"/>
        </w:rPr>
        <w:t xml:space="preserve">Research Assistant, </w:t>
      </w:r>
      <w:r w:rsidRPr="00C81CF5">
        <w:rPr>
          <w:rFonts w:cstheme="minorHAnsi"/>
          <w:szCs w:val="20"/>
        </w:rPr>
        <w:t>Primary Care and Interventions Unit</w:t>
      </w:r>
      <w:r w:rsidRPr="00C81CF5">
        <w:rPr>
          <w:rFonts w:cstheme="minorHAnsi"/>
          <w:szCs w:val="20"/>
          <w:lang w:val="en"/>
        </w:rPr>
        <w:t>, Public Health England</w:t>
      </w:r>
    </w:p>
    <w:p w14:paraId="76641E74" w14:textId="77777777" w:rsidR="00BF461E" w:rsidRPr="00C81CF5" w:rsidRDefault="00BF461E" w:rsidP="00BF461E">
      <w:pPr>
        <w:pStyle w:val="ListParagraph"/>
        <w:numPr>
          <w:ilvl w:val="0"/>
          <w:numId w:val="1"/>
        </w:numPr>
        <w:spacing w:after="160" w:line="259" w:lineRule="auto"/>
        <w:rPr>
          <w:szCs w:val="20"/>
        </w:rPr>
      </w:pPr>
      <w:r w:rsidRPr="00C81CF5">
        <w:rPr>
          <w:szCs w:val="20"/>
        </w:rPr>
        <w:t xml:space="preserve">Donna </w:t>
      </w:r>
      <w:r w:rsidRPr="00C81CF5">
        <w:rPr>
          <w:rFonts w:cstheme="minorHAnsi"/>
          <w:szCs w:val="20"/>
        </w:rPr>
        <w:t>M Lecky, PhD, Head of Unit, Primary Care and Interventions Unit</w:t>
      </w:r>
      <w:r w:rsidRPr="00C81CF5">
        <w:rPr>
          <w:rFonts w:cstheme="minorHAnsi"/>
          <w:szCs w:val="20"/>
          <w:lang w:val="en"/>
        </w:rPr>
        <w:t>, Public Health England</w:t>
      </w:r>
      <w:r w:rsidRPr="00C81CF5">
        <w:rPr>
          <w:rFonts w:cstheme="minorHAnsi"/>
          <w:color w:val="333333"/>
          <w:szCs w:val="20"/>
          <w:lang w:val="en"/>
        </w:rPr>
        <w:t xml:space="preserve"> </w:t>
      </w:r>
      <w:hyperlink r:id="rId10" w:history="1">
        <w:r w:rsidRPr="00C81CF5">
          <w:rPr>
            <w:rStyle w:val="Hyperlink"/>
            <w:rFonts w:cstheme="minorHAnsi"/>
            <w:szCs w:val="20"/>
            <w:lang w:val="en"/>
          </w:rPr>
          <w:t>https://orcid.org/0000-0002-1223-9356</w:t>
        </w:r>
      </w:hyperlink>
      <w:r w:rsidRPr="00C81CF5">
        <w:rPr>
          <w:rFonts w:cstheme="minorHAnsi"/>
          <w:color w:val="333333"/>
          <w:szCs w:val="20"/>
          <w:lang w:val="en"/>
        </w:rPr>
        <w:t xml:space="preserve">  </w:t>
      </w:r>
    </w:p>
    <w:p w14:paraId="79F12FC3" w14:textId="77777777" w:rsidR="00BF461E" w:rsidRPr="00C81CF5" w:rsidRDefault="00BF461E" w:rsidP="00BF461E">
      <w:pPr>
        <w:pStyle w:val="ListParagraph"/>
        <w:numPr>
          <w:ilvl w:val="0"/>
          <w:numId w:val="1"/>
        </w:numPr>
        <w:spacing w:after="160" w:line="259" w:lineRule="auto"/>
        <w:rPr>
          <w:szCs w:val="20"/>
        </w:rPr>
      </w:pPr>
      <w:r w:rsidRPr="00C81CF5">
        <w:rPr>
          <w:szCs w:val="20"/>
        </w:rPr>
        <w:t>Mahendra G Patel, PhD FRPharmS FHEA, Alumni Fellow NICE, Honorary Visiting Professor, University of Bradford  </w:t>
      </w:r>
    </w:p>
    <w:p w14:paraId="34C25423" w14:textId="77777777" w:rsidR="00BF461E" w:rsidRPr="00C81CF5" w:rsidRDefault="00BF461E" w:rsidP="00BF461E">
      <w:pPr>
        <w:pStyle w:val="ListParagraph"/>
        <w:numPr>
          <w:ilvl w:val="0"/>
          <w:numId w:val="1"/>
        </w:numPr>
        <w:spacing w:after="160" w:line="259" w:lineRule="auto"/>
        <w:rPr>
          <w:szCs w:val="20"/>
        </w:rPr>
      </w:pPr>
      <w:r w:rsidRPr="00C81CF5">
        <w:rPr>
          <w:szCs w:val="20"/>
        </w:rPr>
        <w:t>Laura B Nellums, PhD, Assistant Professor in Global Health, Faculty of Medicine &amp; Health Sciences, University of N</w:t>
      </w:r>
      <w:r w:rsidRPr="00C81CF5">
        <w:rPr>
          <w:rFonts w:cs="Arial"/>
          <w:szCs w:val="20"/>
        </w:rPr>
        <w:t xml:space="preserve">ottingham, </w:t>
      </w:r>
      <w:hyperlink r:id="rId11" w:history="1">
        <w:r w:rsidRPr="00C81CF5">
          <w:rPr>
            <w:rStyle w:val="Hyperlink"/>
            <w:rFonts w:eastAsia="Times New Roman" w:cs="Arial"/>
            <w:szCs w:val="20"/>
            <w:lang w:eastAsia="en-GB"/>
          </w:rPr>
          <w:t>https://orcid.org/0000-0002-2534-6951</w:t>
        </w:r>
      </w:hyperlink>
      <w:r w:rsidRPr="00C81CF5">
        <w:rPr>
          <w:rFonts w:eastAsia="Times New Roman" w:cs="Arial"/>
          <w:szCs w:val="20"/>
          <w:lang w:eastAsia="en-GB"/>
        </w:rPr>
        <w:t xml:space="preserve"> </w:t>
      </w:r>
    </w:p>
    <w:p w14:paraId="1E2285C7" w14:textId="77777777" w:rsidR="00BF461E" w:rsidRPr="00C81CF5" w:rsidRDefault="00BF461E" w:rsidP="00BF461E">
      <w:pPr>
        <w:pStyle w:val="ListParagraph"/>
        <w:numPr>
          <w:ilvl w:val="0"/>
          <w:numId w:val="1"/>
        </w:numPr>
        <w:spacing w:after="160" w:line="259" w:lineRule="auto"/>
        <w:rPr>
          <w:szCs w:val="20"/>
        </w:rPr>
      </w:pPr>
      <w:r w:rsidRPr="00C81CF5">
        <w:rPr>
          <w:szCs w:val="20"/>
        </w:rPr>
        <w:t>Jane Greenway, Health Practitioner, Public Health England</w:t>
      </w:r>
    </w:p>
    <w:p w14:paraId="2D72EC93" w14:textId="77777777" w:rsidR="00BF461E" w:rsidRPr="00C81CF5" w:rsidRDefault="00BF461E" w:rsidP="00BF461E">
      <w:pPr>
        <w:pStyle w:val="ListParagraph"/>
        <w:numPr>
          <w:ilvl w:val="0"/>
          <w:numId w:val="1"/>
        </w:numPr>
        <w:spacing w:after="160" w:line="259" w:lineRule="auto"/>
        <w:rPr>
          <w:szCs w:val="20"/>
        </w:rPr>
      </w:pPr>
      <w:r w:rsidRPr="00C81CF5">
        <w:rPr>
          <w:szCs w:val="20"/>
        </w:rPr>
        <w:t xml:space="preserve">Ines Campos-Matos, Consultant Epidemiologist and Head of Inclusion Health, Public Health England </w:t>
      </w:r>
      <w:hyperlink r:id="rId12" w:history="1">
        <w:r w:rsidRPr="00C81CF5">
          <w:rPr>
            <w:rStyle w:val="Hyperlink"/>
            <w:szCs w:val="20"/>
          </w:rPr>
          <w:t>https://orcid.org/0000-0002-6480-4310</w:t>
        </w:r>
      </w:hyperlink>
      <w:r w:rsidRPr="00C81CF5">
        <w:rPr>
          <w:szCs w:val="20"/>
        </w:rPr>
        <w:t xml:space="preserve"> </w:t>
      </w:r>
    </w:p>
    <w:p w14:paraId="2CEA8F9B" w14:textId="77777777" w:rsidR="00BF461E" w:rsidRPr="00C81CF5" w:rsidRDefault="00BF461E" w:rsidP="00BF461E">
      <w:pPr>
        <w:pStyle w:val="ListParagraph"/>
        <w:numPr>
          <w:ilvl w:val="0"/>
          <w:numId w:val="1"/>
        </w:numPr>
        <w:spacing w:after="160" w:line="259" w:lineRule="auto"/>
        <w:rPr>
          <w:szCs w:val="20"/>
        </w:rPr>
      </w:pPr>
      <w:r w:rsidRPr="00C81CF5">
        <w:rPr>
          <w:szCs w:val="20"/>
        </w:rPr>
        <w:t xml:space="preserve">Rashmi Shukla, Director for Midlands and East Region, Public Health England </w:t>
      </w:r>
    </w:p>
    <w:p w14:paraId="3D93FCBC" w14:textId="77777777" w:rsidR="00BF461E" w:rsidRPr="00C81CF5" w:rsidRDefault="00BF461E" w:rsidP="00BF461E">
      <w:pPr>
        <w:pStyle w:val="ListParagraph"/>
        <w:numPr>
          <w:ilvl w:val="0"/>
          <w:numId w:val="1"/>
        </w:numPr>
        <w:spacing w:after="160" w:line="259" w:lineRule="auto"/>
        <w:rPr>
          <w:szCs w:val="20"/>
        </w:rPr>
      </w:pPr>
      <w:r w:rsidRPr="00C81CF5">
        <w:rPr>
          <w:szCs w:val="20"/>
        </w:rPr>
        <w:t>Colin Stewart Brown, Head of Healthcare Associated Infections and Antimicrobial Resistance Division, National Infection Service, Public Health England</w:t>
      </w:r>
    </w:p>
    <w:p w14:paraId="71538073" w14:textId="77777777" w:rsidR="00BF461E" w:rsidRPr="00C81CF5" w:rsidRDefault="00BF461E" w:rsidP="00BF461E">
      <w:pPr>
        <w:pStyle w:val="ListParagraph"/>
        <w:numPr>
          <w:ilvl w:val="0"/>
          <w:numId w:val="1"/>
        </w:numPr>
        <w:spacing w:after="160" w:line="259" w:lineRule="auto"/>
        <w:rPr>
          <w:szCs w:val="20"/>
        </w:rPr>
      </w:pPr>
      <w:r w:rsidRPr="00C81CF5">
        <w:rPr>
          <w:szCs w:val="20"/>
        </w:rPr>
        <w:t>Manish Pareek, Associate Clinical Professor in Infectious Diseases, Department of Respiratory Sciences, University of Leicester</w:t>
      </w:r>
    </w:p>
    <w:p w14:paraId="2B73B8E9" w14:textId="77777777" w:rsidR="00BF461E" w:rsidRPr="00C81CF5" w:rsidRDefault="00BF461E" w:rsidP="00BF461E">
      <w:pPr>
        <w:pStyle w:val="ListParagraph"/>
        <w:numPr>
          <w:ilvl w:val="0"/>
          <w:numId w:val="1"/>
        </w:numPr>
        <w:spacing w:after="160" w:line="259" w:lineRule="auto"/>
        <w:rPr>
          <w:szCs w:val="20"/>
        </w:rPr>
      </w:pPr>
      <w:r w:rsidRPr="00C81CF5">
        <w:rPr>
          <w:szCs w:val="20"/>
        </w:rPr>
        <w:t xml:space="preserve">Loretta Sollars, Head of Health Inequalities &amp; Deputy Head Children, Young People and Families, Public Health England </w:t>
      </w:r>
      <w:hyperlink r:id="rId13" w:history="1">
        <w:r w:rsidRPr="00C81CF5">
          <w:rPr>
            <w:rStyle w:val="Hyperlink"/>
            <w:rFonts w:cs="Arial"/>
            <w:szCs w:val="20"/>
            <w:shd w:val="clear" w:color="auto" w:fill="FFFFFF"/>
          </w:rPr>
          <w:t>https://orcid.org/0000-0002-4751-029X</w:t>
        </w:r>
      </w:hyperlink>
      <w:r w:rsidRPr="00C81CF5">
        <w:rPr>
          <w:rStyle w:val="orcid-id-https"/>
          <w:rFonts w:cs="Arial"/>
          <w:color w:val="494A4C"/>
          <w:szCs w:val="20"/>
          <w:shd w:val="clear" w:color="auto" w:fill="FFFFFF"/>
        </w:rPr>
        <w:t xml:space="preserve"> </w:t>
      </w:r>
    </w:p>
    <w:p w14:paraId="11898350" w14:textId="77777777" w:rsidR="00BF461E" w:rsidRPr="00C81CF5" w:rsidRDefault="00BF461E" w:rsidP="00BF461E">
      <w:pPr>
        <w:pStyle w:val="ListParagraph"/>
        <w:numPr>
          <w:ilvl w:val="0"/>
          <w:numId w:val="1"/>
        </w:numPr>
        <w:spacing w:after="160" w:line="259" w:lineRule="auto"/>
        <w:rPr>
          <w:szCs w:val="20"/>
        </w:rPr>
      </w:pPr>
      <w:r w:rsidRPr="00C81CF5">
        <w:rPr>
          <w:szCs w:val="20"/>
        </w:rPr>
        <w:t>Emma Pawson, Head of Regional Engagement and Strategy, Public Health England</w:t>
      </w:r>
    </w:p>
    <w:p w14:paraId="637F3E2C" w14:textId="77777777" w:rsidR="00BF461E" w:rsidRPr="00C81CF5" w:rsidRDefault="00BF461E" w:rsidP="00BF461E">
      <w:pPr>
        <w:pStyle w:val="ListParagraph"/>
        <w:numPr>
          <w:ilvl w:val="0"/>
          <w:numId w:val="1"/>
        </w:numPr>
        <w:spacing w:after="160" w:line="259" w:lineRule="auto"/>
        <w:rPr>
          <w:szCs w:val="20"/>
        </w:rPr>
      </w:pPr>
      <w:proofErr w:type="spellStart"/>
      <w:r w:rsidRPr="00C81CF5">
        <w:rPr>
          <w:szCs w:val="20"/>
        </w:rPr>
        <w:t>Cliodna</w:t>
      </w:r>
      <w:proofErr w:type="spellEnd"/>
      <w:r w:rsidRPr="00C81CF5">
        <w:rPr>
          <w:szCs w:val="20"/>
        </w:rPr>
        <w:t xml:space="preserve"> </w:t>
      </w:r>
      <w:r w:rsidRPr="00C81CF5">
        <w:rPr>
          <w:rFonts w:cstheme="minorHAnsi"/>
          <w:szCs w:val="20"/>
        </w:rPr>
        <w:t xml:space="preserve">AM McNulty, </w:t>
      </w:r>
      <w:proofErr w:type="spellStart"/>
      <w:r w:rsidRPr="00C81CF5">
        <w:rPr>
          <w:rFonts w:cstheme="minorHAnsi"/>
          <w:szCs w:val="20"/>
        </w:rPr>
        <w:t>FRCPathol</w:t>
      </w:r>
      <w:proofErr w:type="spellEnd"/>
      <w:r w:rsidRPr="00C81CF5">
        <w:rPr>
          <w:rFonts w:cstheme="minorHAnsi"/>
          <w:szCs w:val="20"/>
        </w:rPr>
        <w:t xml:space="preserve">, Head of Unit to December 2020, (now retired) Primary Care and Interventions Unit, </w:t>
      </w:r>
      <w:r w:rsidRPr="00C81CF5">
        <w:rPr>
          <w:rFonts w:cstheme="minorHAnsi"/>
          <w:szCs w:val="20"/>
          <w:lang w:val="en"/>
        </w:rPr>
        <w:t>Public Health England</w:t>
      </w:r>
      <w:r w:rsidRPr="00C81CF5">
        <w:rPr>
          <w:rFonts w:cstheme="minorHAnsi"/>
          <w:color w:val="333333"/>
          <w:szCs w:val="20"/>
          <w:lang w:val="en"/>
        </w:rPr>
        <w:t xml:space="preserve"> </w:t>
      </w:r>
      <w:hyperlink r:id="rId14" w:history="1">
        <w:r w:rsidRPr="00C81CF5">
          <w:rPr>
            <w:rStyle w:val="Hyperlink"/>
            <w:rFonts w:cstheme="minorHAnsi"/>
            <w:szCs w:val="20"/>
            <w:lang w:val="en"/>
          </w:rPr>
          <w:t>https://orcid.org/0000-0003-4969-5360</w:t>
        </w:r>
      </w:hyperlink>
    </w:p>
    <w:bookmarkEnd w:id="0"/>
    <w:p w14:paraId="2380FAF9" w14:textId="77777777" w:rsidR="00BF461E" w:rsidRPr="00C81CF5" w:rsidRDefault="00BF461E" w:rsidP="00BF461E">
      <w:pPr>
        <w:pStyle w:val="Heading2"/>
        <w:rPr>
          <w:sz w:val="20"/>
          <w:szCs w:val="20"/>
        </w:rPr>
      </w:pPr>
    </w:p>
    <w:p w14:paraId="2628E5E5" w14:textId="77777777" w:rsidR="00BF461E" w:rsidRPr="00C81CF5" w:rsidRDefault="00BF461E" w:rsidP="00BF461E">
      <w:pPr>
        <w:pStyle w:val="Heading2"/>
        <w:rPr>
          <w:sz w:val="20"/>
          <w:szCs w:val="20"/>
        </w:rPr>
      </w:pPr>
      <w:r w:rsidRPr="00C81CF5">
        <w:rPr>
          <w:sz w:val="20"/>
          <w:szCs w:val="20"/>
        </w:rPr>
        <w:t xml:space="preserve">Abstract </w:t>
      </w:r>
    </w:p>
    <w:p w14:paraId="0A0847F4" w14:textId="77777777" w:rsidR="00BF461E" w:rsidRPr="00C81CF5" w:rsidRDefault="00BF461E" w:rsidP="00BF461E">
      <w:pPr>
        <w:pStyle w:val="Heading3"/>
        <w:rPr>
          <w:szCs w:val="20"/>
        </w:rPr>
      </w:pPr>
      <w:r w:rsidRPr="00C81CF5">
        <w:rPr>
          <w:szCs w:val="20"/>
        </w:rPr>
        <w:t>Objectives</w:t>
      </w:r>
    </w:p>
    <w:p w14:paraId="7ABD133C" w14:textId="77777777" w:rsidR="00BF461E" w:rsidRPr="00C81CF5" w:rsidRDefault="00BF461E" w:rsidP="00BF461E">
      <w:r w:rsidRPr="00C81CF5">
        <w:t xml:space="preserve">To explore attitudes and intentions towards COVID-19 vaccination, and influences and sources of information about COVID-19 across diverse ethnic groups (EGs) in the UK. </w:t>
      </w:r>
    </w:p>
    <w:p w14:paraId="4297DC75" w14:textId="77777777" w:rsidR="00BF461E" w:rsidRPr="00C81CF5" w:rsidRDefault="00BF461E" w:rsidP="00BF461E">
      <w:pPr>
        <w:pStyle w:val="Heading3"/>
        <w:rPr>
          <w:szCs w:val="20"/>
        </w:rPr>
      </w:pPr>
      <w:r w:rsidRPr="00C81CF5">
        <w:rPr>
          <w:szCs w:val="20"/>
        </w:rPr>
        <w:lastRenderedPageBreak/>
        <w:t>Design</w:t>
      </w:r>
    </w:p>
    <w:p w14:paraId="56F1517D" w14:textId="77777777" w:rsidR="00BF461E" w:rsidRPr="00C81CF5" w:rsidRDefault="00BF461E" w:rsidP="00BF461E">
      <w:r w:rsidRPr="00C81CF5">
        <w:t>Remote qualitative interviews and focus groups (FGs) conducted June-October 2020 before UK COVID-19 vaccine approval. Data were transcribed and analysed through inductive thematic analysis.</w:t>
      </w:r>
    </w:p>
    <w:p w14:paraId="02D01237" w14:textId="77777777" w:rsidR="00BF461E" w:rsidRPr="00C81CF5" w:rsidRDefault="00BF461E" w:rsidP="00BF461E">
      <w:pPr>
        <w:pStyle w:val="Heading3"/>
        <w:rPr>
          <w:szCs w:val="20"/>
        </w:rPr>
      </w:pPr>
      <w:r w:rsidRPr="00C81CF5">
        <w:rPr>
          <w:szCs w:val="20"/>
        </w:rPr>
        <w:t>Setting</w:t>
      </w:r>
    </w:p>
    <w:p w14:paraId="03576761" w14:textId="77777777" w:rsidR="00BF461E" w:rsidRPr="00C81CF5" w:rsidRDefault="00BF461E" w:rsidP="00BF461E">
      <w:r w:rsidRPr="00C81CF5">
        <w:t xml:space="preserve">General public in the community across England and Wales. </w:t>
      </w:r>
    </w:p>
    <w:p w14:paraId="4B25ABD6" w14:textId="77777777" w:rsidR="00BF461E" w:rsidRPr="00C81CF5" w:rsidRDefault="00BF461E" w:rsidP="00BF461E">
      <w:pPr>
        <w:pStyle w:val="Heading3"/>
        <w:rPr>
          <w:szCs w:val="20"/>
        </w:rPr>
      </w:pPr>
      <w:r w:rsidRPr="00C81CF5">
        <w:rPr>
          <w:szCs w:val="20"/>
        </w:rPr>
        <w:t>Participants</w:t>
      </w:r>
    </w:p>
    <w:p w14:paraId="7F3E1908" w14:textId="77777777" w:rsidR="00BF461E" w:rsidRPr="00C81CF5" w:rsidRDefault="00BF461E" w:rsidP="00BF461E">
      <w:r w:rsidRPr="00C81CF5">
        <w:t xml:space="preserve">100 participants from 19 self-identified EGs with spoken English or Punjabi. </w:t>
      </w:r>
    </w:p>
    <w:p w14:paraId="0C5332D5" w14:textId="77777777" w:rsidR="00BF461E" w:rsidRPr="00C81CF5" w:rsidRDefault="00BF461E" w:rsidP="00BF461E">
      <w:pPr>
        <w:pStyle w:val="Heading3"/>
        <w:rPr>
          <w:szCs w:val="20"/>
        </w:rPr>
      </w:pPr>
      <w:r w:rsidRPr="00C81CF5">
        <w:rPr>
          <w:szCs w:val="20"/>
        </w:rPr>
        <w:t>Results</w:t>
      </w:r>
    </w:p>
    <w:p w14:paraId="6ED1D0A5" w14:textId="77777777" w:rsidR="00BF461E" w:rsidRPr="00C81CF5" w:rsidRDefault="00BF461E" w:rsidP="00BF461E">
      <w:bookmarkStart w:id="1" w:name="_Hlk81573177"/>
      <w:r w:rsidRPr="00C81CF5">
        <w:t>Mistrust and doubt were common themes across all EGs including white British and minority EGs, but more pronounced amongst Bangladeshi, Pakistani, Black ethnicities and Travellers. Many participants shared concerns about perceived lack of information about COVID-19 vaccine safety, efficacy and potential unknown adverse effects. Across EGs participants stated occupations with public contact, older adults and vulnerable groups should be prioritised for vaccination. Perceived risk, social influences,</w:t>
      </w:r>
      <w:r w:rsidRPr="00C81CF5" w:rsidDel="009D7CE7">
        <w:t xml:space="preserve"> </w:t>
      </w:r>
      <w:r w:rsidRPr="00C81CF5">
        <w:t>occupation, age, co-morbidities and engagement with healthcare influenced participants’ intentions to accept vaccination once available; all Jewish FG participants intended to accept, while all Traveller FG participants indicated they probably would not.</w:t>
      </w:r>
    </w:p>
    <w:p w14:paraId="023E3DC9" w14:textId="77777777" w:rsidR="00BF461E" w:rsidRPr="00C81CF5" w:rsidRDefault="00BF461E" w:rsidP="00BF461E">
      <w:r w:rsidRPr="00C81CF5">
        <w:t>Facilitators to COVID-19 vaccine uptake across all EGs included: desire to return to normality and protect health and wellbeing; perceived higher risk of infection; evidence of vaccine safety and efficacy; vaccine availability and accessibility.</w:t>
      </w:r>
    </w:p>
    <w:p w14:paraId="28D4F49B" w14:textId="77777777" w:rsidR="00BF461E" w:rsidRPr="00C81CF5" w:rsidRDefault="00BF461E" w:rsidP="00BF461E">
      <w:r w:rsidRPr="00C81CF5">
        <w:t>COVID-19 information sources were influenced by social factors, culture and religion and included: friends, family; media and news outlets; and research literature. Participants across most different EGs were concerned about misinformation or had negative attitudes towards the media.</w:t>
      </w:r>
    </w:p>
    <w:bookmarkEnd w:id="1"/>
    <w:p w14:paraId="0CB894B6" w14:textId="77777777" w:rsidR="00BF461E" w:rsidRPr="00C81CF5" w:rsidRDefault="00BF461E" w:rsidP="00BF461E">
      <w:pPr>
        <w:pStyle w:val="Heading3"/>
        <w:rPr>
          <w:szCs w:val="20"/>
        </w:rPr>
      </w:pPr>
      <w:r w:rsidRPr="00C81CF5">
        <w:rPr>
          <w:szCs w:val="20"/>
        </w:rPr>
        <w:t>Conclusions</w:t>
      </w:r>
    </w:p>
    <w:p w14:paraId="202DCFA7" w14:textId="77777777" w:rsidR="00BF461E" w:rsidRDefault="00BF461E" w:rsidP="00BF461E">
      <w:r w:rsidRPr="00C81CF5">
        <w:t>During vaccination programme roll-out, including boosters, commissioners and vaccine providers should provide accurate information, authentic community outreach, and use appropriate channels to disseminate information and counter misinformation. Adopting a context-specific approach to vaccine resources, interventions and policies and empowering communities has potential to increase trust in the programme.</w:t>
      </w:r>
    </w:p>
    <w:p w14:paraId="12A343DE" w14:textId="77777777" w:rsidR="00BF461E" w:rsidRDefault="00BF461E" w:rsidP="008701F8">
      <w:pPr>
        <w:rPr>
          <w:b/>
        </w:rPr>
      </w:pPr>
    </w:p>
    <w:p w14:paraId="74C21671" w14:textId="514657CD" w:rsidR="008701F8" w:rsidRDefault="008701F8" w:rsidP="008701F8">
      <w:r>
        <w:rPr>
          <w:b/>
        </w:rPr>
        <w:t>Supplementary 4.</w:t>
      </w:r>
      <w:r>
        <w:t xml:space="preserve"> </w:t>
      </w:r>
      <w:r w:rsidRPr="00FC39CA">
        <w:t xml:space="preserve">Focus group </w:t>
      </w:r>
      <w:r>
        <w:t>ethnicity and gender breakdown</w:t>
      </w:r>
    </w:p>
    <w:tbl>
      <w:tblPr>
        <w:tblW w:w="4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959"/>
        <w:gridCol w:w="339"/>
      </w:tblGrid>
      <w:tr w:rsidR="008701F8" w:rsidRPr="00C82A6A" w14:paraId="78860606" w14:textId="77777777" w:rsidTr="008701F8">
        <w:tc>
          <w:tcPr>
            <w:tcW w:w="1818" w:type="dxa"/>
          </w:tcPr>
          <w:p w14:paraId="54E3E9A8" w14:textId="77777777" w:rsidR="008701F8" w:rsidRPr="00C82A6A" w:rsidRDefault="008701F8" w:rsidP="00FC39CA">
            <w:pPr>
              <w:contextualSpacing/>
              <w:rPr>
                <w:rFonts w:eastAsia="Times New Roman" w:cs="Arial"/>
                <w:b/>
                <w:bCs/>
                <w:color w:val="000000"/>
                <w:sz w:val="20"/>
                <w:szCs w:val="20"/>
                <w:lang w:eastAsia="en-GB"/>
              </w:rPr>
            </w:pPr>
            <w:r>
              <w:rPr>
                <w:rFonts w:eastAsia="Times New Roman" w:cs="Arial"/>
                <w:b/>
                <w:bCs/>
                <w:color w:val="000000"/>
                <w:sz w:val="20"/>
                <w:szCs w:val="20"/>
                <w:lang w:eastAsia="en-GB"/>
              </w:rPr>
              <w:t>Focus group (FG) name and gender of participants</w:t>
            </w:r>
          </w:p>
        </w:tc>
        <w:tc>
          <w:tcPr>
            <w:tcW w:w="1959" w:type="dxa"/>
            <w:vAlign w:val="bottom"/>
          </w:tcPr>
          <w:p w14:paraId="4687AE91" w14:textId="77777777" w:rsidR="008701F8" w:rsidRPr="00C82A6A" w:rsidRDefault="008701F8" w:rsidP="00FC39CA">
            <w:pPr>
              <w:contextualSpacing/>
              <w:rPr>
                <w:rFonts w:eastAsia="Times New Roman" w:cs="Arial"/>
                <w:b/>
                <w:bCs/>
                <w:color w:val="000000"/>
                <w:sz w:val="20"/>
                <w:szCs w:val="20"/>
                <w:lang w:eastAsia="en-GB"/>
              </w:rPr>
            </w:pPr>
            <w:r>
              <w:rPr>
                <w:rFonts w:eastAsia="Times New Roman" w:cs="Arial"/>
                <w:b/>
                <w:bCs/>
                <w:color w:val="000000"/>
                <w:sz w:val="20"/>
                <w:szCs w:val="20"/>
                <w:lang w:eastAsia="en-GB"/>
              </w:rPr>
              <w:t xml:space="preserve">Self-reported </w:t>
            </w:r>
            <w:r w:rsidRPr="00C82A6A">
              <w:rPr>
                <w:rFonts w:eastAsia="Times New Roman" w:cs="Arial"/>
                <w:b/>
                <w:bCs/>
                <w:color w:val="000000"/>
                <w:sz w:val="20"/>
                <w:szCs w:val="20"/>
                <w:lang w:eastAsia="en-GB"/>
              </w:rPr>
              <w:t>ethnicity breakdown</w:t>
            </w:r>
          </w:p>
        </w:tc>
        <w:tc>
          <w:tcPr>
            <w:tcW w:w="339" w:type="dxa"/>
            <w:vAlign w:val="bottom"/>
          </w:tcPr>
          <w:p w14:paraId="5E40D707" w14:textId="77777777" w:rsidR="008701F8" w:rsidRPr="00C82A6A" w:rsidRDefault="008701F8" w:rsidP="00FC39CA">
            <w:pPr>
              <w:jc w:val="right"/>
              <w:rPr>
                <w:rFonts w:eastAsia="Times New Roman" w:cs="Arial"/>
                <w:b/>
                <w:bCs/>
                <w:color w:val="000000"/>
                <w:sz w:val="20"/>
                <w:szCs w:val="20"/>
                <w:lang w:eastAsia="en-GB"/>
              </w:rPr>
            </w:pPr>
            <w:r>
              <w:rPr>
                <w:rFonts w:eastAsia="Times New Roman" w:cs="Arial"/>
                <w:b/>
                <w:bCs/>
                <w:color w:val="000000"/>
                <w:sz w:val="20"/>
                <w:szCs w:val="20"/>
                <w:lang w:eastAsia="en-GB"/>
              </w:rPr>
              <w:t>n</w:t>
            </w:r>
          </w:p>
        </w:tc>
      </w:tr>
      <w:tr w:rsidR="008701F8" w:rsidRPr="000C0297" w14:paraId="35CF68EE" w14:textId="77777777" w:rsidTr="008701F8">
        <w:tc>
          <w:tcPr>
            <w:tcW w:w="1818" w:type="dxa"/>
            <w:vMerge w:val="restart"/>
          </w:tcPr>
          <w:p w14:paraId="48A21641"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 xml:space="preserve">FG1 </w:t>
            </w:r>
          </w:p>
          <w:p w14:paraId="0D3CA20B"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5F, 2M</w:t>
            </w:r>
          </w:p>
        </w:tc>
        <w:tc>
          <w:tcPr>
            <w:tcW w:w="1959" w:type="dxa"/>
            <w:vAlign w:val="bottom"/>
          </w:tcPr>
          <w:p w14:paraId="6A213F15" w14:textId="77777777" w:rsidR="008701F8" w:rsidRPr="000C0297"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Bangladeshi</w:t>
            </w:r>
          </w:p>
        </w:tc>
        <w:tc>
          <w:tcPr>
            <w:tcW w:w="339" w:type="dxa"/>
            <w:vAlign w:val="bottom"/>
          </w:tcPr>
          <w:p w14:paraId="187E0696"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2</w:t>
            </w:r>
          </w:p>
        </w:tc>
      </w:tr>
      <w:tr w:rsidR="008701F8" w:rsidRPr="000C0297" w14:paraId="325676BF" w14:textId="77777777" w:rsidTr="008701F8">
        <w:tc>
          <w:tcPr>
            <w:tcW w:w="1818" w:type="dxa"/>
            <w:vMerge/>
          </w:tcPr>
          <w:p w14:paraId="70F95464" w14:textId="77777777" w:rsidR="008701F8" w:rsidRPr="00F3465B" w:rsidRDefault="008701F8" w:rsidP="00FC39CA">
            <w:pPr>
              <w:ind w:left="319"/>
              <w:contextualSpacing/>
              <w:rPr>
                <w:rFonts w:eastAsia="Times New Roman" w:cs="Arial"/>
                <w:color w:val="000000"/>
                <w:sz w:val="20"/>
                <w:szCs w:val="20"/>
                <w:lang w:eastAsia="en-GB"/>
              </w:rPr>
            </w:pPr>
          </w:p>
        </w:tc>
        <w:tc>
          <w:tcPr>
            <w:tcW w:w="1959" w:type="dxa"/>
            <w:vAlign w:val="bottom"/>
          </w:tcPr>
          <w:p w14:paraId="282769AE" w14:textId="77777777" w:rsidR="008701F8" w:rsidRPr="000C0297" w:rsidRDefault="008701F8" w:rsidP="00FC39CA">
            <w:pPr>
              <w:ind w:left="319"/>
              <w:contextualSpacing/>
              <w:rPr>
                <w:rFonts w:eastAsia="Times New Roman" w:cs="Arial"/>
                <w:color w:val="000000"/>
                <w:sz w:val="20"/>
                <w:szCs w:val="20"/>
                <w:lang w:eastAsia="en-GB"/>
              </w:rPr>
            </w:pPr>
            <w:r w:rsidRPr="00F3465B">
              <w:rPr>
                <w:rFonts w:eastAsia="Times New Roman" w:cs="Arial"/>
                <w:color w:val="000000"/>
                <w:sz w:val="20"/>
                <w:szCs w:val="20"/>
                <w:lang w:eastAsia="en-GB"/>
              </w:rPr>
              <w:t>Indian/Mauritian</w:t>
            </w:r>
          </w:p>
        </w:tc>
        <w:tc>
          <w:tcPr>
            <w:tcW w:w="339" w:type="dxa"/>
            <w:vAlign w:val="bottom"/>
          </w:tcPr>
          <w:p w14:paraId="0B0DFAAD"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1</w:t>
            </w:r>
          </w:p>
        </w:tc>
      </w:tr>
      <w:tr w:rsidR="008701F8" w:rsidRPr="000C0297" w14:paraId="43D8AC3C" w14:textId="77777777" w:rsidTr="008701F8">
        <w:tc>
          <w:tcPr>
            <w:tcW w:w="1818" w:type="dxa"/>
            <w:vMerge/>
          </w:tcPr>
          <w:p w14:paraId="3A164432" w14:textId="77777777" w:rsidR="008701F8" w:rsidRPr="00F3465B" w:rsidRDefault="008701F8" w:rsidP="00FC39CA">
            <w:pPr>
              <w:ind w:left="319"/>
              <w:contextualSpacing/>
              <w:rPr>
                <w:rFonts w:eastAsia="Times New Roman" w:cs="Arial"/>
                <w:color w:val="000000"/>
                <w:sz w:val="20"/>
                <w:szCs w:val="20"/>
                <w:lang w:eastAsia="en-GB"/>
              </w:rPr>
            </w:pPr>
          </w:p>
        </w:tc>
        <w:tc>
          <w:tcPr>
            <w:tcW w:w="1959" w:type="dxa"/>
            <w:vAlign w:val="bottom"/>
          </w:tcPr>
          <w:p w14:paraId="0342FE98" w14:textId="77777777" w:rsidR="008701F8" w:rsidRPr="000C0297" w:rsidRDefault="008701F8" w:rsidP="00FC39CA">
            <w:pPr>
              <w:ind w:left="319"/>
              <w:contextualSpacing/>
              <w:rPr>
                <w:rFonts w:eastAsia="Times New Roman" w:cs="Arial"/>
                <w:color w:val="000000"/>
                <w:sz w:val="20"/>
                <w:szCs w:val="20"/>
                <w:lang w:eastAsia="en-GB"/>
              </w:rPr>
            </w:pPr>
            <w:r w:rsidRPr="00F3465B">
              <w:rPr>
                <w:rFonts w:eastAsia="Times New Roman" w:cs="Arial"/>
                <w:color w:val="000000"/>
                <w:sz w:val="20"/>
                <w:szCs w:val="20"/>
                <w:lang w:eastAsia="en-GB"/>
              </w:rPr>
              <w:t>Latin American</w:t>
            </w:r>
          </w:p>
        </w:tc>
        <w:tc>
          <w:tcPr>
            <w:tcW w:w="339" w:type="dxa"/>
            <w:vAlign w:val="bottom"/>
          </w:tcPr>
          <w:p w14:paraId="3C2DCB2F"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1</w:t>
            </w:r>
          </w:p>
        </w:tc>
      </w:tr>
      <w:tr w:rsidR="008701F8" w:rsidRPr="000C0297" w14:paraId="64A6D6F1" w14:textId="77777777" w:rsidTr="008701F8">
        <w:tc>
          <w:tcPr>
            <w:tcW w:w="1818" w:type="dxa"/>
            <w:vMerge/>
          </w:tcPr>
          <w:p w14:paraId="6A544253" w14:textId="77777777" w:rsidR="008701F8" w:rsidRPr="00F3465B" w:rsidRDefault="008701F8" w:rsidP="00FC39CA">
            <w:pPr>
              <w:ind w:left="319"/>
              <w:contextualSpacing/>
              <w:rPr>
                <w:rFonts w:eastAsia="Times New Roman" w:cs="Arial"/>
                <w:color w:val="000000"/>
                <w:sz w:val="20"/>
                <w:szCs w:val="20"/>
                <w:lang w:eastAsia="en-GB"/>
              </w:rPr>
            </w:pPr>
          </w:p>
        </w:tc>
        <w:tc>
          <w:tcPr>
            <w:tcW w:w="1959" w:type="dxa"/>
            <w:vAlign w:val="bottom"/>
          </w:tcPr>
          <w:p w14:paraId="3D8163C3" w14:textId="77777777" w:rsidR="008701F8" w:rsidRPr="000C0297" w:rsidRDefault="008701F8" w:rsidP="00FC39CA">
            <w:pPr>
              <w:ind w:left="319"/>
              <w:contextualSpacing/>
              <w:rPr>
                <w:rFonts w:eastAsia="Times New Roman" w:cs="Arial"/>
                <w:color w:val="000000"/>
                <w:sz w:val="20"/>
                <w:szCs w:val="20"/>
                <w:lang w:eastAsia="en-GB"/>
              </w:rPr>
            </w:pPr>
            <w:r w:rsidRPr="00F3465B">
              <w:rPr>
                <w:rFonts w:eastAsia="Times New Roman" w:cs="Arial"/>
                <w:color w:val="000000"/>
                <w:sz w:val="20"/>
                <w:szCs w:val="20"/>
                <w:lang w:eastAsia="en-GB"/>
              </w:rPr>
              <w:t>Pakistani</w:t>
            </w:r>
          </w:p>
        </w:tc>
        <w:tc>
          <w:tcPr>
            <w:tcW w:w="339" w:type="dxa"/>
            <w:vAlign w:val="bottom"/>
          </w:tcPr>
          <w:p w14:paraId="27DD021D"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1</w:t>
            </w:r>
          </w:p>
        </w:tc>
      </w:tr>
      <w:tr w:rsidR="008701F8" w:rsidRPr="000C0297" w14:paraId="4A082D69" w14:textId="77777777" w:rsidTr="008701F8">
        <w:tc>
          <w:tcPr>
            <w:tcW w:w="1818" w:type="dxa"/>
            <w:vMerge/>
          </w:tcPr>
          <w:p w14:paraId="6F90D588" w14:textId="77777777" w:rsidR="008701F8" w:rsidRPr="00F3465B" w:rsidRDefault="008701F8" w:rsidP="00FC39CA">
            <w:pPr>
              <w:ind w:left="319"/>
              <w:contextualSpacing/>
              <w:rPr>
                <w:rFonts w:eastAsia="Times New Roman" w:cs="Arial"/>
                <w:color w:val="000000"/>
                <w:sz w:val="20"/>
                <w:szCs w:val="20"/>
                <w:lang w:eastAsia="en-GB"/>
              </w:rPr>
            </w:pPr>
          </w:p>
        </w:tc>
        <w:tc>
          <w:tcPr>
            <w:tcW w:w="1959" w:type="dxa"/>
            <w:vAlign w:val="bottom"/>
          </w:tcPr>
          <w:p w14:paraId="225CB785" w14:textId="77777777" w:rsidR="008701F8" w:rsidRPr="000C0297" w:rsidRDefault="008701F8" w:rsidP="00FC39CA">
            <w:pPr>
              <w:ind w:left="319"/>
              <w:contextualSpacing/>
              <w:rPr>
                <w:rFonts w:eastAsia="Times New Roman" w:cs="Arial"/>
                <w:color w:val="000000"/>
                <w:sz w:val="20"/>
                <w:szCs w:val="20"/>
                <w:lang w:eastAsia="en-GB"/>
              </w:rPr>
            </w:pPr>
            <w:r w:rsidRPr="00F3465B">
              <w:rPr>
                <w:rFonts w:eastAsia="Times New Roman" w:cs="Arial"/>
                <w:color w:val="000000"/>
                <w:sz w:val="20"/>
                <w:szCs w:val="20"/>
                <w:lang w:eastAsia="en-GB"/>
              </w:rPr>
              <w:t>Sri Lankan</w:t>
            </w:r>
          </w:p>
        </w:tc>
        <w:tc>
          <w:tcPr>
            <w:tcW w:w="339" w:type="dxa"/>
            <w:vAlign w:val="bottom"/>
          </w:tcPr>
          <w:p w14:paraId="59F93F8F"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1</w:t>
            </w:r>
          </w:p>
        </w:tc>
      </w:tr>
      <w:tr w:rsidR="008701F8" w:rsidRPr="000C0297" w14:paraId="7073F599" w14:textId="77777777" w:rsidTr="008701F8">
        <w:tc>
          <w:tcPr>
            <w:tcW w:w="1818" w:type="dxa"/>
            <w:vMerge/>
          </w:tcPr>
          <w:p w14:paraId="36C2F487" w14:textId="77777777" w:rsidR="008701F8" w:rsidRPr="00F3465B" w:rsidRDefault="008701F8" w:rsidP="00FC39CA">
            <w:pPr>
              <w:ind w:left="319"/>
              <w:contextualSpacing/>
              <w:rPr>
                <w:rFonts w:eastAsia="Times New Roman" w:cs="Arial"/>
                <w:color w:val="000000"/>
                <w:sz w:val="20"/>
                <w:szCs w:val="20"/>
                <w:lang w:eastAsia="en-GB"/>
              </w:rPr>
            </w:pPr>
          </w:p>
        </w:tc>
        <w:tc>
          <w:tcPr>
            <w:tcW w:w="1959" w:type="dxa"/>
            <w:vAlign w:val="bottom"/>
          </w:tcPr>
          <w:p w14:paraId="702BC1A5" w14:textId="77777777" w:rsidR="008701F8" w:rsidRPr="000C0297" w:rsidRDefault="008701F8" w:rsidP="00FC39CA">
            <w:pPr>
              <w:ind w:left="319"/>
              <w:contextualSpacing/>
              <w:rPr>
                <w:rFonts w:eastAsia="Times New Roman" w:cs="Arial"/>
                <w:color w:val="000000"/>
                <w:sz w:val="20"/>
                <w:szCs w:val="20"/>
                <w:lang w:eastAsia="en-GB"/>
              </w:rPr>
            </w:pPr>
            <w:r w:rsidRPr="00F3465B">
              <w:rPr>
                <w:rFonts w:eastAsia="Times New Roman" w:cs="Arial"/>
                <w:color w:val="000000"/>
                <w:sz w:val="20"/>
                <w:szCs w:val="20"/>
                <w:lang w:eastAsia="en-GB"/>
              </w:rPr>
              <w:t>Unknown</w:t>
            </w:r>
          </w:p>
        </w:tc>
        <w:tc>
          <w:tcPr>
            <w:tcW w:w="339" w:type="dxa"/>
            <w:vAlign w:val="bottom"/>
          </w:tcPr>
          <w:p w14:paraId="59B0D8A4"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1</w:t>
            </w:r>
          </w:p>
        </w:tc>
      </w:tr>
      <w:tr w:rsidR="008701F8" w:rsidRPr="000C0297" w14:paraId="4BC2C113" w14:textId="77777777" w:rsidTr="008701F8">
        <w:tc>
          <w:tcPr>
            <w:tcW w:w="1818" w:type="dxa"/>
            <w:vMerge w:val="restart"/>
          </w:tcPr>
          <w:p w14:paraId="2BA1EF9C"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FG2</w:t>
            </w:r>
          </w:p>
          <w:p w14:paraId="7E72056A"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4F</w:t>
            </w:r>
          </w:p>
        </w:tc>
        <w:tc>
          <w:tcPr>
            <w:tcW w:w="1959" w:type="dxa"/>
            <w:vAlign w:val="bottom"/>
          </w:tcPr>
          <w:p w14:paraId="7746BA3A" w14:textId="77777777" w:rsidR="008701F8" w:rsidRPr="000C0297"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Asian</w:t>
            </w:r>
          </w:p>
        </w:tc>
        <w:tc>
          <w:tcPr>
            <w:tcW w:w="339" w:type="dxa"/>
            <w:vAlign w:val="bottom"/>
          </w:tcPr>
          <w:p w14:paraId="6F6333AF"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1</w:t>
            </w:r>
          </w:p>
        </w:tc>
      </w:tr>
      <w:tr w:rsidR="008701F8" w:rsidRPr="000C0297" w14:paraId="18136FD8" w14:textId="77777777" w:rsidTr="008701F8">
        <w:tc>
          <w:tcPr>
            <w:tcW w:w="1818" w:type="dxa"/>
            <w:vMerge/>
          </w:tcPr>
          <w:p w14:paraId="0975E387" w14:textId="77777777" w:rsidR="008701F8" w:rsidRDefault="008701F8" w:rsidP="00FC39CA">
            <w:pPr>
              <w:ind w:left="319"/>
              <w:contextualSpacing/>
              <w:rPr>
                <w:rFonts w:eastAsia="Times New Roman" w:cs="Arial"/>
                <w:color w:val="000000"/>
                <w:sz w:val="20"/>
                <w:szCs w:val="20"/>
                <w:lang w:eastAsia="en-GB"/>
              </w:rPr>
            </w:pPr>
          </w:p>
        </w:tc>
        <w:tc>
          <w:tcPr>
            <w:tcW w:w="1959" w:type="dxa"/>
            <w:vAlign w:val="bottom"/>
          </w:tcPr>
          <w:p w14:paraId="0AA65B8F" w14:textId="77777777" w:rsidR="008701F8" w:rsidRPr="000C0297"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Black African</w:t>
            </w:r>
          </w:p>
        </w:tc>
        <w:tc>
          <w:tcPr>
            <w:tcW w:w="339" w:type="dxa"/>
            <w:vAlign w:val="bottom"/>
          </w:tcPr>
          <w:p w14:paraId="2B132231"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1</w:t>
            </w:r>
          </w:p>
        </w:tc>
      </w:tr>
      <w:tr w:rsidR="008701F8" w:rsidRPr="000C0297" w14:paraId="30E02DB1" w14:textId="77777777" w:rsidTr="008701F8">
        <w:tc>
          <w:tcPr>
            <w:tcW w:w="1818" w:type="dxa"/>
            <w:vMerge/>
          </w:tcPr>
          <w:p w14:paraId="3CB6743B" w14:textId="77777777" w:rsidR="008701F8" w:rsidRPr="00F3465B" w:rsidRDefault="008701F8" w:rsidP="00FC39CA">
            <w:pPr>
              <w:ind w:left="319"/>
              <w:contextualSpacing/>
              <w:rPr>
                <w:rFonts w:eastAsia="Times New Roman" w:cs="Arial"/>
                <w:color w:val="000000"/>
                <w:sz w:val="20"/>
                <w:szCs w:val="20"/>
                <w:lang w:eastAsia="en-GB"/>
              </w:rPr>
            </w:pPr>
          </w:p>
        </w:tc>
        <w:tc>
          <w:tcPr>
            <w:tcW w:w="1959" w:type="dxa"/>
            <w:vAlign w:val="bottom"/>
          </w:tcPr>
          <w:p w14:paraId="3E95CF34" w14:textId="77777777" w:rsidR="008701F8" w:rsidRPr="000C0297" w:rsidRDefault="008701F8" w:rsidP="00FC39CA">
            <w:pPr>
              <w:ind w:left="319"/>
              <w:contextualSpacing/>
              <w:rPr>
                <w:rFonts w:eastAsia="Times New Roman" w:cs="Arial"/>
                <w:color w:val="000000"/>
                <w:sz w:val="20"/>
                <w:szCs w:val="20"/>
                <w:lang w:eastAsia="en-GB"/>
              </w:rPr>
            </w:pPr>
            <w:r w:rsidRPr="00F3465B">
              <w:rPr>
                <w:rFonts w:eastAsia="Times New Roman" w:cs="Arial"/>
                <w:color w:val="000000"/>
                <w:sz w:val="20"/>
                <w:szCs w:val="20"/>
                <w:lang w:eastAsia="en-GB"/>
              </w:rPr>
              <w:t>Latin American</w:t>
            </w:r>
          </w:p>
        </w:tc>
        <w:tc>
          <w:tcPr>
            <w:tcW w:w="339" w:type="dxa"/>
            <w:vAlign w:val="bottom"/>
          </w:tcPr>
          <w:p w14:paraId="143ADA94"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1</w:t>
            </w:r>
          </w:p>
        </w:tc>
      </w:tr>
      <w:tr w:rsidR="008701F8" w:rsidRPr="000C0297" w14:paraId="298AEF92" w14:textId="77777777" w:rsidTr="008701F8">
        <w:tc>
          <w:tcPr>
            <w:tcW w:w="1818" w:type="dxa"/>
            <w:vMerge/>
          </w:tcPr>
          <w:p w14:paraId="2345B58C" w14:textId="77777777" w:rsidR="008701F8" w:rsidRPr="00F3465B" w:rsidRDefault="008701F8" w:rsidP="00FC39CA">
            <w:pPr>
              <w:ind w:left="319"/>
              <w:contextualSpacing/>
              <w:rPr>
                <w:rFonts w:eastAsia="Times New Roman" w:cs="Arial"/>
                <w:color w:val="000000"/>
                <w:sz w:val="20"/>
                <w:szCs w:val="20"/>
                <w:lang w:eastAsia="en-GB"/>
              </w:rPr>
            </w:pPr>
          </w:p>
        </w:tc>
        <w:tc>
          <w:tcPr>
            <w:tcW w:w="1959" w:type="dxa"/>
            <w:vAlign w:val="bottom"/>
          </w:tcPr>
          <w:p w14:paraId="445271F5" w14:textId="77777777" w:rsidR="008701F8" w:rsidRPr="000C0297" w:rsidRDefault="008701F8" w:rsidP="00FC39CA">
            <w:pPr>
              <w:ind w:left="319"/>
              <w:contextualSpacing/>
              <w:rPr>
                <w:rFonts w:eastAsia="Times New Roman" w:cs="Arial"/>
                <w:color w:val="000000"/>
                <w:sz w:val="20"/>
                <w:szCs w:val="20"/>
                <w:lang w:eastAsia="en-GB"/>
              </w:rPr>
            </w:pPr>
            <w:r w:rsidRPr="00F3465B">
              <w:rPr>
                <w:rFonts w:eastAsia="Times New Roman" w:cs="Arial"/>
                <w:color w:val="000000"/>
                <w:sz w:val="20"/>
                <w:szCs w:val="20"/>
                <w:lang w:eastAsia="en-GB"/>
              </w:rPr>
              <w:t>Pakistani</w:t>
            </w:r>
          </w:p>
        </w:tc>
        <w:tc>
          <w:tcPr>
            <w:tcW w:w="339" w:type="dxa"/>
            <w:vAlign w:val="bottom"/>
          </w:tcPr>
          <w:p w14:paraId="29EAA364"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1</w:t>
            </w:r>
          </w:p>
        </w:tc>
      </w:tr>
      <w:tr w:rsidR="008701F8" w:rsidRPr="000C0297" w14:paraId="19337DC6" w14:textId="77777777" w:rsidTr="008701F8">
        <w:tc>
          <w:tcPr>
            <w:tcW w:w="1818" w:type="dxa"/>
            <w:vMerge w:val="restart"/>
          </w:tcPr>
          <w:p w14:paraId="52158F60"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FG3</w:t>
            </w:r>
          </w:p>
          <w:p w14:paraId="202A3FD3" w14:textId="77777777" w:rsidR="008701F8" w:rsidRPr="00F3465B"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1F, 3M</w:t>
            </w:r>
          </w:p>
        </w:tc>
        <w:tc>
          <w:tcPr>
            <w:tcW w:w="1959" w:type="dxa"/>
            <w:vAlign w:val="bottom"/>
          </w:tcPr>
          <w:p w14:paraId="0FDF555A" w14:textId="77777777" w:rsidR="008701F8" w:rsidRPr="000C0297" w:rsidRDefault="008701F8" w:rsidP="00FC39CA">
            <w:pPr>
              <w:ind w:left="319"/>
              <w:contextualSpacing/>
              <w:rPr>
                <w:rFonts w:eastAsia="Times New Roman" w:cs="Arial"/>
                <w:color w:val="000000"/>
                <w:sz w:val="20"/>
                <w:szCs w:val="20"/>
                <w:lang w:eastAsia="en-GB"/>
              </w:rPr>
            </w:pPr>
            <w:r w:rsidRPr="00F3465B">
              <w:rPr>
                <w:rFonts w:eastAsia="Times New Roman" w:cs="Arial"/>
                <w:color w:val="000000"/>
                <w:sz w:val="20"/>
                <w:szCs w:val="20"/>
                <w:lang w:eastAsia="en-GB"/>
              </w:rPr>
              <w:t>Bangladeshi</w:t>
            </w:r>
          </w:p>
        </w:tc>
        <w:tc>
          <w:tcPr>
            <w:tcW w:w="339" w:type="dxa"/>
            <w:vAlign w:val="bottom"/>
          </w:tcPr>
          <w:p w14:paraId="05DA0D0E"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2</w:t>
            </w:r>
          </w:p>
        </w:tc>
      </w:tr>
      <w:tr w:rsidR="008701F8" w:rsidRPr="000C0297" w14:paraId="36C9CAE3" w14:textId="77777777" w:rsidTr="008701F8">
        <w:tc>
          <w:tcPr>
            <w:tcW w:w="1818" w:type="dxa"/>
            <w:vMerge/>
          </w:tcPr>
          <w:p w14:paraId="676CC46F" w14:textId="77777777" w:rsidR="008701F8" w:rsidRPr="00F3465B" w:rsidRDefault="008701F8" w:rsidP="00FC39CA">
            <w:pPr>
              <w:ind w:left="319"/>
              <w:contextualSpacing/>
              <w:rPr>
                <w:rFonts w:eastAsia="Times New Roman" w:cs="Arial"/>
                <w:color w:val="000000"/>
                <w:sz w:val="20"/>
                <w:szCs w:val="20"/>
                <w:lang w:eastAsia="en-GB"/>
              </w:rPr>
            </w:pPr>
          </w:p>
        </w:tc>
        <w:tc>
          <w:tcPr>
            <w:tcW w:w="1959" w:type="dxa"/>
            <w:vAlign w:val="bottom"/>
          </w:tcPr>
          <w:p w14:paraId="52B8B64E" w14:textId="77777777" w:rsidR="008701F8" w:rsidRPr="000C0297" w:rsidRDefault="008701F8" w:rsidP="00FC39CA">
            <w:pPr>
              <w:ind w:left="319"/>
              <w:contextualSpacing/>
              <w:rPr>
                <w:rFonts w:eastAsia="Times New Roman" w:cs="Arial"/>
                <w:color w:val="000000"/>
                <w:sz w:val="20"/>
                <w:szCs w:val="20"/>
                <w:lang w:eastAsia="en-GB"/>
              </w:rPr>
            </w:pPr>
            <w:r w:rsidRPr="00F3465B">
              <w:rPr>
                <w:rFonts w:eastAsia="Times New Roman" w:cs="Arial"/>
                <w:color w:val="000000"/>
                <w:sz w:val="20"/>
                <w:szCs w:val="20"/>
                <w:lang w:eastAsia="en-GB"/>
              </w:rPr>
              <w:t>Black Caribbean</w:t>
            </w:r>
          </w:p>
        </w:tc>
        <w:tc>
          <w:tcPr>
            <w:tcW w:w="339" w:type="dxa"/>
            <w:vAlign w:val="bottom"/>
          </w:tcPr>
          <w:p w14:paraId="1336C254"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1</w:t>
            </w:r>
          </w:p>
        </w:tc>
      </w:tr>
      <w:tr w:rsidR="008701F8" w:rsidRPr="000C0297" w14:paraId="3978C8E2" w14:textId="77777777" w:rsidTr="008701F8">
        <w:tc>
          <w:tcPr>
            <w:tcW w:w="1818" w:type="dxa"/>
            <w:vMerge/>
          </w:tcPr>
          <w:p w14:paraId="76792D0B" w14:textId="77777777" w:rsidR="008701F8" w:rsidRDefault="008701F8" w:rsidP="00FC39CA">
            <w:pPr>
              <w:ind w:left="319"/>
              <w:contextualSpacing/>
              <w:rPr>
                <w:rFonts w:eastAsia="Times New Roman" w:cs="Arial"/>
                <w:color w:val="000000"/>
                <w:sz w:val="20"/>
                <w:szCs w:val="20"/>
                <w:lang w:eastAsia="en-GB"/>
              </w:rPr>
            </w:pPr>
          </w:p>
        </w:tc>
        <w:tc>
          <w:tcPr>
            <w:tcW w:w="1959" w:type="dxa"/>
            <w:vAlign w:val="bottom"/>
          </w:tcPr>
          <w:p w14:paraId="21C2033F" w14:textId="77777777" w:rsidR="008701F8" w:rsidRPr="000C0297"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Chinese</w:t>
            </w:r>
          </w:p>
        </w:tc>
        <w:tc>
          <w:tcPr>
            <w:tcW w:w="339" w:type="dxa"/>
            <w:vAlign w:val="bottom"/>
          </w:tcPr>
          <w:p w14:paraId="2B03524B"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1</w:t>
            </w:r>
          </w:p>
        </w:tc>
      </w:tr>
      <w:tr w:rsidR="008701F8" w:rsidRPr="000C0297" w14:paraId="1180F377" w14:textId="77777777" w:rsidTr="008701F8">
        <w:tc>
          <w:tcPr>
            <w:tcW w:w="1818" w:type="dxa"/>
            <w:vMerge w:val="restart"/>
          </w:tcPr>
          <w:p w14:paraId="69BF646F"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FG4</w:t>
            </w:r>
          </w:p>
          <w:p w14:paraId="6E7CEA76" w14:textId="77777777" w:rsidR="008701F8" w:rsidRPr="00F3465B"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3F, 1M</w:t>
            </w:r>
          </w:p>
        </w:tc>
        <w:tc>
          <w:tcPr>
            <w:tcW w:w="1959" w:type="dxa"/>
            <w:vAlign w:val="bottom"/>
          </w:tcPr>
          <w:p w14:paraId="493B9F89" w14:textId="77777777" w:rsidR="008701F8" w:rsidRPr="000C0297" w:rsidRDefault="008701F8" w:rsidP="00FC39CA">
            <w:pPr>
              <w:ind w:left="319"/>
              <w:contextualSpacing/>
              <w:rPr>
                <w:rFonts w:eastAsia="Times New Roman" w:cs="Arial"/>
                <w:color w:val="000000"/>
                <w:sz w:val="20"/>
                <w:szCs w:val="20"/>
                <w:lang w:eastAsia="en-GB"/>
              </w:rPr>
            </w:pPr>
            <w:r w:rsidRPr="00F3465B">
              <w:rPr>
                <w:rFonts w:eastAsia="Times New Roman" w:cs="Arial"/>
                <w:color w:val="000000"/>
                <w:sz w:val="20"/>
                <w:szCs w:val="20"/>
                <w:lang w:eastAsia="en-GB"/>
              </w:rPr>
              <w:t>Bangladeshi</w:t>
            </w:r>
          </w:p>
        </w:tc>
        <w:tc>
          <w:tcPr>
            <w:tcW w:w="339" w:type="dxa"/>
            <w:vAlign w:val="bottom"/>
          </w:tcPr>
          <w:p w14:paraId="0F642F8D"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3</w:t>
            </w:r>
          </w:p>
        </w:tc>
      </w:tr>
      <w:tr w:rsidR="008701F8" w:rsidRPr="000C0297" w14:paraId="704E91C4" w14:textId="77777777" w:rsidTr="008701F8">
        <w:tc>
          <w:tcPr>
            <w:tcW w:w="1818" w:type="dxa"/>
            <w:vMerge/>
          </w:tcPr>
          <w:p w14:paraId="1B08DB66" w14:textId="77777777" w:rsidR="008701F8" w:rsidRPr="00F3465B" w:rsidRDefault="008701F8" w:rsidP="00FC39CA">
            <w:pPr>
              <w:ind w:left="319"/>
              <w:contextualSpacing/>
              <w:rPr>
                <w:rFonts w:eastAsia="Times New Roman" w:cs="Arial"/>
                <w:color w:val="000000"/>
                <w:sz w:val="20"/>
                <w:szCs w:val="20"/>
                <w:lang w:eastAsia="en-GB"/>
              </w:rPr>
            </w:pPr>
          </w:p>
        </w:tc>
        <w:tc>
          <w:tcPr>
            <w:tcW w:w="1959" w:type="dxa"/>
            <w:vAlign w:val="bottom"/>
          </w:tcPr>
          <w:p w14:paraId="3DD59040" w14:textId="77777777" w:rsidR="008701F8" w:rsidRPr="000C0297" w:rsidRDefault="008701F8" w:rsidP="00FC39CA">
            <w:pPr>
              <w:ind w:left="319"/>
              <w:contextualSpacing/>
              <w:rPr>
                <w:rFonts w:eastAsia="Times New Roman" w:cs="Arial"/>
                <w:color w:val="000000"/>
                <w:sz w:val="20"/>
                <w:szCs w:val="20"/>
                <w:lang w:eastAsia="en-GB"/>
              </w:rPr>
            </w:pPr>
            <w:r w:rsidRPr="00F3465B">
              <w:rPr>
                <w:rFonts w:eastAsia="Times New Roman" w:cs="Arial"/>
                <w:color w:val="000000"/>
                <w:sz w:val="20"/>
                <w:szCs w:val="20"/>
                <w:lang w:eastAsia="en-GB"/>
              </w:rPr>
              <w:t>Sri Lankan</w:t>
            </w:r>
          </w:p>
        </w:tc>
        <w:tc>
          <w:tcPr>
            <w:tcW w:w="339" w:type="dxa"/>
            <w:vAlign w:val="bottom"/>
          </w:tcPr>
          <w:p w14:paraId="450BC9EE"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1</w:t>
            </w:r>
          </w:p>
        </w:tc>
      </w:tr>
      <w:tr w:rsidR="008701F8" w:rsidRPr="000C0297" w14:paraId="5AAB75EB" w14:textId="77777777" w:rsidTr="008701F8">
        <w:tc>
          <w:tcPr>
            <w:tcW w:w="1818" w:type="dxa"/>
            <w:vMerge w:val="restart"/>
          </w:tcPr>
          <w:p w14:paraId="113AF209"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FG5</w:t>
            </w:r>
          </w:p>
          <w:p w14:paraId="1D63F10E"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2F, 1M</w:t>
            </w:r>
          </w:p>
        </w:tc>
        <w:tc>
          <w:tcPr>
            <w:tcW w:w="1959" w:type="dxa"/>
            <w:vAlign w:val="bottom"/>
          </w:tcPr>
          <w:p w14:paraId="1E2358E4" w14:textId="77777777" w:rsidR="008701F8" w:rsidRPr="000C0297"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Asian</w:t>
            </w:r>
          </w:p>
        </w:tc>
        <w:tc>
          <w:tcPr>
            <w:tcW w:w="339" w:type="dxa"/>
            <w:vAlign w:val="bottom"/>
          </w:tcPr>
          <w:p w14:paraId="4D15DC26"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1</w:t>
            </w:r>
          </w:p>
        </w:tc>
      </w:tr>
      <w:tr w:rsidR="008701F8" w:rsidRPr="000C0297" w14:paraId="4A26C5A9" w14:textId="77777777" w:rsidTr="008701F8">
        <w:tc>
          <w:tcPr>
            <w:tcW w:w="1818" w:type="dxa"/>
            <w:vMerge/>
          </w:tcPr>
          <w:p w14:paraId="7ED7A996" w14:textId="77777777" w:rsidR="008701F8" w:rsidRDefault="008701F8" w:rsidP="00FC39CA">
            <w:pPr>
              <w:ind w:left="319"/>
              <w:contextualSpacing/>
              <w:rPr>
                <w:rFonts w:eastAsia="Times New Roman" w:cs="Arial"/>
                <w:color w:val="000000"/>
                <w:sz w:val="20"/>
                <w:szCs w:val="20"/>
                <w:lang w:eastAsia="en-GB"/>
              </w:rPr>
            </w:pPr>
          </w:p>
        </w:tc>
        <w:tc>
          <w:tcPr>
            <w:tcW w:w="1959" w:type="dxa"/>
            <w:vAlign w:val="bottom"/>
          </w:tcPr>
          <w:p w14:paraId="3291CAF1" w14:textId="77777777" w:rsidR="008701F8" w:rsidRPr="000C0297"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Black African</w:t>
            </w:r>
          </w:p>
        </w:tc>
        <w:tc>
          <w:tcPr>
            <w:tcW w:w="339" w:type="dxa"/>
            <w:vAlign w:val="bottom"/>
          </w:tcPr>
          <w:p w14:paraId="1E234550"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1</w:t>
            </w:r>
          </w:p>
        </w:tc>
      </w:tr>
      <w:tr w:rsidR="008701F8" w:rsidRPr="000C0297" w14:paraId="14A51BBC" w14:textId="77777777" w:rsidTr="008701F8">
        <w:tc>
          <w:tcPr>
            <w:tcW w:w="1818" w:type="dxa"/>
            <w:vMerge/>
          </w:tcPr>
          <w:p w14:paraId="4C79B5B1" w14:textId="77777777" w:rsidR="008701F8" w:rsidRDefault="008701F8" w:rsidP="00FC39CA">
            <w:pPr>
              <w:ind w:left="319"/>
              <w:contextualSpacing/>
              <w:rPr>
                <w:rFonts w:eastAsia="Times New Roman" w:cs="Arial"/>
                <w:color w:val="000000"/>
                <w:sz w:val="20"/>
                <w:szCs w:val="20"/>
                <w:lang w:eastAsia="en-GB"/>
              </w:rPr>
            </w:pPr>
          </w:p>
        </w:tc>
        <w:tc>
          <w:tcPr>
            <w:tcW w:w="1959" w:type="dxa"/>
            <w:vAlign w:val="bottom"/>
          </w:tcPr>
          <w:p w14:paraId="743C2436" w14:textId="77777777" w:rsidR="008701F8" w:rsidRPr="000C0297"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Pakistani</w:t>
            </w:r>
          </w:p>
        </w:tc>
        <w:tc>
          <w:tcPr>
            <w:tcW w:w="339" w:type="dxa"/>
            <w:vAlign w:val="bottom"/>
          </w:tcPr>
          <w:p w14:paraId="42460E73"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1</w:t>
            </w:r>
          </w:p>
        </w:tc>
      </w:tr>
      <w:tr w:rsidR="008701F8" w:rsidRPr="000C0297" w14:paraId="1501F61E" w14:textId="77777777" w:rsidTr="008701F8">
        <w:tc>
          <w:tcPr>
            <w:tcW w:w="1818" w:type="dxa"/>
            <w:vMerge w:val="restart"/>
          </w:tcPr>
          <w:p w14:paraId="1D25B97D"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FG6</w:t>
            </w:r>
          </w:p>
          <w:p w14:paraId="4B49C11C" w14:textId="77777777" w:rsidR="008701F8" w:rsidRPr="006527C1"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4F, 1M</w:t>
            </w:r>
          </w:p>
        </w:tc>
        <w:tc>
          <w:tcPr>
            <w:tcW w:w="1959" w:type="dxa"/>
            <w:vAlign w:val="bottom"/>
          </w:tcPr>
          <w:p w14:paraId="67821AB3" w14:textId="77777777" w:rsidR="008701F8" w:rsidRPr="000C0297" w:rsidRDefault="008701F8" w:rsidP="00FC39CA">
            <w:pPr>
              <w:ind w:left="319"/>
              <w:contextualSpacing/>
              <w:rPr>
                <w:rFonts w:eastAsia="Times New Roman" w:cs="Arial"/>
                <w:color w:val="000000"/>
                <w:sz w:val="20"/>
                <w:szCs w:val="20"/>
                <w:lang w:eastAsia="en-GB"/>
              </w:rPr>
            </w:pPr>
            <w:r w:rsidRPr="006527C1">
              <w:rPr>
                <w:rFonts w:eastAsia="Times New Roman" w:cs="Arial"/>
                <w:color w:val="000000"/>
                <w:sz w:val="20"/>
                <w:szCs w:val="20"/>
                <w:lang w:eastAsia="en-GB"/>
              </w:rPr>
              <w:t>Pakistani</w:t>
            </w:r>
          </w:p>
        </w:tc>
        <w:tc>
          <w:tcPr>
            <w:tcW w:w="339" w:type="dxa"/>
            <w:vAlign w:val="bottom"/>
          </w:tcPr>
          <w:p w14:paraId="05472278"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5</w:t>
            </w:r>
          </w:p>
        </w:tc>
      </w:tr>
      <w:tr w:rsidR="008701F8" w:rsidRPr="000C0297" w14:paraId="66EF1C1C" w14:textId="77777777" w:rsidTr="008701F8">
        <w:tc>
          <w:tcPr>
            <w:tcW w:w="1818" w:type="dxa"/>
            <w:vMerge/>
          </w:tcPr>
          <w:p w14:paraId="074B89EF" w14:textId="77777777" w:rsidR="008701F8" w:rsidRDefault="008701F8" w:rsidP="00FC39CA">
            <w:pPr>
              <w:ind w:left="319"/>
              <w:contextualSpacing/>
              <w:rPr>
                <w:rFonts w:eastAsia="Times New Roman" w:cs="Arial"/>
                <w:color w:val="000000"/>
                <w:sz w:val="20"/>
                <w:szCs w:val="20"/>
                <w:lang w:eastAsia="en-GB"/>
              </w:rPr>
            </w:pPr>
          </w:p>
        </w:tc>
        <w:tc>
          <w:tcPr>
            <w:tcW w:w="1959" w:type="dxa"/>
            <w:vAlign w:val="bottom"/>
          </w:tcPr>
          <w:p w14:paraId="77F74FAA" w14:textId="77777777" w:rsidR="008701F8" w:rsidRPr="006527C1" w:rsidRDefault="008701F8" w:rsidP="00FC39CA">
            <w:pPr>
              <w:ind w:left="319"/>
              <w:contextualSpacing/>
              <w:rPr>
                <w:rFonts w:eastAsia="Times New Roman" w:cs="Arial"/>
                <w:color w:val="000000"/>
                <w:sz w:val="20"/>
                <w:szCs w:val="20"/>
                <w:lang w:eastAsia="en-GB"/>
              </w:rPr>
            </w:pPr>
          </w:p>
        </w:tc>
        <w:tc>
          <w:tcPr>
            <w:tcW w:w="339" w:type="dxa"/>
            <w:vAlign w:val="bottom"/>
          </w:tcPr>
          <w:p w14:paraId="65B835A6" w14:textId="77777777" w:rsidR="008701F8" w:rsidRDefault="008701F8" w:rsidP="00FC39CA">
            <w:pPr>
              <w:jc w:val="right"/>
              <w:rPr>
                <w:rFonts w:eastAsia="Times New Roman" w:cs="Arial"/>
                <w:color w:val="000000"/>
                <w:sz w:val="20"/>
                <w:szCs w:val="20"/>
                <w:lang w:eastAsia="en-GB"/>
              </w:rPr>
            </w:pPr>
          </w:p>
        </w:tc>
      </w:tr>
      <w:tr w:rsidR="008701F8" w:rsidRPr="000C0297" w14:paraId="1F390AFC" w14:textId="77777777" w:rsidTr="008701F8">
        <w:tc>
          <w:tcPr>
            <w:tcW w:w="1818" w:type="dxa"/>
            <w:vMerge w:val="restart"/>
          </w:tcPr>
          <w:p w14:paraId="7E165335"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FG7</w:t>
            </w:r>
          </w:p>
          <w:p w14:paraId="39830DD1"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1F, 1M, 1 Unknown</w:t>
            </w:r>
          </w:p>
        </w:tc>
        <w:tc>
          <w:tcPr>
            <w:tcW w:w="1959" w:type="dxa"/>
            <w:vAlign w:val="bottom"/>
          </w:tcPr>
          <w:p w14:paraId="73B5E49D" w14:textId="77777777" w:rsidR="008701F8" w:rsidRPr="000C0297"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Chinese</w:t>
            </w:r>
          </w:p>
        </w:tc>
        <w:tc>
          <w:tcPr>
            <w:tcW w:w="339" w:type="dxa"/>
            <w:vAlign w:val="bottom"/>
          </w:tcPr>
          <w:p w14:paraId="24104523"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3</w:t>
            </w:r>
          </w:p>
        </w:tc>
      </w:tr>
      <w:tr w:rsidR="008701F8" w:rsidRPr="000C0297" w14:paraId="56201F14" w14:textId="77777777" w:rsidTr="008701F8">
        <w:tc>
          <w:tcPr>
            <w:tcW w:w="1818" w:type="dxa"/>
            <w:vMerge/>
          </w:tcPr>
          <w:p w14:paraId="6A673305" w14:textId="77777777" w:rsidR="008701F8" w:rsidRDefault="008701F8" w:rsidP="00FC39CA">
            <w:pPr>
              <w:ind w:left="319"/>
              <w:contextualSpacing/>
              <w:rPr>
                <w:rFonts w:eastAsia="Times New Roman" w:cs="Arial"/>
                <w:color w:val="000000"/>
                <w:sz w:val="20"/>
                <w:szCs w:val="20"/>
                <w:lang w:eastAsia="en-GB"/>
              </w:rPr>
            </w:pPr>
          </w:p>
        </w:tc>
        <w:tc>
          <w:tcPr>
            <w:tcW w:w="1959" w:type="dxa"/>
            <w:vAlign w:val="bottom"/>
          </w:tcPr>
          <w:p w14:paraId="141D3FFA" w14:textId="77777777" w:rsidR="008701F8" w:rsidRDefault="008701F8" w:rsidP="00FC39CA">
            <w:pPr>
              <w:ind w:left="319"/>
              <w:contextualSpacing/>
              <w:rPr>
                <w:rFonts w:eastAsia="Times New Roman" w:cs="Arial"/>
                <w:color w:val="000000"/>
                <w:sz w:val="20"/>
                <w:szCs w:val="20"/>
                <w:lang w:eastAsia="en-GB"/>
              </w:rPr>
            </w:pPr>
          </w:p>
        </w:tc>
        <w:tc>
          <w:tcPr>
            <w:tcW w:w="339" w:type="dxa"/>
            <w:vAlign w:val="bottom"/>
          </w:tcPr>
          <w:p w14:paraId="412C28A5" w14:textId="77777777" w:rsidR="008701F8" w:rsidRDefault="008701F8" w:rsidP="00FC39CA">
            <w:pPr>
              <w:jc w:val="right"/>
              <w:rPr>
                <w:rFonts w:eastAsia="Times New Roman" w:cs="Arial"/>
                <w:color w:val="000000"/>
                <w:sz w:val="20"/>
                <w:szCs w:val="20"/>
                <w:lang w:eastAsia="en-GB"/>
              </w:rPr>
            </w:pPr>
          </w:p>
        </w:tc>
      </w:tr>
      <w:tr w:rsidR="008701F8" w:rsidRPr="000C0297" w14:paraId="49000D1E" w14:textId="77777777" w:rsidTr="008701F8">
        <w:tc>
          <w:tcPr>
            <w:tcW w:w="1818" w:type="dxa"/>
            <w:vMerge w:val="restart"/>
          </w:tcPr>
          <w:p w14:paraId="295513A4"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FG8</w:t>
            </w:r>
          </w:p>
          <w:p w14:paraId="3FDF3818"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2F, 3M</w:t>
            </w:r>
          </w:p>
        </w:tc>
        <w:tc>
          <w:tcPr>
            <w:tcW w:w="1959" w:type="dxa"/>
            <w:vAlign w:val="bottom"/>
          </w:tcPr>
          <w:p w14:paraId="7177CF6D" w14:textId="77777777" w:rsidR="008701F8" w:rsidRPr="000C0297"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Black African</w:t>
            </w:r>
          </w:p>
        </w:tc>
        <w:tc>
          <w:tcPr>
            <w:tcW w:w="339" w:type="dxa"/>
            <w:vAlign w:val="bottom"/>
          </w:tcPr>
          <w:p w14:paraId="1C5D7938"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3</w:t>
            </w:r>
          </w:p>
        </w:tc>
      </w:tr>
      <w:tr w:rsidR="008701F8" w:rsidRPr="000C0297" w14:paraId="0C4AA19F" w14:textId="77777777" w:rsidTr="008701F8">
        <w:tc>
          <w:tcPr>
            <w:tcW w:w="1818" w:type="dxa"/>
            <w:vMerge/>
          </w:tcPr>
          <w:p w14:paraId="22042572" w14:textId="77777777" w:rsidR="008701F8" w:rsidRPr="00F3465B" w:rsidRDefault="008701F8" w:rsidP="00FC39CA">
            <w:pPr>
              <w:ind w:left="319"/>
              <w:contextualSpacing/>
              <w:rPr>
                <w:rFonts w:eastAsia="Times New Roman" w:cs="Arial"/>
                <w:color w:val="000000"/>
                <w:sz w:val="20"/>
                <w:szCs w:val="20"/>
                <w:lang w:eastAsia="en-GB"/>
              </w:rPr>
            </w:pPr>
          </w:p>
        </w:tc>
        <w:tc>
          <w:tcPr>
            <w:tcW w:w="1959" w:type="dxa"/>
            <w:vAlign w:val="bottom"/>
          </w:tcPr>
          <w:p w14:paraId="141D4F53" w14:textId="77777777" w:rsidR="008701F8" w:rsidRPr="000C0297" w:rsidRDefault="008701F8" w:rsidP="00FC39CA">
            <w:pPr>
              <w:ind w:left="319"/>
              <w:contextualSpacing/>
              <w:rPr>
                <w:rFonts w:eastAsia="Times New Roman" w:cs="Arial"/>
                <w:color w:val="000000"/>
                <w:sz w:val="20"/>
                <w:szCs w:val="20"/>
                <w:lang w:eastAsia="en-GB"/>
              </w:rPr>
            </w:pPr>
            <w:r w:rsidRPr="00F3465B">
              <w:rPr>
                <w:rFonts w:eastAsia="Times New Roman" w:cs="Arial"/>
                <w:color w:val="000000"/>
                <w:sz w:val="20"/>
                <w:szCs w:val="20"/>
                <w:lang w:eastAsia="en-GB"/>
              </w:rPr>
              <w:t>Black Caribbean</w:t>
            </w:r>
          </w:p>
        </w:tc>
        <w:tc>
          <w:tcPr>
            <w:tcW w:w="339" w:type="dxa"/>
            <w:vAlign w:val="bottom"/>
          </w:tcPr>
          <w:p w14:paraId="4378CC83"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2</w:t>
            </w:r>
          </w:p>
        </w:tc>
      </w:tr>
      <w:tr w:rsidR="008701F8" w:rsidRPr="000C0297" w14:paraId="56B6791E" w14:textId="77777777" w:rsidTr="008701F8">
        <w:tc>
          <w:tcPr>
            <w:tcW w:w="1818" w:type="dxa"/>
            <w:vMerge w:val="restart"/>
          </w:tcPr>
          <w:p w14:paraId="2627170C"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FG9</w:t>
            </w:r>
          </w:p>
          <w:p w14:paraId="44ABE95F"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2F, 4M</w:t>
            </w:r>
          </w:p>
        </w:tc>
        <w:tc>
          <w:tcPr>
            <w:tcW w:w="1959" w:type="dxa"/>
            <w:vAlign w:val="bottom"/>
          </w:tcPr>
          <w:p w14:paraId="1224BC54" w14:textId="77777777" w:rsidR="008701F8" w:rsidRPr="000C0297"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Indian</w:t>
            </w:r>
          </w:p>
        </w:tc>
        <w:tc>
          <w:tcPr>
            <w:tcW w:w="339" w:type="dxa"/>
            <w:vAlign w:val="bottom"/>
          </w:tcPr>
          <w:p w14:paraId="26599BB0"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5</w:t>
            </w:r>
          </w:p>
        </w:tc>
      </w:tr>
      <w:tr w:rsidR="008701F8" w:rsidRPr="000C0297" w14:paraId="1772360C" w14:textId="77777777" w:rsidTr="008701F8">
        <w:tc>
          <w:tcPr>
            <w:tcW w:w="1818" w:type="dxa"/>
            <w:vMerge/>
          </w:tcPr>
          <w:p w14:paraId="315146FF" w14:textId="77777777" w:rsidR="008701F8" w:rsidRDefault="008701F8" w:rsidP="00FC39CA">
            <w:pPr>
              <w:ind w:left="319"/>
              <w:contextualSpacing/>
              <w:rPr>
                <w:rFonts w:eastAsia="Times New Roman" w:cs="Arial"/>
                <w:color w:val="000000"/>
                <w:sz w:val="20"/>
                <w:szCs w:val="20"/>
                <w:lang w:eastAsia="en-GB"/>
              </w:rPr>
            </w:pPr>
          </w:p>
        </w:tc>
        <w:tc>
          <w:tcPr>
            <w:tcW w:w="1959" w:type="dxa"/>
            <w:vAlign w:val="bottom"/>
          </w:tcPr>
          <w:p w14:paraId="161D68F9" w14:textId="77777777" w:rsidR="008701F8" w:rsidRPr="000C0297"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Indian/Mauritian</w:t>
            </w:r>
          </w:p>
        </w:tc>
        <w:tc>
          <w:tcPr>
            <w:tcW w:w="339" w:type="dxa"/>
            <w:vAlign w:val="bottom"/>
          </w:tcPr>
          <w:p w14:paraId="0150E51D"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1</w:t>
            </w:r>
          </w:p>
        </w:tc>
      </w:tr>
      <w:tr w:rsidR="008701F8" w:rsidRPr="000C0297" w14:paraId="1F126D93" w14:textId="77777777" w:rsidTr="008701F8">
        <w:tc>
          <w:tcPr>
            <w:tcW w:w="1818" w:type="dxa"/>
            <w:vMerge w:val="restart"/>
          </w:tcPr>
          <w:p w14:paraId="139019CB"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FG10</w:t>
            </w:r>
          </w:p>
          <w:p w14:paraId="1A3A3EE7"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3F, 2M</w:t>
            </w:r>
          </w:p>
        </w:tc>
        <w:tc>
          <w:tcPr>
            <w:tcW w:w="1959" w:type="dxa"/>
            <w:vAlign w:val="bottom"/>
          </w:tcPr>
          <w:p w14:paraId="478BDDF3" w14:textId="77777777" w:rsidR="008701F8" w:rsidRPr="000C0297"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Bangladeshi</w:t>
            </w:r>
          </w:p>
        </w:tc>
        <w:tc>
          <w:tcPr>
            <w:tcW w:w="339" w:type="dxa"/>
            <w:vAlign w:val="bottom"/>
          </w:tcPr>
          <w:p w14:paraId="5BCE940C"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5</w:t>
            </w:r>
          </w:p>
        </w:tc>
      </w:tr>
      <w:tr w:rsidR="008701F8" w:rsidRPr="000C0297" w14:paraId="393D6304" w14:textId="77777777" w:rsidTr="008701F8">
        <w:tc>
          <w:tcPr>
            <w:tcW w:w="1818" w:type="dxa"/>
            <w:vMerge/>
          </w:tcPr>
          <w:p w14:paraId="21025262" w14:textId="77777777" w:rsidR="008701F8" w:rsidRDefault="008701F8" w:rsidP="00FC39CA">
            <w:pPr>
              <w:contextualSpacing/>
              <w:rPr>
                <w:rFonts w:eastAsia="Times New Roman" w:cs="Arial"/>
                <w:color w:val="000000"/>
                <w:sz w:val="20"/>
                <w:szCs w:val="20"/>
                <w:lang w:eastAsia="en-GB"/>
              </w:rPr>
            </w:pPr>
          </w:p>
        </w:tc>
        <w:tc>
          <w:tcPr>
            <w:tcW w:w="1959" w:type="dxa"/>
            <w:vAlign w:val="bottom"/>
          </w:tcPr>
          <w:p w14:paraId="711F32FE" w14:textId="77777777" w:rsidR="008701F8" w:rsidRPr="000C0297" w:rsidRDefault="008701F8" w:rsidP="00FC39CA">
            <w:pPr>
              <w:contextualSpacing/>
              <w:rPr>
                <w:rFonts w:eastAsia="Times New Roman" w:cs="Arial"/>
                <w:color w:val="000000"/>
                <w:sz w:val="20"/>
                <w:szCs w:val="20"/>
                <w:lang w:eastAsia="en-GB"/>
              </w:rPr>
            </w:pPr>
          </w:p>
        </w:tc>
        <w:tc>
          <w:tcPr>
            <w:tcW w:w="339" w:type="dxa"/>
            <w:vAlign w:val="bottom"/>
          </w:tcPr>
          <w:p w14:paraId="54F43FB8" w14:textId="77777777" w:rsidR="008701F8" w:rsidRPr="000C0297" w:rsidRDefault="008701F8" w:rsidP="00FC39CA">
            <w:pPr>
              <w:jc w:val="right"/>
              <w:rPr>
                <w:rFonts w:eastAsia="Times New Roman" w:cs="Arial"/>
                <w:color w:val="000000"/>
                <w:sz w:val="20"/>
                <w:szCs w:val="20"/>
                <w:lang w:eastAsia="en-GB"/>
              </w:rPr>
            </w:pPr>
          </w:p>
        </w:tc>
      </w:tr>
      <w:tr w:rsidR="008701F8" w:rsidRPr="000C0297" w14:paraId="7416C833" w14:textId="77777777" w:rsidTr="008701F8">
        <w:tc>
          <w:tcPr>
            <w:tcW w:w="1818" w:type="dxa"/>
            <w:vMerge w:val="restart"/>
          </w:tcPr>
          <w:p w14:paraId="030C5CE2"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FG11</w:t>
            </w:r>
          </w:p>
          <w:p w14:paraId="0C540812"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1F, 1M</w:t>
            </w:r>
          </w:p>
        </w:tc>
        <w:tc>
          <w:tcPr>
            <w:tcW w:w="1959" w:type="dxa"/>
            <w:vAlign w:val="bottom"/>
          </w:tcPr>
          <w:p w14:paraId="0EC65656" w14:textId="77777777" w:rsidR="008701F8" w:rsidRPr="000C0297"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Lithuanian</w:t>
            </w:r>
          </w:p>
        </w:tc>
        <w:tc>
          <w:tcPr>
            <w:tcW w:w="339" w:type="dxa"/>
            <w:vAlign w:val="bottom"/>
          </w:tcPr>
          <w:p w14:paraId="69EAE9C3"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1</w:t>
            </w:r>
          </w:p>
        </w:tc>
      </w:tr>
      <w:tr w:rsidR="008701F8" w:rsidRPr="000C0297" w14:paraId="1B6A9E84" w14:textId="77777777" w:rsidTr="008701F8">
        <w:tc>
          <w:tcPr>
            <w:tcW w:w="1818" w:type="dxa"/>
            <w:vMerge/>
          </w:tcPr>
          <w:p w14:paraId="290B3355" w14:textId="77777777" w:rsidR="008701F8" w:rsidRDefault="008701F8" w:rsidP="00FC39CA">
            <w:pPr>
              <w:ind w:left="319"/>
              <w:contextualSpacing/>
              <w:rPr>
                <w:rFonts w:eastAsia="Times New Roman" w:cs="Arial"/>
                <w:color w:val="000000"/>
                <w:sz w:val="20"/>
                <w:szCs w:val="20"/>
                <w:lang w:eastAsia="en-GB"/>
              </w:rPr>
            </w:pPr>
          </w:p>
        </w:tc>
        <w:tc>
          <w:tcPr>
            <w:tcW w:w="1959" w:type="dxa"/>
            <w:vAlign w:val="bottom"/>
          </w:tcPr>
          <w:p w14:paraId="2DBCFF73" w14:textId="77777777" w:rsidR="008701F8" w:rsidRPr="000C0297"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Polish</w:t>
            </w:r>
          </w:p>
        </w:tc>
        <w:tc>
          <w:tcPr>
            <w:tcW w:w="339" w:type="dxa"/>
            <w:vAlign w:val="bottom"/>
          </w:tcPr>
          <w:p w14:paraId="46A0A1C3"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1</w:t>
            </w:r>
          </w:p>
        </w:tc>
      </w:tr>
      <w:tr w:rsidR="008701F8" w:rsidRPr="000C0297" w14:paraId="55E8404E" w14:textId="77777777" w:rsidTr="008701F8">
        <w:tc>
          <w:tcPr>
            <w:tcW w:w="1818" w:type="dxa"/>
            <w:vMerge w:val="restart"/>
          </w:tcPr>
          <w:p w14:paraId="644FFE46"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FG12</w:t>
            </w:r>
          </w:p>
          <w:p w14:paraId="6BDAB8D7"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2F, 2M</w:t>
            </w:r>
          </w:p>
        </w:tc>
        <w:tc>
          <w:tcPr>
            <w:tcW w:w="1959" w:type="dxa"/>
            <w:vAlign w:val="bottom"/>
          </w:tcPr>
          <w:p w14:paraId="40F20226" w14:textId="77777777" w:rsidR="008701F8" w:rsidRPr="000C0297"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Chinese</w:t>
            </w:r>
          </w:p>
        </w:tc>
        <w:tc>
          <w:tcPr>
            <w:tcW w:w="339" w:type="dxa"/>
            <w:vAlign w:val="bottom"/>
          </w:tcPr>
          <w:p w14:paraId="1F4930F7"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4</w:t>
            </w:r>
          </w:p>
        </w:tc>
      </w:tr>
      <w:tr w:rsidR="008701F8" w:rsidRPr="000C0297" w14:paraId="503C7895" w14:textId="77777777" w:rsidTr="008701F8">
        <w:tc>
          <w:tcPr>
            <w:tcW w:w="1818" w:type="dxa"/>
            <w:vMerge/>
          </w:tcPr>
          <w:p w14:paraId="49F7E29A" w14:textId="77777777" w:rsidR="008701F8" w:rsidRDefault="008701F8" w:rsidP="00FC39CA">
            <w:pPr>
              <w:contextualSpacing/>
              <w:rPr>
                <w:rFonts w:eastAsia="Times New Roman" w:cs="Arial"/>
                <w:color w:val="000000"/>
                <w:sz w:val="20"/>
                <w:szCs w:val="20"/>
                <w:lang w:eastAsia="en-GB"/>
              </w:rPr>
            </w:pPr>
          </w:p>
        </w:tc>
        <w:tc>
          <w:tcPr>
            <w:tcW w:w="1959" w:type="dxa"/>
            <w:vAlign w:val="bottom"/>
          </w:tcPr>
          <w:p w14:paraId="45BD07DC" w14:textId="77777777" w:rsidR="008701F8" w:rsidRPr="000C0297" w:rsidRDefault="008701F8" w:rsidP="00FC39CA">
            <w:pPr>
              <w:contextualSpacing/>
              <w:rPr>
                <w:rFonts w:eastAsia="Times New Roman" w:cs="Arial"/>
                <w:color w:val="000000"/>
                <w:sz w:val="20"/>
                <w:szCs w:val="20"/>
                <w:lang w:eastAsia="en-GB"/>
              </w:rPr>
            </w:pPr>
          </w:p>
        </w:tc>
        <w:tc>
          <w:tcPr>
            <w:tcW w:w="339" w:type="dxa"/>
            <w:vAlign w:val="bottom"/>
          </w:tcPr>
          <w:p w14:paraId="7FE35B8F" w14:textId="77777777" w:rsidR="008701F8" w:rsidRPr="000C0297" w:rsidRDefault="008701F8" w:rsidP="00FC39CA">
            <w:pPr>
              <w:jc w:val="right"/>
              <w:rPr>
                <w:rFonts w:eastAsia="Times New Roman" w:cs="Arial"/>
                <w:color w:val="000000"/>
                <w:sz w:val="20"/>
                <w:szCs w:val="20"/>
                <w:lang w:eastAsia="en-GB"/>
              </w:rPr>
            </w:pPr>
          </w:p>
        </w:tc>
      </w:tr>
      <w:tr w:rsidR="008701F8" w:rsidRPr="000C0297" w14:paraId="55AA338E" w14:textId="77777777" w:rsidTr="008701F8">
        <w:tc>
          <w:tcPr>
            <w:tcW w:w="1818" w:type="dxa"/>
            <w:vMerge w:val="restart"/>
          </w:tcPr>
          <w:p w14:paraId="3AEABAE1"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FG13</w:t>
            </w:r>
          </w:p>
          <w:p w14:paraId="5A101FE8"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2F</w:t>
            </w:r>
          </w:p>
        </w:tc>
        <w:tc>
          <w:tcPr>
            <w:tcW w:w="1959" w:type="dxa"/>
            <w:vAlign w:val="bottom"/>
          </w:tcPr>
          <w:p w14:paraId="37A4DCC6" w14:textId="77777777" w:rsidR="008701F8" w:rsidRPr="000C0297"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Arabic</w:t>
            </w:r>
          </w:p>
        </w:tc>
        <w:tc>
          <w:tcPr>
            <w:tcW w:w="339" w:type="dxa"/>
            <w:vAlign w:val="bottom"/>
          </w:tcPr>
          <w:p w14:paraId="4AB67B6F"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2</w:t>
            </w:r>
          </w:p>
        </w:tc>
      </w:tr>
      <w:tr w:rsidR="008701F8" w:rsidRPr="000C0297" w14:paraId="58408B42" w14:textId="77777777" w:rsidTr="008701F8">
        <w:tc>
          <w:tcPr>
            <w:tcW w:w="1818" w:type="dxa"/>
            <w:vMerge/>
          </w:tcPr>
          <w:p w14:paraId="7D88AD71" w14:textId="77777777" w:rsidR="008701F8" w:rsidRDefault="008701F8" w:rsidP="00FC39CA">
            <w:pPr>
              <w:contextualSpacing/>
              <w:rPr>
                <w:rFonts w:eastAsia="Times New Roman" w:cs="Arial"/>
                <w:color w:val="000000"/>
                <w:sz w:val="20"/>
                <w:szCs w:val="20"/>
                <w:lang w:eastAsia="en-GB"/>
              </w:rPr>
            </w:pPr>
          </w:p>
        </w:tc>
        <w:tc>
          <w:tcPr>
            <w:tcW w:w="1959" w:type="dxa"/>
            <w:vAlign w:val="bottom"/>
          </w:tcPr>
          <w:p w14:paraId="7F72C69A" w14:textId="77777777" w:rsidR="008701F8" w:rsidRPr="000C0297" w:rsidRDefault="008701F8" w:rsidP="00FC39CA">
            <w:pPr>
              <w:contextualSpacing/>
              <w:rPr>
                <w:rFonts w:eastAsia="Times New Roman" w:cs="Arial"/>
                <w:color w:val="000000"/>
                <w:sz w:val="20"/>
                <w:szCs w:val="20"/>
                <w:lang w:eastAsia="en-GB"/>
              </w:rPr>
            </w:pPr>
          </w:p>
        </w:tc>
        <w:tc>
          <w:tcPr>
            <w:tcW w:w="339" w:type="dxa"/>
            <w:vAlign w:val="bottom"/>
          </w:tcPr>
          <w:p w14:paraId="7139FA34" w14:textId="77777777" w:rsidR="008701F8" w:rsidRPr="000C0297" w:rsidRDefault="008701F8" w:rsidP="00FC39CA">
            <w:pPr>
              <w:jc w:val="right"/>
              <w:rPr>
                <w:rFonts w:eastAsia="Times New Roman" w:cs="Arial"/>
                <w:color w:val="000000"/>
                <w:sz w:val="20"/>
                <w:szCs w:val="20"/>
                <w:lang w:eastAsia="en-GB"/>
              </w:rPr>
            </w:pPr>
          </w:p>
        </w:tc>
      </w:tr>
      <w:tr w:rsidR="008701F8" w:rsidRPr="000C0297" w14:paraId="1A6C87BC" w14:textId="77777777" w:rsidTr="008701F8">
        <w:tc>
          <w:tcPr>
            <w:tcW w:w="1818" w:type="dxa"/>
            <w:vMerge w:val="restart"/>
          </w:tcPr>
          <w:p w14:paraId="3F2B523F"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FG14</w:t>
            </w:r>
          </w:p>
          <w:p w14:paraId="7BFF0A9B"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1F, 5M</w:t>
            </w:r>
          </w:p>
        </w:tc>
        <w:tc>
          <w:tcPr>
            <w:tcW w:w="1959" w:type="dxa"/>
            <w:vAlign w:val="bottom"/>
          </w:tcPr>
          <w:p w14:paraId="0246E6B5" w14:textId="77777777" w:rsidR="008701F8" w:rsidRPr="000C0297"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Indian</w:t>
            </w:r>
          </w:p>
        </w:tc>
        <w:tc>
          <w:tcPr>
            <w:tcW w:w="339" w:type="dxa"/>
            <w:vAlign w:val="bottom"/>
          </w:tcPr>
          <w:p w14:paraId="750D4DBF"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5</w:t>
            </w:r>
          </w:p>
        </w:tc>
      </w:tr>
      <w:tr w:rsidR="008701F8" w:rsidRPr="000C0297" w14:paraId="0F34D768" w14:textId="77777777" w:rsidTr="008701F8">
        <w:tc>
          <w:tcPr>
            <w:tcW w:w="1818" w:type="dxa"/>
            <w:vMerge/>
          </w:tcPr>
          <w:p w14:paraId="509FFEB4" w14:textId="77777777" w:rsidR="008701F8" w:rsidRDefault="008701F8" w:rsidP="00FC39CA">
            <w:pPr>
              <w:ind w:left="319"/>
              <w:contextualSpacing/>
              <w:rPr>
                <w:rFonts w:eastAsia="Times New Roman" w:cs="Arial"/>
                <w:color w:val="000000"/>
                <w:sz w:val="20"/>
                <w:szCs w:val="20"/>
                <w:lang w:eastAsia="en-GB"/>
              </w:rPr>
            </w:pPr>
          </w:p>
        </w:tc>
        <w:tc>
          <w:tcPr>
            <w:tcW w:w="1959" w:type="dxa"/>
            <w:vAlign w:val="bottom"/>
          </w:tcPr>
          <w:p w14:paraId="24FB1D34" w14:textId="77777777" w:rsidR="008701F8" w:rsidRPr="000C0297"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Vietnamese</w:t>
            </w:r>
          </w:p>
        </w:tc>
        <w:tc>
          <w:tcPr>
            <w:tcW w:w="339" w:type="dxa"/>
            <w:vAlign w:val="bottom"/>
          </w:tcPr>
          <w:p w14:paraId="509C1740"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1</w:t>
            </w:r>
          </w:p>
        </w:tc>
      </w:tr>
      <w:tr w:rsidR="008701F8" w:rsidRPr="000C0297" w14:paraId="7A11412B" w14:textId="77777777" w:rsidTr="008701F8">
        <w:tc>
          <w:tcPr>
            <w:tcW w:w="1818" w:type="dxa"/>
            <w:vMerge w:val="restart"/>
          </w:tcPr>
          <w:p w14:paraId="79386C7F"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FG15</w:t>
            </w:r>
          </w:p>
          <w:p w14:paraId="04A73B6D"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lastRenderedPageBreak/>
              <w:t>3M</w:t>
            </w:r>
          </w:p>
        </w:tc>
        <w:tc>
          <w:tcPr>
            <w:tcW w:w="1959" w:type="dxa"/>
            <w:vAlign w:val="bottom"/>
          </w:tcPr>
          <w:p w14:paraId="1E9F7EAB" w14:textId="77777777" w:rsidR="008701F8" w:rsidRPr="000C0297"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lastRenderedPageBreak/>
              <w:t>Bangladeshi</w:t>
            </w:r>
          </w:p>
        </w:tc>
        <w:tc>
          <w:tcPr>
            <w:tcW w:w="339" w:type="dxa"/>
            <w:vAlign w:val="bottom"/>
          </w:tcPr>
          <w:p w14:paraId="67CB3731"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3</w:t>
            </w:r>
          </w:p>
        </w:tc>
      </w:tr>
      <w:tr w:rsidR="008701F8" w:rsidRPr="000C0297" w14:paraId="0FF656B3" w14:textId="77777777" w:rsidTr="008701F8">
        <w:tc>
          <w:tcPr>
            <w:tcW w:w="1818" w:type="dxa"/>
            <w:vMerge/>
          </w:tcPr>
          <w:p w14:paraId="02FDFDD2" w14:textId="77777777" w:rsidR="008701F8" w:rsidRDefault="008701F8" w:rsidP="00FC39CA">
            <w:pPr>
              <w:contextualSpacing/>
              <w:rPr>
                <w:rFonts w:eastAsia="Times New Roman" w:cs="Arial"/>
                <w:color w:val="000000"/>
                <w:sz w:val="20"/>
                <w:szCs w:val="20"/>
                <w:lang w:eastAsia="en-GB"/>
              </w:rPr>
            </w:pPr>
          </w:p>
        </w:tc>
        <w:tc>
          <w:tcPr>
            <w:tcW w:w="1959" w:type="dxa"/>
            <w:vAlign w:val="bottom"/>
          </w:tcPr>
          <w:p w14:paraId="64FF03AE" w14:textId="77777777" w:rsidR="008701F8" w:rsidRPr="000C0297" w:rsidRDefault="008701F8" w:rsidP="00FC39CA">
            <w:pPr>
              <w:contextualSpacing/>
              <w:rPr>
                <w:rFonts w:eastAsia="Times New Roman" w:cs="Arial"/>
                <w:color w:val="000000"/>
                <w:sz w:val="20"/>
                <w:szCs w:val="20"/>
                <w:lang w:eastAsia="en-GB"/>
              </w:rPr>
            </w:pPr>
          </w:p>
        </w:tc>
        <w:tc>
          <w:tcPr>
            <w:tcW w:w="339" w:type="dxa"/>
            <w:vAlign w:val="bottom"/>
          </w:tcPr>
          <w:p w14:paraId="263D125E" w14:textId="77777777" w:rsidR="008701F8" w:rsidRPr="000C0297" w:rsidRDefault="008701F8" w:rsidP="00FC39CA">
            <w:pPr>
              <w:jc w:val="right"/>
              <w:rPr>
                <w:rFonts w:eastAsia="Times New Roman" w:cs="Arial"/>
                <w:color w:val="000000"/>
                <w:sz w:val="20"/>
                <w:szCs w:val="20"/>
                <w:lang w:eastAsia="en-GB"/>
              </w:rPr>
            </w:pPr>
          </w:p>
        </w:tc>
      </w:tr>
      <w:tr w:rsidR="008701F8" w:rsidRPr="000C0297" w14:paraId="757E6B12" w14:textId="77777777" w:rsidTr="008701F8">
        <w:tc>
          <w:tcPr>
            <w:tcW w:w="1818" w:type="dxa"/>
            <w:vMerge w:val="restart"/>
          </w:tcPr>
          <w:p w14:paraId="7868CD7E"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FG16</w:t>
            </w:r>
          </w:p>
          <w:p w14:paraId="67A04B04"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2F, 2M</w:t>
            </w:r>
          </w:p>
        </w:tc>
        <w:tc>
          <w:tcPr>
            <w:tcW w:w="1959" w:type="dxa"/>
            <w:vAlign w:val="bottom"/>
          </w:tcPr>
          <w:p w14:paraId="0B6AB631" w14:textId="77777777" w:rsidR="008701F8" w:rsidRPr="000C0297"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Black</w:t>
            </w:r>
          </w:p>
        </w:tc>
        <w:tc>
          <w:tcPr>
            <w:tcW w:w="339" w:type="dxa"/>
            <w:vAlign w:val="bottom"/>
          </w:tcPr>
          <w:p w14:paraId="17DC3232"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2</w:t>
            </w:r>
          </w:p>
        </w:tc>
      </w:tr>
      <w:tr w:rsidR="008701F8" w:rsidRPr="000C0297" w14:paraId="5F49699A" w14:textId="77777777" w:rsidTr="008701F8">
        <w:tc>
          <w:tcPr>
            <w:tcW w:w="1818" w:type="dxa"/>
            <w:vMerge/>
          </w:tcPr>
          <w:p w14:paraId="0DDE999D" w14:textId="77777777" w:rsidR="008701F8" w:rsidRDefault="008701F8" w:rsidP="00FC39CA">
            <w:pPr>
              <w:ind w:left="319"/>
              <w:contextualSpacing/>
              <w:rPr>
                <w:rFonts w:eastAsia="Times New Roman" w:cs="Arial"/>
                <w:color w:val="000000"/>
                <w:sz w:val="20"/>
                <w:szCs w:val="20"/>
                <w:lang w:eastAsia="en-GB"/>
              </w:rPr>
            </w:pPr>
          </w:p>
        </w:tc>
        <w:tc>
          <w:tcPr>
            <w:tcW w:w="1959" w:type="dxa"/>
            <w:vAlign w:val="bottom"/>
          </w:tcPr>
          <w:p w14:paraId="2FB7CA1E" w14:textId="77777777" w:rsidR="008701F8" w:rsidRPr="000C0297"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Black African</w:t>
            </w:r>
          </w:p>
        </w:tc>
        <w:tc>
          <w:tcPr>
            <w:tcW w:w="339" w:type="dxa"/>
            <w:vAlign w:val="bottom"/>
          </w:tcPr>
          <w:p w14:paraId="38D1AF93"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1</w:t>
            </w:r>
          </w:p>
        </w:tc>
      </w:tr>
      <w:tr w:rsidR="008701F8" w:rsidRPr="000C0297" w14:paraId="4299B0EB" w14:textId="77777777" w:rsidTr="008701F8">
        <w:tc>
          <w:tcPr>
            <w:tcW w:w="1818" w:type="dxa"/>
            <w:vMerge/>
          </w:tcPr>
          <w:p w14:paraId="1E651290" w14:textId="77777777" w:rsidR="008701F8" w:rsidRDefault="008701F8" w:rsidP="00FC39CA">
            <w:pPr>
              <w:ind w:left="319"/>
              <w:contextualSpacing/>
              <w:rPr>
                <w:rFonts w:eastAsia="Times New Roman" w:cs="Arial"/>
                <w:color w:val="000000"/>
                <w:sz w:val="20"/>
                <w:szCs w:val="20"/>
                <w:lang w:eastAsia="en-GB"/>
              </w:rPr>
            </w:pPr>
          </w:p>
        </w:tc>
        <w:tc>
          <w:tcPr>
            <w:tcW w:w="1959" w:type="dxa"/>
            <w:vAlign w:val="bottom"/>
          </w:tcPr>
          <w:p w14:paraId="2685DB15" w14:textId="77777777" w:rsidR="008701F8" w:rsidRPr="000C0297"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Black British</w:t>
            </w:r>
          </w:p>
        </w:tc>
        <w:tc>
          <w:tcPr>
            <w:tcW w:w="339" w:type="dxa"/>
            <w:vAlign w:val="bottom"/>
          </w:tcPr>
          <w:p w14:paraId="78327404"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1</w:t>
            </w:r>
          </w:p>
        </w:tc>
      </w:tr>
      <w:tr w:rsidR="008701F8" w:rsidRPr="000C0297" w14:paraId="6FE052CF" w14:textId="77777777" w:rsidTr="008701F8">
        <w:tc>
          <w:tcPr>
            <w:tcW w:w="1818" w:type="dxa"/>
            <w:vMerge w:val="restart"/>
          </w:tcPr>
          <w:p w14:paraId="1D24FDC4"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FG17</w:t>
            </w:r>
          </w:p>
          <w:p w14:paraId="2F280C3D"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1F, 1M</w:t>
            </w:r>
          </w:p>
        </w:tc>
        <w:tc>
          <w:tcPr>
            <w:tcW w:w="1959" w:type="dxa"/>
            <w:vAlign w:val="bottom"/>
          </w:tcPr>
          <w:p w14:paraId="2E6A574E" w14:textId="77777777" w:rsidR="008701F8" w:rsidRPr="000C0297"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Chinese</w:t>
            </w:r>
          </w:p>
        </w:tc>
        <w:tc>
          <w:tcPr>
            <w:tcW w:w="339" w:type="dxa"/>
            <w:vAlign w:val="bottom"/>
          </w:tcPr>
          <w:p w14:paraId="40A40854"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2</w:t>
            </w:r>
          </w:p>
        </w:tc>
      </w:tr>
      <w:tr w:rsidR="008701F8" w:rsidRPr="000C0297" w14:paraId="106ACCB0" w14:textId="77777777" w:rsidTr="008701F8">
        <w:tc>
          <w:tcPr>
            <w:tcW w:w="1818" w:type="dxa"/>
            <w:vMerge/>
          </w:tcPr>
          <w:p w14:paraId="0BD5B64E" w14:textId="77777777" w:rsidR="008701F8" w:rsidRDefault="008701F8" w:rsidP="00FC39CA">
            <w:pPr>
              <w:contextualSpacing/>
              <w:rPr>
                <w:rFonts w:eastAsia="Times New Roman" w:cs="Arial"/>
                <w:color w:val="000000"/>
                <w:sz w:val="20"/>
                <w:szCs w:val="20"/>
                <w:lang w:eastAsia="en-GB"/>
              </w:rPr>
            </w:pPr>
          </w:p>
        </w:tc>
        <w:tc>
          <w:tcPr>
            <w:tcW w:w="1959" w:type="dxa"/>
            <w:vAlign w:val="bottom"/>
          </w:tcPr>
          <w:p w14:paraId="20BF7F6B" w14:textId="77777777" w:rsidR="008701F8" w:rsidRPr="000C0297" w:rsidRDefault="008701F8" w:rsidP="00FC39CA">
            <w:pPr>
              <w:contextualSpacing/>
              <w:rPr>
                <w:rFonts w:eastAsia="Times New Roman" w:cs="Arial"/>
                <w:color w:val="000000"/>
                <w:sz w:val="20"/>
                <w:szCs w:val="20"/>
                <w:lang w:eastAsia="en-GB"/>
              </w:rPr>
            </w:pPr>
          </w:p>
        </w:tc>
        <w:tc>
          <w:tcPr>
            <w:tcW w:w="339" w:type="dxa"/>
            <w:vAlign w:val="bottom"/>
          </w:tcPr>
          <w:p w14:paraId="6D87DE5F" w14:textId="77777777" w:rsidR="008701F8" w:rsidRPr="000C0297" w:rsidRDefault="008701F8" w:rsidP="00FC39CA">
            <w:pPr>
              <w:jc w:val="right"/>
              <w:rPr>
                <w:rFonts w:eastAsia="Times New Roman" w:cs="Arial"/>
                <w:color w:val="000000"/>
                <w:sz w:val="20"/>
                <w:szCs w:val="20"/>
                <w:lang w:eastAsia="en-GB"/>
              </w:rPr>
            </w:pPr>
          </w:p>
        </w:tc>
      </w:tr>
      <w:tr w:rsidR="008701F8" w:rsidRPr="000C0297" w14:paraId="7F603D4B" w14:textId="77777777" w:rsidTr="008701F8">
        <w:tc>
          <w:tcPr>
            <w:tcW w:w="1818" w:type="dxa"/>
            <w:vMerge w:val="restart"/>
          </w:tcPr>
          <w:p w14:paraId="6C3B3E3F"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FG18</w:t>
            </w:r>
          </w:p>
          <w:p w14:paraId="37CFED93"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1F, 3M</w:t>
            </w:r>
          </w:p>
        </w:tc>
        <w:tc>
          <w:tcPr>
            <w:tcW w:w="1959" w:type="dxa"/>
            <w:vAlign w:val="bottom"/>
          </w:tcPr>
          <w:p w14:paraId="3ED9EF74" w14:textId="77777777" w:rsidR="008701F8" w:rsidRPr="000C0297"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Indian</w:t>
            </w:r>
          </w:p>
        </w:tc>
        <w:tc>
          <w:tcPr>
            <w:tcW w:w="339" w:type="dxa"/>
            <w:vAlign w:val="bottom"/>
          </w:tcPr>
          <w:p w14:paraId="49C400D1"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4</w:t>
            </w:r>
          </w:p>
        </w:tc>
      </w:tr>
      <w:tr w:rsidR="008701F8" w:rsidRPr="000C0297" w14:paraId="18F8C210" w14:textId="77777777" w:rsidTr="008701F8">
        <w:tc>
          <w:tcPr>
            <w:tcW w:w="1818" w:type="dxa"/>
            <w:vMerge/>
          </w:tcPr>
          <w:p w14:paraId="2A1C719D" w14:textId="77777777" w:rsidR="008701F8" w:rsidRDefault="008701F8" w:rsidP="00FC39CA">
            <w:pPr>
              <w:contextualSpacing/>
              <w:rPr>
                <w:rFonts w:eastAsia="Times New Roman" w:cs="Arial"/>
                <w:color w:val="000000"/>
                <w:sz w:val="20"/>
                <w:szCs w:val="20"/>
                <w:lang w:eastAsia="en-GB"/>
              </w:rPr>
            </w:pPr>
          </w:p>
        </w:tc>
        <w:tc>
          <w:tcPr>
            <w:tcW w:w="1959" w:type="dxa"/>
            <w:vAlign w:val="bottom"/>
          </w:tcPr>
          <w:p w14:paraId="203F682F" w14:textId="77777777" w:rsidR="008701F8" w:rsidRPr="000C0297" w:rsidRDefault="008701F8" w:rsidP="00FC39CA">
            <w:pPr>
              <w:contextualSpacing/>
              <w:rPr>
                <w:rFonts w:eastAsia="Times New Roman" w:cs="Arial"/>
                <w:color w:val="000000"/>
                <w:sz w:val="20"/>
                <w:szCs w:val="20"/>
                <w:lang w:eastAsia="en-GB"/>
              </w:rPr>
            </w:pPr>
          </w:p>
        </w:tc>
        <w:tc>
          <w:tcPr>
            <w:tcW w:w="339" w:type="dxa"/>
            <w:vAlign w:val="bottom"/>
          </w:tcPr>
          <w:p w14:paraId="3B8C85E0" w14:textId="77777777" w:rsidR="008701F8" w:rsidRPr="000C0297" w:rsidRDefault="008701F8" w:rsidP="00FC39CA">
            <w:pPr>
              <w:jc w:val="right"/>
              <w:rPr>
                <w:rFonts w:eastAsia="Times New Roman" w:cs="Arial"/>
                <w:color w:val="000000"/>
                <w:sz w:val="20"/>
                <w:szCs w:val="20"/>
                <w:lang w:eastAsia="en-GB"/>
              </w:rPr>
            </w:pPr>
          </w:p>
        </w:tc>
      </w:tr>
      <w:tr w:rsidR="008701F8" w:rsidRPr="000C0297" w14:paraId="1964FAA1" w14:textId="77777777" w:rsidTr="008701F8">
        <w:tc>
          <w:tcPr>
            <w:tcW w:w="1818" w:type="dxa"/>
            <w:vMerge w:val="restart"/>
          </w:tcPr>
          <w:p w14:paraId="1A399191"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FG19</w:t>
            </w:r>
          </w:p>
          <w:p w14:paraId="2D923288"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3M</w:t>
            </w:r>
          </w:p>
        </w:tc>
        <w:tc>
          <w:tcPr>
            <w:tcW w:w="1959" w:type="dxa"/>
            <w:vAlign w:val="bottom"/>
          </w:tcPr>
          <w:p w14:paraId="5CA9507D" w14:textId="77777777" w:rsidR="008701F8" w:rsidRPr="000C0297"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Bangladeshi</w:t>
            </w:r>
          </w:p>
        </w:tc>
        <w:tc>
          <w:tcPr>
            <w:tcW w:w="339" w:type="dxa"/>
            <w:vAlign w:val="bottom"/>
          </w:tcPr>
          <w:p w14:paraId="6681B761"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1</w:t>
            </w:r>
          </w:p>
        </w:tc>
      </w:tr>
      <w:tr w:rsidR="008701F8" w:rsidRPr="000C0297" w14:paraId="7AE830AF" w14:textId="77777777" w:rsidTr="008701F8">
        <w:tc>
          <w:tcPr>
            <w:tcW w:w="1818" w:type="dxa"/>
            <w:vMerge/>
          </w:tcPr>
          <w:p w14:paraId="51EFA5AA" w14:textId="77777777" w:rsidR="008701F8" w:rsidRDefault="008701F8" w:rsidP="00FC39CA">
            <w:pPr>
              <w:ind w:left="319"/>
              <w:contextualSpacing/>
              <w:rPr>
                <w:rFonts w:eastAsia="Times New Roman" w:cs="Arial"/>
                <w:color w:val="000000"/>
                <w:sz w:val="20"/>
                <w:szCs w:val="20"/>
                <w:lang w:eastAsia="en-GB"/>
              </w:rPr>
            </w:pPr>
          </w:p>
        </w:tc>
        <w:tc>
          <w:tcPr>
            <w:tcW w:w="1959" w:type="dxa"/>
            <w:vAlign w:val="bottom"/>
          </w:tcPr>
          <w:p w14:paraId="71B346EB" w14:textId="77777777" w:rsidR="008701F8" w:rsidRPr="000C0297"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Pakistani</w:t>
            </w:r>
          </w:p>
        </w:tc>
        <w:tc>
          <w:tcPr>
            <w:tcW w:w="339" w:type="dxa"/>
            <w:vAlign w:val="bottom"/>
          </w:tcPr>
          <w:p w14:paraId="05B48F40"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2</w:t>
            </w:r>
          </w:p>
        </w:tc>
      </w:tr>
      <w:tr w:rsidR="008701F8" w:rsidRPr="000C0297" w14:paraId="2C9C387B" w14:textId="77777777" w:rsidTr="008701F8">
        <w:tc>
          <w:tcPr>
            <w:tcW w:w="1818" w:type="dxa"/>
            <w:vMerge w:val="restart"/>
          </w:tcPr>
          <w:p w14:paraId="38A0B0BF"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FG20</w:t>
            </w:r>
          </w:p>
          <w:p w14:paraId="07A95CF1"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1F, 3M</w:t>
            </w:r>
          </w:p>
        </w:tc>
        <w:tc>
          <w:tcPr>
            <w:tcW w:w="1959" w:type="dxa"/>
            <w:vAlign w:val="bottom"/>
          </w:tcPr>
          <w:p w14:paraId="075F3CF5" w14:textId="77777777" w:rsidR="008701F8" w:rsidRPr="000C0297"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White British</w:t>
            </w:r>
          </w:p>
        </w:tc>
        <w:tc>
          <w:tcPr>
            <w:tcW w:w="339" w:type="dxa"/>
            <w:vAlign w:val="bottom"/>
          </w:tcPr>
          <w:p w14:paraId="6BB22757"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4</w:t>
            </w:r>
          </w:p>
        </w:tc>
      </w:tr>
      <w:tr w:rsidR="008701F8" w:rsidRPr="000C0297" w14:paraId="1343FC2A" w14:textId="77777777" w:rsidTr="008701F8">
        <w:tc>
          <w:tcPr>
            <w:tcW w:w="1818" w:type="dxa"/>
            <w:vMerge/>
          </w:tcPr>
          <w:p w14:paraId="002F948A" w14:textId="77777777" w:rsidR="008701F8" w:rsidRDefault="008701F8" w:rsidP="00FC39CA">
            <w:pPr>
              <w:contextualSpacing/>
              <w:rPr>
                <w:rFonts w:eastAsia="Times New Roman" w:cs="Arial"/>
                <w:color w:val="000000"/>
                <w:sz w:val="20"/>
                <w:szCs w:val="20"/>
                <w:lang w:eastAsia="en-GB"/>
              </w:rPr>
            </w:pPr>
          </w:p>
        </w:tc>
        <w:tc>
          <w:tcPr>
            <w:tcW w:w="1959" w:type="dxa"/>
            <w:vAlign w:val="bottom"/>
          </w:tcPr>
          <w:p w14:paraId="3C621B0B" w14:textId="77777777" w:rsidR="008701F8" w:rsidRPr="000C0297" w:rsidRDefault="008701F8" w:rsidP="00FC39CA">
            <w:pPr>
              <w:contextualSpacing/>
              <w:rPr>
                <w:rFonts w:eastAsia="Times New Roman" w:cs="Arial"/>
                <w:color w:val="000000"/>
                <w:sz w:val="20"/>
                <w:szCs w:val="20"/>
                <w:lang w:eastAsia="en-GB"/>
              </w:rPr>
            </w:pPr>
          </w:p>
        </w:tc>
        <w:tc>
          <w:tcPr>
            <w:tcW w:w="339" w:type="dxa"/>
            <w:vAlign w:val="bottom"/>
          </w:tcPr>
          <w:p w14:paraId="1AB45595" w14:textId="77777777" w:rsidR="008701F8" w:rsidRPr="000C0297" w:rsidRDefault="008701F8" w:rsidP="00FC39CA">
            <w:pPr>
              <w:jc w:val="right"/>
              <w:rPr>
                <w:rFonts w:eastAsia="Times New Roman" w:cs="Arial"/>
                <w:color w:val="000000"/>
                <w:sz w:val="20"/>
                <w:szCs w:val="20"/>
                <w:lang w:eastAsia="en-GB"/>
              </w:rPr>
            </w:pPr>
          </w:p>
        </w:tc>
      </w:tr>
      <w:tr w:rsidR="008701F8" w:rsidRPr="000C0297" w14:paraId="56A85715" w14:textId="77777777" w:rsidTr="008701F8">
        <w:tc>
          <w:tcPr>
            <w:tcW w:w="1818" w:type="dxa"/>
            <w:vMerge w:val="restart"/>
          </w:tcPr>
          <w:p w14:paraId="322D923A"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FG21</w:t>
            </w:r>
          </w:p>
          <w:p w14:paraId="194F930A"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3F, 4M</w:t>
            </w:r>
          </w:p>
        </w:tc>
        <w:tc>
          <w:tcPr>
            <w:tcW w:w="1959" w:type="dxa"/>
            <w:vAlign w:val="bottom"/>
          </w:tcPr>
          <w:p w14:paraId="1CC8A38D" w14:textId="77777777" w:rsidR="008701F8" w:rsidRPr="000C0297"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Jewish</w:t>
            </w:r>
          </w:p>
        </w:tc>
        <w:tc>
          <w:tcPr>
            <w:tcW w:w="339" w:type="dxa"/>
            <w:vAlign w:val="bottom"/>
          </w:tcPr>
          <w:p w14:paraId="5837258C"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7</w:t>
            </w:r>
          </w:p>
        </w:tc>
      </w:tr>
      <w:tr w:rsidR="008701F8" w:rsidRPr="000C0297" w14:paraId="6D636870" w14:textId="77777777" w:rsidTr="008701F8">
        <w:tc>
          <w:tcPr>
            <w:tcW w:w="1818" w:type="dxa"/>
            <w:vMerge/>
          </w:tcPr>
          <w:p w14:paraId="132197B3" w14:textId="77777777" w:rsidR="008701F8" w:rsidRDefault="008701F8" w:rsidP="00FC39CA">
            <w:pPr>
              <w:contextualSpacing/>
              <w:rPr>
                <w:rFonts w:eastAsia="Times New Roman" w:cs="Arial"/>
                <w:color w:val="000000"/>
                <w:sz w:val="20"/>
                <w:szCs w:val="20"/>
                <w:lang w:eastAsia="en-GB"/>
              </w:rPr>
            </w:pPr>
          </w:p>
        </w:tc>
        <w:tc>
          <w:tcPr>
            <w:tcW w:w="1959" w:type="dxa"/>
            <w:vAlign w:val="bottom"/>
          </w:tcPr>
          <w:p w14:paraId="0AC5640E" w14:textId="77777777" w:rsidR="008701F8" w:rsidRPr="000C0297" w:rsidRDefault="008701F8" w:rsidP="00FC39CA">
            <w:pPr>
              <w:contextualSpacing/>
              <w:rPr>
                <w:rFonts w:eastAsia="Times New Roman" w:cs="Arial"/>
                <w:color w:val="000000"/>
                <w:sz w:val="20"/>
                <w:szCs w:val="20"/>
                <w:lang w:eastAsia="en-GB"/>
              </w:rPr>
            </w:pPr>
          </w:p>
        </w:tc>
        <w:tc>
          <w:tcPr>
            <w:tcW w:w="339" w:type="dxa"/>
            <w:vAlign w:val="bottom"/>
          </w:tcPr>
          <w:p w14:paraId="519C1F23" w14:textId="77777777" w:rsidR="008701F8" w:rsidRPr="000C0297" w:rsidRDefault="008701F8" w:rsidP="00FC39CA">
            <w:pPr>
              <w:jc w:val="right"/>
              <w:rPr>
                <w:rFonts w:eastAsia="Times New Roman" w:cs="Arial"/>
                <w:color w:val="000000"/>
                <w:sz w:val="20"/>
                <w:szCs w:val="20"/>
                <w:lang w:eastAsia="en-GB"/>
              </w:rPr>
            </w:pPr>
          </w:p>
        </w:tc>
      </w:tr>
      <w:tr w:rsidR="008701F8" w:rsidRPr="000C0297" w14:paraId="0D6593DB" w14:textId="77777777" w:rsidTr="008701F8">
        <w:tc>
          <w:tcPr>
            <w:tcW w:w="1818" w:type="dxa"/>
            <w:vMerge w:val="restart"/>
          </w:tcPr>
          <w:p w14:paraId="19AA9204"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FG22</w:t>
            </w:r>
          </w:p>
          <w:p w14:paraId="3FB06AB6"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1F, 2M</w:t>
            </w:r>
          </w:p>
        </w:tc>
        <w:tc>
          <w:tcPr>
            <w:tcW w:w="1959" w:type="dxa"/>
            <w:vAlign w:val="bottom"/>
          </w:tcPr>
          <w:p w14:paraId="6DFA97FD" w14:textId="77777777" w:rsidR="008701F8" w:rsidRPr="000C0297"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White British</w:t>
            </w:r>
          </w:p>
        </w:tc>
        <w:tc>
          <w:tcPr>
            <w:tcW w:w="339" w:type="dxa"/>
            <w:vAlign w:val="bottom"/>
          </w:tcPr>
          <w:p w14:paraId="41A5B6E0"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3</w:t>
            </w:r>
          </w:p>
        </w:tc>
      </w:tr>
      <w:tr w:rsidR="008701F8" w:rsidRPr="000C0297" w14:paraId="0205EC27" w14:textId="77777777" w:rsidTr="008701F8">
        <w:tc>
          <w:tcPr>
            <w:tcW w:w="1818" w:type="dxa"/>
            <w:vMerge/>
          </w:tcPr>
          <w:p w14:paraId="0CE6024B" w14:textId="77777777" w:rsidR="008701F8" w:rsidRDefault="008701F8" w:rsidP="00FC39CA">
            <w:pPr>
              <w:contextualSpacing/>
              <w:rPr>
                <w:rFonts w:eastAsia="Times New Roman" w:cs="Arial"/>
                <w:color w:val="000000"/>
                <w:sz w:val="20"/>
                <w:szCs w:val="20"/>
                <w:lang w:eastAsia="en-GB"/>
              </w:rPr>
            </w:pPr>
          </w:p>
        </w:tc>
        <w:tc>
          <w:tcPr>
            <w:tcW w:w="1959" w:type="dxa"/>
            <w:vAlign w:val="bottom"/>
          </w:tcPr>
          <w:p w14:paraId="6EF2A087" w14:textId="77777777" w:rsidR="008701F8" w:rsidRPr="000C0297" w:rsidRDefault="008701F8" w:rsidP="00FC39CA">
            <w:pPr>
              <w:contextualSpacing/>
              <w:rPr>
                <w:rFonts w:eastAsia="Times New Roman" w:cs="Arial"/>
                <w:color w:val="000000"/>
                <w:sz w:val="20"/>
                <w:szCs w:val="20"/>
                <w:lang w:eastAsia="en-GB"/>
              </w:rPr>
            </w:pPr>
          </w:p>
        </w:tc>
        <w:tc>
          <w:tcPr>
            <w:tcW w:w="339" w:type="dxa"/>
            <w:vAlign w:val="bottom"/>
          </w:tcPr>
          <w:p w14:paraId="6D055E77" w14:textId="77777777" w:rsidR="008701F8" w:rsidRPr="000C0297" w:rsidRDefault="008701F8" w:rsidP="00FC39CA">
            <w:pPr>
              <w:jc w:val="right"/>
              <w:rPr>
                <w:rFonts w:eastAsia="Times New Roman" w:cs="Arial"/>
                <w:color w:val="000000"/>
                <w:sz w:val="20"/>
                <w:szCs w:val="20"/>
                <w:lang w:eastAsia="en-GB"/>
              </w:rPr>
            </w:pPr>
          </w:p>
        </w:tc>
      </w:tr>
      <w:tr w:rsidR="008701F8" w:rsidRPr="000C0297" w14:paraId="4991C1A8" w14:textId="77777777" w:rsidTr="008701F8">
        <w:tc>
          <w:tcPr>
            <w:tcW w:w="1818" w:type="dxa"/>
            <w:vMerge w:val="restart"/>
          </w:tcPr>
          <w:p w14:paraId="38413D74"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FG23</w:t>
            </w:r>
          </w:p>
          <w:p w14:paraId="39DF6834"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1F, 2M</w:t>
            </w:r>
          </w:p>
        </w:tc>
        <w:tc>
          <w:tcPr>
            <w:tcW w:w="1959" w:type="dxa"/>
            <w:vAlign w:val="bottom"/>
          </w:tcPr>
          <w:p w14:paraId="4AAD744C" w14:textId="77777777" w:rsidR="008701F8" w:rsidRPr="000C0297"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Black African</w:t>
            </w:r>
          </w:p>
        </w:tc>
        <w:tc>
          <w:tcPr>
            <w:tcW w:w="339" w:type="dxa"/>
            <w:vAlign w:val="bottom"/>
          </w:tcPr>
          <w:p w14:paraId="7B53668A" w14:textId="77777777" w:rsidR="008701F8" w:rsidRPr="000C0297"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3</w:t>
            </w:r>
          </w:p>
        </w:tc>
      </w:tr>
      <w:tr w:rsidR="008701F8" w:rsidRPr="000C0297" w14:paraId="760FC654" w14:textId="77777777" w:rsidTr="008701F8">
        <w:tc>
          <w:tcPr>
            <w:tcW w:w="1818" w:type="dxa"/>
            <w:vMerge/>
          </w:tcPr>
          <w:p w14:paraId="77BF17E1" w14:textId="77777777" w:rsidR="008701F8" w:rsidRDefault="008701F8" w:rsidP="00FC39CA">
            <w:pPr>
              <w:contextualSpacing/>
              <w:rPr>
                <w:rFonts w:eastAsia="Times New Roman" w:cs="Arial"/>
                <w:color w:val="000000"/>
                <w:sz w:val="20"/>
                <w:szCs w:val="20"/>
                <w:lang w:eastAsia="en-GB"/>
              </w:rPr>
            </w:pPr>
          </w:p>
        </w:tc>
        <w:tc>
          <w:tcPr>
            <w:tcW w:w="1959" w:type="dxa"/>
            <w:vAlign w:val="bottom"/>
          </w:tcPr>
          <w:p w14:paraId="7904085F" w14:textId="77777777" w:rsidR="008701F8" w:rsidRDefault="008701F8" w:rsidP="00FC39CA">
            <w:pPr>
              <w:contextualSpacing/>
              <w:rPr>
                <w:rFonts w:eastAsia="Times New Roman" w:cs="Arial"/>
                <w:color w:val="000000"/>
                <w:sz w:val="20"/>
                <w:szCs w:val="20"/>
                <w:lang w:eastAsia="en-GB"/>
              </w:rPr>
            </w:pPr>
          </w:p>
        </w:tc>
        <w:tc>
          <w:tcPr>
            <w:tcW w:w="339" w:type="dxa"/>
            <w:vAlign w:val="bottom"/>
          </w:tcPr>
          <w:p w14:paraId="2AC22B9C" w14:textId="77777777" w:rsidR="008701F8" w:rsidRDefault="008701F8" w:rsidP="00FC39CA">
            <w:pPr>
              <w:jc w:val="right"/>
              <w:rPr>
                <w:rFonts w:eastAsia="Times New Roman" w:cs="Arial"/>
                <w:color w:val="000000"/>
                <w:sz w:val="20"/>
                <w:szCs w:val="20"/>
                <w:lang w:eastAsia="en-GB"/>
              </w:rPr>
            </w:pPr>
          </w:p>
        </w:tc>
      </w:tr>
      <w:tr w:rsidR="008701F8" w:rsidRPr="000C0297" w14:paraId="08243FA4" w14:textId="77777777" w:rsidTr="008701F8">
        <w:tc>
          <w:tcPr>
            <w:tcW w:w="1818" w:type="dxa"/>
            <w:vMerge w:val="restart"/>
          </w:tcPr>
          <w:p w14:paraId="5638695E"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FG24</w:t>
            </w:r>
          </w:p>
          <w:p w14:paraId="4D2F27DE"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3F, 1M</w:t>
            </w:r>
          </w:p>
        </w:tc>
        <w:tc>
          <w:tcPr>
            <w:tcW w:w="1959" w:type="dxa"/>
            <w:vAlign w:val="bottom"/>
          </w:tcPr>
          <w:p w14:paraId="25195EFE"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Traveller</w:t>
            </w:r>
          </w:p>
        </w:tc>
        <w:tc>
          <w:tcPr>
            <w:tcW w:w="339" w:type="dxa"/>
            <w:vAlign w:val="bottom"/>
          </w:tcPr>
          <w:p w14:paraId="595E0CF7" w14:textId="77777777" w:rsidR="008701F8"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4</w:t>
            </w:r>
          </w:p>
        </w:tc>
      </w:tr>
      <w:tr w:rsidR="008701F8" w:rsidRPr="000C0297" w14:paraId="1D3AF187" w14:textId="77777777" w:rsidTr="008701F8">
        <w:tc>
          <w:tcPr>
            <w:tcW w:w="1818" w:type="dxa"/>
            <w:vMerge/>
          </w:tcPr>
          <w:p w14:paraId="71AA3D3C" w14:textId="77777777" w:rsidR="008701F8" w:rsidRDefault="008701F8" w:rsidP="00FC39CA">
            <w:pPr>
              <w:contextualSpacing/>
              <w:rPr>
                <w:rFonts w:eastAsia="Times New Roman" w:cs="Arial"/>
                <w:color w:val="000000"/>
                <w:sz w:val="20"/>
                <w:szCs w:val="20"/>
                <w:lang w:eastAsia="en-GB"/>
              </w:rPr>
            </w:pPr>
          </w:p>
        </w:tc>
        <w:tc>
          <w:tcPr>
            <w:tcW w:w="1959" w:type="dxa"/>
            <w:vAlign w:val="bottom"/>
          </w:tcPr>
          <w:p w14:paraId="2AFC0BA7" w14:textId="77777777" w:rsidR="008701F8" w:rsidRDefault="008701F8" w:rsidP="00FC39CA">
            <w:pPr>
              <w:contextualSpacing/>
              <w:rPr>
                <w:rFonts w:eastAsia="Times New Roman" w:cs="Arial"/>
                <w:color w:val="000000"/>
                <w:sz w:val="20"/>
                <w:szCs w:val="20"/>
                <w:lang w:eastAsia="en-GB"/>
              </w:rPr>
            </w:pPr>
          </w:p>
        </w:tc>
        <w:tc>
          <w:tcPr>
            <w:tcW w:w="339" w:type="dxa"/>
            <w:vAlign w:val="bottom"/>
          </w:tcPr>
          <w:p w14:paraId="2257CC07" w14:textId="77777777" w:rsidR="008701F8" w:rsidRDefault="008701F8" w:rsidP="00FC39CA">
            <w:pPr>
              <w:jc w:val="right"/>
              <w:rPr>
                <w:rFonts w:eastAsia="Times New Roman" w:cs="Arial"/>
                <w:color w:val="000000"/>
                <w:sz w:val="20"/>
                <w:szCs w:val="20"/>
                <w:lang w:eastAsia="en-GB"/>
              </w:rPr>
            </w:pPr>
          </w:p>
        </w:tc>
      </w:tr>
      <w:tr w:rsidR="008701F8" w:rsidRPr="000C0297" w14:paraId="217853C9" w14:textId="77777777" w:rsidTr="008701F8">
        <w:tc>
          <w:tcPr>
            <w:tcW w:w="1818" w:type="dxa"/>
            <w:vMerge w:val="restart"/>
          </w:tcPr>
          <w:p w14:paraId="7950785E"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Interview 1</w:t>
            </w:r>
          </w:p>
          <w:p w14:paraId="1F26B46C"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1F</w:t>
            </w:r>
          </w:p>
        </w:tc>
        <w:tc>
          <w:tcPr>
            <w:tcW w:w="1959" w:type="dxa"/>
            <w:vAlign w:val="bottom"/>
          </w:tcPr>
          <w:p w14:paraId="2AE459E5"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Pakistani</w:t>
            </w:r>
          </w:p>
        </w:tc>
        <w:tc>
          <w:tcPr>
            <w:tcW w:w="339" w:type="dxa"/>
            <w:vAlign w:val="bottom"/>
          </w:tcPr>
          <w:p w14:paraId="155964AF" w14:textId="77777777" w:rsidR="008701F8"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1</w:t>
            </w:r>
          </w:p>
        </w:tc>
      </w:tr>
      <w:tr w:rsidR="008701F8" w:rsidRPr="000C0297" w14:paraId="2EDFF790" w14:textId="77777777" w:rsidTr="008701F8">
        <w:tc>
          <w:tcPr>
            <w:tcW w:w="1818" w:type="dxa"/>
            <w:vMerge/>
          </w:tcPr>
          <w:p w14:paraId="20330111" w14:textId="77777777" w:rsidR="008701F8" w:rsidRDefault="008701F8" w:rsidP="00FC39CA">
            <w:pPr>
              <w:contextualSpacing/>
              <w:rPr>
                <w:rFonts w:eastAsia="Times New Roman" w:cs="Arial"/>
                <w:color w:val="000000"/>
                <w:sz w:val="20"/>
                <w:szCs w:val="20"/>
                <w:lang w:eastAsia="en-GB"/>
              </w:rPr>
            </w:pPr>
          </w:p>
        </w:tc>
        <w:tc>
          <w:tcPr>
            <w:tcW w:w="1959" w:type="dxa"/>
            <w:vAlign w:val="bottom"/>
          </w:tcPr>
          <w:p w14:paraId="5FBCA1BF" w14:textId="77777777" w:rsidR="008701F8" w:rsidRDefault="008701F8" w:rsidP="00FC39CA">
            <w:pPr>
              <w:contextualSpacing/>
              <w:rPr>
                <w:rFonts w:eastAsia="Times New Roman" w:cs="Arial"/>
                <w:color w:val="000000"/>
                <w:sz w:val="20"/>
                <w:szCs w:val="20"/>
                <w:lang w:eastAsia="en-GB"/>
              </w:rPr>
            </w:pPr>
          </w:p>
        </w:tc>
        <w:tc>
          <w:tcPr>
            <w:tcW w:w="339" w:type="dxa"/>
            <w:vAlign w:val="bottom"/>
          </w:tcPr>
          <w:p w14:paraId="6295FB8B" w14:textId="77777777" w:rsidR="008701F8" w:rsidRDefault="008701F8" w:rsidP="00FC39CA">
            <w:pPr>
              <w:jc w:val="right"/>
              <w:rPr>
                <w:rFonts w:eastAsia="Times New Roman" w:cs="Arial"/>
                <w:color w:val="000000"/>
                <w:sz w:val="20"/>
                <w:szCs w:val="20"/>
                <w:lang w:eastAsia="en-GB"/>
              </w:rPr>
            </w:pPr>
          </w:p>
        </w:tc>
      </w:tr>
      <w:tr w:rsidR="008701F8" w:rsidRPr="000C0297" w14:paraId="6B703E9D" w14:textId="77777777" w:rsidTr="008701F8">
        <w:tc>
          <w:tcPr>
            <w:tcW w:w="1818" w:type="dxa"/>
            <w:vMerge w:val="restart"/>
          </w:tcPr>
          <w:p w14:paraId="612910A6"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Interview 2</w:t>
            </w:r>
          </w:p>
          <w:p w14:paraId="7F709920"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1F</w:t>
            </w:r>
          </w:p>
        </w:tc>
        <w:tc>
          <w:tcPr>
            <w:tcW w:w="1959" w:type="dxa"/>
            <w:vAlign w:val="bottom"/>
          </w:tcPr>
          <w:p w14:paraId="1DAF6540"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Pakistani</w:t>
            </w:r>
          </w:p>
        </w:tc>
        <w:tc>
          <w:tcPr>
            <w:tcW w:w="339" w:type="dxa"/>
            <w:vAlign w:val="bottom"/>
          </w:tcPr>
          <w:p w14:paraId="6CCC0F34" w14:textId="77777777" w:rsidR="008701F8"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1</w:t>
            </w:r>
          </w:p>
        </w:tc>
      </w:tr>
      <w:tr w:rsidR="008701F8" w:rsidRPr="000C0297" w14:paraId="3237962C" w14:textId="77777777" w:rsidTr="008701F8">
        <w:tc>
          <w:tcPr>
            <w:tcW w:w="1818" w:type="dxa"/>
            <w:vMerge/>
          </w:tcPr>
          <w:p w14:paraId="4C1F0FA2" w14:textId="77777777" w:rsidR="008701F8" w:rsidRDefault="008701F8" w:rsidP="00FC39CA">
            <w:pPr>
              <w:contextualSpacing/>
              <w:rPr>
                <w:rFonts w:eastAsia="Times New Roman" w:cs="Arial"/>
                <w:color w:val="000000"/>
                <w:sz w:val="20"/>
                <w:szCs w:val="20"/>
                <w:lang w:eastAsia="en-GB"/>
              </w:rPr>
            </w:pPr>
          </w:p>
        </w:tc>
        <w:tc>
          <w:tcPr>
            <w:tcW w:w="1959" w:type="dxa"/>
            <w:vAlign w:val="bottom"/>
          </w:tcPr>
          <w:p w14:paraId="5EA7AAC4" w14:textId="77777777" w:rsidR="008701F8" w:rsidRDefault="008701F8" w:rsidP="00FC39CA">
            <w:pPr>
              <w:contextualSpacing/>
              <w:rPr>
                <w:rFonts w:eastAsia="Times New Roman" w:cs="Arial"/>
                <w:color w:val="000000"/>
                <w:sz w:val="20"/>
                <w:szCs w:val="20"/>
                <w:lang w:eastAsia="en-GB"/>
              </w:rPr>
            </w:pPr>
          </w:p>
        </w:tc>
        <w:tc>
          <w:tcPr>
            <w:tcW w:w="339" w:type="dxa"/>
            <w:vAlign w:val="bottom"/>
          </w:tcPr>
          <w:p w14:paraId="614F1723" w14:textId="77777777" w:rsidR="008701F8" w:rsidRDefault="008701F8" w:rsidP="00FC39CA">
            <w:pPr>
              <w:jc w:val="right"/>
              <w:rPr>
                <w:rFonts w:eastAsia="Times New Roman" w:cs="Arial"/>
                <w:color w:val="000000"/>
                <w:sz w:val="20"/>
                <w:szCs w:val="20"/>
                <w:lang w:eastAsia="en-GB"/>
              </w:rPr>
            </w:pPr>
          </w:p>
        </w:tc>
      </w:tr>
      <w:tr w:rsidR="008701F8" w:rsidRPr="000C0297" w14:paraId="549EF651" w14:textId="77777777" w:rsidTr="008701F8">
        <w:tc>
          <w:tcPr>
            <w:tcW w:w="1818" w:type="dxa"/>
            <w:vMerge w:val="restart"/>
          </w:tcPr>
          <w:p w14:paraId="1988E483"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Interview 3</w:t>
            </w:r>
          </w:p>
          <w:p w14:paraId="33B336DA"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1F</w:t>
            </w:r>
          </w:p>
        </w:tc>
        <w:tc>
          <w:tcPr>
            <w:tcW w:w="1959" w:type="dxa"/>
            <w:vAlign w:val="bottom"/>
          </w:tcPr>
          <w:p w14:paraId="7D4C2B0C" w14:textId="77777777" w:rsidR="008701F8" w:rsidRDefault="008701F8" w:rsidP="00FC39CA">
            <w:pPr>
              <w:ind w:left="319"/>
              <w:contextualSpacing/>
              <w:rPr>
                <w:rFonts w:eastAsia="Times New Roman" w:cs="Arial"/>
                <w:color w:val="000000"/>
                <w:sz w:val="20"/>
                <w:szCs w:val="20"/>
                <w:lang w:eastAsia="en-GB"/>
              </w:rPr>
            </w:pPr>
            <w:r>
              <w:rPr>
                <w:rFonts w:eastAsia="Times New Roman" w:cs="Arial"/>
                <w:color w:val="000000"/>
                <w:sz w:val="20"/>
                <w:szCs w:val="20"/>
                <w:lang w:eastAsia="en-GB"/>
              </w:rPr>
              <w:t>Pakistani</w:t>
            </w:r>
          </w:p>
        </w:tc>
        <w:tc>
          <w:tcPr>
            <w:tcW w:w="339" w:type="dxa"/>
            <w:vAlign w:val="bottom"/>
          </w:tcPr>
          <w:p w14:paraId="6E1C741A" w14:textId="77777777" w:rsidR="008701F8" w:rsidRDefault="008701F8" w:rsidP="00FC39CA">
            <w:pPr>
              <w:jc w:val="right"/>
              <w:rPr>
                <w:rFonts w:eastAsia="Times New Roman" w:cs="Arial"/>
                <w:color w:val="000000"/>
                <w:sz w:val="20"/>
                <w:szCs w:val="20"/>
                <w:lang w:eastAsia="en-GB"/>
              </w:rPr>
            </w:pPr>
            <w:r>
              <w:rPr>
                <w:rFonts w:eastAsia="Times New Roman" w:cs="Arial"/>
                <w:color w:val="000000"/>
                <w:sz w:val="20"/>
                <w:szCs w:val="20"/>
                <w:lang w:eastAsia="en-GB"/>
              </w:rPr>
              <w:t>1</w:t>
            </w:r>
          </w:p>
        </w:tc>
      </w:tr>
      <w:tr w:rsidR="008701F8" w:rsidRPr="000C0297" w14:paraId="20003C4D" w14:textId="77777777" w:rsidTr="008701F8">
        <w:tc>
          <w:tcPr>
            <w:tcW w:w="1818" w:type="dxa"/>
            <w:vMerge/>
          </w:tcPr>
          <w:p w14:paraId="715C586A" w14:textId="77777777" w:rsidR="008701F8" w:rsidRDefault="008701F8" w:rsidP="00FC39CA">
            <w:pPr>
              <w:ind w:left="319"/>
              <w:contextualSpacing/>
              <w:rPr>
                <w:rFonts w:eastAsia="Times New Roman" w:cs="Arial"/>
                <w:color w:val="000000"/>
                <w:sz w:val="20"/>
                <w:szCs w:val="20"/>
                <w:lang w:eastAsia="en-GB"/>
              </w:rPr>
            </w:pPr>
          </w:p>
        </w:tc>
        <w:tc>
          <w:tcPr>
            <w:tcW w:w="1959" w:type="dxa"/>
            <w:vAlign w:val="bottom"/>
          </w:tcPr>
          <w:p w14:paraId="7EB8D649" w14:textId="77777777" w:rsidR="008701F8" w:rsidRDefault="008701F8" w:rsidP="00FC39CA">
            <w:pPr>
              <w:ind w:left="319"/>
              <w:contextualSpacing/>
              <w:rPr>
                <w:rFonts w:eastAsia="Times New Roman" w:cs="Arial"/>
                <w:color w:val="000000"/>
                <w:sz w:val="20"/>
                <w:szCs w:val="20"/>
                <w:lang w:eastAsia="en-GB"/>
              </w:rPr>
            </w:pPr>
          </w:p>
        </w:tc>
        <w:tc>
          <w:tcPr>
            <w:tcW w:w="339" w:type="dxa"/>
            <w:vAlign w:val="bottom"/>
          </w:tcPr>
          <w:p w14:paraId="1401B16C" w14:textId="77777777" w:rsidR="008701F8" w:rsidRDefault="008701F8" w:rsidP="00FC39CA">
            <w:pPr>
              <w:jc w:val="right"/>
              <w:rPr>
                <w:rFonts w:eastAsia="Times New Roman" w:cs="Arial"/>
                <w:color w:val="000000"/>
                <w:sz w:val="20"/>
                <w:szCs w:val="20"/>
                <w:lang w:eastAsia="en-GB"/>
              </w:rPr>
            </w:pPr>
          </w:p>
        </w:tc>
      </w:tr>
    </w:tbl>
    <w:p w14:paraId="44161510" w14:textId="77777777" w:rsidR="008701F8" w:rsidRPr="00570ABA" w:rsidRDefault="008701F8" w:rsidP="008701F8">
      <w:r>
        <w:tab/>
      </w:r>
    </w:p>
    <w:p w14:paraId="3D261B13" w14:textId="77777777" w:rsidR="00F361A9" w:rsidRDefault="00F361A9"/>
    <w:sectPr w:rsidR="00F361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B81707"/>
    <w:multiLevelType w:val="hybridMultilevel"/>
    <w:tmpl w:val="1D84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1F8"/>
    <w:rsid w:val="008701F8"/>
    <w:rsid w:val="00996DE6"/>
    <w:rsid w:val="00BF461E"/>
    <w:rsid w:val="00F36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90DC9"/>
  <w15:chartTrackingRefBased/>
  <w15:docId w15:val="{E91596DB-796E-4215-97F5-82136EE0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1F8"/>
    <w:rPr>
      <w:rFonts w:ascii="Arial" w:hAnsi="Arial"/>
    </w:rPr>
  </w:style>
  <w:style w:type="paragraph" w:styleId="Heading1">
    <w:name w:val="heading 1"/>
    <w:basedOn w:val="Normal"/>
    <w:next w:val="Normal"/>
    <w:link w:val="Heading1Char"/>
    <w:uiPriority w:val="9"/>
    <w:qFormat/>
    <w:rsid w:val="00BF461E"/>
    <w:pPr>
      <w:keepNext/>
      <w:keepLines/>
      <w:spacing w:before="480" w:after="0" w:line="240" w:lineRule="auto"/>
      <w:outlineLvl w:val="0"/>
    </w:pPr>
    <w:rPr>
      <w:rFonts w:asciiTheme="majorHAnsi" w:eastAsiaTheme="majorEastAsia" w:hAnsiTheme="majorHAnsi" w:cstheme="majorBidi"/>
      <w:b/>
      <w:bCs/>
      <w:noProof/>
      <w:color w:val="2F5496" w:themeColor="accent1" w:themeShade="BF"/>
      <w:sz w:val="28"/>
      <w:szCs w:val="28"/>
    </w:rPr>
  </w:style>
  <w:style w:type="paragraph" w:styleId="Heading2">
    <w:name w:val="heading 2"/>
    <w:basedOn w:val="Normal"/>
    <w:next w:val="Normal"/>
    <w:link w:val="Heading2Char"/>
    <w:uiPriority w:val="9"/>
    <w:unhideWhenUsed/>
    <w:qFormat/>
    <w:rsid w:val="00BF461E"/>
    <w:pPr>
      <w:keepNext/>
      <w:keepLines/>
      <w:spacing w:before="200" w:after="0" w:line="240" w:lineRule="auto"/>
      <w:outlineLvl w:val="1"/>
    </w:pPr>
    <w:rPr>
      <w:rFonts w:asciiTheme="majorHAnsi" w:eastAsiaTheme="majorEastAsia" w:hAnsiTheme="majorHAnsi" w:cstheme="majorBidi"/>
      <w:b/>
      <w:bCs/>
      <w:noProof/>
      <w:color w:val="4472C4" w:themeColor="accent1"/>
      <w:sz w:val="26"/>
      <w:szCs w:val="26"/>
    </w:rPr>
  </w:style>
  <w:style w:type="paragraph" w:styleId="Heading3">
    <w:name w:val="heading 3"/>
    <w:basedOn w:val="Normal"/>
    <w:next w:val="Normal"/>
    <w:link w:val="Heading3Char"/>
    <w:uiPriority w:val="9"/>
    <w:unhideWhenUsed/>
    <w:qFormat/>
    <w:rsid w:val="00BF461E"/>
    <w:pPr>
      <w:keepNext/>
      <w:keepLines/>
      <w:spacing w:before="200" w:after="0" w:line="240" w:lineRule="auto"/>
      <w:outlineLvl w:val="2"/>
    </w:pPr>
    <w:rPr>
      <w:rFonts w:asciiTheme="majorHAnsi" w:eastAsiaTheme="majorEastAsia" w:hAnsiTheme="majorHAnsi" w:cstheme="majorBidi"/>
      <w:b/>
      <w:bCs/>
      <w:noProof/>
      <w:color w:val="4472C4"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701F8"/>
    <w:rPr>
      <w:sz w:val="16"/>
      <w:szCs w:val="16"/>
    </w:rPr>
  </w:style>
  <w:style w:type="paragraph" w:styleId="CommentText">
    <w:name w:val="annotation text"/>
    <w:basedOn w:val="Normal"/>
    <w:link w:val="CommentTextChar"/>
    <w:uiPriority w:val="99"/>
    <w:unhideWhenUsed/>
    <w:rsid w:val="008701F8"/>
    <w:pPr>
      <w:spacing w:line="240" w:lineRule="auto"/>
    </w:pPr>
    <w:rPr>
      <w:sz w:val="20"/>
      <w:szCs w:val="20"/>
    </w:rPr>
  </w:style>
  <w:style w:type="character" w:customStyle="1" w:styleId="CommentTextChar">
    <w:name w:val="Comment Text Char"/>
    <w:basedOn w:val="DefaultParagraphFont"/>
    <w:link w:val="CommentText"/>
    <w:uiPriority w:val="99"/>
    <w:rsid w:val="008701F8"/>
    <w:rPr>
      <w:rFonts w:ascii="Arial" w:hAnsi="Arial"/>
      <w:sz w:val="20"/>
      <w:szCs w:val="20"/>
    </w:rPr>
  </w:style>
  <w:style w:type="table" w:styleId="TableGrid">
    <w:name w:val="Table Grid"/>
    <w:basedOn w:val="TableNormal"/>
    <w:uiPriority w:val="39"/>
    <w:rsid w:val="00870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01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1F8"/>
    <w:rPr>
      <w:rFonts w:ascii="Segoe UI" w:hAnsi="Segoe UI" w:cs="Segoe UI"/>
      <w:sz w:val="18"/>
      <w:szCs w:val="18"/>
    </w:rPr>
  </w:style>
  <w:style w:type="character" w:customStyle="1" w:styleId="Heading1Char">
    <w:name w:val="Heading 1 Char"/>
    <w:basedOn w:val="DefaultParagraphFont"/>
    <w:link w:val="Heading1"/>
    <w:uiPriority w:val="9"/>
    <w:rsid w:val="00BF461E"/>
    <w:rPr>
      <w:rFonts w:asciiTheme="majorHAnsi" w:eastAsiaTheme="majorEastAsia" w:hAnsiTheme="majorHAnsi" w:cstheme="majorBidi"/>
      <w:b/>
      <w:bCs/>
      <w:noProof/>
      <w:color w:val="2F5496" w:themeColor="accent1" w:themeShade="BF"/>
      <w:sz w:val="28"/>
      <w:szCs w:val="28"/>
    </w:rPr>
  </w:style>
  <w:style w:type="character" w:customStyle="1" w:styleId="Heading2Char">
    <w:name w:val="Heading 2 Char"/>
    <w:basedOn w:val="DefaultParagraphFont"/>
    <w:link w:val="Heading2"/>
    <w:uiPriority w:val="9"/>
    <w:rsid w:val="00BF461E"/>
    <w:rPr>
      <w:rFonts w:asciiTheme="majorHAnsi" w:eastAsiaTheme="majorEastAsia" w:hAnsiTheme="majorHAnsi" w:cstheme="majorBidi"/>
      <w:b/>
      <w:bCs/>
      <w:noProof/>
      <w:color w:val="4472C4" w:themeColor="accent1"/>
      <w:sz w:val="26"/>
      <w:szCs w:val="26"/>
    </w:rPr>
  </w:style>
  <w:style w:type="character" w:customStyle="1" w:styleId="Heading3Char">
    <w:name w:val="Heading 3 Char"/>
    <w:basedOn w:val="DefaultParagraphFont"/>
    <w:link w:val="Heading3"/>
    <w:uiPriority w:val="9"/>
    <w:rsid w:val="00BF461E"/>
    <w:rPr>
      <w:rFonts w:asciiTheme="majorHAnsi" w:eastAsiaTheme="majorEastAsia" w:hAnsiTheme="majorHAnsi" w:cstheme="majorBidi"/>
      <w:b/>
      <w:bCs/>
      <w:noProof/>
      <w:color w:val="4472C4" w:themeColor="accent1"/>
      <w:sz w:val="20"/>
    </w:rPr>
  </w:style>
  <w:style w:type="paragraph" w:styleId="ListParagraph">
    <w:name w:val="List Paragraph"/>
    <w:basedOn w:val="Normal"/>
    <w:uiPriority w:val="34"/>
    <w:qFormat/>
    <w:rsid w:val="00BF461E"/>
    <w:pPr>
      <w:spacing w:after="200" w:line="276" w:lineRule="auto"/>
      <w:ind w:left="720"/>
      <w:contextualSpacing/>
    </w:pPr>
    <w:rPr>
      <w:rFonts w:asciiTheme="minorHAnsi" w:hAnsiTheme="minorHAnsi"/>
      <w:sz w:val="20"/>
    </w:rPr>
  </w:style>
  <w:style w:type="character" w:styleId="Hyperlink">
    <w:name w:val="Hyperlink"/>
    <w:basedOn w:val="DefaultParagraphFont"/>
    <w:uiPriority w:val="99"/>
    <w:unhideWhenUsed/>
    <w:rsid w:val="00BF461E"/>
    <w:rPr>
      <w:color w:val="0563C1" w:themeColor="hyperlink"/>
      <w:u w:val="single"/>
    </w:rPr>
  </w:style>
  <w:style w:type="character" w:customStyle="1" w:styleId="orcid-id-https">
    <w:name w:val="orcid-id-https"/>
    <w:basedOn w:val="DefaultParagraphFont"/>
    <w:rsid w:val="00BF4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651-6400" TargetMode="External"/><Relationship Id="rId13" Type="http://schemas.openxmlformats.org/officeDocument/2006/relationships/hyperlink" Target="https://orcid.org/0000-0002-4751-029X" TargetMode="External"/><Relationship Id="rId3" Type="http://schemas.openxmlformats.org/officeDocument/2006/relationships/settings" Target="settings.xml"/><Relationship Id="rId7" Type="http://schemas.openxmlformats.org/officeDocument/2006/relationships/hyperlink" Target="https://orcid.org/0000-0002-0448-3471" TargetMode="External"/><Relationship Id="rId12" Type="http://schemas.openxmlformats.org/officeDocument/2006/relationships/hyperlink" Target="https://orcid.org/0000-0002-6480-431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rcid.org/0000-0002-9414-5037" TargetMode="External"/><Relationship Id="rId11" Type="http://schemas.openxmlformats.org/officeDocument/2006/relationships/hyperlink" Target="https://orcid.org/0000-0002-2534-6951" TargetMode="External"/><Relationship Id="rId5" Type="http://schemas.openxmlformats.org/officeDocument/2006/relationships/hyperlink" Target="mailto:Eirwen.Sides@phe.gov.uk" TargetMode="External"/><Relationship Id="rId15" Type="http://schemas.openxmlformats.org/officeDocument/2006/relationships/fontTable" Target="fontTable.xml"/><Relationship Id="rId10" Type="http://schemas.openxmlformats.org/officeDocument/2006/relationships/hyperlink" Target="https://orcid.org/0000-0002-1223-9356" TargetMode="External"/><Relationship Id="rId4" Type="http://schemas.openxmlformats.org/officeDocument/2006/relationships/webSettings" Target="webSettings.xml"/><Relationship Id="rId9" Type="http://schemas.openxmlformats.org/officeDocument/2006/relationships/hyperlink" Target="https://orcid.org/0000-0003-2425-0699" TargetMode="External"/><Relationship Id="rId14" Type="http://schemas.openxmlformats.org/officeDocument/2006/relationships/hyperlink" Target="https://orcid.org/0000-0003-4969-53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962</Words>
  <Characters>5487</Characters>
  <Application>Microsoft Office Word</Application>
  <DocSecurity>0</DocSecurity>
  <Lines>45</Lines>
  <Paragraphs>12</Paragraphs>
  <ScaleCrop>false</ScaleCrop>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Eirwen Sides</dc:creator>
  <cp:keywords/>
  <dc:description/>
  <cp:lastModifiedBy>Eirwen Sides</cp:lastModifiedBy>
  <cp:revision>3</cp:revision>
  <dcterms:created xsi:type="dcterms:W3CDTF">2021-11-15T14:43:00Z</dcterms:created>
  <dcterms:modified xsi:type="dcterms:W3CDTF">2022-02-04T15:50:00Z</dcterms:modified>
</cp:coreProperties>
</file>