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CD3A" w14:textId="77777777" w:rsidR="00FE57A3" w:rsidRPr="007F5DBD" w:rsidRDefault="00FE57A3" w:rsidP="00FE57A3">
      <w:pPr>
        <w:widowControl w:val="0"/>
        <w:spacing w:before="240" w:after="240" w:line="360" w:lineRule="auto"/>
        <w:rPr>
          <w:rFonts w:asciiTheme="minorHAnsi" w:hAnsiTheme="minorHAnsi" w:cstheme="minorHAnsi"/>
          <w:b/>
          <w:sz w:val="22"/>
          <w:szCs w:val="22"/>
        </w:rPr>
      </w:pPr>
      <w:r w:rsidRPr="007F5DBD">
        <w:rPr>
          <w:rFonts w:asciiTheme="minorHAnsi" w:hAnsiTheme="minorHAnsi" w:cstheme="minorHAnsi"/>
          <w:b/>
          <w:sz w:val="22"/>
          <w:szCs w:val="22"/>
        </w:rPr>
        <w:t xml:space="preserve">Supplementary Materials </w:t>
      </w:r>
    </w:p>
    <w:p w14:paraId="07CEE647" w14:textId="77777777" w:rsidR="00FE57A3" w:rsidRPr="007F5DBD" w:rsidRDefault="00FE57A3" w:rsidP="00FE57A3">
      <w:pPr>
        <w:widowControl w:val="0"/>
        <w:spacing w:before="240" w:after="240" w:line="360" w:lineRule="auto"/>
        <w:rPr>
          <w:rFonts w:asciiTheme="minorHAnsi" w:hAnsiTheme="minorHAnsi" w:cstheme="minorHAnsi"/>
          <w:i/>
          <w:color w:val="0E101A"/>
          <w:sz w:val="22"/>
          <w:szCs w:val="22"/>
        </w:rPr>
      </w:pPr>
      <w:r w:rsidRPr="007F5DBD">
        <w:rPr>
          <w:rFonts w:asciiTheme="minorHAnsi" w:hAnsiTheme="minorHAnsi" w:cstheme="minorHAnsi"/>
          <w:i/>
          <w:color w:val="0E101A"/>
          <w:sz w:val="22"/>
          <w:szCs w:val="22"/>
        </w:rPr>
        <w:t>Quantitative anti-RBD IgG ELISA</w:t>
      </w:r>
    </w:p>
    <w:p w14:paraId="2764F677" w14:textId="20A775B1" w:rsidR="00FE57A3" w:rsidRPr="007F5DBD" w:rsidRDefault="00FE57A3" w:rsidP="00FE57A3">
      <w:pPr>
        <w:widowControl w:val="0"/>
        <w:spacing w:before="240" w:after="240" w:line="360" w:lineRule="auto"/>
        <w:rPr>
          <w:rFonts w:asciiTheme="minorHAnsi" w:hAnsiTheme="minorHAnsi" w:cstheme="minorHAnsi"/>
          <w:i/>
          <w:color w:val="0E101A"/>
          <w:sz w:val="22"/>
          <w:szCs w:val="22"/>
        </w:rPr>
      </w:pPr>
      <w:r w:rsidRPr="007F5DBD">
        <w:rPr>
          <w:rFonts w:asciiTheme="minorHAnsi" w:hAnsiTheme="minorHAnsi" w:cstheme="minorHAnsi"/>
          <w:color w:val="0E101A"/>
          <w:sz w:val="22"/>
          <w:szCs w:val="22"/>
        </w:rPr>
        <w:t>Anti-RBD IgG concentrations in the serum samples were determined by enzyme-linked immunosorbent assay (ELISA) as described earlier with minor modifications required for quantitative output</w:t>
      </w:r>
      <w:r w:rsidR="0013016F">
        <w:rPr>
          <w:rFonts w:asciiTheme="minorHAnsi" w:hAnsiTheme="minorHAnsi" w:cstheme="minorHAnsi"/>
          <w:color w:val="0E101A"/>
          <w:sz w:val="22"/>
          <w:szCs w:val="22"/>
        </w:rPr>
        <w:t>.</w:t>
      </w:r>
      <w:r w:rsidR="0013016F" w:rsidRPr="0013016F">
        <w:rPr>
          <w:rFonts w:asciiTheme="minorHAnsi" w:hAnsiTheme="minorHAnsi" w:cstheme="minorHAnsi"/>
          <w:color w:val="0E101A"/>
          <w:sz w:val="22"/>
          <w:szCs w:val="22"/>
        </w:rPr>
        <w:t xml:space="preserve"> </w:t>
      </w:r>
      <w:r w:rsidR="0013016F" w:rsidRPr="007F5DBD">
        <w:rPr>
          <w:rFonts w:asciiTheme="minorHAnsi" w:hAnsiTheme="minorHAnsi" w:cstheme="minorHAnsi"/>
          <w:color w:val="0E101A"/>
          <w:sz w:val="22"/>
          <w:szCs w:val="22"/>
        </w:rPr>
        <w:fldChar w:fldCharType="begin"/>
      </w:r>
      <w:r w:rsidR="0013016F" w:rsidRPr="007F5DBD">
        <w:rPr>
          <w:rFonts w:asciiTheme="minorHAnsi" w:hAnsiTheme="minorHAnsi" w:cstheme="minorHAnsi"/>
          <w:color w:val="0E101A"/>
          <w:sz w:val="22"/>
          <w:szCs w:val="22"/>
        </w:rPr>
        <w:instrText xml:space="preserve"> ADDIN ZOTERO_ITEM CSL_CITATION {"citationID":"kHVMh6gw","properties":{"formattedCitation":"(1)","plainCitation":"(1)","noteIndex":0},"citationItems":[{"id":4100,"uris":["http://zotero.org/users/1287324/items/XDNS4XE5"],"uri":["http://zotero.org/users/1287324/items/XDNS4XE5"],"itemData":{"id":4100,"type":"article-journal","abstract":"SARS-CoV-2 antibody detection assays are crucial for gathering seroepidemiological information and monitoring the sustainability of antibody response against the virus. The SARS-CoV-2 Spike protein's receptor-binding domain (RBD) is a very specific target for anti-SARS-CoV-2 antibodies detection. Moreover, many neutralizing antibodies are mapped to this domain, linking antibody response to RBD with neutralizing potential. Detection of IgG antibodies, rather than IgM or total antibodies, against RBD is likely to play a larger role in understanding antibody-mediated protection and vaccine response. Here we describe a rapid and stable RBD-based IgG ELISA test obtained through extensive optimization of the assay components and conditions. The test showed a specificity of 99.79% (95% CI: 98.82-99.99%) in a panel of pre-pandemic samples (n = 470) from different groups, i.e., pregnancy, fever, HCV, HBV, and autoantibodies positive. Test sensitivity was evaluated using sera from SARS-CoV-2 RT-PCR positive individuals (n = 312) and found to be 53.33% (95% CI: 37.87-68.34%), 80.47% (95% CI: 72.53-86.94%), and 88.24% (95% CI: 82.05-92.88%) in panel 1 (days 0-13), panel 2 (days 14-20) and panel 3 (days 21-27), respectively. Higher sensitivity was achieved in symptomatic individuals and reached 92.14% (95% CI: 86.38-96.01%) for panel 3. Our test, with a shorter runtime, showed higher sensitivity than parallelly tested commercial ELISAs for SARS-CoV-2-IgG, i.e., Euroimmun and Zydus, even when equivocal results in the commercial ELISAs were considered positive. None of the tests, which are using different antigens, could detect anti-SARS-CoV-2 IgGs in 10.5% RT-PCR positive individuals by the fourth week, suggesting the lack of IgG response.","container-title":"Frontiers in Microbiology","DOI":"10.3389/fmicb.2020.618097","ISSN":"1664-302X","journalAbbreviation":"Front Microbiol","language":"eng","note":"PMID: 33552028\nPMCID: PMC7854536","page":"618097","source":"PubMed","title":"Development of a Fast SARS-CoV-2 IgG ELISA, Based on Receptor-Binding Domain, and Its Comparative Evaluation Using Temporally Segregated Samples From RT-PCR Positive Individuals","volume":"11","author":[{"family":"Mehdi","given":"Farha"},{"family":"Chattopadhyay","given":"Souvick"},{"family":"Thiruvengadam","given":"Ramachandran"},{"family":"Yadav","given":"Sarla"},{"family":"Kumar","given":"Manjit"},{"family":"Sinha","given":"Sangita Kumari"},{"family":"Goswami","given":"Sandeep"},{"family":"Kshetrapal","given":"Pallavi"},{"family":"Wadhwa","given":"Nitya"},{"family":"Chandramouli Natchu","given":"Uma"},{"family":"Sopory","given":"Shailaja"},{"family":"Koundinya Desiraju","given":"Bapu"},{"family":"Pandey","given":"Anil K."},{"family":"Das","given":"Asim"},{"family":"Verma","given":"Nikhil"},{"family":"Sharma","given":"Nandini"},{"family":"Sharma","given":"Pragya"},{"family":"Bhartia","given":"Vandita"},{"family":"Gosain","given":"Mudita"},{"family":"Lodha","given":"Rakesh"},{"family":"Lamminmäki","given":"Urpo"},{"family":"Shrivastava","given":"Tripti"},{"family":"Bhatnagar","given":"Shinjini"},{"family":"Batra","given":"Gaurav"}],"issued":{"date-parts":[["2020"]]}}}],"schema":"https://github.com/citation-style-language/schema/raw/master/csl-citation.json"} </w:instrText>
      </w:r>
      <w:r w:rsidR="0013016F" w:rsidRPr="007F5DBD">
        <w:rPr>
          <w:rFonts w:asciiTheme="minorHAnsi" w:hAnsiTheme="minorHAnsi" w:cstheme="minorHAnsi"/>
          <w:color w:val="0E101A"/>
          <w:sz w:val="22"/>
          <w:szCs w:val="22"/>
        </w:rPr>
        <w:fldChar w:fldCharType="separate"/>
      </w:r>
      <w:r w:rsidR="0013016F" w:rsidRPr="007F5DBD">
        <w:rPr>
          <w:rFonts w:asciiTheme="minorHAnsi" w:hAnsiTheme="minorHAnsi" w:cstheme="minorHAnsi"/>
          <w:noProof/>
          <w:color w:val="0E101A"/>
          <w:sz w:val="22"/>
          <w:szCs w:val="22"/>
        </w:rPr>
        <w:t>(1)</w:t>
      </w:r>
      <w:r w:rsidR="0013016F" w:rsidRPr="007F5DBD">
        <w:rPr>
          <w:rFonts w:asciiTheme="minorHAnsi" w:hAnsiTheme="minorHAnsi" w:cstheme="minorHAnsi"/>
          <w:color w:val="0E101A"/>
          <w:sz w:val="22"/>
          <w:szCs w:val="22"/>
        </w:rPr>
        <w:fldChar w:fldCharType="end"/>
      </w:r>
      <w:r w:rsidRPr="007F5DBD">
        <w:rPr>
          <w:rFonts w:asciiTheme="minorHAnsi" w:hAnsiTheme="minorHAnsi" w:cstheme="minorHAnsi"/>
          <w:color w:val="0E101A"/>
          <w:sz w:val="22"/>
          <w:szCs w:val="22"/>
        </w:rPr>
        <w:t xml:space="preserve"> Internal positive control (pooled human serum from SARS-CoV-2 recovered individuals) was calibrated against the first WHO international standard for anti-SARS-CoV-2 immunoglobulin (code 20/136) as per guidelines (WHO manual for the establishment of national and other secondary standards for antibodies against infectious agents focusing on SARS-CoV-2; Draft Version 12/10/2021) leading to a calculated concentration of 718.3 binding antibody units/ml (BAU/ml) for the positive control. 96-well </w:t>
      </w:r>
      <w:proofErr w:type="spellStart"/>
      <w:r w:rsidRPr="007F5DBD">
        <w:rPr>
          <w:rFonts w:asciiTheme="minorHAnsi" w:hAnsiTheme="minorHAnsi" w:cstheme="minorHAnsi"/>
          <w:color w:val="0E101A"/>
          <w:sz w:val="22"/>
          <w:szCs w:val="22"/>
        </w:rPr>
        <w:t>maxisorp</w:t>
      </w:r>
      <w:proofErr w:type="spellEnd"/>
      <w:r w:rsidRPr="007F5DBD">
        <w:rPr>
          <w:rFonts w:asciiTheme="minorHAnsi" w:hAnsiTheme="minorHAnsi" w:cstheme="minorHAnsi"/>
          <w:color w:val="0E101A"/>
          <w:sz w:val="22"/>
          <w:szCs w:val="22"/>
        </w:rPr>
        <w:t xml:space="preserve"> polystyrene plates were coated with RBD antigen, blocked, and dry stabilized as described earlier</w:t>
      </w:r>
      <w:r w:rsidR="005D65F2" w:rsidRPr="007F5DBD">
        <w:rPr>
          <w:rFonts w:asciiTheme="minorHAnsi" w:hAnsiTheme="minorHAnsi" w:cstheme="minorHAnsi"/>
          <w:color w:val="0E101A"/>
          <w:sz w:val="22"/>
          <w:szCs w:val="22"/>
        </w:rPr>
        <w:t>.</w:t>
      </w:r>
      <w:r w:rsidR="005D65F2" w:rsidRPr="007F5DBD">
        <w:rPr>
          <w:rFonts w:asciiTheme="minorHAnsi" w:hAnsiTheme="minorHAnsi" w:cstheme="minorHAnsi"/>
          <w:color w:val="0E101A"/>
          <w:sz w:val="22"/>
          <w:szCs w:val="22"/>
        </w:rPr>
        <w:fldChar w:fldCharType="begin"/>
      </w:r>
      <w:r w:rsidR="005D65F2" w:rsidRPr="007F5DBD">
        <w:rPr>
          <w:rFonts w:asciiTheme="minorHAnsi" w:hAnsiTheme="minorHAnsi" w:cstheme="minorHAnsi"/>
          <w:color w:val="0E101A"/>
          <w:sz w:val="22"/>
          <w:szCs w:val="22"/>
        </w:rPr>
        <w:instrText xml:space="preserve"> ADDIN ZOTERO_ITEM CSL_CITATION {"citationID":"kHVMh6gw","properties":{"formattedCitation":"(1)","plainCitation":"(1)","noteIndex":0},"citationItems":[{"id":4100,"uris":["http://zotero.org/users/1287324/items/XDNS4XE5"],"uri":["http://zotero.org/users/1287324/items/XDNS4XE5"],"itemData":{"id":4100,"type":"article-journal","abstract":"SARS-CoV-2 antibody detection assays are crucial for gathering seroepidemiological information and monitoring the sustainability of antibody response against the virus. The SARS-CoV-2 Spike protein's receptor-binding domain (RBD) is a very specific target for anti-SARS-CoV-2 antibodies detection. Moreover, many neutralizing antibodies are mapped to this domain, linking antibody response to RBD with neutralizing potential. Detection of IgG antibodies, rather than IgM or total antibodies, against RBD is likely to play a larger role in understanding antibody-mediated protection and vaccine response. Here we describe a rapid and stable RBD-based IgG ELISA test obtained through extensive optimization of the assay components and conditions. The test showed a specificity of 99.79% (95% CI: 98.82-99.99%) in a panel of pre-pandemic samples (n = 470) from different groups, i.e., pregnancy, fever, HCV, HBV, and autoantibodies positive. Test sensitivity was evaluated using sera from SARS-CoV-2 RT-PCR positive individuals (n = 312) and found to be 53.33% (95% CI: 37.87-68.34%), 80.47% (95% CI: 72.53-86.94%), and 88.24% (95% CI: 82.05-92.88%) in panel 1 (days 0-13), panel 2 (days 14-20) and panel 3 (days 21-27), respectively. Higher sensitivity was achieved in symptomatic individuals and reached 92.14% (95% CI: 86.38-96.01%) for panel 3. Our test, with a shorter runtime, showed higher sensitivity than parallelly tested commercial ELISAs for SARS-CoV-2-IgG, i.e., Euroimmun and Zydus, even when equivocal results in the commercial ELISAs were considered positive. None of the tests, which are using different antigens, could detect anti-SARS-CoV-2 IgGs in 10.5% RT-PCR positive individuals by the fourth week, suggesting the lack of IgG response.","container-title":"Frontiers in Microbiology","DOI":"10.3389/fmicb.2020.618097","ISSN":"1664-302X","journalAbbreviation":"Front Microbiol","language":"eng","note":"PMID: 33552028\nPMCID: PMC7854536","page":"618097","source":"PubMed","title":"Development of a Fast SARS-CoV-2 IgG ELISA, Based on Receptor-Binding Domain, and Its Comparative Evaluation Using Temporally Segregated Samples From RT-PCR Positive Individuals","volume":"11","author":[{"family":"Mehdi","given":"Farha"},{"family":"Chattopadhyay","given":"Souvick"},{"family":"Thiruvengadam","given":"Ramachandran"},{"family":"Yadav","given":"Sarla"},{"family":"Kumar","given":"Manjit"},{"family":"Sinha","given":"Sangita Kumari"},{"family":"Goswami","given":"Sandeep"},{"family":"Kshetrapal","given":"Pallavi"},{"family":"Wadhwa","given":"Nitya"},{"family":"Chandramouli Natchu","given":"Uma"},{"family":"Sopory","given":"Shailaja"},{"family":"Koundinya Desiraju","given":"Bapu"},{"family":"Pandey","given":"Anil K."},{"family":"Das","given":"Asim"},{"family":"Verma","given":"Nikhil"},{"family":"Sharma","given":"Nandini"},{"family":"Sharma","given":"Pragya"},{"family":"Bhartia","given":"Vandita"},{"family":"Gosain","given":"Mudita"},{"family":"Lodha","given":"Rakesh"},{"family":"Lamminmäki","given":"Urpo"},{"family":"Shrivastava","given":"Tripti"},{"family":"Bhatnagar","given":"Shinjini"},{"family":"Batra","given":"Gaurav"}],"issued":{"date-parts":[["2020"]]}}}],"schema":"https://github.com/citation-style-language/schema/raw/master/csl-citation.json"} </w:instrText>
      </w:r>
      <w:r w:rsidR="005D65F2" w:rsidRPr="007F5DBD">
        <w:rPr>
          <w:rFonts w:asciiTheme="minorHAnsi" w:hAnsiTheme="minorHAnsi" w:cstheme="minorHAnsi"/>
          <w:color w:val="0E101A"/>
          <w:sz w:val="22"/>
          <w:szCs w:val="22"/>
        </w:rPr>
        <w:fldChar w:fldCharType="separate"/>
      </w:r>
      <w:r w:rsidR="005D65F2" w:rsidRPr="007F5DBD">
        <w:rPr>
          <w:rFonts w:asciiTheme="minorHAnsi" w:hAnsiTheme="minorHAnsi" w:cstheme="minorHAnsi"/>
          <w:noProof/>
          <w:color w:val="0E101A"/>
          <w:sz w:val="22"/>
          <w:szCs w:val="22"/>
        </w:rPr>
        <w:t>(1)</w:t>
      </w:r>
      <w:r w:rsidR="005D65F2" w:rsidRPr="007F5DBD">
        <w:rPr>
          <w:rFonts w:asciiTheme="minorHAnsi" w:hAnsiTheme="minorHAnsi" w:cstheme="minorHAnsi"/>
          <w:color w:val="0E101A"/>
          <w:sz w:val="22"/>
          <w:szCs w:val="22"/>
        </w:rPr>
        <w:fldChar w:fldCharType="end"/>
      </w:r>
      <w:r w:rsidRPr="007F5DBD">
        <w:rPr>
          <w:rFonts w:asciiTheme="minorHAnsi" w:hAnsiTheme="minorHAnsi" w:cstheme="minorHAnsi"/>
          <w:color w:val="0E101A"/>
          <w:sz w:val="22"/>
          <w:szCs w:val="22"/>
        </w:rPr>
        <w:t xml:space="preserve"> Test sera and positive and negative controls were three-fold diluted starting from 1:50 to 1:12150, and 100µl was added to the assay wells. After the incubation, wells were washed, and the bound antibodies were detected using HRP-labelled anti-human IgG (γ-chain specific). Anti-RBD IgG concentrations in the test samples were calculated for each sample dilution by interpolation of OD values on the 4-parameter logistic (4-PL) standard curve from internal positive control using GraphPad Prism 9.3.1 software. Anti-RBD IgG concentrations above the assay cut-off and corresponding to the linear part of the curve were considered, and values in BAU/ml were assigned to each test sample. The lower limit of quantitation for the assay was 24 BAU/ml. Additional dilutions beyond 1:12150 were done for samples where OD values were beyond the calibration curve's linear part.</w:t>
      </w:r>
    </w:p>
    <w:p w14:paraId="67500C0E" w14:textId="77777777" w:rsidR="00FE57A3" w:rsidRPr="007F5DBD" w:rsidRDefault="00FE57A3" w:rsidP="00FE57A3">
      <w:pPr>
        <w:spacing w:line="360" w:lineRule="auto"/>
        <w:jc w:val="both"/>
        <w:rPr>
          <w:rFonts w:asciiTheme="minorHAnsi" w:hAnsiTheme="minorHAnsi" w:cstheme="minorHAnsi"/>
          <w:color w:val="0E101A"/>
          <w:sz w:val="22"/>
          <w:szCs w:val="22"/>
        </w:rPr>
      </w:pPr>
    </w:p>
    <w:p w14:paraId="04EB6EF6" w14:textId="77777777" w:rsidR="00FE57A3" w:rsidRPr="007F5DBD" w:rsidRDefault="00FE57A3" w:rsidP="00FE57A3">
      <w:pPr>
        <w:spacing w:line="360" w:lineRule="auto"/>
        <w:jc w:val="both"/>
        <w:rPr>
          <w:rFonts w:asciiTheme="minorHAnsi" w:hAnsiTheme="minorHAnsi" w:cstheme="minorHAnsi"/>
          <w:i/>
          <w:color w:val="0E101A"/>
          <w:sz w:val="22"/>
          <w:szCs w:val="22"/>
        </w:rPr>
      </w:pPr>
      <w:r w:rsidRPr="007F5DBD">
        <w:rPr>
          <w:rFonts w:asciiTheme="minorHAnsi" w:hAnsiTheme="minorHAnsi" w:cstheme="minorHAnsi"/>
          <w:i/>
          <w:color w:val="0E101A"/>
          <w:sz w:val="22"/>
          <w:szCs w:val="22"/>
        </w:rPr>
        <w:t>Qualitative anti-nucleocapsid IgG ELISA </w:t>
      </w:r>
    </w:p>
    <w:p w14:paraId="570C8485" w14:textId="38218B16" w:rsidR="00FE57A3" w:rsidRPr="007F5DBD" w:rsidRDefault="00FE57A3" w:rsidP="00FE57A3">
      <w:pPr>
        <w:spacing w:line="360" w:lineRule="auto"/>
        <w:jc w:val="both"/>
        <w:rPr>
          <w:rFonts w:asciiTheme="minorHAnsi" w:hAnsiTheme="minorHAnsi" w:cstheme="minorHAnsi"/>
          <w:color w:val="0E101A"/>
          <w:sz w:val="22"/>
          <w:szCs w:val="22"/>
        </w:rPr>
      </w:pPr>
      <w:r w:rsidRPr="007F5DBD">
        <w:rPr>
          <w:rFonts w:asciiTheme="minorHAnsi" w:hAnsiTheme="minorHAnsi" w:cstheme="minorHAnsi"/>
          <w:color w:val="0E101A"/>
          <w:sz w:val="22"/>
          <w:szCs w:val="22"/>
        </w:rPr>
        <w:t>We tested for IgG antibodies against SARS-CoV-2 nucleocapsid antigen by ELISA as a measure of past infection with SARS-CoV-2. The assay procedure was similar to the process described for the RBD IgG ELISA</w:t>
      </w:r>
      <w:r w:rsidR="005D65F2" w:rsidRPr="007F5DBD">
        <w:rPr>
          <w:rFonts w:asciiTheme="minorHAnsi" w:hAnsiTheme="minorHAnsi" w:cstheme="minorHAnsi"/>
          <w:color w:val="0E101A"/>
          <w:sz w:val="22"/>
          <w:szCs w:val="22"/>
        </w:rPr>
        <w:fldChar w:fldCharType="begin"/>
      </w:r>
      <w:r w:rsidR="005D65F2" w:rsidRPr="007F5DBD">
        <w:rPr>
          <w:rFonts w:asciiTheme="minorHAnsi" w:hAnsiTheme="minorHAnsi" w:cstheme="minorHAnsi"/>
          <w:color w:val="0E101A"/>
          <w:sz w:val="22"/>
          <w:szCs w:val="22"/>
        </w:rPr>
        <w:instrText xml:space="preserve"> ADDIN ZOTERO_ITEM CSL_CITATION {"citationID":"nBBRXdvm","properties":{"formattedCitation":"(1)","plainCitation":"(1)","noteIndex":0},"citationItems":[{"id":4100,"uris":["http://zotero.org/users/1287324/items/XDNS4XE5"],"uri":["http://zotero.org/users/1287324/items/XDNS4XE5"],"itemData":{"id":4100,"type":"article-journal","abstract":"SARS-CoV-2 antibody detection assays are crucial for gathering seroepidemiological information and monitoring the sustainability of antibody response against the virus. The SARS-CoV-2 Spike protein's receptor-binding domain (RBD) is a very specific target for anti-SARS-CoV-2 antibodies detection. Moreover, many neutralizing antibodies are mapped to this domain, linking antibody response to RBD with neutralizing potential. Detection of IgG antibodies, rather than IgM or total antibodies, against RBD is likely to play a larger role in understanding antibody-mediated protection and vaccine response. Here we describe a rapid and stable RBD-based IgG ELISA test obtained through extensive optimization of the assay components and conditions. The test showed a specificity of 99.79% (95% CI: 98.82-99.99%) in a panel of pre-pandemic samples (n = 470) from different groups, i.e., pregnancy, fever, HCV, HBV, and autoantibodies positive. Test sensitivity was evaluated using sera from SARS-CoV-2 RT-PCR positive individuals (n = 312) and found to be 53.33% (95% CI: 37.87-68.34%), 80.47% (95% CI: 72.53-86.94%), and 88.24% (95% CI: 82.05-92.88%) in panel 1 (days 0-13), panel 2 (days 14-20) and panel 3 (days 21-27), respectively. Higher sensitivity was achieved in symptomatic individuals and reached 92.14% (95% CI: 86.38-96.01%) for panel 3. Our test, with a shorter runtime, showed higher sensitivity than parallelly tested commercial ELISAs for SARS-CoV-2-IgG, i.e., Euroimmun and Zydus, even when equivocal results in the commercial ELISAs were considered positive. None of the tests, which are using different antigens, could detect anti-SARS-CoV-2 IgGs in 10.5% RT-PCR positive individuals by the fourth week, suggesting the lack of IgG response.","container-title":"Frontiers in Microbiology","DOI":"10.3389/fmicb.2020.618097","ISSN":"1664-302X","journalAbbreviation":"Front Microbiol","language":"eng","note":"PMID: 33552028\nPMCID: PMC7854536","page":"618097","source":"PubMed","title":"Development of a Fast SARS-CoV-2 IgG ELISA, Based on Receptor-Binding Domain, and Its Comparative Evaluation Using Temporally Segregated Samples From RT-PCR Positive Individuals","volume":"11","author":[{"family":"Mehdi","given":"Farha"},{"family":"Chattopadhyay","given":"Souvick"},{"family":"Thiruvengadam","given":"Ramachandran"},{"family":"Yadav","given":"Sarla"},{"family":"Kumar","given":"Manjit"},{"family":"Sinha","given":"Sangita Kumari"},{"family":"Goswami","given":"Sandeep"},{"family":"Kshetrapal","given":"Pallavi"},{"family":"Wadhwa","given":"Nitya"},{"family":"Chandramouli Natchu","given":"Uma"},{"family":"Sopory","given":"Shailaja"},{"family":"Koundinya Desiraju","given":"Bapu"},{"family":"Pandey","given":"Anil K."},{"family":"Das","given":"Asim"},{"family":"Verma","given":"Nikhil"},{"family":"Sharma","given":"Nandini"},{"family":"Sharma","given":"Pragya"},{"family":"Bhartia","given":"Vandita"},{"family":"Gosain","given":"Mudita"},{"family":"Lodha","given":"Rakesh"},{"family":"Lamminmäki","given":"Urpo"},{"family":"Shrivastava","given":"Tripti"},{"family":"Bhatnagar","given":"Shinjini"},{"family":"Batra","given":"Gaurav"}],"issued":{"date-parts":[["2020"]]}}}],"schema":"https://github.com/citation-style-language/schema/raw/master/csl-citation.json"} </w:instrText>
      </w:r>
      <w:r w:rsidR="005D65F2" w:rsidRPr="007F5DBD">
        <w:rPr>
          <w:rFonts w:asciiTheme="minorHAnsi" w:hAnsiTheme="minorHAnsi" w:cstheme="minorHAnsi"/>
          <w:color w:val="0E101A"/>
          <w:sz w:val="22"/>
          <w:szCs w:val="22"/>
        </w:rPr>
        <w:fldChar w:fldCharType="separate"/>
      </w:r>
      <w:r w:rsidR="005D65F2" w:rsidRPr="007F5DBD">
        <w:rPr>
          <w:rFonts w:asciiTheme="minorHAnsi" w:hAnsiTheme="minorHAnsi" w:cstheme="minorHAnsi"/>
          <w:noProof/>
          <w:color w:val="0E101A"/>
          <w:sz w:val="22"/>
          <w:szCs w:val="22"/>
        </w:rPr>
        <w:t>(1)</w:t>
      </w:r>
      <w:r w:rsidR="005D65F2" w:rsidRPr="007F5DBD">
        <w:rPr>
          <w:rFonts w:asciiTheme="minorHAnsi" w:hAnsiTheme="minorHAnsi" w:cstheme="minorHAnsi"/>
          <w:color w:val="0E101A"/>
          <w:sz w:val="22"/>
          <w:szCs w:val="22"/>
        </w:rPr>
        <w:fldChar w:fldCharType="end"/>
      </w:r>
      <w:r w:rsidRPr="007F5DBD">
        <w:rPr>
          <w:rFonts w:asciiTheme="minorHAnsi" w:hAnsiTheme="minorHAnsi" w:cstheme="minorHAnsi"/>
          <w:color w:val="0E101A"/>
          <w:sz w:val="22"/>
          <w:szCs w:val="22"/>
        </w:rPr>
        <w:t xml:space="preserve"> with the following modifications: 1) instead of RBD, </w:t>
      </w:r>
      <w:r w:rsidRPr="007F5DBD">
        <w:rPr>
          <w:rFonts w:asciiTheme="minorHAnsi" w:hAnsiTheme="minorHAnsi" w:cstheme="minorHAnsi"/>
          <w:i/>
          <w:color w:val="0E101A"/>
          <w:sz w:val="22"/>
          <w:szCs w:val="22"/>
        </w:rPr>
        <w:t>E.coli</w:t>
      </w:r>
      <w:r w:rsidRPr="007F5DBD">
        <w:rPr>
          <w:rFonts w:asciiTheme="minorHAnsi" w:hAnsiTheme="minorHAnsi" w:cstheme="minorHAnsi"/>
          <w:color w:val="0E101A"/>
          <w:sz w:val="22"/>
          <w:szCs w:val="22"/>
        </w:rPr>
        <w:t> expressed SARS-CoV-2 nucleocapsid antigen was coated on polystyrene wells (50ng/50µl); 2) sample dilution of 1:200 was used. Samples with a signal/cut-off ratio above 1 were considered positive for anti-nucleocapsid antibodies. </w:t>
      </w:r>
    </w:p>
    <w:p w14:paraId="1644C227" w14:textId="77777777" w:rsidR="00FE57A3" w:rsidRPr="007F5DBD" w:rsidRDefault="00FE57A3" w:rsidP="00FE57A3">
      <w:pPr>
        <w:widowControl w:val="0"/>
        <w:spacing w:before="240" w:after="240" w:line="360" w:lineRule="auto"/>
        <w:rPr>
          <w:rFonts w:asciiTheme="minorHAnsi" w:hAnsiTheme="minorHAnsi" w:cstheme="minorHAnsi"/>
          <w:b/>
          <w:sz w:val="22"/>
          <w:szCs w:val="22"/>
        </w:rPr>
      </w:pPr>
    </w:p>
    <w:p w14:paraId="66D911DB" w14:textId="77777777" w:rsidR="00FE57A3" w:rsidRPr="007F5DBD" w:rsidRDefault="00FE57A3" w:rsidP="00FE57A3">
      <w:pPr>
        <w:widowControl w:val="0"/>
        <w:spacing w:before="240" w:after="240" w:line="360" w:lineRule="auto"/>
        <w:rPr>
          <w:rFonts w:asciiTheme="minorHAnsi" w:hAnsiTheme="minorHAnsi" w:cstheme="minorHAnsi"/>
          <w:b/>
          <w:sz w:val="22"/>
          <w:szCs w:val="22"/>
        </w:rPr>
      </w:pPr>
    </w:p>
    <w:p w14:paraId="308EE789" w14:textId="77777777" w:rsidR="00FE57A3" w:rsidRPr="007F5DBD" w:rsidRDefault="00FE57A3" w:rsidP="00FE57A3">
      <w:pPr>
        <w:widowControl w:val="0"/>
        <w:spacing w:before="240" w:after="240" w:line="360" w:lineRule="auto"/>
        <w:rPr>
          <w:rFonts w:asciiTheme="minorHAnsi" w:hAnsiTheme="minorHAnsi" w:cstheme="minorHAnsi"/>
          <w:b/>
          <w:sz w:val="22"/>
          <w:szCs w:val="22"/>
        </w:rPr>
      </w:pPr>
    </w:p>
    <w:p w14:paraId="7555389A" w14:textId="77777777" w:rsidR="00FE57A3" w:rsidRPr="007F5DBD" w:rsidRDefault="00FE57A3" w:rsidP="00FE57A3">
      <w:pPr>
        <w:widowControl w:val="0"/>
        <w:spacing w:line="360" w:lineRule="auto"/>
        <w:ind w:right="-46"/>
        <w:rPr>
          <w:rFonts w:asciiTheme="minorHAnsi" w:hAnsiTheme="minorHAnsi" w:cstheme="minorHAnsi"/>
          <w:sz w:val="22"/>
          <w:szCs w:val="22"/>
        </w:rPr>
      </w:pPr>
    </w:p>
    <w:p w14:paraId="616950DF" w14:textId="77777777" w:rsidR="00FE57A3" w:rsidRPr="007F5DBD" w:rsidRDefault="00FE57A3" w:rsidP="00FE57A3">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Supplementary Results  </w:t>
      </w:r>
    </w:p>
    <w:p w14:paraId="20506EA1" w14:textId="77777777" w:rsidR="00FE57A3" w:rsidRPr="007F5DBD" w:rsidRDefault="00FE57A3" w:rsidP="00FE57A3">
      <w:pPr>
        <w:spacing w:line="360" w:lineRule="auto"/>
        <w:rPr>
          <w:rFonts w:asciiTheme="minorHAnsi" w:hAnsiTheme="minorHAnsi" w:cstheme="minorHAnsi"/>
          <w:sz w:val="22"/>
          <w:szCs w:val="22"/>
          <w:lang w:val="en-IN"/>
        </w:rPr>
      </w:pPr>
    </w:p>
    <w:p w14:paraId="48B0D461" w14:textId="77777777" w:rsidR="00FE57A3" w:rsidRPr="007F5DBD" w:rsidRDefault="00FE57A3" w:rsidP="00FE57A3">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Table S1. Anti-nucleocapsid IgG in different groups </w:t>
      </w:r>
    </w:p>
    <w:tbl>
      <w:tblPr>
        <w:tblW w:w="0" w:type="auto"/>
        <w:tblCellMar>
          <w:top w:w="15" w:type="dxa"/>
          <w:left w:w="15" w:type="dxa"/>
          <w:bottom w:w="15" w:type="dxa"/>
          <w:right w:w="15" w:type="dxa"/>
        </w:tblCellMar>
        <w:tblLook w:val="04A0" w:firstRow="1" w:lastRow="0" w:firstColumn="1" w:lastColumn="0" w:noHBand="0" w:noVBand="1"/>
      </w:tblPr>
      <w:tblGrid>
        <w:gridCol w:w="2848"/>
        <w:gridCol w:w="424"/>
        <w:gridCol w:w="1566"/>
      </w:tblGrid>
      <w:tr w:rsidR="00FE57A3" w:rsidRPr="007F5DBD" w14:paraId="15A082A5" w14:textId="77777777" w:rsidTr="0001624F">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0686D"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2F99C"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EB19C"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Anti-N Positive</w:t>
            </w:r>
          </w:p>
        </w:tc>
      </w:tr>
      <w:tr w:rsidR="00FE57A3" w:rsidRPr="007F5DBD" w14:paraId="29F1F6BD" w14:textId="77777777" w:rsidTr="0001624F">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0A6AB"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BBV152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6C6D5"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6DBFB"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8</w:t>
            </w:r>
          </w:p>
        </w:tc>
      </w:tr>
      <w:tr w:rsidR="00FE57A3" w:rsidRPr="007F5DBD" w14:paraId="4AEC0452" w14:textId="77777777" w:rsidTr="0001624F">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3803C"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BBV152+Infection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B53E4"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E205A"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18</w:t>
            </w:r>
          </w:p>
        </w:tc>
      </w:tr>
      <w:tr w:rsidR="00FE57A3" w:rsidRPr="007F5DBD" w14:paraId="6C647F70" w14:textId="77777777" w:rsidTr="0001624F">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E9FA5"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F5F53"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8B996"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w:t>
            </w:r>
          </w:p>
        </w:tc>
      </w:tr>
      <w:tr w:rsidR="00FE57A3" w:rsidRPr="007F5DBD" w14:paraId="50676751" w14:textId="77777777" w:rsidTr="0001624F">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9E49F"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+Infection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48831"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9B73C" w14:textId="77777777" w:rsidR="00FE57A3" w:rsidRPr="007F5DBD" w:rsidRDefault="00FE57A3"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11</w:t>
            </w:r>
          </w:p>
        </w:tc>
      </w:tr>
    </w:tbl>
    <w:p w14:paraId="29F36545" w14:textId="77777777" w:rsidR="00FE57A3" w:rsidRPr="007F5DBD" w:rsidRDefault="00FE57A3" w:rsidP="00FE57A3">
      <w:pPr>
        <w:spacing w:line="360" w:lineRule="auto"/>
        <w:rPr>
          <w:rFonts w:asciiTheme="minorHAnsi" w:hAnsiTheme="minorHAnsi" w:cstheme="minorHAnsi"/>
          <w:sz w:val="22"/>
          <w:szCs w:val="22"/>
        </w:rPr>
      </w:pPr>
    </w:p>
    <w:p w14:paraId="7980CF8B" w14:textId="77777777" w:rsidR="00FE57A3" w:rsidRPr="007F5DBD" w:rsidRDefault="00FE57A3" w:rsidP="00FE57A3">
      <w:pPr>
        <w:spacing w:line="360" w:lineRule="auto"/>
        <w:rPr>
          <w:rFonts w:asciiTheme="minorHAnsi" w:hAnsiTheme="minorHAnsi" w:cstheme="minorHAnsi"/>
          <w:sz w:val="22"/>
          <w:szCs w:val="22"/>
          <w:lang w:val="en-IN"/>
        </w:rPr>
      </w:pPr>
    </w:p>
    <w:p w14:paraId="5DA712A3" w14:textId="77777777" w:rsidR="00FE57A3" w:rsidRPr="007F5DBD" w:rsidRDefault="00FE57A3" w:rsidP="00FE57A3">
      <w:pPr>
        <w:spacing w:line="360" w:lineRule="auto"/>
        <w:rPr>
          <w:rFonts w:asciiTheme="minorHAnsi" w:hAnsiTheme="minorHAnsi" w:cstheme="minorHAnsi"/>
          <w:b/>
          <w:bCs/>
          <w:sz w:val="22"/>
          <w:szCs w:val="22"/>
          <w:lang w:val="en-IN"/>
        </w:rPr>
      </w:pPr>
      <w:r w:rsidRPr="007F5DBD">
        <w:rPr>
          <w:rFonts w:asciiTheme="minorHAnsi" w:hAnsiTheme="minorHAnsi" w:cstheme="minorHAnsi"/>
          <w:b/>
          <w:bCs/>
          <w:sz w:val="22"/>
          <w:szCs w:val="22"/>
          <w:lang w:val="en-IN"/>
        </w:rPr>
        <w:t>Table S2: Anti-RBD IgG titres (BAU/ml) in different groups</w:t>
      </w:r>
    </w:p>
    <w:p w14:paraId="6D82DCE4" w14:textId="77777777" w:rsidR="00FE57A3" w:rsidRPr="007F5DBD" w:rsidRDefault="00FE57A3" w:rsidP="00FE57A3">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 </w:t>
      </w:r>
    </w:p>
    <w:tbl>
      <w:tblPr>
        <w:tblW w:w="9913" w:type="dxa"/>
        <w:tblLayout w:type="fixed"/>
        <w:tblCellMar>
          <w:top w:w="15" w:type="dxa"/>
          <w:left w:w="15" w:type="dxa"/>
          <w:bottom w:w="15" w:type="dxa"/>
          <w:right w:w="15" w:type="dxa"/>
        </w:tblCellMar>
        <w:tblLook w:val="04A0" w:firstRow="1" w:lastRow="0" w:firstColumn="1" w:lastColumn="0" w:noHBand="0" w:noVBand="1"/>
      </w:tblPr>
      <w:tblGrid>
        <w:gridCol w:w="5009"/>
        <w:gridCol w:w="424"/>
        <w:gridCol w:w="2070"/>
        <w:gridCol w:w="1134"/>
        <w:gridCol w:w="1276"/>
      </w:tblGrid>
      <w:tr w:rsidR="00A20BD8" w:rsidRPr="007F5DBD" w14:paraId="604CF1CE" w14:textId="77777777" w:rsidTr="0001624F">
        <w:trPr>
          <w:trHeight w:val="379"/>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7B80"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Group</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78A61"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n</w:t>
            </w:r>
          </w:p>
        </w:tc>
        <w:tc>
          <w:tcPr>
            <w:tcW w:w="2070" w:type="dxa"/>
            <w:tcBorders>
              <w:top w:val="single" w:sz="8" w:space="0" w:color="000000"/>
              <w:left w:val="single" w:sz="8" w:space="0" w:color="000000"/>
              <w:bottom w:val="single" w:sz="8" w:space="0" w:color="000000"/>
              <w:right w:val="single" w:sz="8" w:space="0" w:color="000000"/>
            </w:tcBorders>
          </w:tcPr>
          <w:p w14:paraId="4C04A3DF" w14:textId="77777777" w:rsidR="00A20BD8" w:rsidRPr="007F5DBD" w:rsidRDefault="00A20BD8" w:rsidP="0001624F">
            <w:pPr>
              <w:spacing w:line="360" w:lineRule="auto"/>
              <w:rPr>
                <w:rFonts w:asciiTheme="minorHAnsi" w:hAnsiTheme="minorHAnsi" w:cstheme="minorHAnsi"/>
                <w:b/>
                <w:bCs/>
                <w:sz w:val="22"/>
                <w:szCs w:val="22"/>
                <w:lang w:val="en-IN"/>
              </w:rPr>
            </w:pPr>
            <w:r w:rsidRPr="007F5DBD">
              <w:rPr>
                <w:rFonts w:asciiTheme="minorHAnsi" w:hAnsiTheme="minorHAnsi" w:cstheme="minorHAnsi"/>
                <w:b/>
                <w:bCs/>
                <w:sz w:val="22"/>
                <w:szCs w:val="22"/>
                <w:lang w:val="en-IN"/>
              </w:rPr>
              <w:t xml:space="preserve">Anti-RBD IgG </w:t>
            </w:r>
          </w:p>
          <w:p w14:paraId="690F8CEF" w14:textId="77777777" w:rsidR="00A20BD8" w:rsidRPr="007F5DBD" w:rsidRDefault="00A20BD8" w:rsidP="0001624F">
            <w:pPr>
              <w:spacing w:line="360" w:lineRule="auto"/>
              <w:rPr>
                <w:rFonts w:asciiTheme="minorHAnsi" w:hAnsiTheme="minorHAnsi" w:cstheme="minorHAnsi"/>
                <w:b/>
                <w:bCs/>
                <w:sz w:val="22"/>
                <w:szCs w:val="22"/>
                <w:lang w:val="en-IN"/>
              </w:rPr>
            </w:pPr>
            <w:r w:rsidRPr="007F5DBD">
              <w:rPr>
                <w:rFonts w:asciiTheme="minorHAnsi" w:hAnsiTheme="minorHAnsi" w:cstheme="minorHAnsi"/>
                <w:b/>
                <w:bCs/>
                <w:sz w:val="22"/>
                <w:szCs w:val="22"/>
                <w:lang w:val="en-IN"/>
              </w:rPr>
              <w:t>median (IQR)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E8E62"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Minimum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90C1C"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Maximum </w:t>
            </w:r>
          </w:p>
          <w:p w14:paraId="38E26517"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b/>
                <w:bCs/>
                <w:sz w:val="22"/>
                <w:szCs w:val="22"/>
                <w:lang w:val="en-IN"/>
              </w:rPr>
              <w:t> </w:t>
            </w:r>
          </w:p>
        </w:tc>
      </w:tr>
      <w:tr w:rsidR="00A20BD8" w:rsidRPr="007F5DBD" w14:paraId="2E2F06D4" w14:textId="77777777" w:rsidTr="0001624F">
        <w:trPr>
          <w:trHeight w:val="209"/>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54C7F"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All*</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463C1"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79</w:t>
            </w:r>
          </w:p>
        </w:tc>
        <w:tc>
          <w:tcPr>
            <w:tcW w:w="2070" w:type="dxa"/>
            <w:tcBorders>
              <w:top w:val="single" w:sz="8" w:space="0" w:color="000000"/>
              <w:left w:val="single" w:sz="8" w:space="0" w:color="000000"/>
              <w:bottom w:val="single" w:sz="8" w:space="0" w:color="000000"/>
              <w:right w:val="single" w:sz="8" w:space="0" w:color="000000"/>
            </w:tcBorders>
          </w:tcPr>
          <w:p w14:paraId="70639EC2"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243.5 (111.3, 544.4)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E596F"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9D2F6"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7201</w:t>
            </w:r>
          </w:p>
        </w:tc>
      </w:tr>
      <w:tr w:rsidR="00A20BD8" w:rsidRPr="007F5DBD" w14:paraId="4B028201" w14:textId="77777777" w:rsidTr="0001624F">
        <w:trPr>
          <w:trHeight w:val="17"/>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5B63A"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BBV152 and BBV152+Infection*</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CA64A"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39</w:t>
            </w:r>
          </w:p>
        </w:tc>
        <w:tc>
          <w:tcPr>
            <w:tcW w:w="2070" w:type="dxa"/>
            <w:tcBorders>
              <w:top w:val="single" w:sz="8" w:space="0" w:color="000000"/>
              <w:left w:val="single" w:sz="8" w:space="0" w:color="000000"/>
              <w:bottom w:val="single" w:sz="8" w:space="0" w:color="000000"/>
              <w:right w:val="single" w:sz="8" w:space="0" w:color="000000"/>
            </w:tcBorders>
          </w:tcPr>
          <w:p w14:paraId="681428D7"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226.7 (83.3, 414.3)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FB6A4"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E990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2378</w:t>
            </w:r>
          </w:p>
        </w:tc>
      </w:tr>
      <w:tr w:rsidR="00A20BD8" w:rsidRPr="007F5DBD" w14:paraId="0AC130EE" w14:textId="77777777" w:rsidTr="0001624F">
        <w:trPr>
          <w:trHeight w:val="227"/>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24AFD"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and </w:t>
            </w:r>
          </w:p>
          <w:p w14:paraId="1C43919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+Infection</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54B35"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40</w:t>
            </w:r>
          </w:p>
        </w:tc>
        <w:tc>
          <w:tcPr>
            <w:tcW w:w="2070" w:type="dxa"/>
            <w:tcBorders>
              <w:top w:val="single" w:sz="8" w:space="0" w:color="000000"/>
              <w:left w:val="single" w:sz="8" w:space="0" w:color="000000"/>
              <w:bottom w:val="single" w:sz="8" w:space="0" w:color="000000"/>
              <w:right w:val="single" w:sz="8" w:space="0" w:color="000000"/>
            </w:tcBorders>
          </w:tcPr>
          <w:p w14:paraId="02932C0A"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284.9 (134.8, 636.3)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D31C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C9232"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7201</w:t>
            </w:r>
          </w:p>
        </w:tc>
      </w:tr>
      <w:tr w:rsidR="00A20BD8" w:rsidRPr="007F5DBD" w14:paraId="24C3DC2E"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EC6BF"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BBV152</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B4E47"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20</w:t>
            </w:r>
          </w:p>
        </w:tc>
        <w:tc>
          <w:tcPr>
            <w:tcW w:w="2070" w:type="dxa"/>
            <w:tcBorders>
              <w:top w:val="single" w:sz="8" w:space="0" w:color="000000"/>
              <w:left w:val="single" w:sz="8" w:space="0" w:color="000000"/>
              <w:bottom w:val="single" w:sz="8" w:space="0" w:color="000000"/>
              <w:right w:val="single" w:sz="8" w:space="0" w:color="000000"/>
            </w:tcBorders>
          </w:tcPr>
          <w:p w14:paraId="0316B8D0"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213.3 (57.38, 378.1)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CADD3"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53C36"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594.1</w:t>
            </w:r>
          </w:p>
        </w:tc>
      </w:tr>
      <w:tr w:rsidR="00A20BD8" w:rsidRPr="007F5DBD" w14:paraId="4C9104CC"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8E3B"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BBV152+Infection*</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725C7"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19</w:t>
            </w:r>
          </w:p>
        </w:tc>
        <w:tc>
          <w:tcPr>
            <w:tcW w:w="2070" w:type="dxa"/>
            <w:tcBorders>
              <w:top w:val="single" w:sz="8" w:space="0" w:color="000000"/>
              <w:left w:val="single" w:sz="8" w:space="0" w:color="000000"/>
              <w:bottom w:val="single" w:sz="8" w:space="0" w:color="000000"/>
              <w:right w:val="single" w:sz="8" w:space="0" w:color="000000"/>
            </w:tcBorders>
          </w:tcPr>
          <w:p w14:paraId="53F133E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301.5 (127.1, 665.0)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14BC8"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43.2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52534"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2378</w:t>
            </w:r>
          </w:p>
        </w:tc>
      </w:tr>
      <w:tr w:rsidR="00A20BD8" w:rsidRPr="007F5DBD" w14:paraId="30CD848C"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1D5D5"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5306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20</w:t>
            </w:r>
          </w:p>
        </w:tc>
        <w:tc>
          <w:tcPr>
            <w:tcW w:w="2070" w:type="dxa"/>
            <w:tcBorders>
              <w:top w:val="single" w:sz="8" w:space="0" w:color="000000"/>
              <w:left w:val="single" w:sz="8" w:space="0" w:color="000000"/>
              <w:bottom w:val="single" w:sz="8" w:space="0" w:color="000000"/>
              <w:right w:val="single" w:sz="8" w:space="0" w:color="000000"/>
            </w:tcBorders>
          </w:tcPr>
          <w:p w14:paraId="71BEF280"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142.4 (99.0, 283.1)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A07D8"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BC050"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1160</w:t>
            </w:r>
          </w:p>
        </w:tc>
      </w:tr>
      <w:tr w:rsidR="00A20BD8" w:rsidRPr="007F5DBD" w14:paraId="17F2D8BA"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2AD46"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+Infection </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E3C07"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20</w:t>
            </w:r>
          </w:p>
        </w:tc>
        <w:tc>
          <w:tcPr>
            <w:tcW w:w="2070" w:type="dxa"/>
            <w:tcBorders>
              <w:top w:val="single" w:sz="8" w:space="0" w:color="000000"/>
              <w:left w:val="single" w:sz="8" w:space="0" w:color="000000"/>
              <w:bottom w:val="single" w:sz="8" w:space="0" w:color="000000"/>
              <w:right w:val="single" w:sz="8" w:space="0" w:color="000000"/>
            </w:tcBorders>
          </w:tcPr>
          <w:p w14:paraId="7471E46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541.4 (290.3, 966.3)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554F5"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924BA"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7201</w:t>
            </w:r>
          </w:p>
        </w:tc>
      </w:tr>
      <w:tr w:rsidR="00A20BD8" w:rsidRPr="007F5DBD" w14:paraId="570544A2"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11370"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lastRenderedPageBreak/>
              <w:t>Vaccine alone </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38E8C"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40</w:t>
            </w:r>
          </w:p>
        </w:tc>
        <w:tc>
          <w:tcPr>
            <w:tcW w:w="2070" w:type="dxa"/>
            <w:tcBorders>
              <w:top w:val="single" w:sz="8" w:space="0" w:color="000000"/>
              <w:left w:val="single" w:sz="8" w:space="0" w:color="000000"/>
              <w:bottom w:val="single" w:sz="8" w:space="0" w:color="000000"/>
              <w:right w:val="single" w:sz="8" w:space="0" w:color="000000"/>
            </w:tcBorders>
          </w:tcPr>
          <w:p w14:paraId="0680690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150.6 (81.9, 298.5)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AE98C"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E60D2"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1160</w:t>
            </w:r>
          </w:p>
        </w:tc>
      </w:tr>
      <w:tr w:rsidR="00A20BD8" w:rsidRPr="007F5DBD" w14:paraId="1F4FF885"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6EDB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Vaccine + infection* </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A70C6"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39</w:t>
            </w:r>
          </w:p>
        </w:tc>
        <w:tc>
          <w:tcPr>
            <w:tcW w:w="2070" w:type="dxa"/>
            <w:tcBorders>
              <w:top w:val="single" w:sz="8" w:space="0" w:color="000000"/>
              <w:left w:val="single" w:sz="8" w:space="0" w:color="000000"/>
              <w:bottom w:val="single" w:sz="8" w:space="0" w:color="000000"/>
              <w:right w:val="single" w:sz="8" w:space="0" w:color="000000"/>
            </w:tcBorders>
          </w:tcPr>
          <w:p w14:paraId="24456055"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403.9 (164.6, 794.8)</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D5D3F"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EE7D"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7201</w:t>
            </w:r>
          </w:p>
        </w:tc>
      </w:tr>
      <w:tr w:rsidR="00A20BD8" w:rsidRPr="007F5DBD" w14:paraId="46514ED0"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DC841"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Anti-nucleocapsid IgG positive*</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83974"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37</w:t>
            </w:r>
          </w:p>
        </w:tc>
        <w:tc>
          <w:tcPr>
            <w:tcW w:w="2070" w:type="dxa"/>
            <w:tcBorders>
              <w:top w:val="single" w:sz="8" w:space="0" w:color="000000"/>
              <w:left w:val="single" w:sz="8" w:space="0" w:color="000000"/>
              <w:bottom w:val="single" w:sz="8" w:space="0" w:color="000000"/>
              <w:right w:val="single" w:sz="8" w:space="0" w:color="000000"/>
            </w:tcBorders>
          </w:tcPr>
          <w:p w14:paraId="08C1212A"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380.7 (178.0, 729.9)</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1EBD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1C863"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7201</w:t>
            </w:r>
          </w:p>
        </w:tc>
      </w:tr>
      <w:tr w:rsidR="00A20BD8" w:rsidRPr="007F5DBD" w14:paraId="3567E8D4" w14:textId="77777777" w:rsidTr="0001624F">
        <w:trPr>
          <w:trHeight w:val="5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95B07"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Anti-nucleocapsid IgG Negative</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5F0BC"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42</w:t>
            </w:r>
          </w:p>
        </w:tc>
        <w:tc>
          <w:tcPr>
            <w:tcW w:w="2070" w:type="dxa"/>
            <w:tcBorders>
              <w:top w:val="single" w:sz="8" w:space="0" w:color="000000"/>
              <w:left w:val="single" w:sz="8" w:space="0" w:color="000000"/>
              <w:bottom w:val="single" w:sz="8" w:space="0" w:color="000000"/>
              <w:right w:val="single" w:sz="8" w:space="0" w:color="000000"/>
            </w:tcBorders>
          </w:tcPr>
          <w:p w14:paraId="3D614A4B"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161.6 (82.8, 338.4)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EB9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A29F1"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6808</w:t>
            </w:r>
          </w:p>
        </w:tc>
      </w:tr>
      <w:tr w:rsidR="00A20BD8" w:rsidRPr="007F5DBD" w14:paraId="48C377AB" w14:textId="77777777" w:rsidTr="0001624F">
        <w:trPr>
          <w:trHeight w:val="410"/>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BE488"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BBV152 and BBV152+Infection Anti- nucleocapsid IgG Positive*</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B153D"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25</w:t>
            </w:r>
          </w:p>
        </w:tc>
        <w:tc>
          <w:tcPr>
            <w:tcW w:w="2070" w:type="dxa"/>
            <w:tcBorders>
              <w:top w:val="single" w:sz="8" w:space="0" w:color="000000"/>
              <w:left w:val="single" w:sz="8" w:space="0" w:color="000000"/>
              <w:bottom w:val="single" w:sz="8" w:space="0" w:color="000000"/>
              <w:right w:val="single" w:sz="8" w:space="0" w:color="000000"/>
            </w:tcBorders>
          </w:tcPr>
          <w:p w14:paraId="7F4AAB4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301.5 (123.5, 640.1)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9FF76"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43.2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A3A18"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2378</w:t>
            </w:r>
          </w:p>
        </w:tc>
      </w:tr>
      <w:tr w:rsidR="00A20BD8" w:rsidRPr="007F5DBD" w14:paraId="42F90FCB" w14:textId="77777777" w:rsidTr="0001624F">
        <w:trPr>
          <w:trHeight w:val="589"/>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2C9D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BBV152 and BBV152+Infection Anti- nucleocapsid IgG Negative</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70EF4"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14</w:t>
            </w:r>
          </w:p>
        </w:tc>
        <w:tc>
          <w:tcPr>
            <w:tcW w:w="2070" w:type="dxa"/>
            <w:tcBorders>
              <w:top w:val="single" w:sz="8" w:space="0" w:color="000000"/>
              <w:left w:val="single" w:sz="8" w:space="0" w:color="000000"/>
              <w:bottom w:val="single" w:sz="8" w:space="0" w:color="000000"/>
              <w:right w:val="single" w:sz="8" w:space="0" w:color="000000"/>
            </w:tcBorders>
          </w:tcPr>
          <w:p w14:paraId="4025A785"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105.2 (45.1, 281.0)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85CF9"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3BD7D"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414.3</w:t>
            </w:r>
          </w:p>
        </w:tc>
      </w:tr>
      <w:tr w:rsidR="00A20BD8" w:rsidRPr="007F5DBD" w14:paraId="192133F4" w14:textId="77777777" w:rsidTr="0001624F">
        <w:trPr>
          <w:trHeight w:val="111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FBF1A"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and </w:t>
            </w:r>
          </w:p>
          <w:p w14:paraId="0DB338EB"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+Infection</w:t>
            </w:r>
          </w:p>
          <w:p w14:paraId="2F9B3523"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Anti- nucleocapsid IgG Positive</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2482B"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12</w:t>
            </w:r>
          </w:p>
        </w:tc>
        <w:tc>
          <w:tcPr>
            <w:tcW w:w="2070" w:type="dxa"/>
            <w:tcBorders>
              <w:top w:val="single" w:sz="8" w:space="0" w:color="000000"/>
              <w:left w:val="single" w:sz="8" w:space="0" w:color="000000"/>
              <w:bottom w:val="single" w:sz="8" w:space="0" w:color="000000"/>
              <w:right w:val="single" w:sz="8" w:space="0" w:color="000000"/>
            </w:tcBorders>
          </w:tcPr>
          <w:p w14:paraId="1FA78C44"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624.8 (231.4, 1146.0)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CBCE1"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35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6FC12"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7201</w:t>
            </w:r>
          </w:p>
        </w:tc>
      </w:tr>
      <w:tr w:rsidR="00A20BD8" w:rsidRPr="007F5DBD" w14:paraId="66B04707" w14:textId="77777777" w:rsidTr="0001624F">
        <w:trPr>
          <w:trHeight w:val="1385"/>
        </w:trPr>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2E352"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and </w:t>
            </w:r>
          </w:p>
          <w:p w14:paraId="1A6785CD"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ChAdOx1 nCoV-19 +Infection</w:t>
            </w:r>
          </w:p>
          <w:p w14:paraId="1084C81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Anti- nucleocapsid IgG Negative</w:t>
            </w:r>
          </w:p>
        </w:tc>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D4A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28</w:t>
            </w:r>
          </w:p>
        </w:tc>
        <w:tc>
          <w:tcPr>
            <w:tcW w:w="2070" w:type="dxa"/>
            <w:tcBorders>
              <w:top w:val="single" w:sz="8" w:space="0" w:color="000000"/>
              <w:left w:val="single" w:sz="8" w:space="0" w:color="000000"/>
              <w:bottom w:val="single" w:sz="8" w:space="0" w:color="000000"/>
              <w:right w:val="single" w:sz="8" w:space="0" w:color="000000"/>
            </w:tcBorders>
          </w:tcPr>
          <w:p w14:paraId="34D4F060"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212.1 (112.9, 344.4)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6728E"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27.9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5B011" w14:textId="77777777" w:rsidR="00A20BD8" w:rsidRPr="007F5DBD" w:rsidRDefault="00A20BD8" w:rsidP="0001624F">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6808</w:t>
            </w:r>
          </w:p>
        </w:tc>
      </w:tr>
    </w:tbl>
    <w:p w14:paraId="5B4B85D0" w14:textId="77777777" w:rsidR="00FE57A3" w:rsidRPr="007F5DBD" w:rsidRDefault="00FE57A3" w:rsidP="00FE57A3">
      <w:pPr>
        <w:spacing w:line="360" w:lineRule="auto"/>
        <w:rPr>
          <w:rFonts w:asciiTheme="minorHAnsi" w:hAnsiTheme="minorHAnsi" w:cstheme="minorHAnsi"/>
          <w:sz w:val="22"/>
          <w:szCs w:val="22"/>
          <w:lang w:val="en-IN"/>
        </w:rPr>
      </w:pPr>
      <w:r w:rsidRPr="007F5DBD">
        <w:rPr>
          <w:rFonts w:asciiTheme="minorHAnsi" w:hAnsiTheme="minorHAnsi" w:cstheme="minorHAnsi"/>
          <w:sz w:val="22"/>
          <w:szCs w:val="22"/>
          <w:lang w:val="en-IN"/>
        </w:rPr>
        <w:t>* One of the samples had a very high level of anti-RBD IgG titre (85443.9 BAU/ml) and was considered an outlier and not included in this analysis. </w:t>
      </w:r>
    </w:p>
    <w:p w14:paraId="7B59708C" w14:textId="77777777" w:rsidR="00FE57A3" w:rsidRPr="007F5DBD" w:rsidRDefault="00FE57A3" w:rsidP="00FE57A3">
      <w:pPr>
        <w:spacing w:line="360" w:lineRule="auto"/>
        <w:rPr>
          <w:rFonts w:asciiTheme="minorHAnsi" w:hAnsiTheme="minorHAnsi" w:cstheme="minorHAnsi"/>
          <w:b/>
          <w:bCs/>
          <w:sz w:val="22"/>
          <w:szCs w:val="22"/>
          <w:lang w:val="en-IN"/>
        </w:rPr>
      </w:pPr>
    </w:p>
    <w:p w14:paraId="4B4D67CA" w14:textId="55F1E1A6" w:rsidR="00073794" w:rsidRPr="007F5DBD" w:rsidRDefault="005D65F2">
      <w:pPr>
        <w:rPr>
          <w:rFonts w:asciiTheme="minorHAnsi" w:hAnsiTheme="minorHAnsi" w:cstheme="minorHAnsi"/>
          <w:sz w:val="22"/>
          <w:szCs w:val="22"/>
        </w:rPr>
      </w:pPr>
      <w:r w:rsidRPr="007F5DBD">
        <w:rPr>
          <w:rFonts w:asciiTheme="minorHAnsi" w:hAnsiTheme="minorHAnsi" w:cstheme="minorHAnsi"/>
          <w:sz w:val="22"/>
          <w:szCs w:val="22"/>
        </w:rPr>
        <w:t>References:</w:t>
      </w:r>
    </w:p>
    <w:p w14:paraId="46A3D500" w14:textId="77777777" w:rsidR="005D65F2" w:rsidRPr="007F5DBD" w:rsidRDefault="005D65F2" w:rsidP="005D65F2">
      <w:pPr>
        <w:pStyle w:val="Bibliography"/>
        <w:rPr>
          <w:rFonts w:asciiTheme="minorHAnsi" w:hAnsiTheme="minorHAnsi" w:cstheme="minorHAnsi"/>
          <w:sz w:val="22"/>
          <w:szCs w:val="22"/>
        </w:rPr>
      </w:pPr>
      <w:r w:rsidRPr="007F5DBD">
        <w:rPr>
          <w:rFonts w:asciiTheme="minorHAnsi" w:hAnsiTheme="minorHAnsi" w:cstheme="minorHAnsi"/>
          <w:sz w:val="22"/>
          <w:szCs w:val="22"/>
        </w:rPr>
        <w:fldChar w:fldCharType="begin"/>
      </w:r>
      <w:r w:rsidRPr="007F5DBD">
        <w:rPr>
          <w:rFonts w:asciiTheme="minorHAnsi" w:hAnsiTheme="minorHAnsi" w:cstheme="minorHAnsi"/>
          <w:sz w:val="22"/>
          <w:szCs w:val="22"/>
        </w:rPr>
        <w:instrText xml:space="preserve"> ADDIN ZOTERO_BIBL {"uncited":[],"omitted":[],"custom":[]} CSL_BIBLIOGRAPHY </w:instrText>
      </w:r>
      <w:r w:rsidRPr="007F5DBD">
        <w:rPr>
          <w:rFonts w:asciiTheme="minorHAnsi" w:hAnsiTheme="minorHAnsi" w:cstheme="minorHAnsi"/>
          <w:sz w:val="22"/>
          <w:szCs w:val="22"/>
        </w:rPr>
        <w:fldChar w:fldCharType="separate"/>
      </w:r>
      <w:r w:rsidRPr="007F5DBD">
        <w:rPr>
          <w:rFonts w:asciiTheme="minorHAnsi" w:hAnsiTheme="minorHAnsi" w:cstheme="minorHAnsi"/>
          <w:sz w:val="22"/>
          <w:szCs w:val="22"/>
        </w:rPr>
        <w:t xml:space="preserve">1. </w:t>
      </w:r>
      <w:r w:rsidRPr="007F5DBD">
        <w:rPr>
          <w:rFonts w:asciiTheme="minorHAnsi" w:hAnsiTheme="minorHAnsi" w:cstheme="minorHAnsi"/>
          <w:sz w:val="22"/>
          <w:szCs w:val="22"/>
        </w:rPr>
        <w:tab/>
        <w:t xml:space="preserve">Mehdi F, Chattopadhyay S, Thiruvengadam R, Yadav S, Kumar M, Sinha SK, et al. Development of a Fast SARS-CoV-2 IgG ELISA, Based on Receptor-Binding Domain, and Its Comparative Evaluation Using Temporally Segregated Samples From RT-PCR Positive Individuals. Front Microbiol. 2020;11:618097. </w:t>
      </w:r>
    </w:p>
    <w:p w14:paraId="3B6A7BDD" w14:textId="2C8F602D" w:rsidR="005D65F2" w:rsidRPr="007F5DBD" w:rsidRDefault="005D65F2">
      <w:pPr>
        <w:rPr>
          <w:rFonts w:asciiTheme="minorHAnsi" w:hAnsiTheme="minorHAnsi" w:cstheme="minorHAnsi"/>
          <w:sz w:val="22"/>
          <w:szCs w:val="22"/>
        </w:rPr>
      </w:pPr>
      <w:r w:rsidRPr="007F5DBD">
        <w:rPr>
          <w:rFonts w:asciiTheme="minorHAnsi" w:hAnsiTheme="minorHAnsi" w:cstheme="minorHAnsi"/>
          <w:sz w:val="22"/>
          <w:szCs w:val="22"/>
        </w:rPr>
        <w:fldChar w:fldCharType="end"/>
      </w:r>
    </w:p>
    <w:sectPr w:rsidR="005D65F2" w:rsidRPr="007F5DB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A3"/>
    <w:rsid w:val="00000497"/>
    <w:rsid w:val="00073794"/>
    <w:rsid w:val="00112800"/>
    <w:rsid w:val="00117AB3"/>
    <w:rsid w:val="0013016F"/>
    <w:rsid w:val="0013176D"/>
    <w:rsid w:val="001419AE"/>
    <w:rsid w:val="00144D91"/>
    <w:rsid w:val="001454BE"/>
    <w:rsid w:val="00190E09"/>
    <w:rsid w:val="001B41B7"/>
    <w:rsid w:val="001D022B"/>
    <w:rsid w:val="002160E2"/>
    <w:rsid w:val="00227031"/>
    <w:rsid w:val="00277271"/>
    <w:rsid w:val="0028798B"/>
    <w:rsid w:val="002D1C4E"/>
    <w:rsid w:val="00357A89"/>
    <w:rsid w:val="004510A3"/>
    <w:rsid w:val="00461686"/>
    <w:rsid w:val="004722B4"/>
    <w:rsid w:val="0048466C"/>
    <w:rsid w:val="004B396B"/>
    <w:rsid w:val="00510C23"/>
    <w:rsid w:val="00531BAC"/>
    <w:rsid w:val="005D65F2"/>
    <w:rsid w:val="005F2E7D"/>
    <w:rsid w:val="006E42B8"/>
    <w:rsid w:val="00717090"/>
    <w:rsid w:val="00792B6D"/>
    <w:rsid w:val="007F2159"/>
    <w:rsid w:val="007F2874"/>
    <w:rsid w:val="007F5DBD"/>
    <w:rsid w:val="008321DC"/>
    <w:rsid w:val="0089586D"/>
    <w:rsid w:val="008C3D22"/>
    <w:rsid w:val="008F2C32"/>
    <w:rsid w:val="009128D4"/>
    <w:rsid w:val="009232E8"/>
    <w:rsid w:val="00965A18"/>
    <w:rsid w:val="00984652"/>
    <w:rsid w:val="00A20BD8"/>
    <w:rsid w:val="00A23258"/>
    <w:rsid w:val="00A8381D"/>
    <w:rsid w:val="00A957E0"/>
    <w:rsid w:val="00AB75E9"/>
    <w:rsid w:val="00B52C5A"/>
    <w:rsid w:val="00BA0379"/>
    <w:rsid w:val="00BF0A69"/>
    <w:rsid w:val="00C55632"/>
    <w:rsid w:val="00D35E79"/>
    <w:rsid w:val="00D6357F"/>
    <w:rsid w:val="00DB0C22"/>
    <w:rsid w:val="00E06436"/>
    <w:rsid w:val="00E16EDE"/>
    <w:rsid w:val="00E17CC2"/>
    <w:rsid w:val="00E25E90"/>
    <w:rsid w:val="00ED13AC"/>
    <w:rsid w:val="00EE2727"/>
    <w:rsid w:val="00FE57A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14:docId w14:val="0086233A"/>
  <w15:chartTrackingRefBased/>
  <w15:docId w15:val="{0D57B8BD-FBD2-F946-84C4-3236B9CC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A3"/>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D65F2"/>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Thiru</dc:creator>
  <cp:keywords/>
  <dc:description/>
  <cp:lastModifiedBy>Ramachandran Thiru</cp:lastModifiedBy>
  <cp:revision>5</cp:revision>
  <dcterms:created xsi:type="dcterms:W3CDTF">2022-01-05T04:14:00Z</dcterms:created>
  <dcterms:modified xsi:type="dcterms:W3CDTF">2022-01-05T06:32:00Z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id="ndDKANbY"/&gt;&lt;style id="http://www.zotero.org/styles/vancouver" locale="en-GB" hasBibliography="1" bibliographyStyleHasBeenSet="1"/&gt;&lt;prefs&gt;&lt;pref name="fieldType" value="Field"/&gt;&lt;/prefs&gt;&lt;/data&gt;</vt:lpwstr>
  </property>
</Properties>
</file>