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67" w:type="dxa"/>
        <w:tblBorders>
          <w:top w:val="nil"/>
          <w:left w:val="nil"/>
          <w:bottom w:val="nil"/>
          <w:right w:val="nil"/>
        </w:tblBorders>
        <w:tblLook w:val="0000" w:firstRow="0" w:lastRow="0" w:firstColumn="0" w:lastColumn="0" w:noHBand="0" w:noVBand="0"/>
      </w:tblPr>
      <w:tblGrid>
        <w:gridCol w:w="1485"/>
        <w:gridCol w:w="587"/>
        <w:gridCol w:w="8427"/>
        <w:gridCol w:w="1068"/>
      </w:tblGrid>
      <w:tr w:rsidR="00FB3483" w:rsidRPr="004C1685" w14:paraId="034B5AFC" w14:textId="77777777" w:rsidTr="00CE7738">
        <w:trPr>
          <w:trHeight w:val="59"/>
          <w:tblHeader/>
        </w:trPr>
        <w:tc>
          <w:tcPr>
            <w:tcW w:w="148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bookmarkStart w:id="0" w:name="_Hlk71959861"/>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8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06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CE7738">
        <w:trPr>
          <w:trHeight w:val="43"/>
        </w:trPr>
        <w:tc>
          <w:tcPr>
            <w:tcW w:w="1485"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8427" w:type="dxa"/>
            <w:tcBorders>
              <w:top w:val="single" w:sz="5" w:space="0" w:color="000000"/>
              <w:left w:val="single" w:sz="5" w:space="0" w:color="000000"/>
              <w:bottom w:val="double" w:sz="5" w:space="0" w:color="000000"/>
              <w:right w:val="single" w:sz="5" w:space="0" w:color="000000"/>
            </w:tcBorders>
          </w:tcPr>
          <w:p w14:paraId="6E5E223C" w14:textId="6D749083" w:rsidR="00FB3483" w:rsidRPr="008D1AB6" w:rsidRDefault="008D1AB6" w:rsidP="00186309">
            <w:pPr>
              <w:autoSpaceDE w:val="0"/>
              <w:autoSpaceDN w:val="0"/>
              <w:adjustRightInd w:val="0"/>
              <w:rPr>
                <w:rFonts w:ascii="Palatino Linotype" w:hAnsi="Palatino Linotype" w:cs="Arial"/>
                <w:sz w:val="20"/>
                <w:szCs w:val="20"/>
              </w:rPr>
            </w:pPr>
            <w:r w:rsidRPr="008D1AB6">
              <w:rPr>
                <w:rStyle w:val="article-title"/>
                <w:rFonts w:ascii="Palatino Linotype" w:eastAsiaTheme="majorEastAsia" w:hAnsi="Palatino Linotype"/>
                <w:sz w:val="20"/>
                <w:szCs w:val="20"/>
              </w:rPr>
              <w:t xml:space="preserve">Cleaning and disinfecting surfaces in hospitals and long-term care facilities and reducing bacterial and viral infections in patients: </w:t>
            </w:r>
            <w:r w:rsidR="004F6174">
              <w:rPr>
                <w:rStyle w:val="article-title"/>
                <w:rFonts w:ascii="Palatino Linotype" w:eastAsiaTheme="majorEastAsia" w:hAnsi="Palatino Linotype"/>
                <w:sz w:val="20"/>
                <w:szCs w:val="20"/>
              </w:rPr>
              <w:t>A</w:t>
            </w:r>
            <w:r w:rsidR="004F6174">
              <w:rPr>
                <w:rStyle w:val="article-title"/>
                <w:rFonts w:ascii="Palatino Linotype" w:eastAsiaTheme="majorEastAsia" w:hAnsi="Palatino Linotype"/>
              </w:rPr>
              <w:t xml:space="preserve"> s</w:t>
            </w:r>
            <w:r w:rsidRPr="008D1AB6">
              <w:rPr>
                <w:rStyle w:val="article-title"/>
                <w:rFonts w:ascii="Palatino Linotype" w:eastAsiaTheme="majorEastAsia" w:hAnsi="Palatino Linotype"/>
                <w:sz w:val="20"/>
                <w:szCs w:val="20"/>
              </w:rPr>
              <w:t xml:space="preserve">ystematic review.    </w:t>
            </w:r>
          </w:p>
        </w:tc>
        <w:tc>
          <w:tcPr>
            <w:tcW w:w="1068" w:type="dxa"/>
            <w:tcBorders>
              <w:top w:val="single" w:sz="5" w:space="0" w:color="000000"/>
              <w:left w:val="single" w:sz="5" w:space="0" w:color="000000"/>
              <w:bottom w:val="double" w:sz="5" w:space="0" w:color="000000"/>
              <w:right w:val="single" w:sz="5" w:space="0" w:color="000000"/>
            </w:tcBorders>
          </w:tcPr>
          <w:p w14:paraId="2C544964" w14:textId="1119AD55" w:rsidR="00FB3483" w:rsidRPr="00930A31" w:rsidRDefault="00186309"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B1610" w:rsidRDefault="00FB3483" w:rsidP="00947707">
            <w:pPr>
              <w:pStyle w:val="Default"/>
              <w:rPr>
                <w:rFonts w:ascii="Arial" w:hAnsi="Arial" w:cs="Arial"/>
                <w:sz w:val="18"/>
                <w:szCs w:val="18"/>
              </w:rPr>
            </w:pPr>
            <w:r w:rsidRPr="009B1610">
              <w:rPr>
                <w:rFonts w:ascii="Arial" w:hAnsi="Arial" w:cs="Arial"/>
                <w:b/>
                <w:bCs/>
                <w:sz w:val="18"/>
                <w:szCs w:val="18"/>
              </w:rPr>
              <w:t xml:space="preserve">ABSTRACT </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CE7738">
        <w:trPr>
          <w:trHeight w:val="43"/>
        </w:trPr>
        <w:tc>
          <w:tcPr>
            <w:tcW w:w="1485"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8427" w:type="dxa"/>
            <w:tcBorders>
              <w:top w:val="single" w:sz="5" w:space="0" w:color="000000"/>
              <w:left w:val="single" w:sz="5" w:space="0" w:color="000000"/>
              <w:bottom w:val="double" w:sz="5" w:space="0" w:color="000000"/>
              <w:right w:val="single" w:sz="5" w:space="0" w:color="000000"/>
            </w:tcBorders>
          </w:tcPr>
          <w:p w14:paraId="4360D0A8" w14:textId="4C38F57E" w:rsidR="00D86F37" w:rsidRPr="000D5115" w:rsidRDefault="00D86F37" w:rsidP="00186309">
            <w:pPr>
              <w:autoSpaceDE w:val="0"/>
              <w:autoSpaceDN w:val="0"/>
              <w:adjustRightInd w:val="0"/>
              <w:rPr>
                <w:rFonts w:ascii="Palatino Linotype" w:hAnsi="Palatino Linotype" w:cs="Arial"/>
                <w:sz w:val="20"/>
                <w:szCs w:val="20"/>
              </w:rPr>
            </w:pPr>
            <w:r w:rsidRPr="000D5115">
              <w:rPr>
                <w:rFonts w:ascii="Palatino Linotype" w:hAnsi="Palatino Linotype" w:cs="Arial"/>
                <w:b/>
                <w:bCs/>
                <w:sz w:val="20"/>
                <w:szCs w:val="20"/>
              </w:rPr>
              <w:t>Background:</w:t>
            </w:r>
            <w:r w:rsidRPr="000D5115">
              <w:rPr>
                <w:rFonts w:ascii="Palatino Linotype" w:hAnsi="Palatino Linotype" w:cs="Arial"/>
                <w:sz w:val="20"/>
                <w:szCs w:val="20"/>
              </w:rPr>
              <w:t xml:space="preserve"> </w:t>
            </w:r>
            <w:r w:rsidR="002F03ED" w:rsidRPr="000D5115">
              <w:rPr>
                <w:rFonts w:ascii="Palatino Linotype" w:hAnsi="Palatino Linotype" w:cs="Arial"/>
                <w:sz w:val="20"/>
                <w:szCs w:val="20"/>
              </w:rPr>
              <w:t xml:space="preserve">A key concern of health care professionals and institutions is preventing patients acquiring infections, particularly </w:t>
            </w:r>
            <w:r w:rsidR="002F03ED" w:rsidRPr="000D5115">
              <w:rPr>
                <w:rFonts w:ascii="Palatino Linotype" w:hAnsi="Palatino Linotype"/>
                <w:sz w:val="20"/>
                <w:szCs w:val="20"/>
              </w:rPr>
              <w:t>multiply drug-resistant organisms (</w:t>
            </w:r>
            <w:r w:rsidR="002F03ED" w:rsidRPr="000D5115">
              <w:rPr>
                <w:rFonts w:ascii="Palatino Linotype" w:hAnsi="Palatino Linotype" w:cs="Arial"/>
                <w:sz w:val="20"/>
                <w:szCs w:val="20"/>
              </w:rPr>
              <w:t xml:space="preserve">MDROs): methicillin-resistant </w:t>
            </w:r>
            <w:r w:rsidR="002F03ED" w:rsidRPr="000D5115">
              <w:rPr>
                <w:rFonts w:ascii="Palatino Linotype" w:hAnsi="Palatino Linotype" w:cs="Arial"/>
                <w:i/>
                <w:iCs/>
                <w:sz w:val="20"/>
                <w:szCs w:val="20"/>
              </w:rPr>
              <w:t>Staphylococcus aureus</w:t>
            </w:r>
            <w:r w:rsidR="002F03ED" w:rsidRPr="000D5115">
              <w:rPr>
                <w:rFonts w:ascii="Palatino Linotype" w:hAnsi="Palatino Linotype" w:cs="Arial"/>
                <w:sz w:val="20"/>
                <w:szCs w:val="20"/>
              </w:rPr>
              <w:t xml:space="preserve">, vancomycin-resistant enterococcus, </w:t>
            </w:r>
            <w:r w:rsidR="002F03ED" w:rsidRPr="000D5115">
              <w:rPr>
                <w:rFonts w:ascii="Palatino Linotype" w:hAnsi="Palatino Linotype" w:cs="Arial"/>
                <w:i/>
                <w:iCs/>
                <w:sz w:val="20"/>
                <w:szCs w:val="20"/>
              </w:rPr>
              <w:t>C. difficile</w:t>
            </w:r>
            <w:r w:rsidR="002F03ED" w:rsidRPr="000D5115">
              <w:rPr>
                <w:rFonts w:ascii="Palatino Linotype" w:hAnsi="Palatino Linotype" w:cs="Arial"/>
                <w:sz w:val="20"/>
                <w:szCs w:val="20"/>
              </w:rPr>
              <w:t xml:space="preserve">, </w:t>
            </w:r>
            <w:r w:rsidR="00943D45" w:rsidRPr="00B115D9">
              <w:rPr>
                <w:rFonts w:ascii="Palatino Linotype" w:hAnsi="Palatino Linotype" w:cs="Arial"/>
                <w:i/>
                <w:sz w:val="20"/>
                <w:szCs w:val="20"/>
              </w:rPr>
              <w:t>Acinetobacter</w:t>
            </w:r>
            <w:r w:rsidR="00943D45">
              <w:rPr>
                <w:rFonts w:ascii="Palatino Linotype" w:hAnsi="Palatino Linotype" w:cs="Arial"/>
                <w:sz w:val="20"/>
                <w:szCs w:val="20"/>
              </w:rPr>
              <w:t xml:space="preserve"> species</w:t>
            </w:r>
            <w:r w:rsidR="002F03ED" w:rsidRPr="000D5115">
              <w:rPr>
                <w:rFonts w:ascii="Palatino Linotype" w:hAnsi="Palatino Linotype" w:cs="Arial"/>
                <w:sz w:val="20"/>
                <w:szCs w:val="20"/>
              </w:rPr>
              <w:t xml:space="preserve">, and extended spectrum beta-lactamase producing organisms, or </w:t>
            </w:r>
            <w:r w:rsidR="002F03ED" w:rsidRPr="000D5115">
              <w:rPr>
                <w:rFonts w:ascii="Palatino Linotype" w:hAnsi="Palatino Linotype"/>
                <w:sz w:val="20"/>
                <w:szCs w:val="20"/>
              </w:rPr>
              <w:t>Healthcare-Associated Infections (HAIs)</w:t>
            </w:r>
            <w:r w:rsidR="002F03ED" w:rsidRPr="000D5115">
              <w:rPr>
                <w:rFonts w:ascii="Palatino Linotype" w:hAnsi="Palatino Linotype" w:cs="Arial"/>
                <w:sz w:val="20"/>
                <w:szCs w:val="20"/>
              </w:rPr>
              <w:t>.</w:t>
            </w:r>
            <w:r w:rsidR="00186309" w:rsidRPr="000D5115">
              <w:rPr>
                <w:rFonts w:ascii="Palatino Linotype" w:hAnsi="Palatino Linotype" w:cs="Arial"/>
                <w:sz w:val="20"/>
                <w:szCs w:val="20"/>
              </w:rPr>
              <w:t xml:space="preserve"> </w:t>
            </w:r>
          </w:p>
          <w:p w14:paraId="682623CA" w14:textId="4C3275F8" w:rsidR="008D1AB6" w:rsidRPr="000D5115" w:rsidRDefault="00D86F37" w:rsidP="008D1AB6">
            <w:pPr>
              <w:rPr>
                <w:rFonts w:ascii="Palatino Linotype" w:hAnsi="Palatino Linotype"/>
                <w:sz w:val="20"/>
                <w:szCs w:val="20"/>
              </w:rPr>
            </w:pPr>
            <w:r w:rsidRPr="000D5115">
              <w:rPr>
                <w:rFonts w:ascii="Palatino Linotype" w:hAnsi="Palatino Linotype" w:cs="Arial"/>
                <w:b/>
                <w:bCs/>
                <w:sz w:val="20"/>
                <w:szCs w:val="20"/>
              </w:rPr>
              <w:t>Methods:</w:t>
            </w:r>
            <w:r w:rsidRPr="000D5115">
              <w:rPr>
                <w:rFonts w:ascii="Palatino Linotype" w:hAnsi="Palatino Linotype" w:cs="Arial"/>
                <w:sz w:val="20"/>
                <w:szCs w:val="20"/>
              </w:rPr>
              <w:t xml:space="preserve"> </w:t>
            </w:r>
            <w:r w:rsidR="008D1AB6" w:rsidRPr="000D5115">
              <w:rPr>
                <w:rFonts w:ascii="Palatino Linotype" w:hAnsi="Palatino Linotype"/>
                <w:sz w:val="20"/>
                <w:szCs w:val="20"/>
              </w:rPr>
              <w:t>CINAHL, Cochrane CENTRAL Register of Controlled Trials, EMBASE, Medline, and Scopus were searched from inception to June 28, 2021. Searches combined terms for: (a) hospitals and acute/long term care facilities, (b) disinfectants (</w:t>
            </w:r>
            <w:proofErr w:type="spellStart"/>
            <w:r w:rsidR="008D1AB6" w:rsidRPr="000D5115">
              <w:rPr>
                <w:rFonts w:ascii="Palatino Linotype" w:hAnsi="Palatino Linotype"/>
                <w:sz w:val="20"/>
                <w:szCs w:val="20"/>
              </w:rPr>
              <w:t>e.g</w:t>
            </w:r>
            <w:proofErr w:type="spellEnd"/>
            <w:r w:rsidR="008D1AB6" w:rsidRPr="000D5115">
              <w:rPr>
                <w:rFonts w:ascii="Palatino Linotype" w:hAnsi="Palatino Linotype"/>
                <w:sz w:val="20"/>
                <w:szCs w:val="20"/>
              </w:rPr>
              <w:t>: antisepsis, bleach, cleaning, copper plating of surfaces and copper impregnation of textiles, disinfection, decontamination, hydrogen peroxide, q</w:t>
            </w:r>
            <w:r w:rsidR="008D1AB6" w:rsidRPr="000D5115">
              <w:rPr>
                <w:rFonts w:ascii="Palatino Linotype" w:eastAsia="Arial Unicode MS" w:hAnsi="Palatino Linotype"/>
                <w:sz w:val="20"/>
                <w:szCs w:val="20"/>
              </w:rPr>
              <w:t>uaternary ammonium compounds,</w:t>
            </w:r>
            <w:r w:rsidR="008D1AB6" w:rsidRPr="000D5115">
              <w:rPr>
                <w:rFonts w:ascii="Palatino Linotype" w:hAnsi="Palatino Linotype"/>
                <w:sz w:val="20"/>
                <w:szCs w:val="20"/>
              </w:rPr>
              <w:t xml:space="preserve"> </w:t>
            </w:r>
            <w:r w:rsidR="00943D45">
              <w:rPr>
                <w:rFonts w:ascii="Palatino Linotype" w:hAnsi="Palatino Linotype"/>
                <w:sz w:val="20"/>
                <w:szCs w:val="20"/>
              </w:rPr>
              <w:t>u</w:t>
            </w:r>
            <w:r w:rsidR="008D1AB6" w:rsidRPr="000D5115">
              <w:rPr>
                <w:rFonts w:ascii="Palatino Linotype" w:hAnsi="Palatino Linotype"/>
                <w:sz w:val="20"/>
                <w:szCs w:val="20"/>
              </w:rPr>
              <w:t>ltra</w:t>
            </w:r>
            <w:r w:rsidR="00943D45">
              <w:rPr>
                <w:rFonts w:ascii="Palatino Linotype" w:hAnsi="Palatino Linotype"/>
                <w:sz w:val="20"/>
                <w:szCs w:val="20"/>
              </w:rPr>
              <w:t>v</w:t>
            </w:r>
            <w:r w:rsidR="008D1AB6" w:rsidRPr="000D5115">
              <w:rPr>
                <w:rFonts w:ascii="Palatino Linotype" w:hAnsi="Palatino Linotype"/>
                <w:sz w:val="20"/>
                <w:szCs w:val="20"/>
              </w:rPr>
              <w:t xml:space="preserve">iolet </w:t>
            </w:r>
            <w:r w:rsidR="00943D45">
              <w:rPr>
                <w:rFonts w:ascii="Palatino Linotype" w:hAnsi="Palatino Linotype"/>
                <w:sz w:val="20"/>
                <w:szCs w:val="20"/>
              </w:rPr>
              <w:t>light</w:t>
            </w:r>
            <w:r w:rsidR="008D1AB6" w:rsidRPr="000D5115">
              <w:rPr>
                <w:rFonts w:ascii="Palatino Linotype" w:hAnsi="Palatino Linotype"/>
                <w:sz w:val="20"/>
                <w:szCs w:val="20"/>
              </w:rPr>
              <w:t>)</w:t>
            </w:r>
            <w:r w:rsidR="00A01BFA" w:rsidRPr="000D5115">
              <w:rPr>
                <w:rFonts w:ascii="Palatino Linotype" w:hAnsi="Palatino Linotype"/>
                <w:sz w:val="20"/>
                <w:szCs w:val="20"/>
              </w:rPr>
              <w:t>, and antimicrobial-treated surfaces</w:t>
            </w:r>
            <w:r w:rsidR="008D1AB6" w:rsidRPr="000D5115">
              <w:rPr>
                <w:rFonts w:ascii="Palatino Linotype" w:hAnsi="Palatino Linotype"/>
                <w:sz w:val="20"/>
                <w:szCs w:val="20"/>
              </w:rPr>
              <w:t>; and (c) RCTs, using the Cochrane Collaboration’s highly sensitive search filter. No language or date limits. Study reference lists were searched</w:t>
            </w:r>
            <w:r w:rsidR="002F03ED" w:rsidRPr="000D5115">
              <w:rPr>
                <w:rFonts w:ascii="Palatino Linotype" w:hAnsi="Palatino Linotype"/>
                <w:sz w:val="20"/>
                <w:szCs w:val="20"/>
              </w:rPr>
              <w:t xml:space="preserve">. Searches were </w:t>
            </w:r>
            <w:r w:rsidR="008D1AB6" w:rsidRPr="000D5115">
              <w:rPr>
                <w:rFonts w:ascii="Palatino Linotype" w:hAnsi="Palatino Linotype"/>
                <w:sz w:val="20"/>
                <w:szCs w:val="20"/>
              </w:rPr>
              <w:t xml:space="preserve">downloaded into Covidence™ </w:t>
            </w:r>
            <w:r w:rsidR="00605775">
              <w:rPr>
                <w:rFonts w:ascii="Palatino Linotype" w:hAnsi="Palatino Linotype"/>
                <w:sz w:val="20"/>
                <w:szCs w:val="20"/>
              </w:rPr>
              <w:t xml:space="preserve">to remove duplicates </w:t>
            </w:r>
            <w:r w:rsidR="002F03ED" w:rsidRPr="000D5115">
              <w:rPr>
                <w:rFonts w:ascii="Palatino Linotype" w:hAnsi="Palatino Linotype"/>
                <w:sz w:val="20"/>
                <w:szCs w:val="20"/>
              </w:rPr>
              <w:t>and two a</w:t>
            </w:r>
            <w:r w:rsidR="008D1AB6" w:rsidRPr="000D5115">
              <w:rPr>
                <w:rFonts w:ascii="Palatino Linotype" w:hAnsi="Palatino Linotype"/>
                <w:sz w:val="20"/>
                <w:szCs w:val="20"/>
              </w:rPr>
              <w:t>uthors independently screened abstracts and full-text papers</w:t>
            </w:r>
            <w:r w:rsidR="00A01BFA" w:rsidRPr="000D5115">
              <w:rPr>
                <w:rFonts w:ascii="Palatino Linotype" w:hAnsi="Palatino Linotype"/>
                <w:sz w:val="20"/>
                <w:szCs w:val="20"/>
              </w:rPr>
              <w:t xml:space="preserve"> and extracted data,</w:t>
            </w:r>
            <w:r w:rsidR="008D1AB6" w:rsidRPr="000D5115">
              <w:rPr>
                <w:rFonts w:ascii="Palatino Linotype" w:hAnsi="Palatino Linotype"/>
                <w:sz w:val="20"/>
                <w:szCs w:val="20"/>
              </w:rPr>
              <w:t xml:space="preserve"> </w:t>
            </w:r>
            <w:r w:rsidR="002F03ED" w:rsidRPr="000D5115">
              <w:rPr>
                <w:rFonts w:ascii="Palatino Linotype" w:hAnsi="Palatino Linotype"/>
                <w:sz w:val="20"/>
                <w:szCs w:val="20"/>
              </w:rPr>
              <w:t>with d</w:t>
            </w:r>
            <w:r w:rsidR="008D1AB6" w:rsidRPr="000D5115">
              <w:rPr>
                <w:rFonts w:ascii="Palatino Linotype" w:hAnsi="Palatino Linotype"/>
                <w:sz w:val="20"/>
                <w:szCs w:val="20"/>
              </w:rPr>
              <w:t xml:space="preserve">isagreements resolved </w:t>
            </w:r>
            <w:r w:rsidR="002F03ED" w:rsidRPr="000D5115">
              <w:rPr>
                <w:rFonts w:ascii="Palatino Linotype" w:hAnsi="Palatino Linotype"/>
                <w:sz w:val="20"/>
                <w:szCs w:val="20"/>
              </w:rPr>
              <w:t xml:space="preserve">by </w:t>
            </w:r>
            <w:r w:rsidR="008D1AB6" w:rsidRPr="000D5115">
              <w:rPr>
                <w:rFonts w:ascii="Palatino Linotype" w:hAnsi="Palatino Linotype"/>
                <w:sz w:val="20"/>
                <w:szCs w:val="20"/>
              </w:rPr>
              <w:t>consensus. Studies were included if they: (1) focused on patients in hospitals</w:t>
            </w:r>
            <w:r w:rsidR="002F03ED" w:rsidRPr="000D5115">
              <w:rPr>
                <w:rFonts w:ascii="Palatino Linotype" w:hAnsi="Palatino Linotype"/>
                <w:sz w:val="20"/>
                <w:szCs w:val="20"/>
              </w:rPr>
              <w:t xml:space="preserve"> or</w:t>
            </w:r>
            <w:r w:rsidR="008D1AB6" w:rsidRPr="000D5115">
              <w:rPr>
                <w:rFonts w:ascii="Palatino Linotype" w:hAnsi="Palatino Linotype"/>
                <w:sz w:val="20"/>
                <w:szCs w:val="20"/>
              </w:rPr>
              <w:t xml:space="preserve"> LTCFs; (2) reported on interventions to use bleach, quaternary ammonium disinfectants, hydrogen peroxide, ultraviolet lights, or copper-plated surfaces/copper-treated fabrics or </w:t>
            </w:r>
            <w:r w:rsidR="008D1AB6" w:rsidRPr="000D5115">
              <w:rPr>
                <w:rFonts w:ascii="Palatino Linotype" w:hAnsi="Palatino Linotype" w:cs="Arial"/>
                <w:sz w:val="20"/>
                <w:szCs w:val="20"/>
              </w:rPr>
              <w:t>antiseptic coated surfaces</w:t>
            </w:r>
            <w:r w:rsidR="008D1AB6" w:rsidRPr="000D5115">
              <w:rPr>
                <w:rFonts w:ascii="Palatino Linotype" w:hAnsi="Palatino Linotype"/>
                <w:sz w:val="20"/>
                <w:szCs w:val="20"/>
              </w:rPr>
              <w:t xml:space="preserve"> to disinfect surfaces or reduce colonisation rates in patients; (3) reported </w:t>
            </w:r>
            <w:r w:rsidR="002F03ED" w:rsidRPr="000D5115">
              <w:rPr>
                <w:rFonts w:ascii="Palatino Linotype" w:hAnsi="Palatino Linotype"/>
                <w:sz w:val="20"/>
                <w:szCs w:val="20"/>
              </w:rPr>
              <w:t xml:space="preserve">patient </w:t>
            </w:r>
            <w:r w:rsidR="008D1AB6" w:rsidRPr="000D5115">
              <w:rPr>
                <w:rFonts w:ascii="Palatino Linotype" w:hAnsi="Palatino Linotype"/>
                <w:sz w:val="20"/>
                <w:szCs w:val="20"/>
              </w:rPr>
              <w:t xml:space="preserve">infections </w:t>
            </w:r>
            <w:r w:rsidR="002F03ED" w:rsidRPr="000D5115">
              <w:rPr>
                <w:rFonts w:ascii="Palatino Linotype" w:hAnsi="Palatino Linotype"/>
                <w:sz w:val="20"/>
                <w:szCs w:val="20"/>
              </w:rPr>
              <w:t>with MDRO</w:t>
            </w:r>
            <w:r w:rsidR="00A01BFA" w:rsidRPr="000D5115">
              <w:rPr>
                <w:rFonts w:ascii="Palatino Linotype" w:hAnsi="Palatino Linotype"/>
                <w:sz w:val="20"/>
                <w:szCs w:val="20"/>
              </w:rPr>
              <w:t>s</w:t>
            </w:r>
            <w:r w:rsidR="002F03ED" w:rsidRPr="000D5115">
              <w:rPr>
                <w:rFonts w:ascii="Palatino Linotype" w:hAnsi="Palatino Linotype"/>
                <w:sz w:val="20"/>
                <w:szCs w:val="20"/>
              </w:rPr>
              <w:t xml:space="preserve"> and/or HAIs</w:t>
            </w:r>
            <w:r w:rsidR="008D1AB6" w:rsidRPr="000D5115">
              <w:rPr>
                <w:rFonts w:ascii="Palatino Linotype" w:hAnsi="Palatino Linotype"/>
                <w:sz w:val="20"/>
                <w:szCs w:val="20"/>
              </w:rPr>
              <w:t xml:space="preserve">; and (4) were </w:t>
            </w:r>
            <w:r w:rsidR="002F03ED" w:rsidRPr="000D5115">
              <w:rPr>
                <w:rFonts w:ascii="Palatino Linotype" w:hAnsi="Palatino Linotype"/>
                <w:sz w:val="20"/>
                <w:szCs w:val="20"/>
              </w:rPr>
              <w:t>RCTs or c-RC</w:t>
            </w:r>
            <w:r w:rsidR="00A01BFA" w:rsidRPr="000D5115">
              <w:rPr>
                <w:rFonts w:ascii="Palatino Linotype" w:hAnsi="Palatino Linotype"/>
                <w:sz w:val="20"/>
                <w:szCs w:val="20"/>
              </w:rPr>
              <w:t>Ts</w:t>
            </w:r>
            <w:r w:rsidR="002F03ED" w:rsidRPr="000D5115">
              <w:rPr>
                <w:rFonts w:ascii="Palatino Linotype" w:hAnsi="Palatino Linotype"/>
                <w:sz w:val="20"/>
                <w:szCs w:val="20"/>
              </w:rPr>
              <w:t>.</w:t>
            </w:r>
            <w:r w:rsidR="00A01BFA" w:rsidRPr="000D5115">
              <w:rPr>
                <w:rFonts w:ascii="Palatino Linotype" w:hAnsi="Palatino Linotype"/>
                <w:sz w:val="20"/>
                <w:szCs w:val="20"/>
              </w:rPr>
              <w:t xml:space="preserve"> </w:t>
            </w:r>
            <w:r w:rsidR="008D1AB6" w:rsidRPr="000D5115">
              <w:rPr>
                <w:rFonts w:ascii="Palatino Linotype" w:hAnsi="Palatino Linotype"/>
                <w:sz w:val="20"/>
                <w:szCs w:val="20"/>
              </w:rPr>
              <w:t>The Cochrane Risk of Bias Tool (</w:t>
            </w:r>
            <w:proofErr w:type="spellStart"/>
            <w:r w:rsidR="008D1AB6" w:rsidRPr="000D5115">
              <w:rPr>
                <w:rFonts w:ascii="Palatino Linotype" w:hAnsi="Palatino Linotype"/>
                <w:sz w:val="20"/>
                <w:szCs w:val="20"/>
              </w:rPr>
              <w:t>RoB</w:t>
            </w:r>
            <w:proofErr w:type="spellEnd"/>
            <w:r w:rsidR="008D1AB6" w:rsidRPr="000D5115">
              <w:rPr>
                <w:rFonts w:ascii="Palatino Linotype" w:hAnsi="Palatino Linotype"/>
                <w:sz w:val="20"/>
                <w:szCs w:val="20"/>
              </w:rPr>
              <w:t>) and the Risk of Bias tool version 2 for cluster-randomised controlled trials (</w:t>
            </w:r>
            <w:proofErr w:type="spellStart"/>
            <w:r w:rsidR="008D1AB6" w:rsidRPr="000D5115">
              <w:rPr>
                <w:rFonts w:ascii="Palatino Linotype" w:hAnsi="Palatino Linotype"/>
                <w:sz w:val="20"/>
                <w:szCs w:val="20"/>
              </w:rPr>
              <w:t>RoB</w:t>
            </w:r>
            <w:proofErr w:type="spellEnd"/>
            <w:r w:rsidR="008D1AB6" w:rsidRPr="000D5115">
              <w:rPr>
                <w:rFonts w:ascii="Palatino Linotype" w:hAnsi="Palatino Linotype"/>
                <w:sz w:val="20"/>
                <w:szCs w:val="20"/>
              </w:rPr>
              <w:t xml:space="preserve"> </w:t>
            </w:r>
            <w:r w:rsidR="00605775">
              <w:rPr>
                <w:rFonts w:ascii="Palatino Linotype" w:hAnsi="Palatino Linotype"/>
                <w:sz w:val="20"/>
                <w:szCs w:val="20"/>
              </w:rPr>
              <w:t xml:space="preserve">v </w:t>
            </w:r>
            <w:r w:rsidR="008D1AB6" w:rsidRPr="000D5115">
              <w:rPr>
                <w:rFonts w:ascii="Palatino Linotype" w:hAnsi="Palatino Linotype"/>
                <w:sz w:val="20"/>
                <w:szCs w:val="20"/>
              </w:rPr>
              <w:t xml:space="preserve">2) were used to assess the </w:t>
            </w:r>
            <w:r w:rsidR="00A01BFA" w:rsidRPr="000D5115">
              <w:rPr>
                <w:rFonts w:ascii="Palatino Linotype" w:hAnsi="Palatino Linotype"/>
                <w:sz w:val="20"/>
                <w:szCs w:val="20"/>
              </w:rPr>
              <w:t xml:space="preserve">risk of bias of c-RCTs included </w:t>
            </w:r>
            <w:r w:rsidR="008D1AB6" w:rsidRPr="000D5115">
              <w:rPr>
                <w:rFonts w:ascii="Palatino Linotype" w:hAnsi="Palatino Linotype"/>
                <w:sz w:val="20"/>
                <w:szCs w:val="20"/>
              </w:rPr>
              <w:t>in this review</w:t>
            </w:r>
            <w:r w:rsidR="00A01BFA" w:rsidRPr="000D5115">
              <w:rPr>
                <w:rFonts w:ascii="Palatino Linotype" w:hAnsi="Palatino Linotype"/>
                <w:sz w:val="20"/>
                <w:szCs w:val="20"/>
              </w:rPr>
              <w:t xml:space="preserve">, with </w:t>
            </w:r>
            <w:r w:rsidR="008D1AB6" w:rsidRPr="000D5115">
              <w:rPr>
                <w:rFonts w:ascii="Palatino Linotype" w:hAnsi="Palatino Linotype"/>
                <w:sz w:val="20"/>
                <w:szCs w:val="20"/>
              </w:rPr>
              <w:t xml:space="preserve">disagreements resolved </w:t>
            </w:r>
            <w:r w:rsidR="00A01BFA" w:rsidRPr="000D5115">
              <w:rPr>
                <w:rFonts w:ascii="Palatino Linotype" w:hAnsi="Palatino Linotype"/>
                <w:sz w:val="20"/>
                <w:szCs w:val="20"/>
              </w:rPr>
              <w:t xml:space="preserve">by </w:t>
            </w:r>
            <w:r w:rsidR="008D1AB6" w:rsidRPr="000D5115">
              <w:rPr>
                <w:rFonts w:ascii="Palatino Linotype" w:hAnsi="Palatino Linotype"/>
                <w:sz w:val="20"/>
                <w:szCs w:val="20"/>
              </w:rPr>
              <w:t>consensus.</w:t>
            </w:r>
          </w:p>
          <w:p w14:paraId="00C17C4B" w14:textId="342054C5" w:rsidR="00F52F9E" w:rsidRPr="000D5115" w:rsidRDefault="00D86F37" w:rsidP="00186309">
            <w:pPr>
              <w:autoSpaceDE w:val="0"/>
              <w:autoSpaceDN w:val="0"/>
              <w:adjustRightInd w:val="0"/>
              <w:rPr>
                <w:rFonts w:ascii="Palatino Linotype" w:hAnsi="Palatino Linotype" w:cs="Arial"/>
                <w:sz w:val="20"/>
                <w:szCs w:val="20"/>
              </w:rPr>
            </w:pPr>
            <w:r w:rsidRPr="000D5115">
              <w:rPr>
                <w:rFonts w:ascii="Palatino Linotype" w:hAnsi="Palatino Linotype" w:cs="Arial"/>
                <w:b/>
                <w:bCs/>
                <w:sz w:val="20"/>
                <w:szCs w:val="20"/>
              </w:rPr>
              <w:t>Results:</w:t>
            </w:r>
            <w:r w:rsidRPr="000D5115">
              <w:rPr>
                <w:rFonts w:ascii="Palatino Linotype" w:hAnsi="Palatino Linotype" w:cs="Arial"/>
                <w:sz w:val="20"/>
                <w:szCs w:val="20"/>
              </w:rPr>
              <w:t xml:space="preserve"> </w:t>
            </w:r>
            <w:r w:rsidR="00A01BFA" w:rsidRPr="000D5115">
              <w:rPr>
                <w:rFonts w:ascii="Palatino Linotype" w:hAnsi="Palatino Linotype" w:cs="Arial"/>
                <w:sz w:val="20"/>
                <w:szCs w:val="20"/>
              </w:rPr>
              <w:t xml:space="preserve">Fourteen c-RCTs were identified in hospitals and LTCFs. The interventions in ten focused on reducing patient infections with MDROs and/or HAIs and </w:t>
            </w:r>
            <w:r w:rsidR="00F52F9E" w:rsidRPr="000D5115">
              <w:rPr>
                <w:rFonts w:ascii="Palatino Linotype" w:hAnsi="Palatino Linotype" w:cs="Arial"/>
                <w:sz w:val="20"/>
                <w:szCs w:val="20"/>
              </w:rPr>
              <w:t xml:space="preserve">four </w:t>
            </w:r>
            <w:r w:rsidR="00A01BFA" w:rsidRPr="000D5115">
              <w:rPr>
                <w:rFonts w:ascii="Palatino Linotype" w:hAnsi="Palatino Linotype" w:cs="Arial"/>
                <w:sz w:val="20"/>
                <w:szCs w:val="20"/>
              </w:rPr>
              <w:t xml:space="preserve">found significant reductions in patient infection rates with strategies including bleach, quaternary ammonium detergents, ultraviolet </w:t>
            </w:r>
            <w:proofErr w:type="gramStart"/>
            <w:r w:rsidR="00A01BFA" w:rsidRPr="000D5115">
              <w:rPr>
                <w:rFonts w:ascii="Palatino Linotype" w:hAnsi="Palatino Linotype" w:cs="Arial"/>
                <w:sz w:val="20"/>
                <w:szCs w:val="20"/>
              </w:rPr>
              <w:t>lights</w:t>
            </w:r>
            <w:proofErr w:type="gramEnd"/>
            <w:r w:rsidR="00A01BFA" w:rsidRPr="000D5115">
              <w:rPr>
                <w:rFonts w:ascii="Palatino Linotype" w:hAnsi="Palatino Linotype" w:cs="Arial"/>
                <w:sz w:val="20"/>
                <w:szCs w:val="20"/>
              </w:rPr>
              <w:t xml:space="preserve"> and hydrogen peroxide vapour. Three focused on reducing MRSA rates and one had significant results </w:t>
            </w:r>
            <w:r w:rsidR="00F52F9E" w:rsidRPr="000D5115">
              <w:rPr>
                <w:rFonts w:ascii="Palatino Linotype" w:hAnsi="Palatino Linotype" w:cs="Arial"/>
                <w:sz w:val="20"/>
                <w:szCs w:val="20"/>
              </w:rPr>
              <w:t>and o</w:t>
            </w:r>
            <w:r w:rsidR="00A01BFA" w:rsidRPr="000D5115">
              <w:rPr>
                <w:rFonts w:ascii="Palatino Linotype" w:hAnsi="Palatino Linotype" w:cs="Arial"/>
                <w:sz w:val="20"/>
                <w:szCs w:val="20"/>
              </w:rPr>
              <w:t xml:space="preserve">ne c-RCT focused on reducing </w:t>
            </w:r>
            <w:r w:rsidR="00A01BFA" w:rsidRPr="000D5115">
              <w:rPr>
                <w:rFonts w:ascii="Palatino Linotype" w:hAnsi="Palatino Linotype" w:cs="Arial"/>
                <w:i/>
                <w:iCs/>
                <w:sz w:val="20"/>
                <w:szCs w:val="20"/>
              </w:rPr>
              <w:t>C. difficile</w:t>
            </w:r>
            <w:r w:rsidR="00A01BFA" w:rsidRPr="000D5115">
              <w:rPr>
                <w:rFonts w:ascii="Palatino Linotype" w:hAnsi="Palatino Linotype" w:cs="Arial"/>
                <w:sz w:val="20"/>
                <w:szCs w:val="20"/>
              </w:rPr>
              <w:t>,</w:t>
            </w:r>
            <w:r w:rsidR="00F52F9E" w:rsidRPr="000D5115">
              <w:rPr>
                <w:rFonts w:ascii="Palatino Linotype" w:hAnsi="Palatino Linotype" w:cs="Arial"/>
                <w:sz w:val="20"/>
                <w:szCs w:val="20"/>
              </w:rPr>
              <w:t xml:space="preserve"> rates and had no significant results. Heterogeneity in populations, methods, outcome measures and data reporting precluded meta-analysis.                                                                                                                                                         </w:t>
            </w:r>
          </w:p>
          <w:p w14:paraId="5712AD67" w14:textId="7F4EA98E" w:rsidR="00FB3483" w:rsidRPr="000D5115" w:rsidRDefault="00D86F37" w:rsidP="00186309">
            <w:pPr>
              <w:autoSpaceDE w:val="0"/>
              <w:autoSpaceDN w:val="0"/>
              <w:adjustRightInd w:val="0"/>
              <w:rPr>
                <w:rFonts w:ascii="Palatino Linotype" w:hAnsi="Palatino Linotype" w:cs="Arial"/>
                <w:sz w:val="20"/>
                <w:szCs w:val="20"/>
              </w:rPr>
            </w:pPr>
            <w:r w:rsidRPr="000D5115">
              <w:rPr>
                <w:rFonts w:ascii="Palatino Linotype" w:hAnsi="Palatino Linotype" w:cs="Arial"/>
                <w:b/>
                <w:bCs/>
                <w:sz w:val="20"/>
                <w:szCs w:val="20"/>
              </w:rPr>
              <w:t>Discussion:</w:t>
            </w:r>
            <w:r w:rsidRPr="000D5115">
              <w:rPr>
                <w:rFonts w:ascii="Palatino Linotype" w:hAnsi="Palatino Linotype" w:cs="Arial"/>
                <w:sz w:val="20"/>
                <w:szCs w:val="20"/>
              </w:rPr>
              <w:t xml:space="preserve"> </w:t>
            </w:r>
            <w:r w:rsidR="00186309" w:rsidRPr="000D5115">
              <w:rPr>
                <w:rFonts w:ascii="Palatino Linotype" w:hAnsi="Palatino Linotype" w:cs="Arial"/>
                <w:sz w:val="20"/>
                <w:szCs w:val="20"/>
              </w:rPr>
              <w:t>Key steps in reducing bacterial and viral infections are vaccinating all staff and patients, encouraging visitor vaccination, screening all admissions and discharges between institutions, isolating appropriate individuals until cleared, i</w:t>
            </w:r>
            <w:r w:rsidR="00186309" w:rsidRPr="000D5115">
              <w:rPr>
                <w:rFonts w:ascii="Palatino Linotype" w:hAnsi="Palatino Linotype" w:cs="Arial"/>
                <w:color w:val="000000"/>
                <w:sz w:val="20"/>
                <w:szCs w:val="20"/>
              </w:rPr>
              <w:t xml:space="preserve">mproving </w:t>
            </w:r>
            <w:r w:rsidR="009B1610" w:rsidRPr="000D5115">
              <w:rPr>
                <w:rFonts w:ascii="Palatino Linotype" w:hAnsi="Palatino Linotype" w:cs="Arial"/>
                <w:color w:val="000000"/>
                <w:sz w:val="20"/>
                <w:szCs w:val="20"/>
              </w:rPr>
              <w:t xml:space="preserve">disinfection </w:t>
            </w:r>
            <w:r w:rsidR="00186309" w:rsidRPr="000D5115">
              <w:rPr>
                <w:rFonts w:ascii="Palatino Linotype" w:hAnsi="Palatino Linotype" w:cs="Arial"/>
                <w:color w:val="000000"/>
                <w:sz w:val="20"/>
                <w:szCs w:val="20"/>
              </w:rPr>
              <w:t xml:space="preserve">techniques of the identified studies, increasing </w:t>
            </w:r>
            <w:r w:rsidR="00186309" w:rsidRPr="000D5115">
              <w:rPr>
                <w:rFonts w:ascii="Palatino Linotype" w:hAnsi="Palatino Linotype" w:cs="Arial"/>
                <w:sz w:val="20"/>
                <w:szCs w:val="20"/>
              </w:rPr>
              <w:t>antibiotic stewardship, more education and pay for cleaning staff and career paths teaching colleagues infection control.</w:t>
            </w:r>
          </w:p>
        </w:tc>
        <w:tc>
          <w:tcPr>
            <w:tcW w:w="1068"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0D5115" w:rsidRDefault="00FB3483" w:rsidP="00947707">
            <w:pPr>
              <w:pStyle w:val="Default"/>
              <w:rPr>
                <w:rFonts w:ascii="Palatino Linotype" w:hAnsi="Palatino Linotype" w:cs="Arial"/>
                <w:sz w:val="20"/>
                <w:szCs w:val="20"/>
              </w:rPr>
            </w:pPr>
            <w:r w:rsidRPr="000D5115">
              <w:rPr>
                <w:rFonts w:ascii="Palatino Linotype" w:hAnsi="Palatino Linotype" w:cs="Arial"/>
                <w:b/>
                <w:bCs/>
                <w:sz w:val="20"/>
                <w:szCs w:val="20"/>
              </w:rPr>
              <w:t xml:space="preserve">INTRODUCTION </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8427" w:type="dxa"/>
            <w:tcBorders>
              <w:top w:val="single" w:sz="5" w:space="0" w:color="000000"/>
              <w:left w:val="single" w:sz="5" w:space="0" w:color="000000"/>
              <w:bottom w:val="single" w:sz="5" w:space="0" w:color="000000"/>
              <w:right w:val="single" w:sz="5" w:space="0" w:color="000000"/>
            </w:tcBorders>
          </w:tcPr>
          <w:p w14:paraId="6ADA1255" w14:textId="41A7C4A0" w:rsidR="00FB3483" w:rsidRPr="000D5115" w:rsidRDefault="00186309" w:rsidP="005979B8">
            <w:pPr>
              <w:pStyle w:val="Default"/>
              <w:spacing w:before="40" w:after="40"/>
              <w:rPr>
                <w:rFonts w:ascii="Palatino Linotype" w:hAnsi="Palatino Linotype" w:cs="Arial"/>
                <w:sz w:val="20"/>
                <w:szCs w:val="20"/>
              </w:rPr>
            </w:pPr>
            <w:r w:rsidRPr="000D5115">
              <w:rPr>
                <w:rFonts w:ascii="Palatino Linotype" w:hAnsi="Palatino Linotype" w:cs="Arial"/>
                <w:sz w:val="20"/>
                <w:szCs w:val="20"/>
              </w:rPr>
              <w:t>Hospitals</w:t>
            </w:r>
            <w:r w:rsidR="00F52F9E" w:rsidRPr="000D5115">
              <w:rPr>
                <w:rFonts w:ascii="Palatino Linotype" w:hAnsi="Palatino Linotype" w:cs="Arial"/>
                <w:sz w:val="20"/>
                <w:szCs w:val="20"/>
              </w:rPr>
              <w:t xml:space="preserve"> and</w:t>
            </w:r>
            <w:r w:rsidRPr="000D5115">
              <w:rPr>
                <w:rFonts w:ascii="Palatino Linotype" w:hAnsi="Palatino Linotype" w:cs="Arial"/>
                <w:sz w:val="20"/>
                <w:szCs w:val="20"/>
              </w:rPr>
              <w:t xml:space="preserve"> LCTFs</w:t>
            </w:r>
            <w:r w:rsidR="00F52F9E" w:rsidRPr="000D5115">
              <w:rPr>
                <w:rFonts w:ascii="Palatino Linotype" w:hAnsi="Palatino Linotype" w:cs="Arial"/>
                <w:sz w:val="20"/>
                <w:szCs w:val="20"/>
              </w:rPr>
              <w:t xml:space="preserve"> </w:t>
            </w:r>
            <w:r w:rsidRPr="000D5115">
              <w:rPr>
                <w:rFonts w:ascii="Palatino Linotype" w:hAnsi="Palatino Linotype" w:cs="Arial"/>
                <w:sz w:val="20"/>
                <w:szCs w:val="20"/>
              </w:rPr>
              <w:t xml:space="preserve">are open institutions with many new admissions and discharges. </w:t>
            </w:r>
            <w:r w:rsidR="00F52F9E" w:rsidRPr="000D5115">
              <w:rPr>
                <w:rFonts w:ascii="Palatino Linotype" w:hAnsi="Palatino Linotype" w:cs="Arial"/>
                <w:sz w:val="20"/>
                <w:szCs w:val="20"/>
              </w:rPr>
              <w:t xml:space="preserve">Pathogens circulate between hospitals, LTCFs and the community. </w:t>
            </w:r>
            <w:r w:rsidRPr="000D5115">
              <w:rPr>
                <w:rFonts w:ascii="Palatino Linotype" w:hAnsi="Palatino Linotype" w:cs="Arial"/>
                <w:sz w:val="20"/>
                <w:szCs w:val="20"/>
              </w:rPr>
              <w:t>To prevent new infections entering hospitals</w:t>
            </w:r>
            <w:r w:rsidR="00F52F9E" w:rsidRPr="000D5115">
              <w:rPr>
                <w:rFonts w:ascii="Palatino Linotype" w:hAnsi="Palatino Linotype" w:cs="Arial"/>
                <w:sz w:val="20"/>
                <w:szCs w:val="20"/>
              </w:rPr>
              <w:t xml:space="preserve"> and LTCFs</w:t>
            </w:r>
            <w:r w:rsidRPr="000D5115">
              <w:rPr>
                <w:rFonts w:ascii="Palatino Linotype" w:hAnsi="Palatino Linotype" w:cs="Arial"/>
                <w:sz w:val="20"/>
                <w:szCs w:val="20"/>
              </w:rPr>
              <w:t xml:space="preserve">, infecting residents and staff and then </w:t>
            </w:r>
            <w:r w:rsidR="00F52F9E" w:rsidRPr="000D5115">
              <w:rPr>
                <w:rFonts w:ascii="Palatino Linotype" w:hAnsi="Palatino Linotype" w:cs="Arial"/>
                <w:sz w:val="20"/>
                <w:szCs w:val="20"/>
              </w:rPr>
              <w:t xml:space="preserve">being transmitted to other hospitals or LTCFs or </w:t>
            </w:r>
            <w:r w:rsidRPr="000D5115">
              <w:rPr>
                <w:rFonts w:ascii="Palatino Linotype" w:hAnsi="Palatino Linotype" w:cs="Arial"/>
                <w:sz w:val="20"/>
                <w:szCs w:val="20"/>
              </w:rPr>
              <w:t xml:space="preserve">the community </w:t>
            </w:r>
            <w:r w:rsidR="00F52F9E" w:rsidRPr="000D5115">
              <w:rPr>
                <w:rFonts w:ascii="Palatino Linotype" w:hAnsi="Palatino Linotype" w:cs="Arial"/>
                <w:sz w:val="20"/>
                <w:szCs w:val="20"/>
              </w:rPr>
              <w:t xml:space="preserve">and being </w:t>
            </w:r>
            <w:proofErr w:type="gramStart"/>
            <w:r w:rsidR="00F52F9E" w:rsidRPr="000D5115">
              <w:rPr>
                <w:rFonts w:ascii="Palatino Linotype" w:hAnsi="Palatino Linotype" w:cs="Arial"/>
                <w:sz w:val="20"/>
                <w:szCs w:val="20"/>
              </w:rPr>
              <w:t>important causes of morbidity and mortality</w:t>
            </w:r>
            <w:proofErr w:type="gramEnd"/>
            <w:r w:rsidR="00F52F9E" w:rsidRPr="000D5115">
              <w:rPr>
                <w:rFonts w:ascii="Palatino Linotype" w:hAnsi="Palatino Linotype" w:cs="Arial"/>
                <w:sz w:val="20"/>
                <w:szCs w:val="20"/>
              </w:rPr>
              <w:t xml:space="preserve"> the key </w:t>
            </w:r>
            <w:r w:rsidRPr="000D5115">
              <w:rPr>
                <w:rFonts w:ascii="Palatino Linotype" w:hAnsi="Palatino Linotype" w:cs="Arial"/>
                <w:sz w:val="20"/>
                <w:szCs w:val="20"/>
              </w:rPr>
              <w:t>question</w:t>
            </w:r>
            <w:r w:rsidR="00F52F9E" w:rsidRPr="000D5115">
              <w:rPr>
                <w:rFonts w:ascii="Palatino Linotype" w:hAnsi="Palatino Linotype" w:cs="Arial"/>
                <w:sz w:val="20"/>
                <w:szCs w:val="20"/>
              </w:rPr>
              <w:t xml:space="preserve"> i</w:t>
            </w:r>
            <w:r w:rsidRPr="000D5115">
              <w:rPr>
                <w:rFonts w:ascii="Palatino Linotype" w:hAnsi="Palatino Linotype" w:cs="Arial"/>
                <w:sz w:val="20"/>
                <w:szCs w:val="20"/>
              </w:rPr>
              <w:t xml:space="preserve">s which are the most evidence-based techniques to prevent </w:t>
            </w:r>
            <w:r w:rsidR="00F52F9E" w:rsidRPr="000D5115">
              <w:rPr>
                <w:rFonts w:ascii="Palatino Linotype" w:hAnsi="Palatino Linotype" w:cs="Arial"/>
                <w:sz w:val="20"/>
                <w:szCs w:val="20"/>
              </w:rPr>
              <w:t>transmission between patients, staff, visitors and community members by cleaning and disinfecting surfaces?</w:t>
            </w:r>
          </w:p>
        </w:tc>
        <w:tc>
          <w:tcPr>
            <w:tcW w:w="1068" w:type="dxa"/>
            <w:tcBorders>
              <w:top w:val="single" w:sz="5" w:space="0" w:color="000000"/>
              <w:left w:val="single" w:sz="5" w:space="0" w:color="000000"/>
              <w:bottom w:val="single" w:sz="5" w:space="0" w:color="000000"/>
              <w:right w:val="single" w:sz="5" w:space="0" w:color="000000"/>
            </w:tcBorders>
          </w:tcPr>
          <w:p w14:paraId="4AFE3A6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26BB502" w14:textId="77777777" w:rsidTr="00CE7738">
        <w:trPr>
          <w:trHeight w:val="43"/>
        </w:trPr>
        <w:tc>
          <w:tcPr>
            <w:tcW w:w="1485"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8427" w:type="dxa"/>
            <w:tcBorders>
              <w:top w:val="single" w:sz="5" w:space="0" w:color="000000"/>
              <w:left w:val="single" w:sz="5" w:space="0" w:color="000000"/>
              <w:bottom w:val="double" w:sz="5" w:space="0" w:color="000000"/>
              <w:right w:val="single" w:sz="5" w:space="0" w:color="000000"/>
            </w:tcBorders>
          </w:tcPr>
          <w:p w14:paraId="07F2BECB" w14:textId="1245C30C" w:rsidR="00FB3483" w:rsidRDefault="00F52F9E" w:rsidP="005979B8">
            <w:pPr>
              <w:pStyle w:val="Default"/>
              <w:spacing w:before="40" w:after="40"/>
              <w:rPr>
                <w:rFonts w:ascii="Palatino Linotype" w:hAnsi="Palatino Linotype" w:cs="Arial"/>
                <w:sz w:val="20"/>
                <w:szCs w:val="20"/>
              </w:rPr>
            </w:pPr>
            <w:r w:rsidRPr="000D5115">
              <w:rPr>
                <w:rFonts w:ascii="Palatino Linotype" w:hAnsi="Palatino Linotype" w:cs="Arial"/>
                <w:b/>
                <w:bCs/>
                <w:sz w:val="20"/>
                <w:szCs w:val="20"/>
              </w:rPr>
              <w:t>Population:</w:t>
            </w:r>
            <w:r w:rsidRPr="000D5115">
              <w:rPr>
                <w:rFonts w:ascii="Palatino Linotype" w:hAnsi="Palatino Linotype" w:cs="Arial"/>
                <w:sz w:val="20"/>
                <w:szCs w:val="20"/>
              </w:rPr>
              <w:t xml:space="preserve"> Patients in hospitals and LCTFs. </w:t>
            </w:r>
            <w:r w:rsidRPr="000D5115">
              <w:rPr>
                <w:rFonts w:ascii="Palatino Linotype" w:hAnsi="Palatino Linotype" w:cs="Arial"/>
                <w:b/>
                <w:bCs/>
                <w:sz w:val="20"/>
                <w:szCs w:val="20"/>
              </w:rPr>
              <w:t>Interventions:</w:t>
            </w:r>
            <w:r w:rsidRPr="000D5115">
              <w:rPr>
                <w:rFonts w:ascii="Palatino Linotype" w:hAnsi="Palatino Linotype" w:cs="Arial"/>
                <w:sz w:val="20"/>
                <w:szCs w:val="20"/>
              </w:rPr>
              <w:t xml:space="preserve"> c-RCTs and RCTs of </w:t>
            </w:r>
            <w:r w:rsidRPr="000D5115">
              <w:rPr>
                <w:rFonts w:ascii="Palatino Linotype" w:hAnsi="Palatino Linotype" w:cs="Arial"/>
                <w:sz w:val="20"/>
                <w:szCs w:val="20"/>
              </w:rPr>
              <w:lastRenderedPageBreak/>
              <w:t xml:space="preserve">interventions using bleach, quaternary ammonium disinfectants, liquid or </w:t>
            </w:r>
            <w:proofErr w:type="spellStart"/>
            <w:r w:rsidRPr="000D5115">
              <w:rPr>
                <w:rFonts w:ascii="Palatino Linotype" w:hAnsi="Palatino Linotype" w:cs="Arial"/>
                <w:sz w:val="20"/>
                <w:szCs w:val="20"/>
              </w:rPr>
              <w:t>vapourised</w:t>
            </w:r>
            <w:proofErr w:type="spellEnd"/>
            <w:r w:rsidRPr="000D5115">
              <w:rPr>
                <w:rFonts w:ascii="Palatino Linotype" w:hAnsi="Palatino Linotype" w:cs="Arial"/>
                <w:sz w:val="20"/>
                <w:szCs w:val="20"/>
              </w:rPr>
              <w:t xml:space="preserve"> hydrogen peroxide, ultraviolet light</w:t>
            </w:r>
            <w:r w:rsidR="00943D45">
              <w:rPr>
                <w:rFonts w:ascii="Palatino Linotype" w:hAnsi="Palatino Linotype" w:cs="Arial"/>
                <w:sz w:val="20"/>
                <w:szCs w:val="20"/>
              </w:rPr>
              <w:t>s</w:t>
            </w:r>
            <w:r w:rsidRPr="000D5115">
              <w:rPr>
                <w:rFonts w:ascii="Palatino Linotype" w:hAnsi="Palatino Linotype" w:cs="Arial"/>
                <w:sz w:val="20"/>
                <w:szCs w:val="20"/>
              </w:rPr>
              <w:t xml:space="preserve">, copper-plated surfaces or copper-treated fabrics, or disinfectant or antiseptic coated surfaces. </w:t>
            </w:r>
            <w:r w:rsidRPr="000D5115">
              <w:rPr>
                <w:rFonts w:ascii="Palatino Linotype" w:hAnsi="Palatino Linotype" w:cs="Arial"/>
                <w:b/>
                <w:bCs/>
                <w:sz w:val="20"/>
                <w:szCs w:val="20"/>
              </w:rPr>
              <w:t>Comparison:</w:t>
            </w:r>
            <w:r w:rsidRPr="000D5115">
              <w:rPr>
                <w:rFonts w:ascii="Palatino Linotype" w:hAnsi="Palatino Linotype" w:cs="Arial"/>
                <w:sz w:val="20"/>
                <w:szCs w:val="20"/>
              </w:rPr>
              <w:t xml:space="preserve"> usual cleaning methods in the institution (or quaternary ammonium disinfectant if it is the usual method). </w:t>
            </w:r>
            <w:r w:rsidRPr="000D5115">
              <w:rPr>
                <w:rFonts w:ascii="Palatino Linotype" w:hAnsi="Palatino Linotype" w:cs="Arial"/>
                <w:b/>
                <w:bCs/>
                <w:sz w:val="20"/>
                <w:szCs w:val="20"/>
              </w:rPr>
              <w:t>Outcomes:</w:t>
            </w:r>
            <w:r w:rsidRPr="000D5115">
              <w:rPr>
                <w:rFonts w:ascii="Palatino Linotype" w:hAnsi="Palatino Linotype" w:cs="Arial"/>
                <w:sz w:val="20"/>
                <w:szCs w:val="20"/>
              </w:rPr>
              <w:t xml:space="preserve"> rates of new </w:t>
            </w:r>
            <w:r w:rsidRPr="000D5115">
              <w:rPr>
                <w:rFonts w:ascii="Palatino Linotype" w:hAnsi="Palatino Linotype"/>
                <w:sz w:val="20"/>
                <w:szCs w:val="20"/>
              </w:rPr>
              <w:t>multiply drug-resistant infections (</w:t>
            </w:r>
            <w:r w:rsidRPr="000D5115">
              <w:rPr>
                <w:rFonts w:ascii="Palatino Linotype" w:hAnsi="Palatino Linotype" w:cs="Arial"/>
                <w:sz w:val="20"/>
                <w:szCs w:val="20"/>
              </w:rPr>
              <w:t xml:space="preserve">MDROs) and </w:t>
            </w:r>
            <w:r w:rsidRPr="000D5115">
              <w:rPr>
                <w:rFonts w:ascii="Palatino Linotype" w:hAnsi="Palatino Linotype"/>
                <w:sz w:val="20"/>
                <w:szCs w:val="20"/>
              </w:rPr>
              <w:t>Healthcare-Associated Infections (</w:t>
            </w:r>
            <w:r w:rsidRPr="000D5115">
              <w:rPr>
                <w:rFonts w:ascii="Palatino Linotype" w:hAnsi="Palatino Linotype" w:cs="Arial"/>
                <w:sz w:val="20"/>
                <w:szCs w:val="20"/>
              </w:rPr>
              <w:t xml:space="preserve">HAIs) in patients.  </w:t>
            </w:r>
          </w:p>
          <w:p w14:paraId="34103CE3" w14:textId="41BB13DE" w:rsidR="008068DA" w:rsidRPr="008068DA" w:rsidRDefault="008068DA" w:rsidP="008068DA">
            <w:pPr>
              <w:pStyle w:val="MDPI31text"/>
              <w:ind w:left="0" w:firstLine="0"/>
              <w:rPr>
                <w:rFonts w:cs="Arial"/>
                <w:szCs w:val="20"/>
              </w:rPr>
            </w:pPr>
            <w:r w:rsidRPr="00160730">
              <w:rPr>
                <w:b/>
                <w:bCs/>
                <w:color w:val="auto"/>
              </w:rPr>
              <w:t>Secondary outcomes</w:t>
            </w:r>
            <w:r>
              <w:rPr>
                <w:b/>
                <w:bCs/>
                <w:color w:val="auto"/>
              </w:rPr>
              <w:t xml:space="preserve">: </w:t>
            </w:r>
            <w:r>
              <w:rPr>
                <w:color w:val="auto"/>
              </w:rPr>
              <w:t xml:space="preserve">Secondary outcomes were whether the </w:t>
            </w:r>
            <w:r w:rsidRPr="00385D7B">
              <w:rPr>
                <w:color w:val="auto"/>
              </w:rPr>
              <w:t>c-RCTs</w:t>
            </w:r>
            <w:r w:rsidR="00605775">
              <w:rPr>
                <w:color w:val="auto"/>
              </w:rPr>
              <w:t>: (1)</w:t>
            </w:r>
            <w:r w:rsidRPr="00385D7B">
              <w:rPr>
                <w:color w:val="auto"/>
              </w:rPr>
              <w:t xml:space="preserve"> </w:t>
            </w:r>
            <w:r>
              <w:rPr>
                <w:color w:val="auto"/>
              </w:rPr>
              <w:t xml:space="preserve">reported trends in MDRO rates in their region, </w:t>
            </w:r>
            <w:r w:rsidR="00605775">
              <w:rPr>
                <w:color w:val="auto"/>
              </w:rPr>
              <w:t xml:space="preserve">(2) </w:t>
            </w:r>
            <w:r w:rsidRPr="00385D7B">
              <w:rPr>
                <w:color w:val="auto"/>
              </w:rPr>
              <w:t>follow</w:t>
            </w:r>
            <w:r>
              <w:rPr>
                <w:color w:val="auto"/>
              </w:rPr>
              <w:t>ed</w:t>
            </w:r>
            <w:r w:rsidRPr="00385D7B">
              <w:rPr>
                <w:color w:val="auto"/>
              </w:rPr>
              <w:t xml:space="preserve"> or test</w:t>
            </w:r>
            <w:r>
              <w:rPr>
                <w:color w:val="auto"/>
              </w:rPr>
              <w:t>ed</w:t>
            </w:r>
            <w:r w:rsidRPr="00385D7B">
              <w:rPr>
                <w:color w:val="auto"/>
              </w:rPr>
              <w:t xml:space="preserve"> evidence-based </w:t>
            </w:r>
            <w:r>
              <w:rPr>
                <w:color w:val="auto"/>
              </w:rPr>
              <w:t>disinfection guidelines</w:t>
            </w:r>
            <w:r w:rsidRPr="00385D7B">
              <w:rPr>
                <w:color w:val="auto"/>
              </w:rPr>
              <w:t>,</w:t>
            </w:r>
            <w:r>
              <w:rPr>
                <w:color w:val="auto"/>
              </w:rPr>
              <w:t xml:space="preserve"> </w:t>
            </w:r>
            <w:r w:rsidR="00605775">
              <w:rPr>
                <w:color w:val="auto"/>
              </w:rPr>
              <w:t xml:space="preserve">(3) </w:t>
            </w:r>
            <w:r>
              <w:rPr>
                <w:color w:val="auto"/>
              </w:rPr>
              <w:t xml:space="preserve">performed </w:t>
            </w:r>
            <w:r w:rsidRPr="00385D7B">
              <w:rPr>
                <w:color w:val="auto"/>
              </w:rPr>
              <w:t xml:space="preserve">genomic studies to track the transmission of pathogens between </w:t>
            </w:r>
            <w:r>
              <w:rPr>
                <w:color w:val="auto"/>
              </w:rPr>
              <w:t xml:space="preserve">the community, </w:t>
            </w:r>
            <w:r w:rsidRPr="00385D7B">
              <w:rPr>
                <w:color w:val="auto"/>
              </w:rPr>
              <w:t>hospital</w:t>
            </w:r>
            <w:r>
              <w:rPr>
                <w:color w:val="auto"/>
              </w:rPr>
              <w:t>s</w:t>
            </w:r>
            <w:r w:rsidRPr="00385D7B">
              <w:rPr>
                <w:color w:val="auto"/>
              </w:rPr>
              <w:t xml:space="preserve"> and </w:t>
            </w:r>
            <w:r>
              <w:rPr>
                <w:color w:val="auto"/>
              </w:rPr>
              <w:t>LTCFs,</w:t>
            </w:r>
            <w:r w:rsidR="00605775">
              <w:rPr>
                <w:color w:val="auto"/>
              </w:rPr>
              <w:t xml:space="preserve"> (4)</w:t>
            </w:r>
            <w:r>
              <w:rPr>
                <w:color w:val="auto"/>
              </w:rPr>
              <w:t xml:space="preserve"> </w:t>
            </w:r>
            <w:r w:rsidRPr="00385D7B">
              <w:rPr>
                <w:color w:val="auto"/>
              </w:rPr>
              <w:t xml:space="preserve">reported antibiotic stewardship </w:t>
            </w:r>
            <w:proofErr w:type="spellStart"/>
            <w:r w:rsidRPr="00385D7B">
              <w:rPr>
                <w:color w:val="auto"/>
              </w:rPr>
              <w:t>programmes</w:t>
            </w:r>
            <w:proofErr w:type="spellEnd"/>
            <w:r>
              <w:rPr>
                <w:color w:val="auto"/>
              </w:rPr>
              <w:t xml:space="preserve">, and </w:t>
            </w:r>
            <w:r w:rsidR="00605775">
              <w:rPr>
                <w:color w:val="auto"/>
              </w:rPr>
              <w:t xml:space="preserve">(5) </w:t>
            </w:r>
            <w:r>
              <w:rPr>
                <w:color w:val="auto"/>
              </w:rPr>
              <w:t xml:space="preserve">measured </w:t>
            </w:r>
            <w:r w:rsidRPr="00385D7B">
              <w:rPr>
                <w:color w:val="auto"/>
              </w:rPr>
              <w:t xml:space="preserve">MDRO </w:t>
            </w:r>
            <w:r>
              <w:rPr>
                <w:color w:val="auto"/>
              </w:rPr>
              <w:t xml:space="preserve">and HAI </w:t>
            </w:r>
            <w:r w:rsidRPr="00385D7B">
              <w:rPr>
                <w:color w:val="auto"/>
              </w:rPr>
              <w:t xml:space="preserve">rates in </w:t>
            </w:r>
            <w:r>
              <w:rPr>
                <w:color w:val="auto"/>
              </w:rPr>
              <w:t>environmental service workers (</w:t>
            </w:r>
            <w:r>
              <w:rPr>
                <w:color w:val="auto"/>
                <w:lang w:val="en-CA"/>
              </w:rPr>
              <w:t xml:space="preserve">ESWs, </w:t>
            </w:r>
            <w:r>
              <w:rPr>
                <w:color w:val="auto"/>
              </w:rPr>
              <w:t xml:space="preserve">also called cleaners) </w:t>
            </w:r>
            <w:r w:rsidRPr="00385D7B">
              <w:rPr>
                <w:color w:val="auto"/>
              </w:rPr>
              <w:t xml:space="preserve">and other HCWs. </w:t>
            </w:r>
          </w:p>
        </w:tc>
        <w:tc>
          <w:tcPr>
            <w:tcW w:w="1068" w:type="dxa"/>
            <w:tcBorders>
              <w:top w:val="single" w:sz="5" w:space="0" w:color="000000"/>
              <w:left w:val="single" w:sz="5" w:space="0" w:color="000000"/>
              <w:bottom w:val="double" w:sz="5" w:space="0" w:color="000000"/>
              <w:right w:val="single" w:sz="5" w:space="0" w:color="000000"/>
            </w:tcBorders>
          </w:tcPr>
          <w:p w14:paraId="6DFCB2F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24F24F7"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8427" w:type="dxa"/>
            <w:tcBorders>
              <w:top w:val="single" w:sz="5" w:space="0" w:color="000000"/>
              <w:left w:val="single" w:sz="5" w:space="0" w:color="000000"/>
              <w:bottom w:val="single" w:sz="5" w:space="0" w:color="000000"/>
              <w:right w:val="single" w:sz="5" w:space="0" w:color="000000"/>
            </w:tcBorders>
          </w:tcPr>
          <w:p w14:paraId="044876D7" w14:textId="28607DB4" w:rsidR="00FB3483" w:rsidRPr="000D5115" w:rsidRDefault="000D5115" w:rsidP="005979B8">
            <w:pPr>
              <w:pStyle w:val="Default"/>
              <w:spacing w:before="40" w:after="40"/>
              <w:rPr>
                <w:rFonts w:ascii="Palatino Linotype" w:hAnsi="Palatino Linotype" w:cs="Arial"/>
                <w:sz w:val="20"/>
                <w:szCs w:val="20"/>
              </w:rPr>
            </w:pPr>
            <w:r w:rsidRPr="000D5115">
              <w:rPr>
                <w:rFonts w:ascii="Palatino Linotype" w:hAnsi="Palatino Linotype" w:cs="Arial"/>
                <w:sz w:val="20"/>
                <w:szCs w:val="20"/>
              </w:rPr>
              <w:t>C</w:t>
            </w:r>
            <w:r w:rsidR="00186309" w:rsidRPr="000D5115">
              <w:rPr>
                <w:rFonts w:ascii="Palatino Linotype" w:hAnsi="Palatino Linotype" w:cs="Arial"/>
                <w:sz w:val="20"/>
                <w:szCs w:val="20"/>
              </w:rPr>
              <w:t>-RCTs</w:t>
            </w:r>
            <w:r w:rsidRPr="000D5115">
              <w:rPr>
                <w:rFonts w:ascii="Palatino Linotype" w:hAnsi="Palatino Linotype" w:cs="Arial"/>
                <w:sz w:val="20"/>
                <w:szCs w:val="20"/>
              </w:rPr>
              <w:t xml:space="preserve"> and</w:t>
            </w:r>
            <w:r w:rsidR="00186309" w:rsidRPr="000D5115">
              <w:rPr>
                <w:rFonts w:ascii="Palatino Linotype" w:hAnsi="Palatino Linotype" w:cs="Arial"/>
                <w:sz w:val="20"/>
                <w:szCs w:val="20"/>
              </w:rPr>
              <w:t xml:space="preserve"> RCTs of interventions to decolonise patients and disinfect surfaces from bacteria and viruses in hospitals</w:t>
            </w:r>
            <w:r w:rsidRPr="000D5115">
              <w:rPr>
                <w:rFonts w:ascii="Palatino Linotype" w:hAnsi="Palatino Linotype" w:cs="Arial"/>
                <w:sz w:val="20"/>
                <w:szCs w:val="20"/>
              </w:rPr>
              <w:t xml:space="preserve"> and</w:t>
            </w:r>
            <w:r w:rsidR="00186309" w:rsidRPr="000D5115">
              <w:rPr>
                <w:rFonts w:ascii="Palatino Linotype" w:hAnsi="Palatino Linotype" w:cs="Arial"/>
                <w:sz w:val="20"/>
                <w:szCs w:val="20"/>
              </w:rPr>
              <w:t xml:space="preserve"> LCTFs</w:t>
            </w:r>
            <w:r w:rsidRPr="000D5115">
              <w:rPr>
                <w:rFonts w:ascii="Palatino Linotype" w:hAnsi="Palatino Linotype" w:cs="Arial"/>
                <w:sz w:val="20"/>
                <w:szCs w:val="20"/>
              </w:rPr>
              <w:t>. No</w:t>
            </w:r>
            <w:r w:rsidR="00186309" w:rsidRPr="000D5115">
              <w:rPr>
                <w:rFonts w:ascii="Palatino Linotype" w:hAnsi="Palatino Linotype" w:cs="Arial"/>
                <w:sz w:val="20"/>
                <w:szCs w:val="20"/>
              </w:rPr>
              <w:t xml:space="preserve"> limitations of date and language.</w:t>
            </w:r>
            <w:r w:rsidRPr="000D5115">
              <w:rPr>
                <w:rFonts w:ascii="Palatino Linotype" w:hAnsi="Palatino Linotype" w:cs="Arial"/>
                <w:sz w:val="20"/>
                <w:szCs w:val="20"/>
              </w:rPr>
              <w:t xml:space="preserve"> </w:t>
            </w:r>
            <w:r w:rsidR="00186309" w:rsidRPr="000D5115">
              <w:rPr>
                <w:rFonts w:ascii="Palatino Linotype" w:hAnsi="Palatino Linotype" w:cs="Arial"/>
                <w:sz w:val="20"/>
                <w:szCs w:val="20"/>
              </w:rPr>
              <w:t xml:space="preserve">Exclude </w:t>
            </w:r>
            <w:r w:rsidRPr="000D5115">
              <w:rPr>
                <w:rFonts w:ascii="Palatino Linotype" w:hAnsi="Palatino Linotype" w:cs="Arial"/>
                <w:sz w:val="20"/>
                <w:szCs w:val="20"/>
              </w:rPr>
              <w:t>non-randomised studies.</w:t>
            </w:r>
          </w:p>
        </w:tc>
        <w:tc>
          <w:tcPr>
            <w:tcW w:w="1068" w:type="dxa"/>
            <w:tcBorders>
              <w:top w:val="single" w:sz="5" w:space="0" w:color="000000"/>
              <w:left w:val="single" w:sz="5" w:space="0" w:color="000000"/>
              <w:bottom w:val="single" w:sz="5" w:space="0" w:color="000000"/>
              <w:right w:val="single" w:sz="5" w:space="0" w:color="000000"/>
            </w:tcBorders>
          </w:tcPr>
          <w:p w14:paraId="6B03C229"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6FE4FE0" w14:textId="77777777" w:rsidTr="00CE7738">
        <w:trPr>
          <w:trHeight w:val="175"/>
        </w:trPr>
        <w:tc>
          <w:tcPr>
            <w:tcW w:w="1485"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8427" w:type="dxa"/>
            <w:tcBorders>
              <w:top w:val="single" w:sz="5" w:space="0" w:color="000000"/>
              <w:left w:val="single" w:sz="5" w:space="0" w:color="000000"/>
              <w:bottom w:val="single" w:sz="5" w:space="0" w:color="000000"/>
              <w:right w:val="single" w:sz="5" w:space="0" w:color="000000"/>
            </w:tcBorders>
          </w:tcPr>
          <w:p w14:paraId="57B9F4B4" w14:textId="27DF3F2A" w:rsidR="00FB3483" w:rsidRPr="000D5115" w:rsidRDefault="000D5115" w:rsidP="005979B8">
            <w:pPr>
              <w:pStyle w:val="Default"/>
              <w:spacing w:before="40" w:after="40"/>
              <w:rPr>
                <w:rFonts w:ascii="Palatino Linotype" w:hAnsi="Palatino Linotype" w:cs="Arial"/>
                <w:sz w:val="20"/>
                <w:szCs w:val="20"/>
              </w:rPr>
            </w:pPr>
            <w:r w:rsidRPr="000D5115">
              <w:rPr>
                <w:rFonts w:ascii="Palatino Linotype" w:hAnsi="Palatino Linotype"/>
                <w:sz w:val="20"/>
                <w:szCs w:val="20"/>
              </w:rPr>
              <w:t xml:space="preserve">CINAHL, Cochrane CENTRAL Register of Controlled Trials, EMBASE, Medline, and Scopus were searched from inception to June 28, 2021. No language or date limits. Study reference lists were searched.  </w:t>
            </w:r>
          </w:p>
        </w:tc>
        <w:tc>
          <w:tcPr>
            <w:tcW w:w="1068" w:type="dxa"/>
            <w:tcBorders>
              <w:top w:val="single" w:sz="5" w:space="0" w:color="000000"/>
              <w:left w:val="single" w:sz="5" w:space="0" w:color="000000"/>
              <w:bottom w:val="single" w:sz="5" w:space="0" w:color="000000"/>
              <w:right w:val="single" w:sz="5" w:space="0" w:color="000000"/>
            </w:tcBorders>
          </w:tcPr>
          <w:p w14:paraId="13ED706A"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442A4EF4"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8427" w:type="dxa"/>
            <w:tcBorders>
              <w:top w:val="single" w:sz="5" w:space="0" w:color="000000"/>
              <w:left w:val="single" w:sz="5" w:space="0" w:color="000000"/>
              <w:bottom w:val="single" w:sz="5" w:space="0" w:color="000000"/>
              <w:right w:val="single" w:sz="5" w:space="0" w:color="000000"/>
            </w:tcBorders>
          </w:tcPr>
          <w:p w14:paraId="21DED44A" w14:textId="42BD3847" w:rsidR="00FB3483" w:rsidRPr="000D5115" w:rsidRDefault="000D5115" w:rsidP="000D5115">
            <w:pPr>
              <w:rPr>
                <w:rFonts w:ascii="Palatino Linotype" w:hAnsi="Palatino Linotype" w:cs="Arial"/>
                <w:sz w:val="20"/>
                <w:szCs w:val="20"/>
              </w:rPr>
            </w:pPr>
            <w:r w:rsidRPr="000D5115">
              <w:rPr>
                <w:rFonts w:ascii="Palatino Linotype" w:hAnsi="Palatino Linotype"/>
                <w:sz w:val="20"/>
                <w:szCs w:val="20"/>
              </w:rPr>
              <w:t>Five multidisciplinary databases (CINAHL, Cochrane CENTRAL Register of Controlled Trials, EMBASE, Medline, and Scopus) were searched from inception to June 28, 2021. Searches combined terms from: (a) hospitals and acute/long term care facilities (</w:t>
            </w:r>
            <w:proofErr w:type="spellStart"/>
            <w:r w:rsidRPr="000D5115">
              <w:rPr>
                <w:rFonts w:ascii="Palatino Linotype" w:hAnsi="Palatino Linotype"/>
                <w:sz w:val="20"/>
                <w:szCs w:val="20"/>
              </w:rPr>
              <w:t>e.g</w:t>
            </w:r>
            <w:proofErr w:type="spellEnd"/>
            <w:r w:rsidRPr="000D5115">
              <w:rPr>
                <w:rFonts w:ascii="Palatino Linotype" w:hAnsi="Palatino Linotype"/>
                <w:sz w:val="20"/>
                <w:szCs w:val="20"/>
              </w:rPr>
              <w:t>: assisted living, long term care facilities, nursing homes) (b) disinfectants (</w:t>
            </w:r>
            <w:proofErr w:type="spellStart"/>
            <w:r w:rsidRPr="000D5115">
              <w:rPr>
                <w:rFonts w:ascii="Palatino Linotype" w:hAnsi="Palatino Linotype"/>
                <w:sz w:val="20"/>
                <w:szCs w:val="20"/>
              </w:rPr>
              <w:t>e.g</w:t>
            </w:r>
            <w:proofErr w:type="spellEnd"/>
            <w:r w:rsidRPr="000D5115">
              <w:rPr>
                <w:rFonts w:ascii="Palatino Linotype" w:hAnsi="Palatino Linotype"/>
                <w:sz w:val="20"/>
                <w:szCs w:val="20"/>
              </w:rPr>
              <w:t>: antisepsis, bleach, cleaning, copper plating of surfaces and copper impregnation of textiles, disinfection, decontamination, hydrogen peroxide, q</w:t>
            </w:r>
            <w:r w:rsidRPr="000D5115">
              <w:rPr>
                <w:rFonts w:ascii="Palatino Linotype" w:eastAsia="Arial Unicode MS" w:hAnsi="Palatino Linotype"/>
                <w:sz w:val="20"/>
                <w:szCs w:val="20"/>
              </w:rPr>
              <w:t>uaternary ammonium compounds,</w:t>
            </w:r>
            <w:r w:rsidRPr="000D5115">
              <w:rPr>
                <w:rFonts w:ascii="Palatino Linotype" w:hAnsi="Palatino Linotype"/>
                <w:sz w:val="20"/>
                <w:szCs w:val="20"/>
              </w:rPr>
              <w:t xml:space="preserve"> </w:t>
            </w:r>
            <w:r w:rsidR="00943D45">
              <w:rPr>
                <w:rFonts w:ascii="Palatino Linotype" w:hAnsi="Palatino Linotype"/>
                <w:sz w:val="20"/>
                <w:szCs w:val="20"/>
              </w:rPr>
              <w:t>u</w:t>
            </w:r>
            <w:r w:rsidRPr="000D5115">
              <w:rPr>
                <w:rFonts w:ascii="Palatino Linotype" w:hAnsi="Palatino Linotype"/>
                <w:sz w:val="20"/>
                <w:szCs w:val="20"/>
              </w:rPr>
              <w:t>ltra</w:t>
            </w:r>
            <w:r w:rsidR="00943D45">
              <w:rPr>
                <w:rFonts w:ascii="Palatino Linotype" w:hAnsi="Palatino Linotype"/>
                <w:sz w:val="20"/>
                <w:szCs w:val="20"/>
              </w:rPr>
              <w:t>v</w:t>
            </w:r>
            <w:r w:rsidRPr="000D5115">
              <w:rPr>
                <w:rFonts w:ascii="Palatino Linotype" w:hAnsi="Palatino Linotype"/>
                <w:sz w:val="20"/>
                <w:szCs w:val="20"/>
              </w:rPr>
              <w:t xml:space="preserve">iolet </w:t>
            </w:r>
            <w:r w:rsidR="00943D45">
              <w:rPr>
                <w:rFonts w:ascii="Palatino Linotype" w:hAnsi="Palatino Linotype"/>
                <w:sz w:val="20"/>
                <w:szCs w:val="20"/>
              </w:rPr>
              <w:t>light</w:t>
            </w:r>
            <w:r w:rsidRPr="000D5115">
              <w:rPr>
                <w:rFonts w:ascii="Palatino Linotype" w:hAnsi="Palatino Linotype"/>
                <w:sz w:val="20"/>
                <w:szCs w:val="20"/>
              </w:rPr>
              <w:t xml:space="preserve"> and antimicrobial treatment of surfaces); and (c) randomized controlled trials using the Cochrane Collaboration’s highly sensitive search filter for RCTs. Terms were searched as both keywords and database-specific subject headings</w:t>
            </w:r>
            <w:r w:rsidR="00605775">
              <w:rPr>
                <w:rFonts w:ascii="Palatino Linotype" w:hAnsi="Palatino Linotype"/>
                <w:sz w:val="20"/>
                <w:szCs w:val="20"/>
              </w:rPr>
              <w:t xml:space="preserve"> </w:t>
            </w:r>
            <w:r w:rsidRPr="000D5115">
              <w:rPr>
                <w:rFonts w:ascii="Palatino Linotype" w:hAnsi="Palatino Linotype"/>
                <w:sz w:val="20"/>
                <w:szCs w:val="20"/>
              </w:rPr>
              <w:t>to identify relevant RCTs.</w:t>
            </w:r>
            <w:r w:rsidRPr="000D5115">
              <w:rPr>
                <w:rFonts w:ascii="Palatino Linotype" w:hAnsi="Palatino Linotype" w:cs="Arial"/>
                <w:sz w:val="20"/>
                <w:szCs w:val="20"/>
              </w:rPr>
              <w:t xml:space="preserve"> Systematic reviews and meta-analyses were also sought.</w:t>
            </w:r>
            <w:r w:rsidR="00004FF3" w:rsidRPr="000D5115">
              <w:rPr>
                <w:rFonts w:ascii="Palatino Linotype" w:hAnsi="Palatino Linotype" w:cs="Arial"/>
                <w:sz w:val="20"/>
                <w:szCs w:val="20"/>
              </w:rPr>
              <w:t xml:space="preserve"> </w:t>
            </w:r>
          </w:p>
        </w:tc>
        <w:tc>
          <w:tcPr>
            <w:tcW w:w="1068" w:type="dxa"/>
            <w:tcBorders>
              <w:top w:val="single" w:sz="5" w:space="0" w:color="000000"/>
              <w:left w:val="single" w:sz="5" w:space="0" w:color="000000"/>
              <w:bottom w:val="single" w:sz="5" w:space="0" w:color="000000"/>
              <w:right w:val="single" w:sz="5" w:space="0" w:color="000000"/>
            </w:tcBorders>
          </w:tcPr>
          <w:p w14:paraId="7C82E22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CB7C6BF"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8427" w:type="dxa"/>
            <w:tcBorders>
              <w:top w:val="single" w:sz="5" w:space="0" w:color="000000"/>
              <w:left w:val="single" w:sz="5" w:space="0" w:color="000000"/>
              <w:bottom w:val="single" w:sz="5" w:space="0" w:color="000000"/>
              <w:right w:val="single" w:sz="5" w:space="0" w:color="000000"/>
            </w:tcBorders>
          </w:tcPr>
          <w:p w14:paraId="3410B901" w14:textId="63F40284" w:rsidR="00FB3483" w:rsidRPr="006C0EF9" w:rsidRDefault="00DC0B3C"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Inclusion criteria were RCT or c-RCT</w:t>
            </w:r>
            <w:r w:rsidR="000D5115" w:rsidRPr="006C0EF9">
              <w:rPr>
                <w:rFonts w:ascii="Palatino Linotype" w:hAnsi="Palatino Linotype" w:cs="Arial"/>
                <w:sz w:val="20"/>
                <w:szCs w:val="20"/>
              </w:rPr>
              <w:t xml:space="preserve"> and exclusion criteria non-randomised studies</w:t>
            </w:r>
            <w:r w:rsidRPr="006C0EF9">
              <w:rPr>
                <w:rFonts w:ascii="Palatino Linotype" w:hAnsi="Palatino Linotype" w:cs="Arial"/>
                <w:sz w:val="20"/>
                <w:szCs w:val="20"/>
              </w:rPr>
              <w:t xml:space="preserve">. Two reviewers </w:t>
            </w:r>
            <w:r w:rsidR="00004FF3" w:rsidRPr="006C0EF9">
              <w:rPr>
                <w:rFonts w:ascii="Palatino Linotype" w:hAnsi="Palatino Linotype" w:cs="Arial"/>
                <w:sz w:val="20"/>
                <w:szCs w:val="20"/>
              </w:rPr>
              <w:t xml:space="preserve">independently </w:t>
            </w:r>
            <w:r w:rsidRPr="006C0EF9">
              <w:rPr>
                <w:rFonts w:ascii="Palatino Linotype" w:hAnsi="Palatino Linotype" w:cs="Arial"/>
                <w:sz w:val="20"/>
                <w:szCs w:val="20"/>
              </w:rPr>
              <w:t xml:space="preserve">reviewed all </w:t>
            </w:r>
            <w:r w:rsidR="00004FF3" w:rsidRPr="006C0EF9">
              <w:rPr>
                <w:rFonts w:ascii="Palatino Linotype" w:hAnsi="Palatino Linotype" w:cs="Arial"/>
                <w:sz w:val="20"/>
                <w:szCs w:val="20"/>
              </w:rPr>
              <w:t xml:space="preserve">titles and </w:t>
            </w:r>
            <w:r w:rsidRPr="006C0EF9">
              <w:rPr>
                <w:rFonts w:ascii="Palatino Linotype" w:hAnsi="Palatino Linotype" w:cs="Arial"/>
                <w:sz w:val="20"/>
                <w:szCs w:val="20"/>
              </w:rPr>
              <w:t>abstracts</w:t>
            </w:r>
            <w:r w:rsidR="00E66E3A" w:rsidRPr="006C0EF9">
              <w:rPr>
                <w:rFonts w:ascii="Palatino Linotype" w:hAnsi="Palatino Linotype" w:cs="Arial"/>
                <w:sz w:val="20"/>
                <w:szCs w:val="20"/>
              </w:rPr>
              <w:t>.</w:t>
            </w:r>
          </w:p>
        </w:tc>
        <w:tc>
          <w:tcPr>
            <w:tcW w:w="1068" w:type="dxa"/>
            <w:tcBorders>
              <w:top w:val="single" w:sz="5" w:space="0" w:color="000000"/>
              <w:left w:val="single" w:sz="5" w:space="0" w:color="000000"/>
              <w:bottom w:val="single" w:sz="5" w:space="0" w:color="000000"/>
              <w:right w:val="single" w:sz="5" w:space="0" w:color="000000"/>
            </w:tcBorders>
          </w:tcPr>
          <w:p w14:paraId="00962FE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28607B6E" w14:textId="77777777" w:rsidTr="00CE7738">
        <w:trPr>
          <w:trHeight w:val="139"/>
        </w:trPr>
        <w:tc>
          <w:tcPr>
            <w:tcW w:w="1485"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8427" w:type="dxa"/>
            <w:tcBorders>
              <w:top w:val="single" w:sz="5" w:space="0" w:color="000000"/>
              <w:left w:val="single" w:sz="5" w:space="0" w:color="000000"/>
              <w:bottom w:val="single" w:sz="5" w:space="0" w:color="000000"/>
              <w:right w:val="single" w:sz="5" w:space="0" w:color="000000"/>
            </w:tcBorders>
          </w:tcPr>
          <w:p w14:paraId="55FB2B23" w14:textId="2E1111C6" w:rsidR="00FB3483" w:rsidRPr="006C0EF9" w:rsidRDefault="00DC0B3C"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Data on study populations, interventions</w:t>
            </w:r>
            <w:r w:rsidR="00E00C0A" w:rsidRPr="006C0EF9">
              <w:rPr>
                <w:rFonts w:ascii="Palatino Linotype" w:hAnsi="Palatino Linotype" w:cs="Arial"/>
                <w:sz w:val="20"/>
                <w:szCs w:val="20"/>
              </w:rPr>
              <w:t xml:space="preserve">, </w:t>
            </w:r>
            <w:proofErr w:type="gramStart"/>
            <w:r w:rsidRPr="006C0EF9">
              <w:rPr>
                <w:rFonts w:ascii="Palatino Linotype" w:hAnsi="Palatino Linotype" w:cs="Arial"/>
                <w:sz w:val="20"/>
                <w:szCs w:val="20"/>
              </w:rPr>
              <w:t>outcomes</w:t>
            </w:r>
            <w:proofErr w:type="gramEnd"/>
            <w:r w:rsidRPr="006C0EF9">
              <w:rPr>
                <w:rFonts w:ascii="Palatino Linotype" w:hAnsi="Palatino Linotype" w:cs="Arial"/>
                <w:sz w:val="20"/>
                <w:szCs w:val="20"/>
              </w:rPr>
              <w:t xml:space="preserve"> </w:t>
            </w:r>
            <w:r w:rsidR="00E00C0A" w:rsidRPr="006C0EF9">
              <w:rPr>
                <w:rFonts w:ascii="Palatino Linotype" w:hAnsi="Palatino Linotype" w:cs="Arial"/>
                <w:sz w:val="20"/>
                <w:szCs w:val="20"/>
              </w:rPr>
              <w:t xml:space="preserve">and analysis methods </w:t>
            </w:r>
            <w:r w:rsidRPr="006C0EF9">
              <w:rPr>
                <w:rFonts w:ascii="Palatino Linotype" w:hAnsi="Palatino Linotype" w:cs="Arial"/>
                <w:sz w:val="20"/>
                <w:szCs w:val="20"/>
              </w:rPr>
              <w:t xml:space="preserve">were abstracted independently by two </w:t>
            </w:r>
            <w:r w:rsidR="00E66E3A" w:rsidRPr="006C0EF9">
              <w:rPr>
                <w:rFonts w:ascii="Palatino Linotype" w:hAnsi="Palatino Linotype" w:cs="Arial"/>
                <w:sz w:val="20"/>
                <w:szCs w:val="20"/>
              </w:rPr>
              <w:t>reviewers</w:t>
            </w:r>
            <w:r w:rsidRPr="006C0EF9">
              <w:rPr>
                <w:rFonts w:ascii="Palatino Linotype" w:hAnsi="Palatino Linotype" w:cs="Arial"/>
                <w:sz w:val="20"/>
                <w:szCs w:val="20"/>
              </w:rPr>
              <w:t>.</w:t>
            </w:r>
          </w:p>
        </w:tc>
        <w:tc>
          <w:tcPr>
            <w:tcW w:w="1068" w:type="dxa"/>
            <w:tcBorders>
              <w:top w:val="single" w:sz="5" w:space="0" w:color="000000"/>
              <w:left w:val="single" w:sz="5" w:space="0" w:color="000000"/>
              <w:bottom w:val="single" w:sz="5" w:space="0" w:color="000000"/>
              <w:right w:val="single" w:sz="5" w:space="0" w:color="000000"/>
            </w:tcBorders>
          </w:tcPr>
          <w:p w14:paraId="1FB2C5F1"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CE7738">
        <w:trPr>
          <w:trHeight w:val="43"/>
        </w:trPr>
        <w:tc>
          <w:tcPr>
            <w:tcW w:w="1485"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8427" w:type="dxa"/>
            <w:tcBorders>
              <w:top w:val="single" w:sz="5" w:space="0" w:color="000000"/>
              <w:left w:val="single" w:sz="5" w:space="0" w:color="000000"/>
              <w:bottom w:val="single" w:sz="5" w:space="0" w:color="000000"/>
              <w:right w:val="single" w:sz="5" w:space="0" w:color="000000"/>
            </w:tcBorders>
          </w:tcPr>
          <w:p w14:paraId="6A77D279" w14:textId="690C75EF" w:rsidR="00930A31" w:rsidRPr="006C0EF9" w:rsidRDefault="00DC0B3C"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 xml:space="preserve">Interventions (bleach, disinfectant, ultraviolet light, </w:t>
            </w:r>
            <w:r w:rsidR="005B4E13" w:rsidRPr="006C0EF9">
              <w:rPr>
                <w:rFonts w:ascii="Palatino Linotype" w:hAnsi="Palatino Linotype" w:cs="Arial"/>
                <w:sz w:val="20"/>
                <w:szCs w:val="20"/>
              </w:rPr>
              <w:t xml:space="preserve">liquid or </w:t>
            </w:r>
            <w:proofErr w:type="spellStart"/>
            <w:r w:rsidR="005B4E13" w:rsidRPr="006C0EF9">
              <w:rPr>
                <w:rFonts w:ascii="Palatino Linotype" w:hAnsi="Palatino Linotype" w:cs="Arial"/>
                <w:sz w:val="20"/>
                <w:szCs w:val="20"/>
              </w:rPr>
              <w:t>vapourised</w:t>
            </w:r>
            <w:proofErr w:type="spellEnd"/>
            <w:r w:rsidR="005B4E13" w:rsidRPr="006C0EF9">
              <w:rPr>
                <w:rFonts w:ascii="Palatino Linotype" w:hAnsi="Palatino Linotype" w:cs="Arial"/>
                <w:sz w:val="20"/>
                <w:szCs w:val="20"/>
              </w:rPr>
              <w:t xml:space="preserve"> </w:t>
            </w:r>
            <w:r w:rsidRPr="006C0EF9">
              <w:rPr>
                <w:rFonts w:ascii="Palatino Linotype" w:hAnsi="Palatino Linotype" w:cs="Arial"/>
                <w:sz w:val="20"/>
                <w:szCs w:val="20"/>
              </w:rPr>
              <w:t>hydrogen peroxide</w:t>
            </w:r>
            <w:r w:rsidR="00004FF3" w:rsidRPr="006C0EF9">
              <w:rPr>
                <w:rFonts w:ascii="Palatino Linotype" w:hAnsi="Palatino Linotype" w:cs="Arial"/>
                <w:sz w:val="20"/>
                <w:szCs w:val="20"/>
              </w:rPr>
              <w:t>, copper</w:t>
            </w:r>
            <w:r w:rsidR="00E00C0A" w:rsidRPr="006C0EF9">
              <w:rPr>
                <w:rFonts w:ascii="Palatino Linotype" w:hAnsi="Palatino Linotype" w:cs="Arial"/>
                <w:sz w:val="20"/>
                <w:szCs w:val="20"/>
              </w:rPr>
              <w:t>-treated</w:t>
            </w:r>
            <w:r w:rsidR="00004FF3" w:rsidRPr="006C0EF9">
              <w:rPr>
                <w:rFonts w:ascii="Palatino Linotype" w:hAnsi="Palatino Linotype" w:cs="Arial"/>
                <w:sz w:val="20"/>
                <w:szCs w:val="20"/>
              </w:rPr>
              <w:t xml:space="preserve"> surfaces</w:t>
            </w:r>
            <w:r w:rsidR="00E00C0A" w:rsidRPr="006C0EF9">
              <w:rPr>
                <w:rFonts w:ascii="Palatino Linotype" w:hAnsi="Palatino Linotype" w:cs="Arial"/>
                <w:sz w:val="20"/>
                <w:szCs w:val="20"/>
              </w:rPr>
              <w:t xml:space="preserve"> or</w:t>
            </w:r>
            <w:r w:rsidR="00004FF3" w:rsidRPr="006C0EF9">
              <w:rPr>
                <w:rFonts w:ascii="Palatino Linotype" w:hAnsi="Palatino Linotype" w:cs="Arial"/>
                <w:sz w:val="20"/>
                <w:szCs w:val="20"/>
              </w:rPr>
              <w:t xml:space="preserve"> fabrics</w:t>
            </w:r>
            <w:r w:rsidR="00E00C0A" w:rsidRPr="006C0EF9">
              <w:rPr>
                <w:rFonts w:ascii="Palatino Linotype" w:hAnsi="Palatino Linotype" w:cs="Arial"/>
                <w:sz w:val="20"/>
                <w:szCs w:val="20"/>
              </w:rPr>
              <w:t>, antimicrobial treated surfaces</w:t>
            </w:r>
            <w:r w:rsidRPr="006C0EF9">
              <w:rPr>
                <w:rFonts w:ascii="Palatino Linotype" w:hAnsi="Palatino Linotype" w:cs="Arial"/>
                <w:sz w:val="20"/>
                <w:szCs w:val="20"/>
              </w:rPr>
              <w:t>)</w:t>
            </w:r>
            <w:r w:rsidR="00853E17" w:rsidRPr="006C0EF9">
              <w:rPr>
                <w:rFonts w:ascii="Palatino Linotype" w:hAnsi="Palatino Linotype" w:cs="Arial"/>
                <w:sz w:val="20"/>
                <w:szCs w:val="20"/>
              </w:rPr>
              <w:t>;</w:t>
            </w:r>
            <w:r w:rsidRPr="006C0EF9">
              <w:rPr>
                <w:rFonts w:ascii="Palatino Linotype" w:hAnsi="Palatino Linotype" w:cs="Arial"/>
                <w:sz w:val="20"/>
                <w:szCs w:val="20"/>
              </w:rPr>
              <w:t xml:space="preserve"> cleaning protocols and methods</w:t>
            </w:r>
            <w:r w:rsidR="00853E17" w:rsidRPr="006C0EF9">
              <w:rPr>
                <w:rFonts w:ascii="Palatino Linotype" w:hAnsi="Palatino Linotype" w:cs="Arial"/>
                <w:sz w:val="20"/>
                <w:szCs w:val="20"/>
              </w:rPr>
              <w:t>;</w:t>
            </w:r>
            <w:r w:rsidRPr="006C0EF9">
              <w:rPr>
                <w:rFonts w:ascii="Palatino Linotype" w:hAnsi="Palatino Linotype" w:cs="Arial"/>
                <w:sz w:val="20"/>
                <w:szCs w:val="20"/>
              </w:rPr>
              <w:t xml:space="preserve"> </w:t>
            </w:r>
            <w:r w:rsidR="00853E17" w:rsidRPr="006C0EF9">
              <w:rPr>
                <w:rFonts w:ascii="Palatino Linotype" w:hAnsi="Palatino Linotype" w:cs="Arial"/>
                <w:sz w:val="20"/>
                <w:szCs w:val="20"/>
              </w:rPr>
              <w:t>protocol adherence; hand hygiene adherence of cleaners; outcomes (patient bacterial and viral infections, bacterial and viral contamination of surfaces).</w:t>
            </w:r>
          </w:p>
        </w:tc>
        <w:tc>
          <w:tcPr>
            <w:tcW w:w="1068" w:type="dxa"/>
            <w:tcBorders>
              <w:top w:val="single" w:sz="5" w:space="0" w:color="000000"/>
              <w:left w:val="single" w:sz="5" w:space="0" w:color="000000"/>
              <w:bottom w:val="single" w:sz="5" w:space="0" w:color="000000"/>
              <w:right w:val="single" w:sz="5" w:space="0" w:color="000000"/>
            </w:tcBorders>
          </w:tcPr>
          <w:p w14:paraId="11D2599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35FABA56" w14:textId="77777777" w:rsidTr="00CE7738">
        <w:trPr>
          <w:trHeight w:val="43"/>
        </w:trPr>
        <w:tc>
          <w:tcPr>
            <w:tcW w:w="1485"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8427" w:type="dxa"/>
            <w:tcBorders>
              <w:top w:val="single" w:sz="5" w:space="0" w:color="000000"/>
              <w:left w:val="single" w:sz="5" w:space="0" w:color="000000"/>
              <w:bottom w:val="single" w:sz="5" w:space="0" w:color="000000"/>
              <w:right w:val="single" w:sz="5" w:space="0" w:color="000000"/>
            </w:tcBorders>
          </w:tcPr>
          <w:p w14:paraId="101A3B3D" w14:textId="3A1B2E9A" w:rsidR="00930A31" w:rsidRPr="006C0EF9" w:rsidRDefault="00853E17"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 xml:space="preserve">Methods of assessing </w:t>
            </w:r>
            <w:r w:rsidR="005B4E13" w:rsidRPr="006C0EF9">
              <w:rPr>
                <w:rFonts w:ascii="Palatino Linotype" w:hAnsi="Palatino Linotype" w:cs="Arial"/>
                <w:sz w:val="20"/>
                <w:szCs w:val="20"/>
              </w:rPr>
              <w:t xml:space="preserve">patient infection by laboratory studies including cultures, tests such as RT-PCR, and imaging; </w:t>
            </w:r>
            <w:r w:rsidRPr="006C0EF9">
              <w:rPr>
                <w:rFonts w:ascii="Palatino Linotype" w:hAnsi="Palatino Linotype" w:cs="Arial"/>
                <w:sz w:val="20"/>
                <w:szCs w:val="20"/>
              </w:rPr>
              <w:t>surface contamination by bacteriological examination of swab</w:t>
            </w:r>
            <w:r w:rsidR="00004FF3" w:rsidRPr="006C0EF9">
              <w:rPr>
                <w:rFonts w:ascii="Palatino Linotype" w:hAnsi="Palatino Linotype" w:cs="Arial"/>
                <w:sz w:val="20"/>
                <w:szCs w:val="20"/>
              </w:rPr>
              <w:t>s</w:t>
            </w:r>
            <w:r w:rsidRPr="006C0EF9">
              <w:rPr>
                <w:rFonts w:ascii="Palatino Linotype" w:hAnsi="Palatino Linotype" w:cs="Arial"/>
                <w:sz w:val="20"/>
                <w:szCs w:val="20"/>
              </w:rPr>
              <w:t xml:space="preserve"> pre – and post-infection; </w:t>
            </w:r>
            <w:r w:rsidR="005B4E13" w:rsidRPr="006C0EF9">
              <w:rPr>
                <w:rFonts w:ascii="Palatino Linotype" w:hAnsi="Palatino Linotype" w:cs="Arial"/>
                <w:sz w:val="20"/>
                <w:szCs w:val="20"/>
              </w:rPr>
              <w:t xml:space="preserve">and </w:t>
            </w:r>
            <w:r w:rsidRPr="006C0EF9">
              <w:rPr>
                <w:rFonts w:ascii="Palatino Linotype" w:hAnsi="Palatino Linotype" w:cs="Arial"/>
                <w:sz w:val="20"/>
                <w:szCs w:val="20"/>
              </w:rPr>
              <w:t>reporting o</w:t>
            </w:r>
            <w:r w:rsidR="005B4E13" w:rsidRPr="006C0EF9">
              <w:rPr>
                <w:rFonts w:ascii="Palatino Linotype" w:hAnsi="Palatino Linotype" w:cs="Arial"/>
                <w:sz w:val="20"/>
                <w:szCs w:val="20"/>
              </w:rPr>
              <w:t>n bacterial rates and</w:t>
            </w:r>
            <w:r w:rsidRPr="006C0EF9">
              <w:rPr>
                <w:rFonts w:ascii="Palatino Linotype" w:hAnsi="Palatino Linotype" w:cs="Arial"/>
                <w:sz w:val="20"/>
                <w:szCs w:val="20"/>
              </w:rPr>
              <w:t xml:space="preserve"> </w:t>
            </w:r>
            <w:r w:rsidR="005B4E13" w:rsidRPr="006C0EF9">
              <w:rPr>
                <w:rFonts w:ascii="Palatino Linotype" w:hAnsi="Palatino Linotype" w:cs="Arial"/>
                <w:sz w:val="20"/>
                <w:szCs w:val="20"/>
              </w:rPr>
              <w:t>colony-forming units (</w:t>
            </w:r>
            <w:proofErr w:type="spellStart"/>
            <w:r w:rsidRPr="006C0EF9">
              <w:rPr>
                <w:rFonts w:ascii="Palatino Linotype" w:hAnsi="Palatino Linotype" w:cs="Arial"/>
                <w:sz w:val="20"/>
                <w:szCs w:val="20"/>
              </w:rPr>
              <w:t>cfus</w:t>
            </w:r>
            <w:proofErr w:type="spellEnd"/>
            <w:r w:rsidR="005B4E13" w:rsidRPr="006C0EF9">
              <w:rPr>
                <w:rFonts w:ascii="Palatino Linotype" w:hAnsi="Palatino Linotype" w:cs="Arial"/>
                <w:sz w:val="20"/>
                <w:szCs w:val="20"/>
              </w:rPr>
              <w:t>)</w:t>
            </w:r>
            <w:r w:rsidRPr="006C0EF9">
              <w:rPr>
                <w:rFonts w:ascii="Palatino Linotype" w:hAnsi="Palatino Linotype" w:cs="Arial"/>
                <w:sz w:val="20"/>
                <w:szCs w:val="20"/>
              </w:rPr>
              <w:t>/surface area. No methods were used to replace missing data.</w:t>
            </w:r>
          </w:p>
        </w:tc>
        <w:tc>
          <w:tcPr>
            <w:tcW w:w="1068" w:type="dxa"/>
            <w:tcBorders>
              <w:top w:val="single" w:sz="5" w:space="0" w:color="000000"/>
              <w:left w:val="single" w:sz="5" w:space="0" w:color="000000"/>
              <w:bottom w:val="single" w:sz="5" w:space="0" w:color="000000"/>
              <w:right w:val="single" w:sz="5" w:space="0" w:color="000000"/>
            </w:tcBorders>
          </w:tcPr>
          <w:p w14:paraId="595F3ED8"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0276A1D2"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8427" w:type="dxa"/>
            <w:tcBorders>
              <w:top w:val="single" w:sz="5" w:space="0" w:color="000000"/>
              <w:left w:val="single" w:sz="5" w:space="0" w:color="000000"/>
              <w:bottom w:val="single" w:sz="5" w:space="0" w:color="000000"/>
              <w:right w:val="single" w:sz="5" w:space="0" w:color="000000"/>
            </w:tcBorders>
          </w:tcPr>
          <w:p w14:paraId="5C7277A8" w14:textId="1F6205AD" w:rsidR="00FB3483" w:rsidRPr="006C0EF9" w:rsidRDefault="00853E17"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 xml:space="preserve">Cochrane risk of bias </w:t>
            </w:r>
            <w:r w:rsidR="005B4E13" w:rsidRPr="006C0EF9">
              <w:rPr>
                <w:rFonts w:ascii="Palatino Linotype" w:hAnsi="Palatino Linotype" w:cs="Arial"/>
                <w:sz w:val="20"/>
                <w:szCs w:val="20"/>
              </w:rPr>
              <w:t>(</w:t>
            </w:r>
            <w:proofErr w:type="spellStart"/>
            <w:r w:rsidR="005B4E13" w:rsidRPr="006C0EF9">
              <w:rPr>
                <w:rFonts w:ascii="Palatino Linotype" w:hAnsi="Palatino Linotype" w:cs="Arial"/>
                <w:sz w:val="20"/>
                <w:szCs w:val="20"/>
              </w:rPr>
              <w:t>RoB</w:t>
            </w:r>
            <w:proofErr w:type="spellEnd"/>
            <w:r w:rsidR="005B4E13" w:rsidRPr="006C0EF9">
              <w:rPr>
                <w:rFonts w:ascii="Palatino Linotype" w:hAnsi="Palatino Linotype" w:cs="Arial"/>
                <w:sz w:val="20"/>
                <w:szCs w:val="20"/>
              </w:rPr>
              <w:t xml:space="preserve">) </w:t>
            </w:r>
            <w:r w:rsidRPr="006C0EF9">
              <w:rPr>
                <w:rFonts w:ascii="Palatino Linotype" w:hAnsi="Palatino Linotype" w:cs="Arial"/>
                <w:sz w:val="20"/>
                <w:szCs w:val="20"/>
              </w:rPr>
              <w:t xml:space="preserve">tool </w:t>
            </w:r>
            <w:r w:rsidR="005B4E13" w:rsidRPr="006C0EF9">
              <w:rPr>
                <w:rFonts w:ascii="Palatino Linotype" w:hAnsi="Palatino Linotype" w:cs="Arial"/>
                <w:sz w:val="20"/>
                <w:szCs w:val="20"/>
              </w:rPr>
              <w:t xml:space="preserve">and </w:t>
            </w:r>
            <w:proofErr w:type="spellStart"/>
            <w:r w:rsidR="005B4E13" w:rsidRPr="006C0EF9">
              <w:rPr>
                <w:rFonts w:ascii="Palatino Linotype" w:hAnsi="Palatino Linotype" w:cs="Arial"/>
                <w:sz w:val="20"/>
                <w:szCs w:val="20"/>
              </w:rPr>
              <w:t>RoB</w:t>
            </w:r>
            <w:proofErr w:type="spellEnd"/>
            <w:r w:rsidR="005B4E13" w:rsidRPr="006C0EF9">
              <w:rPr>
                <w:rFonts w:ascii="Palatino Linotype" w:hAnsi="Palatino Linotype" w:cs="Arial"/>
                <w:sz w:val="20"/>
                <w:szCs w:val="20"/>
              </w:rPr>
              <w:t xml:space="preserve"> to</w:t>
            </w:r>
            <w:r w:rsidR="006C0EF9" w:rsidRPr="006C0EF9">
              <w:rPr>
                <w:rFonts w:ascii="Palatino Linotype" w:hAnsi="Palatino Linotype" w:cs="Arial"/>
                <w:sz w:val="20"/>
                <w:szCs w:val="20"/>
              </w:rPr>
              <w:t>o</w:t>
            </w:r>
            <w:r w:rsidR="005B4E13" w:rsidRPr="006C0EF9">
              <w:rPr>
                <w:rFonts w:ascii="Palatino Linotype" w:hAnsi="Palatino Linotype" w:cs="Arial"/>
                <w:sz w:val="20"/>
                <w:szCs w:val="20"/>
              </w:rPr>
              <w:t xml:space="preserve">l version 2 for c -RCTs </w:t>
            </w:r>
            <w:r w:rsidRPr="006C0EF9">
              <w:rPr>
                <w:rFonts w:ascii="Palatino Linotype" w:hAnsi="Palatino Linotype" w:cs="Arial"/>
                <w:sz w:val="20"/>
                <w:szCs w:val="20"/>
              </w:rPr>
              <w:t xml:space="preserve">applied independently by two </w:t>
            </w:r>
            <w:r w:rsidR="00E66E3A" w:rsidRPr="006C0EF9">
              <w:rPr>
                <w:rFonts w:ascii="Palatino Linotype" w:hAnsi="Palatino Linotype" w:cs="Arial"/>
                <w:sz w:val="20"/>
                <w:szCs w:val="20"/>
              </w:rPr>
              <w:t>reviewers</w:t>
            </w:r>
            <w:r w:rsidRPr="006C0EF9">
              <w:rPr>
                <w:rFonts w:ascii="Palatino Linotype" w:hAnsi="Palatino Linotype" w:cs="Arial"/>
                <w:sz w:val="20"/>
                <w:szCs w:val="20"/>
              </w:rPr>
              <w:t>.</w:t>
            </w:r>
          </w:p>
        </w:tc>
        <w:tc>
          <w:tcPr>
            <w:tcW w:w="1068"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78BE62F"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8427" w:type="dxa"/>
            <w:tcBorders>
              <w:top w:val="single" w:sz="5" w:space="0" w:color="000000"/>
              <w:left w:val="single" w:sz="5" w:space="0" w:color="000000"/>
              <w:bottom w:val="single" w:sz="5" w:space="0" w:color="000000"/>
              <w:right w:val="single" w:sz="5" w:space="0" w:color="000000"/>
            </w:tcBorders>
          </w:tcPr>
          <w:p w14:paraId="014B552B" w14:textId="568AE17A" w:rsidR="00FB3483" w:rsidRPr="006C0EF9" w:rsidRDefault="00853E17"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Authors used a variety of outcome measures (</w:t>
            </w:r>
            <w:r w:rsidR="00004FF3" w:rsidRPr="006C0EF9">
              <w:rPr>
                <w:rFonts w:ascii="Palatino Linotype" w:hAnsi="Palatino Linotype" w:cs="Arial"/>
                <w:sz w:val="20"/>
                <w:szCs w:val="20"/>
              </w:rPr>
              <w:t xml:space="preserve">healthcare-associated infections (HAIs), multiply drug resistant organisms (MDROs), </w:t>
            </w:r>
            <w:proofErr w:type="spellStart"/>
            <w:r w:rsidRPr="006C0EF9">
              <w:rPr>
                <w:rFonts w:ascii="Palatino Linotype" w:hAnsi="Palatino Linotype" w:cs="Arial"/>
                <w:sz w:val="20"/>
                <w:szCs w:val="20"/>
              </w:rPr>
              <w:t>cfus</w:t>
            </w:r>
            <w:proofErr w:type="spellEnd"/>
            <w:r w:rsidRPr="006C0EF9">
              <w:rPr>
                <w:rFonts w:ascii="Palatino Linotype" w:hAnsi="Palatino Linotype" w:cs="Arial"/>
                <w:sz w:val="20"/>
                <w:szCs w:val="20"/>
              </w:rPr>
              <w:t>/surface area</w:t>
            </w:r>
            <w:r w:rsidR="009B1610" w:rsidRPr="006C0EF9">
              <w:rPr>
                <w:rFonts w:ascii="Palatino Linotype" w:hAnsi="Palatino Linotype" w:cs="Arial"/>
                <w:sz w:val="20"/>
                <w:szCs w:val="20"/>
              </w:rPr>
              <w:t>)</w:t>
            </w:r>
            <w:r w:rsidRPr="006C0EF9">
              <w:rPr>
                <w:rFonts w:ascii="Palatino Linotype" w:hAnsi="Palatino Linotype" w:cs="Arial"/>
                <w:sz w:val="20"/>
                <w:szCs w:val="20"/>
              </w:rPr>
              <w:t xml:space="preserve">, </w:t>
            </w:r>
            <w:r w:rsidR="00004FF3" w:rsidRPr="006C0EF9">
              <w:rPr>
                <w:rFonts w:ascii="Palatino Linotype" w:hAnsi="Palatino Linotype" w:cs="Arial"/>
                <w:sz w:val="20"/>
                <w:szCs w:val="20"/>
              </w:rPr>
              <w:t xml:space="preserve">and reported them as </w:t>
            </w:r>
            <w:r w:rsidRPr="006C0EF9">
              <w:rPr>
                <w:rFonts w:ascii="Palatino Linotype" w:hAnsi="Palatino Linotype" w:cs="Arial"/>
                <w:sz w:val="20"/>
                <w:szCs w:val="20"/>
              </w:rPr>
              <w:t xml:space="preserve">ORs, RRs, </w:t>
            </w:r>
            <w:r w:rsidR="00004FF3" w:rsidRPr="006C0EF9">
              <w:rPr>
                <w:rFonts w:ascii="Palatino Linotype" w:hAnsi="Palatino Linotype" w:cs="Arial"/>
                <w:sz w:val="20"/>
                <w:szCs w:val="20"/>
              </w:rPr>
              <w:t xml:space="preserve">or </w:t>
            </w:r>
            <w:r w:rsidRPr="006C0EF9">
              <w:rPr>
                <w:rFonts w:ascii="Palatino Linotype" w:hAnsi="Palatino Linotype" w:cs="Arial"/>
                <w:sz w:val="20"/>
                <w:szCs w:val="20"/>
              </w:rPr>
              <w:t>IRRs</w:t>
            </w:r>
            <w:r w:rsidR="00DA2F36" w:rsidRPr="006C0EF9">
              <w:rPr>
                <w:rFonts w:ascii="Palatino Linotype" w:hAnsi="Palatino Linotype" w:cs="Arial"/>
                <w:sz w:val="20"/>
                <w:szCs w:val="20"/>
              </w:rPr>
              <w:t xml:space="preserve"> </w:t>
            </w:r>
            <w:r w:rsidR="009B1610" w:rsidRPr="006C0EF9">
              <w:rPr>
                <w:rFonts w:ascii="Palatino Linotype" w:hAnsi="Palatino Linotype" w:cs="Arial"/>
                <w:sz w:val="20"/>
                <w:szCs w:val="20"/>
              </w:rPr>
              <w:t xml:space="preserve">with </w:t>
            </w:r>
            <w:r w:rsidR="00DA2F36" w:rsidRPr="006C0EF9">
              <w:rPr>
                <w:rFonts w:ascii="Palatino Linotype" w:hAnsi="Palatino Linotype" w:cs="Arial"/>
                <w:sz w:val="20"/>
                <w:szCs w:val="20"/>
              </w:rPr>
              <w:t>95% confidence intervals</w:t>
            </w:r>
            <w:r w:rsidR="00004FF3" w:rsidRPr="006C0EF9">
              <w:rPr>
                <w:rFonts w:ascii="Palatino Linotype" w:hAnsi="Palatino Linotype" w:cs="Arial"/>
                <w:sz w:val="20"/>
                <w:szCs w:val="20"/>
              </w:rPr>
              <w:t>.</w:t>
            </w:r>
            <w:r w:rsidRPr="006C0EF9">
              <w:rPr>
                <w:rFonts w:ascii="Palatino Linotype" w:hAnsi="Palatino Linotype" w:cs="Arial"/>
                <w:sz w:val="20"/>
                <w:szCs w:val="20"/>
              </w:rPr>
              <w:t xml:space="preserve"> Studies were heterogenous in study </w:t>
            </w:r>
            <w:r w:rsidRPr="006C0EF9">
              <w:rPr>
                <w:rFonts w:ascii="Palatino Linotype" w:hAnsi="Palatino Linotype" w:cs="Arial"/>
                <w:sz w:val="20"/>
                <w:szCs w:val="20"/>
              </w:rPr>
              <w:lastRenderedPageBreak/>
              <w:t>populations, infections studied, cleaning methods</w:t>
            </w:r>
            <w:r w:rsidR="009B1610" w:rsidRPr="006C0EF9">
              <w:rPr>
                <w:rFonts w:ascii="Palatino Linotype" w:hAnsi="Palatino Linotype" w:cs="Arial"/>
                <w:sz w:val="20"/>
                <w:szCs w:val="20"/>
              </w:rPr>
              <w:t>,</w:t>
            </w:r>
            <w:r w:rsidRPr="006C0EF9">
              <w:rPr>
                <w:rFonts w:ascii="Palatino Linotype" w:hAnsi="Palatino Linotype" w:cs="Arial"/>
                <w:sz w:val="20"/>
                <w:szCs w:val="20"/>
              </w:rPr>
              <w:t xml:space="preserve"> </w:t>
            </w:r>
            <w:r w:rsidR="009B1610" w:rsidRPr="006C0EF9">
              <w:rPr>
                <w:rFonts w:ascii="Palatino Linotype" w:hAnsi="Palatino Linotype" w:cs="Arial"/>
                <w:sz w:val="20"/>
                <w:szCs w:val="20"/>
              </w:rPr>
              <w:t xml:space="preserve">infection </w:t>
            </w:r>
            <w:r w:rsidRPr="006C0EF9">
              <w:rPr>
                <w:rFonts w:ascii="Palatino Linotype" w:hAnsi="Palatino Linotype" w:cs="Arial"/>
                <w:sz w:val="20"/>
                <w:szCs w:val="20"/>
              </w:rPr>
              <w:t xml:space="preserve">outcomes and statistical reporting of outcomes </w:t>
            </w:r>
            <w:r w:rsidR="00004FF3" w:rsidRPr="006C0EF9">
              <w:rPr>
                <w:rFonts w:ascii="Palatino Linotype" w:hAnsi="Palatino Linotype" w:cs="Arial"/>
                <w:sz w:val="20"/>
                <w:szCs w:val="20"/>
              </w:rPr>
              <w:t xml:space="preserve">and thus </w:t>
            </w:r>
            <w:r w:rsidRPr="006C0EF9">
              <w:rPr>
                <w:rFonts w:ascii="Palatino Linotype" w:hAnsi="Palatino Linotype" w:cs="Arial"/>
                <w:sz w:val="20"/>
                <w:szCs w:val="20"/>
              </w:rPr>
              <w:t xml:space="preserve">there were insufficient data </w:t>
            </w:r>
            <w:r w:rsidR="00605775">
              <w:rPr>
                <w:rFonts w:ascii="Palatino Linotype" w:hAnsi="Palatino Linotype" w:cs="Arial"/>
                <w:sz w:val="20"/>
                <w:szCs w:val="20"/>
              </w:rPr>
              <w:t xml:space="preserve">arms </w:t>
            </w:r>
            <w:r w:rsidRPr="006C0EF9">
              <w:rPr>
                <w:rFonts w:ascii="Palatino Linotype" w:hAnsi="Palatino Linotype" w:cs="Arial"/>
                <w:sz w:val="20"/>
                <w:szCs w:val="20"/>
              </w:rPr>
              <w:t>for meta-analyses.</w:t>
            </w:r>
          </w:p>
        </w:tc>
        <w:tc>
          <w:tcPr>
            <w:tcW w:w="1068" w:type="dxa"/>
            <w:tcBorders>
              <w:top w:val="single" w:sz="5" w:space="0" w:color="000000"/>
              <w:left w:val="single" w:sz="5" w:space="0" w:color="000000"/>
              <w:bottom w:val="single" w:sz="5" w:space="0" w:color="000000"/>
              <w:right w:val="single" w:sz="5" w:space="0" w:color="000000"/>
            </w:tcBorders>
          </w:tcPr>
          <w:p w14:paraId="420F1455"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3AC3457E" w14:textId="77777777" w:rsidTr="00CE7738">
        <w:trPr>
          <w:trHeight w:val="43"/>
        </w:trPr>
        <w:tc>
          <w:tcPr>
            <w:tcW w:w="1485"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8427" w:type="dxa"/>
            <w:tcBorders>
              <w:top w:val="single" w:sz="5" w:space="0" w:color="000000"/>
              <w:left w:val="single" w:sz="5" w:space="0" w:color="000000"/>
              <w:bottom w:val="single" w:sz="5" w:space="0" w:color="000000"/>
              <w:right w:val="single" w:sz="5" w:space="0" w:color="000000"/>
            </w:tcBorders>
          </w:tcPr>
          <w:p w14:paraId="1521797E" w14:textId="35BE975E" w:rsidR="00930A31" w:rsidRPr="006C0EF9" w:rsidRDefault="00853E17"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Insufficient data for meta-analyses</w:t>
            </w:r>
            <w:r w:rsidR="00930A31" w:rsidRPr="006C0EF9">
              <w:rPr>
                <w:rFonts w:ascii="Palatino Linotype" w:hAnsi="Palatino Linotype" w:cs="Arial"/>
                <w:sz w:val="20"/>
                <w:szCs w:val="20"/>
              </w:rPr>
              <w:t>.</w:t>
            </w:r>
          </w:p>
        </w:tc>
        <w:tc>
          <w:tcPr>
            <w:tcW w:w="1068" w:type="dxa"/>
            <w:tcBorders>
              <w:top w:val="single" w:sz="5" w:space="0" w:color="000000"/>
              <w:left w:val="single" w:sz="5" w:space="0" w:color="000000"/>
              <w:bottom w:val="single" w:sz="5" w:space="0" w:color="000000"/>
              <w:right w:val="single" w:sz="5" w:space="0" w:color="000000"/>
            </w:tcBorders>
          </w:tcPr>
          <w:p w14:paraId="403E8D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778E3B8" w14:textId="77777777" w:rsidTr="00CE7738">
        <w:trPr>
          <w:trHeight w:val="43"/>
        </w:trPr>
        <w:tc>
          <w:tcPr>
            <w:tcW w:w="1485"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8427" w:type="dxa"/>
            <w:tcBorders>
              <w:top w:val="single" w:sz="5" w:space="0" w:color="000000"/>
              <w:left w:val="single" w:sz="5" w:space="0" w:color="000000"/>
              <w:bottom w:val="single" w:sz="5" w:space="0" w:color="000000"/>
              <w:right w:val="single" w:sz="5" w:space="0" w:color="000000"/>
            </w:tcBorders>
          </w:tcPr>
          <w:p w14:paraId="009F1C82" w14:textId="1EDB9F9B" w:rsidR="00930A31" w:rsidRPr="006C0EF9" w:rsidRDefault="00853E17"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 xml:space="preserve">No replacement of </w:t>
            </w:r>
            <w:r w:rsidR="00930A31" w:rsidRPr="006C0EF9">
              <w:rPr>
                <w:rFonts w:ascii="Palatino Linotype" w:hAnsi="Palatino Linotype" w:cs="Arial"/>
                <w:sz w:val="20"/>
                <w:szCs w:val="20"/>
              </w:rPr>
              <w:t xml:space="preserve">missing </w:t>
            </w:r>
            <w:r w:rsidRPr="006C0EF9">
              <w:rPr>
                <w:rFonts w:ascii="Palatino Linotype" w:hAnsi="Palatino Linotype" w:cs="Arial"/>
                <w:sz w:val="20"/>
                <w:szCs w:val="20"/>
              </w:rPr>
              <w:t xml:space="preserve">data, no </w:t>
            </w:r>
            <w:r w:rsidR="00930A31" w:rsidRPr="006C0EF9">
              <w:rPr>
                <w:rFonts w:ascii="Palatino Linotype" w:hAnsi="Palatino Linotype" w:cs="Arial"/>
                <w:sz w:val="20"/>
                <w:szCs w:val="20"/>
              </w:rPr>
              <w:t>data conversions.</w:t>
            </w:r>
          </w:p>
        </w:tc>
        <w:tc>
          <w:tcPr>
            <w:tcW w:w="1068"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CE7738">
        <w:trPr>
          <w:trHeight w:val="43"/>
        </w:trPr>
        <w:tc>
          <w:tcPr>
            <w:tcW w:w="1485"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8427" w:type="dxa"/>
            <w:tcBorders>
              <w:top w:val="single" w:sz="5" w:space="0" w:color="000000"/>
              <w:left w:val="single" w:sz="5" w:space="0" w:color="000000"/>
              <w:bottom w:val="single" w:sz="5" w:space="0" w:color="000000"/>
              <w:right w:val="single" w:sz="5" w:space="0" w:color="000000"/>
            </w:tcBorders>
          </w:tcPr>
          <w:p w14:paraId="5C7C87FD" w14:textId="7035AC8B" w:rsidR="00930A31" w:rsidRPr="006C0EF9" w:rsidRDefault="00853E17"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Heterogeneous studies, insufficient data for meta-analyses.</w:t>
            </w:r>
          </w:p>
        </w:tc>
        <w:tc>
          <w:tcPr>
            <w:tcW w:w="1068" w:type="dxa"/>
            <w:tcBorders>
              <w:top w:val="single" w:sz="5" w:space="0" w:color="000000"/>
              <w:left w:val="single" w:sz="5" w:space="0" w:color="000000"/>
              <w:bottom w:val="single" w:sz="5" w:space="0" w:color="000000"/>
              <w:right w:val="single" w:sz="5" w:space="0" w:color="000000"/>
            </w:tcBorders>
          </w:tcPr>
          <w:p w14:paraId="3079E946"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5A10003" w14:textId="77777777" w:rsidTr="00CE7738">
        <w:trPr>
          <w:trHeight w:val="43"/>
        </w:trPr>
        <w:tc>
          <w:tcPr>
            <w:tcW w:w="1485"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8427" w:type="dxa"/>
            <w:tcBorders>
              <w:top w:val="single" w:sz="5" w:space="0" w:color="000000"/>
              <w:left w:val="single" w:sz="5" w:space="0" w:color="000000"/>
              <w:bottom w:val="single" w:sz="5" w:space="0" w:color="000000"/>
              <w:right w:val="single" w:sz="5" w:space="0" w:color="000000"/>
            </w:tcBorders>
          </w:tcPr>
          <w:p w14:paraId="788EDA76" w14:textId="53795F24" w:rsidR="00930A31" w:rsidRPr="006C0EF9" w:rsidRDefault="00B239B8"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 xml:space="preserve">Studies were summarised according to study design, </w:t>
            </w:r>
            <w:r w:rsidR="006C0EF9" w:rsidRPr="006C0EF9">
              <w:rPr>
                <w:rFonts w:ascii="Palatino Linotype" w:hAnsi="Palatino Linotype" w:cs="Arial"/>
                <w:sz w:val="20"/>
                <w:szCs w:val="20"/>
              </w:rPr>
              <w:t xml:space="preserve">methods of detecting infections, </w:t>
            </w:r>
            <w:r w:rsidRPr="006C0EF9">
              <w:rPr>
                <w:rFonts w:ascii="Palatino Linotype" w:hAnsi="Palatino Linotype" w:cs="Arial"/>
                <w:sz w:val="20"/>
                <w:szCs w:val="20"/>
              </w:rPr>
              <w:t>decolonisation methods and outcomes</w:t>
            </w:r>
            <w:r w:rsidR="006C0EF9" w:rsidRPr="006C0EF9">
              <w:rPr>
                <w:rFonts w:ascii="Palatino Linotype" w:hAnsi="Palatino Linotype" w:cs="Arial"/>
                <w:sz w:val="20"/>
                <w:szCs w:val="20"/>
              </w:rPr>
              <w:t xml:space="preserve"> for patients and colonisation of surfaces. </w:t>
            </w:r>
          </w:p>
        </w:tc>
        <w:tc>
          <w:tcPr>
            <w:tcW w:w="1068"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CE7738">
        <w:trPr>
          <w:trHeight w:val="43"/>
        </w:trPr>
        <w:tc>
          <w:tcPr>
            <w:tcW w:w="1485"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8427" w:type="dxa"/>
            <w:tcBorders>
              <w:top w:val="single" w:sz="5" w:space="0" w:color="000000"/>
              <w:left w:val="single" w:sz="5" w:space="0" w:color="000000"/>
              <w:bottom w:val="single" w:sz="5" w:space="0" w:color="000000"/>
              <w:right w:val="single" w:sz="5" w:space="0" w:color="000000"/>
            </w:tcBorders>
          </w:tcPr>
          <w:p w14:paraId="39C60ECA" w14:textId="4A9C03C8" w:rsidR="00930A31" w:rsidRPr="006C0EF9" w:rsidRDefault="00B239B8"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Heterogeneous studies, insufficient data for meta-analyses.</w:t>
            </w:r>
          </w:p>
        </w:tc>
        <w:tc>
          <w:tcPr>
            <w:tcW w:w="1068" w:type="dxa"/>
            <w:tcBorders>
              <w:top w:val="single" w:sz="5" w:space="0" w:color="000000"/>
              <w:left w:val="single" w:sz="5" w:space="0" w:color="000000"/>
              <w:bottom w:val="single" w:sz="5" w:space="0" w:color="000000"/>
              <w:right w:val="single" w:sz="5" w:space="0" w:color="000000"/>
            </w:tcBorders>
          </w:tcPr>
          <w:p w14:paraId="7E3237B1"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0EF9DC20" w14:textId="77777777" w:rsidTr="00CE7738">
        <w:trPr>
          <w:trHeight w:val="45"/>
        </w:trPr>
        <w:tc>
          <w:tcPr>
            <w:tcW w:w="1485"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8427" w:type="dxa"/>
            <w:tcBorders>
              <w:top w:val="single" w:sz="5" w:space="0" w:color="000000"/>
              <w:left w:val="single" w:sz="5" w:space="0" w:color="000000"/>
              <w:bottom w:val="single" w:sz="5" w:space="0" w:color="000000"/>
              <w:right w:val="single" w:sz="5" w:space="0" w:color="000000"/>
            </w:tcBorders>
          </w:tcPr>
          <w:p w14:paraId="32B204F5" w14:textId="3344DC27" w:rsidR="00930A31" w:rsidRPr="006C0EF9" w:rsidRDefault="00B239B8" w:rsidP="005979B8">
            <w:pPr>
              <w:pStyle w:val="Default"/>
              <w:spacing w:before="40" w:after="40"/>
              <w:rPr>
                <w:rFonts w:ascii="Palatino Linotype" w:hAnsi="Palatino Linotype" w:cs="Arial"/>
                <w:sz w:val="20"/>
                <w:szCs w:val="20"/>
              </w:rPr>
            </w:pPr>
            <w:r w:rsidRPr="006C0EF9">
              <w:rPr>
                <w:rFonts w:ascii="Palatino Linotype" w:hAnsi="Palatino Linotype" w:cs="Arial"/>
                <w:sz w:val="20"/>
                <w:szCs w:val="20"/>
              </w:rPr>
              <w:t>Heterogeneous studies, insufficient data for meta-analyses thus no sensitivity analyses</w:t>
            </w:r>
          </w:p>
        </w:tc>
        <w:tc>
          <w:tcPr>
            <w:tcW w:w="1068"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8427" w:type="dxa"/>
            <w:tcBorders>
              <w:top w:val="single" w:sz="5" w:space="0" w:color="000000"/>
              <w:left w:val="single" w:sz="5" w:space="0" w:color="000000"/>
              <w:bottom w:val="single" w:sz="5" w:space="0" w:color="000000"/>
              <w:right w:val="single" w:sz="5" w:space="0" w:color="000000"/>
            </w:tcBorders>
          </w:tcPr>
          <w:p w14:paraId="1C532FAD" w14:textId="544ED6F7" w:rsidR="005F23BF" w:rsidRDefault="00CE7738" w:rsidP="005F23BF">
            <w:pPr>
              <w:pStyle w:val="MDPI31text"/>
              <w:ind w:left="0" w:firstLine="0"/>
              <w:rPr>
                <w:color w:val="auto"/>
                <w:lang w:val="en-CA"/>
              </w:rPr>
            </w:pPr>
            <w:r w:rsidRPr="00CE7738">
              <w:rPr>
                <w:b/>
                <w:bCs/>
                <w:szCs w:val="20"/>
              </w:rPr>
              <w:t>Risk of Bias:</w:t>
            </w:r>
            <w:r>
              <w:rPr>
                <w:szCs w:val="20"/>
              </w:rPr>
              <w:t xml:space="preserve"> </w:t>
            </w:r>
            <w:r w:rsidR="005F23BF">
              <w:rPr>
                <w:color w:val="auto"/>
                <w:lang w:val="en-CA"/>
              </w:rPr>
              <w:t>Using the Cochrane Risk of Bias Tool, o</w:t>
            </w:r>
            <w:r w:rsidR="005F23BF" w:rsidRPr="00385D7B">
              <w:rPr>
                <w:color w:val="auto"/>
                <w:lang w:val="en-CA"/>
              </w:rPr>
              <w:t xml:space="preserve">f the </w:t>
            </w:r>
            <w:r w:rsidR="005F23BF">
              <w:rPr>
                <w:color w:val="auto"/>
                <w:lang w:val="en-CA"/>
              </w:rPr>
              <w:t>12</w:t>
            </w:r>
            <w:r w:rsidR="005F23BF" w:rsidRPr="00385D7B">
              <w:rPr>
                <w:color w:val="auto"/>
                <w:lang w:val="en-CA"/>
              </w:rPr>
              <w:t xml:space="preserve"> c-RCTs with clinical patient outcomes</w:t>
            </w:r>
            <w:r w:rsidR="005F23BF">
              <w:rPr>
                <w:color w:val="auto"/>
                <w:lang w:val="en-CA"/>
              </w:rPr>
              <w:t>,</w:t>
            </w:r>
            <w:r w:rsidR="005F23BF" w:rsidRPr="00385D7B">
              <w:rPr>
                <w:color w:val="auto"/>
                <w:lang w:val="en-CA"/>
              </w:rPr>
              <w:t xml:space="preserve"> </w:t>
            </w:r>
            <w:r w:rsidR="005F23BF">
              <w:rPr>
                <w:color w:val="auto"/>
                <w:lang w:val="en-CA"/>
              </w:rPr>
              <w:t xml:space="preserve">six </w:t>
            </w:r>
            <w:r w:rsidR="005F23BF" w:rsidRPr="00385D7B">
              <w:rPr>
                <w:color w:val="auto"/>
                <w:lang w:val="en-CA"/>
              </w:rPr>
              <w:t xml:space="preserve">were at low risk of bias for randomisation (all used computer programmes) and six were unknown as they merely stated they were randomised. </w:t>
            </w:r>
            <w:r w:rsidR="005F23BF">
              <w:rPr>
                <w:color w:val="auto"/>
                <w:lang w:val="en-CA"/>
              </w:rPr>
              <w:t xml:space="preserve">Two were </w:t>
            </w:r>
            <w:r w:rsidR="005F23BF" w:rsidRPr="00385D7B">
              <w:rPr>
                <w:color w:val="auto"/>
                <w:lang w:val="en-CA"/>
              </w:rPr>
              <w:t xml:space="preserve">at </w:t>
            </w:r>
            <w:r w:rsidR="005F23BF">
              <w:rPr>
                <w:color w:val="auto"/>
                <w:lang w:val="en-CA"/>
              </w:rPr>
              <w:t xml:space="preserve">low risk </w:t>
            </w:r>
            <w:r w:rsidR="005F23BF" w:rsidRPr="00385D7B">
              <w:rPr>
                <w:color w:val="auto"/>
                <w:lang w:val="en-CA"/>
              </w:rPr>
              <w:t>for allocation concealment</w:t>
            </w:r>
            <w:r w:rsidR="005F23BF">
              <w:rPr>
                <w:color w:val="auto"/>
                <w:lang w:val="en-CA"/>
              </w:rPr>
              <w:t xml:space="preserve">, nine at </w:t>
            </w:r>
            <w:r w:rsidR="005F23BF" w:rsidRPr="00385D7B">
              <w:rPr>
                <w:color w:val="auto"/>
                <w:lang w:val="en-CA"/>
              </w:rPr>
              <w:t>unknown risk</w:t>
            </w:r>
            <w:r w:rsidR="005F23BF">
              <w:rPr>
                <w:color w:val="auto"/>
                <w:lang w:val="en-CA"/>
              </w:rPr>
              <w:t xml:space="preserve"> and one at high risk</w:t>
            </w:r>
            <w:r w:rsidR="005F23BF" w:rsidRPr="00385D7B">
              <w:rPr>
                <w:color w:val="auto"/>
                <w:lang w:val="en-CA"/>
              </w:rPr>
              <w:t xml:space="preserve">. </w:t>
            </w:r>
            <w:r w:rsidR="005F23BF">
              <w:rPr>
                <w:color w:val="auto"/>
                <w:lang w:val="en-CA"/>
              </w:rPr>
              <w:t xml:space="preserve">The cleaning and disinfection interventions were applied by the environmental service workers employed by the hospitals and LTCFs to room surfaces and not to patients. The thoroughness of disinfection was assessed by environmental service supervisors (ESS) employed by the hospitals and LTCFs </w:t>
            </w:r>
            <w:proofErr w:type="gramStart"/>
            <w:r w:rsidR="005F23BF">
              <w:rPr>
                <w:color w:val="auto"/>
                <w:lang w:val="en-CA"/>
              </w:rPr>
              <w:t>and also</w:t>
            </w:r>
            <w:proofErr w:type="gramEnd"/>
            <w:r w:rsidR="005F23BF">
              <w:rPr>
                <w:color w:val="auto"/>
                <w:lang w:val="en-CA"/>
              </w:rPr>
              <w:t xml:space="preserve"> by the research staff and feedback was provided by the ESSs to the environmental service workers. </w:t>
            </w:r>
            <w:proofErr w:type="gramStart"/>
            <w:r w:rsidR="005F23BF">
              <w:rPr>
                <w:color w:val="auto"/>
                <w:lang w:val="en-CA"/>
              </w:rPr>
              <w:t>Thus</w:t>
            </w:r>
            <w:proofErr w:type="gramEnd"/>
            <w:r w:rsidR="005F23BF">
              <w:rPr>
                <w:color w:val="auto"/>
                <w:lang w:val="en-CA"/>
              </w:rPr>
              <w:t xml:space="preserve"> allocation concealment, though usually regarded as a key risk of bias concern, may be of les</w:t>
            </w:r>
            <w:r w:rsidR="00E15BE3">
              <w:rPr>
                <w:color w:val="auto"/>
                <w:lang w:val="en-CA"/>
              </w:rPr>
              <w:t>s</w:t>
            </w:r>
            <w:r w:rsidR="005F23BF">
              <w:rPr>
                <w:color w:val="auto"/>
                <w:lang w:val="en-CA"/>
              </w:rPr>
              <w:t xml:space="preserve"> concern because of the use of hospital personnel in augmented disinfection routines. None were </w:t>
            </w:r>
            <w:r w:rsidR="005F23BF" w:rsidRPr="00385D7B">
              <w:rPr>
                <w:color w:val="auto"/>
                <w:lang w:val="en-CA"/>
              </w:rPr>
              <w:t>at low risk for blinding of participants and personnel risk</w:t>
            </w:r>
            <w:r w:rsidR="005F23BF">
              <w:rPr>
                <w:color w:val="auto"/>
                <w:lang w:val="en-CA"/>
              </w:rPr>
              <w:t>, four were unknown and eight</w:t>
            </w:r>
            <w:r w:rsidR="005F23BF" w:rsidRPr="00385D7B">
              <w:rPr>
                <w:color w:val="auto"/>
                <w:lang w:val="en-CA"/>
              </w:rPr>
              <w:t xml:space="preserve"> were at high risk; </w:t>
            </w:r>
            <w:r w:rsidR="005F23BF">
              <w:rPr>
                <w:color w:val="auto"/>
                <w:lang w:val="en-CA"/>
              </w:rPr>
              <w:t>four</w:t>
            </w:r>
            <w:r w:rsidR="005F23BF" w:rsidRPr="00385D7B">
              <w:rPr>
                <w:color w:val="auto"/>
                <w:lang w:val="en-CA"/>
              </w:rPr>
              <w:t xml:space="preserve"> </w:t>
            </w:r>
            <w:r w:rsidR="005F23BF">
              <w:rPr>
                <w:color w:val="auto"/>
                <w:lang w:val="en-CA"/>
              </w:rPr>
              <w:t xml:space="preserve">were </w:t>
            </w:r>
            <w:r w:rsidR="005F23BF" w:rsidRPr="00385D7B">
              <w:rPr>
                <w:color w:val="auto"/>
                <w:lang w:val="en-CA"/>
              </w:rPr>
              <w:t>at low risk for blinding of outcome assessors</w:t>
            </w:r>
            <w:r w:rsidR="005F23BF">
              <w:rPr>
                <w:color w:val="auto"/>
                <w:lang w:val="en-CA"/>
              </w:rPr>
              <w:t>, four were unknown and four</w:t>
            </w:r>
            <w:r w:rsidR="005F23BF" w:rsidRPr="00385D7B">
              <w:rPr>
                <w:color w:val="auto"/>
                <w:lang w:val="en-CA"/>
              </w:rPr>
              <w:t xml:space="preserve"> </w:t>
            </w:r>
            <w:r w:rsidR="005F23BF">
              <w:rPr>
                <w:color w:val="auto"/>
                <w:lang w:val="en-CA"/>
              </w:rPr>
              <w:t xml:space="preserve">were </w:t>
            </w:r>
            <w:r w:rsidR="005F23BF" w:rsidRPr="00385D7B">
              <w:rPr>
                <w:color w:val="auto"/>
                <w:lang w:val="en-CA"/>
              </w:rPr>
              <w:t>at high risk.</w:t>
            </w:r>
            <w:r w:rsidR="005F23BF">
              <w:rPr>
                <w:color w:val="auto"/>
                <w:lang w:val="en-CA"/>
              </w:rPr>
              <w:t xml:space="preserve"> However, </w:t>
            </w:r>
            <w:r w:rsidR="005F23BF">
              <w:rPr>
                <w:szCs w:val="20"/>
              </w:rPr>
              <w:t>for both blinding assessments</w:t>
            </w:r>
            <w:r w:rsidR="005F23BF" w:rsidRPr="00057B23">
              <w:rPr>
                <w:szCs w:val="20"/>
              </w:rPr>
              <w:t xml:space="preserve">, considering </w:t>
            </w:r>
            <w:r w:rsidR="005F23BF">
              <w:rPr>
                <w:szCs w:val="20"/>
              </w:rPr>
              <w:t xml:space="preserve">interventions were applied to all surfaces in predefined clusters using hospital and LTCF patient registries, and </w:t>
            </w:r>
            <w:r w:rsidR="005F23BF" w:rsidRPr="00057B23">
              <w:rPr>
                <w:szCs w:val="20"/>
              </w:rPr>
              <w:t>outcomes are laborato</w:t>
            </w:r>
            <w:r w:rsidR="005F23BF">
              <w:rPr>
                <w:szCs w:val="20"/>
              </w:rPr>
              <w:t>ry</w:t>
            </w:r>
            <w:r w:rsidR="005F23BF" w:rsidRPr="00057B23">
              <w:rPr>
                <w:szCs w:val="20"/>
              </w:rPr>
              <w:t xml:space="preserve">-confirmed infections with </w:t>
            </w:r>
            <w:r w:rsidR="005F23BF">
              <w:rPr>
                <w:szCs w:val="20"/>
              </w:rPr>
              <w:t>MDROs or HAIs the risk of bias due to blinding is revised to low. Eight</w:t>
            </w:r>
            <w:r w:rsidR="005F23BF">
              <w:rPr>
                <w:color w:val="auto"/>
                <w:lang w:val="en-CA"/>
              </w:rPr>
              <w:t xml:space="preserve"> were considered at low r</w:t>
            </w:r>
            <w:r w:rsidR="005F23BF" w:rsidRPr="00385D7B">
              <w:rPr>
                <w:color w:val="auto"/>
                <w:lang w:val="en-CA"/>
              </w:rPr>
              <w:t>isk for attrition</w:t>
            </w:r>
            <w:r w:rsidR="005F23BF">
              <w:rPr>
                <w:color w:val="auto"/>
                <w:lang w:val="en-CA"/>
              </w:rPr>
              <w:t xml:space="preserve"> and four were at unknown risk. Although several very large </w:t>
            </w:r>
            <w:r w:rsidR="005F23BF" w:rsidRPr="00385D7B">
              <w:rPr>
                <w:color w:val="auto"/>
                <w:lang w:val="en-CA"/>
              </w:rPr>
              <w:t>studies had a constant throughput of patients during the study period</w:t>
            </w:r>
            <w:r w:rsidR="005F23BF">
              <w:rPr>
                <w:color w:val="auto"/>
                <w:lang w:val="en-CA"/>
              </w:rPr>
              <w:t>, the tracking of patients by patient bed occupancy which used the hospital admission and discharge system is likely to find all participants. All 12 studies</w:t>
            </w:r>
            <w:r w:rsidR="005F23BF" w:rsidRPr="00385D7B">
              <w:rPr>
                <w:color w:val="auto"/>
                <w:lang w:val="en-CA"/>
              </w:rPr>
              <w:t xml:space="preserve"> were at </w:t>
            </w:r>
            <w:r w:rsidR="005F23BF">
              <w:rPr>
                <w:color w:val="auto"/>
                <w:lang w:val="en-CA"/>
              </w:rPr>
              <w:t xml:space="preserve">low </w:t>
            </w:r>
            <w:r w:rsidR="005F23BF" w:rsidRPr="00385D7B">
              <w:rPr>
                <w:color w:val="auto"/>
                <w:lang w:val="en-CA"/>
              </w:rPr>
              <w:t>risk of selective reporting</w:t>
            </w:r>
            <w:r w:rsidR="005F23BF">
              <w:rPr>
                <w:color w:val="auto"/>
                <w:lang w:val="en-CA"/>
              </w:rPr>
              <w:t xml:space="preserve"> (Figures 1 and 2)</w:t>
            </w:r>
            <w:r w:rsidR="005F23BF" w:rsidRPr="00385D7B">
              <w:rPr>
                <w:color w:val="auto"/>
                <w:lang w:val="en-CA"/>
              </w:rPr>
              <w:t>.</w:t>
            </w:r>
            <w:r w:rsidR="005F23BF">
              <w:rPr>
                <w:color w:val="auto"/>
                <w:lang w:val="en-CA"/>
              </w:rPr>
              <w:t xml:space="preserve"> The overall assessment is low risk but high for allocation concealment.</w:t>
            </w:r>
          </w:p>
          <w:p w14:paraId="3E58B712" w14:textId="137FE40C" w:rsidR="005F23BF" w:rsidRDefault="005F23BF" w:rsidP="005F23BF">
            <w:pPr>
              <w:pStyle w:val="MDPI31text"/>
              <w:ind w:left="0" w:firstLine="720"/>
              <w:rPr>
                <w:color w:val="auto"/>
                <w:lang w:val="en-CA"/>
              </w:rPr>
            </w:pPr>
            <w:r>
              <w:rPr>
                <w:color w:val="auto"/>
                <w:lang w:val="en-CA"/>
              </w:rPr>
              <w:t xml:space="preserve">For the four c-RCTs which reported patient colonization rates Boyce [14] and Ray [30] reported patient outcomes (reported above). For randomization three were at low risk and one unknown, for allocation concealment four </w:t>
            </w:r>
            <w:r w:rsidR="008A74D8">
              <w:rPr>
                <w:color w:val="auto"/>
                <w:lang w:val="en-CA"/>
              </w:rPr>
              <w:t>we</w:t>
            </w:r>
            <w:r>
              <w:rPr>
                <w:color w:val="auto"/>
                <w:lang w:val="en-CA"/>
              </w:rPr>
              <w:t xml:space="preserve">re at unknown risk, for blinding of participants and personnel one </w:t>
            </w:r>
            <w:r w:rsidR="008A74D8">
              <w:rPr>
                <w:color w:val="auto"/>
                <w:lang w:val="en-CA"/>
              </w:rPr>
              <w:t>wa</w:t>
            </w:r>
            <w:r>
              <w:rPr>
                <w:color w:val="auto"/>
                <w:lang w:val="en-CA"/>
              </w:rPr>
              <w:t xml:space="preserve">s at low risk and three at high risk, for blinding of outcome assessors one was at low risk, two unknown and one at high risk, for incomplete data one was at low risk two unknown and one at high risk, and for selective reporting all four were at low risk. The overall assessment </w:t>
            </w:r>
            <w:r w:rsidR="008A74D8">
              <w:rPr>
                <w:color w:val="auto"/>
                <w:lang w:val="en-CA"/>
              </w:rPr>
              <w:t>wa</w:t>
            </w:r>
            <w:r>
              <w:rPr>
                <w:color w:val="auto"/>
                <w:lang w:val="en-CA"/>
              </w:rPr>
              <w:t xml:space="preserve">s low </w:t>
            </w:r>
            <w:proofErr w:type="gramStart"/>
            <w:r>
              <w:rPr>
                <w:color w:val="auto"/>
                <w:lang w:val="en-CA"/>
              </w:rPr>
              <w:t>risk</w:t>
            </w:r>
            <w:proofErr w:type="gramEnd"/>
            <w:r>
              <w:rPr>
                <w:color w:val="auto"/>
                <w:lang w:val="en-CA"/>
              </w:rPr>
              <w:t xml:space="preserve"> but risk was high for allocation concealment. The same comments that the interventions were provided to predetermined clusters of wards apply but four studies required ongoing patient cooperation for personal decolonisation measures [15,16, 27,28]. </w:t>
            </w:r>
          </w:p>
          <w:p w14:paraId="5E593288" w14:textId="283839DF" w:rsidR="00CE7738" w:rsidRDefault="00CE7738" w:rsidP="005979B8">
            <w:pPr>
              <w:pStyle w:val="Default"/>
              <w:spacing w:before="40" w:after="40"/>
              <w:rPr>
                <w:rFonts w:ascii="Arial" w:hAnsi="Arial" w:cs="Arial"/>
                <w:b/>
                <w:bCs/>
                <w:sz w:val="18"/>
                <w:szCs w:val="18"/>
              </w:rPr>
            </w:pPr>
            <w:r w:rsidRPr="00057B23">
              <w:rPr>
                <w:rFonts w:ascii="Palatino Linotype" w:hAnsi="Palatino Linotype"/>
                <w:b/>
                <w:bCs/>
                <w:sz w:val="20"/>
                <w:szCs w:val="20"/>
              </w:rPr>
              <w:t>Imprecision</w:t>
            </w:r>
            <w:r>
              <w:rPr>
                <w:rFonts w:ascii="Palatino Linotype" w:hAnsi="Palatino Linotype"/>
                <w:b/>
                <w:bCs/>
                <w:sz w:val="20"/>
                <w:szCs w:val="20"/>
              </w:rPr>
              <w:t xml:space="preserve">: </w:t>
            </w:r>
            <w:r w:rsidRPr="00057B23">
              <w:rPr>
                <w:rFonts w:ascii="Palatino Linotype" w:hAnsi="Palatino Linotype"/>
                <w:sz w:val="20"/>
                <w:szCs w:val="20"/>
              </w:rPr>
              <w:t xml:space="preserve">Low </w:t>
            </w:r>
            <w:r>
              <w:rPr>
                <w:rFonts w:ascii="Palatino Linotype" w:hAnsi="Palatino Linotype"/>
                <w:sz w:val="20"/>
                <w:szCs w:val="20"/>
              </w:rPr>
              <w:t xml:space="preserve">(Low </w:t>
            </w:r>
            <w:r w:rsidRPr="00057B23">
              <w:rPr>
                <w:rFonts w:ascii="Palatino Linotype" w:hAnsi="Palatino Linotype"/>
                <w:sz w:val="20"/>
                <w:szCs w:val="20"/>
              </w:rPr>
              <w:t xml:space="preserve">risk for the </w:t>
            </w:r>
            <w:r>
              <w:rPr>
                <w:rFonts w:ascii="Palatino Linotype" w:hAnsi="Palatino Linotype"/>
                <w:sz w:val="20"/>
                <w:szCs w:val="20"/>
              </w:rPr>
              <w:t xml:space="preserve">9 </w:t>
            </w:r>
            <w:r w:rsidRPr="00057B23">
              <w:rPr>
                <w:rFonts w:ascii="Palatino Linotype" w:hAnsi="Palatino Linotype"/>
                <w:sz w:val="20"/>
                <w:szCs w:val="20"/>
              </w:rPr>
              <w:t>studies which presented confidence intervals</w:t>
            </w:r>
            <w:r>
              <w:rPr>
                <w:rFonts w:ascii="Palatino Linotype" w:hAnsi="Palatino Linotype"/>
                <w:sz w:val="20"/>
                <w:szCs w:val="20"/>
              </w:rPr>
              <w:t>, all of which were narrow)</w:t>
            </w:r>
          </w:p>
          <w:p w14:paraId="314020A6" w14:textId="77777777" w:rsidR="00CE7738" w:rsidRDefault="00CE7738" w:rsidP="005979B8">
            <w:pPr>
              <w:pStyle w:val="Default"/>
              <w:spacing w:before="40" w:after="40"/>
              <w:rPr>
                <w:rFonts w:ascii="Palatino Linotype" w:hAnsi="Palatino Linotype"/>
                <w:sz w:val="20"/>
                <w:szCs w:val="20"/>
              </w:rPr>
            </w:pPr>
            <w:r>
              <w:rPr>
                <w:rFonts w:ascii="Palatino Linotype" w:hAnsi="Palatino Linotype"/>
                <w:b/>
                <w:bCs/>
                <w:sz w:val="20"/>
                <w:szCs w:val="20"/>
              </w:rPr>
              <w:t>Inconsistency:</w:t>
            </w:r>
            <w:r>
              <w:rPr>
                <w:rFonts w:ascii="Palatino Linotype" w:hAnsi="Palatino Linotype"/>
                <w:sz w:val="20"/>
                <w:szCs w:val="20"/>
              </w:rPr>
              <w:t xml:space="preserve"> Low (5 c-RCTs found positive effects in reducing MDROs and HAIs, 9 found no effects, no study found negative effects of cleaning and disinfecting)</w:t>
            </w:r>
          </w:p>
          <w:p w14:paraId="3F97F61B" w14:textId="77777777" w:rsidR="003D1CC4" w:rsidRDefault="003D1CC4" w:rsidP="003D1CC4">
            <w:pPr>
              <w:pStyle w:val="Default"/>
              <w:spacing w:before="40" w:after="40"/>
              <w:rPr>
                <w:rFonts w:ascii="Palatino Linotype" w:hAnsi="Palatino Linotype"/>
                <w:b/>
                <w:bCs/>
                <w:sz w:val="20"/>
                <w:szCs w:val="20"/>
              </w:rPr>
            </w:pPr>
            <w:r>
              <w:rPr>
                <w:rFonts w:ascii="Palatino Linotype" w:hAnsi="Palatino Linotype"/>
                <w:b/>
                <w:bCs/>
                <w:sz w:val="20"/>
                <w:szCs w:val="20"/>
              </w:rPr>
              <w:t xml:space="preserve">Indirectness: </w:t>
            </w:r>
            <w:r w:rsidRPr="003D1CC4">
              <w:rPr>
                <w:rFonts w:ascii="Palatino Linotype" w:hAnsi="Palatino Linotype"/>
                <w:sz w:val="20"/>
                <w:szCs w:val="20"/>
              </w:rPr>
              <w:t>Low</w:t>
            </w:r>
          </w:p>
          <w:p w14:paraId="6353979A" w14:textId="58834784" w:rsidR="00CE7738" w:rsidRPr="00CE7738" w:rsidRDefault="003D1CC4" w:rsidP="003D1CC4">
            <w:pPr>
              <w:pStyle w:val="Default"/>
              <w:spacing w:before="40" w:after="40"/>
              <w:rPr>
                <w:rFonts w:ascii="Arial" w:hAnsi="Arial" w:cs="Arial"/>
                <w:b/>
                <w:bCs/>
                <w:sz w:val="18"/>
                <w:szCs w:val="18"/>
              </w:rPr>
            </w:pPr>
            <w:r>
              <w:rPr>
                <w:rFonts w:ascii="Palatino Linotype" w:hAnsi="Palatino Linotype"/>
                <w:b/>
                <w:bCs/>
                <w:sz w:val="20"/>
                <w:szCs w:val="20"/>
              </w:rPr>
              <w:lastRenderedPageBreak/>
              <w:t xml:space="preserve">Publication Bias: </w:t>
            </w:r>
            <w:r w:rsidRPr="003D1CC4">
              <w:rPr>
                <w:rFonts w:ascii="Palatino Linotype" w:hAnsi="Palatino Linotype"/>
                <w:sz w:val="20"/>
                <w:szCs w:val="20"/>
              </w:rPr>
              <w:t>Low</w:t>
            </w:r>
          </w:p>
        </w:tc>
        <w:tc>
          <w:tcPr>
            <w:tcW w:w="1068" w:type="dxa"/>
            <w:tcBorders>
              <w:top w:val="single" w:sz="5" w:space="0" w:color="000000"/>
              <w:left w:val="single" w:sz="5" w:space="0" w:color="000000"/>
              <w:bottom w:val="single" w:sz="5" w:space="0" w:color="000000"/>
              <w:right w:val="single" w:sz="5" w:space="0" w:color="000000"/>
            </w:tcBorders>
          </w:tcPr>
          <w:p w14:paraId="18EBE183" w14:textId="77777777" w:rsidR="006E5FE2" w:rsidRPr="00930A31" w:rsidRDefault="006E5FE2" w:rsidP="005979B8">
            <w:pPr>
              <w:pStyle w:val="Default"/>
              <w:spacing w:before="40" w:after="40"/>
              <w:rPr>
                <w:rFonts w:ascii="Arial" w:hAnsi="Arial" w:cs="Arial"/>
                <w:color w:val="auto"/>
                <w:sz w:val="18"/>
                <w:szCs w:val="18"/>
              </w:rPr>
            </w:pPr>
          </w:p>
        </w:tc>
      </w:tr>
      <w:tr w:rsidR="00CE7738" w:rsidRPr="004C1685" w14:paraId="56CA3C3F"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5329A6D8" w14:textId="39626184"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15</w:t>
            </w:r>
          </w:p>
        </w:tc>
        <w:tc>
          <w:tcPr>
            <w:tcW w:w="8427" w:type="dxa"/>
            <w:tcBorders>
              <w:top w:val="single" w:sz="5" w:space="0" w:color="000000"/>
              <w:left w:val="single" w:sz="5" w:space="0" w:color="000000"/>
              <w:bottom w:val="single" w:sz="5" w:space="0" w:color="000000"/>
              <w:right w:val="single" w:sz="5" w:space="0" w:color="000000"/>
            </w:tcBorders>
          </w:tcPr>
          <w:p w14:paraId="1861BBFE" w14:textId="0ECA393B" w:rsidR="00CE7738" w:rsidRPr="00605775" w:rsidRDefault="003D1CC4" w:rsidP="00CE7738">
            <w:pPr>
              <w:pStyle w:val="Default"/>
              <w:spacing w:before="40" w:after="40"/>
              <w:rPr>
                <w:rFonts w:ascii="Palatino Linotype" w:hAnsi="Palatino Linotype" w:cs="Arial"/>
                <w:sz w:val="20"/>
                <w:szCs w:val="20"/>
              </w:rPr>
            </w:pPr>
            <w:r w:rsidRPr="00605775">
              <w:rPr>
                <w:rFonts w:ascii="Palatino Linotype" w:hAnsi="Palatino Linotype" w:cs="Arial"/>
                <w:sz w:val="20"/>
                <w:szCs w:val="20"/>
              </w:rPr>
              <w:t>High</w:t>
            </w:r>
          </w:p>
        </w:tc>
        <w:tc>
          <w:tcPr>
            <w:tcW w:w="1068" w:type="dxa"/>
            <w:tcBorders>
              <w:top w:val="single" w:sz="5" w:space="0" w:color="000000"/>
              <w:left w:val="single" w:sz="5" w:space="0" w:color="000000"/>
              <w:bottom w:val="single" w:sz="5" w:space="0" w:color="000000"/>
              <w:right w:val="single" w:sz="5" w:space="0" w:color="000000"/>
            </w:tcBorders>
          </w:tcPr>
          <w:p w14:paraId="7875B5BE"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1ABEFF8A"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CE7738" w:rsidRPr="00605775" w:rsidRDefault="00CE7738" w:rsidP="00CE7738">
            <w:pPr>
              <w:pStyle w:val="Default"/>
              <w:rPr>
                <w:rFonts w:ascii="Palatino Linotype" w:hAnsi="Palatino Linotype" w:cs="Arial"/>
                <w:sz w:val="20"/>
                <w:szCs w:val="20"/>
              </w:rPr>
            </w:pPr>
            <w:r w:rsidRPr="00605775">
              <w:rPr>
                <w:rFonts w:ascii="Palatino Linotype" w:hAnsi="Palatino Linotype" w:cs="Arial"/>
                <w:b/>
                <w:bCs/>
                <w:sz w:val="20"/>
                <w:szCs w:val="20"/>
              </w:rPr>
              <w:t xml:space="preserve">RESULTS </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CE7738" w:rsidRPr="00930A31" w:rsidRDefault="00CE7738" w:rsidP="00CE7738">
            <w:pPr>
              <w:pStyle w:val="Default"/>
              <w:jc w:val="center"/>
              <w:rPr>
                <w:rFonts w:ascii="Arial" w:hAnsi="Arial" w:cs="Arial"/>
                <w:color w:val="auto"/>
                <w:sz w:val="18"/>
                <w:szCs w:val="18"/>
              </w:rPr>
            </w:pPr>
          </w:p>
        </w:tc>
      </w:tr>
      <w:tr w:rsidR="00CE7738" w:rsidRPr="004C1685" w14:paraId="783BADEB" w14:textId="77777777" w:rsidTr="00CE7738">
        <w:trPr>
          <w:trHeight w:val="43"/>
        </w:trPr>
        <w:tc>
          <w:tcPr>
            <w:tcW w:w="1485" w:type="dxa"/>
            <w:vMerge w:val="restart"/>
            <w:tcBorders>
              <w:top w:val="single" w:sz="5" w:space="0" w:color="000000"/>
              <w:left w:val="single" w:sz="5" w:space="0" w:color="000000"/>
              <w:right w:val="single" w:sz="5" w:space="0" w:color="000000"/>
            </w:tcBorders>
          </w:tcPr>
          <w:p w14:paraId="2C5E0E20" w14:textId="77777777"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16a</w:t>
            </w:r>
          </w:p>
        </w:tc>
        <w:tc>
          <w:tcPr>
            <w:tcW w:w="8427" w:type="dxa"/>
            <w:tcBorders>
              <w:top w:val="single" w:sz="5" w:space="0" w:color="000000"/>
              <w:left w:val="single" w:sz="5" w:space="0" w:color="000000"/>
              <w:bottom w:val="single" w:sz="5" w:space="0" w:color="000000"/>
              <w:right w:val="single" w:sz="5" w:space="0" w:color="000000"/>
            </w:tcBorders>
          </w:tcPr>
          <w:p w14:paraId="465FDF79" w14:textId="6376251D" w:rsidR="00CE7738" w:rsidRPr="00605775" w:rsidRDefault="00CE7738" w:rsidP="00CE7738">
            <w:pPr>
              <w:pStyle w:val="Default"/>
              <w:spacing w:before="40" w:after="40"/>
              <w:rPr>
                <w:rFonts w:ascii="Palatino Linotype" w:hAnsi="Palatino Linotype" w:cs="Arial"/>
                <w:sz w:val="20"/>
                <w:szCs w:val="20"/>
              </w:rPr>
            </w:pPr>
            <w:r w:rsidRPr="00605775">
              <w:rPr>
                <w:rFonts w:ascii="Palatino Linotype" w:hAnsi="Palatino Linotype" w:cs="Arial"/>
                <w:sz w:val="20"/>
                <w:szCs w:val="20"/>
              </w:rPr>
              <w:t>Please see Item 7 above and Figure 1.</w:t>
            </w:r>
          </w:p>
        </w:tc>
        <w:tc>
          <w:tcPr>
            <w:tcW w:w="1068" w:type="dxa"/>
            <w:tcBorders>
              <w:top w:val="single" w:sz="5" w:space="0" w:color="000000"/>
              <w:left w:val="single" w:sz="5" w:space="0" w:color="000000"/>
              <w:bottom w:val="single" w:sz="5" w:space="0" w:color="000000"/>
              <w:right w:val="single" w:sz="5" w:space="0" w:color="000000"/>
            </w:tcBorders>
          </w:tcPr>
          <w:p w14:paraId="670CFC65"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1BA22A88" w14:textId="77777777" w:rsidTr="00CE7738">
        <w:trPr>
          <w:trHeight w:val="43"/>
        </w:trPr>
        <w:tc>
          <w:tcPr>
            <w:tcW w:w="1485" w:type="dxa"/>
            <w:vMerge/>
            <w:tcBorders>
              <w:left w:val="single" w:sz="5" w:space="0" w:color="000000"/>
              <w:bottom w:val="single" w:sz="5" w:space="0" w:color="000000"/>
              <w:right w:val="single" w:sz="5" w:space="0" w:color="000000"/>
            </w:tcBorders>
          </w:tcPr>
          <w:p w14:paraId="73401FBA"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16b</w:t>
            </w:r>
          </w:p>
        </w:tc>
        <w:tc>
          <w:tcPr>
            <w:tcW w:w="8427" w:type="dxa"/>
            <w:tcBorders>
              <w:top w:val="single" w:sz="5" w:space="0" w:color="000000"/>
              <w:left w:val="single" w:sz="5" w:space="0" w:color="000000"/>
              <w:bottom w:val="single" w:sz="5" w:space="0" w:color="000000"/>
              <w:right w:val="single" w:sz="5" w:space="0" w:color="000000"/>
            </w:tcBorders>
          </w:tcPr>
          <w:p w14:paraId="7C33FBE2" w14:textId="1BE4E95A" w:rsidR="00CE7738" w:rsidRPr="00605775" w:rsidRDefault="00CE7738" w:rsidP="00CE7738">
            <w:pPr>
              <w:pStyle w:val="Default"/>
              <w:spacing w:before="40" w:after="40"/>
              <w:rPr>
                <w:rFonts w:ascii="Palatino Linotype" w:hAnsi="Palatino Linotype" w:cs="Arial"/>
                <w:sz w:val="20"/>
                <w:szCs w:val="20"/>
              </w:rPr>
            </w:pPr>
            <w:r w:rsidRPr="00605775">
              <w:rPr>
                <w:rFonts w:ascii="Palatino Linotype" w:hAnsi="Palatino Linotype" w:cs="Arial"/>
                <w:sz w:val="20"/>
                <w:szCs w:val="20"/>
              </w:rPr>
              <w:t>No studies that met the inclusion criteria were subsequently excluded.</w:t>
            </w:r>
          </w:p>
        </w:tc>
        <w:tc>
          <w:tcPr>
            <w:tcW w:w="1068" w:type="dxa"/>
            <w:tcBorders>
              <w:top w:val="single" w:sz="5" w:space="0" w:color="000000"/>
              <w:left w:val="single" w:sz="5" w:space="0" w:color="000000"/>
              <w:bottom w:val="single" w:sz="5" w:space="0" w:color="000000"/>
              <w:right w:val="single" w:sz="5" w:space="0" w:color="000000"/>
            </w:tcBorders>
          </w:tcPr>
          <w:p w14:paraId="715316E4"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5BCDF56D" w14:textId="77777777" w:rsidTr="00CE7738">
        <w:trPr>
          <w:trHeight w:val="94"/>
        </w:trPr>
        <w:tc>
          <w:tcPr>
            <w:tcW w:w="1485" w:type="dxa"/>
            <w:tcBorders>
              <w:top w:val="single" w:sz="5" w:space="0" w:color="000000"/>
              <w:left w:val="single" w:sz="5" w:space="0" w:color="000000"/>
              <w:bottom w:val="single" w:sz="5" w:space="0" w:color="000000"/>
              <w:right w:val="single" w:sz="5" w:space="0" w:color="000000"/>
            </w:tcBorders>
          </w:tcPr>
          <w:p w14:paraId="248BFA8C" w14:textId="77777777"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17</w:t>
            </w:r>
          </w:p>
        </w:tc>
        <w:tc>
          <w:tcPr>
            <w:tcW w:w="8427" w:type="dxa"/>
            <w:tcBorders>
              <w:top w:val="single" w:sz="5" w:space="0" w:color="000000"/>
              <w:left w:val="single" w:sz="5" w:space="0" w:color="000000"/>
              <w:bottom w:val="single" w:sz="5" w:space="0" w:color="000000"/>
              <w:right w:val="single" w:sz="5" w:space="0" w:color="000000"/>
            </w:tcBorders>
          </w:tcPr>
          <w:p w14:paraId="07DC5B50" w14:textId="41E07DE7" w:rsidR="00CE7738" w:rsidRPr="00605775" w:rsidRDefault="00CE7738" w:rsidP="00CE7738">
            <w:pPr>
              <w:pStyle w:val="Default"/>
              <w:spacing w:before="40" w:after="40"/>
              <w:rPr>
                <w:rFonts w:ascii="Palatino Linotype" w:hAnsi="Palatino Linotype" w:cs="Arial"/>
                <w:sz w:val="20"/>
                <w:szCs w:val="20"/>
              </w:rPr>
            </w:pPr>
            <w:r w:rsidRPr="00605775">
              <w:rPr>
                <w:rFonts w:ascii="Palatino Linotype" w:hAnsi="Palatino Linotype" w:cs="Arial"/>
                <w:sz w:val="20"/>
                <w:szCs w:val="20"/>
              </w:rPr>
              <w:t xml:space="preserve">Of the 14 c-RCTs that reported patient infections, 10 assessed the effects of interventions on multiple MDROs or HAIs; Four studies assessed the effect of interventions on single MDROs (3 studies of methicillin-resistant </w:t>
            </w:r>
            <w:r w:rsidRPr="00605775">
              <w:rPr>
                <w:rFonts w:ascii="Palatino Linotype" w:hAnsi="Palatino Linotype" w:cs="Arial"/>
                <w:i/>
                <w:iCs/>
                <w:sz w:val="20"/>
                <w:szCs w:val="20"/>
              </w:rPr>
              <w:t>Staphylococcus aureus</w:t>
            </w:r>
            <w:r w:rsidRPr="00605775">
              <w:rPr>
                <w:rFonts w:ascii="Palatino Linotype" w:hAnsi="Palatino Linotype" w:cs="Arial"/>
                <w:sz w:val="20"/>
                <w:szCs w:val="20"/>
              </w:rPr>
              <w:t xml:space="preserve"> (MRSA) and one of </w:t>
            </w:r>
            <w:r w:rsidRPr="00B115D9">
              <w:rPr>
                <w:rFonts w:ascii="Palatino Linotype" w:hAnsi="Palatino Linotype" w:cs="Arial"/>
                <w:i/>
                <w:sz w:val="20"/>
                <w:szCs w:val="20"/>
              </w:rPr>
              <w:t>C. difficile</w:t>
            </w:r>
            <w:r w:rsidRPr="00605775">
              <w:rPr>
                <w:rFonts w:ascii="Palatino Linotype" w:hAnsi="Palatino Linotype" w:cs="Arial"/>
                <w:sz w:val="20"/>
                <w:szCs w:val="20"/>
              </w:rPr>
              <w:t xml:space="preserve">). </w:t>
            </w:r>
          </w:p>
        </w:tc>
        <w:tc>
          <w:tcPr>
            <w:tcW w:w="1068" w:type="dxa"/>
            <w:tcBorders>
              <w:top w:val="single" w:sz="5" w:space="0" w:color="000000"/>
              <w:left w:val="single" w:sz="5" w:space="0" w:color="000000"/>
              <w:bottom w:val="single" w:sz="5" w:space="0" w:color="000000"/>
              <w:right w:val="single" w:sz="5" w:space="0" w:color="000000"/>
            </w:tcBorders>
          </w:tcPr>
          <w:p w14:paraId="2BA7B4C0"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79DAC67A"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074D41F9" w14:textId="546444ED"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18</w:t>
            </w:r>
          </w:p>
        </w:tc>
        <w:tc>
          <w:tcPr>
            <w:tcW w:w="8427" w:type="dxa"/>
            <w:tcBorders>
              <w:top w:val="single" w:sz="5" w:space="0" w:color="000000"/>
              <w:left w:val="single" w:sz="5" w:space="0" w:color="000000"/>
              <w:bottom w:val="single" w:sz="5" w:space="0" w:color="000000"/>
              <w:right w:val="single" w:sz="5" w:space="0" w:color="000000"/>
            </w:tcBorders>
          </w:tcPr>
          <w:p w14:paraId="24630721" w14:textId="1AB35418" w:rsidR="00CE7738" w:rsidRDefault="003D1CC4" w:rsidP="00CE7738">
            <w:pPr>
              <w:pStyle w:val="Default"/>
              <w:spacing w:before="40" w:after="40"/>
              <w:rPr>
                <w:rFonts w:ascii="Palatino Linotype" w:hAnsi="Palatino Linotype"/>
                <w:color w:val="auto"/>
                <w:sz w:val="20"/>
                <w:szCs w:val="20"/>
              </w:rPr>
            </w:pPr>
            <w:r w:rsidRPr="003D1CC4">
              <w:rPr>
                <w:rFonts w:ascii="Palatino Linotype" w:hAnsi="Palatino Linotype"/>
                <w:color w:val="auto"/>
                <w:sz w:val="20"/>
                <w:szCs w:val="20"/>
              </w:rPr>
              <w:t xml:space="preserve">Of the 14 c-RCTs with clinical patient outcomes eight were at low risk of bias for randomisation (all used computer programmes) and six were unknown as they merely stated they were randomised. Two were at low risk for allocation concealment, 11 at unknown risk and one at high risk. One was at low risk for blinding of participants and personnel risk, four unknown and nine were at high </w:t>
            </w:r>
            <w:proofErr w:type="gramStart"/>
            <w:r w:rsidRPr="003D1CC4">
              <w:rPr>
                <w:rFonts w:ascii="Palatino Linotype" w:hAnsi="Palatino Linotype"/>
                <w:color w:val="auto"/>
                <w:sz w:val="20"/>
                <w:szCs w:val="20"/>
              </w:rPr>
              <w:t>risk;</w:t>
            </w:r>
            <w:proofErr w:type="gramEnd"/>
            <w:r w:rsidRPr="003D1CC4">
              <w:rPr>
                <w:rFonts w:ascii="Palatino Linotype" w:hAnsi="Palatino Linotype"/>
                <w:color w:val="auto"/>
                <w:sz w:val="20"/>
                <w:szCs w:val="20"/>
              </w:rPr>
              <w:t xml:space="preserve"> four at low risk for blinding of outcome assessors, six unknown and four at high risk. Nine were at low risk for attrition, four unknown and one at high risk</w:t>
            </w:r>
            <w:r w:rsidR="00605775">
              <w:rPr>
                <w:rFonts w:ascii="Palatino Linotype" w:hAnsi="Palatino Linotype"/>
                <w:color w:val="auto"/>
                <w:sz w:val="20"/>
                <w:szCs w:val="20"/>
              </w:rPr>
              <w:t xml:space="preserve"> (s</w:t>
            </w:r>
            <w:r w:rsidRPr="003D1CC4">
              <w:rPr>
                <w:rFonts w:ascii="Palatino Linotype" w:hAnsi="Palatino Linotype"/>
                <w:color w:val="auto"/>
                <w:sz w:val="20"/>
                <w:szCs w:val="20"/>
              </w:rPr>
              <w:t>everal large studies reported patient bed occupation days and had a constant throughput of patients during the study period</w:t>
            </w:r>
            <w:r w:rsidR="00605775">
              <w:rPr>
                <w:rFonts w:ascii="Palatino Linotype" w:hAnsi="Palatino Linotype"/>
                <w:color w:val="auto"/>
                <w:sz w:val="20"/>
                <w:szCs w:val="20"/>
              </w:rPr>
              <w:t>)</w:t>
            </w:r>
            <w:r w:rsidRPr="003D1CC4">
              <w:rPr>
                <w:rFonts w:ascii="Palatino Linotype" w:hAnsi="Palatino Linotype"/>
                <w:color w:val="auto"/>
                <w:sz w:val="20"/>
                <w:szCs w:val="20"/>
              </w:rPr>
              <w:t>. None were at risk of selective reporting.</w:t>
            </w:r>
          </w:p>
          <w:p w14:paraId="2E1F0F3A" w14:textId="5D6E9860" w:rsidR="008068DA" w:rsidRPr="003D1CC4" w:rsidRDefault="008068DA" w:rsidP="008068DA">
            <w:pPr>
              <w:rPr>
                <w:rFonts w:ascii="Palatino Linotype" w:hAnsi="Palatino Linotype" w:cs="Arial"/>
                <w:sz w:val="20"/>
                <w:szCs w:val="20"/>
              </w:rPr>
            </w:pPr>
            <w:r w:rsidRPr="008068DA">
              <w:rPr>
                <w:rFonts w:ascii="Palatino Linotype" w:hAnsi="Palatino Linotype"/>
                <w:b/>
                <w:bCs/>
                <w:sz w:val="20"/>
                <w:szCs w:val="20"/>
              </w:rPr>
              <w:t>Secondary outcomes:</w:t>
            </w:r>
            <w:r w:rsidRPr="008068DA">
              <w:rPr>
                <w:rFonts w:ascii="Palatino Linotype" w:hAnsi="Palatino Linotype"/>
                <w:sz w:val="20"/>
                <w:szCs w:val="20"/>
              </w:rPr>
              <w:t xml:space="preserve"> (1) </w:t>
            </w:r>
            <w:r w:rsidRPr="008068DA">
              <w:rPr>
                <w:rFonts w:ascii="Palatino Linotype" w:hAnsi="Palatino Linotype"/>
                <w:b/>
                <w:bCs/>
                <w:sz w:val="20"/>
                <w:szCs w:val="20"/>
              </w:rPr>
              <w:t>MRDO trends:</w:t>
            </w:r>
            <w:r w:rsidRPr="008068DA">
              <w:rPr>
                <w:rFonts w:ascii="Palatino Linotype" w:hAnsi="Palatino Linotype"/>
                <w:sz w:val="20"/>
                <w:szCs w:val="20"/>
              </w:rPr>
              <w:t xml:space="preserve"> only one c-RCT reported trends in MDRO rates in their region (Bellini 2015 for eastern Switzerland], (2) </w:t>
            </w:r>
            <w:r w:rsidRPr="008068DA">
              <w:rPr>
                <w:rFonts w:ascii="Palatino Linotype" w:hAnsi="Palatino Linotype"/>
                <w:b/>
                <w:bCs/>
                <w:sz w:val="20"/>
                <w:szCs w:val="20"/>
              </w:rPr>
              <w:t>Guidelines:</w:t>
            </w:r>
            <w:r w:rsidRPr="008068DA">
              <w:rPr>
                <w:rFonts w:ascii="Palatino Linotype" w:hAnsi="Palatino Linotype"/>
                <w:sz w:val="20"/>
                <w:szCs w:val="20"/>
              </w:rPr>
              <w:t xml:space="preserve"> four c-RCTs referenced guidelines. Mitchell (2019) assessed their pragmatic research design against the </w:t>
            </w:r>
            <w:proofErr w:type="spellStart"/>
            <w:r w:rsidRPr="008068DA">
              <w:rPr>
                <w:rFonts w:ascii="Palatino Linotype" w:hAnsi="Palatino Linotype"/>
                <w:sz w:val="20"/>
                <w:szCs w:val="20"/>
              </w:rPr>
              <w:t>PRagmatic</w:t>
            </w:r>
            <w:proofErr w:type="spellEnd"/>
            <w:r w:rsidRPr="008068DA">
              <w:rPr>
                <w:rFonts w:ascii="Palatino Linotype" w:hAnsi="Palatino Linotype"/>
                <w:sz w:val="20"/>
                <w:szCs w:val="20"/>
              </w:rPr>
              <w:t xml:space="preserve">-Explanatory Continuum Indicator tool and based the high touch points sampled on the CDC Environmental Cleaning Checklist. </w:t>
            </w:r>
            <w:proofErr w:type="spellStart"/>
            <w:r w:rsidRPr="008068DA">
              <w:rPr>
                <w:rFonts w:ascii="Palatino Linotype" w:hAnsi="Palatino Linotype"/>
                <w:sz w:val="20"/>
                <w:szCs w:val="20"/>
              </w:rPr>
              <w:t>Chami</w:t>
            </w:r>
            <w:proofErr w:type="spellEnd"/>
            <w:r w:rsidRPr="00385D7B">
              <w:t xml:space="preserve"> </w:t>
            </w:r>
            <w:r w:rsidRPr="008068DA">
              <w:rPr>
                <w:rFonts w:ascii="Palatino Linotype" w:hAnsi="Palatino Linotype"/>
                <w:sz w:val="20"/>
                <w:szCs w:val="20"/>
              </w:rPr>
              <w:t>(2012) presented during HCW training a</w:t>
            </w:r>
            <w:r w:rsidR="00605775">
              <w:rPr>
                <w:rFonts w:ascii="Palatino Linotype" w:hAnsi="Palatino Linotype"/>
                <w:sz w:val="20"/>
                <w:szCs w:val="20"/>
              </w:rPr>
              <w:t xml:space="preserve"> </w:t>
            </w:r>
            <w:r w:rsidRPr="008068DA">
              <w:rPr>
                <w:rFonts w:ascii="Palatino Linotype" w:hAnsi="Palatino Linotype"/>
                <w:sz w:val="20"/>
                <w:szCs w:val="20"/>
              </w:rPr>
              <w:t xml:space="preserve">“Delphi web survey of guidelines.” </w:t>
            </w:r>
            <w:proofErr w:type="spellStart"/>
            <w:r w:rsidRPr="008068DA">
              <w:rPr>
                <w:rFonts w:ascii="Palatino Linotype" w:hAnsi="Palatino Linotype"/>
                <w:sz w:val="20"/>
                <w:szCs w:val="20"/>
              </w:rPr>
              <w:t>Mody</w:t>
            </w:r>
            <w:proofErr w:type="spellEnd"/>
            <w:r w:rsidRPr="008068DA">
              <w:rPr>
                <w:rFonts w:ascii="Palatino Linotype" w:hAnsi="Palatino Linotype"/>
                <w:sz w:val="20"/>
                <w:szCs w:val="20"/>
              </w:rPr>
              <w:t xml:space="preserve"> (2015) reported all Medicare-certified and Medicaid-certified NHs have an infection control program, and Salgado (2013) referenced the CDC Guideline for Disinfection and Sterilization in Healthcare Facilities 2008 but the study intervention was copper surfaces, a new intervention, (3) </w:t>
            </w:r>
            <w:r w:rsidRPr="008068DA">
              <w:rPr>
                <w:rFonts w:ascii="Palatino Linotype" w:hAnsi="Palatino Linotype"/>
                <w:b/>
                <w:bCs/>
                <w:sz w:val="20"/>
                <w:szCs w:val="20"/>
              </w:rPr>
              <w:t>Genomic studies:</w:t>
            </w:r>
            <w:r w:rsidRPr="008068DA">
              <w:rPr>
                <w:rFonts w:ascii="Palatino Linotype" w:hAnsi="Palatino Linotype"/>
                <w:sz w:val="20"/>
                <w:szCs w:val="20"/>
              </w:rPr>
              <w:t xml:space="preserve"> one c-RCT reported a genomic study that in each of the three LTCFs the MRSA clone (</w:t>
            </w:r>
            <w:proofErr w:type="spellStart"/>
            <w:r w:rsidRPr="008068DA">
              <w:rPr>
                <w:rFonts w:ascii="Palatino Linotype" w:hAnsi="Palatino Linotype"/>
                <w:sz w:val="20"/>
                <w:szCs w:val="20"/>
              </w:rPr>
              <w:t>pulsotype</w:t>
            </w:r>
            <w:proofErr w:type="spellEnd"/>
            <w:r w:rsidRPr="008068DA">
              <w:rPr>
                <w:rFonts w:ascii="Palatino Linotype" w:hAnsi="Palatino Linotype"/>
                <w:sz w:val="20"/>
                <w:szCs w:val="20"/>
              </w:rPr>
              <w:t xml:space="preserve">) USA </w:t>
            </w:r>
            <w:r w:rsidR="008A74D8">
              <w:rPr>
                <w:rFonts w:ascii="Palatino Linotype" w:hAnsi="Palatino Linotype"/>
                <w:sz w:val="20"/>
                <w:szCs w:val="20"/>
              </w:rPr>
              <w:t>1</w:t>
            </w:r>
            <w:r w:rsidRPr="008068DA">
              <w:rPr>
                <w:rFonts w:ascii="Palatino Linotype" w:hAnsi="Palatino Linotype"/>
                <w:sz w:val="20"/>
                <w:szCs w:val="20"/>
              </w:rPr>
              <w:t xml:space="preserve">00 predominated, (4) </w:t>
            </w:r>
            <w:r w:rsidRPr="008068DA">
              <w:rPr>
                <w:rFonts w:ascii="Palatino Linotype" w:hAnsi="Palatino Linotype"/>
                <w:b/>
                <w:bCs/>
                <w:sz w:val="20"/>
                <w:szCs w:val="20"/>
              </w:rPr>
              <w:t>Antibiotic stewardship:</w:t>
            </w:r>
            <w:r w:rsidRPr="008068DA">
              <w:rPr>
                <w:rFonts w:ascii="Palatino Linotype" w:hAnsi="Palatino Linotype"/>
                <w:sz w:val="20"/>
                <w:szCs w:val="20"/>
              </w:rPr>
              <w:t xml:space="preserve"> only one study (Mitchel 2019) reported that all hospitals had an antibiotic stewardship programme throughout the study period but did not report its results, and (5) </w:t>
            </w:r>
            <w:r w:rsidRPr="008068DA">
              <w:rPr>
                <w:rFonts w:ascii="Palatino Linotype" w:hAnsi="Palatino Linotype"/>
                <w:b/>
                <w:bCs/>
                <w:sz w:val="20"/>
                <w:szCs w:val="20"/>
              </w:rPr>
              <w:t>HCW MDRO rates:</w:t>
            </w:r>
            <w:r w:rsidRPr="008068DA">
              <w:rPr>
                <w:rFonts w:ascii="Palatino Linotype" w:hAnsi="Palatino Linotype"/>
                <w:sz w:val="20"/>
                <w:szCs w:val="20"/>
              </w:rPr>
              <w:t xml:space="preserve"> </w:t>
            </w:r>
            <w:r w:rsidR="00605775">
              <w:rPr>
                <w:rFonts w:ascii="Palatino Linotype" w:hAnsi="Palatino Linotype"/>
                <w:sz w:val="20"/>
                <w:szCs w:val="20"/>
              </w:rPr>
              <w:t>o</w:t>
            </w:r>
            <w:r w:rsidRPr="008068DA">
              <w:rPr>
                <w:rFonts w:ascii="Palatino Linotype" w:hAnsi="Palatino Linotype"/>
                <w:sz w:val="20"/>
                <w:szCs w:val="20"/>
              </w:rPr>
              <w:t xml:space="preserve">nly one c-RCT (Baldwin 2010) reported MDRO rates in HCWs. </w:t>
            </w:r>
          </w:p>
        </w:tc>
        <w:tc>
          <w:tcPr>
            <w:tcW w:w="1068" w:type="dxa"/>
            <w:tcBorders>
              <w:top w:val="single" w:sz="5" w:space="0" w:color="000000"/>
              <w:left w:val="single" w:sz="5" w:space="0" w:color="000000"/>
              <w:bottom w:val="single" w:sz="5" w:space="0" w:color="000000"/>
              <w:right w:val="single" w:sz="5" w:space="0" w:color="000000"/>
            </w:tcBorders>
          </w:tcPr>
          <w:p w14:paraId="7897FD3B"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3D378A42"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58FD34DF" w14:textId="77777777"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19</w:t>
            </w:r>
          </w:p>
        </w:tc>
        <w:tc>
          <w:tcPr>
            <w:tcW w:w="8427" w:type="dxa"/>
            <w:tcBorders>
              <w:top w:val="single" w:sz="5" w:space="0" w:color="000000"/>
              <w:left w:val="single" w:sz="5" w:space="0" w:color="000000"/>
              <w:bottom w:val="single" w:sz="5" w:space="0" w:color="000000"/>
              <w:right w:val="single" w:sz="5" w:space="0" w:color="000000"/>
            </w:tcBorders>
          </w:tcPr>
          <w:p w14:paraId="1DC4FE34" w14:textId="76D891EF" w:rsidR="008621B5" w:rsidRPr="008621B5" w:rsidRDefault="00CE7738" w:rsidP="00CE7738">
            <w:pPr>
              <w:pStyle w:val="Default"/>
              <w:spacing w:before="40" w:after="40"/>
              <w:rPr>
                <w:rFonts w:ascii="Palatino Linotype" w:hAnsi="Palatino Linotype" w:cs="Arial"/>
                <w:sz w:val="20"/>
                <w:szCs w:val="20"/>
              </w:rPr>
            </w:pPr>
            <w:r w:rsidRPr="008621B5">
              <w:rPr>
                <w:rFonts w:ascii="Palatino Linotype" w:hAnsi="Palatino Linotype" w:cs="Arial"/>
                <w:sz w:val="20"/>
                <w:szCs w:val="20"/>
              </w:rPr>
              <w:t xml:space="preserve">Of the </w:t>
            </w:r>
            <w:r w:rsidR="008621B5">
              <w:rPr>
                <w:rFonts w:ascii="Palatino Linotype" w:hAnsi="Palatino Linotype" w:cs="Arial"/>
                <w:sz w:val="20"/>
                <w:szCs w:val="20"/>
              </w:rPr>
              <w:t>10</w:t>
            </w:r>
            <w:r w:rsidRPr="008621B5">
              <w:rPr>
                <w:rFonts w:ascii="Palatino Linotype" w:hAnsi="Palatino Linotype" w:cs="Arial"/>
                <w:sz w:val="20"/>
                <w:szCs w:val="20"/>
              </w:rPr>
              <w:t xml:space="preserve"> studies with interventions planned to reduce multiple MDROs four had significant reductions in patient infection rates</w:t>
            </w:r>
            <w:r w:rsidR="008621B5" w:rsidRPr="008621B5">
              <w:rPr>
                <w:rFonts w:ascii="Palatino Linotype" w:hAnsi="Palatino Linotype" w:cs="Arial"/>
                <w:sz w:val="20"/>
                <w:szCs w:val="20"/>
              </w:rPr>
              <w:t xml:space="preserve">. Anderson (2017) </w:t>
            </w:r>
            <w:r w:rsidR="008621B5" w:rsidRPr="008621B5">
              <w:rPr>
                <w:rFonts w:ascii="Palatino Linotype" w:hAnsi="Palatino Linotype"/>
                <w:color w:val="auto"/>
                <w:sz w:val="20"/>
                <w:szCs w:val="20"/>
              </w:rPr>
              <w:t xml:space="preserve">found the lowest rates of MDROs for the new admissions were after using ultraviolet light (UV) + quaternary ammonia detergent (QUAD) with </w:t>
            </w:r>
            <w:r w:rsidR="008621B5" w:rsidRPr="008621B5">
              <w:rPr>
                <w:rFonts w:ascii="Palatino Linotype" w:hAnsi="Palatino Linotype" w:cs="ScalaLancetPro-Bold"/>
                <w:color w:val="auto"/>
                <w:sz w:val="20"/>
                <w:szCs w:val="20"/>
              </w:rPr>
              <w:t xml:space="preserve">33.9 cases/10,000 exposure days, then after cleaning with bleach 41.6 cases/10,000 exposure days, then after UV + bleach 45.6 cases/10,000 exposure days and then for </w:t>
            </w:r>
            <w:r w:rsidR="008621B5" w:rsidRPr="008621B5">
              <w:rPr>
                <w:rFonts w:ascii="Palatino Linotype" w:hAnsi="Palatino Linotype"/>
                <w:color w:val="auto"/>
                <w:sz w:val="20"/>
                <w:szCs w:val="20"/>
              </w:rPr>
              <w:t xml:space="preserve">the reference study arm (QUAD) 51.3 cases/10,000 patient days. For </w:t>
            </w:r>
            <w:r w:rsidR="008621B5" w:rsidRPr="008621B5">
              <w:rPr>
                <w:rFonts w:ascii="Palatino Linotype" w:hAnsi="Palatino Linotype" w:cs="ScalaLancetPro-BoldItalic"/>
                <w:i/>
                <w:iCs/>
                <w:color w:val="auto"/>
                <w:sz w:val="20"/>
                <w:szCs w:val="20"/>
              </w:rPr>
              <w:t xml:space="preserve">C. difficile </w:t>
            </w:r>
            <w:r w:rsidR="008621B5" w:rsidRPr="008621B5">
              <w:rPr>
                <w:rFonts w:ascii="Palatino Linotype" w:hAnsi="Palatino Linotype" w:cs="ScalaLancetPro-Bold"/>
                <w:color w:val="auto"/>
                <w:sz w:val="20"/>
                <w:szCs w:val="20"/>
              </w:rPr>
              <w:t>for bleach there were 30.4 cases/10,000 exposure days and for UV + bleach there were 31.6 cases/10,000 exposure days.</w:t>
            </w:r>
          </w:p>
          <w:p w14:paraId="0259CD00" w14:textId="77777777" w:rsidR="008621B5" w:rsidRPr="008621B5" w:rsidRDefault="008621B5" w:rsidP="00CE7738">
            <w:pPr>
              <w:pStyle w:val="Default"/>
              <w:spacing w:before="40" w:after="40"/>
              <w:rPr>
                <w:rFonts w:ascii="Palatino Linotype" w:hAnsi="Palatino Linotype"/>
                <w:i/>
                <w:iCs/>
                <w:color w:val="auto"/>
                <w:sz w:val="20"/>
                <w:szCs w:val="20"/>
              </w:rPr>
            </w:pPr>
            <w:r w:rsidRPr="008621B5">
              <w:rPr>
                <w:rFonts w:ascii="Palatino Linotype" w:hAnsi="Palatino Linotype"/>
                <w:color w:val="auto"/>
                <w:sz w:val="20"/>
                <w:szCs w:val="20"/>
              </w:rPr>
              <w:t>Mitchell (2019) found a significant reduction in VRE from 0.35/1,000 occupied bed</w:t>
            </w:r>
            <w:r w:rsidRPr="00385D7B">
              <w:rPr>
                <w:color w:val="auto"/>
              </w:rPr>
              <w:t xml:space="preserve"> </w:t>
            </w:r>
            <w:r w:rsidRPr="008621B5">
              <w:rPr>
                <w:rFonts w:ascii="Palatino Linotype" w:hAnsi="Palatino Linotype"/>
                <w:color w:val="auto"/>
                <w:sz w:val="20"/>
                <w:szCs w:val="20"/>
              </w:rPr>
              <w:t xml:space="preserve">days to 0.22 but no significant decrease in MRSA or </w:t>
            </w:r>
            <w:r w:rsidRPr="008621B5">
              <w:rPr>
                <w:rFonts w:ascii="Palatino Linotype" w:hAnsi="Palatino Linotype"/>
                <w:i/>
                <w:iCs/>
                <w:color w:val="auto"/>
                <w:sz w:val="20"/>
                <w:szCs w:val="20"/>
              </w:rPr>
              <w:t xml:space="preserve">C. difficile. </w:t>
            </w:r>
          </w:p>
          <w:p w14:paraId="5096F79C" w14:textId="4DCEA755" w:rsidR="008621B5" w:rsidRPr="008621B5" w:rsidRDefault="008621B5" w:rsidP="00CE7738">
            <w:pPr>
              <w:pStyle w:val="Default"/>
              <w:spacing w:before="40" w:after="40"/>
              <w:rPr>
                <w:rFonts w:ascii="Palatino Linotype" w:hAnsi="Palatino Linotype"/>
                <w:color w:val="auto"/>
                <w:sz w:val="20"/>
                <w:szCs w:val="20"/>
              </w:rPr>
            </w:pPr>
            <w:r w:rsidRPr="008621B5">
              <w:rPr>
                <w:rFonts w:ascii="Palatino Linotype" w:hAnsi="Palatino Linotype"/>
                <w:color w:val="auto"/>
                <w:sz w:val="20"/>
                <w:szCs w:val="20"/>
              </w:rPr>
              <w:t>Salgado (2013) found</w:t>
            </w:r>
            <w:r w:rsidRPr="008621B5">
              <w:rPr>
                <w:rFonts w:ascii="Palatino Linotype" w:hAnsi="Palatino Linotype"/>
                <w:i/>
                <w:iCs/>
                <w:color w:val="auto"/>
                <w:sz w:val="20"/>
                <w:szCs w:val="20"/>
              </w:rPr>
              <w:t xml:space="preserve"> </w:t>
            </w:r>
            <w:r w:rsidRPr="008621B5">
              <w:rPr>
                <w:rFonts w:ascii="Palatino Linotype" w:hAnsi="Palatino Linotype"/>
                <w:color w:val="auto"/>
                <w:sz w:val="20"/>
                <w:szCs w:val="20"/>
              </w:rPr>
              <w:t>for the combined outcome of HAI or colonisation with MRSA or VRE the rate was significantly lower in copper-plated rooms (0.071 vs. 0.123, p = 0.02) than rooms without copper plating of surfaces.</w:t>
            </w:r>
          </w:p>
          <w:p w14:paraId="7D0B933C" w14:textId="610866D0" w:rsidR="008621B5" w:rsidRPr="008621B5" w:rsidRDefault="008621B5" w:rsidP="00CE7738">
            <w:pPr>
              <w:pStyle w:val="Default"/>
              <w:spacing w:before="40" w:after="40"/>
              <w:rPr>
                <w:rFonts w:ascii="Palatino Linotype" w:hAnsi="Palatino Linotype" w:cs="GuardianSansGR-Regular"/>
                <w:color w:val="auto"/>
                <w:sz w:val="20"/>
                <w:szCs w:val="20"/>
              </w:rPr>
            </w:pPr>
            <w:proofErr w:type="spellStart"/>
            <w:r w:rsidRPr="008621B5">
              <w:rPr>
                <w:rFonts w:ascii="Palatino Linotype" w:hAnsi="Palatino Linotype"/>
                <w:sz w:val="20"/>
                <w:szCs w:val="20"/>
              </w:rPr>
              <w:lastRenderedPageBreak/>
              <w:t>Mody</w:t>
            </w:r>
            <w:proofErr w:type="spellEnd"/>
            <w:r w:rsidRPr="008621B5">
              <w:rPr>
                <w:rFonts w:ascii="Palatino Linotype" w:hAnsi="Palatino Linotype"/>
                <w:sz w:val="20"/>
                <w:szCs w:val="20"/>
              </w:rPr>
              <w:t xml:space="preserve"> (2015) found </w:t>
            </w:r>
            <w:r w:rsidRPr="008621B5">
              <w:rPr>
                <w:rFonts w:ascii="Palatino Linotype" w:hAnsi="Palatino Linotype"/>
                <w:color w:val="auto"/>
                <w:sz w:val="20"/>
                <w:szCs w:val="20"/>
              </w:rPr>
              <w:t xml:space="preserve">significant reductions in the intervention group for three outcomes: MRSA (RR 0.78; 95%CI 0.64 to 0.96), first </w:t>
            </w:r>
            <w:r w:rsidRPr="008621B5">
              <w:rPr>
                <w:rFonts w:ascii="Palatino Linotype" w:hAnsi="Palatino Linotype" w:cs="GuardianSansGR-Regular"/>
                <w:color w:val="auto"/>
                <w:sz w:val="20"/>
                <w:szCs w:val="20"/>
              </w:rPr>
              <w:t xml:space="preserve">catheter-associated urinary tract infections (RR 0.54, 95%CI 0.30 to 0.97) and all catheter-associated infections (RR 0.69, 95%CI 0.49 to 0.99) but no reductions in </w:t>
            </w:r>
            <w:r w:rsidR="00605775">
              <w:rPr>
                <w:rFonts w:ascii="Palatino Linotype" w:hAnsi="Palatino Linotype" w:cs="GuardianSansGR-Regular"/>
                <w:color w:val="auto"/>
                <w:sz w:val="20"/>
                <w:szCs w:val="20"/>
              </w:rPr>
              <w:t>four</w:t>
            </w:r>
            <w:r w:rsidRPr="008621B5">
              <w:rPr>
                <w:rFonts w:ascii="Palatino Linotype" w:hAnsi="Palatino Linotype" w:cs="GuardianSansGR-Regular"/>
                <w:color w:val="auto"/>
                <w:sz w:val="20"/>
                <w:szCs w:val="20"/>
              </w:rPr>
              <w:t xml:space="preserve"> outcomes: new VRE or resistant gram-negative bacilli infections, or new feeding tube–associated pneumonias or skin and soft-tissue infections.</w:t>
            </w:r>
          </w:p>
          <w:p w14:paraId="77D5105C" w14:textId="65DC14AA" w:rsidR="00CE7738" w:rsidRPr="00930A31" w:rsidRDefault="008621B5" w:rsidP="00CE7738">
            <w:pPr>
              <w:pStyle w:val="Default"/>
              <w:spacing w:before="40" w:after="40"/>
              <w:rPr>
                <w:rFonts w:ascii="Arial" w:hAnsi="Arial" w:cs="Arial"/>
                <w:sz w:val="18"/>
                <w:szCs w:val="18"/>
              </w:rPr>
            </w:pPr>
            <w:r w:rsidRPr="008621B5">
              <w:rPr>
                <w:rFonts w:ascii="Palatino Linotype" w:hAnsi="Palatino Linotype" w:cs="GuardianSansGR-Regular"/>
                <w:sz w:val="20"/>
                <w:szCs w:val="20"/>
              </w:rPr>
              <w:t>Peterson (2016) found t</w:t>
            </w:r>
            <w:r w:rsidRPr="008621B5">
              <w:rPr>
                <w:rFonts w:ascii="Palatino Linotype" w:eastAsia="BSGulliver" w:hAnsi="Palatino Linotype"/>
                <w:color w:val="auto"/>
                <w:sz w:val="20"/>
                <w:szCs w:val="20"/>
              </w:rPr>
              <w:t>he baseline MRSA colonisation rate was 16.84% and after one year 11.61% in the intervention units (p = 0.028) and after one year 17.85% in the control units (p = 0.61)</w:t>
            </w:r>
            <w:r w:rsidRPr="008621B5">
              <w:rPr>
                <w:rFonts w:ascii="Palatino Linotype" w:eastAsia="BSGulliver" w:hAnsi="Palatino Linotype"/>
                <w:sz w:val="20"/>
                <w:szCs w:val="20"/>
              </w:rPr>
              <w:t>.</w:t>
            </w:r>
          </w:p>
        </w:tc>
        <w:tc>
          <w:tcPr>
            <w:tcW w:w="1068" w:type="dxa"/>
            <w:tcBorders>
              <w:top w:val="single" w:sz="5" w:space="0" w:color="000000"/>
              <w:left w:val="single" w:sz="5" w:space="0" w:color="000000"/>
              <w:bottom w:val="single" w:sz="5" w:space="0" w:color="000000"/>
              <w:right w:val="single" w:sz="5" w:space="0" w:color="000000"/>
            </w:tcBorders>
          </w:tcPr>
          <w:p w14:paraId="43E181A6"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58431A59" w14:textId="77777777" w:rsidTr="00CE7738">
        <w:trPr>
          <w:trHeight w:val="43"/>
        </w:trPr>
        <w:tc>
          <w:tcPr>
            <w:tcW w:w="1485" w:type="dxa"/>
            <w:vMerge w:val="restart"/>
            <w:tcBorders>
              <w:top w:val="single" w:sz="5" w:space="0" w:color="000000"/>
              <w:left w:val="single" w:sz="5" w:space="0" w:color="000000"/>
              <w:right w:val="single" w:sz="5" w:space="0" w:color="000000"/>
            </w:tcBorders>
          </w:tcPr>
          <w:p w14:paraId="16BFCE5C" w14:textId="5CEB4FB4"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20a</w:t>
            </w:r>
          </w:p>
        </w:tc>
        <w:tc>
          <w:tcPr>
            <w:tcW w:w="8427" w:type="dxa"/>
            <w:tcBorders>
              <w:top w:val="single" w:sz="5" w:space="0" w:color="000000"/>
              <w:left w:val="single" w:sz="5" w:space="0" w:color="000000"/>
              <w:bottom w:val="single" w:sz="5" w:space="0" w:color="000000"/>
              <w:right w:val="single" w:sz="5" w:space="0" w:color="000000"/>
            </w:tcBorders>
          </w:tcPr>
          <w:p w14:paraId="0E913473" w14:textId="7DC88484" w:rsidR="00CE7738" w:rsidRPr="00384547" w:rsidRDefault="00CE7738" w:rsidP="00CE7738">
            <w:pPr>
              <w:rPr>
                <w:rFonts w:ascii="Palatino Linotype" w:hAnsi="Palatino Linotype" w:cs="Arial"/>
                <w:sz w:val="20"/>
                <w:szCs w:val="20"/>
              </w:rPr>
            </w:pPr>
            <w:r w:rsidRPr="00384547">
              <w:rPr>
                <w:rFonts w:ascii="Palatino Linotype" w:hAnsi="Palatino Linotype" w:cs="Arial"/>
                <w:sz w:val="20"/>
                <w:szCs w:val="20"/>
              </w:rPr>
              <w:t>Heterogeneous studies, insufficient data for meta-analyses.</w:t>
            </w:r>
          </w:p>
        </w:tc>
        <w:tc>
          <w:tcPr>
            <w:tcW w:w="1068" w:type="dxa"/>
            <w:tcBorders>
              <w:top w:val="single" w:sz="5" w:space="0" w:color="000000"/>
              <w:left w:val="single" w:sz="5" w:space="0" w:color="000000"/>
              <w:bottom w:val="single" w:sz="5" w:space="0" w:color="000000"/>
              <w:right w:val="single" w:sz="5" w:space="0" w:color="000000"/>
            </w:tcBorders>
          </w:tcPr>
          <w:p w14:paraId="7395E36F"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29B5C9A7" w14:textId="77777777" w:rsidTr="00CE7738">
        <w:trPr>
          <w:trHeight w:val="186"/>
        </w:trPr>
        <w:tc>
          <w:tcPr>
            <w:tcW w:w="1485" w:type="dxa"/>
            <w:vMerge/>
            <w:tcBorders>
              <w:left w:val="single" w:sz="5" w:space="0" w:color="000000"/>
              <w:right w:val="single" w:sz="5" w:space="0" w:color="000000"/>
            </w:tcBorders>
          </w:tcPr>
          <w:p w14:paraId="4760E726"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20b</w:t>
            </w:r>
          </w:p>
        </w:tc>
        <w:tc>
          <w:tcPr>
            <w:tcW w:w="8427" w:type="dxa"/>
            <w:tcBorders>
              <w:top w:val="single" w:sz="5" w:space="0" w:color="000000"/>
              <w:left w:val="single" w:sz="5" w:space="0" w:color="000000"/>
              <w:bottom w:val="single" w:sz="5" w:space="0" w:color="000000"/>
              <w:right w:val="single" w:sz="5" w:space="0" w:color="000000"/>
            </w:tcBorders>
          </w:tcPr>
          <w:p w14:paraId="214F5C2A" w14:textId="68409604" w:rsidR="00CE7738" w:rsidRPr="00384547" w:rsidRDefault="00CE7738" w:rsidP="00CE7738">
            <w:pPr>
              <w:pStyle w:val="Default"/>
              <w:spacing w:before="40" w:after="40"/>
              <w:rPr>
                <w:rFonts w:ascii="Palatino Linotype" w:hAnsi="Palatino Linotype" w:cs="Arial"/>
                <w:sz w:val="20"/>
                <w:szCs w:val="20"/>
              </w:rPr>
            </w:pPr>
            <w:r w:rsidRPr="00384547">
              <w:rPr>
                <w:rFonts w:ascii="Palatino Linotype" w:hAnsi="Palatino Linotype" w:cs="Arial"/>
                <w:sz w:val="20"/>
                <w:szCs w:val="20"/>
              </w:rPr>
              <w:t>Heterogeneous studies, insufficient data for meta-analyses.</w:t>
            </w:r>
          </w:p>
        </w:tc>
        <w:tc>
          <w:tcPr>
            <w:tcW w:w="1068" w:type="dxa"/>
            <w:tcBorders>
              <w:top w:val="single" w:sz="5" w:space="0" w:color="000000"/>
              <w:left w:val="single" w:sz="5" w:space="0" w:color="000000"/>
              <w:bottom w:val="single" w:sz="5" w:space="0" w:color="000000"/>
              <w:right w:val="single" w:sz="5" w:space="0" w:color="000000"/>
            </w:tcBorders>
          </w:tcPr>
          <w:p w14:paraId="7C8F8A33"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4D409E67" w14:textId="77777777" w:rsidTr="00CE7738">
        <w:trPr>
          <w:trHeight w:val="43"/>
        </w:trPr>
        <w:tc>
          <w:tcPr>
            <w:tcW w:w="1485" w:type="dxa"/>
            <w:vMerge/>
            <w:tcBorders>
              <w:left w:val="single" w:sz="5" w:space="0" w:color="000000"/>
              <w:right w:val="single" w:sz="5" w:space="0" w:color="000000"/>
            </w:tcBorders>
          </w:tcPr>
          <w:p w14:paraId="1B863B38"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20c</w:t>
            </w:r>
          </w:p>
        </w:tc>
        <w:tc>
          <w:tcPr>
            <w:tcW w:w="8427" w:type="dxa"/>
            <w:tcBorders>
              <w:top w:val="single" w:sz="5" w:space="0" w:color="000000"/>
              <w:left w:val="single" w:sz="5" w:space="0" w:color="000000"/>
              <w:bottom w:val="single" w:sz="5" w:space="0" w:color="000000"/>
              <w:right w:val="single" w:sz="5" w:space="0" w:color="000000"/>
            </w:tcBorders>
          </w:tcPr>
          <w:p w14:paraId="52AB047D" w14:textId="52919F76" w:rsidR="00CE7738" w:rsidRPr="00384547" w:rsidRDefault="00CE7738" w:rsidP="00CE7738">
            <w:pPr>
              <w:pStyle w:val="Default"/>
              <w:spacing w:before="40" w:after="40"/>
              <w:rPr>
                <w:rFonts w:ascii="Palatino Linotype" w:hAnsi="Palatino Linotype" w:cs="Arial"/>
                <w:sz w:val="20"/>
                <w:szCs w:val="20"/>
              </w:rPr>
            </w:pPr>
            <w:r w:rsidRPr="00384547">
              <w:rPr>
                <w:rFonts w:ascii="Palatino Linotype" w:hAnsi="Palatino Linotype" w:cs="Arial"/>
                <w:sz w:val="20"/>
                <w:szCs w:val="20"/>
              </w:rPr>
              <w:t>Heterogeneous studies, insufficient data for meta-analyses.</w:t>
            </w:r>
          </w:p>
        </w:tc>
        <w:tc>
          <w:tcPr>
            <w:tcW w:w="1068" w:type="dxa"/>
            <w:tcBorders>
              <w:top w:val="single" w:sz="5" w:space="0" w:color="000000"/>
              <w:left w:val="single" w:sz="5" w:space="0" w:color="000000"/>
              <w:bottom w:val="single" w:sz="5" w:space="0" w:color="000000"/>
              <w:right w:val="single" w:sz="5" w:space="0" w:color="000000"/>
            </w:tcBorders>
          </w:tcPr>
          <w:p w14:paraId="05D8123F"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71188ED2" w14:textId="77777777" w:rsidTr="00CE7738">
        <w:trPr>
          <w:trHeight w:val="43"/>
        </w:trPr>
        <w:tc>
          <w:tcPr>
            <w:tcW w:w="1485" w:type="dxa"/>
            <w:vMerge/>
            <w:tcBorders>
              <w:left w:val="single" w:sz="5" w:space="0" w:color="000000"/>
              <w:bottom w:val="single" w:sz="5" w:space="0" w:color="000000"/>
              <w:right w:val="single" w:sz="5" w:space="0" w:color="000000"/>
            </w:tcBorders>
          </w:tcPr>
          <w:p w14:paraId="456A0208"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20d</w:t>
            </w:r>
          </w:p>
        </w:tc>
        <w:tc>
          <w:tcPr>
            <w:tcW w:w="8427" w:type="dxa"/>
            <w:tcBorders>
              <w:top w:val="single" w:sz="5" w:space="0" w:color="000000"/>
              <w:left w:val="single" w:sz="5" w:space="0" w:color="000000"/>
              <w:bottom w:val="single" w:sz="5" w:space="0" w:color="000000"/>
              <w:right w:val="single" w:sz="5" w:space="0" w:color="000000"/>
            </w:tcBorders>
          </w:tcPr>
          <w:p w14:paraId="45824D6A" w14:textId="1A30FCC6" w:rsidR="00CE7738" w:rsidRPr="00384547" w:rsidRDefault="00CE7738" w:rsidP="00CE7738">
            <w:pPr>
              <w:pStyle w:val="Default"/>
              <w:spacing w:before="40" w:after="40"/>
              <w:rPr>
                <w:rFonts w:ascii="Palatino Linotype" w:hAnsi="Palatino Linotype" w:cs="Arial"/>
                <w:sz w:val="20"/>
                <w:szCs w:val="20"/>
              </w:rPr>
            </w:pPr>
            <w:r w:rsidRPr="00384547">
              <w:rPr>
                <w:rFonts w:ascii="Palatino Linotype" w:hAnsi="Palatino Linotype" w:cs="Arial"/>
                <w:sz w:val="20"/>
                <w:szCs w:val="20"/>
              </w:rPr>
              <w:t>No sensitivity analyses because no meta-analysis.</w:t>
            </w:r>
          </w:p>
        </w:tc>
        <w:tc>
          <w:tcPr>
            <w:tcW w:w="1068" w:type="dxa"/>
            <w:tcBorders>
              <w:top w:val="single" w:sz="5" w:space="0" w:color="000000"/>
              <w:left w:val="single" w:sz="5" w:space="0" w:color="000000"/>
              <w:bottom w:val="single" w:sz="5" w:space="0" w:color="000000"/>
              <w:right w:val="single" w:sz="5" w:space="0" w:color="000000"/>
            </w:tcBorders>
          </w:tcPr>
          <w:p w14:paraId="32E0B1FA"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24A249B2"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2156C072" w14:textId="08CC6306"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21</w:t>
            </w:r>
          </w:p>
        </w:tc>
        <w:tc>
          <w:tcPr>
            <w:tcW w:w="8427" w:type="dxa"/>
            <w:tcBorders>
              <w:top w:val="single" w:sz="5" w:space="0" w:color="000000"/>
              <w:left w:val="single" w:sz="5" w:space="0" w:color="000000"/>
              <w:bottom w:val="single" w:sz="5" w:space="0" w:color="000000"/>
              <w:right w:val="single" w:sz="5" w:space="0" w:color="000000"/>
            </w:tcBorders>
          </w:tcPr>
          <w:p w14:paraId="5A87793F" w14:textId="37EBBE78" w:rsidR="00CE7738" w:rsidRPr="00384547" w:rsidRDefault="00CE7738" w:rsidP="00CE7738">
            <w:pPr>
              <w:pStyle w:val="Default"/>
              <w:spacing w:before="40" w:after="40"/>
              <w:rPr>
                <w:rFonts w:ascii="Palatino Linotype" w:hAnsi="Palatino Linotype" w:cs="Arial"/>
                <w:sz w:val="20"/>
                <w:szCs w:val="20"/>
              </w:rPr>
            </w:pPr>
            <w:r w:rsidRPr="00384547">
              <w:rPr>
                <w:rFonts w:ascii="Palatino Linotype" w:hAnsi="Palatino Linotype" w:cs="Arial"/>
                <w:sz w:val="20"/>
                <w:szCs w:val="20"/>
              </w:rPr>
              <w:t>For the studies which did not report the total number of patients and instead reported the throughput of patients the outcomes were reported per 1000 occupied bed days and risk of bias due to missing results was not assessed.</w:t>
            </w:r>
          </w:p>
        </w:tc>
        <w:tc>
          <w:tcPr>
            <w:tcW w:w="1068" w:type="dxa"/>
            <w:tcBorders>
              <w:top w:val="single" w:sz="5" w:space="0" w:color="000000"/>
              <w:left w:val="single" w:sz="5" w:space="0" w:color="000000"/>
              <w:bottom w:val="single" w:sz="5" w:space="0" w:color="000000"/>
              <w:right w:val="single" w:sz="5" w:space="0" w:color="000000"/>
            </w:tcBorders>
          </w:tcPr>
          <w:p w14:paraId="1A435861"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0FF31967"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4E8D53DB" w14:textId="7D33808C"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22</w:t>
            </w:r>
          </w:p>
        </w:tc>
        <w:tc>
          <w:tcPr>
            <w:tcW w:w="8427" w:type="dxa"/>
            <w:tcBorders>
              <w:top w:val="single" w:sz="5" w:space="0" w:color="000000"/>
              <w:left w:val="single" w:sz="5" w:space="0" w:color="000000"/>
              <w:bottom w:val="single" w:sz="5" w:space="0" w:color="000000"/>
              <w:right w:val="single" w:sz="5" w:space="0" w:color="000000"/>
            </w:tcBorders>
          </w:tcPr>
          <w:p w14:paraId="31892DC8" w14:textId="557702E8" w:rsidR="00CE7738" w:rsidRPr="00384547" w:rsidRDefault="00384547" w:rsidP="00CE7738">
            <w:pPr>
              <w:pStyle w:val="Default"/>
              <w:spacing w:before="40" w:after="40"/>
              <w:rPr>
                <w:rFonts w:ascii="Palatino Linotype" w:hAnsi="Palatino Linotype" w:cs="Arial"/>
                <w:sz w:val="20"/>
                <w:szCs w:val="20"/>
              </w:rPr>
            </w:pPr>
            <w:r w:rsidRPr="00384547">
              <w:rPr>
                <w:rFonts w:ascii="Palatino Linotype" w:hAnsi="Palatino Linotype" w:cs="Arial"/>
                <w:sz w:val="20"/>
                <w:szCs w:val="20"/>
              </w:rPr>
              <w:t>High certainty. Five o</w:t>
            </w:r>
            <w:r w:rsidR="008621B5" w:rsidRPr="00384547">
              <w:rPr>
                <w:rFonts w:ascii="Palatino Linotype" w:hAnsi="Palatino Linotype" w:cs="Arial"/>
                <w:sz w:val="20"/>
                <w:szCs w:val="20"/>
              </w:rPr>
              <w:t xml:space="preserve">f 14 studies found significant reductions in patient infections. Four </w:t>
            </w:r>
            <w:r w:rsidRPr="00384547">
              <w:rPr>
                <w:rFonts w:ascii="Palatino Linotype" w:hAnsi="Palatino Linotype" w:cs="Arial"/>
                <w:sz w:val="20"/>
                <w:szCs w:val="20"/>
              </w:rPr>
              <w:t xml:space="preserve">of these </w:t>
            </w:r>
            <w:r w:rsidR="008621B5" w:rsidRPr="00384547">
              <w:rPr>
                <w:rFonts w:ascii="Palatino Linotype" w:hAnsi="Palatino Linotype" w:cs="Arial"/>
                <w:sz w:val="20"/>
                <w:szCs w:val="20"/>
              </w:rPr>
              <w:t xml:space="preserve">studies focused on </w:t>
            </w:r>
            <w:r w:rsidRPr="00384547">
              <w:rPr>
                <w:rFonts w:ascii="Palatino Linotype" w:hAnsi="Palatino Linotype" w:cs="Arial"/>
                <w:sz w:val="20"/>
                <w:szCs w:val="20"/>
              </w:rPr>
              <w:t xml:space="preserve">reductions in </w:t>
            </w:r>
            <w:r w:rsidR="008621B5" w:rsidRPr="00384547">
              <w:rPr>
                <w:rFonts w:ascii="Palatino Linotype" w:hAnsi="Palatino Linotype" w:cs="Arial"/>
                <w:sz w:val="20"/>
                <w:szCs w:val="20"/>
              </w:rPr>
              <w:t xml:space="preserve">MDROs and/or HAIs </w:t>
            </w:r>
            <w:r w:rsidRPr="00384547">
              <w:rPr>
                <w:rFonts w:ascii="Palatino Linotype" w:hAnsi="Palatino Linotype" w:cs="Arial"/>
                <w:sz w:val="20"/>
                <w:szCs w:val="20"/>
              </w:rPr>
              <w:t>and one on MRSA. Nine studies had no significant reduction</w:t>
            </w:r>
            <w:r>
              <w:rPr>
                <w:rFonts w:ascii="Palatino Linotype" w:hAnsi="Palatino Linotype" w:cs="Arial"/>
                <w:sz w:val="20"/>
                <w:szCs w:val="20"/>
              </w:rPr>
              <w:t>s</w:t>
            </w:r>
            <w:r w:rsidRPr="00384547">
              <w:rPr>
                <w:rFonts w:ascii="Palatino Linotype" w:hAnsi="Palatino Linotype" w:cs="Arial"/>
                <w:sz w:val="20"/>
                <w:szCs w:val="20"/>
              </w:rPr>
              <w:t>, and no study had an increase in infections.</w:t>
            </w:r>
          </w:p>
        </w:tc>
        <w:tc>
          <w:tcPr>
            <w:tcW w:w="1068" w:type="dxa"/>
            <w:tcBorders>
              <w:top w:val="single" w:sz="5" w:space="0" w:color="000000"/>
              <w:left w:val="single" w:sz="5" w:space="0" w:color="000000"/>
              <w:bottom w:val="single" w:sz="5" w:space="0" w:color="000000"/>
              <w:right w:val="single" w:sz="5" w:space="0" w:color="000000"/>
            </w:tcBorders>
          </w:tcPr>
          <w:p w14:paraId="76AE189C"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6CE3625C"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E7738" w:rsidRPr="00930A31" w:rsidRDefault="00CE7738" w:rsidP="00CE7738">
            <w:pPr>
              <w:pStyle w:val="Default"/>
              <w:rPr>
                <w:rFonts w:ascii="Arial" w:hAnsi="Arial" w:cs="Arial"/>
                <w:sz w:val="18"/>
                <w:szCs w:val="18"/>
              </w:rPr>
            </w:pPr>
            <w:r w:rsidRPr="00930A31">
              <w:rPr>
                <w:rFonts w:ascii="Arial" w:hAnsi="Arial" w:cs="Arial"/>
                <w:b/>
                <w:bCs/>
                <w:sz w:val="18"/>
                <w:szCs w:val="18"/>
              </w:rPr>
              <w:t xml:space="preserve">DISCUSSION </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E7738" w:rsidRPr="00930A31" w:rsidRDefault="00CE7738" w:rsidP="00CE7738">
            <w:pPr>
              <w:pStyle w:val="Default"/>
              <w:jc w:val="center"/>
              <w:rPr>
                <w:rFonts w:ascii="Arial" w:hAnsi="Arial" w:cs="Arial"/>
                <w:color w:val="auto"/>
                <w:sz w:val="18"/>
                <w:szCs w:val="18"/>
              </w:rPr>
            </w:pPr>
          </w:p>
        </w:tc>
      </w:tr>
      <w:tr w:rsidR="00CE7738" w:rsidRPr="004C1685" w14:paraId="44C0D626" w14:textId="77777777" w:rsidTr="00CE7738">
        <w:trPr>
          <w:trHeight w:val="43"/>
        </w:trPr>
        <w:tc>
          <w:tcPr>
            <w:tcW w:w="1485" w:type="dxa"/>
            <w:vMerge w:val="restart"/>
            <w:tcBorders>
              <w:top w:val="single" w:sz="5" w:space="0" w:color="000000"/>
              <w:left w:val="single" w:sz="5" w:space="0" w:color="000000"/>
              <w:right w:val="single" w:sz="5" w:space="0" w:color="000000"/>
            </w:tcBorders>
          </w:tcPr>
          <w:p w14:paraId="6A415BD4" w14:textId="64024B01"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23a</w:t>
            </w:r>
          </w:p>
        </w:tc>
        <w:tc>
          <w:tcPr>
            <w:tcW w:w="8427" w:type="dxa"/>
            <w:tcBorders>
              <w:top w:val="single" w:sz="5" w:space="0" w:color="000000"/>
              <w:left w:val="single" w:sz="5" w:space="0" w:color="000000"/>
              <w:bottom w:val="single" w:sz="5" w:space="0" w:color="000000"/>
              <w:right w:val="single" w:sz="5" w:space="0" w:color="000000"/>
            </w:tcBorders>
          </w:tcPr>
          <w:p w14:paraId="3180C0BE" w14:textId="6C99E7DE" w:rsidR="00CE7738" w:rsidRPr="00562263" w:rsidRDefault="00384547" w:rsidP="00384547">
            <w:pPr>
              <w:rPr>
                <w:rFonts w:ascii="Palatino Linotype" w:hAnsi="Palatino Linotype" w:cs="Arial"/>
                <w:sz w:val="20"/>
                <w:szCs w:val="20"/>
              </w:rPr>
            </w:pPr>
            <w:r w:rsidRPr="00562263">
              <w:rPr>
                <w:rFonts w:ascii="Palatino Linotype" w:hAnsi="Palatino Linotype" w:cs="Arial"/>
                <w:sz w:val="20"/>
                <w:szCs w:val="20"/>
              </w:rPr>
              <w:t>Key steps in reducing bacterial and viral infections are identifying patterns of transmission of MDROs and HAIs between hospitals, LCTFs and the communities in a region, increasing antibiotic stewardship and supervision of antimicrobial use in institutions and the community, screening all admissions and discharges between institutions, isolating appropriate individuals in isolation rooms until cleared, improving cleaning and disinfection techniques by detailed studies of environmental service workers’ (ESWs) training, supervision, and measurement of their cleaning and disinfecting skills, more education and pay for ESW staff and career paths teaching ESWs and other HCWs infection control.</w:t>
            </w:r>
          </w:p>
        </w:tc>
        <w:tc>
          <w:tcPr>
            <w:tcW w:w="1068" w:type="dxa"/>
            <w:tcBorders>
              <w:top w:val="single" w:sz="5" w:space="0" w:color="000000"/>
              <w:left w:val="single" w:sz="5" w:space="0" w:color="000000"/>
              <w:bottom w:val="single" w:sz="5" w:space="0" w:color="000000"/>
              <w:right w:val="single" w:sz="5" w:space="0" w:color="000000"/>
            </w:tcBorders>
          </w:tcPr>
          <w:p w14:paraId="336F0287"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0A24CE29" w14:textId="77777777" w:rsidTr="00CE7738">
        <w:trPr>
          <w:trHeight w:val="43"/>
        </w:trPr>
        <w:tc>
          <w:tcPr>
            <w:tcW w:w="1485" w:type="dxa"/>
            <w:vMerge/>
            <w:tcBorders>
              <w:left w:val="single" w:sz="5" w:space="0" w:color="000000"/>
              <w:right w:val="single" w:sz="5" w:space="0" w:color="000000"/>
            </w:tcBorders>
          </w:tcPr>
          <w:p w14:paraId="34E4593B" w14:textId="6FA37964"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23b</w:t>
            </w:r>
          </w:p>
        </w:tc>
        <w:tc>
          <w:tcPr>
            <w:tcW w:w="8427" w:type="dxa"/>
            <w:tcBorders>
              <w:top w:val="single" w:sz="5" w:space="0" w:color="000000"/>
              <w:left w:val="single" w:sz="5" w:space="0" w:color="000000"/>
              <w:bottom w:val="single" w:sz="5" w:space="0" w:color="000000"/>
              <w:right w:val="single" w:sz="5" w:space="0" w:color="000000"/>
            </w:tcBorders>
          </w:tcPr>
          <w:p w14:paraId="2BC239AF" w14:textId="2E8A63A8" w:rsidR="00CE7738" w:rsidRPr="00562263" w:rsidRDefault="00E435A5" w:rsidP="00CE7738">
            <w:pPr>
              <w:pStyle w:val="Default"/>
              <w:spacing w:before="40" w:after="40"/>
              <w:rPr>
                <w:rFonts w:ascii="Palatino Linotype" w:hAnsi="Palatino Linotype" w:cs="Arial"/>
                <w:sz w:val="20"/>
                <w:szCs w:val="20"/>
              </w:rPr>
            </w:pPr>
            <w:r w:rsidRPr="00562263">
              <w:rPr>
                <w:rFonts w:ascii="Palatino Linotype" w:hAnsi="Palatino Linotype" w:cs="Arial"/>
                <w:sz w:val="20"/>
                <w:szCs w:val="20"/>
              </w:rPr>
              <w:t xml:space="preserve">Ten c-RCTs studied several MDROs and HAIs, three only MRSA and one only </w:t>
            </w:r>
            <w:r w:rsidRPr="00562263">
              <w:rPr>
                <w:rFonts w:ascii="Palatino Linotype" w:hAnsi="Palatino Linotype" w:cs="Arial"/>
                <w:i/>
                <w:iCs/>
                <w:sz w:val="20"/>
                <w:szCs w:val="20"/>
              </w:rPr>
              <w:t>C. difficile</w:t>
            </w:r>
            <w:r w:rsidRPr="00562263">
              <w:rPr>
                <w:rFonts w:ascii="Palatino Linotype" w:hAnsi="Palatino Linotype" w:cs="Arial"/>
                <w:sz w:val="20"/>
                <w:szCs w:val="20"/>
              </w:rPr>
              <w:t xml:space="preserve">. Studies varied in the cleaning methods and substances they used, the type and number of surfaces cleaned, </w:t>
            </w:r>
            <w:r w:rsidR="00562263" w:rsidRPr="00562263">
              <w:rPr>
                <w:rFonts w:ascii="Palatino Linotype" w:hAnsi="Palatino Linotype" w:cs="Arial"/>
                <w:sz w:val="20"/>
                <w:szCs w:val="20"/>
              </w:rPr>
              <w:t xml:space="preserve">whether they checked cleaning effectiveness by invisibly marking surfaces before cleaning, </w:t>
            </w:r>
            <w:r w:rsidRPr="00562263">
              <w:rPr>
                <w:rFonts w:ascii="Palatino Linotype" w:hAnsi="Palatino Linotype" w:cs="Arial"/>
                <w:sz w:val="20"/>
                <w:szCs w:val="20"/>
              </w:rPr>
              <w:t>the proportion of cleaned surfaces sampled after cleaning</w:t>
            </w:r>
            <w:r w:rsidR="00562263" w:rsidRPr="00562263">
              <w:rPr>
                <w:rFonts w:ascii="Palatino Linotype" w:hAnsi="Palatino Linotype" w:cs="Arial"/>
                <w:sz w:val="20"/>
                <w:szCs w:val="20"/>
              </w:rPr>
              <w:t xml:space="preserve">, and the outcome statistics reported. Three studies (Boyce 2017, Mitchell 2919, and Peterson 2016) did not report patient </w:t>
            </w:r>
            <w:proofErr w:type="gramStart"/>
            <w:r w:rsidR="00562263" w:rsidRPr="00562263">
              <w:rPr>
                <w:rFonts w:ascii="Palatino Linotype" w:hAnsi="Palatino Linotype" w:cs="Arial"/>
                <w:sz w:val="20"/>
                <w:szCs w:val="20"/>
              </w:rPr>
              <w:t>numbers</w:t>
            </w:r>
            <w:proofErr w:type="gramEnd"/>
            <w:r w:rsidR="00562263" w:rsidRPr="00562263">
              <w:rPr>
                <w:rFonts w:ascii="Palatino Linotype" w:hAnsi="Palatino Linotype" w:cs="Arial"/>
                <w:sz w:val="20"/>
                <w:szCs w:val="20"/>
              </w:rPr>
              <w:t xml:space="preserve"> but patient occupied bed days. </w:t>
            </w:r>
          </w:p>
        </w:tc>
        <w:tc>
          <w:tcPr>
            <w:tcW w:w="1068" w:type="dxa"/>
            <w:tcBorders>
              <w:top w:val="single" w:sz="5" w:space="0" w:color="000000"/>
              <w:left w:val="single" w:sz="5" w:space="0" w:color="000000"/>
              <w:bottom w:val="single" w:sz="5" w:space="0" w:color="000000"/>
              <w:right w:val="single" w:sz="5" w:space="0" w:color="000000"/>
            </w:tcBorders>
          </w:tcPr>
          <w:p w14:paraId="552BBDFF"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1CBB3F4F" w14:textId="77777777" w:rsidTr="00CE7738">
        <w:trPr>
          <w:trHeight w:val="43"/>
        </w:trPr>
        <w:tc>
          <w:tcPr>
            <w:tcW w:w="1485" w:type="dxa"/>
            <w:vMerge/>
            <w:tcBorders>
              <w:left w:val="single" w:sz="5" w:space="0" w:color="000000"/>
              <w:right w:val="single" w:sz="5" w:space="0" w:color="000000"/>
            </w:tcBorders>
          </w:tcPr>
          <w:p w14:paraId="3276A062"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23c</w:t>
            </w:r>
          </w:p>
        </w:tc>
        <w:tc>
          <w:tcPr>
            <w:tcW w:w="8427" w:type="dxa"/>
            <w:tcBorders>
              <w:top w:val="single" w:sz="5" w:space="0" w:color="000000"/>
              <w:left w:val="single" w:sz="5" w:space="0" w:color="000000"/>
              <w:bottom w:val="single" w:sz="5" w:space="0" w:color="000000"/>
              <w:right w:val="single" w:sz="5" w:space="0" w:color="000000"/>
            </w:tcBorders>
          </w:tcPr>
          <w:p w14:paraId="1ADE0693" w14:textId="6D414051" w:rsidR="00CE7738" w:rsidRPr="00562263" w:rsidRDefault="00562263" w:rsidP="00CE7738">
            <w:pPr>
              <w:pStyle w:val="Default"/>
              <w:spacing w:before="40" w:after="40"/>
              <w:rPr>
                <w:rFonts w:ascii="Palatino Linotype" w:hAnsi="Palatino Linotype" w:cs="Arial"/>
                <w:sz w:val="20"/>
                <w:szCs w:val="20"/>
              </w:rPr>
            </w:pPr>
            <w:r w:rsidRPr="00562263">
              <w:rPr>
                <w:rFonts w:ascii="Palatino Linotype" w:hAnsi="Palatino Linotype" w:cs="Arial"/>
                <w:sz w:val="20"/>
                <w:szCs w:val="20"/>
              </w:rPr>
              <w:t>The heterogeneity of methods, outcome measures and statistical analyses precluded meta-analysis because they resulted in insufficient similar study arms for meta-analysis.</w:t>
            </w:r>
          </w:p>
        </w:tc>
        <w:tc>
          <w:tcPr>
            <w:tcW w:w="1068" w:type="dxa"/>
            <w:tcBorders>
              <w:top w:val="single" w:sz="5" w:space="0" w:color="000000"/>
              <w:left w:val="single" w:sz="5" w:space="0" w:color="000000"/>
              <w:bottom w:val="single" w:sz="5" w:space="0" w:color="000000"/>
              <w:right w:val="single" w:sz="5" w:space="0" w:color="000000"/>
            </w:tcBorders>
          </w:tcPr>
          <w:p w14:paraId="52AEF35E"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52BD6520" w14:textId="77777777" w:rsidTr="00CE7738">
        <w:trPr>
          <w:trHeight w:val="43"/>
        </w:trPr>
        <w:tc>
          <w:tcPr>
            <w:tcW w:w="1485" w:type="dxa"/>
            <w:vMerge/>
            <w:tcBorders>
              <w:left w:val="single" w:sz="5" w:space="0" w:color="000000"/>
              <w:bottom w:val="single" w:sz="4" w:space="0" w:color="auto"/>
              <w:right w:val="single" w:sz="5" w:space="0" w:color="000000"/>
            </w:tcBorders>
          </w:tcPr>
          <w:p w14:paraId="4105AB4C" w14:textId="6D74E577" w:rsidR="00CE7738" w:rsidRPr="00930A31" w:rsidRDefault="00CE7738" w:rsidP="00CE7738">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23d</w:t>
            </w:r>
          </w:p>
        </w:tc>
        <w:tc>
          <w:tcPr>
            <w:tcW w:w="8427" w:type="dxa"/>
            <w:tcBorders>
              <w:top w:val="single" w:sz="5" w:space="0" w:color="000000"/>
              <w:left w:val="single" w:sz="4" w:space="0" w:color="auto"/>
              <w:bottom w:val="double" w:sz="5" w:space="0" w:color="000000"/>
              <w:right w:val="single" w:sz="5" w:space="0" w:color="000000"/>
            </w:tcBorders>
          </w:tcPr>
          <w:p w14:paraId="5FA0A2F2" w14:textId="18815FCA" w:rsidR="00CE7738" w:rsidRPr="00562263" w:rsidRDefault="00384547" w:rsidP="00CE7738">
            <w:pPr>
              <w:pStyle w:val="Default"/>
              <w:spacing w:before="40" w:after="40"/>
              <w:rPr>
                <w:rFonts w:ascii="Palatino Linotype" w:hAnsi="Palatino Linotype" w:cs="Arial"/>
                <w:sz w:val="20"/>
                <w:szCs w:val="20"/>
              </w:rPr>
            </w:pPr>
            <w:r w:rsidRPr="00562263">
              <w:rPr>
                <w:rFonts w:ascii="Palatino Linotype" w:hAnsi="Palatino Linotype" w:cs="Arial"/>
                <w:sz w:val="20"/>
                <w:szCs w:val="20"/>
              </w:rPr>
              <w:t xml:space="preserve">Key steps are identifying symptomatic and asymptomatic individuals with MDROs and HAIs in hospitals, LTCFs and the community, and reducing their risk of transmission to other individuals by treatment and if necessary temporary isolation until they are cleared. The transmission of MDROs and HAIs needs to be identified </w:t>
            </w:r>
            <w:r w:rsidR="00E435A5" w:rsidRPr="00562263">
              <w:rPr>
                <w:rFonts w:ascii="Palatino Linotype" w:hAnsi="Palatino Linotype" w:cs="Arial"/>
                <w:sz w:val="20"/>
                <w:szCs w:val="20"/>
              </w:rPr>
              <w:t xml:space="preserve">by cultures, contact tracing and genomic analysis </w:t>
            </w:r>
            <w:r w:rsidRPr="00562263">
              <w:rPr>
                <w:rFonts w:ascii="Palatino Linotype" w:hAnsi="Palatino Linotype" w:cs="Arial"/>
                <w:sz w:val="20"/>
                <w:szCs w:val="20"/>
              </w:rPr>
              <w:t>for the entire group of facilities which exchange and admit patients. Increased research is needed into improving the effectiveness of cleaning and disinfecting methods for all surfaces and all medical equipment, the synergy between preventing respiratory, person</w:t>
            </w:r>
            <w:r w:rsidR="00605775">
              <w:rPr>
                <w:rFonts w:ascii="Palatino Linotype" w:hAnsi="Palatino Linotype" w:cs="Arial"/>
                <w:sz w:val="20"/>
                <w:szCs w:val="20"/>
              </w:rPr>
              <w:t>-</w:t>
            </w:r>
            <w:r w:rsidRPr="00562263">
              <w:rPr>
                <w:rFonts w:ascii="Palatino Linotype" w:hAnsi="Palatino Linotype" w:cs="Arial"/>
                <w:sz w:val="20"/>
                <w:szCs w:val="20"/>
              </w:rPr>
              <w:t>to</w:t>
            </w:r>
            <w:r w:rsidR="00605775">
              <w:rPr>
                <w:rFonts w:ascii="Palatino Linotype" w:hAnsi="Palatino Linotype" w:cs="Arial"/>
                <w:sz w:val="20"/>
                <w:szCs w:val="20"/>
              </w:rPr>
              <w:t>-</w:t>
            </w:r>
            <w:r w:rsidRPr="00562263">
              <w:rPr>
                <w:rFonts w:ascii="Palatino Linotype" w:hAnsi="Palatino Linotype" w:cs="Arial"/>
                <w:sz w:val="20"/>
                <w:szCs w:val="20"/>
              </w:rPr>
              <w:t>person and person</w:t>
            </w:r>
            <w:r w:rsidR="00605775">
              <w:rPr>
                <w:rFonts w:ascii="Palatino Linotype" w:hAnsi="Palatino Linotype" w:cs="Arial"/>
                <w:sz w:val="20"/>
                <w:szCs w:val="20"/>
              </w:rPr>
              <w:t>-</w:t>
            </w:r>
            <w:r w:rsidRPr="00562263">
              <w:rPr>
                <w:rFonts w:ascii="Palatino Linotype" w:hAnsi="Palatino Linotype" w:cs="Arial"/>
                <w:sz w:val="20"/>
                <w:szCs w:val="20"/>
              </w:rPr>
              <w:t>to</w:t>
            </w:r>
            <w:r w:rsidR="00605775">
              <w:rPr>
                <w:rFonts w:ascii="Palatino Linotype" w:hAnsi="Palatino Linotype" w:cs="Arial"/>
                <w:sz w:val="20"/>
                <w:szCs w:val="20"/>
              </w:rPr>
              <w:t>-</w:t>
            </w:r>
            <w:r w:rsidRPr="00562263">
              <w:rPr>
                <w:rFonts w:ascii="Palatino Linotype" w:hAnsi="Palatino Linotype" w:cs="Arial"/>
                <w:sz w:val="20"/>
                <w:szCs w:val="20"/>
              </w:rPr>
              <w:t>surfaces transmission</w:t>
            </w:r>
            <w:r w:rsidR="00E435A5" w:rsidRPr="00562263">
              <w:rPr>
                <w:rFonts w:ascii="Palatino Linotype" w:hAnsi="Palatino Linotype" w:cs="Arial"/>
                <w:sz w:val="20"/>
                <w:szCs w:val="20"/>
              </w:rPr>
              <w:t xml:space="preserve">, and </w:t>
            </w:r>
            <w:r w:rsidRPr="00562263">
              <w:rPr>
                <w:rFonts w:ascii="Palatino Linotype" w:hAnsi="Palatino Linotype" w:cs="Arial"/>
                <w:sz w:val="20"/>
                <w:szCs w:val="20"/>
              </w:rPr>
              <w:t>the training and effectiveness of cleaners</w:t>
            </w:r>
            <w:r w:rsidR="00E435A5" w:rsidRPr="00562263">
              <w:rPr>
                <w:rFonts w:ascii="Palatino Linotype" w:hAnsi="Palatino Linotype" w:cs="Arial"/>
                <w:sz w:val="20"/>
                <w:szCs w:val="20"/>
              </w:rPr>
              <w:t>.</w:t>
            </w:r>
          </w:p>
        </w:tc>
        <w:tc>
          <w:tcPr>
            <w:tcW w:w="1068" w:type="dxa"/>
            <w:tcBorders>
              <w:top w:val="single" w:sz="5" w:space="0" w:color="000000"/>
              <w:left w:val="single" w:sz="5" w:space="0" w:color="000000"/>
              <w:bottom w:val="double" w:sz="5" w:space="0" w:color="000000"/>
              <w:right w:val="single" w:sz="5" w:space="0" w:color="000000"/>
            </w:tcBorders>
          </w:tcPr>
          <w:p w14:paraId="30980325"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51341A5A" w14:textId="77777777" w:rsidTr="00CE7738">
        <w:trPr>
          <w:trHeight w:val="21"/>
        </w:trPr>
        <w:tc>
          <w:tcPr>
            <w:tcW w:w="10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E7738" w:rsidRPr="00930A31" w:rsidRDefault="00CE7738" w:rsidP="00CE7738">
            <w:pPr>
              <w:pStyle w:val="Default"/>
              <w:rPr>
                <w:rFonts w:ascii="Arial" w:hAnsi="Arial" w:cs="Arial"/>
                <w:sz w:val="18"/>
                <w:szCs w:val="18"/>
              </w:rPr>
            </w:pPr>
            <w:r w:rsidRPr="00930A31">
              <w:rPr>
                <w:rFonts w:ascii="Arial" w:hAnsi="Arial" w:cs="Arial"/>
                <w:b/>
                <w:bCs/>
                <w:sz w:val="18"/>
                <w:szCs w:val="18"/>
              </w:rPr>
              <w:lastRenderedPageBreak/>
              <w:t>OTHER INFORMATION</w:t>
            </w:r>
          </w:p>
        </w:tc>
        <w:tc>
          <w:tcPr>
            <w:tcW w:w="106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E7738" w:rsidRPr="00930A31" w:rsidRDefault="00CE7738" w:rsidP="00CE7738">
            <w:pPr>
              <w:pStyle w:val="Default"/>
              <w:jc w:val="center"/>
              <w:rPr>
                <w:rFonts w:ascii="Arial" w:hAnsi="Arial" w:cs="Arial"/>
                <w:color w:val="auto"/>
                <w:sz w:val="18"/>
                <w:szCs w:val="18"/>
              </w:rPr>
            </w:pPr>
          </w:p>
        </w:tc>
      </w:tr>
      <w:tr w:rsidR="00CE7738" w:rsidRPr="004C1685" w14:paraId="5CF94E2D" w14:textId="77777777" w:rsidTr="00CE7738">
        <w:trPr>
          <w:trHeight w:val="43"/>
        </w:trPr>
        <w:tc>
          <w:tcPr>
            <w:tcW w:w="1485" w:type="dxa"/>
            <w:vMerge w:val="restart"/>
            <w:tcBorders>
              <w:top w:val="single" w:sz="5" w:space="0" w:color="000000"/>
              <w:left w:val="single" w:sz="5" w:space="0" w:color="000000"/>
              <w:right w:val="single" w:sz="5" w:space="0" w:color="000000"/>
            </w:tcBorders>
          </w:tcPr>
          <w:p w14:paraId="56E3C875" w14:textId="0768A8C8"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24a</w:t>
            </w:r>
          </w:p>
        </w:tc>
        <w:tc>
          <w:tcPr>
            <w:tcW w:w="8427" w:type="dxa"/>
            <w:tcBorders>
              <w:top w:val="single" w:sz="5" w:space="0" w:color="000000"/>
              <w:left w:val="single" w:sz="5" w:space="0" w:color="000000"/>
              <w:bottom w:val="single" w:sz="5" w:space="0" w:color="000000"/>
              <w:right w:val="single" w:sz="5" w:space="0" w:color="000000"/>
            </w:tcBorders>
          </w:tcPr>
          <w:p w14:paraId="16AABB8D" w14:textId="324A36F9" w:rsidR="00CE7738" w:rsidRPr="00BE69FE" w:rsidRDefault="00CE7738" w:rsidP="00CE7738">
            <w:pPr>
              <w:pStyle w:val="Default"/>
              <w:spacing w:before="40" w:after="40"/>
              <w:rPr>
                <w:rFonts w:ascii="Palatino Linotype" w:hAnsi="Palatino Linotype" w:cs="Arial"/>
                <w:sz w:val="20"/>
                <w:szCs w:val="20"/>
              </w:rPr>
            </w:pPr>
            <w:r w:rsidRPr="00BE69FE">
              <w:rPr>
                <w:rFonts w:ascii="Palatino Linotype" w:hAnsi="Palatino Linotype" w:cs="Arial"/>
                <w:sz w:val="20"/>
                <w:szCs w:val="20"/>
              </w:rPr>
              <w:t xml:space="preserve">Prospero registration number is CRD42021249823. </w:t>
            </w:r>
          </w:p>
        </w:tc>
        <w:tc>
          <w:tcPr>
            <w:tcW w:w="1068" w:type="dxa"/>
            <w:tcBorders>
              <w:top w:val="single" w:sz="5" w:space="0" w:color="000000"/>
              <w:left w:val="single" w:sz="5" w:space="0" w:color="000000"/>
              <w:bottom w:val="single" w:sz="5" w:space="0" w:color="000000"/>
              <w:right w:val="single" w:sz="5" w:space="0" w:color="000000"/>
            </w:tcBorders>
          </w:tcPr>
          <w:p w14:paraId="2EE9DE13"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4C3E51C1" w14:textId="77777777" w:rsidTr="00CE7738">
        <w:trPr>
          <w:trHeight w:val="52"/>
        </w:trPr>
        <w:tc>
          <w:tcPr>
            <w:tcW w:w="1485" w:type="dxa"/>
            <w:vMerge/>
            <w:tcBorders>
              <w:left w:val="single" w:sz="5" w:space="0" w:color="000000"/>
              <w:right w:val="single" w:sz="5" w:space="0" w:color="000000"/>
            </w:tcBorders>
          </w:tcPr>
          <w:p w14:paraId="038F19BF"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24b</w:t>
            </w:r>
          </w:p>
        </w:tc>
        <w:tc>
          <w:tcPr>
            <w:tcW w:w="8427" w:type="dxa"/>
            <w:tcBorders>
              <w:top w:val="single" w:sz="5" w:space="0" w:color="000000"/>
              <w:left w:val="single" w:sz="5" w:space="0" w:color="000000"/>
              <w:bottom w:val="single" w:sz="5" w:space="0" w:color="000000"/>
              <w:right w:val="single" w:sz="5" w:space="0" w:color="000000"/>
            </w:tcBorders>
          </w:tcPr>
          <w:p w14:paraId="30E4D536" w14:textId="42FED556" w:rsidR="00CE7738" w:rsidRPr="00BE69FE" w:rsidRDefault="00CE7738" w:rsidP="00CE7738">
            <w:pPr>
              <w:pStyle w:val="Default"/>
              <w:spacing w:before="40" w:after="40"/>
              <w:rPr>
                <w:rFonts w:ascii="Palatino Linotype" w:hAnsi="Palatino Linotype" w:cs="Arial"/>
                <w:sz w:val="20"/>
                <w:szCs w:val="20"/>
              </w:rPr>
            </w:pPr>
            <w:r w:rsidRPr="00BE69FE">
              <w:rPr>
                <w:rFonts w:ascii="Palatino Linotype" w:hAnsi="Palatino Linotype" w:cs="Arial"/>
                <w:sz w:val="20"/>
                <w:szCs w:val="20"/>
              </w:rPr>
              <w:t>On the Prospero website</w:t>
            </w:r>
          </w:p>
        </w:tc>
        <w:tc>
          <w:tcPr>
            <w:tcW w:w="1068" w:type="dxa"/>
            <w:tcBorders>
              <w:top w:val="single" w:sz="5" w:space="0" w:color="000000"/>
              <w:left w:val="single" w:sz="5" w:space="0" w:color="000000"/>
              <w:bottom w:val="single" w:sz="5" w:space="0" w:color="000000"/>
              <w:right w:val="single" w:sz="5" w:space="0" w:color="000000"/>
            </w:tcBorders>
          </w:tcPr>
          <w:p w14:paraId="55D44A96"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131EC413" w14:textId="77777777" w:rsidTr="00CE7738">
        <w:trPr>
          <w:trHeight w:val="43"/>
        </w:trPr>
        <w:tc>
          <w:tcPr>
            <w:tcW w:w="1485" w:type="dxa"/>
            <w:vMerge/>
            <w:tcBorders>
              <w:left w:val="single" w:sz="5" w:space="0" w:color="000000"/>
              <w:bottom w:val="single" w:sz="5" w:space="0" w:color="000000"/>
              <w:right w:val="single" w:sz="5" w:space="0" w:color="000000"/>
            </w:tcBorders>
          </w:tcPr>
          <w:p w14:paraId="3F05BA64" w14:textId="77777777" w:rsidR="00CE7738" w:rsidRPr="00930A31" w:rsidRDefault="00CE7738" w:rsidP="00CE773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24c</w:t>
            </w:r>
          </w:p>
        </w:tc>
        <w:tc>
          <w:tcPr>
            <w:tcW w:w="8427" w:type="dxa"/>
            <w:tcBorders>
              <w:top w:val="single" w:sz="5" w:space="0" w:color="000000"/>
              <w:left w:val="single" w:sz="5" w:space="0" w:color="000000"/>
              <w:bottom w:val="single" w:sz="5" w:space="0" w:color="000000"/>
              <w:right w:val="single" w:sz="5" w:space="0" w:color="000000"/>
            </w:tcBorders>
          </w:tcPr>
          <w:p w14:paraId="0EA5EF40" w14:textId="43E76DA7" w:rsidR="00CE7738" w:rsidRPr="00BE69FE" w:rsidRDefault="00CE7738" w:rsidP="00CE7738">
            <w:pPr>
              <w:pStyle w:val="Default"/>
              <w:spacing w:before="40" w:after="40"/>
              <w:rPr>
                <w:rFonts w:ascii="Palatino Linotype" w:hAnsi="Palatino Linotype" w:cs="Arial"/>
                <w:sz w:val="20"/>
                <w:szCs w:val="20"/>
              </w:rPr>
            </w:pPr>
            <w:r w:rsidRPr="00BE69FE">
              <w:rPr>
                <w:rFonts w:ascii="Palatino Linotype" w:hAnsi="Palatino Linotype" w:cs="Arial"/>
                <w:sz w:val="20"/>
                <w:szCs w:val="20"/>
              </w:rPr>
              <w:t>The Prospero title included meta-analysis, but after completing the systematic review there were insufficient studies to permit meta-analysis.</w:t>
            </w:r>
          </w:p>
        </w:tc>
        <w:tc>
          <w:tcPr>
            <w:tcW w:w="1068" w:type="dxa"/>
            <w:tcBorders>
              <w:top w:val="single" w:sz="5" w:space="0" w:color="000000"/>
              <w:left w:val="single" w:sz="5" w:space="0" w:color="000000"/>
              <w:bottom w:val="single" w:sz="5" w:space="0" w:color="000000"/>
              <w:right w:val="single" w:sz="5" w:space="0" w:color="000000"/>
            </w:tcBorders>
          </w:tcPr>
          <w:p w14:paraId="0ED81809"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10B09DA9"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568E03AB" w14:textId="5D180926"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25</w:t>
            </w:r>
          </w:p>
        </w:tc>
        <w:tc>
          <w:tcPr>
            <w:tcW w:w="8427" w:type="dxa"/>
            <w:tcBorders>
              <w:top w:val="single" w:sz="5" w:space="0" w:color="000000"/>
              <w:left w:val="single" w:sz="5" w:space="0" w:color="000000"/>
              <w:bottom w:val="single" w:sz="5" w:space="0" w:color="000000"/>
              <w:right w:val="single" w:sz="5" w:space="0" w:color="000000"/>
            </w:tcBorders>
          </w:tcPr>
          <w:p w14:paraId="3D202DC4" w14:textId="7B5F863E" w:rsidR="00CE7738" w:rsidRPr="00BE69FE" w:rsidRDefault="00CE7738" w:rsidP="00CE7738">
            <w:pPr>
              <w:pStyle w:val="Default"/>
              <w:spacing w:before="40" w:after="40"/>
              <w:rPr>
                <w:rFonts w:ascii="Palatino Linotype" w:hAnsi="Palatino Linotype" w:cs="Arial"/>
                <w:sz w:val="20"/>
                <w:szCs w:val="20"/>
              </w:rPr>
            </w:pPr>
            <w:r w:rsidRPr="00BE69FE">
              <w:rPr>
                <w:rFonts w:ascii="Palatino Linotype" w:hAnsi="Palatino Linotype" w:cs="Arial"/>
                <w:sz w:val="20"/>
                <w:szCs w:val="20"/>
              </w:rPr>
              <w:t>No financial support for the review.</w:t>
            </w:r>
          </w:p>
        </w:tc>
        <w:tc>
          <w:tcPr>
            <w:tcW w:w="1068" w:type="dxa"/>
            <w:tcBorders>
              <w:top w:val="single" w:sz="5" w:space="0" w:color="000000"/>
              <w:left w:val="single" w:sz="5" w:space="0" w:color="000000"/>
              <w:bottom w:val="single" w:sz="5" w:space="0" w:color="000000"/>
              <w:right w:val="single" w:sz="5" w:space="0" w:color="000000"/>
            </w:tcBorders>
          </w:tcPr>
          <w:p w14:paraId="1688945E"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30333012" w14:textId="77777777" w:rsidTr="00CE7738">
        <w:trPr>
          <w:trHeight w:val="43"/>
        </w:trPr>
        <w:tc>
          <w:tcPr>
            <w:tcW w:w="1485" w:type="dxa"/>
            <w:tcBorders>
              <w:top w:val="single" w:sz="5" w:space="0" w:color="000000"/>
              <w:left w:val="single" w:sz="5" w:space="0" w:color="000000"/>
              <w:bottom w:val="single" w:sz="5" w:space="0" w:color="000000"/>
              <w:right w:val="single" w:sz="5" w:space="0" w:color="000000"/>
            </w:tcBorders>
          </w:tcPr>
          <w:p w14:paraId="27DA1532" w14:textId="5EB50F96"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26</w:t>
            </w:r>
          </w:p>
        </w:tc>
        <w:tc>
          <w:tcPr>
            <w:tcW w:w="8427" w:type="dxa"/>
            <w:tcBorders>
              <w:top w:val="single" w:sz="5" w:space="0" w:color="000000"/>
              <w:left w:val="single" w:sz="5" w:space="0" w:color="000000"/>
              <w:bottom w:val="single" w:sz="5" w:space="0" w:color="000000"/>
              <w:right w:val="single" w:sz="5" w:space="0" w:color="000000"/>
            </w:tcBorders>
          </w:tcPr>
          <w:p w14:paraId="6C50B7A3" w14:textId="7E3A36CA" w:rsidR="00CE7738" w:rsidRPr="00BE69FE" w:rsidRDefault="00CE7738" w:rsidP="00CE7738">
            <w:pPr>
              <w:pStyle w:val="Default"/>
              <w:spacing w:before="40" w:after="40"/>
              <w:rPr>
                <w:rFonts w:ascii="Palatino Linotype" w:hAnsi="Palatino Linotype" w:cs="Arial"/>
                <w:sz w:val="20"/>
                <w:szCs w:val="20"/>
              </w:rPr>
            </w:pPr>
            <w:r w:rsidRPr="00BE69FE">
              <w:rPr>
                <w:rFonts w:ascii="Palatino Linotype" w:hAnsi="Palatino Linotype" w:cs="Arial"/>
                <w:sz w:val="20"/>
                <w:szCs w:val="20"/>
              </w:rPr>
              <w:t>No competing interests of review authors.</w:t>
            </w:r>
          </w:p>
        </w:tc>
        <w:tc>
          <w:tcPr>
            <w:tcW w:w="1068" w:type="dxa"/>
            <w:tcBorders>
              <w:top w:val="single" w:sz="5" w:space="0" w:color="000000"/>
              <w:left w:val="single" w:sz="5" w:space="0" w:color="000000"/>
              <w:bottom w:val="single" w:sz="5" w:space="0" w:color="000000"/>
              <w:right w:val="single" w:sz="5" w:space="0" w:color="000000"/>
            </w:tcBorders>
          </w:tcPr>
          <w:p w14:paraId="6FA1E09F" w14:textId="77777777" w:rsidR="00CE7738" w:rsidRPr="00930A31" w:rsidRDefault="00CE7738" w:rsidP="00CE7738">
            <w:pPr>
              <w:pStyle w:val="Default"/>
              <w:spacing w:before="40" w:after="40"/>
              <w:rPr>
                <w:rFonts w:ascii="Arial" w:hAnsi="Arial" w:cs="Arial"/>
                <w:color w:val="auto"/>
                <w:sz w:val="18"/>
                <w:szCs w:val="18"/>
              </w:rPr>
            </w:pPr>
          </w:p>
        </w:tc>
      </w:tr>
      <w:tr w:rsidR="00CE7738" w:rsidRPr="004C1685" w14:paraId="7E1A8D23" w14:textId="77777777" w:rsidTr="00CE7738">
        <w:trPr>
          <w:trHeight w:val="200"/>
        </w:trPr>
        <w:tc>
          <w:tcPr>
            <w:tcW w:w="1485" w:type="dxa"/>
            <w:tcBorders>
              <w:top w:val="single" w:sz="5" w:space="0" w:color="000000"/>
              <w:left w:val="single" w:sz="5" w:space="0" w:color="000000"/>
              <w:bottom w:val="double" w:sz="5" w:space="0" w:color="000000"/>
              <w:right w:val="single" w:sz="5" w:space="0" w:color="000000"/>
            </w:tcBorders>
          </w:tcPr>
          <w:p w14:paraId="71A9B4E7" w14:textId="784F40E8" w:rsidR="00CE7738" w:rsidRPr="00930A31" w:rsidRDefault="00CE7738" w:rsidP="00CE7738">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E7738" w:rsidRPr="00930A31" w:rsidRDefault="00CE7738" w:rsidP="00CE7738">
            <w:pPr>
              <w:pStyle w:val="Default"/>
              <w:spacing w:before="40" w:after="40"/>
              <w:jc w:val="right"/>
              <w:rPr>
                <w:rFonts w:ascii="Arial" w:hAnsi="Arial" w:cs="Arial"/>
                <w:sz w:val="18"/>
                <w:szCs w:val="18"/>
              </w:rPr>
            </w:pPr>
            <w:r w:rsidRPr="00930A31">
              <w:rPr>
                <w:rFonts w:ascii="Arial" w:hAnsi="Arial" w:cs="Arial"/>
                <w:sz w:val="18"/>
                <w:szCs w:val="18"/>
              </w:rPr>
              <w:t>27</w:t>
            </w:r>
          </w:p>
        </w:tc>
        <w:tc>
          <w:tcPr>
            <w:tcW w:w="8427" w:type="dxa"/>
            <w:tcBorders>
              <w:top w:val="single" w:sz="5" w:space="0" w:color="000000"/>
              <w:left w:val="single" w:sz="5" w:space="0" w:color="000000"/>
              <w:bottom w:val="double" w:sz="5" w:space="0" w:color="000000"/>
              <w:right w:val="single" w:sz="5" w:space="0" w:color="000000"/>
            </w:tcBorders>
          </w:tcPr>
          <w:p w14:paraId="619249F8" w14:textId="7A81B828" w:rsidR="00CE7738" w:rsidRPr="00BE69FE" w:rsidRDefault="00CE7738" w:rsidP="00CE7738">
            <w:pPr>
              <w:pStyle w:val="Default"/>
              <w:spacing w:before="40" w:after="40"/>
              <w:rPr>
                <w:rFonts w:ascii="Palatino Linotype" w:hAnsi="Palatino Linotype" w:cs="Arial"/>
                <w:sz w:val="20"/>
                <w:szCs w:val="20"/>
              </w:rPr>
            </w:pPr>
            <w:r w:rsidRPr="00BE69FE">
              <w:rPr>
                <w:rFonts w:ascii="Palatino Linotype" w:hAnsi="Palatino Linotype" w:cs="Arial"/>
                <w:sz w:val="20"/>
                <w:szCs w:val="20"/>
              </w:rPr>
              <w:t>Data used for all analyses available from authors.</w:t>
            </w:r>
          </w:p>
        </w:tc>
        <w:tc>
          <w:tcPr>
            <w:tcW w:w="1068" w:type="dxa"/>
            <w:tcBorders>
              <w:top w:val="single" w:sz="5" w:space="0" w:color="000000"/>
              <w:left w:val="single" w:sz="5" w:space="0" w:color="000000"/>
              <w:bottom w:val="double" w:sz="5" w:space="0" w:color="000000"/>
              <w:right w:val="single" w:sz="5" w:space="0" w:color="000000"/>
            </w:tcBorders>
          </w:tcPr>
          <w:p w14:paraId="442C99F1" w14:textId="77777777" w:rsidR="00CE7738" w:rsidRPr="00930A31" w:rsidRDefault="00CE7738" w:rsidP="00CE7738">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10"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bookmarkEnd w:id="0"/>
    </w:p>
    <w:sectPr w:rsidR="00FB3483" w:rsidRPr="004C1685" w:rsidSect="00A045F1">
      <w:headerReference w:type="default" r:id="rId11"/>
      <w:pgSz w:w="12240" w:h="15840"/>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9099" w14:textId="77777777" w:rsidR="00C670BA" w:rsidRDefault="00C670BA">
      <w:r>
        <w:separator/>
      </w:r>
    </w:p>
  </w:endnote>
  <w:endnote w:type="continuationSeparator" w:id="0">
    <w:p w14:paraId="7C02EAE8" w14:textId="77777777" w:rsidR="00C670BA" w:rsidRDefault="00C6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calaLancetPro-Bold">
    <w:altName w:val="Cambria"/>
    <w:panose1 w:val="00000000000000000000"/>
    <w:charset w:val="00"/>
    <w:family w:val="auto"/>
    <w:notTrueType/>
    <w:pitch w:val="default"/>
    <w:sig w:usb0="00000003" w:usb1="00000000" w:usb2="00000000" w:usb3="00000000" w:csb0="00000001" w:csb1="00000000"/>
  </w:font>
  <w:font w:name="ScalaLancetPro-BoldItalic">
    <w:altName w:val="Calibri"/>
    <w:panose1 w:val="00000000000000000000"/>
    <w:charset w:val="00"/>
    <w:family w:val="auto"/>
    <w:notTrueType/>
    <w:pitch w:val="default"/>
    <w:sig w:usb0="00000003" w:usb1="00000000" w:usb2="00000000" w:usb3="00000000" w:csb0="00000001" w:csb1="00000000"/>
  </w:font>
  <w:font w:name="GuardianSansGR-Regular">
    <w:altName w:val="Calibri"/>
    <w:panose1 w:val="00000000000000000000"/>
    <w:charset w:val="00"/>
    <w:family w:val="auto"/>
    <w:notTrueType/>
    <w:pitch w:val="default"/>
    <w:sig w:usb0="00000003" w:usb1="00000000" w:usb2="00000000" w:usb3="00000000" w:csb0="00000001" w:csb1="00000000"/>
  </w:font>
  <w:font w:name="BSGulliver">
    <w:altName w:val="Yu Gothic"/>
    <w:panose1 w:val="00000000000000000000"/>
    <w:charset w:val="80"/>
    <w:family w:val="auto"/>
    <w:notTrueType/>
    <w:pitch w:val="default"/>
    <w:sig w:usb0="00000001" w:usb1="08070000" w:usb2="00000010" w:usb3="00000000" w:csb0="0002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5576" w14:textId="77777777" w:rsidR="00C670BA" w:rsidRDefault="00C670BA">
      <w:r>
        <w:separator/>
      </w:r>
    </w:p>
  </w:footnote>
  <w:footnote w:type="continuationSeparator" w:id="0">
    <w:p w14:paraId="39C9DB74" w14:textId="77777777" w:rsidR="00C670BA" w:rsidRDefault="00C6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80FC5BD" w:rsidR="00947707" w:rsidRPr="00930A31" w:rsidRDefault="00D9659F"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377614FB">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04FF3"/>
    <w:rsid w:val="00077B44"/>
    <w:rsid w:val="00097312"/>
    <w:rsid w:val="000D5115"/>
    <w:rsid w:val="00111EE1"/>
    <w:rsid w:val="00152215"/>
    <w:rsid w:val="00152CDB"/>
    <w:rsid w:val="00153375"/>
    <w:rsid w:val="0018323E"/>
    <w:rsid w:val="00186309"/>
    <w:rsid w:val="00190C83"/>
    <w:rsid w:val="00203793"/>
    <w:rsid w:val="00232CF3"/>
    <w:rsid w:val="00246C93"/>
    <w:rsid w:val="00256BAF"/>
    <w:rsid w:val="002A2A06"/>
    <w:rsid w:val="002F03ED"/>
    <w:rsid w:val="003103C2"/>
    <w:rsid w:val="003516AD"/>
    <w:rsid w:val="00363B8D"/>
    <w:rsid w:val="003760FB"/>
    <w:rsid w:val="00384547"/>
    <w:rsid w:val="00392CAA"/>
    <w:rsid w:val="003B79FF"/>
    <w:rsid w:val="003D1CC4"/>
    <w:rsid w:val="00400A0B"/>
    <w:rsid w:val="00443C1D"/>
    <w:rsid w:val="00444E0C"/>
    <w:rsid w:val="00461576"/>
    <w:rsid w:val="00461D0E"/>
    <w:rsid w:val="0049088A"/>
    <w:rsid w:val="004A0AC5"/>
    <w:rsid w:val="004C1685"/>
    <w:rsid w:val="004F6174"/>
    <w:rsid w:val="005078EE"/>
    <w:rsid w:val="005110B4"/>
    <w:rsid w:val="00517401"/>
    <w:rsid w:val="005241BC"/>
    <w:rsid w:val="00550BF1"/>
    <w:rsid w:val="00562263"/>
    <w:rsid w:val="0059028D"/>
    <w:rsid w:val="005979B8"/>
    <w:rsid w:val="005B4E13"/>
    <w:rsid w:val="005D7097"/>
    <w:rsid w:val="005F23BF"/>
    <w:rsid w:val="00605775"/>
    <w:rsid w:val="00661A21"/>
    <w:rsid w:val="006C0EF9"/>
    <w:rsid w:val="006E5FE2"/>
    <w:rsid w:val="006F3BA6"/>
    <w:rsid w:val="00726794"/>
    <w:rsid w:val="007511D7"/>
    <w:rsid w:val="0077253C"/>
    <w:rsid w:val="00806500"/>
    <w:rsid w:val="008068DA"/>
    <w:rsid w:val="008412D5"/>
    <w:rsid w:val="00853E17"/>
    <w:rsid w:val="008621B5"/>
    <w:rsid w:val="008A3EAE"/>
    <w:rsid w:val="008A74D8"/>
    <w:rsid w:val="008C1F0E"/>
    <w:rsid w:val="008D1AB6"/>
    <w:rsid w:val="008E2C91"/>
    <w:rsid w:val="00930A31"/>
    <w:rsid w:val="00943D45"/>
    <w:rsid w:val="00947707"/>
    <w:rsid w:val="009827E5"/>
    <w:rsid w:val="009B1610"/>
    <w:rsid w:val="009E0740"/>
    <w:rsid w:val="00A01BFA"/>
    <w:rsid w:val="00A045F1"/>
    <w:rsid w:val="00A215D2"/>
    <w:rsid w:val="00A86593"/>
    <w:rsid w:val="00AB79CE"/>
    <w:rsid w:val="00AE4BBD"/>
    <w:rsid w:val="00B115D9"/>
    <w:rsid w:val="00B239B8"/>
    <w:rsid w:val="00B3390C"/>
    <w:rsid w:val="00B51910"/>
    <w:rsid w:val="00BE69FE"/>
    <w:rsid w:val="00C22710"/>
    <w:rsid w:val="00C670BA"/>
    <w:rsid w:val="00CE7738"/>
    <w:rsid w:val="00D0773A"/>
    <w:rsid w:val="00D86F37"/>
    <w:rsid w:val="00D95D84"/>
    <w:rsid w:val="00D9659F"/>
    <w:rsid w:val="00DA2F36"/>
    <w:rsid w:val="00DC0B3C"/>
    <w:rsid w:val="00DC4F19"/>
    <w:rsid w:val="00E00C0A"/>
    <w:rsid w:val="00E15BE3"/>
    <w:rsid w:val="00E324A8"/>
    <w:rsid w:val="00E435A5"/>
    <w:rsid w:val="00E66E3A"/>
    <w:rsid w:val="00EB610E"/>
    <w:rsid w:val="00F52F9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table" w:styleId="TableGrid">
    <w:name w:val="Table Grid"/>
    <w:basedOn w:val="TableNormal"/>
    <w:uiPriority w:val="39"/>
    <w:rsid w:val="00DC0B3C"/>
    <w:pPr>
      <w:spacing w:line="260" w:lineRule="atLeast"/>
      <w:jc w:val="both"/>
    </w:pPr>
    <w:rPr>
      <w:rFonts w:ascii="Palatino Linotype" w:eastAsia="SimSun" w:hAnsi="Palatino Linotype"/>
      <w:color w:val="00000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DC0B3C"/>
    <w:rPr>
      <w:sz w:val="20"/>
      <w:szCs w:val="20"/>
    </w:rPr>
  </w:style>
  <w:style w:type="character" w:customStyle="1" w:styleId="EndnoteTextChar">
    <w:name w:val="Endnote Text Char"/>
    <w:basedOn w:val="DefaultParagraphFont"/>
    <w:link w:val="EndnoteText"/>
    <w:rsid w:val="00DC0B3C"/>
    <w:rPr>
      <w:lang w:val="en-CA" w:eastAsia="en-CA"/>
    </w:rPr>
  </w:style>
  <w:style w:type="character" w:styleId="EndnoteReference">
    <w:name w:val="endnote reference"/>
    <w:basedOn w:val="DefaultParagraphFont"/>
    <w:rsid w:val="00DC0B3C"/>
    <w:rPr>
      <w:vertAlign w:val="superscript"/>
    </w:rPr>
  </w:style>
  <w:style w:type="character" w:customStyle="1" w:styleId="article-title">
    <w:name w:val="article-title"/>
    <w:basedOn w:val="DefaultParagraphFont"/>
    <w:rsid w:val="008D1AB6"/>
  </w:style>
  <w:style w:type="paragraph" w:customStyle="1" w:styleId="MDPI31text">
    <w:name w:val="MDPI_3.1_text"/>
    <w:qFormat/>
    <w:rsid w:val="008068DA"/>
    <w:pPr>
      <w:adjustRightInd w:val="0"/>
      <w:snapToGrid w:val="0"/>
      <w:spacing w:line="228" w:lineRule="auto"/>
      <w:ind w:left="2608" w:firstLine="425"/>
      <w:jc w:val="both"/>
    </w:pPr>
    <w:rPr>
      <w:rFonts w:ascii="Palatino Linotype" w:hAnsi="Palatino Linotype"/>
      <w:snapToGrid w:val="0"/>
      <w:color w:val="000000"/>
      <w:szCs w:val="22"/>
      <w:lang w:val="en-US" w:eastAsia="de-DE" w:bidi="en-US"/>
    </w:rPr>
  </w:style>
  <w:style w:type="character" w:styleId="CommentReference">
    <w:name w:val="annotation reference"/>
    <w:basedOn w:val="DefaultParagraphFont"/>
    <w:rsid w:val="00943D45"/>
    <w:rPr>
      <w:sz w:val="16"/>
      <w:szCs w:val="16"/>
    </w:rPr>
  </w:style>
  <w:style w:type="paragraph" w:styleId="CommentText">
    <w:name w:val="annotation text"/>
    <w:basedOn w:val="Normal"/>
    <w:link w:val="CommentTextChar"/>
    <w:rsid w:val="00943D45"/>
    <w:rPr>
      <w:sz w:val="20"/>
      <w:szCs w:val="20"/>
    </w:rPr>
  </w:style>
  <w:style w:type="character" w:customStyle="1" w:styleId="CommentTextChar">
    <w:name w:val="Comment Text Char"/>
    <w:basedOn w:val="DefaultParagraphFont"/>
    <w:link w:val="CommentText"/>
    <w:rsid w:val="00943D45"/>
    <w:rPr>
      <w:lang w:val="en-CA" w:eastAsia="en-CA"/>
    </w:rPr>
  </w:style>
  <w:style w:type="paragraph" w:styleId="CommentSubject">
    <w:name w:val="annotation subject"/>
    <w:basedOn w:val="CommentText"/>
    <w:next w:val="CommentText"/>
    <w:link w:val="CommentSubjectChar"/>
    <w:rsid w:val="00943D45"/>
    <w:rPr>
      <w:b/>
      <w:bCs/>
    </w:rPr>
  </w:style>
  <w:style w:type="character" w:customStyle="1" w:styleId="CommentSubjectChar">
    <w:name w:val="Comment Subject Char"/>
    <w:basedOn w:val="CommentTextChar"/>
    <w:link w:val="CommentSubject"/>
    <w:rsid w:val="00943D45"/>
    <w:rPr>
      <w:b/>
      <w:bCs/>
      <w:lang w:val="en-CA" w:eastAsia="en-CA"/>
    </w:rPr>
  </w:style>
  <w:style w:type="paragraph" w:styleId="Revision">
    <w:name w:val="Revision"/>
    <w:hidden/>
    <w:uiPriority w:val="71"/>
    <w:rsid w:val="00943D45"/>
    <w:rPr>
      <w:sz w:val="24"/>
      <w:szCs w:val="24"/>
      <w:lang w:val="en-CA" w:eastAsia="en-CA"/>
    </w:rPr>
  </w:style>
  <w:style w:type="paragraph" w:styleId="BalloonText">
    <w:name w:val="Balloon Text"/>
    <w:basedOn w:val="Normal"/>
    <w:link w:val="BalloonTextChar"/>
    <w:rsid w:val="00943D45"/>
    <w:rPr>
      <w:rFonts w:ascii="Segoe UI" w:hAnsi="Segoe UI" w:cs="Segoe UI"/>
      <w:sz w:val="18"/>
      <w:szCs w:val="18"/>
    </w:rPr>
  </w:style>
  <w:style w:type="character" w:customStyle="1" w:styleId="BalloonTextChar">
    <w:name w:val="Balloon Text Char"/>
    <w:basedOn w:val="DefaultParagraphFont"/>
    <w:link w:val="BalloonText"/>
    <w:rsid w:val="00943D45"/>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risma-statement.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0A0EC0C674E4E89C7F97EDE37D485" ma:contentTypeVersion="10" ma:contentTypeDescription="Create a new document." ma:contentTypeScope="" ma:versionID="7f3d162ec5e23ccd6b38a2cdc7be96a4">
  <xsd:schema xmlns:xsd="http://www.w3.org/2001/XMLSchema" xmlns:xs="http://www.w3.org/2001/XMLSchema" xmlns:p="http://schemas.microsoft.com/office/2006/metadata/properties" xmlns:ns3="0b56692d-89f9-4617-9780-6a1e18e0b3a8" targetNamespace="http://schemas.microsoft.com/office/2006/metadata/properties" ma:root="true" ma:fieldsID="9d7c2a69a15a1adca8a9a04b8e0cc8e7" ns3:_="">
    <xsd:import namespace="0b56692d-89f9-4617-9780-6a1e18e0b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6692d-89f9-4617-9780-6a1e18e0b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BA25-BA12-45A1-8D62-4D115F8B3399}">
  <ds:schemaRefs>
    <ds:schemaRef ds:uri="http://schemas.microsoft.com/sharepoint/v3/contenttype/forms"/>
  </ds:schemaRefs>
</ds:datastoreItem>
</file>

<file path=customXml/itemProps2.xml><?xml version="1.0" encoding="utf-8"?>
<ds:datastoreItem xmlns:ds="http://schemas.openxmlformats.org/officeDocument/2006/customXml" ds:itemID="{C39259C2-A392-4EDE-9677-B40B79A32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6692d-89f9-4617-9780-6a1e18e0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E7408-C483-462E-A082-6D310890A7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DEDF3-CF1D-4314-83F5-30792EB9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Roger E. Thomas</cp:lastModifiedBy>
  <cp:revision>2</cp:revision>
  <cp:lastPrinted>2020-11-24T03:02:00Z</cp:lastPrinted>
  <dcterms:created xsi:type="dcterms:W3CDTF">2021-12-21T14:02:00Z</dcterms:created>
  <dcterms:modified xsi:type="dcterms:W3CDTF">2021-12-21T14:02:00Z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0x01010049C0A0EC0C674E4E89C7F97EDE37D485</vt:lpwstr>
  </property>
</Properties>
</file>