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5C95" w14:textId="77777777" w:rsidR="00EE0F6B" w:rsidRDefault="00EE0F6B" w:rsidP="00EE0F6B">
      <w:pPr>
        <w:spacing w:line="360" w:lineRule="auto"/>
        <w:jc w:val="both"/>
        <w:rPr>
          <w:noProof/>
        </w:rPr>
      </w:pPr>
      <w:r>
        <w:t xml:space="preserve">Supplementary </w:t>
      </w:r>
      <w:r w:rsidRPr="00F34F2C">
        <w:t>Figure 1</w:t>
      </w:r>
      <w:r>
        <w:t>a: Model schematic of Incarceration.</w:t>
      </w:r>
      <w:r w:rsidRPr="00BA0694">
        <w:rPr>
          <w:noProof/>
        </w:rPr>
        <w:t xml:space="preserve"> </w:t>
      </w:r>
    </w:p>
    <w:p w14:paraId="1B40BB50" w14:textId="77777777" w:rsidR="00EE0F6B" w:rsidRDefault="00EE0F6B" w:rsidP="00EE0F6B">
      <w:pPr>
        <w:spacing w:line="360" w:lineRule="auto"/>
        <w:jc w:val="both"/>
      </w:pPr>
      <w:r>
        <w:rPr>
          <w:noProof/>
        </w:rPr>
        <w:drawing>
          <wp:inline distT="0" distB="0" distL="0" distR="0" wp14:anchorId="2C958F5F" wp14:editId="00A9F726">
            <wp:extent cx="4464996" cy="1948594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5"/>
                    <a:stretch/>
                  </pic:blipFill>
                  <pic:spPr bwMode="auto">
                    <a:xfrm>
                      <a:off x="0" y="0"/>
                      <a:ext cx="4492535" cy="196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EB738" w14:textId="77777777" w:rsidR="00EE0F6B" w:rsidRDefault="00EE0F6B" w:rsidP="00EE0F6B">
      <w:pPr>
        <w:spacing w:line="360" w:lineRule="auto"/>
        <w:jc w:val="both"/>
        <w:rPr>
          <w:noProof/>
        </w:rPr>
      </w:pPr>
      <w:r>
        <w:t xml:space="preserve">Supplementary </w:t>
      </w:r>
      <w:r w:rsidRPr="00F34F2C">
        <w:t>Figure 1</w:t>
      </w:r>
      <w:r>
        <w:t>b: Model schematic of contact with NGO and OAT.</w:t>
      </w:r>
      <w:r w:rsidRPr="00F304BD">
        <w:rPr>
          <w:noProof/>
        </w:rPr>
        <w:t xml:space="preserve"> </w:t>
      </w:r>
    </w:p>
    <w:p w14:paraId="55A799F0" w14:textId="77777777" w:rsidR="00EE0F6B" w:rsidRDefault="00EE0F6B" w:rsidP="00EE0F6B">
      <w:pPr>
        <w:spacing w:line="360" w:lineRule="auto"/>
        <w:jc w:val="both"/>
      </w:pPr>
      <w:r w:rsidRPr="00B42033">
        <w:rPr>
          <w:noProof/>
        </w:rPr>
        <w:drawing>
          <wp:inline distT="0" distB="0" distL="0" distR="0" wp14:anchorId="137B12CC" wp14:editId="738CD31B">
            <wp:extent cx="5727095" cy="2402732"/>
            <wp:effectExtent l="0" t="0" r="63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Frontline AIDS presentation 20200109JS (dragged)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6" b="8814"/>
                    <a:stretch/>
                  </pic:blipFill>
                  <pic:spPr bwMode="auto">
                    <a:xfrm>
                      <a:off x="0" y="0"/>
                      <a:ext cx="5727700" cy="240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967AD" w14:textId="77777777" w:rsidR="00EE0F6B" w:rsidRDefault="00EE0F6B" w:rsidP="00EE0F6B">
      <w:pPr>
        <w:spacing w:line="360" w:lineRule="auto"/>
        <w:jc w:val="both"/>
        <w:rPr>
          <w:b/>
          <w:bCs/>
          <w:sz w:val="36"/>
          <w:szCs w:val="36"/>
        </w:rPr>
      </w:pPr>
    </w:p>
    <w:p w14:paraId="5E9B295E" w14:textId="77777777" w:rsidR="00EE0F6B" w:rsidRDefault="00EE0F6B" w:rsidP="00EE0F6B">
      <w:pPr>
        <w:spacing w:line="360" w:lineRule="auto"/>
        <w:jc w:val="both"/>
        <w:rPr>
          <w:sz w:val="36"/>
          <w:szCs w:val="36"/>
        </w:rPr>
      </w:pPr>
    </w:p>
    <w:p w14:paraId="018EECF8" w14:textId="77777777" w:rsidR="00EE0F6B" w:rsidRDefault="00EE0F6B" w:rsidP="00EE0F6B">
      <w:pPr>
        <w:rPr>
          <w:b/>
          <w:bCs/>
        </w:rPr>
      </w:pPr>
      <w:r>
        <w:rPr>
          <w:b/>
          <w:bCs/>
        </w:rPr>
        <w:br w:type="page"/>
      </w:r>
    </w:p>
    <w:p w14:paraId="63259632" w14:textId="77777777" w:rsidR="00EE0F6B" w:rsidRDefault="00EE0F6B" w:rsidP="00EE0F6B">
      <w:pPr>
        <w:spacing w:line="360" w:lineRule="auto"/>
        <w:jc w:val="both"/>
      </w:pPr>
      <w:r w:rsidRPr="00B42033">
        <w:rPr>
          <w:noProof/>
        </w:rPr>
        <w:lastRenderedPageBreak/>
        <w:drawing>
          <wp:inline distT="0" distB="0" distL="0" distR="0" wp14:anchorId="7C8BA495" wp14:editId="4B843452">
            <wp:extent cx="5727700" cy="4295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FED88" w14:textId="77777777" w:rsidR="00EE0F6B" w:rsidRDefault="00EE0F6B" w:rsidP="00EE0F6B">
      <w:pPr>
        <w:spacing w:line="360" w:lineRule="auto"/>
        <w:jc w:val="both"/>
        <w:rPr>
          <w:i/>
          <w:iCs/>
          <w:color w:val="000000" w:themeColor="text1"/>
        </w:rPr>
      </w:pPr>
      <w:r w:rsidRPr="003F2471">
        <w:t xml:space="preserve">Supplementary Figure </w:t>
      </w:r>
      <w:r>
        <w:t>2</w:t>
      </w:r>
      <w:r w:rsidRPr="003F2471">
        <w:t xml:space="preserve">: </w:t>
      </w:r>
      <w:r w:rsidRPr="003F2471">
        <w:rPr>
          <w:i/>
          <w:iCs/>
          <w:color w:val="000000" w:themeColor="text1"/>
        </w:rPr>
        <w:t xml:space="preserve">Status quo projections of </w:t>
      </w:r>
      <w:r>
        <w:rPr>
          <w:i/>
          <w:iCs/>
          <w:color w:val="000000" w:themeColor="text1"/>
        </w:rPr>
        <w:t>community</w:t>
      </w:r>
      <w:r w:rsidRPr="003F2471">
        <w:rPr>
          <w:i/>
          <w:iCs/>
          <w:color w:val="000000" w:themeColor="text1"/>
        </w:rPr>
        <w:t xml:space="preserve"> H</w:t>
      </w:r>
      <w:r>
        <w:rPr>
          <w:i/>
          <w:iCs/>
          <w:color w:val="000000" w:themeColor="text1"/>
        </w:rPr>
        <w:t>C</w:t>
      </w:r>
      <w:r w:rsidRPr="003F2471"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</w:rPr>
        <w:t xml:space="preserve"> antibody prevalence</w:t>
      </w:r>
      <w:r w:rsidRPr="003F2471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by age and gender. (a) young male </w:t>
      </w:r>
      <w:r w:rsidRPr="003F2471">
        <w:rPr>
          <w:i/>
          <w:iCs/>
          <w:color w:val="000000" w:themeColor="text1"/>
        </w:rPr>
        <w:t>PWID</w:t>
      </w:r>
      <w:r>
        <w:rPr>
          <w:i/>
          <w:iCs/>
          <w:color w:val="000000" w:themeColor="text1"/>
        </w:rPr>
        <w:t xml:space="preserve"> (&lt;30); (b) young female </w:t>
      </w:r>
      <w:r w:rsidRPr="003F2471">
        <w:rPr>
          <w:i/>
          <w:iCs/>
          <w:color w:val="000000" w:themeColor="text1"/>
        </w:rPr>
        <w:t>PWID</w:t>
      </w:r>
      <w:r>
        <w:rPr>
          <w:i/>
          <w:iCs/>
          <w:color w:val="000000" w:themeColor="text1"/>
        </w:rPr>
        <w:t xml:space="preserve"> (&lt;30); (c) older male PWID (&gt;=30); (d) older female PWID (&gt;=30). </w:t>
      </w:r>
      <w:r w:rsidRPr="003F2471">
        <w:rPr>
          <w:i/>
          <w:iCs/>
          <w:color w:val="000000" w:themeColor="text1"/>
        </w:rPr>
        <w:t>Black lines and grey shaded area show the median and 95%CrI of the baseline model fits. Data points with whiskers show data and their 95% CIs.</w:t>
      </w:r>
    </w:p>
    <w:p w14:paraId="7C4858E3" w14:textId="77777777" w:rsidR="00EE0F6B" w:rsidRDefault="00EE0F6B" w:rsidP="00EE0F6B">
      <w:pPr>
        <w:rPr>
          <w:b/>
          <w:bCs/>
        </w:rPr>
      </w:pPr>
      <w:r>
        <w:rPr>
          <w:b/>
          <w:bCs/>
        </w:rPr>
        <w:br w:type="page"/>
      </w:r>
    </w:p>
    <w:p w14:paraId="7E86FE89" w14:textId="77777777" w:rsidR="00EE0F6B" w:rsidRDefault="00EE0F6B" w:rsidP="00EE0F6B">
      <w:r w:rsidRPr="00B42033">
        <w:rPr>
          <w:noProof/>
        </w:rPr>
        <w:lastRenderedPageBreak/>
        <w:drawing>
          <wp:inline distT="0" distB="0" distL="0" distR="0" wp14:anchorId="74FC0128" wp14:editId="0A3D5943">
            <wp:extent cx="4844836" cy="36336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836" cy="363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FDA90" w14:textId="77777777" w:rsidR="00EE0F6B" w:rsidRDefault="00EE0F6B" w:rsidP="00EE0F6B">
      <w:pPr>
        <w:rPr>
          <w:i/>
          <w:iCs/>
          <w:color w:val="000000" w:themeColor="text1"/>
        </w:rPr>
      </w:pPr>
      <w:r w:rsidRPr="003F2471">
        <w:t xml:space="preserve">Supplementary Figure </w:t>
      </w:r>
      <w:r>
        <w:t>3</w:t>
      </w:r>
      <w:r w:rsidRPr="003F2471">
        <w:t xml:space="preserve">: </w:t>
      </w:r>
      <w:r>
        <w:rPr>
          <w:i/>
          <w:iCs/>
          <w:color w:val="000000" w:themeColor="text1"/>
        </w:rPr>
        <w:t>Cost-effectiveness plane for the Baseline cost-effectiveness analysis. Black points represent each model run. Dashed lines show the WTP threshold of 1xGDP (red) and 0.5xGDP (blue).</w:t>
      </w:r>
    </w:p>
    <w:p w14:paraId="75D08579" w14:textId="77777777" w:rsidR="00EE0F6B" w:rsidRDefault="00EE0F6B" w:rsidP="00EE0F6B">
      <w:pPr>
        <w:rPr>
          <w:i/>
          <w:iCs/>
          <w:color w:val="000000" w:themeColor="text1"/>
        </w:rPr>
      </w:pPr>
    </w:p>
    <w:p w14:paraId="5B9D77E1" w14:textId="77777777" w:rsidR="00EE0F6B" w:rsidRDefault="00EE0F6B" w:rsidP="00EE0F6B">
      <w:r w:rsidRPr="00B42033">
        <w:rPr>
          <w:noProof/>
        </w:rPr>
        <w:drawing>
          <wp:inline distT="0" distB="0" distL="0" distR="0" wp14:anchorId="648E98CF" wp14:editId="3B82A53F">
            <wp:extent cx="5083984" cy="381298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984" cy="381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D592" w14:textId="77777777" w:rsidR="00EE0F6B" w:rsidRDefault="00EE0F6B" w:rsidP="00EE0F6B">
      <w:pPr>
        <w:rPr>
          <w:i/>
          <w:iCs/>
          <w:color w:val="000000" w:themeColor="text1"/>
        </w:rPr>
      </w:pPr>
      <w:r w:rsidRPr="003F2471">
        <w:t xml:space="preserve">Supplementary Figure </w:t>
      </w:r>
      <w:r>
        <w:t>4</w:t>
      </w:r>
      <w:r w:rsidRPr="003F2471">
        <w:t xml:space="preserve">: </w:t>
      </w:r>
      <w:r>
        <w:rPr>
          <w:i/>
          <w:iCs/>
          <w:color w:val="000000" w:themeColor="text1"/>
        </w:rPr>
        <w:t>Cost-effectiveness acceptability curve for the Baseline cost-effectiveness analysis. Dashed lines show the WTP threshold of 1xGDP (red) and 0.5xGDP (blue).</w:t>
      </w:r>
    </w:p>
    <w:p w14:paraId="6A370BB3" w14:textId="6ADE0A89" w:rsidR="00AC79E8" w:rsidRDefault="00AC79E8"/>
    <w:sectPr w:rsidR="00A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square&lt;/Style&gt;&lt;LeftDelim&gt;{&lt;/LeftDelim&gt;&lt;RightDelim&gt;}&lt;/RightDelim&gt;&lt;FontName&gt;Times New Roman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307DD"/>
    <w:rsid w:val="00013774"/>
    <w:rsid w:val="00033B08"/>
    <w:rsid w:val="00063645"/>
    <w:rsid w:val="00080AB9"/>
    <w:rsid w:val="00093409"/>
    <w:rsid w:val="000A7F88"/>
    <w:rsid w:val="000D027E"/>
    <w:rsid w:val="001128FF"/>
    <w:rsid w:val="001449CD"/>
    <w:rsid w:val="00167508"/>
    <w:rsid w:val="001E29C1"/>
    <w:rsid w:val="002640BB"/>
    <w:rsid w:val="002661E0"/>
    <w:rsid w:val="00274031"/>
    <w:rsid w:val="002743E6"/>
    <w:rsid w:val="002B38F6"/>
    <w:rsid w:val="0031121F"/>
    <w:rsid w:val="00321E69"/>
    <w:rsid w:val="003462C5"/>
    <w:rsid w:val="00382CE6"/>
    <w:rsid w:val="003A4101"/>
    <w:rsid w:val="003D3C56"/>
    <w:rsid w:val="003F2B8E"/>
    <w:rsid w:val="00406B6B"/>
    <w:rsid w:val="004137A5"/>
    <w:rsid w:val="0044360D"/>
    <w:rsid w:val="00491104"/>
    <w:rsid w:val="00493A35"/>
    <w:rsid w:val="004A1277"/>
    <w:rsid w:val="004A483D"/>
    <w:rsid w:val="004B6E50"/>
    <w:rsid w:val="005033F1"/>
    <w:rsid w:val="005144FD"/>
    <w:rsid w:val="00514D9F"/>
    <w:rsid w:val="00516898"/>
    <w:rsid w:val="005B1924"/>
    <w:rsid w:val="005F101A"/>
    <w:rsid w:val="006146A4"/>
    <w:rsid w:val="0062384F"/>
    <w:rsid w:val="0069773A"/>
    <w:rsid w:val="006C1ADD"/>
    <w:rsid w:val="006D4CC7"/>
    <w:rsid w:val="006E1A93"/>
    <w:rsid w:val="006F27EE"/>
    <w:rsid w:val="006F50DA"/>
    <w:rsid w:val="00707E66"/>
    <w:rsid w:val="00711DF7"/>
    <w:rsid w:val="0072100C"/>
    <w:rsid w:val="007325C3"/>
    <w:rsid w:val="007709DC"/>
    <w:rsid w:val="007B71B9"/>
    <w:rsid w:val="00833D25"/>
    <w:rsid w:val="00842FEF"/>
    <w:rsid w:val="00844682"/>
    <w:rsid w:val="008520D3"/>
    <w:rsid w:val="00862908"/>
    <w:rsid w:val="008B6921"/>
    <w:rsid w:val="008B71CD"/>
    <w:rsid w:val="008D7F35"/>
    <w:rsid w:val="00931221"/>
    <w:rsid w:val="0094693B"/>
    <w:rsid w:val="009469B1"/>
    <w:rsid w:val="009618BA"/>
    <w:rsid w:val="009E2073"/>
    <w:rsid w:val="009F3AE1"/>
    <w:rsid w:val="00A02816"/>
    <w:rsid w:val="00A3217C"/>
    <w:rsid w:val="00A34CD4"/>
    <w:rsid w:val="00A87EA4"/>
    <w:rsid w:val="00A90E21"/>
    <w:rsid w:val="00AC79E8"/>
    <w:rsid w:val="00AC7D3F"/>
    <w:rsid w:val="00B35A62"/>
    <w:rsid w:val="00B92D4B"/>
    <w:rsid w:val="00BA290B"/>
    <w:rsid w:val="00BB225A"/>
    <w:rsid w:val="00C058F2"/>
    <w:rsid w:val="00C05BF2"/>
    <w:rsid w:val="00C339F5"/>
    <w:rsid w:val="00C873AC"/>
    <w:rsid w:val="00CC02FF"/>
    <w:rsid w:val="00CC5E0F"/>
    <w:rsid w:val="00D36DF2"/>
    <w:rsid w:val="00D71686"/>
    <w:rsid w:val="00D775B5"/>
    <w:rsid w:val="00D97E51"/>
    <w:rsid w:val="00DD4AAF"/>
    <w:rsid w:val="00DD4BF1"/>
    <w:rsid w:val="00DE51B4"/>
    <w:rsid w:val="00E06150"/>
    <w:rsid w:val="00E13CF7"/>
    <w:rsid w:val="00E23675"/>
    <w:rsid w:val="00E348B5"/>
    <w:rsid w:val="00E3634F"/>
    <w:rsid w:val="00E62D13"/>
    <w:rsid w:val="00E919D5"/>
    <w:rsid w:val="00E935C3"/>
    <w:rsid w:val="00ED6B57"/>
    <w:rsid w:val="00EE0F6B"/>
    <w:rsid w:val="00EE52D9"/>
    <w:rsid w:val="00F14AF6"/>
    <w:rsid w:val="00F307DD"/>
    <w:rsid w:val="00F46CD3"/>
    <w:rsid w:val="00FD1BFC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37069"/>
  <w15:chartTrackingRefBased/>
  <w15:docId w15:val="{13363864-4FF0-0742-8CCC-BB91508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6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F6B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link w:val="EndNoteBibliographyTitleChar"/>
    <w:rsid w:val="003D3C56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3D3C56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3D3C56"/>
  </w:style>
  <w:style w:type="character" w:customStyle="1" w:styleId="EndNoteBibliographyChar">
    <w:name w:val="EndNote Bibliography Char"/>
    <w:basedOn w:val="DefaultParagraphFont"/>
    <w:link w:val="EndNoteBibliography"/>
    <w:rsid w:val="003D3C56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D3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C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121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Stone</dc:creator>
  <cp:keywords/>
  <dc:description/>
  <cp:lastModifiedBy>Jack Stone</cp:lastModifiedBy>
  <cp:revision>8</cp:revision>
  <dcterms:created xsi:type="dcterms:W3CDTF">2021-06-28T09:20:00Z</dcterms:created>
  <dcterms:modified xsi:type="dcterms:W3CDTF">2021-12-07T18:31:00Z</dcterms:modified>
</cp:coreProperties>
</file>