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4333462D" w14:textId="7EC2EF81" w:rsidR="002176F8" w:rsidRDefault="002176F8" w:rsidP="002176F8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34A2B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2117F734" w14:textId="7F8D8527" w:rsidR="002176F8" w:rsidRPr="008F25A9" w:rsidRDefault="002176F8" w:rsidP="002176F8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Sumathi </w:t>
      </w:r>
      <w:r w:rsidRPr="002176F8">
        <w:rPr>
          <w:rFonts w:asciiTheme="majorHAnsi" w:hAnsiTheme="majorHAnsi" w:cstheme="majorHAnsi"/>
          <w:b/>
          <w:sz w:val="22"/>
          <w:szCs w:val="22"/>
        </w:rPr>
        <w:t>Sivapalasingam</w:t>
      </w:r>
    </w:p>
    <w:p w14:paraId="054601FE" w14:textId="77777777" w:rsidR="00C34A2B" w:rsidRDefault="00F74F14" w:rsidP="00C34A2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C34A2B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69C72192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C23B11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C23B11" w:rsidRPr="004B25E6" w:rsidRDefault="00C23B11" w:rsidP="00C23B11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664DAFA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6318CDA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C23B11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C23B11" w:rsidRPr="004B25E6" w:rsidRDefault="00C23B11" w:rsidP="00C23B1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C23B11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C23B11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23B11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C23B11" w:rsidRPr="003D6857" w:rsidRDefault="00C23B11" w:rsidP="00C23B11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220A0D" w:rsidRPr="00C100C4" w:rsidRDefault="00220A0D" w:rsidP="00220A0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62CFC58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6D9BDF8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Methods for Treating or Preventing SARS-CoV-2 Infections and COVID-19 with Anti-SARS-CoV-2-Spike Glycoprotein Antibodies (Licensed and royalties. Licensee: Roche, Assigned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to: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Regeneron Pharmaceuticals, Inc.)</w:t>
            </w:r>
          </w:p>
        </w:tc>
      </w:tr>
      <w:tr w:rsidR="00220A0D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220A0D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220A0D" w:rsidRPr="00C100C4" w:rsidRDefault="00220A0D" w:rsidP="00220A0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41FD10F1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247FB2B6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 (Pending Patent. Assigned to Regeneron Pharmaceuticals, Inc.)</w:t>
            </w:r>
          </w:p>
        </w:tc>
      </w:tr>
      <w:tr w:rsidR="00220A0D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220A0D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220A0D" w:rsidRPr="00C100C4" w:rsidRDefault="00220A0D" w:rsidP="00220A0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220A0D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4EA9334F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2176F8">
              <w:rPr>
                <w:rFonts w:asciiTheme="majorHAnsi" w:hAnsiTheme="majorHAnsi" w:cstheme="majorHAnsi"/>
                <w:sz w:val="20"/>
                <w:szCs w:val="22"/>
              </w:rPr>
              <w:t xml:space="preserve">Excision </w:t>
            </w:r>
            <w:proofErr w:type="spellStart"/>
            <w:r w:rsidRPr="002176F8">
              <w:rPr>
                <w:rFonts w:asciiTheme="majorHAnsi" w:hAnsiTheme="majorHAnsi" w:cstheme="majorHAnsi"/>
                <w:sz w:val="20"/>
                <w:szCs w:val="22"/>
              </w:rPr>
              <w:t>BioTherapeutics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3597D942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220A0D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220A0D" w:rsidRPr="00C100C4" w:rsidRDefault="00220A0D" w:rsidP="00220A0D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220A0D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52B58115" w:rsidR="00220A0D" w:rsidRPr="00C100C4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Former employee</w:t>
            </w:r>
          </w:p>
        </w:tc>
      </w:tr>
      <w:tr w:rsidR="00220A0D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CDD4DB2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2176F8">
              <w:rPr>
                <w:rFonts w:asciiTheme="majorHAnsi" w:hAnsiTheme="majorHAnsi" w:cstheme="majorHAnsi"/>
                <w:sz w:val="20"/>
                <w:szCs w:val="22"/>
              </w:rPr>
              <w:t xml:space="preserve">Excision </w:t>
            </w:r>
            <w:proofErr w:type="spellStart"/>
            <w:r w:rsidRPr="002176F8">
              <w:rPr>
                <w:rFonts w:asciiTheme="majorHAnsi" w:hAnsiTheme="majorHAnsi" w:cstheme="majorHAnsi"/>
                <w:sz w:val="20"/>
                <w:szCs w:val="22"/>
              </w:rPr>
              <w:t>BioTherapeutics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6E65CEA5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220A0D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220A0D" w:rsidRPr="003D6857" w:rsidRDefault="00220A0D" w:rsidP="00220A0D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0B6391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50498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176F8"/>
    <w:rsid w:val="00220A0D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2B02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0AC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97D67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3B11"/>
    <w:rsid w:val="00C268AF"/>
    <w:rsid w:val="00C33AB6"/>
    <w:rsid w:val="00C34A2B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0498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65D3A"/>
    <w:rsid w:val="00E912EE"/>
    <w:rsid w:val="00E9458D"/>
    <w:rsid w:val="00EC6B20"/>
    <w:rsid w:val="00EC77DC"/>
    <w:rsid w:val="00EE269E"/>
    <w:rsid w:val="00F0031C"/>
    <w:rsid w:val="00F436FB"/>
    <w:rsid w:val="00F6116F"/>
    <w:rsid w:val="00F74F14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2021-08-13T19:31:00Z</dcterms:created>
  <dcterms:modified xsi:type="dcterms:W3CDTF">2021-11-03T00:27:00Z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