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AAF1055" w14:textId="72CCB1A4" w:rsidR="00EC6291" w:rsidRPr="00302A62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302A62">
        <w:rPr>
          <w:rFonts w:asciiTheme="majorHAnsi" w:hAnsiTheme="majorHAnsi" w:cstheme="majorHAnsi"/>
          <w:b/>
          <w:sz w:val="22"/>
          <w:szCs w:val="22"/>
        </w:rPr>
        <w:t xml:space="preserve">Date: </w:t>
      </w:r>
      <w:r w:rsidR="00302A62" w:rsidRPr="00302A62">
        <w:rPr>
          <w:rFonts w:asciiTheme="majorHAnsi" w:hAnsiTheme="majorHAnsi" w:cstheme="majorHAnsi"/>
          <w:b/>
          <w:sz w:val="22"/>
          <w:szCs w:val="22"/>
        </w:rPr>
        <w:t>November 5,</w:t>
      </w:r>
      <w:r w:rsidR="007456B0" w:rsidRPr="00302A62">
        <w:rPr>
          <w:rFonts w:asciiTheme="majorHAnsi" w:hAnsiTheme="majorHAnsi" w:cstheme="majorHAnsi"/>
          <w:b/>
          <w:sz w:val="22"/>
          <w:szCs w:val="22"/>
        </w:rPr>
        <w:t xml:space="preserve"> 2021</w:t>
      </w:r>
    </w:p>
    <w:p w14:paraId="291292ED" w14:textId="6710FF2E" w:rsidR="00EC6291" w:rsidRPr="00302A62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302A62">
        <w:rPr>
          <w:rFonts w:asciiTheme="majorHAnsi" w:hAnsiTheme="majorHAnsi" w:cstheme="majorHAnsi"/>
          <w:b/>
          <w:sz w:val="22"/>
          <w:szCs w:val="22"/>
        </w:rPr>
        <w:t xml:space="preserve">Your Name: </w:t>
      </w:r>
      <w:r w:rsidR="00820528" w:rsidRPr="00302A62">
        <w:rPr>
          <w:rFonts w:asciiTheme="majorHAnsi" w:hAnsiTheme="majorHAnsi" w:cstheme="majorHAnsi"/>
          <w:b/>
          <w:sz w:val="22"/>
          <w:szCs w:val="22"/>
        </w:rPr>
        <w:t>George D. Yancopoulos</w:t>
      </w:r>
    </w:p>
    <w:p w14:paraId="489B664A" w14:textId="1F47F6F5" w:rsidR="00EC6291" w:rsidRPr="00302A62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302A62"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="00302A62" w:rsidRPr="00302A62">
        <w:rPr>
          <w:rFonts w:asciiTheme="majorHAnsi" w:hAnsiTheme="majorHAnsi" w:cstheme="majorHAnsi"/>
          <w:b/>
          <w:sz w:val="22"/>
          <w:szCs w:val="22"/>
        </w:rPr>
        <w:t>Repeat Subcutaneous Administration of REGEN-COV® in Adults is Well-Tolerated and Prevents the Occurrence of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1DC7A2E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67B3F18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7484A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C7484A" w:rsidRPr="00C100C4" w:rsidRDefault="00C7484A" w:rsidP="00C7484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C7484A" w:rsidRPr="00C100C4" w:rsidRDefault="00C7484A" w:rsidP="00C7484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C7484A" w:rsidRPr="00C100C4" w:rsidRDefault="00C7484A" w:rsidP="00C7484A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0C07B9C7" w:rsidR="00C7484A" w:rsidRPr="00C100C4" w:rsidRDefault="00C7484A" w:rsidP="00C7484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1F6EB5E7" w:rsidR="00C7484A" w:rsidRPr="00C100C4" w:rsidRDefault="00C7484A" w:rsidP="00C7484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>Anti-SARS-CoV-2-Spike Glycoprotein Antibodies and Antigen-Binding Fragments (Licensed and royalties. Licensee: Roche Assigned to: Regeneron Pharmaceuticals, Inc.)</w:t>
            </w:r>
          </w:p>
        </w:tc>
      </w:tr>
      <w:tr w:rsidR="00D26C77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D26C7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D26C77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1303F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03CE1065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1357B515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08739E">
              <w:rPr>
                <w:rFonts w:asciiTheme="majorHAnsi" w:hAnsiTheme="majorHAnsi" w:cstheme="majorHAnsi"/>
                <w:sz w:val="20"/>
                <w:szCs w:val="22"/>
              </w:rPr>
              <w:t>US10787501: Anti-SARS-CoV-2-Spike Glycoprotein Antibodies and Antigen-Binding Fragments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(Issued Patent. Assigned to Regeneron Pharmaceuticals, Inc.)</w:t>
            </w:r>
          </w:p>
        </w:tc>
      </w:tr>
      <w:tr w:rsidR="0061303F" w:rsidRPr="007A5DEE" w14:paraId="4CFB1B1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CCDC823" w14:textId="77777777" w:rsidR="0061303F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D83E51E" w14:textId="77777777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7F99A39" w14:textId="26CA978F" w:rsidR="0061303F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4D9E4CF4" w14:textId="452513E1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US</w:t>
            </w:r>
            <w:r w:rsidRPr="00152879">
              <w:rPr>
                <w:rFonts w:asciiTheme="majorHAnsi" w:hAnsiTheme="majorHAnsi" w:cstheme="majorHAnsi"/>
                <w:sz w:val="20"/>
                <w:szCs w:val="22"/>
              </w:rPr>
              <w:t>10954289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: </w:t>
            </w:r>
            <w:r w:rsidRPr="00152879">
              <w:rPr>
                <w:rFonts w:asciiTheme="majorHAnsi" w:hAnsiTheme="majorHAnsi" w:cstheme="majorHAnsi"/>
                <w:sz w:val="20"/>
                <w:szCs w:val="22"/>
              </w:rPr>
              <w:t>Anti-SARS-CoV-2-Spike Glycoprotein Antibodies and Antigen-Binding Fragments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(Issued Patent. Assigned to Regeneron Pharmaceuticals, Inc.)</w:t>
            </w:r>
          </w:p>
        </w:tc>
      </w:tr>
      <w:tr w:rsidR="0061303F" w:rsidRPr="007A5DEE" w14:paraId="27C1471A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E095DD8" w14:textId="77777777" w:rsidR="0061303F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8620030" w14:textId="77777777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32ADE750" w14:textId="3A786ACB" w:rsidR="0061303F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48FB28A" w14:textId="38A5AF3C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US</w:t>
            </w:r>
            <w:r w:rsidRPr="00152879">
              <w:rPr>
                <w:rFonts w:asciiTheme="majorHAnsi" w:hAnsiTheme="majorHAnsi" w:cstheme="majorHAnsi"/>
                <w:sz w:val="20"/>
                <w:szCs w:val="22"/>
              </w:rPr>
              <w:t>10975139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: </w:t>
            </w:r>
            <w:r w:rsidRPr="00152879">
              <w:rPr>
                <w:rFonts w:asciiTheme="majorHAnsi" w:hAnsiTheme="majorHAnsi" w:cstheme="majorHAnsi"/>
                <w:sz w:val="20"/>
                <w:szCs w:val="22"/>
              </w:rPr>
              <w:t>Anti-SARS-CoV-2-Spike Glycoprotein Antibodies and Antigen-Binding Fragments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(Issued Patent. Assigned to Regeneron Pharmaceuticals, Inc.)</w:t>
            </w:r>
          </w:p>
        </w:tc>
      </w:tr>
      <w:tr w:rsidR="0061303F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47406132" w:rsidR="0061303F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0BDD912F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08739E">
              <w:rPr>
                <w:rFonts w:asciiTheme="majorHAnsi" w:hAnsiTheme="majorHAnsi" w:cstheme="majorHAnsi"/>
                <w:sz w:val="20"/>
                <w:szCs w:val="22"/>
              </w:rPr>
              <w:t>Anti-SARS-CoV-2-Spike Glycoprotein Antibodies and Antigen-Binding Fragments</w:t>
            </w:r>
            <w:r w:rsidRPr="00846C8E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(Pending Patent. </w:t>
            </w:r>
            <w:r w:rsidRPr="00846C8E">
              <w:rPr>
                <w:rFonts w:asciiTheme="majorHAnsi" w:hAnsiTheme="majorHAnsi" w:cstheme="majorHAnsi"/>
                <w:sz w:val="20"/>
                <w:szCs w:val="22"/>
              </w:rPr>
              <w:t>Assigned to Regeneron Pharmaceuticals, Inc.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)</w:t>
            </w:r>
          </w:p>
        </w:tc>
      </w:tr>
      <w:tr w:rsidR="0061303F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1303F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1303F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1303F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1303F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1303F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1303F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1303F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1303F" w:rsidRPr="00C100C4" w:rsidRDefault="0061303F" w:rsidP="0061303F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1303F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DD961ED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5D02573B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1303F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1303F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1303F" w:rsidRPr="00C100C4" w:rsidRDefault="0061303F" w:rsidP="0061303F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1303F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1303F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1303F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61303F" w:rsidRPr="00C100C4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61303F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78A83D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578EA5BA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1303F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1303F" w:rsidRPr="003D6857" w:rsidRDefault="0061303F" w:rsidP="0061303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5955497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302A62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704036BC" w14:textId="1544C943" w:rsidR="008F25A9" w:rsidRPr="007456B0" w:rsidRDefault="008D018A" w:rsidP="007456B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7456B0" w:rsidRPr="008D018A">
        <w:rPr>
          <w:rFonts w:asciiTheme="majorHAnsi" w:hAnsiTheme="majorHAnsi" w:cstheme="majorHAnsi"/>
          <w:b/>
          <w:sz w:val="22"/>
          <w:szCs w:val="22"/>
        </w:rPr>
        <w:t>F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orm</w:t>
      </w:r>
      <w:r w:rsidR="007456B0">
        <w:rPr>
          <w:rFonts w:asciiTheme="majorHAnsi" w:hAnsiTheme="majorHAnsi" w:cstheme="majorHAnsi"/>
          <w:b/>
          <w:sz w:val="22"/>
          <w:szCs w:val="22"/>
        </w:rPr>
        <w:t>.</w:t>
      </w:r>
    </w:p>
    <w:sectPr w:rsidR="008F25A9" w:rsidRPr="007456B0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qQUAdaUkYy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02A62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E9A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18E"/>
    <w:rsid w:val="006029EC"/>
    <w:rsid w:val="0060338B"/>
    <w:rsid w:val="006047DE"/>
    <w:rsid w:val="0061303F"/>
    <w:rsid w:val="00617424"/>
    <w:rsid w:val="00635607"/>
    <w:rsid w:val="0065108D"/>
    <w:rsid w:val="00671C41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456B0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528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01ECF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7484A"/>
    <w:rsid w:val="00C83DEF"/>
    <w:rsid w:val="00CA4610"/>
    <w:rsid w:val="00CA5AC5"/>
    <w:rsid w:val="00CB0B0E"/>
    <w:rsid w:val="00CD174D"/>
    <w:rsid w:val="00CE518A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436FB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6</cp:revision>
  <cp:lastPrinted>2019-11-15T18:47:00Z</cp:lastPrinted>
  <dcterms:created xsi:type="dcterms:W3CDTF">2021-06-09T17:44:00Z</dcterms:created>
  <dcterms:modified xsi:type="dcterms:W3CDTF">2021-11-04T18:13:00Z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