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A1BC" w14:textId="5E11645D" w:rsidR="00EC73AE" w:rsidRDefault="00EC73AE" w:rsidP="00EC73AE">
      <w:pPr>
        <w:spacing w:after="24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Figure 1 - Improvement of Symptoms by Day 14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3594CBB" wp14:editId="58DF04C6">
            <wp:extent cx="8137525" cy="3947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96" b="16312"/>
                    <a:stretch/>
                  </pic:blipFill>
                  <pic:spPr bwMode="auto">
                    <a:xfrm>
                      <a:off x="0" y="0"/>
                      <a:ext cx="8150177" cy="3953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br w:type="page"/>
      </w:r>
    </w:p>
    <w:p w14:paraId="456DC30E" w14:textId="77777777" w:rsidR="00EC73AE" w:rsidRDefault="00EC73AE" w:rsidP="00EC73AE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Figure 2 - Hospitalization</w:t>
      </w:r>
    </w:p>
    <w:p w14:paraId="4991D3EB" w14:textId="7FD9374A" w:rsidR="00EC73AE" w:rsidRDefault="00EC73AE" w:rsidP="00EC73AE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B2B1143" wp14:editId="0D8F98C0">
            <wp:extent cx="7832725" cy="3794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1" b="15058"/>
                    <a:stretch/>
                  </pic:blipFill>
                  <pic:spPr bwMode="auto">
                    <a:xfrm>
                      <a:off x="0" y="0"/>
                      <a:ext cx="7840189" cy="3798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948D6B" w14:textId="77777777" w:rsidR="00FE6AEC" w:rsidRDefault="00FE6AEC"/>
    <w:sectPr w:rsidR="00FE6AEC" w:rsidSect="00EC73A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AE"/>
    <w:rsid w:val="00EC73AE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A791"/>
  <w15:chartTrackingRefBased/>
  <w15:docId w15:val="{7278D703-9A76-47F2-9DE6-E1C41DD1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AE"/>
    <w:pPr>
      <w:spacing w:after="0" w:line="276" w:lineRule="auto"/>
    </w:pPr>
    <w:rPr>
      <w:rFonts w:ascii="Arial" w:eastAsia="Arial" w:hAnsi="Arial" w:cs="Arial"/>
      <w:lang w:val="en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Campbell Lee, Dr</dc:creator>
  <cp:keywords/>
  <dc:description/>
  <cp:lastModifiedBy>Todd Campbell Lee, Dr</cp:lastModifiedBy>
  <cp:revision>1</cp:revision>
  <dcterms:created xsi:type="dcterms:W3CDTF">2021-11-04T19:48:00Z</dcterms:created>
  <dcterms:modified xsi:type="dcterms:W3CDTF">2021-11-04T19:59:00Z</dcterms:modified>
</cp:coreProperties>
</file>