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513D2" w14:textId="66C8D599" w:rsidR="00A42DCC" w:rsidRPr="00C53445" w:rsidRDefault="00A42DCC" w:rsidP="00A42DCC">
      <w:pPr>
        <w:jc w:val="center"/>
        <w:rPr>
          <w:rFonts w:ascii="Arial" w:hAnsi="Arial" w:cs="Arial"/>
          <w:b/>
          <w:bCs/>
        </w:rPr>
      </w:pPr>
      <w:r w:rsidRPr="00C53445">
        <w:rPr>
          <w:rFonts w:ascii="Arial" w:hAnsi="Arial" w:cs="Arial"/>
          <w:b/>
          <w:bCs/>
        </w:rPr>
        <w:t>SUPPLEMENTARY MATERIAL</w:t>
      </w:r>
    </w:p>
    <w:sdt>
      <w:sdtPr>
        <w:rPr>
          <w:rFonts w:ascii="Arial" w:eastAsia="Times New Roman" w:hAnsi="Arial" w:cs="Arial"/>
          <w:b w:val="0"/>
          <w:bCs w:val="0"/>
          <w:color w:val="auto"/>
          <w:sz w:val="24"/>
          <w:szCs w:val="24"/>
        </w:rPr>
        <w:id w:val="1726032484"/>
        <w:docPartObj>
          <w:docPartGallery w:val="Table of Contents"/>
          <w:docPartUnique/>
        </w:docPartObj>
      </w:sdtPr>
      <w:sdtEndPr>
        <w:rPr>
          <w:noProof/>
        </w:rPr>
      </w:sdtEndPr>
      <w:sdtContent>
        <w:p w14:paraId="1A4C60FF" w14:textId="343369DD" w:rsidR="00331B71" w:rsidRPr="00C53445" w:rsidRDefault="00331B71" w:rsidP="0059495D">
          <w:pPr>
            <w:pStyle w:val="TOCHeading"/>
            <w:rPr>
              <w:rFonts w:ascii="Arial" w:hAnsi="Arial" w:cs="Arial"/>
              <w:color w:val="auto"/>
              <w:sz w:val="22"/>
              <w:szCs w:val="22"/>
            </w:rPr>
          </w:pPr>
          <w:r w:rsidRPr="00C53445">
            <w:rPr>
              <w:rFonts w:ascii="Arial" w:hAnsi="Arial" w:cs="Arial"/>
              <w:color w:val="auto"/>
              <w:sz w:val="24"/>
              <w:szCs w:val="24"/>
            </w:rPr>
            <w:t>Table of Contents</w:t>
          </w:r>
        </w:p>
        <w:p w14:paraId="59B55246" w14:textId="71684482" w:rsidR="00C551B9" w:rsidRDefault="00331B71">
          <w:pPr>
            <w:pStyle w:val="TOC1"/>
            <w:tabs>
              <w:tab w:val="right" w:leader="dot" w:pos="9350"/>
            </w:tabs>
            <w:rPr>
              <w:rFonts w:eastAsiaTheme="minorEastAsia" w:cstheme="minorBidi"/>
              <w:b w:val="0"/>
              <w:bCs w:val="0"/>
              <w:i w:val="0"/>
              <w:iCs w:val="0"/>
              <w:noProof/>
            </w:rPr>
          </w:pPr>
          <w:r w:rsidRPr="00C53445">
            <w:rPr>
              <w:rFonts w:ascii="Arial" w:hAnsi="Arial" w:cs="Arial"/>
              <w:b w:val="0"/>
              <w:bCs w:val="0"/>
              <w:sz w:val="22"/>
              <w:szCs w:val="22"/>
            </w:rPr>
            <w:fldChar w:fldCharType="begin"/>
          </w:r>
          <w:r w:rsidRPr="00C53445">
            <w:rPr>
              <w:rFonts w:ascii="Arial" w:hAnsi="Arial" w:cs="Arial"/>
              <w:sz w:val="22"/>
              <w:szCs w:val="22"/>
            </w:rPr>
            <w:instrText xml:space="preserve"> TOC \o "1-3" \h \z \u </w:instrText>
          </w:r>
          <w:r w:rsidRPr="00C53445">
            <w:rPr>
              <w:rFonts w:ascii="Arial" w:hAnsi="Arial" w:cs="Arial"/>
              <w:b w:val="0"/>
              <w:bCs w:val="0"/>
              <w:sz w:val="22"/>
              <w:szCs w:val="22"/>
            </w:rPr>
            <w:fldChar w:fldCharType="separate"/>
          </w:r>
          <w:hyperlink w:anchor="_Toc86399246" w:history="1">
            <w:r w:rsidR="00C551B9" w:rsidRPr="005036F8">
              <w:rPr>
                <w:rStyle w:val="Hyperlink"/>
                <w:rFonts w:ascii="Arial" w:hAnsi="Arial" w:cs="Arial"/>
                <w:noProof/>
              </w:rPr>
              <w:t>Supplementary Methods</w:t>
            </w:r>
            <w:r w:rsidR="00C551B9">
              <w:rPr>
                <w:noProof/>
                <w:webHidden/>
              </w:rPr>
              <w:tab/>
            </w:r>
            <w:r w:rsidR="00C551B9">
              <w:rPr>
                <w:noProof/>
                <w:webHidden/>
              </w:rPr>
              <w:fldChar w:fldCharType="begin"/>
            </w:r>
            <w:r w:rsidR="00C551B9">
              <w:rPr>
                <w:noProof/>
                <w:webHidden/>
              </w:rPr>
              <w:instrText xml:space="preserve"> PAGEREF _Toc86399246 \h </w:instrText>
            </w:r>
            <w:r w:rsidR="00C551B9">
              <w:rPr>
                <w:noProof/>
                <w:webHidden/>
              </w:rPr>
            </w:r>
            <w:r w:rsidR="00C551B9">
              <w:rPr>
                <w:noProof/>
                <w:webHidden/>
              </w:rPr>
              <w:fldChar w:fldCharType="separate"/>
            </w:r>
            <w:r w:rsidR="00C551B9">
              <w:rPr>
                <w:noProof/>
                <w:webHidden/>
              </w:rPr>
              <w:t>2</w:t>
            </w:r>
            <w:r w:rsidR="00C551B9">
              <w:rPr>
                <w:noProof/>
                <w:webHidden/>
              </w:rPr>
              <w:fldChar w:fldCharType="end"/>
            </w:r>
          </w:hyperlink>
        </w:p>
        <w:p w14:paraId="1C221C07" w14:textId="74105839" w:rsidR="00C551B9" w:rsidRDefault="00C551B9">
          <w:pPr>
            <w:pStyle w:val="TOC2"/>
            <w:tabs>
              <w:tab w:val="right" w:leader="dot" w:pos="9350"/>
            </w:tabs>
            <w:rPr>
              <w:rFonts w:eastAsiaTheme="minorEastAsia" w:cstheme="minorBidi"/>
              <w:b w:val="0"/>
              <w:bCs w:val="0"/>
              <w:noProof/>
              <w:sz w:val="24"/>
              <w:szCs w:val="24"/>
            </w:rPr>
          </w:pPr>
          <w:hyperlink w:anchor="_Toc86399247" w:history="1">
            <w:r w:rsidRPr="005036F8">
              <w:rPr>
                <w:rStyle w:val="Hyperlink"/>
                <w:rFonts w:ascii="Arial" w:hAnsi="Arial" w:cs="Arial"/>
                <w:noProof/>
              </w:rPr>
              <w:t>Next-generation sequencing.</w:t>
            </w:r>
            <w:r>
              <w:rPr>
                <w:noProof/>
                <w:webHidden/>
              </w:rPr>
              <w:tab/>
            </w:r>
            <w:r>
              <w:rPr>
                <w:noProof/>
                <w:webHidden/>
              </w:rPr>
              <w:fldChar w:fldCharType="begin"/>
            </w:r>
            <w:r>
              <w:rPr>
                <w:noProof/>
                <w:webHidden/>
              </w:rPr>
              <w:instrText xml:space="preserve"> PAGEREF _Toc86399247 \h </w:instrText>
            </w:r>
            <w:r>
              <w:rPr>
                <w:noProof/>
                <w:webHidden/>
              </w:rPr>
            </w:r>
            <w:r>
              <w:rPr>
                <w:noProof/>
                <w:webHidden/>
              </w:rPr>
              <w:fldChar w:fldCharType="separate"/>
            </w:r>
            <w:r>
              <w:rPr>
                <w:noProof/>
                <w:webHidden/>
              </w:rPr>
              <w:t>2</w:t>
            </w:r>
            <w:r>
              <w:rPr>
                <w:noProof/>
                <w:webHidden/>
              </w:rPr>
              <w:fldChar w:fldCharType="end"/>
            </w:r>
          </w:hyperlink>
        </w:p>
        <w:p w14:paraId="6399EECA" w14:textId="2F6A8F72" w:rsidR="00C551B9" w:rsidRDefault="00C551B9">
          <w:pPr>
            <w:pStyle w:val="TOC2"/>
            <w:tabs>
              <w:tab w:val="right" w:leader="dot" w:pos="9350"/>
            </w:tabs>
            <w:rPr>
              <w:rFonts w:eastAsiaTheme="minorEastAsia" w:cstheme="minorBidi"/>
              <w:b w:val="0"/>
              <w:bCs w:val="0"/>
              <w:noProof/>
              <w:sz w:val="24"/>
              <w:szCs w:val="24"/>
            </w:rPr>
          </w:pPr>
          <w:hyperlink w:anchor="_Toc86399248" w:history="1">
            <w:r w:rsidRPr="005036F8">
              <w:rPr>
                <w:rStyle w:val="Hyperlink"/>
                <w:rFonts w:ascii="Arial" w:hAnsi="Arial" w:cs="Arial"/>
                <w:noProof/>
              </w:rPr>
              <w:t>Phylogenetic reconstruction.</w:t>
            </w:r>
            <w:r>
              <w:rPr>
                <w:noProof/>
                <w:webHidden/>
              </w:rPr>
              <w:tab/>
            </w:r>
            <w:r>
              <w:rPr>
                <w:noProof/>
                <w:webHidden/>
              </w:rPr>
              <w:fldChar w:fldCharType="begin"/>
            </w:r>
            <w:r>
              <w:rPr>
                <w:noProof/>
                <w:webHidden/>
              </w:rPr>
              <w:instrText xml:space="preserve"> PAGEREF _Toc86399248 \h </w:instrText>
            </w:r>
            <w:r>
              <w:rPr>
                <w:noProof/>
                <w:webHidden/>
              </w:rPr>
            </w:r>
            <w:r>
              <w:rPr>
                <w:noProof/>
                <w:webHidden/>
              </w:rPr>
              <w:fldChar w:fldCharType="separate"/>
            </w:r>
            <w:r>
              <w:rPr>
                <w:noProof/>
                <w:webHidden/>
              </w:rPr>
              <w:t>2</w:t>
            </w:r>
            <w:r>
              <w:rPr>
                <w:noProof/>
                <w:webHidden/>
              </w:rPr>
              <w:fldChar w:fldCharType="end"/>
            </w:r>
          </w:hyperlink>
        </w:p>
        <w:p w14:paraId="236AA8B5" w14:textId="701A18D9" w:rsidR="00C551B9" w:rsidRDefault="00C551B9">
          <w:pPr>
            <w:pStyle w:val="TOC1"/>
            <w:tabs>
              <w:tab w:val="right" w:leader="dot" w:pos="9350"/>
            </w:tabs>
            <w:rPr>
              <w:rFonts w:eastAsiaTheme="minorEastAsia" w:cstheme="minorBidi"/>
              <w:b w:val="0"/>
              <w:bCs w:val="0"/>
              <w:i w:val="0"/>
              <w:iCs w:val="0"/>
              <w:noProof/>
            </w:rPr>
          </w:pPr>
          <w:hyperlink w:anchor="_Toc86399249" w:history="1">
            <w:r w:rsidRPr="005036F8">
              <w:rPr>
                <w:rStyle w:val="Hyperlink"/>
                <w:rFonts w:ascii="Arial" w:hAnsi="Arial" w:cs="Arial"/>
                <w:noProof/>
              </w:rPr>
              <w:t>Supplementary References</w:t>
            </w:r>
            <w:r>
              <w:rPr>
                <w:noProof/>
                <w:webHidden/>
              </w:rPr>
              <w:tab/>
            </w:r>
            <w:r>
              <w:rPr>
                <w:noProof/>
                <w:webHidden/>
              </w:rPr>
              <w:fldChar w:fldCharType="begin"/>
            </w:r>
            <w:r>
              <w:rPr>
                <w:noProof/>
                <w:webHidden/>
              </w:rPr>
              <w:instrText xml:space="preserve"> PAGEREF _Toc86399249 \h </w:instrText>
            </w:r>
            <w:r>
              <w:rPr>
                <w:noProof/>
                <w:webHidden/>
              </w:rPr>
            </w:r>
            <w:r>
              <w:rPr>
                <w:noProof/>
                <w:webHidden/>
              </w:rPr>
              <w:fldChar w:fldCharType="separate"/>
            </w:r>
            <w:r>
              <w:rPr>
                <w:noProof/>
                <w:webHidden/>
              </w:rPr>
              <w:t>3</w:t>
            </w:r>
            <w:r>
              <w:rPr>
                <w:noProof/>
                <w:webHidden/>
              </w:rPr>
              <w:fldChar w:fldCharType="end"/>
            </w:r>
          </w:hyperlink>
        </w:p>
        <w:p w14:paraId="4DD6DBC1" w14:textId="394F41A0" w:rsidR="00C551B9" w:rsidRDefault="00C551B9">
          <w:pPr>
            <w:pStyle w:val="TOC1"/>
            <w:tabs>
              <w:tab w:val="right" w:leader="dot" w:pos="9350"/>
            </w:tabs>
            <w:rPr>
              <w:rFonts w:eastAsiaTheme="minorEastAsia" w:cstheme="minorBidi"/>
              <w:b w:val="0"/>
              <w:bCs w:val="0"/>
              <w:i w:val="0"/>
              <w:iCs w:val="0"/>
              <w:noProof/>
            </w:rPr>
          </w:pPr>
          <w:hyperlink w:anchor="_Toc86399250" w:history="1">
            <w:r w:rsidRPr="005036F8">
              <w:rPr>
                <w:rStyle w:val="Hyperlink"/>
                <w:rFonts w:ascii="Arial" w:hAnsi="Arial" w:cs="Arial"/>
                <w:noProof/>
              </w:rPr>
              <w:t>Supplementary Tables and Figures</w:t>
            </w:r>
            <w:r>
              <w:rPr>
                <w:noProof/>
                <w:webHidden/>
              </w:rPr>
              <w:tab/>
            </w:r>
            <w:r>
              <w:rPr>
                <w:noProof/>
                <w:webHidden/>
              </w:rPr>
              <w:fldChar w:fldCharType="begin"/>
            </w:r>
            <w:r>
              <w:rPr>
                <w:noProof/>
                <w:webHidden/>
              </w:rPr>
              <w:instrText xml:space="preserve"> PAGEREF _Toc86399250 \h </w:instrText>
            </w:r>
            <w:r>
              <w:rPr>
                <w:noProof/>
                <w:webHidden/>
              </w:rPr>
            </w:r>
            <w:r>
              <w:rPr>
                <w:noProof/>
                <w:webHidden/>
              </w:rPr>
              <w:fldChar w:fldCharType="separate"/>
            </w:r>
            <w:r>
              <w:rPr>
                <w:noProof/>
                <w:webHidden/>
              </w:rPr>
              <w:t>4</w:t>
            </w:r>
            <w:r>
              <w:rPr>
                <w:noProof/>
                <w:webHidden/>
              </w:rPr>
              <w:fldChar w:fldCharType="end"/>
            </w:r>
          </w:hyperlink>
        </w:p>
        <w:p w14:paraId="46B95733" w14:textId="7B637F71" w:rsidR="00C551B9" w:rsidRDefault="00C551B9">
          <w:pPr>
            <w:pStyle w:val="TOC2"/>
            <w:tabs>
              <w:tab w:val="right" w:leader="dot" w:pos="9350"/>
            </w:tabs>
            <w:rPr>
              <w:rFonts w:eastAsiaTheme="minorEastAsia" w:cstheme="minorBidi"/>
              <w:b w:val="0"/>
              <w:bCs w:val="0"/>
              <w:noProof/>
              <w:sz w:val="24"/>
              <w:szCs w:val="24"/>
            </w:rPr>
          </w:pPr>
          <w:hyperlink w:anchor="_Toc86399251" w:history="1">
            <w:r w:rsidRPr="005036F8">
              <w:rPr>
                <w:rStyle w:val="Hyperlink"/>
                <w:rFonts w:ascii="Arial" w:hAnsi="Arial" w:cs="Arial"/>
                <w:noProof/>
              </w:rPr>
              <w:t>Supplementary Table 1) Oligonucleotides Used in this Study</w:t>
            </w:r>
            <w:r>
              <w:rPr>
                <w:noProof/>
                <w:webHidden/>
              </w:rPr>
              <w:tab/>
            </w:r>
            <w:r>
              <w:rPr>
                <w:noProof/>
                <w:webHidden/>
              </w:rPr>
              <w:fldChar w:fldCharType="begin"/>
            </w:r>
            <w:r>
              <w:rPr>
                <w:noProof/>
                <w:webHidden/>
              </w:rPr>
              <w:instrText xml:space="preserve"> PAGEREF _Toc86399251 \h </w:instrText>
            </w:r>
            <w:r>
              <w:rPr>
                <w:noProof/>
                <w:webHidden/>
              </w:rPr>
            </w:r>
            <w:r>
              <w:rPr>
                <w:noProof/>
                <w:webHidden/>
              </w:rPr>
              <w:fldChar w:fldCharType="separate"/>
            </w:r>
            <w:r>
              <w:rPr>
                <w:noProof/>
                <w:webHidden/>
              </w:rPr>
              <w:t>4</w:t>
            </w:r>
            <w:r>
              <w:rPr>
                <w:noProof/>
                <w:webHidden/>
              </w:rPr>
              <w:fldChar w:fldCharType="end"/>
            </w:r>
          </w:hyperlink>
        </w:p>
        <w:p w14:paraId="4F53226F" w14:textId="024FD0A0" w:rsidR="00C551B9" w:rsidRDefault="00C551B9">
          <w:pPr>
            <w:pStyle w:val="TOC2"/>
            <w:tabs>
              <w:tab w:val="right" w:leader="dot" w:pos="9350"/>
            </w:tabs>
            <w:rPr>
              <w:rFonts w:eastAsiaTheme="minorEastAsia" w:cstheme="minorBidi"/>
              <w:b w:val="0"/>
              <w:bCs w:val="0"/>
              <w:noProof/>
              <w:sz w:val="24"/>
              <w:szCs w:val="24"/>
            </w:rPr>
          </w:pPr>
          <w:hyperlink w:anchor="_Toc86399252" w:history="1">
            <w:r w:rsidRPr="005036F8">
              <w:rPr>
                <w:rStyle w:val="Hyperlink"/>
                <w:rFonts w:ascii="Arial" w:hAnsi="Arial" w:cs="Arial"/>
                <w:noProof/>
              </w:rPr>
              <w:t>Supplementary Table 2) ASP-PCR Real-Time PCR settings</w:t>
            </w:r>
            <w:r>
              <w:rPr>
                <w:noProof/>
                <w:webHidden/>
              </w:rPr>
              <w:tab/>
            </w:r>
            <w:r>
              <w:rPr>
                <w:noProof/>
                <w:webHidden/>
              </w:rPr>
              <w:fldChar w:fldCharType="begin"/>
            </w:r>
            <w:r>
              <w:rPr>
                <w:noProof/>
                <w:webHidden/>
              </w:rPr>
              <w:instrText xml:space="preserve"> PAGEREF _Toc86399252 \h </w:instrText>
            </w:r>
            <w:r>
              <w:rPr>
                <w:noProof/>
                <w:webHidden/>
              </w:rPr>
            </w:r>
            <w:r>
              <w:rPr>
                <w:noProof/>
                <w:webHidden/>
              </w:rPr>
              <w:fldChar w:fldCharType="separate"/>
            </w:r>
            <w:r>
              <w:rPr>
                <w:noProof/>
                <w:webHidden/>
              </w:rPr>
              <w:t>6</w:t>
            </w:r>
            <w:r>
              <w:rPr>
                <w:noProof/>
                <w:webHidden/>
              </w:rPr>
              <w:fldChar w:fldCharType="end"/>
            </w:r>
          </w:hyperlink>
        </w:p>
        <w:p w14:paraId="435CCD2C" w14:textId="6896D179" w:rsidR="00C551B9" w:rsidRDefault="00C551B9">
          <w:pPr>
            <w:pStyle w:val="TOC2"/>
            <w:tabs>
              <w:tab w:val="right" w:leader="dot" w:pos="9350"/>
            </w:tabs>
            <w:rPr>
              <w:rFonts w:eastAsiaTheme="minorEastAsia" w:cstheme="minorBidi"/>
              <w:b w:val="0"/>
              <w:bCs w:val="0"/>
              <w:noProof/>
              <w:sz w:val="24"/>
              <w:szCs w:val="24"/>
            </w:rPr>
          </w:pPr>
          <w:hyperlink w:anchor="_Toc86399253" w:history="1">
            <w:r w:rsidRPr="005036F8">
              <w:rPr>
                <w:rStyle w:val="Hyperlink"/>
                <w:rFonts w:ascii="Arial" w:hAnsi="Arial" w:cs="Arial"/>
                <w:noProof/>
              </w:rPr>
              <w:t>Supplementary Table 3) Expanded Global Performance of Lineage-Defining SNPs</w:t>
            </w:r>
            <w:r>
              <w:rPr>
                <w:noProof/>
                <w:webHidden/>
              </w:rPr>
              <w:tab/>
            </w:r>
            <w:r>
              <w:rPr>
                <w:noProof/>
                <w:webHidden/>
              </w:rPr>
              <w:fldChar w:fldCharType="begin"/>
            </w:r>
            <w:r>
              <w:rPr>
                <w:noProof/>
                <w:webHidden/>
              </w:rPr>
              <w:instrText xml:space="preserve"> PAGEREF _Toc86399253 \h </w:instrText>
            </w:r>
            <w:r>
              <w:rPr>
                <w:noProof/>
                <w:webHidden/>
              </w:rPr>
            </w:r>
            <w:r>
              <w:rPr>
                <w:noProof/>
                <w:webHidden/>
              </w:rPr>
              <w:fldChar w:fldCharType="separate"/>
            </w:r>
            <w:r>
              <w:rPr>
                <w:noProof/>
                <w:webHidden/>
              </w:rPr>
              <w:t>7</w:t>
            </w:r>
            <w:r>
              <w:rPr>
                <w:noProof/>
                <w:webHidden/>
              </w:rPr>
              <w:fldChar w:fldCharType="end"/>
            </w:r>
          </w:hyperlink>
        </w:p>
        <w:p w14:paraId="5A37EA73" w14:textId="20310508" w:rsidR="00C551B9" w:rsidRDefault="00C551B9">
          <w:pPr>
            <w:pStyle w:val="TOC2"/>
            <w:tabs>
              <w:tab w:val="right" w:leader="dot" w:pos="9350"/>
            </w:tabs>
            <w:rPr>
              <w:rFonts w:eastAsiaTheme="minorEastAsia" w:cstheme="minorBidi"/>
              <w:b w:val="0"/>
              <w:bCs w:val="0"/>
              <w:noProof/>
              <w:sz w:val="24"/>
              <w:szCs w:val="24"/>
            </w:rPr>
          </w:pPr>
          <w:hyperlink w:anchor="_Toc86399254" w:history="1">
            <w:r w:rsidRPr="005036F8">
              <w:rPr>
                <w:rStyle w:val="Hyperlink"/>
                <w:rFonts w:ascii="Arial" w:hAnsi="Arial" w:cs="Arial"/>
                <w:noProof/>
              </w:rPr>
              <w:t>Supplementary Figure 1) Individual Performance of S:K417T and ORF1a:L3468V ASP-PCR</w:t>
            </w:r>
            <w:r>
              <w:rPr>
                <w:noProof/>
                <w:webHidden/>
              </w:rPr>
              <w:tab/>
            </w:r>
            <w:r>
              <w:rPr>
                <w:noProof/>
                <w:webHidden/>
              </w:rPr>
              <w:fldChar w:fldCharType="begin"/>
            </w:r>
            <w:r>
              <w:rPr>
                <w:noProof/>
                <w:webHidden/>
              </w:rPr>
              <w:instrText xml:space="preserve"> PAGEREF _Toc86399254 \h </w:instrText>
            </w:r>
            <w:r>
              <w:rPr>
                <w:noProof/>
                <w:webHidden/>
              </w:rPr>
            </w:r>
            <w:r>
              <w:rPr>
                <w:noProof/>
                <w:webHidden/>
              </w:rPr>
              <w:fldChar w:fldCharType="separate"/>
            </w:r>
            <w:r>
              <w:rPr>
                <w:noProof/>
                <w:webHidden/>
              </w:rPr>
              <w:t>11</w:t>
            </w:r>
            <w:r>
              <w:rPr>
                <w:noProof/>
                <w:webHidden/>
              </w:rPr>
              <w:fldChar w:fldCharType="end"/>
            </w:r>
          </w:hyperlink>
        </w:p>
        <w:p w14:paraId="2E2A12F9" w14:textId="59164454" w:rsidR="00C551B9" w:rsidRDefault="00C551B9">
          <w:pPr>
            <w:pStyle w:val="TOC2"/>
            <w:tabs>
              <w:tab w:val="right" w:leader="dot" w:pos="9350"/>
            </w:tabs>
            <w:rPr>
              <w:rFonts w:eastAsiaTheme="minorEastAsia" w:cstheme="minorBidi"/>
              <w:b w:val="0"/>
              <w:bCs w:val="0"/>
              <w:noProof/>
              <w:sz w:val="24"/>
              <w:szCs w:val="24"/>
            </w:rPr>
          </w:pPr>
          <w:hyperlink w:anchor="_Toc86399255" w:history="1">
            <w:r w:rsidRPr="005036F8">
              <w:rPr>
                <w:rStyle w:val="Hyperlink"/>
                <w:rFonts w:ascii="Arial" w:hAnsi="Arial" w:cs="Arial"/>
                <w:noProof/>
              </w:rPr>
              <w:t>Supplementary Figure 2) Impact of Molecular Modification on Raw Signal for S:D1118H/Alpha ASP-PCR</w:t>
            </w:r>
            <w:r>
              <w:rPr>
                <w:noProof/>
                <w:webHidden/>
              </w:rPr>
              <w:tab/>
            </w:r>
            <w:r>
              <w:rPr>
                <w:noProof/>
                <w:webHidden/>
              </w:rPr>
              <w:fldChar w:fldCharType="begin"/>
            </w:r>
            <w:r>
              <w:rPr>
                <w:noProof/>
                <w:webHidden/>
              </w:rPr>
              <w:instrText xml:space="preserve"> PAGEREF _Toc86399255 \h </w:instrText>
            </w:r>
            <w:r>
              <w:rPr>
                <w:noProof/>
                <w:webHidden/>
              </w:rPr>
            </w:r>
            <w:r>
              <w:rPr>
                <w:noProof/>
                <w:webHidden/>
              </w:rPr>
              <w:fldChar w:fldCharType="separate"/>
            </w:r>
            <w:r>
              <w:rPr>
                <w:noProof/>
                <w:webHidden/>
              </w:rPr>
              <w:t>12</w:t>
            </w:r>
            <w:r>
              <w:rPr>
                <w:noProof/>
                <w:webHidden/>
              </w:rPr>
              <w:fldChar w:fldCharType="end"/>
            </w:r>
          </w:hyperlink>
        </w:p>
        <w:p w14:paraId="1F26A217" w14:textId="7032CFD2" w:rsidR="00C551B9" w:rsidRDefault="00C551B9">
          <w:pPr>
            <w:pStyle w:val="TOC2"/>
            <w:tabs>
              <w:tab w:val="right" w:leader="dot" w:pos="9350"/>
            </w:tabs>
            <w:rPr>
              <w:rFonts w:eastAsiaTheme="minorEastAsia" w:cstheme="minorBidi"/>
              <w:b w:val="0"/>
              <w:bCs w:val="0"/>
              <w:noProof/>
              <w:sz w:val="24"/>
              <w:szCs w:val="24"/>
            </w:rPr>
          </w:pPr>
          <w:hyperlink w:anchor="_Toc86399256" w:history="1">
            <w:r w:rsidRPr="005036F8">
              <w:rPr>
                <w:rStyle w:val="Hyperlink"/>
                <w:rFonts w:ascii="Arial" w:hAnsi="Arial" w:cs="Arial"/>
                <w:noProof/>
              </w:rPr>
              <w:t>Supplementary Figure 3) Probit Regressions for Molecular Modifications</w:t>
            </w:r>
            <w:r>
              <w:rPr>
                <w:noProof/>
                <w:webHidden/>
              </w:rPr>
              <w:tab/>
            </w:r>
            <w:r>
              <w:rPr>
                <w:noProof/>
                <w:webHidden/>
              </w:rPr>
              <w:fldChar w:fldCharType="begin"/>
            </w:r>
            <w:r>
              <w:rPr>
                <w:noProof/>
                <w:webHidden/>
              </w:rPr>
              <w:instrText xml:space="preserve"> PAGEREF _Toc86399256 \h </w:instrText>
            </w:r>
            <w:r>
              <w:rPr>
                <w:noProof/>
                <w:webHidden/>
              </w:rPr>
            </w:r>
            <w:r>
              <w:rPr>
                <w:noProof/>
                <w:webHidden/>
              </w:rPr>
              <w:fldChar w:fldCharType="separate"/>
            </w:r>
            <w:r>
              <w:rPr>
                <w:noProof/>
                <w:webHidden/>
              </w:rPr>
              <w:t>13</w:t>
            </w:r>
            <w:r>
              <w:rPr>
                <w:noProof/>
                <w:webHidden/>
              </w:rPr>
              <w:fldChar w:fldCharType="end"/>
            </w:r>
          </w:hyperlink>
        </w:p>
        <w:p w14:paraId="282518B6" w14:textId="6F0BB391" w:rsidR="00C551B9" w:rsidRDefault="00C551B9">
          <w:pPr>
            <w:pStyle w:val="TOC1"/>
            <w:tabs>
              <w:tab w:val="right" w:leader="dot" w:pos="9350"/>
            </w:tabs>
            <w:rPr>
              <w:rFonts w:eastAsiaTheme="minorEastAsia" w:cstheme="minorBidi"/>
              <w:b w:val="0"/>
              <w:bCs w:val="0"/>
              <w:i w:val="0"/>
              <w:iCs w:val="0"/>
              <w:noProof/>
            </w:rPr>
          </w:pPr>
          <w:hyperlink w:anchor="_Toc86399257" w:history="1">
            <w:r w:rsidRPr="005036F8">
              <w:rPr>
                <w:rStyle w:val="Hyperlink"/>
                <w:rFonts w:ascii="Arial" w:hAnsi="Arial" w:cs="Arial"/>
                <w:noProof/>
              </w:rPr>
              <w:t>Supplementary Probit Model Summaries</w:t>
            </w:r>
            <w:r>
              <w:rPr>
                <w:noProof/>
                <w:webHidden/>
              </w:rPr>
              <w:tab/>
            </w:r>
            <w:r>
              <w:rPr>
                <w:noProof/>
                <w:webHidden/>
              </w:rPr>
              <w:fldChar w:fldCharType="begin"/>
            </w:r>
            <w:r>
              <w:rPr>
                <w:noProof/>
                <w:webHidden/>
              </w:rPr>
              <w:instrText xml:space="preserve"> PAGEREF _Toc86399257 \h </w:instrText>
            </w:r>
            <w:r>
              <w:rPr>
                <w:noProof/>
                <w:webHidden/>
              </w:rPr>
            </w:r>
            <w:r>
              <w:rPr>
                <w:noProof/>
                <w:webHidden/>
              </w:rPr>
              <w:fldChar w:fldCharType="separate"/>
            </w:r>
            <w:r>
              <w:rPr>
                <w:noProof/>
                <w:webHidden/>
              </w:rPr>
              <w:t>14</w:t>
            </w:r>
            <w:r>
              <w:rPr>
                <w:noProof/>
                <w:webHidden/>
              </w:rPr>
              <w:fldChar w:fldCharType="end"/>
            </w:r>
          </w:hyperlink>
        </w:p>
        <w:p w14:paraId="3231B51E" w14:textId="693FD8A9" w:rsidR="00C551B9" w:rsidRDefault="00C551B9">
          <w:pPr>
            <w:pStyle w:val="TOC2"/>
            <w:tabs>
              <w:tab w:val="right" w:leader="dot" w:pos="9350"/>
            </w:tabs>
            <w:rPr>
              <w:rFonts w:eastAsiaTheme="minorEastAsia" w:cstheme="minorBidi"/>
              <w:b w:val="0"/>
              <w:bCs w:val="0"/>
              <w:noProof/>
              <w:sz w:val="24"/>
              <w:szCs w:val="24"/>
            </w:rPr>
          </w:pPr>
          <w:hyperlink w:anchor="_Toc86399258" w:history="1">
            <w:r w:rsidRPr="005036F8">
              <w:rPr>
                <w:rStyle w:val="Hyperlink"/>
                <w:rFonts w:ascii="Arial" w:hAnsi="Arial" w:cs="Arial"/>
                <w:noProof/>
              </w:rPr>
              <w:t>REMAP-CAP probit regressions.</w:t>
            </w:r>
            <w:r>
              <w:rPr>
                <w:noProof/>
                <w:webHidden/>
              </w:rPr>
              <w:tab/>
            </w:r>
            <w:r>
              <w:rPr>
                <w:noProof/>
                <w:webHidden/>
              </w:rPr>
              <w:fldChar w:fldCharType="begin"/>
            </w:r>
            <w:r>
              <w:rPr>
                <w:noProof/>
                <w:webHidden/>
              </w:rPr>
              <w:instrText xml:space="preserve"> PAGEREF _Toc86399258 \h </w:instrText>
            </w:r>
            <w:r>
              <w:rPr>
                <w:noProof/>
                <w:webHidden/>
              </w:rPr>
            </w:r>
            <w:r>
              <w:rPr>
                <w:noProof/>
                <w:webHidden/>
              </w:rPr>
              <w:fldChar w:fldCharType="separate"/>
            </w:r>
            <w:r>
              <w:rPr>
                <w:noProof/>
                <w:webHidden/>
              </w:rPr>
              <w:t>14</w:t>
            </w:r>
            <w:r>
              <w:rPr>
                <w:noProof/>
                <w:webHidden/>
              </w:rPr>
              <w:fldChar w:fldCharType="end"/>
            </w:r>
          </w:hyperlink>
        </w:p>
        <w:p w14:paraId="37FDFFD0" w14:textId="72175953" w:rsidR="00C551B9" w:rsidRDefault="00C551B9">
          <w:pPr>
            <w:pStyle w:val="TOC2"/>
            <w:tabs>
              <w:tab w:val="right" w:leader="dot" w:pos="9350"/>
            </w:tabs>
            <w:rPr>
              <w:rFonts w:eastAsiaTheme="minorEastAsia" w:cstheme="minorBidi"/>
              <w:b w:val="0"/>
              <w:bCs w:val="0"/>
              <w:noProof/>
              <w:sz w:val="24"/>
              <w:szCs w:val="24"/>
            </w:rPr>
          </w:pPr>
          <w:hyperlink w:anchor="_Toc86399259" w:history="1">
            <w:r w:rsidRPr="005036F8">
              <w:rPr>
                <w:rStyle w:val="Hyperlink"/>
                <w:rFonts w:ascii="Arial" w:hAnsi="Arial" w:cs="Arial"/>
                <w:noProof/>
              </w:rPr>
              <w:t>COV003 probit regressions.</w:t>
            </w:r>
            <w:r>
              <w:rPr>
                <w:noProof/>
                <w:webHidden/>
              </w:rPr>
              <w:tab/>
            </w:r>
            <w:r>
              <w:rPr>
                <w:noProof/>
                <w:webHidden/>
              </w:rPr>
              <w:fldChar w:fldCharType="begin"/>
            </w:r>
            <w:r>
              <w:rPr>
                <w:noProof/>
                <w:webHidden/>
              </w:rPr>
              <w:instrText xml:space="preserve"> PAGEREF _Toc86399259 \h </w:instrText>
            </w:r>
            <w:r>
              <w:rPr>
                <w:noProof/>
                <w:webHidden/>
              </w:rPr>
            </w:r>
            <w:r>
              <w:rPr>
                <w:noProof/>
                <w:webHidden/>
              </w:rPr>
              <w:fldChar w:fldCharType="separate"/>
            </w:r>
            <w:r>
              <w:rPr>
                <w:noProof/>
                <w:webHidden/>
              </w:rPr>
              <w:t>17</w:t>
            </w:r>
            <w:r>
              <w:rPr>
                <w:noProof/>
                <w:webHidden/>
              </w:rPr>
              <w:fldChar w:fldCharType="end"/>
            </w:r>
          </w:hyperlink>
        </w:p>
        <w:p w14:paraId="264BA615" w14:textId="18032CD6" w:rsidR="00C551B9" w:rsidRDefault="00C551B9">
          <w:pPr>
            <w:pStyle w:val="TOC1"/>
            <w:tabs>
              <w:tab w:val="right" w:leader="dot" w:pos="9350"/>
            </w:tabs>
            <w:rPr>
              <w:rFonts w:eastAsiaTheme="minorEastAsia" w:cstheme="minorBidi"/>
              <w:b w:val="0"/>
              <w:bCs w:val="0"/>
              <w:i w:val="0"/>
              <w:iCs w:val="0"/>
              <w:noProof/>
            </w:rPr>
          </w:pPr>
          <w:hyperlink w:anchor="_Toc86399260" w:history="1">
            <w:r w:rsidRPr="005036F8">
              <w:rPr>
                <w:rStyle w:val="Hyperlink"/>
                <w:rFonts w:ascii="Arial" w:hAnsi="Arial" w:cs="Arial"/>
                <w:noProof/>
              </w:rPr>
              <w:t>Consortium Author Lists</w:t>
            </w:r>
            <w:r>
              <w:rPr>
                <w:noProof/>
                <w:webHidden/>
              </w:rPr>
              <w:tab/>
            </w:r>
            <w:r>
              <w:rPr>
                <w:noProof/>
                <w:webHidden/>
              </w:rPr>
              <w:fldChar w:fldCharType="begin"/>
            </w:r>
            <w:r>
              <w:rPr>
                <w:noProof/>
                <w:webHidden/>
              </w:rPr>
              <w:instrText xml:space="preserve"> PAGEREF _Toc86399260 \h </w:instrText>
            </w:r>
            <w:r>
              <w:rPr>
                <w:noProof/>
                <w:webHidden/>
              </w:rPr>
            </w:r>
            <w:r>
              <w:rPr>
                <w:noProof/>
                <w:webHidden/>
              </w:rPr>
              <w:fldChar w:fldCharType="separate"/>
            </w:r>
            <w:r>
              <w:rPr>
                <w:noProof/>
                <w:webHidden/>
              </w:rPr>
              <w:t>22</w:t>
            </w:r>
            <w:r>
              <w:rPr>
                <w:noProof/>
                <w:webHidden/>
              </w:rPr>
              <w:fldChar w:fldCharType="end"/>
            </w:r>
          </w:hyperlink>
        </w:p>
        <w:p w14:paraId="3F2F2D19" w14:textId="00247627" w:rsidR="00C551B9" w:rsidRDefault="00C551B9">
          <w:pPr>
            <w:pStyle w:val="TOC2"/>
            <w:tabs>
              <w:tab w:val="right" w:leader="dot" w:pos="9350"/>
            </w:tabs>
            <w:rPr>
              <w:rFonts w:eastAsiaTheme="minorEastAsia" w:cstheme="minorBidi"/>
              <w:b w:val="0"/>
              <w:bCs w:val="0"/>
              <w:noProof/>
              <w:sz w:val="24"/>
              <w:szCs w:val="24"/>
            </w:rPr>
          </w:pPr>
          <w:hyperlink w:anchor="_Toc86399261" w:history="1">
            <w:r w:rsidRPr="005036F8">
              <w:rPr>
                <w:rStyle w:val="Hyperlink"/>
                <w:rFonts w:ascii="Arial" w:hAnsi="Arial" w:cs="Arial"/>
                <w:noProof/>
              </w:rPr>
              <w:t>AMPHEUS Project</w:t>
            </w:r>
            <w:r>
              <w:rPr>
                <w:noProof/>
                <w:webHidden/>
              </w:rPr>
              <w:tab/>
            </w:r>
            <w:r>
              <w:rPr>
                <w:noProof/>
                <w:webHidden/>
              </w:rPr>
              <w:fldChar w:fldCharType="begin"/>
            </w:r>
            <w:r>
              <w:rPr>
                <w:noProof/>
                <w:webHidden/>
              </w:rPr>
              <w:instrText xml:space="preserve"> PAGEREF _Toc86399261 \h </w:instrText>
            </w:r>
            <w:r>
              <w:rPr>
                <w:noProof/>
                <w:webHidden/>
              </w:rPr>
            </w:r>
            <w:r>
              <w:rPr>
                <w:noProof/>
                <w:webHidden/>
              </w:rPr>
              <w:fldChar w:fldCharType="separate"/>
            </w:r>
            <w:r>
              <w:rPr>
                <w:noProof/>
                <w:webHidden/>
              </w:rPr>
              <w:t>22</w:t>
            </w:r>
            <w:r>
              <w:rPr>
                <w:noProof/>
                <w:webHidden/>
              </w:rPr>
              <w:fldChar w:fldCharType="end"/>
            </w:r>
          </w:hyperlink>
        </w:p>
        <w:p w14:paraId="0FE1FE23" w14:textId="00E8DEDF" w:rsidR="00C551B9" w:rsidRDefault="00C551B9">
          <w:pPr>
            <w:pStyle w:val="TOC2"/>
            <w:tabs>
              <w:tab w:val="right" w:leader="dot" w:pos="9350"/>
            </w:tabs>
            <w:rPr>
              <w:rFonts w:eastAsiaTheme="minorEastAsia" w:cstheme="minorBidi"/>
              <w:b w:val="0"/>
              <w:bCs w:val="0"/>
              <w:noProof/>
              <w:sz w:val="24"/>
              <w:szCs w:val="24"/>
            </w:rPr>
          </w:pPr>
          <w:hyperlink w:anchor="_Toc86399262" w:history="1">
            <w:r w:rsidRPr="005036F8">
              <w:rPr>
                <w:rStyle w:val="Hyperlink"/>
                <w:rFonts w:ascii="Arial" w:hAnsi="Arial" w:cs="Arial"/>
                <w:noProof/>
              </w:rPr>
              <w:t>REMAP-CAP Immunological Domain UK Investigators</w:t>
            </w:r>
            <w:r>
              <w:rPr>
                <w:noProof/>
                <w:webHidden/>
              </w:rPr>
              <w:tab/>
            </w:r>
            <w:r>
              <w:rPr>
                <w:noProof/>
                <w:webHidden/>
              </w:rPr>
              <w:fldChar w:fldCharType="begin"/>
            </w:r>
            <w:r>
              <w:rPr>
                <w:noProof/>
                <w:webHidden/>
              </w:rPr>
              <w:instrText xml:space="preserve"> PAGEREF _Toc86399262 \h </w:instrText>
            </w:r>
            <w:r>
              <w:rPr>
                <w:noProof/>
                <w:webHidden/>
              </w:rPr>
            </w:r>
            <w:r>
              <w:rPr>
                <w:noProof/>
                <w:webHidden/>
              </w:rPr>
              <w:fldChar w:fldCharType="separate"/>
            </w:r>
            <w:r>
              <w:rPr>
                <w:noProof/>
                <w:webHidden/>
              </w:rPr>
              <w:t>23</w:t>
            </w:r>
            <w:r>
              <w:rPr>
                <w:noProof/>
                <w:webHidden/>
              </w:rPr>
              <w:fldChar w:fldCharType="end"/>
            </w:r>
          </w:hyperlink>
        </w:p>
        <w:p w14:paraId="6BDF4753" w14:textId="470D122D" w:rsidR="00C551B9" w:rsidRDefault="00C551B9">
          <w:pPr>
            <w:pStyle w:val="TOC2"/>
            <w:tabs>
              <w:tab w:val="right" w:leader="dot" w:pos="9350"/>
            </w:tabs>
            <w:rPr>
              <w:rFonts w:eastAsiaTheme="minorEastAsia" w:cstheme="minorBidi"/>
              <w:b w:val="0"/>
              <w:bCs w:val="0"/>
              <w:noProof/>
              <w:sz w:val="24"/>
              <w:szCs w:val="24"/>
            </w:rPr>
          </w:pPr>
          <w:hyperlink w:anchor="_Toc86399263" w:history="1">
            <w:r w:rsidRPr="005036F8">
              <w:rPr>
                <w:rStyle w:val="Hyperlink"/>
                <w:rFonts w:ascii="Arial" w:eastAsiaTheme="minorHAnsi" w:hAnsi="Arial" w:cs="Arial"/>
                <w:noProof/>
              </w:rPr>
              <w:t>Oxford COVID-19 Vaccine Trial Group</w:t>
            </w:r>
            <w:r>
              <w:rPr>
                <w:noProof/>
                <w:webHidden/>
              </w:rPr>
              <w:tab/>
            </w:r>
            <w:r>
              <w:rPr>
                <w:noProof/>
                <w:webHidden/>
              </w:rPr>
              <w:fldChar w:fldCharType="begin"/>
            </w:r>
            <w:r>
              <w:rPr>
                <w:noProof/>
                <w:webHidden/>
              </w:rPr>
              <w:instrText xml:space="preserve"> PAGEREF _Toc86399263 \h </w:instrText>
            </w:r>
            <w:r>
              <w:rPr>
                <w:noProof/>
                <w:webHidden/>
              </w:rPr>
            </w:r>
            <w:r>
              <w:rPr>
                <w:noProof/>
                <w:webHidden/>
              </w:rPr>
              <w:fldChar w:fldCharType="separate"/>
            </w:r>
            <w:r>
              <w:rPr>
                <w:noProof/>
                <w:webHidden/>
              </w:rPr>
              <w:t>38</w:t>
            </w:r>
            <w:r>
              <w:rPr>
                <w:noProof/>
                <w:webHidden/>
              </w:rPr>
              <w:fldChar w:fldCharType="end"/>
            </w:r>
          </w:hyperlink>
        </w:p>
        <w:p w14:paraId="7F31D652" w14:textId="6FC02759" w:rsidR="00331B71" w:rsidRPr="00C53445" w:rsidRDefault="00331B71">
          <w:pPr>
            <w:rPr>
              <w:rFonts w:ascii="Arial" w:hAnsi="Arial" w:cs="Arial"/>
            </w:rPr>
          </w:pPr>
          <w:r w:rsidRPr="00C53445">
            <w:rPr>
              <w:rFonts w:ascii="Arial" w:hAnsi="Arial" w:cs="Arial"/>
              <w:b/>
              <w:bCs/>
              <w:noProof/>
              <w:sz w:val="22"/>
              <w:szCs w:val="22"/>
            </w:rPr>
            <w:fldChar w:fldCharType="end"/>
          </w:r>
        </w:p>
      </w:sdtContent>
    </w:sdt>
    <w:p w14:paraId="41B73BC1" w14:textId="77777777" w:rsidR="00331B71" w:rsidRPr="00C53445" w:rsidRDefault="00331B71" w:rsidP="00A42DCC">
      <w:pPr>
        <w:jc w:val="center"/>
        <w:rPr>
          <w:rFonts w:ascii="Arial" w:hAnsi="Arial" w:cs="Arial"/>
          <w:b/>
          <w:bCs/>
        </w:rPr>
      </w:pPr>
    </w:p>
    <w:p w14:paraId="4E364185" w14:textId="77777777" w:rsidR="00A42DCC" w:rsidRPr="00C53445" w:rsidRDefault="00A42DCC" w:rsidP="00A42DCC">
      <w:pPr>
        <w:jc w:val="center"/>
        <w:rPr>
          <w:rFonts w:ascii="Arial" w:hAnsi="Arial" w:cs="Arial"/>
          <w:b/>
          <w:bCs/>
        </w:rPr>
      </w:pPr>
    </w:p>
    <w:p w14:paraId="0D1162B6" w14:textId="77777777" w:rsidR="00331B71" w:rsidRPr="00C53445" w:rsidRDefault="00331B71">
      <w:pPr>
        <w:rPr>
          <w:rFonts w:ascii="Arial" w:eastAsiaTheme="majorEastAsia" w:hAnsi="Arial" w:cs="Arial"/>
          <w:b/>
          <w:bCs/>
          <w:sz w:val="28"/>
          <w:szCs w:val="28"/>
        </w:rPr>
      </w:pPr>
      <w:r w:rsidRPr="00C53445">
        <w:rPr>
          <w:rFonts w:ascii="Arial" w:hAnsi="Arial" w:cs="Arial"/>
          <w:b/>
          <w:bCs/>
          <w:sz w:val="28"/>
          <w:szCs w:val="28"/>
        </w:rPr>
        <w:br w:type="page"/>
      </w:r>
    </w:p>
    <w:p w14:paraId="127C6A41" w14:textId="4AA09217" w:rsidR="00A42DCC" w:rsidRPr="00C53445" w:rsidRDefault="00A42DCC" w:rsidP="00331B71">
      <w:pPr>
        <w:pStyle w:val="Heading1"/>
        <w:jc w:val="center"/>
        <w:rPr>
          <w:rFonts w:ascii="Arial" w:hAnsi="Arial" w:cs="Arial"/>
          <w:b/>
          <w:bCs/>
          <w:color w:val="auto"/>
          <w:sz w:val="24"/>
          <w:szCs w:val="24"/>
        </w:rPr>
      </w:pPr>
      <w:bookmarkStart w:id="0" w:name="_Toc86399246"/>
      <w:r w:rsidRPr="00C53445">
        <w:rPr>
          <w:rFonts w:ascii="Arial" w:hAnsi="Arial" w:cs="Arial"/>
          <w:b/>
          <w:bCs/>
          <w:color w:val="auto"/>
          <w:sz w:val="24"/>
          <w:szCs w:val="24"/>
        </w:rPr>
        <w:lastRenderedPageBreak/>
        <w:t xml:space="preserve">Supplementary </w:t>
      </w:r>
      <w:r w:rsidR="00786D11" w:rsidRPr="00C53445">
        <w:rPr>
          <w:rFonts w:ascii="Arial" w:hAnsi="Arial" w:cs="Arial"/>
          <w:b/>
          <w:bCs/>
          <w:color w:val="auto"/>
          <w:sz w:val="24"/>
          <w:szCs w:val="24"/>
        </w:rPr>
        <w:t>M</w:t>
      </w:r>
      <w:r w:rsidRPr="00C53445">
        <w:rPr>
          <w:rFonts w:ascii="Arial" w:hAnsi="Arial" w:cs="Arial"/>
          <w:b/>
          <w:bCs/>
          <w:color w:val="auto"/>
          <w:sz w:val="24"/>
          <w:szCs w:val="24"/>
        </w:rPr>
        <w:t>ethods</w:t>
      </w:r>
      <w:bookmarkEnd w:id="0"/>
    </w:p>
    <w:p w14:paraId="4A04F869" w14:textId="77777777" w:rsidR="00A42DCC" w:rsidRPr="00C53445" w:rsidRDefault="00A42DCC" w:rsidP="00A42DCC">
      <w:pPr>
        <w:jc w:val="center"/>
        <w:rPr>
          <w:rFonts w:ascii="Arial" w:hAnsi="Arial" w:cs="Arial"/>
        </w:rPr>
      </w:pPr>
    </w:p>
    <w:p w14:paraId="3BBAA1D9" w14:textId="30718748" w:rsidR="00A42DCC" w:rsidRPr="00C53445" w:rsidRDefault="00A42DCC" w:rsidP="00A42DCC">
      <w:pPr>
        <w:spacing w:line="480" w:lineRule="auto"/>
        <w:rPr>
          <w:rFonts w:ascii="Arial" w:hAnsi="Arial" w:cs="Arial"/>
        </w:rPr>
      </w:pPr>
      <w:bookmarkStart w:id="1" w:name="_Toc86399247"/>
      <w:r w:rsidRPr="00C53445">
        <w:rPr>
          <w:rStyle w:val="Heading2Char"/>
          <w:rFonts w:ascii="Arial" w:hAnsi="Arial" w:cs="Arial"/>
          <w:b/>
          <w:bCs/>
          <w:color w:val="auto"/>
          <w:sz w:val="24"/>
          <w:szCs w:val="24"/>
        </w:rPr>
        <w:t>Next-generation sequencing.</w:t>
      </w:r>
      <w:bookmarkEnd w:id="1"/>
      <w:r w:rsidRPr="00C53445">
        <w:rPr>
          <w:rFonts w:ascii="Arial" w:hAnsi="Arial" w:cs="Arial"/>
        </w:rPr>
        <w:t xml:space="preserve"> Briefly, 30 µl RNA was used an input volume and target capture was performed on batches of 90 samples alongside a series of quantification standards and positive and negative controls on an Illumina NovaSeq 6000 system. Samples were demultiplexed using unique dual indexes (UDI), and read output was validated against Ct values to confirm sample integrity. Genomes were assembled from sequencing reads using the ShiverCovid pipeline v1.8 (https://github.com/BDI-pathogens/ShiverCovid) with variant frequencies calculated using shiver (tools/AnalysePileup.py), using default settings of no base alignment quality and maximum pileup depth of 1000000.</w:t>
      </w:r>
      <w:r w:rsidR="00635F94" w:rsidRPr="00C53445">
        <w:rPr>
          <w:rFonts w:ascii="Arial" w:hAnsi="Arial" w:cs="Arial"/>
        </w:rPr>
        <w:fldChar w:fldCharType="begin"/>
      </w:r>
      <w:r w:rsidR="00635F94" w:rsidRPr="00C53445">
        <w:rPr>
          <w:rFonts w:ascii="Arial" w:hAnsi="Arial" w:cs="Arial"/>
        </w:rPr>
        <w:instrText xml:space="preserve"> ADDIN ZOTERO_ITEM CSL_CITATION {"citationID":"Pbsj3M8l","properties":{"formattedCitation":"\\super 1\\nosupersub{}","plainCitation":"1","noteIndex":0},"citationItems":[{"id":91,"uris":["http://zotero.org/users/local/Kdmf4yqI/items/2UU9AHFL"],"uri":["http://zotero.org/users/local/Kdmf4yqI/items/2UU9AHFL"],"itemData":{"id":91,"type":"article-journal","abstract":"Studying the evolution of viruses and their molecular epidemiology relies on accurate viral sequence data, so that small differences between similar viruses can be meaningfully interpreted. Despite its higher throughput and more detailed minority variant data, next-generation sequencing has yet to be widely adopted for HIV. The difficulty of accurately reconstructing the consensus sequence of a quasispecies from reads (short fragments of DNA) in the presence of large between- and within-host diversity, including frequent indels, may have presented a barrier. In particular, mapping (aligning) reads to a reference sequence leads to biased loss of information; this bias can distort epidemiological and evolutionary conclusions. De novo assembly avoids this bias by aligning the reads to themselves, producing a set of sequences called contigs. However contigs provide only a partial summary of the reads, misassembly may result in their having an incorrect structure, and no information is available at parts of the genome where contigs could not be assembled. To address these problems we developed the tool shiver to pre-process reads for quality and contamination, then map them to a reference tailored to the sample using corrected contigs supplemented with the user's choice of existing reference sequences. Run with two commands per sample, it can easily be used for large heterogeneous data sets. We used shiver to reconstruct the consensus sequence and minority variant information from paired-end short-read whole-genome data produced with the Illumina platform, for sixty-five existing publicly available samples and fifty new samples. We show the systematic superiority of mapping to shiver's constructed reference compared with mapping the same reads to the closest of 3,249 real references: median values of 13 bases called differently and more accurately, 0 bases called differently and less accurately, and 205 bases of missing sequence recovered. We also successfully applied shiver to whole-genome samples of Hepatitis C Virus and Respiratory Syncytial Virus. shiver is publicly available from https://github.com/ChrisHIV/shiver.","container-title":"Virus Evolution","DOI":"10.1093/ve/vey007","ISSN":"2057-1577","issue":"1","journalAbbreviation":"Virus Evol","language":"eng","note":"PMID: 29876136\nPMCID: PMC5961307","page":"vey007","source":"PubMed","title":"Easy and accurate reconstruction of whole HIV genomes from short-read sequence data with shiver","volume":"4","author":[{"family":"Wymant","given":"Chris"},{"family":"Blanquart","given":"François"},{"family":"Golubchik","given":"Tanya"},{"family":"Gall","given":"Astrid"},{"family":"Bakker","given":"Margreet"},{"family":"Bezemer","given":"Daniela"},{"family":"Croucher","given":"Nicholas J."},{"family":"Hall","given":"Matthew"},{"family":"Hillebregt","given":"Mariska"},{"family":"Ong","given":"Swee Hoe"},{"family":"Ratmann","given":"Oliver"},{"family":"Albert","given":"Jan"},{"family":"Bannert","given":"Norbert"},{"family":"Fellay","given":"Jacques"},{"family":"Fransen","given":"Katrien"},{"family":"Gourlay","given":"Annabelle"},{"family":"Grabowski","given":"M. Kate"},{"family":"Gunsenheimer-Bartmeyer","given":"Barbara"},{"family":"Günthard","given":"Huldrych F."},{"family":"Kivelä","given":"Pia"},{"family":"Kouyos","given":"Roger"},{"family":"Laeyendecker","given":"Oliver"},{"family":"Liitsola","given":"Kirsi"},{"family":"Meyer","given":"Laurence"},{"family":"Porter","given":"Kholoud"},{"family":"Ristola","given":"Matti"},{"family":"Sighem","given":"Ard","non-dropping-particle":"van"},{"family":"Berkhout","given":"Ben"},{"family":"Cornelissen","given":"Marion"},{"family":"Kellam","given":"Paul"},{"family":"Reiss","given":"Peter"},{"family":"Fraser","given":"Christophe"},{"literal":"BEEHIVE Collaboration"}],"issued":{"date-parts":[["2018",1]]}}}],"schema":"https://github.com/citation-style-language/schema/raw/master/csl-citation.json"} </w:instrText>
      </w:r>
      <w:r w:rsidR="00635F94" w:rsidRPr="00C53445">
        <w:rPr>
          <w:rFonts w:ascii="Arial" w:hAnsi="Arial" w:cs="Arial"/>
        </w:rPr>
        <w:fldChar w:fldCharType="separate"/>
      </w:r>
      <w:r w:rsidR="00635F94" w:rsidRPr="00C53445">
        <w:rPr>
          <w:rFonts w:ascii="Arial" w:hAnsi="Arial" w:cs="Arial"/>
          <w:vertAlign w:val="superscript"/>
        </w:rPr>
        <w:t>1</w:t>
      </w:r>
      <w:r w:rsidR="00635F94" w:rsidRPr="00C53445">
        <w:rPr>
          <w:rFonts w:ascii="Arial" w:hAnsi="Arial" w:cs="Arial"/>
        </w:rPr>
        <w:fldChar w:fldCharType="end"/>
      </w:r>
    </w:p>
    <w:p w14:paraId="01DFC32C" w14:textId="77777777" w:rsidR="00A42DCC" w:rsidRPr="00C53445" w:rsidRDefault="00A42DCC" w:rsidP="00A42DCC">
      <w:pPr>
        <w:spacing w:line="480" w:lineRule="auto"/>
        <w:rPr>
          <w:rFonts w:ascii="Arial" w:hAnsi="Arial" w:cs="Arial"/>
          <w:b/>
          <w:bCs/>
        </w:rPr>
      </w:pPr>
    </w:p>
    <w:p w14:paraId="004F3173" w14:textId="3F00CE2D" w:rsidR="00CE6834" w:rsidRPr="00C53445" w:rsidRDefault="00A42DCC" w:rsidP="00A42DCC">
      <w:pPr>
        <w:spacing w:line="480" w:lineRule="auto"/>
        <w:rPr>
          <w:rFonts w:ascii="Arial" w:hAnsi="Arial" w:cs="Arial"/>
        </w:rPr>
      </w:pPr>
      <w:bookmarkStart w:id="2" w:name="_Toc86399248"/>
      <w:r w:rsidRPr="00C53445">
        <w:rPr>
          <w:rStyle w:val="Heading2Char"/>
          <w:rFonts w:ascii="Arial" w:hAnsi="Arial" w:cs="Arial"/>
          <w:b/>
          <w:bCs/>
          <w:color w:val="auto"/>
          <w:sz w:val="24"/>
          <w:szCs w:val="24"/>
        </w:rPr>
        <w:t>Phylogenetic reconstruction.</w:t>
      </w:r>
      <w:bookmarkEnd w:id="2"/>
      <w:r w:rsidRPr="00C53445">
        <w:rPr>
          <w:rFonts w:ascii="Arial" w:hAnsi="Arial" w:cs="Arial"/>
          <w:b/>
          <w:bCs/>
        </w:rPr>
        <w:t xml:space="preserve"> </w:t>
      </w:r>
      <w:r w:rsidRPr="00C53445">
        <w:rPr>
          <w:rFonts w:ascii="Arial" w:hAnsi="Arial" w:cs="Arial"/>
        </w:rPr>
        <w:t xml:space="preserve">For </w:t>
      </w:r>
      <w:r w:rsidR="00623BB3" w:rsidRPr="00C53445">
        <w:rPr>
          <w:rFonts w:ascii="Arial" w:hAnsi="Arial" w:cs="Arial"/>
        </w:rPr>
        <w:t>COV003</w:t>
      </w:r>
      <w:r w:rsidRPr="00C53445">
        <w:rPr>
          <w:rFonts w:ascii="Arial" w:hAnsi="Arial" w:cs="Arial"/>
        </w:rPr>
        <w:t>, NGS consensus sequences were aligned using MAFFT version 7.402.</w:t>
      </w:r>
      <w:r w:rsidR="00635F94" w:rsidRPr="00C53445">
        <w:rPr>
          <w:rFonts w:ascii="Arial" w:hAnsi="Arial" w:cs="Arial"/>
        </w:rPr>
        <w:fldChar w:fldCharType="begin"/>
      </w:r>
      <w:r w:rsidR="00635F94" w:rsidRPr="00C53445">
        <w:rPr>
          <w:rFonts w:ascii="Arial" w:hAnsi="Arial" w:cs="Arial"/>
        </w:rPr>
        <w:instrText xml:space="preserve"> ADDIN ZOTERO_ITEM CSL_CITATION {"citationID":"Pf4d2lw6","properties":{"formattedCitation":"\\super 2\\nosupersub{}","plainCitation":"2","noteIndex":0},"citationItems":[{"id":190,"uris":["http://zotero.org/users/local/Kdmf4yqI/items/CYPWSRZF"],"uri":["http://zotero.org/users/local/Kdmf4yqI/items/CYPWSRZF"],"itemData":{"id":190,"type":"article-journal","abstract":"We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00635F94" w:rsidRPr="00C53445">
        <w:rPr>
          <w:rFonts w:ascii="Arial" w:hAnsi="Arial" w:cs="Arial"/>
        </w:rPr>
        <w:fldChar w:fldCharType="separate"/>
      </w:r>
      <w:r w:rsidR="00635F94" w:rsidRPr="00C53445">
        <w:rPr>
          <w:rFonts w:ascii="Arial" w:hAnsi="Arial" w:cs="Arial"/>
          <w:vertAlign w:val="superscript"/>
        </w:rPr>
        <w:t>2</w:t>
      </w:r>
      <w:r w:rsidR="00635F94" w:rsidRPr="00C53445">
        <w:rPr>
          <w:rFonts w:ascii="Arial" w:hAnsi="Arial" w:cs="Arial"/>
        </w:rPr>
        <w:fldChar w:fldCharType="end"/>
      </w:r>
      <w:r w:rsidRPr="00C53445">
        <w:rPr>
          <w:rFonts w:ascii="Arial" w:hAnsi="Arial" w:cs="Arial"/>
        </w:rPr>
        <w:t xml:space="preserve"> Phylogenetic reconstruction was performed on the alignment consisting of consensus sequences rooted with the Wuhan-Hu-1 reference sequence (RefSeq NC_045512), using IQ-TREE version 1.6.12,</w:t>
      </w:r>
      <w:r w:rsidR="00635F94" w:rsidRPr="00C53445">
        <w:rPr>
          <w:rFonts w:ascii="Arial" w:hAnsi="Arial" w:cs="Arial"/>
        </w:rPr>
        <w:fldChar w:fldCharType="begin"/>
      </w:r>
      <w:r w:rsidR="00635F94" w:rsidRPr="00C53445">
        <w:rPr>
          <w:rFonts w:ascii="Arial" w:hAnsi="Arial" w:cs="Arial"/>
        </w:rPr>
        <w:instrText xml:space="preserve"> ADDIN ZOTERO_ITEM CSL_CITATION {"citationID":"eKVYt950","properties":{"formattedCitation":"\\super 3\\nosupersub{}","plainCitation":"3","noteIndex":0},"citationItems":[{"id":192,"uris":["http://zotero.org/users/local/Kdmf4yqI/items/FY466WWQ"],"uri":["http://zotero.org/users/local/Kdmf4yqI/items/FY466WWQ"],"itemData":{"id":192,"type":"article-journal","abstract":"Large phylogenomics data sets require fast tree inference methods, especially for maximum-likelihood (ML) phylogenies. Fast programs exist, but due to inherent heuristics to find optimal trees, it is not clear whether the best tree is found. Thus, there is need for additional approaches that employ different search strategies to find ML trees and that are at the same time as fast as currently available ML programs. We show that a combination of hill-climbing approaches and a stochastic perturbation method can be time-efficiently implemented. If we allow the same CPU time as RAxML and PhyML, then our software IQ-TREE found higher likelihoods between 62.2% and 87.1% of the studied alignments, thus efficiently exploring the tree-space. If we use the IQ-TREE stopping rule, RAxML and PhyML are faster in 75.7% and 47.1% of the DNA alignments and 42.2% and 100% of the protein alignments, respectively. However, the range of obtaining higher likelihoods with IQ-TREE improves to 73.3–97.1%. IQ-TREE is freely available at http://www.cibiv.at/software/iqtree.","container-title":"Molecular Biology and Evolution","DOI":"10.1093/molbev/msu300","ISSN":"0737-4038","issue":"1","journalAbbreviation":"Molecular Biology and Evolution","page":"268-274","source":"Silverchair","title":"IQ-TREE: A Fast and Effective Stochastic Algorithm for Estimating Maximum-Likelihood Phylogenies","title-short":"IQ-TREE","volume":"32","author":[{"family":"Nguyen","given":"Lam-Tung"},{"family":"Schmidt","given":"Heiko A."},{"family":"Haeseler","given":"Arndt","non-dropping-particle":"von"},{"family":"Minh","given":"Bui Quang"}],"issued":{"date-parts":[["2015",1,1]]}}}],"schema":"https://github.com/citation-style-language/schema/raw/master/csl-citation.json"} </w:instrText>
      </w:r>
      <w:r w:rsidR="00635F94" w:rsidRPr="00C53445">
        <w:rPr>
          <w:rFonts w:ascii="Arial" w:hAnsi="Arial" w:cs="Arial"/>
        </w:rPr>
        <w:fldChar w:fldCharType="separate"/>
      </w:r>
      <w:r w:rsidR="00635F94" w:rsidRPr="00C53445">
        <w:rPr>
          <w:rFonts w:ascii="Arial" w:hAnsi="Arial" w:cs="Arial"/>
          <w:vertAlign w:val="superscript"/>
        </w:rPr>
        <w:t>3</w:t>
      </w:r>
      <w:r w:rsidR="00635F94" w:rsidRPr="00C53445">
        <w:rPr>
          <w:rFonts w:ascii="Arial" w:hAnsi="Arial" w:cs="Arial"/>
        </w:rPr>
        <w:fldChar w:fldCharType="end"/>
      </w:r>
      <w:r w:rsidRPr="00C53445">
        <w:rPr>
          <w:rFonts w:ascii="Arial" w:hAnsi="Arial" w:cs="Arial"/>
          <w:vertAlign w:val="superscript"/>
        </w:rPr>
        <w:t xml:space="preserve"> </w:t>
      </w:r>
      <w:r w:rsidRPr="00C53445">
        <w:rPr>
          <w:rFonts w:ascii="Arial" w:hAnsi="Arial" w:cs="Arial"/>
        </w:rPr>
        <w:t>with the generalized time reversible + FreeRate model and 1000 bootstrap replicates.</w:t>
      </w:r>
    </w:p>
    <w:p w14:paraId="546842FF" w14:textId="77777777" w:rsidR="00CE6834" w:rsidRPr="00C53445" w:rsidRDefault="00CE6834" w:rsidP="00CE6834">
      <w:pPr>
        <w:rPr>
          <w:rFonts w:ascii="Arial" w:hAnsi="Arial" w:cs="Arial"/>
        </w:rPr>
      </w:pPr>
    </w:p>
    <w:p w14:paraId="0C208D53" w14:textId="77777777" w:rsidR="00CE6834" w:rsidRPr="00C53445" w:rsidRDefault="00CE6834" w:rsidP="00CE6834">
      <w:pPr>
        <w:rPr>
          <w:rFonts w:ascii="Arial" w:hAnsi="Arial" w:cs="Arial"/>
          <w:b/>
          <w:bCs/>
        </w:rPr>
      </w:pPr>
    </w:p>
    <w:p w14:paraId="7153C4CF" w14:textId="77777777" w:rsidR="00CE6834" w:rsidRPr="00C53445" w:rsidRDefault="00CE6834" w:rsidP="00CE6834">
      <w:pPr>
        <w:rPr>
          <w:rFonts w:ascii="Arial" w:hAnsi="Arial" w:cs="Arial"/>
          <w:b/>
          <w:bCs/>
        </w:rPr>
      </w:pPr>
    </w:p>
    <w:p w14:paraId="10EF3A91" w14:textId="77777777" w:rsidR="00CE6834" w:rsidRPr="00C53445" w:rsidRDefault="00CE6834" w:rsidP="00CE6834">
      <w:pPr>
        <w:rPr>
          <w:rFonts w:ascii="Arial" w:hAnsi="Arial" w:cs="Arial"/>
          <w:b/>
          <w:bCs/>
        </w:rPr>
      </w:pPr>
    </w:p>
    <w:p w14:paraId="4189959C" w14:textId="77777777" w:rsidR="00CE6834" w:rsidRPr="00C53445" w:rsidRDefault="00CE6834" w:rsidP="00CE6834">
      <w:pPr>
        <w:rPr>
          <w:rFonts w:ascii="Arial" w:hAnsi="Arial" w:cs="Arial"/>
          <w:b/>
          <w:bCs/>
        </w:rPr>
      </w:pPr>
    </w:p>
    <w:p w14:paraId="0990B1EA" w14:textId="77777777" w:rsidR="00CE6834" w:rsidRPr="00C53445" w:rsidRDefault="00CE6834" w:rsidP="00CE6834">
      <w:pPr>
        <w:rPr>
          <w:rFonts w:ascii="Arial" w:hAnsi="Arial" w:cs="Arial"/>
          <w:b/>
          <w:bCs/>
        </w:rPr>
      </w:pPr>
    </w:p>
    <w:p w14:paraId="76C5749F" w14:textId="77777777" w:rsidR="00CE6834" w:rsidRPr="00C53445" w:rsidRDefault="00CE6834" w:rsidP="00CE6834">
      <w:pPr>
        <w:rPr>
          <w:rFonts w:ascii="Arial" w:hAnsi="Arial" w:cs="Arial"/>
          <w:b/>
          <w:bCs/>
        </w:rPr>
      </w:pPr>
    </w:p>
    <w:p w14:paraId="011241C2" w14:textId="77777777" w:rsidR="00CE6834" w:rsidRPr="00C53445" w:rsidRDefault="00CE6834" w:rsidP="00CE6834">
      <w:pPr>
        <w:rPr>
          <w:rFonts w:ascii="Arial" w:hAnsi="Arial" w:cs="Arial"/>
          <w:b/>
          <w:bCs/>
        </w:rPr>
      </w:pPr>
    </w:p>
    <w:p w14:paraId="7ADA343C" w14:textId="77777777" w:rsidR="00CE6834" w:rsidRPr="00C53445" w:rsidRDefault="00CE6834" w:rsidP="00CE6834">
      <w:pPr>
        <w:rPr>
          <w:rFonts w:ascii="Arial" w:hAnsi="Arial" w:cs="Arial"/>
          <w:b/>
          <w:bCs/>
        </w:rPr>
      </w:pPr>
    </w:p>
    <w:p w14:paraId="1062110B" w14:textId="77777777" w:rsidR="00CE6834" w:rsidRPr="00C53445" w:rsidRDefault="00CE6834" w:rsidP="00CE6834">
      <w:pPr>
        <w:rPr>
          <w:rFonts w:ascii="Arial" w:hAnsi="Arial" w:cs="Arial"/>
          <w:b/>
          <w:bCs/>
        </w:rPr>
      </w:pPr>
    </w:p>
    <w:p w14:paraId="0456B347" w14:textId="77777777" w:rsidR="00CE6834" w:rsidRPr="00C53445" w:rsidRDefault="00CE6834" w:rsidP="00CE6834">
      <w:pPr>
        <w:rPr>
          <w:rFonts w:ascii="Arial" w:hAnsi="Arial" w:cs="Arial"/>
          <w:b/>
          <w:bCs/>
        </w:rPr>
      </w:pPr>
    </w:p>
    <w:p w14:paraId="61142A78" w14:textId="77777777" w:rsidR="00CE6834" w:rsidRPr="00C53445" w:rsidRDefault="00CE6834" w:rsidP="00CE6834">
      <w:pPr>
        <w:rPr>
          <w:rFonts w:ascii="Arial" w:hAnsi="Arial" w:cs="Arial"/>
          <w:b/>
          <w:bCs/>
        </w:rPr>
      </w:pPr>
    </w:p>
    <w:p w14:paraId="4FD9B00E" w14:textId="259E4615" w:rsidR="00CE6834" w:rsidRPr="00C53445" w:rsidRDefault="00CE6834" w:rsidP="00331B71">
      <w:pPr>
        <w:pStyle w:val="Heading1"/>
        <w:jc w:val="center"/>
        <w:rPr>
          <w:rFonts w:ascii="Arial" w:hAnsi="Arial" w:cs="Arial"/>
          <w:b/>
          <w:bCs/>
          <w:color w:val="auto"/>
          <w:sz w:val="24"/>
          <w:szCs w:val="24"/>
        </w:rPr>
      </w:pPr>
      <w:r w:rsidRPr="00C53445">
        <w:rPr>
          <w:rFonts w:ascii="Arial" w:hAnsi="Arial" w:cs="Arial"/>
          <w:color w:val="auto"/>
          <w:sz w:val="24"/>
          <w:szCs w:val="24"/>
        </w:rPr>
        <w:br w:type="page"/>
      </w:r>
      <w:bookmarkStart w:id="3" w:name="_Toc86399249"/>
      <w:r w:rsidRPr="00C53445">
        <w:rPr>
          <w:rFonts w:ascii="Arial" w:hAnsi="Arial" w:cs="Arial"/>
          <w:b/>
          <w:bCs/>
          <w:color w:val="auto"/>
          <w:sz w:val="24"/>
          <w:szCs w:val="24"/>
        </w:rPr>
        <w:lastRenderedPageBreak/>
        <w:t>Supplementary References</w:t>
      </w:r>
      <w:bookmarkEnd w:id="3"/>
    </w:p>
    <w:p w14:paraId="005C55DE" w14:textId="7156C544" w:rsidR="00635F94" w:rsidRPr="00C53445" w:rsidRDefault="00635F94" w:rsidP="00CE6834">
      <w:pPr>
        <w:jc w:val="center"/>
        <w:rPr>
          <w:rFonts w:ascii="Arial" w:hAnsi="Arial" w:cs="Arial"/>
          <w:b/>
          <w:bCs/>
        </w:rPr>
      </w:pPr>
    </w:p>
    <w:p w14:paraId="63CAE5B4" w14:textId="77777777" w:rsidR="00635F94" w:rsidRPr="00C53445" w:rsidRDefault="00635F94" w:rsidP="00635F94">
      <w:pPr>
        <w:pStyle w:val="Bibliography"/>
        <w:rPr>
          <w:rFonts w:ascii="Arial" w:hAnsi="Arial" w:cs="Arial"/>
        </w:rPr>
      </w:pPr>
      <w:r w:rsidRPr="00C53445">
        <w:rPr>
          <w:rFonts w:ascii="Arial" w:hAnsi="Arial" w:cs="Arial"/>
          <w:b/>
          <w:bCs/>
        </w:rPr>
        <w:fldChar w:fldCharType="begin"/>
      </w:r>
      <w:r w:rsidRPr="00C53445">
        <w:rPr>
          <w:rFonts w:ascii="Arial" w:hAnsi="Arial" w:cs="Arial"/>
          <w:b/>
          <w:bCs/>
        </w:rPr>
        <w:instrText xml:space="preserve"> ADDIN ZOTERO_BIBL {"uncited":[],"omitted":[],"custom":[]} CSL_BIBLIOGRAPHY </w:instrText>
      </w:r>
      <w:r w:rsidRPr="00C53445">
        <w:rPr>
          <w:rFonts w:ascii="Arial" w:hAnsi="Arial" w:cs="Arial"/>
          <w:b/>
          <w:bCs/>
        </w:rPr>
        <w:fldChar w:fldCharType="separate"/>
      </w:r>
      <w:r w:rsidRPr="00C53445">
        <w:rPr>
          <w:rFonts w:ascii="Arial" w:hAnsi="Arial" w:cs="Arial"/>
        </w:rPr>
        <w:t>1.</w:t>
      </w:r>
      <w:r w:rsidRPr="00C53445">
        <w:rPr>
          <w:rFonts w:ascii="Arial" w:hAnsi="Arial" w:cs="Arial"/>
        </w:rPr>
        <w:tab/>
        <w:t xml:space="preserve">Wymant, C. </w:t>
      </w:r>
      <w:r w:rsidRPr="00C53445">
        <w:rPr>
          <w:rFonts w:ascii="Arial" w:hAnsi="Arial" w:cs="Arial"/>
          <w:i/>
          <w:iCs/>
        </w:rPr>
        <w:t>et al.</w:t>
      </w:r>
      <w:r w:rsidRPr="00C53445">
        <w:rPr>
          <w:rFonts w:ascii="Arial" w:hAnsi="Arial" w:cs="Arial"/>
        </w:rPr>
        <w:t xml:space="preserve"> Easy and accurate reconstruction of whole HIV genomes from short-read sequence data with shiver. </w:t>
      </w:r>
      <w:r w:rsidRPr="00C53445">
        <w:rPr>
          <w:rFonts w:ascii="Arial" w:hAnsi="Arial" w:cs="Arial"/>
          <w:i/>
          <w:iCs/>
        </w:rPr>
        <w:t>Virus Evol.</w:t>
      </w:r>
      <w:r w:rsidRPr="00C53445">
        <w:rPr>
          <w:rFonts w:ascii="Arial" w:hAnsi="Arial" w:cs="Arial"/>
        </w:rPr>
        <w:t xml:space="preserve"> </w:t>
      </w:r>
      <w:r w:rsidRPr="00C53445">
        <w:rPr>
          <w:rFonts w:ascii="Arial" w:hAnsi="Arial" w:cs="Arial"/>
          <w:b/>
          <w:bCs/>
        </w:rPr>
        <w:t>4</w:t>
      </w:r>
      <w:r w:rsidRPr="00C53445">
        <w:rPr>
          <w:rFonts w:ascii="Arial" w:hAnsi="Arial" w:cs="Arial"/>
        </w:rPr>
        <w:t>, vey007 (2018).</w:t>
      </w:r>
    </w:p>
    <w:p w14:paraId="79DB1695" w14:textId="77777777" w:rsidR="00635F94" w:rsidRPr="00C53445" w:rsidRDefault="00635F94" w:rsidP="00635F94">
      <w:pPr>
        <w:pStyle w:val="Bibliography"/>
        <w:rPr>
          <w:rFonts w:ascii="Arial" w:hAnsi="Arial" w:cs="Arial"/>
        </w:rPr>
      </w:pPr>
      <w:r w:rsidRPr="00C53445">
        <w:rPr>
          <w:rFonts w:ascii="Arial" w:hAnsi="Arial" w:cs="Arial"/>
        </w:rPr>
        <w:t>2.</w:t>
      </w:r>
      <w:r w:rsidRPr="00C53445">
        <w:rPr>
          <w:rFonts w:ascii="Arial" w:hAnsi="Arial" w:cs="Arial"/>
        </w:rPr>
        <w:tab/>
        <w:t xml:space="preserve">Katoh, K. &amp; Standley, D. M. MAFFT Multiple Sequence Alignment Software Version 7: Improvements in Performance and Usability. </w:t>
      </w:r>
      <w:r w:rsidRPr="00C53445">
        <w:rPr>
          <w:rFonts w:ascii="Arial" w:hAnsi="Arial" w:cs="Arial"/>
          <w:i/>
          <w:iCs/>
        </w:rPr>
        <w:t>Mol. Biol. Evol.</w:t>
      </w:r>
      <w:r w:rsidRPr="00C53445">
        <w:rPr>
          <w:rFonts w:ascii="Arial" w:hAnsi="Arial" w:cs="Arial"/>
        </w:rPr>
        <w:t xml:space="preserve"> </w:t>
      </w:r>
      <w:r w:rsidRPr="00C53445">
        <w:rPr>
          <w:rFonts w:ascii="Arial" w:hAnsi="Arial" w:cs="Arial"/>
          <w:b/>
          <w:bCs/>
        </w:rPr>
        <w:t>30</w:t>
      </w:r>
      <w:r w:rsidRPr="00C53445">
        <w:rPr>
          <w:rFonts w:ascii="Arial" w:hAnsi="Arial" w:cs="Arial"/>
        </w:rPr>
        <w:t>, 772–780 (2013).</w:t>
      </w:r>
    </w:p>
    <w:p w14:paraId="64FE5D6B" w14:textId="77777777" w:rsidR="00635F94" w:rsidRPr="00C53445" w:rsidRDefault="00635F94" w:rsidP="00635F94">
      <w:pPr>
        <w:pStyle w:val="Bibliography"/>
        <w:rPr>
          <w:rFonts w:ascii="Arial" w:hAnsi="Arial" w:cs="Arial"/>
        </w:rPr>
      </w:pPr>
      <w:r w:rsidRPr="00C53445">
        <w:rPr>
          <w:rFonts w:ascii="Arial" w:hAnsi="Arial" w:cs="Arial"/>
        </w:rPr>
        <w:t>3.</w:t>
      </w:r>
      <w:r w:rsidRPr="00C53445">
        <w:rPr>
          <w:rFonts w:ascii="Arial" w:hAnsi="Arial" w:cs="Arial"/>
        </w:rPr>
        <w:tab/>
        <w:t xml:space="preserve">Nguyen, L.-T., Schmidt, H. A., von Haeseler, A. &amp; Minh, B. Q. IQ-TREE: A Fast and Effective Stochastic Algorithm for Estimating Maximum-Likelihood Phylogenies. </w:t>
      </w:r>
      <w:r w:rsidRPr="00C53445">
        <w:rPr>
          <w:rFonts w:ascii="Arial" w:hAnsi="Arial" w:cs="Arial"/>
          <w:i/>
          <w:iCs/>
        </w:rPr>
        <w:t>Mol. Biol. Evol.</w:t>
      </w:r>
      <w:r w:rsidRPr="00C53445">
        <w:rPr>
          <w:rFonts w:ascii="Arial" w:hAnsi="Arial" w:cs="Arial"/>
        </w:rPr>
        <w:t xml:space="preserve"> </w:t>
      </w:r>
      <w:r w:rsidRPr="00C53445">
        <w:rPr>
          <w:rFonts w:ascii="Arial" w:hAnsi="Arial" w:cs="Arial"/>
          <w:b/>
          <w:bCs/>
        </w:rPr>
        <w:t>32</w:t>
      </w:r>
      <w:r w:rsidRPr="00C53445">
        <w:rPr>
          <w:rFonts w:ascii="Arial" w:hAnsi="Arial" w:cs="Arial"/>
        </w:rPr>
        <w:t>, 268–274 (2015).</w:t>
      </w:r>
    </w:p>
    <w:p w14:paraId="52C5CAE2" w14:textId="77777777" w:rsidR="00635F94" w:rsidRPr="00C53445" w:rsidRDefault="00635F94" w:rsidP="00635F94">
      <w:pPr>
        <w:jc w:val="center"/>
        <w:rPr>
          <w:rFonts w:ascii="Arial" w:hAnsi="Arial" w:cs="Arial"/>
          <w:b/>
          <w:bCs/>
        </w:rPr>
      </w:pPr>
      <w:r w:rsidRPr="00C53445">
        <w:rPr>
          <w:rFonts w:ascii="Arial" w:hAnsi="Arial" w:cs="Arial"/>
          <w:b/>
          <w:bCs/>
        </w:rPr>
        <w:fldChar w:fldCharType="end"/>
      </w:r>
    </w:p>
    <w:p w14:paraId="241D0016" w14:textId="77777777" w:rsidR="00635F94" w:rsidRPr="00C53445" w:rsidRDefault="00635F94">
      <w:pPr>
        <w:rPr>
          <w:rFonts w:ascii="Arial" w:hAnsi="Arial" w:cs="Arial"/>
          <w:b/>
          <w:bCs/>
        </w:rPr>
      </w:pPr>
      <w:r w:rsidRPr="00C53445">
        <w:rPr>
          <w:rFonts w:ascii="Arial" w:hAnsi="Arial" w:cs="Arial"/>
          <w:b/>
          <w:bCs/>
        </w:rPr>
        <w:br w:type="page"/>
      </w:r>
    </w:p>
    <w:p w14:paraId="1E5137E0" w14:textId="5F3F4741" w:rsidR="00331B71" w:rsidRPr="00C53445" w:rsidRDefault="00331B71" w:rsidP="00331B71">
      <w:pPr>
        <w:pStyle w:val="Heading1"/>
        <w:jc w:val="center"/>
        <w:rPr>
          <w:rFonts w:ascii="Arial" w:hAnsi="Arial" w:cs="Arial"/>
          <w:b/>
          <w:bCs/>
          <w:color w:val="auto"/>
          <w:sz w:val="24"/>
          <w:szCs w:val="24"/>
        </w:rPr>
      </w:pPr>
      <w:bookmarkStart w:id="4" w:name="_Toc86399250"/>
      <w:r w:rsidRPr="00C53445">
        <w:rPr>
          <w:rFonts w:ascii="Arial" w:hAnsi="Arial" w:cs="Arial"/>
          <w:b/>
          <w:bCs/>
          <w:color w:val="auto"/>
          <w:sz w:val="24"/>
          <w:szCs w:val="24"/>
        </w:rPr>
        <w:lastRenderedPageBreak/>
        <w:t>Supplementary Tables and Figures</w:t>
      </w:r>
      <w:bookmarkEnd w:id="4"/>
    </w:p>
    <w:p w14:paraId="27564A24" w14:textId="77777777" w:rsidR="00331B71" w:rsidRPr="00C53445" w:rsidRDefault="00331B71" w:rsidP="00635F94">
      <w:pPr>
        <w:jc w:val="center"/>
        <w:rPr>
          <w:rFonts w:ascii="Arial" w:hAnsi="Arial" w:cs="Arial"/>
          <w:b/>
          <w:bCs/>
        </w:rPr>
      </w:pPr>
    </w:p>
    <w:p w14:paraId="3579876B" w14:textId="35502C29" w:rsidR="00A42DCC" w:rsidRPr="00C53445" w:rsidRDefault="00A42DCC" w:rsidP="00331B71">
      <w:pPr>
        <w:pStyle w:val="Heading2"/>
        <w:jc w:val="center"/>
        <w:rPr>
          <w:rFonts w:ascii="Arial" w:hAnsi="Arial" w:cs="Arial"/>
          <w:b/>
          <w:bCs/>
          <w:color w:val="auto"/>
          <w:sz w:val="24"/>
          <w:szCs w:val="24"/>
        </w:rPr>
      </w:pPr>
      <w:bookmarkStart w:id="5" w:name="_Toc86399251"/>
      <w:r w:rsidRPr="00C53445">
        <w:rPr>
          <w:rFonts w:ascii="Arial" w:hAnsi="Arial" w:cs="Arial"/>
          <w:b/>
          <w:bCs/>
          <w:color w:val="auto"/>
          <w:sz w:val="24"/>
          <w:szCs w:val="24"/>
        </w:rPr>
        <w:t xml:space="preserve">Supplementary </w:t>
      </w:r>
      <w:r w:rsidR="00CE6834" w:rsidRPr="00C53445">
        <w:rPr>
          <w:rFonts w:ascii="Arial" w:hAnsi="Arial" w:cs="Arial"/>
          <w:b/>
          <w:bCs/>
          <w:color w:val="auto"/>
          <w:sz w:val="24"/>
          <w:szCs w:val="24"/>
        </w:rPr>
        <w:t>T</w:t>
      </w:r>
      <w:r w:rsidRPr="00C53445">
        <w:rPr>
          <w:rFonts w:ascii="Arial" w:hAnsi="Arial" w:cs="Arial"/>
          <w:b/>
          <w:bCs/>
          <w:color w:val="auto"/>
          <w:sz w:val="24"/>
          <w:szCs w:val="24"/>
        </w:rPr>
        <w:t xml:space="preserve">able 1) Oligonucleotides </w:t>
      </w:r>
      <w:r w:rsidR="0059495D" w:rsidRPr="00C53445">
        <w:rPr>
          <w:rFonts w:ascii="Arial" w:hAnsi="Arial" w:cs="Arial"/>
          <w:b/>
          <w:bCs/>
          <w:color w:val="auto"/>
          <w:sz w:val="24"/>
          <w:szCs w:val="24"/>
        </w:rPr>
        <w:t>U</w:t>
      </w:r>
      <w:r w:rsidRPr="00C53445">
        <w:rPr>
          <w:rFonts w:ascii="Arial" w:hAnsi="Arial" w:cs="Arial"/>
          <w:b/>
          <w:bCs/>
          <w:color w:val="auto"/>
          <w:sz w:val="24"/>
          <w:szCs w:val="24"/>
        </w:rPr>
        <w:t xml:space="preserve">sed in this </w:t>
      </w:r>
      <w:r w:rsidR="0059495D" w:rsidRPr="00C53445">
        <w:rPr>
          <w:rFonts w:ascii="Arial" w:hAnsi="Arial" w:cs="Arial"/>
          <w:b/>
          <w:bCs/>
          <w:color w:val="auto"/>
          <w:sz w:val="24"/>
          <w:szCs w:val="24"/>
        </w:rPr>
        <w:t>S</w:t>
      </w:r>
      <w:r w:rsidRPr="00C53445">
        <w:rPr>
          <w:rFonts w:ascii="Arial" w:hAnsi="Arial" w:cs="Arial"/>
          <w:b/>
          <w:bCs/>
          <w:color w:val="auto"/>
          <w:sz w:val="24"/>
          <w:szCs w:val="24"/>
        </w:rPr>
        <w:t>tudy</w:t>
      </w:r>
      <w:bookmarkEnd w:id="5"/>
    </w:p>
    <w:p w14:paraId="1E0A86CC" w14:textId="77777777" w:rsidR="00CE6834" w:rsidRPr="00C53445" w:rsidRDefault="00CE6834" w:rsidP="00CE6834">
      <w:pPr>
        <w:rPr>
          <w:rFonts w:ascii="Arial" w:hAnsi="Arial" w:cs="Arial"/>
        </w:rPr>
      </w:pPr>
    </w:p>
    <w:tbl>
      <w:tblPr>
        <w:tblW w:w="10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439"/>
        <w:gridCol w:w="1128"/>
        <w:gridCol w:w="1666"/>
        <w:gridCol w:w="2250"/>
        <w:gridCol w:w="916"/>
        <w:gridCol w:w="1539"/>
      </w:tblGrid>
      <w:tr w:rsidR="00331B71" w:rsidRPr="00C53445" w14:paraId="385B8C40" w14:textId="77777777" w:rsidTr="00331B71">
        <w:trPr>
          <w:trHeight w:val="836"/>
          <w:jc w:val="center"/>
        </w:trPr>
        <w:tc>
          <w:tcPr>
            <w:tcW w:w="1256" w:type="dxa"/>
            <w:vAlign w:val="center"/>
          </w:tcPr>
          <w:p w14:paraId="124CD762"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Target</w:t>
            </w:r>
          </w:p>
        </w:tc>
        <w:tc>
          <w:tcPr>
            <w:tcW w:w="1439" w:type="dxa"/>
            <w:vAlign w:val="center"/>
          </w:tcPr>
          <w:p w14:paraId="28EF9754"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Purpose</w:t>
            </w:r>
          </w:p>
        </w:tc>
        <w:tc>
          <w:tcPr>
            <w:tcW w:w="1128" w:type="dxa"/>
            <w:vAlign w:val="center"/>
          </w:tcPr>
          <w:p w14:paraId="0A8D4B5C"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Amplicon length (bp)</w:t>
            </w:r>
          </w:p>
        </w:tc>
        <w:tc>
          <w:tcPr>
            <w:tcW w:w="1711" w:type="dxa"/>
            <w:vAlign w:val="center"/>
          </w:tcPr>
          <w:p w14:paraId="6990B3BA"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Name</w:t>
            </w:r>
          </w:p>
        </w:tc>
        <w:tc>
          <w:tcPr>
            <w:tcW w:w="2250" w:type="dxa"/>
            <w:vAlign w:val="center"/>
          </w:tcPr>
          <w:p w14:paraId="6F4BE652"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5’&gt;3’ Sequence</w:t>
            </w:r>
            <w:r w:rsidRPr="00C53445">
              <w:rPr>
                <w:rFonts w:ascii="Arial" w:hAnsi="Arial" w:cs="Arial"/>
                <w:b/>
                <w:bCs/>
                <w:sz w:val="20"/>
                <w:szCs w:val="20"/>
                <w:vertAlign w:val="superscript"/>
              </w:rPr>
              <w:t>a</w:t>
            </w:r>
          </w:p>
        </w:tc>
        <w:tc>
          <w:tcPr>
            <w:tcW w:w="1041" w:type="dxa"/>
            <w:vAlign w:val="center"/>
          </w:tcPr>
          <w:p w14:paraId="4DCFCC61" w14:textId="77777777" w:rsidR="00A42DCC" w:rsidRPr="00C53445" w:rsidRDefault="00A42DCC" w:rsidP="003177EE">
            <w:pPr>
              <w:tabs>
                <w:tab w:val="left" w:pos="2840"/>
              </w:tabs>
              <w:jc w:val="center"/>
              <w:rPr>
                <w:rFonts w:ascii="Arial" w:hAnsi="Arial" w:cs="Arial"/>
                <w:b/>
                <w:bCs/>
                <w:sz w:val="20"/>
                <w:szCs w:val="20"/>
                <w:vertAlign w:val="superscript"/>
              </w:rPr>
            </w:pPr>
            <w:r w:rsidRPr="00C53445">
              <w:rPr>
                <w:rFonts w:ascii="Arial" w:hAnsi="Arial" w:cs="Arial"/>
                <w:b/>
                <w:bCs/>
                <w:sz w:val="20"/>
                <w:szCs w:val="20"/>
              </w:rPr>
              <w:t>T</w:t>
            </w:r>
            <w:r w:rsidRPr="00C53445">
              <w:rPr>
                <w:rFonts w:ascii="Arial" w:hAnsi="Arial" w:cs="Arial"/>
                <w:b/>
                <w:bCs/>
                <w:sz w:val="20"/>
                <w:szCs w:val="20"/>
                <w:vertAlign w:val="subscript"/>
              </w:rPr>
              <w:t>M</w:t>
            </w:r>
            <w:r w:rsidRPr="00C53445">
              <w:rPr>
                <w:rFonts w:ascii="Arial" w:hAnsi="Arial" w:cs="Arial"/>
                <w:b/>
                <w:bCs/>
                <w:sz w:val="20"/>
                <w:szCs w:val="20"/>
              </w:rPr>
              <w:t xml:space="preserve"> (°C)</w:t>
            </w:r>
            <w:r w:rsidRPr="00C53445">
              <w:rPr>
                <w:rFonts w:ascii="Arial" w:hAnsi="Arial" w:cs="Arial"/>
                <w:b/>
                <w:bCs/>
                <w:sz w:val="20"/>
                <w:szCs w:val="20"/>
                <w:vertAlign w:val="superscript"/>
              </w:rPr>
              <w:t>b</w:t>
            </w:r>
          </w:p>
        </w:tc>
        <w:tc>
          <w:tcPr>
            <w:tcW w:w="1260" w:type="dxa"/>
            <w:vAlign w:val="center"/>
          </w:tcPr>
          <w:p w14:paraId="37E070FE" w14:textId="77777777" w:rsidR="00A42DCC" w:rsidRPr="00C53445" w:rsidRDefault="00A42DCC" w:rsidP="003177EE">
            <w:pPr>
              <w:tabs>
                <w:tab w:val="left" w:pos="2840"/>
              </w:tabs>
              <w:jc w:val="center"/>
              <w:rPr>
                <w:rFonts w:ascii="Arial" w:hAnsi="Arial" w:cs="Arial"/>
                <w:b/>
                <w:bCs/>
                <w:sz w:val="20"/>
                <w:szCs w:val="20"/>
              </w:rPr>
            </w:pPr>
            <w:r w:rsidRPr="00C53445">
              <w:rPr>
                <w:rFonts w:ascii="Arial" w:hAnsi="Arial" w:cs="Arial"/>
                <w:b/>
                <w:bCs/>
                <w:sz w:val="20"/>
                <w:szCs w:val="20"/>
              </w:rPr>
              <w:t>Reaction concentration (nm)</w:t>
            </w:r>
          </w:p>
        </w:tc>
      </w:tr>
      <w:tr w:rsidR="00331B71" w:rsidRPr="00C53445" w14:paraId="4FBE2FD1" w14:textId="77777777" w:rsidTr="00331B71">
        <w:trPr>
          <w:trHeight w:val="953"/>
          <w:jc w:val="center"/>
        </w:trPr>
        <w:tc>
          <w:tcPr>
            <w:tcW w:w="1256" w:type="dxa"/>
            <w:vMerge w:val="restart"/>
            <w:vAlign w:val="center"/>
          </w:tcPr>
          <w:p w14:paraId="2B20542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N gene</w:t>
            </w:r>
          </w:p>
        </w:tc>
        <w:tc>
          <w:tcPr>
            <w:tcW w:w="1439" w:type="dxa"/>
            <w:vMerge w:val="restart"/>
            <w:vAlign w:val="center"/>
          </w:tcPr>
          <w:p w14:paraId="124870E0"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Quantification</w:t>
            </w:r>
          </w:p>
        </w:tc>
        <w:tc>
          <w:tcPr>
            <w:tcW w:w="1128" w:type="dxa"/>
            <w:vMerge w:val="restart"/>
            <w:vAlign w:val="center"/>
          </w:tcPr>
          <w:p w14:paraId="001EF0A9"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72</w:t>
            </w:r>
          </w:p>
        </w:tc>
        <w:tc>
          <w:tcPr>
            <w:tcW w:w="1711" w:type="dxa"/>
            <w:vAlign w:val="center"/>
          </w:tcPr>
          <w:p w14:paraId="3E03281C"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CDC_N1_FW</w:t>
            </w:r>
          </w:p>
        </w:tc>
        <w:tc>
          <w:tcPr>
            <w:tcW w:w="2250" w:type="dxa"/>
            <w:vAlign w:val="center"/>
          </w:tcPr>
          <w:p w14:paraId="1A26942A"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GACCCCAAA</w:t>
            </w:r>
          </w:p>
          <w:p w14:paraId="550ED6E3"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ATCAGCGAAAT</w:t>
            </w:r>
          </w:p>
        </w:tc>
        <w:tc>
          <w:tcPr>
            <w:tcW w:w="1041" w:type="dxa"/>
            <w:vAlign w:val="center"/>
          </w:tcPr>
          <w:p w14:paraId="3556B52E"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63.0</w:t>
            </w:r>
          </w:p>
        </w:tc>
        <w:tc>
          <w:tcPr>
            <w:tcW w:w="1260" w:type="dxa"/>
            <w:vAlign w:val="center"/>
          </w:tcPr>
          <w:p w14:paraId="5A71831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500</w:t>
            </w:r>
          </w:p>
        </w:tc>
      </w:tr>
      <w:tr w:rsidR="00331B71" w:rsidRPr="00C53445" w14:paraId="58B213CB" w14:textId="77777777" w:rsidTr="00331B71">
        <w:trPr>
          <w:trHeight w:val="1024"/>
          <w:jc w:val="center"/>
        </w:trPr>
        <w:tc>
          <w:tcPr>
            <w:tcW w:w="1256" w:type="dxa"/>
            <w:vMerge/>
            <w:vAlign w:val="center"/>
          </w:tcPr>
          <w:p w14:paraId="4E3D3C71"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1E449AE3"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48F6B627"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3BB6DF2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CDC_N1_RV</w:t>
            </w:r>
          </w:p>
        </w:tc>
        <w:tc>
          <w:tcPr>
            <w:tcW w:w="2250" w:type="dxa"/>
            <w:vAlign w:val="center"/>
          </w:tcPr>
          <w:p w14:paraId="719B5446"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TCTGGTTACT</w:t>
            </w:r>
          </w:p>
          <w:p w14:paraId="6EFCE65B"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GCCAGTTGAATCTG</w:t>
            </w:r>
          </w:p>
        </w:tc>
        <w:tc>
          <w:tcPr>
            <w:tcW w:w="1041" w:type="dxa"/>
            <w:vAlign w:val="center"/>
          </w:tcPr>
          <w:p w14:paraId="771E24AB"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66.1</w:t>
            </w:r>
          </w:p>
        </w:tc>
        <w:tc>
          <w:tcPr>
            <w:tcW w:w="1260" w:type="dxa"/>
            <w:vAlign w:val="center"/>
          </w:tcPr>
          <w:p w14:paraId="5A71BED0"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500</w:t>
            </w:r>
          </w:p>
        </w:tc>
      </w:tr>
      <w:tr w:rsidR="00331B71" w:rsidRPr="00C53445" w14:paraId="4B1BADC5" w14:textId="77777777" w:rsidTr="00331B71">
        <w:trPr>
          <w:trHeight w:val="1024"/>
          <w:jc w:val="center"/>
        </w:trPr>
        <w:tc>
          <w:tcPr>
            <w:tcW w:w="1256" w:type="dxa"/>
            <w:vMerge/>
            <w:vAlign w:val="center"/>
          </w:tcPr>
          <w:p w14:paraId="42AE319B"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2FB1DF80"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55D80352"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5B04481D"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CDC_N1_P</w:t>
            </w:r>
          </w:p>
        </w:tc>
        <w:tc>
          <w:tcPr>
            <w:tcW w:w="2250" w:type="dxa"/>
            <w:vAlign w:val="center"/>
          </w:tcPr>
          <w:p w14:paraId="4E4F6CE2"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FAM-ACCCCGC</w:t>
            </w:r>
          </w:p>
          <w:p w14:paraId="5810E69A"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ATTACGTTT</w:t>
            </w:r>
          </w:p>
          <w:p w14:paraId="1B6B8D3F"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GGTGGACC-BHQ1</w:t>
            </w:r>
          </w:p>
        </w:tc>
        <w:tc>
          <w:tcPr>
            <w:tcW w:w="1041" w:type="dxa"/>
            <w:vAlign w:val="center"/>
          </w:tcPr>
          <w:p w14:paraId="08166190"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71.9</w:t>
            </w:r>
          </w:p>
        </w:tc>
        <w:tc>
          <w:tcPr>
            <w:tcW w:w="1260" w:type="dxa"/>
            <w:vAlign w:val="center"/>
          </w:tcPr>
          <w:p w14:paraId="5DA9833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125</w:t>
            </w:r>
          </w:p>
        </w:tc>
      </w:tr>
      <w:tr w:rsidR="00331B71" w:rsidRPr="00C53445" w14:paraId="3207D296" w14:textId="77777777" w:rsidTr="00331B71">
        <w:trPr>
          <w:trHeight w:val="1024"/>
          <w:jc w:val="center"/>
        </w:trPr>
        <w:tc>
          <w:tcPr>
            <w:tcW w:w="1256" w:type="dxa"/>
            <w:vMerge w:val="restart"/>
            <w:vAlign w:val="center"/>
          </w:tcPr>
          <w:p w14:paraId="7FE641C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S:417</w:t>
            </w:r>
          </w:p>
        </w:tc>
        <w:tc>
          <w:tcPr>
            <w:tcW w:w="1439" w:type="dxa"/>
            <w:vMerge w:val="restart"/>
            <w:vAlign w:val="center"/>
          </w:tcPr>
          <w:p w14:paraId="3F760F4A"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Genotyping (Gamma or other)</w:t>
            </w:r>
          </w:p>
        </w:tc>
        <w:tc>
          <w:tcPr>
            <w:tcW w:w="1128" w:type="dxa"/>
            <w:vMerge w:val="restart"/>
            <w:vAlign w:val="center"/>
          </w:tcPr>
          <w:p w14:paraId="2F3552F0"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114</w:t>
            </w:r>
          </w:p>
        </w:tc>
        <w:tc>
          <w:tcPr>
            <w:tcW w:w="1711" w:type="dxa"/>
            <w:vAlign w:val="center"/>
          </w:tcPr>
          <w:p w14:paraId="2BBB9ED9"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K417T_FW</w:t>
            </w:r>
          </w:p>
        </w:tc>
        <w:tc>
          <w:tcPr>
            <w:tcW w:w="2250" w:type="dxa"/>
            <w:vAlign w:val="center"/>
          </w:tcPr>
          <w:p w14:paraId="57C9C69E"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GAGGTGATGAA</w:t>
            </w:r>
          </w:p>
          <w:p w14:paraId="72D588CA"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GTCAGACAAATCGC</w:t>
            </w:r>
          </w:p>
        </w:tc>
        <w:tc>
          <w:tcPr>
            <w:tcW w:w="1041" w:type="dxa"/>
            <w:vAlign w:val="center"/>
          </w:tcPr>
          <w:p w14:paraId="04EDB51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66.7</w:t>
            </w:r>
          </w:p>
        </w:tc>
        <w:tc>
          <w:tcPr>
            <w:tcW w:w="1260" w:type="dxa"/>
            <w:vAlign w:val="center"/>
          </w:tcPr>
          <w:p w14:paraId="2E48984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600</w:t>
            </w:r>
          </w:p>
        </w:tc>
      </w:tr>
      <w:tr w:rsidR="00331B71" w:rsidRPr="00C53445" w14:paraId="38DC8ACB" w14:textId="77777777" w:rsidTr="00331B71">
        <w:trPr>
          <w:trHeight w:val="1024"/>
          <w:jc w:val="center"/>
        </w:trPr>
        <w:tc>
          <w:tcPr>
            <w:tcW w:w="1256" w:type="dxa"/>
            <w:vMerge/>
            <w:vAlign w:val="center"/>
          </w:tcPr>
          <w:p w14:paraId="71268DB2"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6F16D142"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5966CAE2"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57822E52"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K417T_RV</w:t>
            </w:r>
          </w:p>
        </w:tc>
        <w:tc>
          <w:tcPr>
            <w:tcW w:w="2250" w:type="dxa"/>
            <w:vAlign w:val="center"/>
          </w:tcPr>
          <w:p w14:paraId="3837E10C"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GATTGTTAG</w:t>
            </w:r>
          </w:p>
          <w:p w14:paraId="52C15A5B"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AATTCCAAGCT</w:t>
            </w:r>
          </w:p>
          <w:p w14:paraId="5EB43C75"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ATAACGCAGC</w:t>
            </w:r>
          </w:p>
        </w:tc>
        <w:tc>
          <w:tcPr>
            <w:tcW w:w="1041" w:type="dxa"/>
            <w:vAlign w:val="center"/>
          </w:tcPr>
          <w:p w14:paraId="438047D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67.4</w:t>
            </w:r>
          </w:p>
        </w:tc>
        <w:tc>
          <w:tcPr>
            <w:tcW w:w="1260" w:type="dxa"/>
            <w:vAlign w:val="center"/>
          </w:tcPr>
          <w:p w14:paraId="2B500BAC"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600</w:t>
            </w:r>
          </w:p>
        </w:tc>
      </w:tr>
      <w:tr w:rsidR="00331B71" w:rsidRPr="00C53445" w14:paraId="6F8B5BEE" w14:textId="77777777" w:rsidTr="00331B71">
        <w:trPr>
          <w:trHeight w:val="1024"/>
          <w:jc w:val="center"/>
        </w:trPr>
        <w:tc>
          <w:tcPr>
            <w:tcW w:w="1256" w:type="dxa"/>
            <w:vMerge/>
            <w:vAlign w:val="center"/>
          </w:tcPr>
          <w:p w14:paraId="7FC56842"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533D9600"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7CB058BC"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1449233A"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K417T_P_WT</w:t>
            </w:r>
          </w:p>
        </w:tc>
        <w:tc>
          <w:tcPr>
            <w:tcW w:w="2250" w:type="dxa"/>
            <w:vAlign w:val="center"/>
          </w:tcPr>
          <w:p w14:paraId="54D93685"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HEX-TCAGCAAT</w:t>
            </w:r>
          </w:p>
          <w:p w14:paraId="2C0D6CFA"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M</w:t>
            </w:r>
            <w:r w:rsidRPr="00C53445">
              <w:rPr>
                <w:rFonts w:ascii="Arial" w:eastAsia="Arial" w:hAnsi="Arial" w:cs="Arial"/>
                <w:sz w:val="20"/>
                <w:szCs w:val="20"/>
                <w:u w:val="single"/>
              </w:rPr>
              <w:t>T</w:t>
            </w:r>
            <w:r w:rsidRPr="00C53445">
              <w:rPr>
                <w:rFonts w:ascii="Arial" w:eastAsia="Arial" w:hAnsi="Arial" w:cs="Arial"/>
                <w:sz w:val="20"/>
                <w:szCs w:val="20"/>
              </w:rPr>
              <w:t>TTCCAGTTT</w:t>
            </w:r>
          </w:p>
          <w:p w14:paraId="1A1A7270"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GCCCTGG-BHQ1</w:t>
            </w:r>
          </w:p>
        </w:tc>
        <w:tc>
          <w:tcPr>
            <w:tcW w:w="1041" w:type="dxa"/>
            <w:vAlign w:val="center"/>
          </w:tcPr>
          <w:p w14:paraId="03A4EE56"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69.6</w:t>
            </w:r>
          </w:p>
        </w:tc>
        <w:tc>
          <w:tcPr>
            <w:tcW w:w="1260" w:type="dxa"/>
            <w:vAlign w:val="center"/>
          </w:tcPr>
          <w:p w14:paraId="6957FCD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r w:rsidR="00331B71" w:rsidRPr="00C53445" w14:paraId="0F9D21EE" w14:textId="77777777" w:rsidTr="00331B71">
        <w:trPr>
          <w:trHeight w:val="1024"/>
          <w:jc w:val="center"/>
        </w:trPr>
        <w:tc>
          <w:tcPr>
            <w:tcW w:w="1256" w:type="dxa"/>
            <w:vMerge/>
            <w:vAlign w:val="center"/>
          </w:tcPr>
          <w:p w14:paraId="5052B085"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0F4AD049"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44253E8F"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63DDDD12"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K417T_P_P1</w:t>
            </w:r>
          </w:p>
        </w:tc>
        <w:tc>
          <w:tcPr>
            <w:tcW w:w="2250" w:type="dxa"/>
            <w:vAlign w:val="center"/>
          </w:tcPr>
          <w:p w14:paraId="5176F5AC"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FAM-TCAGCAATM</w:t>
            </w:r>
            <w:r w:rsidRPr="00C53445">
              <w:rPr>
                <w:rFonts w:ascii="Arial" w:eastAsia="Arial" w:hAnsi="Arial" w:cs="Arial"/>
                <w:sz w:val="20"/>
                <w:szCs w:val="20"/>
                <w:u w:val="single"/>
              </w:rPr>
              <w:t>G</w:t>
            </w:r>
            <w:r w:rsidRPr="00C53445">
              <w:rPr>
                <w:rFonts w:ascii="Arial" w:eastAsia="Arial" w:hAnsi="Arial" w:cs="Arial"/>
                <w:sz w:val="20"/>
                <w:szCs w:val="20"/>
              </w:rPr>
              <w:t>TT</w:t>
            </w:r>
          </w:p>
          <w:p w14:paraId="5BBBA42B"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CCAGTTTGCCCTGG-BHQ1</w:t>
            </w:r>
          </w:p>
        </w:tc>
        <w:tc>
          <w:tcPr>
            <w:tcW w:w="1041" w:type="dxa"/>
            <w:vAlign w:val="center"/>
          </w:tcPr>
          <w:p w14:paraId="4895F9E9"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70.9</w:t>
            </w:r>
          </w:p>
        </w:tc>
        <w:tc>
          <w:tcPr>
            <w:tcW w:w="1260" w:type="dxa"/>
            <w:vAlign w:val="center"/>
          </w:tcPr>
          <w:p w14:paraId="3CA135E3"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r w:rsidR="00331B71" w:rsidRPr="00C53445" w14:paraId="1D21571F" w14:textId="77777777" w:rsidTr="00331B71">
        <w:trPr>
          <w:trHeight w:val="1024"/>
          <w:jc w:val="center"/>
        </w:trPr>
        <w:tc>
          <w:tcPr>
            <w:tcW w:w="1256" w:type="dxa"/>
            <w:vMerge w:val="restart"/>
            <w:vAlign w:val="center"/>
          </w:tcPr>
          <w:p w14:paraId="1A2B607C"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ORF1a:</w:t>
            </w:r>
          </w:p>
          <w:p w14:paraId="0D21314B"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3468</w:t>
            </w:r>
          </w:p>
        </w:tc>
        <w:tc>
          <w:tcPr>
            <w:tcW w:w="1439" w:type="dxa"/>
            <w:vMerge w:val="restart"/>
            <w:vAlign w:val="center"/>
          </w:tcPr>
          <w:p w14:paraId="4D6CBF38"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Genotyping (P.2. or other)</w:t>
            </w:r>
          </w:p>
        </w:tc>
        <w:tc>
          <w:tcPr>
            <w:tcW w:w="1128" w:type="dxa"/>
            <w:vMerge w:val="restart"/>
            <w:vAlign w:val="center"/>
          </w:tcPr>
          <w:p w14:paraId="5FF0B14A"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192</w:t>
            </w:r>
          </w:p>
        </w:tc>
        <w:tc>
          <w:tcPr>
            <w:tcW w:w="1711" w:type="dxa"/>
            <w:vAlign w:val="center"/>
          </w:tcPr>
          <w:p w14:paraId="2FCE5DF1"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L3468V_FW</w:t>
            </w:r>
          </w:p>
        </w:tc>
        <w:tc>
          <w:tcPr>
            <w:tcW w:w="2250" w:type="dxa"/>
            <w:vAlign w:val="center"/>
          </w:tcPr>
          <w:p w14:paraId="1AF6BC45"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CACAAGCAGC</w:t>
            </w:r>
          </w:p>
          <w:p w14:paraId="06A1751E"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TGGTACGGACACA</w:t>
            </w:r>
          </w:p>
        </w:tc>
        <w:tc>
          <w:tcPr>
            <w:tcW w:w="1041" w:type="dxa"/>
            <w:vAlign w:val="center"/>
          </w:tcPr>
          <w:p w14:paraId="7B16AF66"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70.0</w:t>
            </w:r>
          </w:p>
        </w:tc>
        <w:tc>
          <w:tcPr>
            <w:tcW w:w="1260" w:type="dxa"/>
            <w:vAlign w:val="center"/>
          </w:tcPr>
          <w:p w14:paraId="3053E26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500</w:t>
            </w:r>
          </w:p>
        </w:tc>
      </w:tr>
      <w:tr w:rsidR="00331B71" w:rsidRPr="00C53445" w14:paraId="4567D439" w14:textId="77777777" w:rsidTr="00331B71">
        <w:trPr>
          <w:trHeight w:val="1024"/>
          <w:jc w:val="center"/>
        </w:trPr>
        <w:tc>
          <w:tcPr>
            <w:tcW w:w="1256" w:type="dxa"/>
            <w:vMerge/>
            <w:vAlign w:val="center"/>
          </w:tcPr>
          <w:p w14:paraId="2318019A"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6B023368"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4E7AFB0A"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5EFD9BF4"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L3468V_RV</w:t>
            </w:r>
          </w:p>
        </w:tc>
        <w:tc>
          <w:tcPr>
            <w:tcW w:w="2250" w:type="dxa"/>
            <w:vAlign w:val="center"/>
          </w:tcPr>
          <w:p w14:paraId="4254BA01"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GCAGAAAGA</w:t>
            </w:r>
          </w:p>
          <w:p w14:paraId="47709473"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GGTCCTAGTAT</w:t>
            </w:r>
          </w:p>
          <w:p w14:paraId="44FBE2AF"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GTCAACATGG</w:t>
            </w:r>
          </w:p>
        </w:tc>
        <w:tc>
          <w:tcPr>
            <w:tcW w:w="1041" w:type="dxa"/>
            <w:vAlign w:val="center"/>
          </w:tcPr>
          <w:p w14:paraId="0E34246D"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68.9</w:t>
            </w:r>
          </w:p>
        </w:tc>
        <w:tc>
          <w:tcPr>
            <w:tcW w:w="1260" w:type="dxa"/>
            <w:vAlign w:val="center"/>
          </w:tcPr>
          <w:p w14:paraId="01661CB4"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500</w:t>
            </w:r>
          </w:p>
        </w:tc>
      </w:tr>
      <w:tr w:rsidR="00331B71" w:rsidRPr="00C53445" w14:paraId="691080BB" w14:textId="77777777" w:rsidTr="00331B71">
        <w:trPr>
          <w:trHeight w:val="1024"/>
          <w:jc w:val="center"/>
        </w:trPr>
        <w:tc>
          <w:tcPr>
            <w:tcW w:w="1256" w:type="dxa"/>
            <w:vMerge/>
            <w:vAlign w:val="center"/>
          </w:tcPr>
          <w:p w14:paraId="3B455657"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6E0E1F6B"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2ED84794"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3A3ECE69"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L3468V_P_WT</w:t>
            </w:r>
          </w:p>
        </w:tc>
        <w:tc>
          <w:tcPr>
            <w:tcW w:w="2250" w:type="dxa"/>
            <w:vAlign w:val="center"/>
          </w:tcPr>
          <w:p w14:paraId="16815D3A"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HEX-TTAATGTT</w:t>
            </w:r>
            <w:r w:rsidRPr="00C53445">
              <w:rPr>
                <w:rFonts w:ascii="Arial" w:eastAsia="Arial" w:hAnsi="Arial" w:cs="Arial"/>
                <w:sz w:val="20"/>
                <w:szCs w:val="20"/>
                <w:u w:val="single"/>
              </w:rPr>
              <w:t>T</w:t>
            </w:r>
            <w:r w:rsidRPr="00C53445">
              <w:rPr>
                <w:rFonts w:ascii="Arial" w:eastAsia="Arial" w:hAnsi="Arial" w:cs="Arial"/>
                <w:sz w:val="20"/>
                <w:szCs w:val="20"/>
              </w:rPr>
              <w:t>T</w:t>
            </w:r>
          </w:p>
          <w:p w14:paraId="7BE22DB1"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AGCTTGGTTGTA</w:t>
            </w:r>
          </w:p>
          <w:p w14:paraId="2EFFE546"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CGCTGCTG-BHQ1</w:t>
            </w:r>
          </w:p>
        </w:tc>
        <w:tc>
          <w:tcPr>
            <w:tcW w:w="1041" w:type="dxa"/>
            <w:vAlign w:val="center"/>
          </w:tcPr>
          <w:p w14:paraId="2A0B7F94"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69.1</w:t>
            </w:r>
          </w:p>
        </w:tc>
        <w:tc>
          <w:tcPr>
            <w:tcW w:w="1260" w:type="dxa"/>
            <w:vAlign w:val="center"/>
          </w:tcPr>
          <w:p w14:paraId="162A1FBE"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125</w:t>
            </w:r>
          </w:p>
        </w:tc>
      </w:tr>
      <w:tr w:rsidR="00331B71" w:rsidRPr="00C53445" w14:paraId="7A597DBF" w14:textId="77777777" w:rsidTr="00331B71">
        <w:trPr>
          <w:trHeight w:val="1024"/>
          <w:jc w:val="center"/>
        </w:trPr>
        <w:tc>
          <w:tcPr>
            <w:tcW w:w="1256" w:type="dxa"/>
            <w:vMerge/>
            <w:vAlign w:val="center"/>
          </w:tcPr>
          <w:p w14:paraId="3927756D"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39D0BB3A"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17AB77BD"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281D5512"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L3468V_P_P2</w:t>
            </w:r>
          </w:p>
        </w:tc>
        <w:tc>
          <w:tcPr>
            <w:tcW w:w="2250" w:type="dxa"/>
            <w:vAlign w:val="center"/>
          </w:tcPr>
          <w:p w14:paraId="08554AFD"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FAM-TTAATGTT</w:t>
            </w:r>
            <w:r w:rsidRPr="00C53445">
              <w:rPr>
                <w:rFonts w:ascii="Arial" w:eastAsia="Arial" w:hAnsi="Arial" w:cs="Arial"/>
                <w:sz w:val="20"/>
                <w:szCs w:val="20"/>
                <w:u w:val="single"/>
              </w:rPr>
              <w:t>G</w:t>
            </w:r>
            <w:r w:rsidRPr="00C53445">
              <w:rPr>
                <w:rFonts w:ascii="Arial" w:eastAsia="Arial" w:hAnsi="Arial" w:cs="Arial"/>
                <w:sz w:val="20"/>
                <w:szCs w:val="20"/>
              </w:rPr>
              <w:t>TA</w:t>
            </w:r>
          </w:p>
          <w:p w14:paraId="4B2A8F45" w14:textId="77777777" w:rsidR="00A42DCC" w:rsidRPr="00C53445" w:rsidRDefault="00A42DCC" w:rsidP="003177EE">
            <w:pPr>
              <w:tabs>
                <w:tab w:val="left" w:pos="2840"/>
              </w:tabs>
              <w:jc w:val="center"/>
              <w:rPr>
                <w:rFonts w:ascii="Arial" w:eastAsia="Arial" w:hAnsi="Arial" w:cs="Arial"/>
                <w:sz w:val="20"/>
                <w:szCs w:val="20"/>
              </w:rPr>
            </w:pPr>
            <w:r w:rsidRPr="00C53445">
              <w:rPr>
                <w:rFonts w:ascii="Arial" w:eastAsia="Arial" w:hAnsi="Arial" w:cs="Arial"/>
                <w:sz w:val="20"/>
                <w:szCs w:val="20"/>
              </w:rPr>
              <w:t>GCTTGGTTGTAC</w:t>
            </w:r>
          </w:p>
          <w:p w14:paraId="3AC72F38" w14:textId="77777777" w:rsidR="00A42DCC" w:rsidRPr="00C53445" w:rsidRDefault="00A42DCC" w:rsidP="003177EE">
            <w:pPr>
              <w:tabs>
                <w:tab w:val="left" w:pos="2840"/>
              </w:tabs>
              <w:jc w:val="center"/>
              <w:rPr>
                <w:rFonts w:ascii="Arial" w:hAnsi="Arial" w:cs="Arial"/>
                <w:sz w:val="20"/>
                <w:szCs w:val="20"/>
              </w:rPr>
            </w:pPr>
            <w:r w:rsidRPr="00C53445">
              <w:rPr>
                <w:rFonts w:ascii="Arial" w:eastAsia="Arial" w:hAnsi="Arial" w:cs="Arial"/>
                <w:sz w:val="20"/>
                <w:szCs w:val="20"/>
              </w:rPr>
              <w:t>GCTGCTG-BHQ1</w:t>
            </w:r>
          </w:p>
        </w:tc>
        <w:tc>
          <w:tcPr>
            <w:tcW w:w="1041" w:type="dxa"/>
            <w:vAlign w:val="center"/>
          </w:tcPr>
          <w:p w14:paraId="066B596E"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70.0</w:t>
            </w:r>
          </w:p>
        </w:tc>
        <w:tc>
          <w:tcPr>
            <w:tcW w:w="1260" w:type="dxa"/>
            <w:vAlign w:val="center"/>
          </w:tcPr>
          <w:p w14:paraId="5F527B8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125</w:t>
            </w:r>
          </w:p>
        </w:tc>
      </w:tr>
      <w:tr w:rsidR="00331B71" w:rsidRPr="00C53445" w14:paraId="561D5A4F" w14:textId="77777777" w:rsidTr="00331B71">
        <w:trPr>
          <w:trHeight w:val="1024"/>
          <w:jc w:val="center"/>
        </w:trPr>
        <w:tc>
          <w:tcPr>
            <w:tcW w:w="1256" w:type="dxa"/>
            <w:vMerge w:val="restart"/>
            <w:vAlign w:val="center"/>
          </w:tcPr>
          <w:p w14:paraId="5639FFD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S:1118</w:t>
            </w:r>
          </w:p>
        </w:tc>
        <w:tc>
          <w:tcPr>
            <w:tcW w:w="1439" w:type="dxa"/>
            <w:vMerge w:val="restart"/>
            <w:vAlign w:val="center"/>
          </w:tcPr>
          <w:p w14:paraId="0A1809D0"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Genotyping (Alpha or other)</w:t>
            </w:r>
          </w:p>
        </w:tc>
        <w:tc>
          <w:tcPr>
            <w:tcW w:w="1128" w:type="dxa"/>
            <w:vMerge w:val="restart"/>
            <w:vAlign w:val="center"/>
          </w:tcPr>
          <w:p w14:paraId="573D20F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199</w:t>
            </w:r>
          </w:p>
        </w:tc>
        <w:tc>
          <w:tcPr>
            <w:tcW w:w="1711" w:type="dxa"/>
            <w:vAlign w:val="center"/>
          </w:tcPr>
          <w:p w14:paraId="5F268A9B"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D1118H_FW</w:t>
            </w:r>
          </w:p>
        </w:tc>
        <w:tc>
          <w:tcPr>
            <w:tcW w:w="2250" w:type="dxa"/>
            <w:vAlign w:val="center"/>
          </w:tcPr>
          <w:p w14:paraId="64A0453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GCCATTTGTCA</w:t>
            </w:r>
          </w:p>
          <w:p w14:paraId="738BE77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TGATGGAAAAG</w:t>
            </w:r>
          </w:p>
          <w:p w14:paraId="593C42BB" w14:textId="77777777" w:rsidR="00A42DCC" w:rsidRPr="00C53445" w:rsidRDefault="00A42DCC" w:rsidP="003177EE">
            <w:pPr>
              <w:tabs>
                <w:tab w:val="left" w:pos="2840"/>
              </w:tabs>
              <w:jc w:val="center"/>
              <w:rPr>
                <w:rFonts w:ascii="Arial" w:hAnsi="Arial" w:cs="Arial"/>
                <w:sz w:val="20"/>
                <w:szCs w:val="20"/>
              </w:rPr>
            </w:pPr>
          </w:p>
        </w:tc>
        <w:tc>
          <w:tcPr>
            <w:tcW w:w="1041" w:type="dxa"/>
            <w:vAlign w:val="center"/>
          </w:tcPr>
          <w:p w14:paraId="77D8F33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62.4</w:t>
            </w:r>
          </w:p>
        </w:tc>
        <w:tc>
          <w:tcPr>
            <w:tcW w:w="1260" w:type="dxa"/>
            <w:vAlign w:val="center"/>
          </w:tcPr>
          <w:p w14:paraId="58F8A6A1"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600</w:t>
            </w:r>
          </w:p>
        </w:tc>
      </w:tr>
      <w:tr w:rsidR="00331B71" w:rsidRPr="00C53445" w14:paraId="378B7202" w14:textId="77777777" w:rsidTr="00331B71">
        <w:trPr>
          <w:trHeight w:val="1024"/>
          <w:jc w:val="center"/>
        </w:trPr>
        <w:tc>
          <w:tcPr>
            <w:tcW w:w="1256" w:type="dxa"/>
            <w:vMerge/>
            <w:vAlign w:val="center"/>
          </w:tcPr>
          <w:p w14:paraId="3F1E7126"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0DE7A097"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0A0875E9"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01A00FD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D1118H_RV</w:t>
            </w:r>
          </w:p>
        </w:tc>
        <w:tc>
          <w:tcPr>
            <w:tcW w:w="2250" w:type="dxa"/>
            <w:vAlign w:val="center"/>
          </w:tcPr>
          <w:p w14:paraId="748C545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CTAATTCAGG</w:t>
            </w:r>
          </w:p>
          <w:p w14:paraId="468B7D8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TTGCAAAGGATC</w:t>
            </w:r>
          </w:p>
          <w:p w14:paraId="705B3174" w14:textId="77777777" w:rsidR="00A42DCC" w:rsidRPr="00C53445" w:rsidRDefault="00A42DCC" w:rsidP="003177EE">
            <w:pPr>
              <w:tabs>
                <w:tab w:val="left" w:pos="2840"/>
              </w:tabs>
              <w:jc w:val="center"/>
              <w:rPr>
                <w:rFonts w:ascii="Arial" w:hAnsi="Arial" w:cs="Arial"/>
                <w:sz w:val="20"/>
                <w:szCs w:val="20"/>
              </w:rPr>
            </w:pPr>
          </w:p>
        </w:tc>
        <w:tc>
          <w:tcPr>
            <w:tcW w:w="1041" w:type="dxa"/>
            <w:vAlign w:val="center"/>
          </w:tcPr>
          <w:p w14:paraId="75851CA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61.4</w:t>
            </w:r>
          </w:p>
        </w:tc>
        <w:tc>
          <w:tcPr>
            <w:tcW w:w="1260" w:type="dxa"/>
            <w:vAlign w:val="center"/>
          </w:tcPr>
          <w:p w14:paraId="0EAA54F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600</w:t>
            </w:r>
          </w:p>
        </w:tc>
      </w:tr>
      <w:tr w:rsidR="00331B71" w:rsidRPr="00C53445" w14:paraId="56B81477" w14:textId="77777777" w:rsidTr="00331B71">
        <w:trPr>
          <w:trHeight w:val="1024"/>
          <w:jc w:val="center"/>
        </w:trPr>
        <w:tc>
          <w:tcPr>
            <w:tcW w:w="1256" w:type="dxa"/>
            <w:vMerge/>
            <w:vAlign w:val="center"/>
          </w:tcPr>
          <w:p w14:paraId="7BA1997B"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0189ECF6"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235454CA"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75457E6E"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D1118H_P_</w:t>
            </w:r>
          </w:p>
          <w:p w14:paraId="06103E6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WT</w:t>
            </w:r>
          </w:p>
        </w:tc>
        <w:tc>
          <w:tcPr>
            <w:tcW w:w="2250" w:type="dxa"/>
            <w:vAlign w:val="center"/>
          </w:tcPr>
          <w:p w14:paraId="3835ED9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FAM-CCACAAATCATTA</w:t>
            </w:r>
          </w:p>
          <w:p w14:paraId="07E7EE2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CTACA</w:t>
            </w:r>
            <w:r w:rsidRPr="00C53445">
              <w:rPr>
                <w:rFonts w:ascii="Arial" w:hAnsi="Arial" w:cs="Arial"/>
                <w:sz w:val="20"/>
                <w:szCs w:val="20"/>
                <w:u w:val="single"/>
              </w:rPr>
              <w:t>G</w:t>
            </w:r>
            <w:r w:rsidRPr="00C53445">
              <w:rPr>
                <w:rFonts w:ascii="Arial" w:hAnsi="Arial" w:cs="Arial"/>
                <w:sz w:val="20"/>
                <w:szCs w:val="20"/>
              </w:rPr>
              <w:t>ACAA</w:t>
            </w:r>
          </w:p>
          <w:p w14:paraId="67A9230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CACATTTGTGT-BHQ1</w:t>
            </w:r>
          </w:p>
          <w:p w14:paraId="5EB13528" w14:textId="77777777" w:rsidR="00A42DCC" w:rsidRPr="00C53445" w:rsidRDefault="00A42DCC" w:rsidP="003177EE">
            <w:pPr>
              <w:tabs>
                <w:tab w:val="left" w:pos="2840"/>
              </w:tabs>
              <w:jc w:val="center"/>
              <w:rPr>
                <w:rFonts w:ascii="Arial" w:hAnsi="Arial" w:cs="Arial"/>
                <w:sz w:val="20"/>
                <w:szCs w:val="20"/>
              </w:rPr>
            </w:pPr>
          </w:p>
        </w:tc>
        <w:tc>
          <w:tcPr>
            <w:tcW w:w="1041" w:type="dxa"/>
            <w:vAlign w:val="center"/>
          </w:tcPr>
          <w:p w14:paraId="4F511E2A"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69.0</w:t>
            </w:r>
          </w:p>
        </w:tc>
        <w:tc>
          <w:tcPr>
            <w:tcW w:w="1260" w:type="dxa"/>
            <w:vAlign w:val="center"/>
          </w:tcPr>
          <w:p w14:paraId="75FF1AE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r w:rsidR="00331B71" w:rsidRPr="00C53445" w14:paraId="5F96CBE0" w14:textId="77777777" w:rsidTr="00331B71">
        <w:trPr>
          <w:trHeight w:val="1024"/>
          <w:jc w:val="center"/>
        </w:trPr>
        <w:tc>
          <w:tcPr>
            <w:tcW w:w="1256" w:type="dxa"/>
            <w:vMerge/>
            <w:vAlign w:val="center"/>
          </w:tcPr>
          <w:p w14:paraId="6EF5FF81"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6E57F5BE"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3F7B59DB"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7A330CA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D1118H_P_</w:t>
            </w:r>
          </w:p>
          <w:p w14:paraId="137A8585"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B.1.1.7</w:t>
            </w:r>
          </w:p>
        </w:tc>
        <w:tc>
          <w:tcPr>
            <w:tcW w:w="2250" w:type="dxa"/>
            <w:vAlign w:val="center"/>
          </w:tcPr>
          <w:p w14:paraId="5E61012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TAMRA-CCACAAAT</w:t>
            </w:r>
          </w:p>
          <w:p w14:paraId="4A770E9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CATTACTACA</w:t>
            </w:r>
            <w:r w:rsidRPr="00C53445">
              <w:rPr>
                <w:rFonts w:ascii="Arial" w:hAnsi="Arial" w:cs="Arial"/>
                <w:sz w:val="20"/>
                <w:szCs w:val="20"/>
                <w:u w:val="single"/>
              </w:rPr>
              <w:t>C</w:t>
            </w:r>
            <w:r w:rsidRPr="00C53445">
              <w:rPr>
                <w:rFonts w:ascii="Arial" w:hAnsi="Arial" w:cs="Arial"/>
                <w:sz w:val="20"/>
                <w:szCs w:val="20"/>
              </w:rPr>
              <w:t>ACAA</w:t>
            </w:r>
          </w:p>
          <w:p w14:paraId="5477784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CACATTTGTGT-BHQ2</w:t>
            </w:r>
          </w:p>
          <w:p w14:paraId="064DB880" w14:textId="77777777" w:rsidR="00A42DCC" w:rsidRPr="00C53445" w:rsidRDefault="00A42DCC" w:rsidP="003177EE">
            <w:pPr>
              <w:tabs>
                <w:tab w:val="left" w:pos="2840"/>
              </w:tabs>
              <w:jc w:val="center"/>
              <w:rPr>
                <w:rFonts w:ascii="Arial" w:hAnsi="Arial" w:cs="Arial"/>
                <w:sz w:val="20"/>
                <w:szCs w:val="20"/>
              </w:rPr>
            </w:pPr>
          </w:p>
        </w:tc>
        <w:tc>
          <w:tcPr>
            <w:tcW w:w="1041" w:type="dxa"/>
            <w:vAlign w:val="center"/>
          </w:tcPr>
          <w:p w14:paraId="6EABBA46"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69.3</w:t>
            </w:r>
          </w:p>
        </w:tc>
        <w:tc>
          <w:tcPr>
            <w:tcW w:w="1260" w:type="dxa"/>
            <w:vAlign w:val="center"/>
          </w:tcPr>
          <w:p w14:paraId="4D15FCF9"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r w:rsidR="00331B71" w:rsidRPr="00C53445" w14:paraId="13C898B0" w14:textId="77777777" w:rsidTr="00331B71">
        <w:trPr>
          <w:trHeight w:val="1024"/>
          <w:jc w:val="center"/>
        </w:trPr>
        <w:tc>
          <w:tcPr>
            <w:tcW w:w="1256" w:type="dxa"/>
            <w:vMerge/>
            <w:vAlign w:val="center"/>
          </w:tcPr>
          <w:p w14:paraId="37182E09"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35AAEB0F"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7908657A"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522A0104"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D1118H_P_</w:t>
            </w:r>
          </w:p>
          <w:p w14:paraId="3075CE7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WT_LNA</w:t>
            </w:r>
          </w:p>
        </w:tc>
        <w:tc>
          <w:tcPr>
            <w:tcW w:w="2250" w:type="dxa"/>
            <w:vAlign w:val="center"/>
          </w:tcPr>
          <w:p w14:paraId="327FA206"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FAM-TCATTACTAC+A+</w:t>
            </w:r>
            <w:r w:rsidRPr="00C53445">
              <w:rPr>
                <w:rFonts w:ascii="Arial" w:hAnsi="Arial" w:cs="Arial"/>
                <w:sz w:val="20"/>
                <w:szCs w:val="20"/>
                <w:u w:val="single"/>
              </w:rPr>
              <w:t>G</w:t>
            </w:r>
            <w:r w:rsidRPr="00C53445">
              <w:rPr>
                <w:rFonts w:ascii="Arial" w:hAnsi="Arial" w:cs="Arial"/>
                <w:sz w:val="20"/>
                <w:szCs w:val="20"/>
              </w:rPr>
              <w:t>+</w:t>
            </w:r>
          </w:p>
          <w:p w14:paraId="65778962"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ACAACACATTTG-BHQ1</w:t>
            </w:r>
          </w:p>
        </w:tc>
        <w:tc>
          <w:tcPr>
            <w:tcW w:w="1041" w:type="dxa"/>
            <w:vAlign w:val="center"/>
          </w:tcPr>
          <w:p w14:paraId="35DE6033"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66.7</w:t>
            </w:r>
          </w:p>
        </w:tc>
        <w:tc>
          <w:tcPr>
            <w:tcW w:w="1260" w:type="dxa"/>
            <w:vAlign w:val="center"/>
          </w:tcPr>
          <w:p w14:paraId="2F1D5813"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r w:rsidR="00331B71" w:rsidRPr="00C53445" w14:paraId="3F7CE249" w14:textId="77777777" w:rsidTr="00331B71">
        <w:trPr>
          <w:trHeight w:val="1024"/>
          <w:jc w:val="center"/>
        </w:trPr>
        <w:tc>
          <w:tcPr>
            <w:tcW w:w="1256" w:type="dxa"/>
            <w:vMerge/>
            <w:vAlign w:val="center"/>
          </w:tcPr>
          <w:p w14:paraId="11964BDE" w14:textId="77777777" w:rsidR="00A42DCC" w:rsidRPr="00C53445" w:rsidRDefault="00A42DCC" w:rsidP="003177EE">
            <w:pPr>
              <w:tabs>
                <w:tab w:val="left" w:pos="2840"/>
              </w:tabs>
              <w:jc w:val="center"/>
              <w:rPr>
                <w:rFonts w:ascii="Arial" w:hAnsi="Arial" w:cs="Arial"/>
                <w:sz w:val="20"/>
                <w:szCs w:val="20"/>
              </w:rPr>
            </w:pPr>
          </w:p>
        </w:tc>
        <w:tc>
          <w:tcPr>
            <w:tcW w:w="1439" w:type="dxa"/>
            <w:vMerge/>
            <w:vAlign w:val="center"/>
          </w:tcPr>
          <w:p w14:paraId="4DE93267" w14:textId="77777777" w:rsidR="00A42DCC" w:rsidRPr="00C53445" w:rsidRDefault="00A42DCC" w:rsidP="003177EE">
            <w:pPr>
              <w:tabs>
                <w:tab w:val="left" w:pos="2840"/>
              </w:tabs>
              <w:jc w:val="center"/>
              <w:rPr>
                <w:rFonts w:ascii="Arial" w:hAnsi="Arial" w:cs="Arial"/>
                <w:sz w:val="20"/>
                <w:szCs w:val="20"/>
              </w:rPr>
            </w:pPr>
          </w:p>
        </w:tc>
        <w:tc>
          <w:tcPr>
            <w:tcW w:w="1128" w:type="dxa"/>
            <w:vMerge/>
            <w:vAlign w:val="center"/>
          </w:tcPr>
          <w:p w14:paraId="063F8073" w14:textId="77777777" w:rsidR="00A42DCC" w:rsidRPr="00C53445" w:rsidRDefault="00A42DCC" w:rsidP="003177EE">
            <w:pPr>
              <w:tabs>
                <w:tab w:val="left" w:pos="2840"/>
              </w:tabs>
              <w:jc w:val="center"/>
              <w:rPr>
                <w:rFonts w:ascii="Arial" w:hAnsi="Arial" w:cs="Arial"/>
                <w:sz w:val="20"/>
                <w:szCs w:val="20"/>
              </w:rPr>
            </w:pPr>
          </w:p>
        </w:tc>
        <w:tc>
          <w:tcPr>
            <w:tcW w:w="1711" w:type="dxa"/>
            <w:vAlign w:val="center"/>
          </w:tcPr>
          <w:p w14:paraId="4D2F65E3"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D1118H_P_</w:t>
            </w:r>
          </w:p>
          <w:p w14:paraId="2E649274"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B.1.1.7_LNA</w:t>
            </w:r>
          </w:p>
        </w:tc>
        <w:tc>
          <w:tcPr>
            <w:tcW w:w="2250" w:type="dxa"/>
            <w:vAlign w:val="center"/>
          </w:tcPr>
          <w:p w14:paraId="63532F93"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HEX-TCATTACTAC+A+</w:t>
            </w:r>
            <w:r w:rsidRPr="00C53445">
              <w:rPr>
                <w:rFonts w:ascii="Arial" w:hAnsi="Arial" w:cs="Arial"/>
                <w:sz w:val="20"/>
                <w:szCs w:val="20"/>
                <w:u w:val="single"/>
              </w:rPr>
              <w:t>C</w:t>
            </w:r>
            <w:r w:rsidRPr="00C53445">
              <w:rPr>
                <w:rFonts w:ascii="Arial" w:hAnsi="Arial" w:cs="Arial"/>
                <w:sz w:val="20"/>
                <w:szCs w:val="20"/>
              </w:rPr>
              <w:t>+</w:t>
            </w:r>
          </w:p>
          <w:p w14:paraId="09550687"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ACAACACATTTG-BHQ1</w:t>
            </w:r>
          </w:p>
        </w:tc>
        <w:tc>
          <w:tcPr>
            <w:tcW w:w="1041" w:type="dxa"/>
            <w:vAlign w:val="center"/>
          </w:tcPr>
          <w:p w14:paraId="1DE820A4"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66.0</w:t>
            </w:r>
          </w:p>
        </w:tc>
        <w:tc>
          <w:tcPr>
            <w:tcW w:w="1260" w:type="dxa"/>
            <w:vAlign w:val="center"/>
          </w:tcPr>
          <w:p w14:paraId="6D3904DF" w14:textId="77777777" w:rsidR="00A42DCC" w:rsidRPr="00C53445" w:rsidRDefault="00A42DCC" w:rsidP="003177EE">
            <w:pPr>
              <w:tabs>
                <w:tab w:val="left" w:pos="2840"/>
              </w:tabs>
              <w:jc w:val="center"/>
              <w:rPr>
                <w:rFonts w:ascii="Arial" w:hAnsi="Arial" w:cs="Arial"/>
                <w:sz w:val="20"/>
                <w:szCs w:val="20"/>
              </w:rPr>
            </w:pPr>
            <w:r w:rsidRPr="00C53445">
              <w:rPr>
                <w:rFonts w:ascii="Arial" w:hAnsi="Arial" w:cs="Arial"/>
                <w:sz w:val="20"/>
                <w:szCs w:val="20"/>
              </w:rPr>
              <w:t>150</w:t>
            </w:r>
          </w:p>
        </w:tc>
      </w:tr>
    </w:tbl>
    <w:p w14:paraId="3501ED5A" w14:textId="77777777" w:rsidR="00A42DCC" w:rsidRPr="00C53445" w:rsidRDefault="00A42DCC" w:rsidP="00A42DCC">
      <w:pPr>
        <w:tabs>
          <w:tab w:val="left" w:pos="2840"/>
        </w:tabs>
        <w:spacing w:line="480" w:lineRule="auto"/>
        <w:rPr>
          <w:rFonts w:ascii="Arial" w:hAnsi="Arial" w:cs="Arial"/>
          <w:b/>
          <w:bCs/>
        </w:rPr>
      </w:pPr>
    </w:p>
    <w:p w14:paraId="25FB5F94" w14:textId="77777777" w:rsidR="00A42DCC" w:rsidRPr="00C53445" w:rsidRDefault="00A42DCC" w:rsidP="00A42DCC">
      <w:pPr>
        <w:rPr>
          <w:rFonts w:ascii="Arial" w:hAnsi="Arial" w:cs="Arial"/>
        </w:rPr>
      </w:pPr>
      <w:r w:rsidRPr="00C53445">
        <w:rPr>
          <w:rFonts w:ascii="Arial" w:hAnsi="Arial" w:cs="Arial"/>
          <w:vertAlign w:val="superscript"/>
        </w:rPr>
        <w:t>a</w:t>
      </w:r>
      <w:r w:rsidRPr="00C53445">
        <w:rPr>
          <w:rFonts w:ascii="Arial" w:hAnsi="Arial" w:cs="Arial"/>
        </w:rPr>
        <w:t xml:space="preserve"> Underlined characters indicate mismatched bases for allele-specific probes.</w:t>
      </w:r>
    </w:p>
    <w:p w14:paraId="378E67FD" w14:textId="77777777" w:rsidR="00A42DCC" w:rsidRPr="00C53445" w:rsidRDefault="00A42DCC" w:rsidP="00A42DCC">
      <w:pPr>
        <w:rPr>
          <w:rFonts w:ascii="Arial" w:hAnsi="Arial" w:cs="Arial"/>
        </w:rPr>
      </w:pPr>
      <w:r w:rsidRPr="00C53445">
        <w:rPr>
          <w:rFonts w:ascii="Arial" w:hAnsi="Arial" w:cs="Arial"/>
          <w:vertAlign w:val="superscript"/>
        </w:rPr>
        <w:t>b</w:t>
      </w:r>
      <w:r w:rsidRPr="00C53445">
        <w:rPr>
          <w:rFonts w:ascii="Arial" w:hAnsi="Arial" w:cs="Arial"/>
        </w:rPr>
        <w:t xml:space="preserve"> T</w:t>
      </w:r>
      <w:r w:rsidRPr="00C53445">
        <w:rPr>
          <w:rFonts w:ascii="Arial" w:hAnsi="Arial" w:cs="Arial"/>
          <w:vertAlign w:val="subscript"/>
        </w:rPr>
        <w:t>M</w:t>
      </w:r>
      <w:r w:rsidRPr="00C53445">
        <w:rPr>
          <w:rFonts w:ascii="Arial" w:hAnsi="Arial" w:cs="Arial"/>
        </w:rPr>
        <w:t xml:space="preserve"> (°C) estimated using the IDT oligoanalyzer tool (https://eu.idtdna.com/pages/tools/oligoanalyzer ) with the following settings: DNA target, oligonucleotides at concentrations, 50 mM Na</w:t>
      </w:r>
      <w:r w:rsidRPr="00C53445">
        <w:rPr>
          <w:rFonts w:ascii="Arial" w:hAnsi="Arial" w:cs="Arial"/>
          <w:vertAlign w:val="superscript"/>
        </w:rPr>
        <w:t>+</w:t>
      </w:r>
      <w:r w:rsidRPr="00C53445">
        <w:rPr>
          <w:rFonts w:ascii="Arial" w:hAnsi="Arial" w:cs="Arial"/>
        </w:rPr>
        <w:t>, 4 mM Mg</w:t>
      </w:r>
      <w:r w:rsidRPr="00C53445">
        <w:rPr>
          <w:rFonts w:ascii="Arial" w:hAnsi="Arial" w:cs="Arial"/>
          <w:vertAlign w:val="superscript"/>
        </w:rPr>
        <w:t>2+</w:t>
      </w:r>
      <w:r w:rsidRPr="00C53445">
        <w:rPr>
          <w:rFonts w:ascii="Arial" w:hAnsi="Arial" w:cs="Arial"/>
        </w:rPr>
        <w:t>, 1 mM dNTPs.</w:t>
      </w:r>
      <w:r w:rsidRPr="00C53445">
        <w:rPr>
          <w:rFonts w:ascii="Arial" w:hAnsi="Arial" w:cs="Arial"/>
        </w:rPr>
        <w:br w:type="page"/>
      </w:r>
    </w:p>
    <w:p w14:paraId="6D3829BA" w14:textId="7AC291A2" w:rsidR="00A42DCC" w:rsidRPr="00C53445" w:rsidRDefault="00A42DCC" w:rsidP="00331B71">
      <w:pPr>
        <w:pStyle w:val="Heading2"/>
        <w:jc w:val="center"/>
        <w:rPr>
          <w:rFonts w:ascii="Arial" w:hAnsi="Arial" w:cs="Arial"/>
          <w:b/>
          <w:bCs/>
          <w:color w:val="auto"/>
          <w:sz w:val="24"/>
          <w:szCs w:val="24"/>
        </w:rPr>
      </w:pPr>
      <w:bookmarkStart w:id="6" w:name="_Toc86399252"/>
      <w:r w:rsidRPr="00C53445">
        <w:rPr>
          <w:rFonts w:ascii="Arial" w:hAnsi="Arial" w:cs="Arial"/>
          <w:b/>
          <w:bCs/>
          <w:color w:val="auto"/>
          <w:sz w:val="24"/>
          <w:szCs w:val="24"/>
        </w:rPr>
        <w:lastRenderedPageBreak/>
        <w:t xml:space="preserve">Supplementary </w:t>
      </w:r>
      <w:r w:rsidR="00331B71" w:rsidRPr="00C53445">
        <w:rPr>
          <w:rFonts w:ascii="Arial" w:hAnsi="Arial" w:cs="Arial"/>
          <w:b/>
          <w:bCs/>
          <w:color w:val="auto"/>
          <w:sz w:val="24"/>
          <w:szCs w:val="24"/>
        </w:rPr>
        <w:t>T</w:t>
      </w:r>
      <w:r w:rsidRPr="00C53445">
        <w:rPr>
          <w:rFonts w:ascii="Arial" w:hAnsi="Arial" w:cs="Arial"/>
          <w:b/>
          <w:bCs/>
          <w:color w:val="auto"/>
          <w:sz w:val="24"/>
          <w:szCs w:val="24"/>
        </w:rPr>
        <w:t>able 2) ASP-PCR Real-Time PCR settings</w:t>
      </w:r>
      <w:bookmarkEnd w:id="6"/>
    </w:p>
    <w:p w14:paraId="1EA5B617" w14:textId="77777777" w:rsidR="00A42DCC" w:rsidRPr="00C53445" w:rsidRDefault="00A42DCC" w:rsidP="00A42DCC">
      <w:pPr>
        <w:jc w:val="center"/>
        <w:rPr>
          <w:rFonts w:ascii="Arial" w:hAnsi="Arial" w:cs="Arial"/>
        </w:rPr>
      </w:pP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754"/>
        <w:gridCol w:w="1439"/>
        <w:gridCol w:w="1219"/>
        <w:gridCol w:w="1530"/>
        <w:gridCol w:w="1530"/>
        <w:gridCol w:w="1080"/>
      </w:tblGrid>
      <w:tr w:rsidR="00331B71" w:rsidRPr="00C53445" w14:paraId="54FB51F9" w14:textId="77777777" w:rsidTr="00331B71">
        <w:trPr>
          <w:trHeight w:val="2123"/>
          <w:jc w:val="center"/>
        </w:trPr>
        <w:tc>
          <w:tcPr>
            <w:tcW w:w="1438" w:type="dxa"/>
            <w:vAlign w:val="center"/>
          </w:tcPr>
          <w:p w14:paraId="56474B06"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ASP-PCR set</w:t>
            </w:r>
          </w:p>
        </w:tc>
        <w:tc>
          <w:tcPr>
            <w:tcW w:w="1754" w:type="dxa"/>
            <w:vAlign w:val="center"/>
          </w:tcPr>
          <w:p w14:paraId="081607A4"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Pre-and post-amplification read</w:t>
            </w:r>
          </w:p>
        </w:tc>
        <w:tc>
          <w:tcPr>
            <w:tcW w:w="1439" w:type="dxa"/>
            <w:vAlign w:val="center"/>
          </w:tcPr>
          <w:p w14:paraId="502FC59D"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Reverse transcription</w:t>
            </w:r>
          </w:p>
        </w:tc>
        <w:tc>
          <w:tcPr>
            <w:tcW w:w="1219" w:type="dxa"/>
            <w:vAlign w:val="center"/>
          </w:tcPr>
          <w:p w14:paraId="53BD0A3A"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Heat activation</w:t>
            </w:r>
          </w:p>
        </w:tc>
        <w:tc>
          <w:tcPr>
            <w:tcW w:w="1530" w:type="dxa"/>
            <w:vAlign w:val="center"/>
          </w:tcPr>
          <w:p w14:paraId="163E2605"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Denaturation</w:t>
            </w:r>
          </w:p>
        </w:tc>
        <w:tc>
          <w:tcPr>
            <w:tcW w:w="1530" w:type="dxa"/>
            <w:vAlign w:val="center"/>
          </w:tcPr>
          <w:p w14:paraId="69454436"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Annealing/</w:t>
            </w:r>
          </w:p>
          <w:p w14:paraId="2156C6E0"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Extension</w:t>
            </w:r>
          </w:p>
        </w:tc>
        <w:tc>
          <w:tcPr>
            <w:tcW w:w="1080" w:type="dxa"/>
            <w:vAlign w:val="center"/>
          </w:tcPr>
          <w:p w14:paraId="19185180" w14:textId="77777777" w:rsidR="00A42DCC" w:rsidRPr="00C53445" w:rsidRDefault="00A42DCC" w:rsidP="003177EE">
            <w:pPr>
              <w:jc w:val="center"/>
              <w:rPr>
                <w:rFonts w:ascii="Arial" w:hAnsi="Arial" w:cs="Arial"/>
                <w:b/>
                <w:bCs/>
                <w:sz w:val="20"/>
                <w:szCs w:val="20"/>
              </w:rPr>
            </w:pPr>
            <w:r w:rsidRPr="00C53445">
              <w:rPr>
                <w:rFonts w:ascii="Arial" w:hAnsi="Arial" w:cs="Arial"/>
                <w:b/>
                <w:bCs/>
                <w:sz w:val="20"/>
                <w:szCs w:val="20"/>
              </w:rPr>
              <w:t>Number of cycles</w:t>
            </w:r>
          </w:p>
        </w:tc>
      </w:tr>
      <w:tr w:rsidR="00331B71" w:rsidRPr="00C53445" w14:paraId="4EE6E82B" w14:textId="77777777" w:rsidTr="00331B71">
        <w:trPr>
          <w:trHeight w:val="2123"/>
          <w:jc w:val="center"/>
        </w:trPr>
        <w:tc>
          <w:tcPr>
            <w:tcW w:w="1438" w:type="dxa"/>
            <w:vAlign w:val="center"/>
          </w:tcPr>
          <w:p w14:paraId="4884995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S:D1118H/</w:t>
            </w:r>
          </w:p>
          <w:p w14:paraId="21FAACC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Alpha</w:t>
            </w:r>
          </w:p>
        </w:tc>
        <w:tc>
          <w:tcPr>
            <w:tcW w:w="1754" w:type="dxa"/>
            <w:vMerge w:val="restart"/>
            <w:vAlign w:val="center"/>
          </w:tcPr>
          <w:p w14:paraId="28C39E9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60°C for 30s</w:t>
            </w:r>
          </w:p>
        </w:tc>
        <w:tc>
          <w:tcPr>
            <w:tcW w:w="1439" w:type="dxa"/>
            <w:vMerge w:val="restart"/>
            <w:vAlign w:val="center"/>
          </w:tcPr>
          <w:p w14:paraId="73A8058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50°C for 30m</w:t>
            </w:r>
          </w:p>
        </w:tc>
        <w:tc>
          <w:tcPr>
            <w:tcW w:w="1219" w:type="dxa"/>
            <w:vAlign w:val="center"/>
          </w:tcPr>
          <w:p w14:paraId="0FEA1EB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95°C for 15m</w:t>
            </w:r>
          </w:p>
        </w:tc>
        <w:tc>
          <w:tcPr>
            <w:tcW w:w="1530" w:type="dxa"/>
            <w:vAlign w:val="center"/>
          </w:tcPr>
          <w:p w14:paraId="23A8E4F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94°C for 15s</w:t>
            </w:r>
          </w:p>
        </w:tc>
        <w:tc>
          <w:tcPr>
            <w:tcW w:w="1530" w:type="dxa"/>
            <w:vAlign w:val="center"/>
          </w:tcPr>
          <w:p w14:paraId="2165929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55°C for 20s and 60°C for 1m</w:t>
            </w:r>
          </w:p>
        </w:tc>
        <w:tc>
          <w:tcPr>
            <w:tcW w:w="1080" w:type="dxa"/>
            <w:vMerge w:val="restart"/>
            <w:vAlign w:val="center"/>
          </w:tcPr>
          <w:p w14:paraId="50B51B5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45</w:t>
            </w:r>
          </w:p>
        </w:tc>
      </w:tr>
      <w:tr w:rsidR="00331B71" w:rsidRPr="00C53445" w14:paraId="7FB8D735" w14:textId="77777777" w:rsidTr="00331B71">
        <w:trPr>
          <w:trHeight w:val="2123"/>
          <w:jc w:val="center"/>
        </w:trPr>
        <w:tc>
          <w:tcPr>
            <w:tcW w:w="1438" w:type="dxa"/>
            <w:vAlign w:val="center"/>
          </w:tcPr>
          <w:p w14:paraId="0B65945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S:K417T/</w:t>
            </w:r>
          </w:p>
          <w:p w14:paraId="52F965F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Gamma</w:t>
            </w:r>
          </w:p>
        </w:tc>
        <w:tc>
          <w:tcPr>
            <w:tcW w:w="1754" w:type="dxa"/>
            <w:vMerge/>
            <w:vAlign w:val="center"/>
          </w:tcPr>
          <w:p w14:paraId="44CA6936" w14:textId="77777777" w:rsidR="00A42DCC" w:rsidRPr="00C53445" w:rsidRDefault="00A42DCC" w:rsidP="003177EE">
            <w:pPr>
              <w:jc w:val="center"/>
              <w:rPr>
                <w:rFonts w:ascii="Arial" w:hAnsi="Arial" w:cs="Arial"/>
                <w:sz w:val="20"/>
                <w:szCs w:val="20"/>
              </w:rPr>
            </w:pPr>
          </w:p>
        </w:tc>
        <w:tc>
          <w:tcPr>
            <w:tcW w:w="1439" w:type="dxa"/>
            <w:vMerge/>
            <w:vAlign w:val="center"/>
          </w:tcPr>
          <w:p w14:paraId="24330F57" w14:textId="77777777" w:rsidR="00A42DCC" w:rsidRPr="00C53445" w:rsidRDefault="00A42DCC" w:rsidP="003177EE">
            <w:pPr>
              <w:jc w:val="center"/>
              <w:rPr>
                <w:rFonts w:ascii="Arial" w:hAnsi="Arial" w:cs="Arial"/>
                <w:sz w:val="20"/>
                <w:szCs w:val="20"/>
              </w:rPr>
            </w:pPr>
          </w:p>
        </w:tc>
        <w:tc>
          <w:tcPr>
            <w:tcW w:w="1219" w:type="dxa"/>
            <w:vMerge w:val="restart"/>
            <w:vAlign w:val="center"/>
          </w:tcPr>
          <w:p w14:paraId="55E0447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95°C for 10m</w:t>
            </w:r>
          </w:p>
        </w:tc>
        <w:tc>
          <w:tcPr>
            <w:tcW w:w="1530" w:type="dxa"/>
            <w:vMerge w:val="restart"/>
            <w:vAlign w:val="center"/>
          </w:tcPr>
          <w:p w14:paraId="17AF442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95°C for 15s</w:t>
            </w:r>
          </w:p>
        </w:tc>
        <w:tc>
          <w:tcPr>
            <w:tcW w:w="1530" w:type="dxa"/>
            <w:vAlign w:val="center"/>
          </w:tcPr>
          <w:p w14:paraId="39D550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58°C for 20s and 60°C for 45s</w:t>
            </w:r>
          </w:p>
        </w:tc>
        <w:tc>
          <w:tcPr>
            <w:tcW w:w="1080" w:type="dxa"/>
            <w:vMerge/>
            <w:vAlign w:val="center"/>
          </w:tcPr>
          <w:p w14:paraId="4782CB2A" w14:textId="77777777" w:rsidR="00A42DCC" w:rsidRPr="00C53445" w:rsidRDefault="00A42DCC" w:rsidP="003177EE">
            <w:pPr>
              <w:jc w:val="center"/>
              <w:rPr>
                <w:rFonts w:ascii="Arial" w:hAnsi="Arial" w:cs="Arial"/>
                <w:sz w:val="20"/>
                <w:szCs w:val="20"/>
              </w:rPr>
            </w:pPr>
          </w:p>
        </w:tc>
      </w:tr>
      <w:tr w:rsidR="00331B71" w:rsidRPr="00C53445" w14:paraId="3D2E451D" w14:textId="77777777" w:rsidTr="00331B71">
        <w:trPr>
          <w:trHeight w:val="2123"/>
          <w:jc w:val="center"/>
        </w:trPr>
        <w:tc>
          <w:tcPr>
            <w:tcW w:w="1438" w:type="dxa"/>
            <w:vAlign w:val="center"/>
          </w:tcPr>
          <w:p w14:paraId="7124FAF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32BDF47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L3468V/</w:t>
            </w:r>
            <w:r w:rsidRPr="00C53445">
              <w:rPr>
                <w:rFonts w:ascii="Arial" w:hAnsi="Arial" w:cs="Arial"/>
                <w:sz w:val="20"/>
                <w:szCs w:val="20"/>
              </w:rPr>
              <w:br/>
              <w:t>P.2</w:t>
            </w:r>
          </w:p>
        </w:tc>
        <w:tc>
          <w:tcPr>
            <w:tcW w:w="1754" w:type="dxa"/>
            <w:vAlign w:val="center"/>
          </w:tcPr>
          <w:p w14:paraId="3C58150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66.5°C for 30s</w:t>
            </w:r>
          </w:p>
        </w:tc>
        <w:tc>
          <w:tcPr>
            <w:tcW w:w="1439" w:type="dxa"/>
            <w:vMerge/>
            <w:vAlign w:val="center"/>
          </w:tcPr>
          <w:p w14:paraId="1A2B964C" w14:textId="77777777" w:rsidR="00A42DCC" w:rsidRPr="00C53445" w:rsidRDefault="00A42DCC" w:rsidP="003177EE">
            <w:pPr>
              <w:jc w:val="center"/>
              <w:rPr>
                <w:rFonts w:ascii="Arial" w:hAnsi="Arial" w:cs="Arial"/>
                <w:sz w:val="20"/>
                <w:szCs w:val="20"/>
              </w:rPr>
            </w:pPr>
          </w:p>
        </w:tc>
        <w:tc>
          <w:tcPr>
            <w:tcW w:w="1219" w:type="dxa"/>
            <w:vMerge/>
            <w:vAlign w:val="center"/>
          </w:tcPr>
          <w:p w14:paraId="1531928A" w14:textId="77777777" w:rsidR="00A42DCC" w:rsidRPr="00C53445" w:rsidRDefault="00A42DCC" w:rsidP="003177EE">
            <w:pPr>
              <w:jc w:val="center"/>
              <w:rPr>
                <w:rFonts w:ascii="Arial" w:hAnsi="Arial" w:cs="Arial"/>
                <w:sz w:val="20"/>
                <w:szCs w:val="20"/>
              </w:rPr>
            </w:pPr>
          </w:p>
        </w:tc>
        <w:tc>
          <w:tcPr>
            <w:tcW w:w="1530" w:type="dxa"/>
            <w:vMerge/>
            <w:vAlign w:val="center"/>
          </w:tcPr>
          <w:p w14:paraId="29CF8310" w14:textId="77777777" w:rsidR="00A42DCC" w:rsidRPr="00C53445" w:rsidRDefault="00A42DCC" w:rsidP="003177EE">
            <w:pPr>
              <w:jc w:val="center"/>
              <w:rPr>
                <w:rFonts w:ascii="Arial" w:hAnsi="Arial" w:cs="Arial"/>
                <w:sz w:val="20"/>
                <w:szCs w:val="20"/>
              </w:rPr>
            </w:pPr>
          </w:p>
        </w:tc>
        <w:tc>
          <w:tcPr>
            <w:tcW w:w="1530" w:type="dxa"/>
            <w:vAlign w:val="center"/>
          </w:tcPr>
          <w:p w14:paraId="18E3C8D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66.5°C for 1m</w:t>
            </w:r>
          </w:p>
        </w:tc>
        <w:tc>
          <w:tcPr>
            <w:tcW w:w="1080" w:type="dxa"/>
            <w:vAlign w:val="center"/>
          </w:tcPr>
          <w:p w14:paraId="759DAE2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50</w:t>
            </w:r>
          </w:p>
        </w:tc>
      </w:tr>
    </w:tbl>
    <w:p w14:paraId="331E3FA1" w14:textId="77777777" w:rsidR="00A42DCC" w:rsidRPr="00C53445" w:rsidRDefault="00A42DCC" w:rsidP="00A42DCC">
      <w:pPr>
        <w:jc w:val="center"/>
        <w:rPr>
          <w:rFonts w:ascii="Arial" w:hAnsi="Arial" w:cs="Arial"/>
        </w:rPr>
      </w:pPr>
    </w:p>
    <w:p w14:paraId="2A7BD204" w14:textId="77777777" w:rsidR="00A42DCC" w:rsidRPr="00C53445" w:rsidRDefault="00A42DCC" w:rsidP="00A42DCC">
      <w:pPr>
        <w:jc w:val="center"/>
        <w:rPr>
          <w:rFonts w:ascii="Arial" w:hAnsi="Arial" w:cs="Arial"/>
          <w:b/>
          <w:bCs/>
        </w:rPr>
      </w:pPr>
    </w:p>
    <w:p w14:paraId="6B34A4B7" w14:textId="77777777" w:rsidR="00A42DCC" w:rsidRPr="00C53445" w:rsidRDefault="00A42DCC" w:rsidP="00A42DCC">
      <w:pPr>
        <w:rPr>
          <w:rFonts w:ascii="Arial" w:hAnsi="Arial" w:cs="Arial"/>
          <w:b/>
          <w:bCs/>
        </w:rPr>
      </w:pPr>
      <w:r w:rsidRPr="00C53445">
        <w:rPr>
          <w:rFonts w:ascii="Arial" w:hAnsi="Arial" w:cs="Arial"/>
          <w:b/>
          <w:bCs/>
        </w:rPr>
        <w:br w:type="page"/>
      </w:r>
    </w:p>
    <w:p w14:paraId="5D9FE256" w14:textId="6932CA59" w:rsidR="00A42DCC" w:rsidRPr="00C53445" w:rsidRDefault="00A42DCC" w:rsidP="00331B71">
      <w:pPr>
        <w:pStyle w:val="Heading2"/>
        <w:jc w:val="center"/>
        <w:rPr>
          <w:rFonts w:ascii="Arial" w:hAnsi="Arial" w:cs="Arial"/>
          <w:b/>
          <w:bCs/>
          <w:color w:val="auto"/>
          <w:sz w:val="24"/>
          <w:szCs w:val="24"/>
        </w:rPr>
      </w:pPr>
      <w:bookmarkStart w:id="7" w:name="_Toc86399253"/>
      <w:r w:rsidRPr="00C53445">
        <w:rPr>
          <w:rFonts w:ascii="Arial" w:hAnsi="Arial" w:cs="Arial"/>
          <w:b/>
          <w:bCs/>
          <w:color w:val="auto"/>
          <w:sz w:val="24"/>
          <w:szCs w:val="24"/>
        </w:rPr>
        <w:lastRenderedPageBreak/>
        <w:t xml:space="preserve">Supplementary </w:t>
      </w:r>
      <w:r w:rsidR="00331B71" w:rsidRPr="00C53445">
        <w:rPr>
          <w:rFonts w:ascii="Arial" w:hAnsi="Arial" w:cs="Arial"/>
          <w:b/>
          <w:bCs/>
          <w:color w:val="auto"/>
          <w:sz w:val="24"/>
          <w:szCs w:val="24"/>
        </w:rPr>
        <w:t>T</w:t>
      </w:r>
      <w:r w:rsidRPr="00C53445">
        <w:rPr>
          <w:rFonts w:ascii="Arial" w:hAnsi="Arial" w:cs="Arial"/>
          <w:b/>
          <w:bCs/>
          <w:color w:val="auto"/>
          <w:sz w:val="24"/>
          <w:szCs w:val="24"/>
        </w:rPr>
        <w:t>able 3) Expanded Global Performance of Lineage-Defining SNPs</w:t>
      </w:r>
      <w:bookmarkEnd w:id="7"/>
    </w:p>
    <w:p w14:paraId="59BADFC6" w14:textId="77777777" w:rsidR="00A42DCC" w:rsidRPr="00C53445" w:rsidRDefault="00A42DCC" w:rsidP="00A42DCC">
      <w:pPr>
        <w:rPr>
          <w:rFonts w:ascii="Arial" w:hAnsi="Arial" w:cs="Arial"/>
        </w:rPr>
      </w:pPr>
      <w:r w:rsidRPr="00C53445">
        <w:rPr>
          <w:rFonts w:ascii="Arial" w:hAnsi="Arial" w:cs="Arial"/>
        </w:rPr>
        <w:t xml:space="preserve"> </w:t>
      </w:r>
    </w:p>
    <w:tbl>
      <w:tblPr>
        <w:tblW w:w="9085" w:type="dxa"/>
        <w:jc w:val="center"/>
        <w:tblLook w:val="04A0" w:firstRow="1" w:lastRow="0" w:firstColumn="1" w:lastColumn="0" w:noHBand="0" w:noVBand="1"/>
      </w:tblPr>
      <w:tblGrid>
        <w:gridCol w:w="1651"/>
        <w:gridCol w:w="1313"/>
        <w:gridCol w:w="1429"/>
        <w:gridCol w:w="1223"/>
        <w:gridCol w:w="1223"/>
        <w:gridCol w:w="1123"/>
        <w:gridCol w:w="1123"/>
      </w:tblGrid>
      <w:tr w:rsidR="00331B71" w:rsidRPr="00C53445" w14:paraId="14178DFB" w14:textId="77777777" w:rsidTr="00331B71">
        <w:trPr>
          <w:trHeight w:val="940"/>
          <w:jc w:val="center"/>
        </w:trPr>
        <w:tc>
          <w:tcPr>
            <w:tcW w:w="1350" w:type="dxa"/>
            <w:tcBorders>
              <w:top w:val="nil"/>
              <w:left w:val="nil"/>
              <w:bottom w:val="nil"/>
              <w:right w:val="nil"/>
            </w:tcBorders>
            <w:shd w:val="clear" w:color="auto" w:fill="auto"/>
            <w:vAlign w:val="center"/>
            <w:hideMark/>
          </w:tcPr>
          <w:p w14:paraId="7127834C" w14:textId="77777777" w:rsidR="00A42DCC" w:rsidRPr="00C53445" w:rsidRDefault="00A42DCC" w:rsidP="003177EE">
            <w:pPr>
              <w:jc w:val="center"/>
              <w:rPr>
                <w:rFonts w:ascii="Arial" w:hAnsi="Arial" w:cs="Arial"/>
              </w:rPr>
            </w:pPr>
          </w:p>
        </w:tc>
        <w:tc>
          <w:tcPr>
            <w:tcW w:w="1614" w:type="dxa"/>
            <w:tcBorders>
              <w:top w:val="single" w:sz="4" w:space="0" w:color="auto"/>
              <w:left w:val="single" w:sz="4" w:space="0" w:color="auto"/>
              <w:bottom w:val="nil"/>
              <w:right w:val="single" w:sz="4" w:space="0" w:color="auto"/>
            </w:tcBorders>
            <w:shd w:val="clear" w:color="auto" w:fill="auto"/>
            <w:vAlign w:val="center"/>
            <w:hideMark/>
          </w:tcPr>
          <w:p w14:paraId="13E4E8A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Location</w:t>
            </w:r>
          </w:p>
        </w:tc>
        <w:tc>
          <w:tcPr>
            <w:tcW w:w="1429" w:type="dxa"/>
            <w:tcBorders>
              <w:top w:val="single" w:sz="4" w:space="0" w:color="auto"/>
              <w:left w:val="nil"/>
              <w:bottom w:val="nil"/>
              <w:right w:val="single" w:sz="4" w:space="0" w:color="auto"/>
            </w:tcBorders>
            <w:shd w:val="clear" w:color="auto" w:fill="auto"/>
            <w:vAlign w:val="center"/>
            <w:hideMark/>
          </w:tcPr>
          <w:p w14:paraId="4FBF2E9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SNP</w:t>
            </w:r>
          </w:p>
        </w:tc>
        <w:tc>
          <w:tcPr>
            <w:tcW w:w="1223" w:type="dxa"/>
            <w:tcBorders>
              <w:top w:val="single" w:sz="4" w:space="0" w:color="auto"/>
              <w:left w:val="nil"/>
              <w:bottom w:val="nil"/>
              <w:right w:val="single" w:sz="4" w:space="0" w:color="auto"/>
            </w:tcBorders>
            <w:shd w:val="clear" w:color="auto" w:fill="auto"/>
            <w:vAlign w:val="center"/>
            <w:hideMark/>
          </w:tcPr>
          <w:p w14:paraId="746BD08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Sensitivity</w:t>
            </w:r>
            <w:r w:rsidRPr="00C53445">
              <w:rPr>
                <w:rFonts w:ascii="Arial" w:hAnsi="Arial" w:cs="Arial"/>
                <w:sz w:val="20"/>
                <w:szCs w:val="20"/>
                <w:vertAlign w:val="superscript"/>
              </w:rPr>
              <w:t>a</w:t>
            </w:r>
          </w:p>
        </w:tc>
        <w:tc>
          <w:tcPr>
            <w:tcW w:w="1223" w:type="dxa"/>
            <w:tcBorders>
              <w:top w:val="single" w:sz="4" w:space="0" w:color="auto"/>
              <w:left w:val="nil"/>
              <w:bottom w:val="nil"/>
              <w:right w:val="single" w:sz="4" w:space="0" w:color="auto"/>
            </w:tcBorders>
            <w:shd w:val="clear" w:color="auto" w:fill="auto"/>
            <w:vAlign w:val="center"/>
            <w:hideMark/>
          </w:tcPr>
          <w:p w14:paraId="672B3A7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Specificity</w:t>
            </w:r>
            <w:r w:rsidRPr="00C53445">
              <w:rPr>
                <w:rFonts w:ascii="Arial" w:hAnsi="Arial" w:cs="Arial"/>
                <w:sz w:val="20"/>
                <w:szCs w:val="20"/>
                <w:vertAlign w:val="superscript"/>
              </w:rPr>
              <w:t>b</w:t>
            </w:r>
          </w:p>
        </w:tc>
        <w:tc>
          <w:tcPr>
            <w:tcW w:w="1123" w:type="dxa"/>
            <w:tcBorders>
              <w:top w:val="single" w:sz="4" w:space="0" w:color="auto"/>
              <w:left w:val="nil"/>
              <w:bottom w:val="nil"/>
              <w:right w:val="single" w:sz="4" w:space="0" w:color="auto"/>
            </w:tcBorders>
            <w:shd w:val="clear" w:color="auto" w:fill="auto"/>
            <w:vAlign w:val="center"/>
            <w:hideMark/>
          </w:tcPr>
          <w:p w14:paraId="006F7B7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Positive Predictive Value</w:t>
            </w:r>
            <w:r w:rsidRPr="00C53445">
              <w:rPr>
                <w:rFonts w:ascii="Arial" w:hAnsi="Arial" w:cs="Arial"/>
                <w:sz w:val="20"/>
                <w:szCs w:val="20"/>
                <w:vertAlign w:val="superscript"/>
              </w:rPr>
              <w:t>c</w:t>
            </w:r>
          </w:p>
        </w:tc>
        <w:tc>
          <w:tcPr>
            <w:tcW w:w="1123" w:type="dxa"/>
            <w:tcBorders>
              <w:top w:val="single" w:sz="4" w:space="0" w:color="auto"/>
              <w:left w:val="nil"/>
              <w:bottom w:val="nil"/>
              <w:right w:val="single" w:sz="4" w:space="0" w:color="auto"/>
            </w:tcBorders>
            <w:shd w:val="clear" w:color="auto" w:fill="auto"/>
            <w:vAlign w:val="center"/>
            <w:hideMark/>
          </w:tcPr>
          <w:p w14:paraId="4FE15F7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Negative Predictive Value</w:t>
            </w:r>
            <w:r w:rsidRPr="00C53445">
              <w:rPr>
                <w:rFonts w:ascii="Arial" w:hAnsi="Arial" w:cs="Arial"/>
                <w:sz w:val="20"/>
                <w:szCs w:val="20"/>
                <w:vertAlign w:val="superscript"/>
              </w:rPr>
              <w:t>d</w:t>
            </w:r>
          </w:p>
        </w:tc>
      </w:tr>
      <w:tr w:rsidR="00331B71" w:rsidRPr="00C53445" w14:paraId="48F6F7C6" w14:textId="77777777" w:rsidTr="00331B71">
        <w:trPr>
          <w:trHeight w:val="340"/>
          <w:jc w:val="center"/>
        </w:trPr>
        <w:tc>
          <w:tcPr>
            <w:tcW w:w="135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66AE94E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Alpha (n = 1,100,443)</w:t>
            </w:r>
          </w:p>
        </w:tc>
        <w:tc>
          <w:tcPr>
            <w:tcW w:w="161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529316A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single" w:sz="8" w:space="0" w:color="auto"/>
              <w:left w:val="nil"/>
              <w:bottom w:val="nil"/>
              <w:right w:val="nil"/>
            </w:tcBorders>
            <w:shd w:val="clear" w:color="000000" w:fill="01B0F0"/>
            <w:noWrap/>
            <w:vAlign w:val="center"/>
            <w:hideMark/>
          </w:tcPr>
          <w:p w14:paraId="6FD9732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0423F25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T1001I</w:t>
            </w:r>
          </w:p>
        </w:tc>
        <w:tc>
          <w:tcPr>
            <w:tcW w:w="1223" w:type="dxa"/>
            <w:tcBorders>
              <w:top w:val="single" w:sz="8" w:space="0" w:color="auto"/>
              <w:left w:val="single" w:sz="4" w:space="0" w:color="auto"/>
              <w:bottom w:val="single" w:sz="4" w:space="0" w:color="auto"/>
              <w:right w:val="single" w:sz="4" w:space="0" w:color="auto"/>
            </w:tcBorders>
            <w:shd w:val="clear" w:color="000000" w:fill="69C9C3"/>
            <w:noWrap/>
            <w:vAlign w:val="center"/>
            <w:hideMark/>
          </w:tcPr>
          <w:p w14:paraId="7213E22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99.46%</w:t>
            </w:r>
          </w:p>
        </w:tc>
        <w:tc>
          <w:tcPr>
            <w:tcW w:w="1223" w:type="dxa"/>
            <w:tcBorders>
              <w:top w:val="single" w:sz="8" w:space="0" w:color="auto"/>
              <w:left w:val="single" w:sz="4" w:space="0" w:color="auto"/>
              <w:bottom w:val="single" w:sz="4" w:space="0" w:color="auto"/>
              <w:right w:val="single" w:sz="4" w:space="0" w:color="auto"/>
            </w:tcBorders>
            <w:shd w:val="clear" w:color="000000" w:fill="50C3CE"/>
            <w:noWrap/>
            <w:vAlign w:val="center"/>
            <w:hideMark/>
          </w:tcPr>
          <w:p w14:paraId="7FD8762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99.59%</w:t>
            </w:r>
          </w:p>
        </w:tc>
        <w:tc>
          <w:tcPr>
            <w:tcW w:w="1123" w:type="dxa"/>
            <w:tcBorders>
              <w:top w:val="single" w:sz="8" w:space="0" w:color="auto"/>
              <w:left w:val="single" w:sz="4" w:space="0" w:color="auto"/>
              <w:bottom w:val="single" w:sz="4" w:space="0" w:color="auto"/>
              <w:right w:val="single" w:sz="4" w:space="0" w:color="auto"/>
            </w:tcBorders>
            <w:shd w:val="clear" w:color="000000" w:fill="C2DD9E"/>
            <w:noWrap/>
            <w:vAlign w:val="center"/>
            <w:hideMark/>
          </w:tcPr>
          <w:p w14:paraId="2E3A34D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99.01%</w:t>
            </w:r>
          </w:p>
        </w:tc>
        <w:tc>
          <w:tcPr>
            <w:tcW w:w="1123" w:type="dxa"/>
            <w:tcBorders>
              <w:top w:val="single" w:sz="8" w:space="0" w:color="auto"/>
              <w:left w:val="single" w:sz="4" w:space="0" w:color="auto"/>
              <w:bottom w:val="single" w:sz="4" w:space="0" w:color="auto"/>
              <w:right w:val="single" w:sz="4" w:space="0" w:color="auto"/>
            </w:tcBorders>
            <w:shd w:val="clear" w:color="000000" w:fill="2BBADD"/>
            <w:noWrap/>
            <w:vAlign w:val="center"/>
            <w:hideMark/>
          </w:tcPr>
          <w:p w14:paraId="0A0A51F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99.78%</w:t>
            </w:r>
          </w:p>
        </w:tc>
      </w:tr>
      <w:tr w:rsidR="00331B71" w:rsidRPr="00C53445" w14:paraId="7F2CD4A2"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458C439E"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310AD253"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0AB3EC"/>
            <w:noWrap/>
            <w:vAlign w:val="center"/>
            <w:hideMark/>
          </w:tcPr>
          <w:p w14:paraId="0733906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0374F2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A1708D</w:t>
            </w:r>
          </w:p>
        </w:tc>
        <w:tc>
          <w:tcPr>
            <w:tcW w:w="1223" w:type="dxa"/>
            <w:tcBorders>
              <w:top w:val="single" w:sz="8" w:space="0" w:color="auto"/>
              <w:left w:val="single" w:sz="4" w:space="0" w:color="auto"/>
              <w:bottom w:val="single" w:sz="4" w:space="0" w:color="auto"/>
              <w:right w:val="single" w:sz="4" w:space="0" w:color="auto"/>
            </w:tcBorders>
            <w:shd w:val="clear" w:color="000000" w:fill="AAD8A8"/>
            <w:noWrap/>
            <w:vAlign w:val="center"/>
            <w:hideMark/>
          </w:tcPr>
          <w:p w14:paraId="44E46A8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99.14%</w:t>
            </w:r>
          </w:p>
        </w:tc>
        <w:tc>
          <w:tcPr>
            <w:tcW w:w="1223" w:type="dxa"/>
            <w:tcBorders>
              <w:top w:val="single" w:sz="8" w:space="0" w:color="auto"/>
              <w:left w:val="single" w:sz="4" w:space="0" w:color="auto"/>
              <w:bottom w:val="single" w:sz="4" w:space="0" w:color="auto"/>
              <w:right w:val="single" w:sz="4" w:space="0" w:color="auto"/>
            </w:tcBorders>
            <w:shd w:val="clear" w:color="000000" w:fill="3BBED7"/>
            <w:noWrap/>
            <w:vAlign w:val="center"/>
            <w:hideMark/>
          </w:tcPr>
          <w:p w14:paraId="09D885D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99.70%</w:t>
            </w:r>
          </w:p>
        </w:tc>
        <w:tc>
          <w:tcPr>
            <w:tcW w:w="1123" w:type="dxa"/>
            <w:tcBorders>
              <w:top w:val="single" w:sz="8" w:space="0" w:color="auto"/>
              <w:left w:val="single" w:sz="4" w:space="0" w:color="auto"/>
              <w:bottom w:val="single" w:sz="4" w:space="0" w:color="auto"/>
              <w:right w:val="single" w:sz="4" w:space="0" w:color="auto"/>
            </w:tcBorders>
            <w:shd w:val="clear" w:color="000000" w:fill="90D2B3"/>
            <w:noWrap/>
            <w:vAlign w:val="center"/>
            <w:hideMark/>
          </w:tcPr>
          <w:p w14:paraId="5292F1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99.27%</w:t>
            </w:r>
          </w:p>
        </w:tc>
        <w:tc>
          <w:tcPr>
            <w:tcW w:w="1123" w:type="dxa"/>
            <w:tcBorders>
              <w:top w:val="single" w:sz="8" w:space="0" w:color="auto"/>
              <w:left w:val="single" w:sz="4" w:space="0" w:color="auto"/>
              <w:bottom w:val="single" w:sz="4" w:space="0" w:color="auto"/>
              <w:right w:val="single" w:sz="4" w:space="0" w:color="auto"/>
            </w:tcBorders>
            <w:shd w:val="clear" w:color="000000" w:fill="45C0D2"/>
            <w:noWrap/>
            <w:vAlign w:val="center"/>
            <w:hideMark/>
          </w:tcPr>
          <w:p w14:paraId="6A41F3A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99.64%</w:t>
            </w:r>
          </w:p>
        </w:tc>
      </w:tr>
      <w:tr w:rsidR="00331B71" w:rsidRPr="00C53445" w14:paraId="64CD1886"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75E646EE"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1E3C10E0"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C76F"/>
            <w:noWrap/>
            <w:vAlign w:val="center"/>
            <w:hideMark/>
          </w:tcPr>
          <w:p w14:paraId="016010F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5D77479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del3676/3678</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44025BB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96.90%</w:t>
            </w:r>
          </w:p>
        </w:tc>
        <w:tc>
          <w:tcPr>
            <w:tcW w:w="1223" w:type="dxa"/>
            <w:tcBorders>
              <w:top w:val="single" w:sz="8" w:space="0" w:color="auto"/>
              <w:left w:val="single" w:sz="4" w:space="0" w:color="auto"/>
              <w:bottom w:val="single" w:sz="4" w:space="0" w:color="auto"/>
              <w:right w:val="single" w:sz="4" w:space="0" w:color="auto"/>
            </w:tcBorders>
            <w:shd w:val="clear" w:color="000000" w:fill="FFDA7A"/>
            <w:noWrap/>
            <w:vAlign w:val="center"/>
            <w:hideMark/>
          </w:tcPr>
          <w:p w14:paraId="2985B4C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91.74%</w:t>
            </w:r>
          </w:p>
        </w:tc>
        <w:tc>
          <w:tcPr>
            <w:tcW w:w="1123" w:type="dxa"/>
            <w:tcBorders>
              <w:top w:val="single" w:sz="8" w:space="0" w:color="auto"/>
              <w:left w:val="single" w:sz="4" w:space="0" w:color="auto"/>
              <w:bottom w:val="single" w:sz="4" w:space="0" w:color="auto"/>
              <w:right w:val="single" w:sz="4" w:space="0" w:color="auto"/>
            </w:tcBorders>
            <w:shd w:val="clear" w:color="000000" w:fill="FFC56E"/>
            <w:noWrap/>
            <w:vAlign w:val="center"/>
            <w:hideMark/>
          </w:tcPr>
          <w:p w14:paraId="097517B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82.83%</w:t>
            </w:r>
          </w:p>
        </w:tc>
        <w:tc>
          <w:tcPr>
            <w:tcW w:w="11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6C1B0CF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98.63%</w:t>
            </w:r>
          </w:p>
        </w:tc>
      </w:tr>
      <w:tr w:rsidR="00331B71" w:rsidRPr="00C53445" w14:paraId="30EB82B0"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2B32C0E5"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551EE077"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0000"/>
            <w:noWrap/>
            <w:vAlign w:val="center"/>
            <w:hideMark/>
          </w:tcPr>
          <w:p w14:paraId="1C9615D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44CFAB9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C6DE9C"/>
            <w:noWrap/>
            <w:vAlign w:val="center"/>
            <w:hideMark/>
          </w:tcPr>
          <w:p w14:paraId="6DF5E62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99.00%</w:t>
            </w:r>
          </w:p>
        </w:tc>
        <w:tc>
          <w:tcPr>
            <w:tcW w:w="1223" w:type="dxa"/>
            <w:tcBorders>
              <w:top w:val="single" w:sz="8" w:space="0" w:color="auto"/>
              <w:left w:val="single" w:sz="4" w:space="0" w:color="auto"/>
              <w:bottom w:val="single" w:sz="4" w:space="0" w:color="auto"/>
              <w:right w:val="single" w:sz="4" w:space="0" w:color="auto"/>
            </w:tcBorders>
            <w:shd w:val="clear" w:color="000000" w:fill="FF0C07"/>
            <w:noWrap/>
            <w:vAlign w:val="center"/>
            <w:hideMark/>
          </w:tcPr>
          <w:p w14:paraId="0D8BC93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5.49%</w:t>
            </w:r>
          </w:p>
        </w:tc>
        <w:tc>
          <w:tcPr>
            <w:tcW w:w="1123" w:type="dxa"/>
            <w:tcBorders>
              <w:top w:val="single" w:sz="8" w:space="0" w:color="auto"/>
              <w:left w:val="single" w:sz="4" w:space="0" w:color="auto"/>
              <w:bottom w:val="single" w:sz="4" w:space="0" w:color="auto"/>
              <w:right w:val="single" w:sz="4" w:space="0" w:color="auto"/>
            </w:tcBorders>
            <w:shd w:val="clear" w:color="000000" w:fill="FF4728"/>
            <w:noWrap/>
            <w:vAlign w:val="center"/>
            <w:hideMark/>
          </w:tcPr>
          <w:p w14:paraId="46B291C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30.10%</w:t>
            </w:r>
          </w:p>
        </w:tc>
        <w:tc>
          <w:tcPr>
            <w:tcW w:w="1123" w:type="dxa"/>
            <w:tcBorders>
              <w:top w:val="single" w:sz="8" w:space="0" w:color="auto"/>
              <w:left w:val="single" w:sz="4" w:space="0" w:color="auto"/>
              <w:bottom w:val="single" w:sz="4" w:space="0" w:color="auto"/>
              <w:right w:val="single" w:sz="4" w:space="0" w:color="auto"/>
            </w:tcBorders>
            <w:shd w:val="clear" w:color="000000" w:fill="FFDD7C"/>
            <w:noWrap/>
            <w:vAlign w:val="center"/>
            <w:hideMark/>
          </w:tcPr>
          <w:p w14:paraId="4B8E65F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93.00%</w:t>
            </w:r>
          </w:p>
        </w:tc>
      </w:tr>
      <w:tr w:rsidR="00331B71" w:rsidRPr="00C53445" w14:paraId="66E02792"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5601635E"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0E4DE74A"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DC7B"/>
            <w:noWrap/>
            <w:vAlign w:val="center"/>
            <w:hideMark/>
          </w:tcPr>
          <w:p w14:paraId="5DAEC91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S:del69/70</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15645A1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96.92%</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45E0A7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96.92%</w:t>
            </w:r>
          </w:p>
        </w:tc>
        <w:tc>
          <w:tcPr>
            <w:tcW w:w="1123" w:type="dxa"/>
            <w:tcBorders>
              <w:top w:val="single" w:sz="8" w:space="0" w:color="auto"/>
              <w:left w:val="single" w:sz="4" w:space="0" w:color="auto"/>
              <w:bottom w:val="single" w:sz="4" w:space="0" w:color="auto"/>
              <w:right w:val="single" w:sz="4" w:space="0" w:color="auto"/>
            </w:tcBorders>
            <w:shd w:val="clear" w:color="000000" w:fill="FFDC7C"/>
            <w:noWrap/>
            <w:vAlign w:val="center"/>
            <w:hideMark/>
          </w:tcPr>
          <w:p w14:paraId="56810BB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92.82%</w:t>
            </w:r>
          </w:p>
        </w:tc>
        <w:tc>
          <w:tcPr>
            <w:tcW w:w="1123" w:type="dxa"/>
            <w:tcBorders>
              <w:top w:val="single" w:sz="8" w:space="0" w:color="auto"/>
              <w:left w:val="single" w:sz="4" w:space="0" w:color="auto"/>
              <w:bottom w:val="single" w:sz="4" w:space="0" w:color="auto"/>
              <w:right w:val="single" w:sz="4" w:space="0" w:color="auto"/>
            </w:tcBorders>
            <w:shd w:val="clear" w:color="000000" w:fill="FEEB84"/>
            <w:noWrap/>
            <w:vAlign w:val="center"/>
            <w:hideMark/>
          </w:tcPr>
          <w:p w14:paraId="2FABA4D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98.71%</w:t>
            </w:r>
          </w:p>
        </w:tc>
      </w:tr>
      <w:tr w:rsidR="00331B71" w:rsidRPr="00C53445" w14:paraId="082F3ECF"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405AE6DA"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7A5718BA"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EA82"/>
            <w:noWrap/>
            <w:vAlign w:val="center"/>
            <w:hideMark/>
          </w:tcPr>
          <w:p w14:paraId="7A5C881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S:A570D</w:t>
            </w:r>
          </w:p>
        </w:tc>
        <w:tc>
          <w:tcPr>
            <w:tcW w:w="1223" w:type="dxa"/>
            <w:tcBorders>
              <w:top w:val="single" w:sz="8" w:space="0" w:color="auto"/>
              <w:left w:val="single" w:sz="4" w:space="0" w:color="auto"/>
              <w:bottom w:val="single" w:sz="4" w:space="0" w:color="auto"/>
              <w:right w:val="single" w:sz="4" w:space="0" w:color="auto"/>
            </w:tcBorders>
            <w:shd w:val="clear" w:color="000000" w:fill="8AD0B5"/>
            <w:noWrap/>
            <w:vAlign w:val="center"/>
            <w:hideMark/>
          </w:tcPr>
          <w:p w14:paraId="4ADE93C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99.30%</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57D8320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98.54%</w:t>
            </w:r>
          </w:p>
        </w:tc>
        <w:tc>
          <w:tcPr>
            <w:tcW w:w="1123" w:type="dxa"/>
            <w:tcBorders>
              <w:top w:val="single" w:sz="8" w:space="0" w:color="auto"/>
              <w:left w:val="single" w:sz="4" w:space="0" w:color="auto"/>
              <w:bottom w:val="single" w:sz="4" w:space="0" w:color="auto"/>
              <w:right w:val="single" w:sz="4" w:space="0" w:color="auto"/>
            </w:tcBorders>
            <w:shd w:val="clear" w:color="000000" w:fill="FFE581"/>
            <w:noWrap/>
            <w:vAlign w:val="center"/>
            <w:hideMark/>
          </w:tcPr>
          <w:p w14:paraId="1C031BB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96.56%</w:t>
            </w:r>
          </w:p>
        </w:tc>
        <w:tc>
          <w:tcPr>
            <w:tcW w:w="1123" w:type="dxa"/>
            <w:tcBorders>
              <w:top w:val="single" w:sz="8" w:space="0" w:color="auto"/>
              <w:left w:val="single" w:sz="4" w:space="0" w:color="auto"/>
              <w:bottom w:val="single" w:sz="4" w:space="0" w:color="auto"/>
              <w:right w:val="single" w:sz="4" w:space="0" w:color="auto"/>
            </w:tcBorders>
            <w:shd w:val="clear" w:color="000000" w:fill="39BED7"/>
            <w:noWrap/>
            <w:vAlign w:val="center"/>
            <w:hideMark/>
          </w:tcPr>
          <w:p w14:paraId="3E4C178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99.71%</w:t>
            </w:r>
          </w:p>
        </w:tc>
      </w:tr>
      <w:tr w:rsidR="00331B71" w:rsidRPr="00C53445" w14:paraId="082E9BB9"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1789377C"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062250F0"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DC7B"/>
            <w:noWrap/>
            <w:vAlign w:val="center"/>
            <w:hideMark/>
          </w:tcPr>
          <w:p w14:paraId="6D87C63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S:P681H</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0CCB898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98.62%</w:t>
            </w:r>
          </w:p>
        </w:tc>
        <w:tc>
          <w:tcPr>
            <w:tcW w:w="1223" w:type="dxa"/>
            <w:tcBorders>
              <w:top w:val="single" w:sz="8" w:space="0" w:color="auto"/>
              <w:left w:val="single" w:sz="4" w:space="0" w:color="auto"/>
              <w:bottom w:val="single" w:sz="4" w:space="0" w:color="auto"/>
              <w:right w:val="single" w:sz="4" w:space="0" w:color="auto"/>
            </w:tcBorders>
            <w:shd w:val="clear" w:color="000000" w:fill="FFE480"/>
            <w:noWrap/>
            <w:vAlign w:val="center"/>
            <w:hideMark/>
          </w:tcPr>
          <w:p w14:paraId="7767518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96.03%</w:t>
            </w:r>
          </w:p>
        </w:tc>
        <w:tc>
          <w:tcPr>
            <w:tcW w:w="1123" w:type="dxa"/>
            <w:tcBorders>
              <w:top w:val="single" w:sz="8" w:space="0" w:color="auto"/>
              <w:left w:val="single" w:sz="4" w:space="0" w:color="auto"/>
              <w:bottom w:val="single" w:sz="4" w:space="0" w:color="auto"/>
              <w:right w:val="single" w:sz="4" w:space="0" w:color="auto"/>
            </w:tcBorders>
            <w:shd w:val="clear" w:color="000000" w:fill="FFD879"/>
            <w:noWrap/>
            <w:vAlign w:val="center"/>
            <w:hideMark/>
          </w:tcPr>
          <w:p w14:paraId="51AEF02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91.08%</w:t>
            </w:r>
          </w:p>
        </w:tc>
        <w:tc>
          <w:tcPr>
            <w:tcW w:w="1123" w:type="dxa"/>
            <w:tcBorders>
              <w:top w:val="single" w:sz="8" w:space="0" w:color="auto"/>
              <w:left w:val="single" w:sz="4" w:space="0" w:color="auto"/>
              <w:bottom w:val="single" w:sz="4" w:space="0" w:color="auto"/>
              <w:right w:val="single" w:sz="4" w:space="0" w:color="auto"/>
            </w:tcBorders>
            <w:shd w:val="clear" w:color="000000" w:fill="74CBBF"/>
            <w:noWrap/>
            <w:vAlign w:val="center"/>
            <w:hideMark/>
          </w:tcPr>
          <w:p w14:paraId="3F3FA87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99.41%</w:t>
            </w:r>
          </w:p>
        </w:tc>
      </w:tr>
      <w:tr w:rsidR="00331B71" w:rsidRPr="00C53445" w14:paraId="1B5249E9"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7F18CE69"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75B399E9"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33BCDA"/>
            <w:noWrap/>
            <w:vAlign w:val="center"/>
            <w:hideMark/>
          </w:tcPr>
          <w:p w14:paraId="062484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S:S982A</w:t>
            </w:r>
          </w:p>
        </w:tc>
        <w:tc>
          <w:tcPr>
            <w:tcW w:w="1223" w:type="dxa"/>
            <w:tcBorders>
              <w:top w:val="single" w:sz="8" w:space="0" w:color="auto"/>
              <w:left w:val="single" w:sz="4" w:space="0" w:color="auto"/>
              <w:bottom w:val="single" w:sz="4" w:space="0" w:color="auto"/>
              <w:right w:val="single" w:sz="4" w:space="0" w:color="auto"/>
            </w:tcBorders>
            <w:shd w:val="clear" w:color="000000" w:fill="E0E491"/>
            <w:noWrap/>
            <w:vAlign w:val="center"/>
            <w:hideMark/>
          </w:tcPr>
          <w:p w14:paraId="420CF0C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98.86%</w:t>
            </w:r>
          </w:p>
        </w:tc>
        <w:tc>
          <w:tcPr>
            <w:tcW w:w="1223" w:type="dxa"/>
            <w:tcBorders>
              <w:top w:val="single" w:sz="8" w:space="0" w:color="auto"/>
              <w:left w:val="single" w:sz="4" w:space="0" w:color="auto"/>
              <w:bottom w:val="single" w:sz="4" w:space="0" w:color="auto"/>
              <w:right w:val="single" w:sz="4" w:space="0" w:color="auto"/>
            </w:tcBorders>
            <w:shd w:val="clear" w:color="000000" w:fill="3ABED7"/>
            <w:noWrap/>
            <w:vAlign w:val="center"/>
            <w:hideMark/>
          </w:tcPr>
          <w:p w14:paraId="057E23B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99.70%</w:t>
            </w:r>
          </w:p>
        </w:tc>
        <w:tc>
          <w:tcPr>
            <w:tcW w:w="1123" w:type="dxa"/>
            <w:tcBorders>
              <w:top w:val="single" w:sz="8" w:space="0" w:color="auto"/>
              <w:left w:val="single" w:sz="4" w:space="0" w:color="auto"/>
              <w:bottom w:val="single" w:sz="4" w:space="0" w:color="auto"/>
              <w:right w:val="single" w:sz="4" w:space="0" w:color="auto"/>
            </w:tcBorders>
            <w:shd w:val="clear" w:color="000000" w:fill="8ED1B4"/>
            <w:noWrap/>
            <w:vAlign w:val="center"/>
            <w:hideMark/>
          </w:tcPr>
          <w:p w14:paraId="532BFA8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99.28%</w:t>
            </w:r>
          </w:p>
        </w:tc>
        <w:tc>
          <w:tcPr>
            <w:tcW w:w="1123" w:type="dxa"/>
            <w:tcBorders>
              <w:top w:val="single" w:sz="8" w:space="0" w:color="auto"/>
              <w:left w:val="single" w:sz="4" w:space="0" w:color="auto"/>
              <w:bottom w:val="single" w:sz="4" w:space="0" w:color="auto"/>
              <w:right w:val="single" w:sz="4" w:space="0" w:color="auto"/>
            </w:tcBorders>
            <w:shd w:val="clear" w:color="000000" w:fill="5CC6C9"/>
            <w:noWrap/>
            <w:vAlign w:val="center"/>
            <w:hideMark/>
          </w:tcPr>
          <w:p w14:paraId="5936832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99.53%</w:t>
            </w:r>
          </w:p>
        </w:tc>
      </w:tr>
      <w:tr w:rsidR="00331B71" w:rsidRPr="00C53445" w14:paraId="4E712441"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3EEA21D9"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37215022"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08B1EC"/>
            <w:noWrap/>
            <w:vAlign w:val="center"/>
            <w:hideMark/>
          </w:tcPr>
          <w:p w14:paraId="140BFB1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S:D1118H</w:t>
            </w:r>
          </w:p>
        </w:tc>
        <w:tc>
          <w:tcPr>
            <w:tcW w:w="1223" w:type="dxa"/>
            <w:tcBorders>
              <w:top w:val="single" w:sz="8" w:space="0" w:color="auto"/>
              <w:left w:val="single" w:sz="4" w:space="0" w:color="auto"/>
              <w:bottom w:val="single" w:sz="4" w:space="0" w:color="auto"/>
              <w:right w:val="single" w:sz="4" w:space="0" w:color="auto"/>
            </w:tcBorders>
            <w:shd w:val="clear" w:color="000000" w:fill="8BD0B5"/>
            <w:noWrap/>
            <w:vAlign w:val="center"/>
            <w:hideMark/>
          </w:tcPr>
          <w:p w14:paraId="2AABCFC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99.29%</w:t>
            </w:r>
          </w:p>
        </w:tc>
        <w:tc>
          <w:tcPr>
            <w:tcW w:w="1223" w:type="dxa"/>
            <w:tcBorders>
              <w:top w:val="single" w:sz="8" w:space="0" w:color="auto"/>
              <w:left w:val="single" w:sz="4" w:space="0" w:color="auto"/>
              <w:bottom w:val="single" w:sz="4" w:space="0" w:color="auto"/>
              <w:right w:val="single" w:sz="4" w:space="0" w:color="auto"/>
            </w:tcBorders>
            <w:shd w:val="clear" w:color="000000" w:fill="45C0D2"/>
            <w:noWrap/>
            <w:vAlign w:val="center"/>
            <w:hideMark/>
          </w:tcPr>
          <w:p w14:paraId="1C4E26B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99.65%</w:t>
            </w:r>
          </w:p>
        </w:tc>
        <w:tc>
          <w:tcPr>
            <w:tcW w:w="1123" w:type="dxa"/>
            <w:tcBorders>
              <w:top w:val="single" w:sz="8" w:space="0" w:color="auto"/>
              <w:left w:val="single" w:sz="4" w:space="0" w:color="auto"/>
              <w:bottom w:val="single" w:sz="4" w:space="0" w:color="auto"/>
              <w:right w:val="single" w:sz="4" w:space="0" w:color="auto"/>
            </w:tcBorders>
            <w:shd w:val="clear" w:color="000000" w:fill="A9D7A8"/>
            <w:noWrap/>
            <w:vAlign w:val="center"/>
            <w:hideMark/>
          </w:tcPr>
          <w:p w14:paraId="7D30CB4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99.14%</w:t>
            </w:r>
          </w:p>
        </w:tc>
        <w:tc>
          <w:tcPr>
            <w:tcW w:w="1123" w:type="dxa"/>
            <w:tcBorders>
              <w:top w:val="single" w:sz="8" w:space="0" w:color="auto"/>
              <w:left w:val="single" w:sz="4" w:space="0" w:color="auto"/>
              <w:bottom w:val="single" w:sz="4" w:space="0" w:color="auto"/>
              <w:right w:val="single" w:sz="4" w:space="0" w:color="auto"/>
            </w:tcBorders>
            <w:shd w:val="clear" w:color="000000" w:fill="39BDD8"/>
            <w:noWrap/>
            <w:vAlign w:val="center"/>
            <w:hideMark/>
          </w:tcPr>
          <w:p w14:paraId="53F3E3A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99.71%</w:t>
            </w:r>
          </w:p>
        </w:tc>
      </w:tr>
      <w:tr w:rsidR="00331B71" w:rsidRPr="00C53445" w14:paraId="53B1533F" w14:textId="77777777" w:rsidTr="00331B71">
        <w:trPr>
          <w:trHeight w:val="340"/>
          <w:jc w:val="center"/>
        </w:trPr>
        <w:tc>
          <w:tcPr>
            <w:tcW w:w="1350" w:type="dxa"/>
            <w:vMerge/>
            <w:tcBorders>
              <w:top w:val="single" w:sz="8" w:space="0" w:color="auto"/>
              <w:left w:val="single" w:sz="8" w:space="0" w:color="auto"/>
              <w:bottom w:val="single" w:sz="8" w:space="0" w:color="000000"/>
              <w:right w:val="single" w:sz="4" w:space="0" w:color="auto"/>
            </w:tcBorders>
            <w:vAlign w:val="center"/>
            <w:hideMark/>
          </w:tcPr>
          <w:p w14:paraId="6588C05B" w14:textId="77777777" w:rsidR="00A42DCC" w:rsidRPr="00C53445" w:rsidRDefault="00A42DCC" w:rsidP="003177EE">
            <w:pPr>
              <w:jc w:val="center"/>
              <w:rPr>
                <w:rFonts w:ascii="Arial" w:hAnsi="Arial" w:cs="Arial"/>
                <w:sz w:val="20"/>
                <w:szCs w:val="20"/>
              </w:rPr>
            </w:pPr>
          </w:p>
        </w:tc>
        <w:tc>
          <w:tcPr>
            <w:tcW w:w="1614" w:type="dxa"/>
            <w:vMerge/>
            <w:tcBorders>
              <w:top w:val="single" w:sz="8" w:space="0" w:color="auto"/>
              <w:left w:val="single" w:sz="4" w:space="0" w:color="auto"/>
              <w:bottom w:val="single" w:sz="8" w:space="0" w:color="000000"/>
              <w:right w:val="single" w:sz="4" w:space="0" w:color="auto"/>
            </w:tcBorders>
            <w:vAlign w:val="center"/>
            <w:hideMark/>
          </w:tcPr>
          <w:p w14:paraId="4A484EBB"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single" w:sz="8" w:space="0" w:color="auto"/>
              <w:right w:val="nil"/>
            </w:tcBorders>
            <w:shd w:val="clear" w:color="000000" w:fill="69CAC3"/>
            <w:noWrap/>
            <w:vAlign w:val="center"/>
            <w:hideMark/>
          </w:tcPr>
          <w:p w14:paraId="5301367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N:S235F</w:t>
            </w:r>
          </w:p>
        </w:tc>
        <w:tc>
          <w:tcPr>
            <w:tcW w:w="1223" w:type="dxa"/>
            <w:tcBorders>
              <w:top w:val="single" w:sz="8" w:space="0" w:color="auto"/>
              <w:left w:val="single" w:sz="4" w:space="0" w:color="auto"/>
              <w:bottom w:val="single" w:sz="4" w:space="0" w:color="auto"/>
              <w:right w:val="single" w:sz="4" w:space="0" w:color="auto"/>
            </w:tcBorders>
            <w:shd w:val="clear" w:color="000000" w:fill="FBEA86"/>
            <w:noWrap/>
            <w:vAlign w:val="center"/>
            <w:hideMark/>
          </w:tcPr>
          <w:p w14:paraId="70929D6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98.73%</w:t>
            </w:r>
          </w:p>
        </w:tc>
        <w:tc>
          <w:tcPr>
            <w:tcW w:w="1223" w:type="dxa"/>
            <w:tcBorders>
              <w:top w:val="single" w:sz="8" w:space="0" w:color="auto"/>
              <w:left w:val="single" w:sz="4" w:space="0" w:color="auto"/>
              <w:bottom w:val="single" w:sz="4" w:space="0" w:color="auto"/>
              <w:right w:val="single" w:sz="4" w:space="0" w:color="auto"/>
            </w:tcBorders>
            <w:shd w:val="clear" w:color="000000" w:fill="4BC2D0"/>
            <w:noWrap/>
            <w:vAlign w:val="center"/>
            <w:hideMark/>
          </w:tcPr>
          <w:p w14:paraId="43AEAC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c>
          <w:tcPr>
            <w:tcW w:w="1123" w:type="dxa"/>
            <w:tcBorders>
              <w:top w:val="single" w:sz="8" w:space="0" w:color="auto"/>
              <w:left w:val="single" w:sz="4" w:space="0" w:color="auto"/>
              <w:bottom w:val="single" w:sz="4" w:space="0" w:color="auto"/>
              <w:right w:val="single" w:sz="4" w:space="0" w:color="auto"/>
            </w:tcBorders>
            <w:shd w:val="clear" w:color="000000" w:fill="B8DBA2"/>
            <w:noWrap/>
            <w:vAlign w:val="center"/>
            <w:hideMark/>
          </w:tcPr>
          <w:p w14:paraId="1F16CA7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99.07%</w:t>
            </w:r>
          </w:p>
        </w:tc>
        <w:tc>
          <w:tcPr>
            <w:tcW w:w="1123" w:type="dxa"/>
            <w:tcBorders>
              <w:top w:val="single" w:sz="8" w:space="0" w:color="auto"/>
              <w:left w:val="single" w:sz="4" w:space="0" w:color="auto"/>
              <w:bottom w:val="single" w:sz="4" w:space="0" w:color="auto"/>
              <w:right w:val="single" w:sz="4" w:space="0" w:color="auto"/>
            </w:tcBorders>
            <w:shd w:val="clear" w:color="000000" w:fill="67C8C4"/>
            <w:noWrap/>
            <w:vAlign w:val="center"/>
            <w:hideMark/>
          </w:tcPr>
          <w:p w14:paraId="4861316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99.48%</w:t>
            </w:r>
          </w:p>
        </w:tc>
      </w:tr>
      <w:tr w:rsidR="00331B71" w:rsidRPr="00C53445" w14:paraId="7C4DF7C6"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54D38A6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Gamma (n = 91,426)</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527073B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nil"/>
              <w:right w:val="nil"/>
            </w:tcBorders>
            <w:shd w:val="clear" w:color="000000" w:fill="01B0F0"/>
            <w:noWrap/>
            <w:vAlign w:val="center"/>
            <w:hideMark/>
          </w:tcPr>
          <w:p w14:paraId="3F133FF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088D6F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K1795Q</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7CAAC5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98.68%</w:t>
            </w:r>
          </w:p>
        </w:tc>
        <w:tc>
          <w:tcPr>
            <w:tcW w:w="1223" w:type="dxa"/>
            <w:tcBorders>
              <w:top w:val="single" w:sz="8" w:space="0" w:color="auto"/>
              <w:left w:val="single" w:sz="4" w:space="0" w:color="auto"/>
              <w:bottom w:val="single" w:sz="4" w:space="0" w:color="auto"/>
              <w:right w:val="single" w:sz="4" w:space="0" w:color="auto"/>
            </w:tcBorders>
            <w:shd w:val="clear" w:color="000000" w:fill="03B1EE"/>
            <w:noWrap/>
            <w:vAlign w:val="center"/>
            <w:hideMark/>
          </w:tcPr>
          <w:p w14:paraId="3E78D26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c>
          <w:tcPr>
            <w:tcW w:w="1123" w:type="dxa"/>
            <w:tcBorders>
              <w:top w:val="single" w:sz="8" w:space="0" w:color="auto"/>
              <w:left w:val="single" w:sz="4" w:space="0" w:color="auto"/>
              <w:bottom w:val="single" w:sz="4" w:space="0" w:color="auto"/>
              <w:right w:val="single" w:sz="4" w:space="0" w:color="auto"/>
            </w:tcBorders>
            <w:shd w:val="clear" w:color="000000" w:fill="9ED5AD"/>
            <w:noWrap/>
            <w:vAlign w:val="center"/>
            <w:hideMark/>
          </w:tcPr>
          <w:p w14:paraId="3C2D364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99.20%</w:t>
            </w:r>
          </w:p>
        </w:tc>
        <w:tc>
          <w:tcPr>
            <w:tcW w:w="11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2D8903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r>
      <w:tr w:rsidR="00331B71" w:rsidRPr="00C53445" w14:paraId="42DD1444"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627651C"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405EB884"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0000"/>
            <w:noWrap/>
            <w:vAlign w:val="center"/>
            <w:hideMark/>
          </w:tcPr>
          <w:p w14:paraId="0CD9758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0D7E59C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4347787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98.67%</w:t>
            </w:r>
          </w:p>
        </w:tc>
        <w:tc>
          <w:tcPr>
            <w:tcW w:w="12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27E6590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4.25%</w:t>
            </w:r>
          </w:p>
        </w:tc>
        <w:tc>
          <w:tcPr>
            <w:tcW w:w="1123" w:type="dxa"/>
            <w:tcBorders>
              <w:top w:val="single" w:sz="8" w:space="0" w:color="auto"/>
              <w:left w:val="single" w:sz="4" w:space="0" w:color="auto"/>
              <w:bottom w:val="single" w:sz="4" w:space="0" w:color="auto"/>
              <w:right w:val="single" w:sz="4" w:space="0" w:color="auto"/>
            </w:tcBorders>
            <w:shd w:val="clear" w:color="000000" w:fill="FF0503"/>
            <w:noWrap/>
            <w:vAlign w:val="center"/>
            <w:hideMark/>
          </w:tcPr>
          <w:p w14:paraId="4AF1766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2.49%</w:t>
            </w:r>
          </w:p>
        </w:tc>
        <w:tc>
          <w:tcPr>
            <w:tcW w:w="1123" w:type="dxa"/>
            <w:tcBorders>
              <w:top w:val="single" w:sz="8" w:space="0" w:color="auto"/>
              <w:left w:val="single" w:sz="4" w:space="0" w:color="auto"/>
              <w:bottom w:val="single" w:sz="4" w:space="0" w:color="auto"/>
              <w:right w:val="single" w:sz="4" w:space="0" w:color="auto"/>
            </w:tcBorders>
            <w:shd w:val="clear" w:color="000000" w:fill="97D3B0"/>
            <w:noWrap/>
            <w:vAlign w:val="center"/>
            <w:hideMark/>
          </w:tcPr>
          <w:p w14:paraId="2C57E44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99.23%</w:t>
            </w:r>
          </w:p>
        </w:tc>
      </w:tr>
      <w:tr w:rsidR="00331B71" w:rsidRPr="00C53445" w14:paraId="480EEEDF"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65F4F71"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1777A9F"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C5DE9D"/>
            <w:noWrap/>
            <w:vAlign w:val="center"/>
            <w:hideMark/>
          </w:tcPr>
          <w:p w14:paraId="5FA7CDB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438B1EC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E1264D</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4B277F1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98.34%</w:t>
            </w:r>
          </w:p>
        </w:tc>
        <w:tc>
          <w:tcPr>
            <w:tcW w:w="1223" w:type="dxa"/>
            <w:tcBorders>
              <w:top w:val="single" w:sz="8" w:space="0" w:color="auto"/>
              <w:left w:val="single" w:sz="4" w:space="0" w:color="auto"/>
              <w:bottom w:val="single" w:sz="4" w:space="0" w:color="auto"/>
              <w:right w:val="single" w:sz="4" w:space="0" w:color="auto"/>
            </w:tcBorders>
            <w:shd w:val="clear" w:color="000000" w:fill="1CB7E4"/>
            <w:noWrap/>
            <w:vAlign w:val="center"/>
            <w:hideMark/>
          </w:tcPr>
          <w:p w14:paraId="4542AEC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99.85%</w:t>
            </w:r>
          </w:p>
        </w:tc>
        <w:tc>
          <w:tcPr>
            <w:tcW w:w="1123" w:type="dxa"/>
            <w:tcBorders>
              <w:top w:val="single" w:sz="8" w:space="0" w:color="auto"/>
              <w:left w:val="single" w:sz="4" w:space="0" w:color="auto"/>
              <w:bottom w:val="single" w:sz="4" w:space="0" w:color="auto"/>
              <w:right w:val="single" w:sz="4" w:space="0" w:color="auto"/>
            </w:tcBorders>
            <w:shd w:val="clear" w:color="000000" w:fill="FFE07E"/>
            <w:noWrap/>
            <w:vAlign w:val="center"/>
            <w:hideMark/>
          </w:tcPr>
          <w:p w14:paraId="2A37EE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94.31%</w:t>
            </w:r>
          </w:p>
        </w:tc>
        <w:tc>
          <w:tcPr>
            <w:tcW w:w="1123" w:type="dxa"/>
            <w:tcBorders>
              <w:top w:val="single" w:sz="8" w:space="0" w:color="auto"/>
              <w:left w:val="single" w:sz="4" w:space="0" w:color="auto"/>
              <w:bottom w:val="single" w:sz="4" w:space="0" w:color="auto"/>
              <w:right w:val="single" w:sz="4" w:space="0" w:color="auto"/>
            </w:tcBorders>
            <w:shd w:val="clear" w:color="000000" w:fill="08B2ED"/>
            <w:noWrap/>
            <w:vAlign w:val="center"/>
            <w:hideMark/>
          </w:tcPr>
          <w:p w14:paraId="3ED68DE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r>
      <w:tr w:rsidR="00331B71" w:rsidRPr="00C53445" w14:paraId="79C4B48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FEEC8E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69F768F"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AC60"/>
            <w:noWrap/>
            <w:vAlign w:val="center"/>
            <w:hideMark/>
          </w:tcPr>
          <w:p w14:paraId="2E93F7A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S:L18F</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7D8FD7B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97.44%</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12538DD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97.23%</w:t>
            </w:r>
          </w:p>
        </w:tc>
        <w:tc>
          <w:tcPr>
            <w:tcW w:w="1123" w:type="dxa"/>
            <w:tcBorders>
              <w:top w:val="single" w:sz="8" w:space="0" w:color="auto"/>
              <w:left w:val="single" w:sz="4" w:space="0" w:color="auto"/>
              <w:bottom w:val="single" w:sz="4" w:space="0" w:color="auto"/>
              <w:right w:val="single" w:sz="4" w:space="0" w:color="auto"/>
            </w:tcBorders>
            <w:shd w:val="clear" w:color="000000" w:fill="FF6E3E"/>
            <w:noWrap/>
            <w:vAlign w:val="center"/>
            <w:hideMark/>
          </w:tcPr>
          <w:p w14:paraId="2A74CBB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46.63%</w:t>
            </w:r>
          </w:p>
        </w:tc>
        <w:tc>
          <w:tcPr>
            <w:tcW w:w="1123" w:type="dxa"/>
            <w:tcBorders>
              <w:top w:val="single" w:sz="8" w:space="0" w:color="auto"/>
              <w:left w:val="single" w:sz="4" w:space="0" w:color="auto"/>
              <w:bottom w:val="single" w:sz="4" w:space="0" w:color="auto"/>
              <w:right w:val="single" w:sz="4" w:space="0" w:color="auto"/>
            </w:tcBorders>
            <w:shd w:val="clear" w:color="000000" w:fill="0CB3EB"/>
            <w:noWrap/>
            <w:vAlign w:val="center"/>
            <w:hideMark/>
          </w:tcPr>
          <w:p w14:paraId="5DB8132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r>
      <w:tr w:rsidR="00331B71" w:rsidRPr="00C53445" w14:paraId="1174322E"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A4ECA08"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BA95BDE"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E681"/>
            <w:noWrap/>
            <w:vAlign w:val="center"/>
            <w:hideMark/>
          </w:tcPr>
          <w:p w14:paraId="7B3607A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S:P26S</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62D0476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97.36%</w:t>
            </w:r>
          </w:p>
        </w:tc>
        <w:tc>
          <w:tcPr>
            <w:tcW w:w="1223" w:type="dxa"/>
            <w:tcBorders>
              <w:top w:val="single" w:sz="8" w:space="0" w:color="auto"/>
              <w:left w:val="single" w:sz="4" w:space="0" w:color="auto"/>
              <w:bottom w:val="single" w:sz="4" w:space="0" w:color="auto"/>
              <w:right w:val="single" w:sz="4" w:space="0" w:color="auto"/>
            </w:tcBorders>
            <w:shd w:val="clear" w:color="000000" w:fill="36BDD9"/>
            <w:noWrap/>
            <w:vAlign w:val="center"/>
            <w:hideMark/>
          </w:tcPr>
          <w:p w14:paraId="6B4FAA4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99.72%</w:t>
            </w:r>
          </w:p>
        </w:tc>
        <w:tc>
          <w:tcPr>
            <w:tcW w:w="1123" w:type="dxa"/>
            <w:tcBorders>
              <w:top w:val="single" w:sz="8" w:space="0" w:color="auto"/>
              <w:left w:val="single" w:sz="4" w:space="0" w:color="auto"/>
              <w:bottom w:val="single" w:sz="4" w:space="0" w:color="auto"/>
              <w:right w:val="single" w:sz="4" w:space="0" w:color="auto"/>
            </w:tcBorders>
            <w:shd w:val="clear" w:color="000000" w:fill="FFD577"/>
            <w:noWrap/>
            <w:vAlign w:val="center"/>
            <w:hideMark/>
          </w:tcPr>
          <w:p w14:paraId="6A45708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89.70%</w:t>
            </w:r>
          </w:p>
        </w:tc>
        <w:tc>
          <w:tcPr>
            <w:tcW w:w="1123" w:type="dxa"/>
            <w:tcBorders>
              <w:top w:val="single" w:sz="8" w:space="0" w:color="auto"/>
              <w:left w:val="single" w:sz="4" w:space="0" w:color="auto"/>
              <w:bottom w:val="single" w:sz="4" w:space="0" w:color="auto"/>
              <w:right w:val="single" w:sz="4" w:space="0" w:color="auto"/>
            </w:tcBorders>
            <w:shd w:val="clear" w:color="000000" w:fill="0CB3EA"/>
            <w:noWrap/>
            <w:vAlign w:val="center"/>
            <w:hideMark/>
          </w:tcPr>
          <w:p w14:paraId="04FA4D4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r>
      <w:tr w:rsidR="00331B71" w:rsidRPr="00C53445" w14:paraId="2902DD33"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1B5D2D2"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765A067"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73CCC0"/>
            <w:noWrap/>
            <w:vAlign w:val="center"/>
            <w:hideMark/>
          </w:tcPr>
          <w:p w14:paraId="00C7484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S:K417T</w:t>
            </w:r>
          </w:p>
        </w:tc>
        <w:tc>
          <w:tcPr>
            <w:tcW w:w="1223" w:type="dxa"/>
            <w:tcBorders>
              <w:top w:val="single" w:sz="8" w:space="0" w:color="auto"/>
              <w:left w:val="single" w:sz="4" w:space="0" w:color="auto"/>
              <w:bottom w:val="single" w:sz="4" w:space="0" w:color="auto"/>
              <w:right w:val="single" w:sz="4" w:space="0" w:color="auto"/>
            </w:tcBorders>
            <w:shd w:val="clear" w:color="000000" w:fill="FFE37F"/>
            <w:noWrap/>
            <w:vAlign w:val="center"/>
            <w:hideMark/>
          </w:tcPr>
          <w:p w14:paraId="782D138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95.64%</w:t>
            </w:r>
          </w:p>
        </w:tc>
        <w:tc>
          <w:tcPr>
            <w:tcW w:w="1223" w:type="dxa"/>
            <w:tcBorders>
              <w:top w:val="single" w:sz="8" w:space="0" w:color="auto"/>
              <w:left w:val="single" w:sz="4" w:space="0" w:color="auto"/>
              <w:bottom w:val="single" w:sz="4" w:space="0" w:color="auto"/>
              <w:right w:val="single" w:sz="4" w:space="0" w:color="auto"/>
            </w:tcBorders>
            <w:shd w:val="clear" w:color="000000" w:fill="03B1EE"/>
            <w:noWrap/>
            <w:vAlign w:val="center"/>
            <w:hideMark/>
          </w:tcPr>
          <w:p w14:paraId="7453EBC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c>
          <w:tcPr>
            <w:tcW w:w="1123" w:type="dxa"/>
            <w:tcBorders>
              <w:top w:val="single" w:sz="8" w:space="0" w:color="auto"/>
              <w:left w:val="single" w:sz="4" w:space="0" w:color="auto"/>
              <w:bottom w:val="single" w:sz="4" w:space="0" w:color="auto"/>
              <w:right w:val="single" w:sz="4" w:space="0" w:color="auto"/>
            </w:tcBorders>
            <w:shd w:val="clear" w:color="000000" w:fill="A2D6AB"/>
            <w:noWrap/>
            <w:vAlign w:val="center"/>
            <w:hideMark/>
          </w:tcPr>
          <w:p w14:paraId="528A0C4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99.18%</w:t>
            </w:r>
          </w:p>
        </w:tc>
        <w:tc>
          <w:tcPr>
            <w:tcW w:w="1123" w:type="dxa"/>
            <w:tcBorders>
              <w:top w:val="single" w:sz="8" w:space="0" w:color="auto"/>
              <w:left w:val="single" w:sz="4" w:space="0" w:color="auto"/>
              <w:bottom w:val="single" w:sz="4" w:space="0" w:color="auto"/>
              <w:right w:val="single" w:sz="4" w:space="0" w:color="auto"/>
            </w:tcBorders>
            <w:shd w:val="clear" w:color="000000" w:fill="15B5E7"/>
            <w:noWrap/>
            <w:vAlign w:val="center"/>
            <w:hideMark/>
          </w:tcPr>
          <w:p w14:paraId="15062D4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99.89%</w:t>
            </w:r>
          </w:p>
        </w:tc>
      </w:tr>
      <w:tr w:rsidR="00331B71" w:rsidRPr="00C53445" w14:paraId="62D72B55"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DECA50C"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A84AE0E"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E983"/>
            <w:noWrap/>
            <w:vAlign w:val="center"/>
            <w:hideMark/>
          </w:tcPr>
          <w:p w14:paraId="3F1609C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S:H655Y</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4B81139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98.19%</w:t>
            </w:r>
          </w:p>
        </w:tc>
        <w:tc>
          <w:tcPr>
            <w:tcW w:w="1223" w:type="dxa"/>
            <w:tcBorders>
              <w:top w:val="single" w:sz="8" w:space="0" w:color="auto"/>
              <w:left w:val="single" w:sz="4" w:space="0" w:color="auto"/>
              <w:bottom w:val="single" w:sz="4" w:space="0" w:color="auto"/>
              <w:right w:val="single" w:sz="4" w:space="0" w:color="auto"/>
            </w:tcBorders>
            <w:shd w:val="clear" w:color="000000" w:fill="2DBBDD"/>
            <w:noWrap/>
            <w:vAlign w:val="center"/>
            <w:hideMark/>
          </w:tcPr>
          <w:p w14:paraId="31D8957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99.77%</w:t>
            </w:r>
          </w:p>
        </w:tc>
        <w:tc>
          <w:tcPr>
            <w:tcW w:w="1123" w:type="dxa"/>
            <w:tcBorders>
              <w:top w:val="single" w:sz="8" w:space="0" w:color="auto"/>
              <w:left w:val="single" w:sz="4" w:space="0" w:color="auto"/>
              <w:bottom w:val="single" w:sz="4" w:space="0" w:color="auto"/>
              <w:right w:val="single" w:sz="4" w:space="0" w:color="auto"/>
            </w:tcBorders>
            <w:shd w:val="clear" w:color="000000" w:fill="FFD97A"/>
            <w:noWrap/>
            <w:vAlign w:val="center"/>
            <w:hideMark/>
          </w:tcPr>
          <w:p w14:paraId="5CE9DBE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91.31%</w:t>
            </w:r>
          </w:p>
        </w:tc>
        <w:tc>
          <w:tcPr>
            <w:tcW w:w="1123" w:type="dxa"/>
            <w:tcBorders>
              <w:top w:val="single" w:sz="8" w:space="0" w:color="auto"/>
              <w:left w:val="single" w:sz="4" w:space="0" w:color="auto"/>
              <w:bottom w:val="single" w:sz="4" w:space="0" w:color="auto"/>
              <w:right w:val="single" w:sz="4" w:space="0" w:color="auto"/>
            </w:tcBorders>
            <w:shd w:val="clear" w:color="000000" w:fill="08B2EC"/>
            <w:noWrap/>
            <w:vAlign w:val="center"/>
            <w:hideMark/>
          </w:tcPr>
          <w:p w14:paraId="12A519B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r>
      <w:tr w:rsidR="00331B71" w:rsidRPr="00C53445" w14:paraId="3A75A134"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3A65722"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4F69ABD6"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E27F"/>
            <w:noWrap/>
            <w:vAlign w:val="center"/>
            <w:hideMark/>
          </w:tcPr>
          <w:p w14:paraId="23F20D9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S:V1176F</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17FFC2A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97.75%</w:t>
            </w:r>
          </w:p>
        </w:tc>
        <w:tc>
          <w:tcPr>
            <w:tcW w:w="1223" w:type="dxa"/>
            <w:tcBorders>
              <w:top w:val="single" w:sz="8" w:space="0" w:color="auto"/>
              <w:left w:val="single" w:sz="4" w:space="0" w:color="auto"/>
              <w:bottom w:val="single" w:sz="4" w:space="0" w:color="auto"/>
              <w:right w:val="single" w:sz="4" w:space="0" w:color="auto"/>
            </w:tcBorders>
            <w:shd w:val="clear" w:color="000000" w:fill="4BC2D0"/>
            <w:noWrap/>
            <w:vAlign w:val="center"/>
            <w:hideMark/>
          </w:tcPr>
          <w:p w14:paraId="49DA687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c>
          <w:tcPr>
            <w:tcW w:w="1123" w:type="dxa"/>
            <w:tcBorders>
              <w:top w:val="single" w:sz="8" w:space="0" w:color="auto"/>
              <w:left w:val="single" w:sz="4" w:space="0" w:color="auto"/>
              <w:bottom w:val="single" w:sz="4" w:space="0" w:color="auto"/>
              <w:right w:val="single" w:sz="4" w:space="0" w:color="auto"/>
            </w:tcBorders>
            <w:shd w:val="clear" w:color="000000" w:fill="FFCD73"/>
            <w:noWrap/>
            <w:vAlign w:val="center"/>
            <w:hideMark/>
          </w:tcPr>
          <w:p w14:paraId="5AE7609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86.34%</w:t>
            </w:r>
          </w:p>
        </w:tc>
        <w:tc>
          <w:tcPr>
            <w:tcW w:w="1123" w:type="dxa"/>
            <w:tcBorders>
              <w:top w:val="single" w:sz="8" w:space="0" w:color="auto"/>
              <w:left w:val="single" w:sz="4" w:space="0" w:color="auto"/>
              <w:bottom w:val="single" w:sz="4" w:space="0" w:color="auto"/>
              <w:right w:val="single" w:sz="4" w:space="0" w:color="auto"/>
            </w:tcBorders>
            <w:shd w:val="clear" w:color="000000" w:fill="0AB3EB"/>
            <w:noWrap/>
            <w:vAlign w:val="center"/>
            <w:hideMark/>
          </w:tcPr>
          <w:p w14:paraId="79728C1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99.94%</w:t>
            </w:r>
          </w:p>
        </w:tc>
      </w:tr>
      <w:tr w:rsidR="00331B71" w:rsidRPr="00C53445" w14:paraId="5B324935"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DB62720"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007CB4B"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75CCBE"/>
            <w:noWrap/>
            <w:vAlign w:val="center"/>
            <w:hideMark/>
          </w:tcPr>
          <w:p w14:paraId="260EDFD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ORF8:E92K</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23AD8AD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97.71%</w:t>
            </w:r>
          </w:p>
        </w:tc>
        <w:tc>
          <w:tcPr>
            <w:tcW w:w="1223" w:type="dxa"/>
            <w:tcBorders>
              <w:top w:val="single" w:sz="8" w:space="0" w:color="auto"/>
              <w:left w:val="single" w:sz="4" w:space="0" w:color="auto"/>
              <w:bottom w:val="single" w:sz="4" w:space="0" w:color="auto"/>
              <w:right w:val="single" w:sz="4" w:space="0" w:color="auto"/>
            </w:tcBorders>
            <w:shd w:val="clear" w:color="000000" w:fill="0EB4EA"/>
            <w:noWrap/>
            <w:vAlign w:val="center"/>
            <w:hideMark/>
          </w:tcPr>
          <w:p w14:paraId="53B4A7E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c>
          <w:tcPr>
            <w:tcW w:w="11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549B546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97.07%</w:t>
            </w:r>
          </w:p>
        </w:tc>
        <w:tc>
          <w:tcPr>
            <w:tcW w:w="1123" w:type="dxa"/>
            <w:tcBorders>
              <w:top w:val="single" w:sz="8" w:space="0" w:color="auto"/>
              <w:left w:val="single" w:sz="4" w:space="0" w:color="auto"/>
              <w:bottom w:val="single" w:sz="4" w:space="0" w:color="auto"/>
              <w:right w:val="single" w:sz="4" w:space="0" w:color="auto"/>
            </w:tcBorders>
            <w:shd w:val="clear" w:color="000000" w:fill="0BB3EB"/>
            <w:noWrap/>
            <w:vAlign w:val="center"/>
            <w:hideMark/>
          </w:tcPr>
          <w:p w14:paraId="66014E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99.94%</w:t>
            </w:r>
          </w:p>
        </w:tc>
      </w:tr>
      <w:tr w:rsidR="00331B71" w:rsidRPr="00C53445" w14:paraId="39774C80"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32F647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C2E5737"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single" w:sz="8" w:space="0" w:color="auto"/>
              <w:right w:val="nil"/>
            </w:tcBorders>
            <w:shd w:val="clear" w:color="000000" w:fill="08B2EC"/>
            <w:noWrap/>
            <w:vAlign w:val="center"/>
            <w:hideMark/>
          </w:tcPr>
          <w:p w14:paraId="58D4A9F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N:P80R</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7189C33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98.51%</w:t>
            </w:r>
          </w:p>
        </w:tc>
        <w:tc>
          <w:tcPr>
            <w:tcW w:w="12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4D132EA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c>
          <w:tcPr>
            <w:tcW w:w="1123" w:type="dxa"/>
            <w:tcBorders>
              <w:top w:val="single" w:sz="8" w:space="0" w:color="auto"/>
              <w:left w:val="single" w:sz="4" w:space="0" w:color="auto"/>
              <w:bottom w:val="single" w:sz="4" w:space="0" w:color="auto"/>
              <w:right w:val="single" w:sz="4" w:space="0" w:color="auto"/>
            </w:tcBorders>
            <w:shd w:val="clear" w:color="000000" w:fill="A7D7A9"/>
            <w:noWrap/>
            <w:vAlign w:val="center"/>
            <w:hideMark/>
          </w:tcPr>
          <w:p w14:paraId="73F1D1D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99.15%</w:t>
            </w:r>
          </w:p>
        </w:tc>
        <w:tc>
          <w:tcPr>
            <w:tcW w:w="1123" w:type="dxa"/>
            <w:tcBorders>
              <w:top w:val="single" w:sz="8" w:space="0" w:color="auto"/>
              <w:left w:val="single" w:sz="4" w:space="0" w:color="auto"/>
              <w:bottom w:val="single" w:sz="4" w:space="0" w:color="auto"/>
              <w:right w:val="single" w:sz="4" w:space="0" w:color="auto"/>
            </w:tcBorders>
            <w:shd w:val="clear" w:color="000000" w:fill="07B2ED"/>
            <w:noWrap/>
            <w:vAlign w:val="center"/>
            <w:hideMark/>
          </w:tcPr>
          <w:p w14:paraId="1F0C647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r>
      <w:tr w:rsidR="00331B71" w:rsidRPr="00C53445" w14:paraId="245F1DBD"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30BE9C7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P.2 (n = 5,002)</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1B859CD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nil"/>
              <w:right w:val="nil"/>
            </w:tcBorders>
            <w:shd w:val="clear" w:color="000000" w:fill="01B0F0"/>
            <w:noWrap/>
            <w:vAlign w:val="center"/>
            <w:hideMark/>
          </w:tcPr>
          <w:p w14:paraId="6FDF61A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7B2840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L3468V</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467F250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96.92%</w:t>
            </w:r>
          </w:p>
        </w:tc>
        <w:tc>
          <w:tcPr>
            <w:tcW w:w="12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16BD6C3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89D0B6"/>
            <w:noWrap/>
            <w:vAlign w:val="center"/>
            <w:hideMark/>
          </w:tcPr>
          <w:p w14:paraId="7BEE5E6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99.30%</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02A8E4D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03996325"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004A025"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C809D08"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82CEB9"/>
            <w:noWrap/>
            <w:vAlign w:val="center"/>
            <w:hideMark/>
          </w:tcPr>
          <w:p w14:paraId="6D1523D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5F0C79D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L3930F</w:t>
            </w:r>
          </w:p>
        </w:tc>
        <w:tc>
          <w:tcPr>
            <w:tcW w:w="1223" w:type="dxa"/>
            <w:tcBorders>
              <w:top w:val="single" w:sz="8" w:space="0" w:color="auto"/>
              <w:left w:val="single" w:sz="4" w:space="0" w:color="auto"/>
              <w:bottom w:val="single" w:sz="4" w:space="0" w:color="auto"/>
              <w:right w:val="single" w:sz="4" w:space="0" w:color="auto"/>
            </w:tcBorders>
            <w:shd w:val="clear" w:color="000000" w:fill="C1DD9E"/>
            <w:noWrap/>
            <w:vAlign w:val="center"/>
            <w:hideMark/>
          </w:tcPr>
          <w:p w14:paraId="7CAA463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99.02%</w:t>
            </w:r>
          </w:p>
        </w:tc>
        <w:tc>
          <w:tcPr>
            <w:tcW w:w="1223" w:type="dxa"/>
            <w:tcBorders>
              <w:top w:val="single" w:sz="8" w:space="0" w:color="auto"/>
              <w:left w:val="single" w:sz="4" w:space="0" w:color="auto"/>
              <w:bottom w:val="single" w:sz="4" w:space="0" w:color="auto"/>
              <w:right w:val="single" w:sz="4" w:space="0" w:color="auto"/>
            </w:tcBorders>
            <w:shd w:val="clear" w:color="000000" w:fill="1EB7E3"/>
            <w:noWrap/>
            <w:vAlign w:val="center"/>
            <w:hideMark/>
          </w:tcPr>
          <w:p w14:paraId="2B55103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99.84%</w:t>
            </w:r>
          </w:p>
        </w:tc>
        <w:tc>
          <w:tcPr>
            <w:tcW w:w="1123" w:type="dxa"/>
            <w:tcBorders>
              <w:top w:val="single" w:sz="8" w:space="0" w:color="auto"/>
              <w:left w:val="single" w:sz="4" w:space="0" w:color="auto"/>
              <w:bottom w:val="single" w:sz="4" w:space="0" w:color="auto"/>
              <w:right w:val="single" w:sz="4" w:space="0" w:color="auto"/>
            </w:tcBorders>
            <w:shd w:val="clear" w:color="000000" w:fill="FF6C3D"/>
            <w:noWrap/>
            <w:vAlign w:val="center"/>
            <w:hideMark/>
          </w:tcPr>
          <w:p w14:paraId="795BCC3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45.81%</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51B7648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42B57EE6"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E7D47D4"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7394B23"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0301"/>
            <w:noWrap/>
            <w:vAlign w:val="center"/>
            <w:hideMark/>
          </w:tcPr>
          <w:p w14:paraId="0C043D4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19AEC1A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6047F1B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98.54%</w:t>
            </w:r>
          </w:p>
        </w:tc>
        <w:tc>
          <w:tcPr>
            <w:tcW w:w="12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4311EA3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4.18%</w:t>
            </w:r>
          </w:p>
        </w:tc>
        <w:tc>
          <w:tcPr>
            <w:tcW w:w="1123" w:type="dxa"/>
            <w:tcBorders>
              <w:top w:val="single" w:sz="8" w:space="0" w:color="auto"/>
              <w:left w:val="single" w:sz="4" w:space="0" w:color="auto"/>
              <w:bottom w:val="single" w:sz="4" w:space="0" w:color="auto"/>
              <w:right w:val="single" w:sz="4" w:space="0" w:color="auto"/>
            </w:tcBorders>
            <w:shd w:val="clear" w:color="000000" w:fill="FF0000"/>
            <w:noWrap/>
            <w:vAlign w:val="center"/>
            <w:hideMark/>
          </w:tcPr>
          <w:p w14:paraId="2152A11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0.14%</w:t>
            </w:r>
          </w:p>
        </w:tc>
        <w:tc>
          <w:tcPr>
            <w:tcW w:w="1123" w:type="dxa"/>
            <w:tcBorders>
              <w:top w:val="single" w:sz="8" w:space="0" w:color="auto"/>
              <w:left w:val="single" w:sz="4" w:space="0" w:color="auto"/>
              <w:bottom w:val="single" w:sz="4" w:space="0" w:color="auto"/>
              <w:right w:val="single" w:sz="4" w:space="0" w:color="auto"/>
            </w:tcBorders>
            <w:shd w:val="clear" w:color="000000" w:fill="09B2EC"/>
            <w:noWrap/>
            <w:vAlign w:val="center"/>
            <w:hideMark/>
          </w:tcPr>
          <w:p w14:paraId="79FB8F4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99.95%</w:t>
            </w:r>
          </w:p>
        </w:tc>
      </w:tr>
      <w:tr w:rsidR="00331B71" w:rsidRPr="00C53445" w14:paraId="41EF34AA"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7D21632"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1AA516E"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E57F"/>
            <w:noWrap/>
            <w:vAlign w:val="center"/>
            <w:hideMark/>
          </w:tcPr>
          <w:p w14:paraId="5E02DDE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S:E484K</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center"/>
            <w:hideMark/>
          </w:tcPr>
          <w:p w14:paraId="2F08955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94.78%</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center"/>
            <w:hideMark/>
          </w:tcPr>
          <w:p w14:paraId="7755953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94.79%</w:t>
            </w:r>
          </w:p>
        </w:tc>
        <w:tc>
          <w:tcPr>
            <w:tcW w:w="1123" w:type="dxa"/>
            <w:tcBorders>
              <w:top w:val="single" w:sz="8" w:space="0" w:color="auto"/>
              <w:left w:val="single" w:sz="4" w:space="0" w:color="auto"/>
              <w:bottom w:val="single" w:sz="4" w:space="0" w:color="auto"/>
              <w:right w:val="single" w:sz="4" w:space="0" w:color="auto"/>
            </w:tcBorders>
            <w:shd w:val="clear" w:color="000000" w:fill="FF0502"/>
            <w:noWrap/>
            <w:vAlign w:val="center"/>
            <w:hideMark/>
          </w:tcPr>
          <w:p w14:paraId="294B9B0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2.36%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54865EC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E24A45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0C429F7"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508A91CA"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0000"/>
            <w:noWrap/>
            <w:vAlign w:val="center"/>
            <w:hideMark/>
          </w:tcPr>
          <w:p w14:paraId="6F07E0E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S:D614G</w:t>
            </w:r>
          </w:p>
        </w:tc>
        <w:tc>
          <w:tcPr>
            <w:tcW w:w="1223" w:type="dxa"/>
            <w:tcBorders>
              <w:top w:val="single" w:sz="8" w:space="0" w:color="auto"/>
              <w:left w:val="single" w:sz="4" w:space="0" w:color="auto"/>
              <w:bottom w:val="single" w:sz="4" w:space="0" w:color="auto"/>
              <w:right w:val="single" w:sz="4" w:space="0" w:color="auto"/>
            </w:tcBorders>
            <w:shd w:val="clear" w:color="000000" w:fill="91D2B2"/>
            <w:noWrap/>
            <w:vAlign w:val="center"/>
            <w:hideMark/>
          </w:tcPr>
          <w:p w14:paraId="1C4BD4B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99.26%</w:t>
            </w:r>
          </w:p>
        </w:tc>
        <w:tc>
          <w:tcPr>
            <w:tcW w:w="1223" w:type="dxa"/>
            <w:tcBorders>
              <w:top w:val="single" w:sz="8" w:space="0" w:color="auto"/>
              <w:left w:val="single" w:sz="4" w:space="0" w:color="auto"/>
              <w:bottom w:val="single" w:sz="4" w:space="0" w:color="auto"/>
              <w:right w:val="single" w:sz="4" w:space="0" w:color="auto"/>
            </w:tcBorders>
            <w:shd w:val="clear" w:color="000000" w:fill="FF0402"/>
            <w:noWrap/>
            <w:vAlign w:val="center"/>
            <w:hideMark/>
          </w:tcPr>
          <w:p w14:paraId="242B249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1.84%</w:t>
            </w:r>
          </w:p>
        </w:tc>
        <w:tc>
          <w:tcPr>
            <w:tcW w:w="1123" w:type="dxa"/>
            <w:tcBorders>
              <w:top w:val="single" w:sz="8" w:space="0" w:color="auto"/>
              <w:left w:val="single" w:sz="4" w:space="0" w:color="auto"/>
              <w:bottom w:val="single" w:sz="4" w:space="0" w:color="auto"/>
              <w:right w:val="single" w:sz="4" w:space="0" w:color="auto"/>
            </w:tcBorders>
            <w:shd w:val="clear" w:color="000000" w:fill="FF0000"/>
            <w:noWrap/>
            <w:vAlign w:val="center"/>
            <w:hideMark/>
          </w:tcPr>
          <w:p w14:paraId="2627F86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0.13%</w:t>
            </w:r>
          </w:p>
        </w:tc>
        <w:tc>
          <w:tcPr>
            <w:tcW w:w="1123" w:type="dxa"/>
            <w:tcBorders>
              <w:top w:val="single" w:sz="8" w:space="0" w:color="auto"/>
              <w:left w:val="single" w:sz="4" w:space="0" w:color="auto"/>
              <w:bottom w:val="single" w:sz="4" w:space="0" w:color="auto"/>
              <w:right w:val="single" w:sz="4" w:space="0" w:color="auto"/>
            </w:tcBorders>
            <w:shd w:val="clear" w:color="000000" w:fill="0AB3EC"/>
            <w:noWrap/>
            <w:vAlign w:val="center"/>
            <w:hideMark/>
          </w:tcPr>
          <w:p w14:paraId="6671FDD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99.95%</w:t>
            </w:r>
          </w:p>
        </w:tc>
      </w:tr>
      <w:tr w:rsidR="00331B71" w:rsidRPr="00C53445" w14:paraId="17035B83"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EC2232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8CC79AC"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1E98A"/>
            <w:noWrap/>
            <w:vAlign w:val="center"/>
            <w:hideMark/>
          </w:tcPr>
          <w:p w14:paraId="77648CC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S:V1176F</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6779B19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98.68%</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429DEA8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97.39%</w:t>
            </w:r>
          </w:p>
        </w:tc>
        <w:tc>
          <w:tcPr>
            <w:tcW w:w="1123" w:type="dxa"/>
            <w:tcBorders>
              <w:top w:val="single" w:sz="8" w:space="0" w:color="auto"/>
              <w:left w:val="single" w:sz="4" w:space="0" w:color="auto"/>
              <w:bottom w:val="single" w:sz="4" w:space="0" w:color="auto"/>
              <w:right w:val="single" w:sz="4" w:space="0" w:color="auto"/>
            </w:tcBorders>
            <w:shd w:val="clear" w:color="000000" w:fill="FF0B06"/>
            <w:noWrap/>
            <w:vAlign w:val="center"/>
            <w:hideMark/>
          </w:tcPr>
          <w:p w14:paraId="3F3A471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4.77%</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39C6B46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7EFA3BB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6DA7BBD"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6CA08FB"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6BCAC3"/>
            <w:noWrap/>
            <w:vAlign w:val="center"/>
            <w:hideMark/>
          </w:tcPr>
          <w:p w14:paraId="7FC760D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N:A119S</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1EDA37C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98.12%</w:t>
            </w:r>
          </w:p>
        </w:tc>
        <w:tc>
          <w:tcPr>
            <w:tcW w:w="1223" w:type="dxa"/>
            <w:tcBorders>
              <w:top w:val="single" w:sz="8" w:space="0" w:color="auto"/>
              <w:left w:val="single" w:sz="4" w:space="0" w:color="auto"/>
              <w:bottom w:val="single" w:sz="4" w:space="0" w:color="auto"/>
              <w:right w:val="single" w:sz="4" w:space="0" w:color="auto"/>
            </w:tcBorders>
            <w:shd w:val="clear" w:color="000000" w:fill="14B5E7"/>
            <w:noWrap/>
            <w:vAlign w:val="center"/>
            <w:hideMark/>
          </w:tcPr>
          <w:p w14:paraId="3499841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99.90%</w:t>
            </w:r>
          </w:p>
        </w:tc>
        <w:tc>
          <w:tcPr>
            <w:tcW w:w="1123" w:type="dxa"/>
            <w:tcBorders>
              <w:top w:val="single" w:sz="8" w:space="0" w:color="auto"/>
              <w:left w:val="single" w:sz="4" w:space="0" w:color="auto"/>
              <w:bottom w:val="single" w:sz="4" w:space="0" w:color="auto"/>
              <w:right w:val="single" w:sz="4" w:space="0" w:color="auto"/>
            </w:tcBorders>
            <w:shd w:val="clear" w:color="000000" w:fill="FF844A"/>
            <w:noWrap/>
            <w:vAlign w:val="center"/>
            <w:hideMark/>
          </w:tcPr>
          <w:p w14:paraId="006E0B5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55.66%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18B5513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E29777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0D1EDC7"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09BCB20"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9956"/>
            <w:noWrap/>
            <w:vAlign w:val="center"/>
            <w:hideMark/>
          </w:tcPr>
          <w:p w14:paraId="23CC70A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N:R203K</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750B85F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98.16%</w:t>
            </w:r>
          </w:p>
        </w:tc>
        <w:tc>
          <w:tcPr>
            <w:tcW w:w="1223" w:type="dxa"/>
            <w:tcBorders>
              <w:top w:val="single" w:sz="8" w:space="0" w:color="auto"/>
              <w:left w:val="single" w:sz="4" w:space="0" w:color="auto"/>
              <w:bottom w:val="single" w:sz="4" w:space="0" w:color="auto"/>
              <w:right w:val="single" w:sz="4" w:space="0" w:color="auto"/>
            </w:tcBorders>
            <w:shd w:val="clear" w:color="000000" w:fill="FF9352"/>
            <w:noWrap/>
            <w:vAlign w:val="center"/>
            <w:hideMark/>
          </w:tcPr>
          <w:p w14:paraId="561F753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61.85%</w:t>
            </w:r>
          </w:p>
        </w:tc>
        <w:tc>
          <w:tcPr>
            <w:tcW w:w="1123" w:type="dxa"/>
            <w:tcBorders>
              <w:top w:val="single" w:sz="8" w:space="0" w:color="auto"/>
              <w:left w:val="single" w:sz="4" w:space="0" w:color="auto"/>
              <w:bottom w:val="single" w:sz="4" w:space="0" w:color="auto"/>
              <w:right w:val="single" w:sz="4" w:space="0" w:color="auto"/>
            </w:tcBorders>
            <w:shd w:val="clear" w:color="000000" w:fill="FF0000"/>
            <w:noWrap/>
            <w:vAlign w:val="center"/>
            <w:hideMark/>
          </w:tcPr>
          <w:p w14:paraId="0FE10EE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0.34%</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4805B62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4CDEEF63"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7D80743"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59B6DAD"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nil"/>
              <w:right w:val="nil"/>
            </w:tcBorders>
            <w:shd w:val="clear" w:color="000000" w:fill="FF9956"/>
            <w:noWrap/>
            <w:vAlign w:val="center"/>
            <w:hideMark/>
          </w:tcPr>
          <w:p w14:paraId="66CB8BF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N:G204R</w:t>
            </w:r>
          </w:p>
        </w:tc>
        <w:tc>
          <w:tcPr>
            <w:tcW w:w="1223" w:type="dxa"/>
            <w:tcBorders>
              <w:top w:val="single" w:sz="8" w:space="0" w:color="auto"/>
              <w:left w:val="single" w:sz="4" w:space="0" w:color="auto"/>
              <w:bottom w:val="single" w:sz="4" w:space="0" w:color="auto"/>
              <w:right w:val="single" w:sz="4" w:space="0" w:color="auto"/>
            </w:tcBorders>
            <w:shd w:val="clear" w:color="000000" w:fill="FFE982"/>
            <w:noWrap/>
            <w:vAlign w:val="center"/>
            <w:hideMark/>
          </w:tcPr>
          <w:p w14:paraId="29C5885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97.88%</w:t>
            </w:r>
          </w:p>
        </w:tc>
        <w:tc>
          <w:tcPr>
            <w:tcW w:w="1223" w:type="dxa"/>
            <w:tcBorders>
              <w:top w:val="single" w:sz="8" w:space="0" w:color="auto"/>
              <w:left w:val="single" w:sz="4" w:space="0" w:color="auto"/>
              <w:bottom w:val="single" w:sz="4" w:space="0" w:color="auto"/>
              <w:right w:val="single" w:sz="4" w:space="0" w:color="auto"/>
            </w:tcBorders>
            <w:shd w:val="clear" w:color="000000" w:fill="FF9855"/>
            <w:noWrap/>
            <w:vAlign w:val="center"/>
            <w:hideMark/>
          </w:tcPr>
          <w:p w14:paraId="1A0BD33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64.03%</w:t>
            </w:r>
          </w:p>
        </w:tc>
        <w:tc>
          <w:tcPr>
            <w:tcW w:w="1123" w:type="dxa"/>
            <w:tcBorders>
              <w:top w:val="single" w:sz="8" w:space="0" w:color="auto"/>
              <w:left w:val="single" w:sz="4" w:space="0" w:color="auto"/>
              <w:bottom w:val="single" w:sz="4" w:space="0" w:color="auto"/>
              <w:right w:val="single" w:sz="4" w:space="0" w:color="auto"/>
            </w:tcBorders>
            <w:shd w:val="clear" w:color="000000" w:fill="FF0000"/>
            <w:noWrap/>
            <w:vAlign w:val="center"/>
            <w:hideMark/>
          </w:tcPr>
          <w:p w14:paraId="52B195A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0.36%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01C710D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A2A6E0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F92818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528023B5" w14:textId="77777777" w:rsidR="00A42DCC" w:rsidRPr="00C53445" w:rsidRDefault="00A42DCC" w:rsidP="003177EE">
            <w:pPr>
              <w:jc w:val="center"/>
              <w:rPr>
                <w:rFonts w:ascii="Arial" w:hAnsi="Arial" w:cs="Arial"/>
                <w:sz w:val="20"/>
                <w:szCs w:val="20"/>
              </w:rPr>
            </w:pPr>
          </w:p>
        </w:tc>
        <w:tc>
          <w:tcPr>
            <w:tcW w:w="1429" w:type="dxa"/>
            <w:tcBorders>
              <w:top w:val="single" w:sz="4" w:space="0" w:color="auto"/>
              <w:left w:val="nil"/>
              <w:bottom w:val="single" w:sz="8" w:space="0" w:color="auto"/>
              <w:right w:val="nil"/>
            </w:tcBorders>
            <w:shd w:val="clear" w:color="000000" w:fill="F9EB86"/>
            <w:noWrap/>
            <w:vAlign w:val="center"/>
            <w:hideMark/>
          </w:tcPr>
          <w:p w14:paraId="18E6C6C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N:M234I</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6864629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97.40%</w:t>
            </w:r>
          </w:p>
        </w:tc>
        <w:tc>
          <w:tcPr>
            <w:tcW w:w="1223" w:type="dxa"/>
            <w:tcBorders>
              <w:top w:val="single" w:sz="8" w:space="0" w:color="auto"/>
              <w:left w:val="single" w:sz="4" w:space="0" w:color="auto"/>
              <w:bottom w:val="single" w:sz="4" w:space="0" w:color="auto"/>
              <w:right w:val="single" w:sz="4" w:space="0" w:color="auto"/>
            </w:tcBorders>
            <w:shd w:val="clear" w:color="000000" w:fill="FFE580"/>
            <w:noWrap/>
            <w:vAlign w:val="center"/>
            <w:hideMark/>
          </w:tcPr>
          <w:p w14:paraId="6E27DBD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96.25%</w:t>
            </w:r>
          </w:p>
        </w:tc>
        <w:tc>
          <w:tcPr>
            <w:tcW w:w="1123" w:type="dxa"/>
            <w:tcBorders>
              <w:top w:val="single" w:sz="8" w:space="0" w:color="auto"/>
              <w:left w:val="single" w:sz="4" w:space="0" w:color="auto"/>
              <w:bottom w:val="single" w:sz="4" w:space="0" w:color="auto"/>
              <w:right w:val="single" w:sz="4" w:space="0" w:color="auto"/>
            </w:tcBorders>
            <w:shd w:val="clear" w:color="000000" w:fill="FF0704"/>
            <w:noWrap/>
            <w:vAlign w:val="center"/>
            <w:hideMark/>
          </w:tcPr>
          <w:p w14:paraId="0A2A2A9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3.33%</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0EB0A80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A91B027"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38CBF4C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Beta (n = 36,164)</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037B831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FF9151"/>
            <w:noWrap/>
            <w:vAlign w:val="center"/>
            <w:hideMark/>
          </w:tcPr>
          <w:p w14:paraId="3461C82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26493B9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T265I</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6280EAF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97.65%</w:t>
            </w:r>
          </w:p>
        </w:tc>
        <w:tc>
          <w:tcPr>
            <w:tcW w:w="1223" w:type="dxa"/>
            <w:tcBorders>
              <w:top w:val="single" w:sz="8" w:space="0" w:color="auto"/>
              <w:left w:val="single" w:sz="4" w:space="0" w:color="auto"/>
              <w:bottom w:val="single" w:sz="4" w:space="0" w:color="auto"/>
              <w:right w:val="single" w:sz="4" w:space="0" w:color="auto"/>
            </w:tcBorders>
            <w:shd w:val="clear" w:color="000000" w:fill="FFD979"/>
            <w:noWrap/>
            <w:vAlign w:val="center"/>
            <w:hideMark/>
          </w:tcPr>
          <w:p w14:paraId="06C4273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91.21%</w:t>
            </w:r>
          </w:p>
        </w:tc>
        <w:tc>
          <w:tcPr>
            <w:tcW w:w="1123" w:type="dxa"/>
            <w:tcBorders>
              <w:top w:val="single" w:sz="8" w:space="0" w:color="auto"/>
              <w:left w:val="single" w:sz="4" w:space="0" w:color="auto"/>
              <w:bottom w:val="single" w:sz="4" w:space="0" w:color="auto"/>
              <w:right w:val="single" w:sz="4" w:space="0" w:color="auto"/>
            </w:tcBorders>
            <w:shd w:val="clear" w:color="000000" w:fill="FF160C"/>
            <w:noWrap/>
            <w:vAlign w:val="center"/>
            <w:hideMark/>
          </w:tcPr>
          <w:p w14:paraId="2E21E02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9.70%</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64A1B46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0A6E85C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21F8383"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E050D0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56C4CB"/>
            <w:noWrap/>
            <w:vAlign w:val="center"/>
            <w:hideMark/>
          </w:tcPr>
          <w:p w14:paraId="22D1E0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8AF734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K1655N</w:t>
            </w:r>
          </w:p>
        </w:tc>
        <w:tc>
          <w:tcPr>
            <w:tcW w:w="1223" w:type="dxa"/>
            <w:tcBorders>
              <w:top w:val="single" w:sz="8" w:space="0" w:color="auto"/>
              <w:left w:val="single" w:sz="4" w:space="0" w:color="auto"/>
              <w:bottom w:val="single" w:sz="4" w:space="0" w:color="auto"/>
              <w:right w:val="single" w:sz="4" w:space="0" w:color="auto"/>
            </w:tcBorders>
            <w:shd w:val="clear" w:color="000000" w:fill="FFDD7C"/>
            <w:noWrap/>
            <w:vAlign w:val="center"/>
            <w:hideMark/>
          </w:tcPr>
          <w:p w14:paraId="2DE5B8E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92.99%</w:t>
            </w:r>
          </w:p>
        </w:tc>
        <w:tc>
          <w:tcPr>
            <w:tcW w:w="1223" w:type="dxa"/>
            <w:tcBorders>
              <w:top w:val="single" w:sz="8" w:space="0" w:color="auto"/>
              <w:left w:val="single" w:sz="4" w:space="0" w:color="auto"/>
              <w:bottom w:val="single" w:sz="4" w:space="0" w:color="auto"/>
              <w:right w:val="single" w:sz="4" w:space="0" w:color="auto"/>
            </w:tcBorders>
            <w:shd w:val="clear" w:color="000000" w:fill="19B6E5"/>
            <w:noWrap/>
            <w:vAlign w:val="center"/>
            <w:hideMark/>
          </w:tcPr>
          <w:p w14:paraId="60F2DDB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99.87%</w:t>
            </w:r>
          </w:p>
        </w:tc>
        <w:tc>
          <w:tcPr>
            <w:tcW w:w="1123" w:type="dxa"/>
            <w:tcBorders>
              <w:top w:val="single" w:sz="8" w:space="0" w:color="auto"/>
              <w:left w:val="single" w:sz="4" w:space="0" w:color="auto"/>
              <w:bottom w:val="single" w:sz="4" w:space="0" w:color="auto"/>
              <w:right w:val="single" w:sz="4" w:space="0" w:color="auto"/>
            </w:tcBorders>
            <w:shd w:val="clear" w:color="000000" w:fill="FFCF74"/>
            <w:noWrap/>
            <w:vAlign w:val="center"/>
            <w:hideMark/>
          </w:tcPr>
          <w:p w14:paraId="60309BF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87.33%</w:t>
            </w:r>
          </w:p>
        </w:tc>
        <w:tc>
          <w:tcPr>
            <w:tcW w:w="1123" w:type="dxa"/>
            <w:tcBorders>
              <w:top w:val="single" w:sz="8" w:space="0" w:color="auto"/>
              <w:left w:val="single" w:sz="4" w:space="0" w:color="auto"/>
              <w:bottom w:val="single" w:sz="4" w:space="0" w:color="auto"/>
              <w:right w:val="single" w:sz="4" w:space="0" w:color="auto"/>
            </w:tcBorders>
            <w:shd w:val="clear" w:color="000000" w:fill="0DB3EA"/>
            <w:noWrap/>
            <w:vAlign w:val="center"/>
            <w:hideMark/>
          </w:tcPr>
          <w:p w14:paraId="43DCD89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r>
      <w:tr w:rsidR="00331B71" w:rsidRPr="00C53445" w14:paraId="19766ED3"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D0F0A78"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55117C01"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C870"/>
            <w:noWrap/>
            <w:vAlign w:val="center"/>
            <w:hideMark/>
          </w:tcPr>
          <w:p w14:paraId="1ACF071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1350815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K3353R</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127F652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97.54%</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3C57CAD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98.60%</w:t>
            </w:r>
          </w:p>
        </w:tc>
        <w:tc>
          <w:tcPr>
            <w:tcW w:w="1123" w:type="dxa"/>
            <w:tcBorders>
              <w:top w:val="single" w:sz="8" w:space="0" w:color="auto"/>
              <w:left w:val="single" w:sz="4" w:space="0" w:color="auto"/>
              <w:bottom w:val="single" w:sz="4" w:space="0" w:color="auto"/>
              <w:right w:val="single" w:sz="4" w:space="0" w:color="auto"/>
            </w:tcBorders>
            <w:shd w:val="clear" w:color="000000" w:fill="FF5F35"/>
            <w:noWrap/>
            <w:vAlign w:val="center"/>
            <w:hideMark/>
          </w:tcPr>
          <w:p w14:paraId="0F0CFC1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40.28%</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002EAB8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1ABDCE0F"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F864AE6"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DF4553F"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center"/>
            <w:hideMark/>
          </w:tcPr>
          <w:p w14:paraId="717708F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S:D80A</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7E9F8C3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97.44%</w:t>
            </w:r>
          </w:p>
        </w:tc>
        <w:tc>
          <w:tcPr>
            <w:tcW w:w="1223" w:type="dxa"/>
            <w:tcBorders>
              <w:top w:val="single" w:sz="8" w:space="0" w:color="auto"/>
              <w:left w:val="single" w:sz="4" w:space="0" w:color="auto"/>
              <w:bottom w:val="single" w:sz="4" w:space="0" w:color="auto"/>
              <w:right w:val="single" w:sz="4" w:space="0" w:color="auto"/>
            </w:tcBorders>
            <w:shd w:val="clear" w:color="000000" w:fill="0DB3EA"/>
            <w:noWrap/>
            <w:vAlign w:val="center"/>
            <w:hideMark/>
          </w:tcPr>
          <w:p w14:paraId="49D446C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c>
          <w:tcPr>
            <w:tcW w:w="1123" w:type="dxa"/>
            <w:tcBorders>
              <w:top w:val="single" w:sz="8" w:space="0" w:color="auto"/>
              <w:left w:val="single" w:sz="4" w:space="0" w:color="auto"/>
              <w:bottom w:val="single" w:sz="4" w:space="0" w:color="auto"/>
              <w:right w:val="single" w:sz="4" w:space="0" w:color="auto"/>
            </w:tcBorders>
            <w:shd w:val="clear" w:color="000000" w:fill="FFDD7C"/>
            <w:noWrap/>
            <w:vAlign w:val="center"/>
            <w:hideMark/>
          </w:tcPr>
          <w:p w14:paraId="6FACC7F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93.07%</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52802FF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1A4FCCE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E96E46C"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DC5EE4E"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1EB9E4"/>
            <w:noWrap/>
            <w:vAlign w:val="center"/>
            <w:hideMark/>
          </w:tcPr>
          <w:p w14:paraId="2D5415E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S:D215G</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center"/>
            <w:hideMark/>
          </w:tcPr>
          <w:p w14:paraId="0DD92A9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94.67%</w:t>
            </w:r>
          </w:p>
        </w:tc>
        <w:tc>
          <w:tcPr>
            <w:tcW w:w="1223" w:type="dxa"/>
            <w:tcBorders>
              <w:top w:val="single" w:sz="8" w:space="0" w:color="auto"/>
              <w:left w:val="single" w:sz="4" w:space="0" w:color="auto"/>
              <w:bottom w:val="single" w:sz="4" w:space="0" w:color="auto"/>
              <w:right w:val="single" w:sz="4" w:space="0" w:color="auto"/>
            </w:tcBorders>
            <w:shd w:val="clear" w:color="000000" w:fill="0FB4E9"/>
            <w:noWrap/>
            <w:vAlign w:val="center"/>
            <w:hideMark/>
          </w:tcPr>
          <w:p w14:paraId="5F43BD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99.92%</w:t>
            </w:r>
          </w:p>
        </w:tc>
        <w:tc>
          <w:tcPr>
            <w:tcW w:w="1123" w:type="dxa"/>
            <w:tcBorders>
              <w:top w:val="single" w:sz="8" w:space="0" w:color="auto"/>
              <w:left w:val="single" w:sz="4" w:space="0" w:color="auto"/>
              <w:bottom w:val="single" w:sz="4" w:space="0" w:color="auto"/>
              <w:right w:val="single" w:sz="4" w:space="0" w:color="auto"/>
            </w:tcBorders>
            <w:shd w:val="clear" w:color="000000" w:fill="FFDB7B"/>
            <w:noWrap/>
            <w:vAlign w:val="center"/>
            <w:hideMark/>
          </w:tcPr>
          <w:p w14:paraId="44C4A92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92.19%</w:t>
            </w:r>
          </w:p>
        </w:tc>
        <w:tc>
          <w:tcPr>
            <w:tcW w:w="1123" w:type="dxa"/>
            <w:tcBorders>
              <w:top w:val="single" w:sz="8" w:space="0" w:color="auto"/>
              <w:left w:val="single" w:sz="4" w:space="0" w:color="auto"/>
              <w:bottom w:val="single" w:sz="4" w:space="0" w:color="auto"/>
              <w:right w:val="single" w:sz="4" w:space="0" w:color="auto"/>
            </w:tcBorders>
            <w:shd w:val="clear" w:color="000000" w:fill="0AB3EC"/>
            <w:noWrap/>
            <w:vAlign w:val="center"/>
            <w:hideMark/>
          </w:tcPr>
          <w:p w14:paraId="479AD7A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99.95%</w:t>
            </w:r>
          </w:p>
        </w:tc>
      </w:tr>
      <w:tr w:rsidR="00331B71" w:rsidRPr="00C53445" w14:paraId="65EB9136"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2748C58"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4C38B7F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83CFB8"/>
            <w:noWrap/>
            <w:vAlign w:val="center"/>
            <w:hideMark/>
          </w:tcPr>
          <w:p w14:paraId="36F5D70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S:K417N</w:t>
            </w:r>
          </w:p>
        </w:tc>
        <w:tc>
          <w:tcPr>
            <w:tcW w:w="1223" w:type="dxa"/>
            <w:tcBorders>
              <w:top w:val="single" w:sz="8" w:space="0" w:color="auto"/>
              <w:left w:val="single" w:sz="4" w:space="0" w:color="auto"/>
              <w:bottom w:val="single" w:sz="4" w:space="0" w:color="auto"/>
              <w:right w:val="single" w:sz="4" w:space="0" w:color="auto"/>
            </w:tcBorders>
            <w:shd w:val="clear" w:color="000000" w:fill="FFDC7B"/>
            <w:noWrap/>
            <w:vAlign w:val="center"/>
            <w:hideMark/>
          </w:tcPr>
          <w:p w14:paraId="1046C15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92.66%</w:t>
            </w:r>
          </w:p>
        </w:tc>
        <w:tc>
          <w:tcPr>
            <w:tcW w:w="1223" w:type="dxa"/>
            <w:tcBorders>
              <w:top w:val="single" w:sz="8" w:space="0" w:color="auto"/>
              <w:left w:val="single" w:sz="4" w:space="0" w:color="auto"/>
              <w:bottom w:val="single" w:sz="4" w:space="0" w:color="auto"/>
              <w:right w:val="single" w:sz="4" w:space="0" w:color="auto"/>
            </w:tcBorders>
            <w:shd w:val="clear" w:color="000000" w:fill="26B9E0"/>
            <w:noWrap/>
            <w:vAlign w:val="center"/>
            <w:hideMark/>
          </w:tcPr>
          <w:p w14:paraId="05732CD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99.81%</w:t>
            </w:r>
          </w:p>
        </w:tc>
        <w:tc>
          <w:tcPr>
            <w:tcW w:w="1123" w:type="dxa"/>
            <w:tcBorders>
              <w:top w:val="single" w:sz="8" w:space="0" w:color="auto"/>
              <w:left w:val="single" w:sz="4" w:space="0" w:color="auto"/>
              <w:bottom w:val="single" w:sz="4" w:space="0" w:color="auto"/>
              <w:right w:val="single" w:sz="4" w:space="0" w:color="auto"/>
            </w:tcBorders>
            <w:shd w:val="clear" w:color="000000" w:fill="FFC36D"/>
            <w:noWrap/>
            <w:vAlign w:val="center"/>
            <w:hideMark/>
          </w:tcPr>
          <w:p w14:paraId="2E8C544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82.23%</w:t>
            </w:r>
          </w:p>
        </w:tc>
        <w:tc>
          <w:tcPr>
            <w:tcW w:w="1123" w:type="dxa"/>
            <w:tcBorders>
              <w:top w:val="single" w:sz="8" w:space="0" w:color="auto"/>
              <w:left w:val="single" w:sz="4" w:space="0" w:color="auto"/>
              <w:bottom w:val="single" w:sz="4" w:space="0" w:color="auto"/>
              <w:right w:val="single" w:sz="4" w:space="0" w:color="auto"/>
            </w:tcBorders>
            <w:shd w:val="clear" w:color="000000" w:fill="0DB3EA"/>
            <w:noWrap/>
            <w:vAlign w:val="center"/>
            <w:hideMark/>
          </w:tcPr>
          <w:p w14:paraId="588AF52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r>
      <w:tr w:rsidR="00331B71" w:rsidRPr="00C53445" w14:paraId="745EF19A"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92EBFB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17E06C2"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D476"/>
            <w:noWrap/>
            <w:vAlign w:val="center"/>
            <w:hideMark/>
          </w:tcPr>
          <w:p w14:paraId="4AD5FF3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S:A701V</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0EABD5E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96.63%</w:t>
            </w:r>
          </w:p>
        </w:tc>
        <w:tc>
          <w:tcPr>
            <w:tcW w:w="1223" w:type="dxa"/>
            <w:tcBorders>
              <w:top w:val="single" w:sz="8" w:space="0" w:color="auto"/>
              <w:left w:val="single" w:sz="4" w:space="0" w:color="auto"/>
              <w:bottom w:val="single" w:sz="4" w:space="0" w:color="auto"/>
              <w:right w:val="single" w:sz="4" w:space="0" w:color="auto"/>
            </w:tcBorders>
            <w:shd w:val="clear" w:color="000000" w:fill="BFDD9F"/>
            <w:noWrap/>
            <w:vAlign w:val="center"/>
            <w:hideMark/>
          </w:tcPr>
          <w:p w14:paraId="713A470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99.03%</w:t>
            </w:r>
          </w:p>
        </w:tc>
        <w:tc>
          <w:tcPr>
            <w:tcW w:w="1123" w:type="dxa"/>
            <w:tcBorders>
              <w:top w:val="single" w:sz="8" w:space="0" w:color="auto"/>
              <w:left w:val="single" w:sz="4" w:space="0" w:color="auto"/>
              <w:bottom w:val="single" w:sz="4" w:space="0" w:color="auto"/>
              <w:right w:val="single" w:sz="4" w:space="0" w:color="auto"/>
            </w:tcBorders>
            <w:shd w:val="clear" w:color="000000" w:fill="FF7441"/>
            <w:noWrap/>
            <w:vAlign w:val="center"/>
            <w:hideMark/>
          </w:tcPr>
          <w:p w14:paraId="63C49DC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48.97%</w:t>
            </w:r>
          </w:p>
        </w:tc>
        <w:tc>
          <w:tcPr>
            <w:tcW w:w="11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08E5D66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r>
      <w:tr w:rsidR="00331B71" w:rsidRPr="00C53445" w14:paraId="127B9C6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9678605"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38D6F5F"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center"/>
            <w:hideMark/>
          </w:tcPr>
          <w:p w14:paraId="33F645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S:D614G</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09CAF1B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98.02%</w:t>
            </w:r>
          </w:p>
        </w:tc>
        <w:tc>
          <w:tcPr>
            <w:tcW w:w="1223" w:type="dxa"/>
            <w:tcBorders>
              <w:top w:val="single" w:sz="8" w:space="0" w:color="auto"/>
              <w:left w:val="single" w:sz="4" w:space="0" w:color="auto"/>
              <w:bottom w:val="single" w:sz="4" w:space="0" w:color="auto"/>
              <w:right w:val="single" w:sz="4" w:space="0" w:color="auto"/>
            </w:tcBorders>
            <w:shd w:val="clear" w:color="000000" w:fill="FF0402"/>
            <w:noWrap/>
            <w:vAlign w:val="center"/>
            <w:hideMark/>
          </w:tcPr>
          <w:p w14:paraId="49A757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1.84%</w:t>
            </w:r>
          </w:p>
        </w:tc>
        <w:tc>
          <w:tcPr>
            <w:tcW w:w="1123" w:type="dxa"/>
            <w:tcBorders>
              <w:top w:val="single" w:sz="8" w:space="0" w:color="auto"/>
              <w:left w:val="single" w:sz="4" w:space="0" w:color="auto"/>
              <w:bottom w:val="single" w:sz="4" w:space="0" w:color="auto"/>
              <w:right w:val="single" w:sz="4" w:space="0" w:color="auto"/>
            </w:tcBorders>
            <w:shd w:val="clear" w:color="000000" w:fill="FF0101"/>
            <w:noWrap/>
            <w:vAlign w:val="center"/>
            <w:hideMark/>
          </w:tcPr>
          <w:p w14:paraId="33CA98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0.96%</w:t>
            </w:r>
          </w:p>
        </w:tc>
        <w:tc>
          <w:tcPr>
            <w:tcW w:w="1123" w:type="dxa"/>
            <w:tcBorders>
              <w:top w:val="single" w:sz="8" w:space="0" w:color="auto"/>
              <w:left w:val="single" w:sz="4" w:space="0" w:color="auto"/>
              <w:bottom w:val="single" w:sz="4" w:space="0" w:color="auto"/>
              <w:right w:val="single" w:sz="4" w:space="0" w:color="auto"/>
            </w:tcBorders>
            <w:shd w:val="clear" w:color="000000" w:fill="CBDF9A"/>
            <w:noWrap/>
            <w:vAlign w:val="center"/>
            <w:hideMark/>
          </w:tcPr>
          <w:p w14:paraId="7E4E075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98.97%</w:t>
            </w:r>
          </w:p>
        </w:tc>
      </w:tr>
      <w:tr w:rsidR="00331B71" w:rsidRPr="00C53445" w14:paraId="0497262E"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B2CA797"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B2602DA"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EB4EB"/>
            <w:noWrap/>
            <w:vAlign w:val="center"/>
            <w:hideMark/>
          </w:tcPr>
          <w:p w14:paraId="2C484B7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E:P71L</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6C84388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97.16%</w:t>
            </w:r>
          </w:p>
        </w:tc>
        <w:tc>
          <w:tcPr>
            <w:tcW w:w="1223" w:type="dxa"/>
            <w:tcBorders>
              <w:top w:val="single" w:sz="8" w:space="0" w:color="auto"/>
              <w:left w:val="single" w:sz="4" w:space="0" w:color="auto"/>
              <w:bottom w:val="single" w:sz="4" w:space="0" w:color="auto"/>
              <w:right w:val="single" w:sz="4" w:space="0" w:color="auto"/>
            </w:tcBorders>
            <w:shd w:val="clear" w:color="000000" w:fill="10B4E9"/>
            <w:noWrap/>
            <w:vAlign w:val="center"/>
            <w:hideMark/>
          </w:tcPr>
          <w:p w14:paraId="277A39A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99.92%</w:t>
            </w:r>
          </w:p>
        </w:tc>
        <w:tc>
          <w:tcPr>
            <w:tcW w:w="1123" w:type="dxa"/>
            <w:tcBorders>
              <w:top w:val="single" w:sz="8" w:space="0" w:color="auto"/>
              <w:left w:val="single" w:sz="4" w:space="0" w:color="auto"/>
              <w:bottom w:val="single" w:sz="4" w:space="0" w:color="auto"/>
              <w:right w:val="single" w:sz="4" w:space="0" w:color="auto"/>
            </w:tcBorders>
            <w:shd w:val="clear" w:color="000000" w:fill="FFDA7A"/>
            <w:noWrap/>
            <w:vAlign w:val="center"/>
            <w:hideMark/>
          </w:tcPr>
          <w:p w14:paraId="1702EA5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91.74%</w:t>
            </w:r>
          </w:p>
        </w:tc>
        <w:tc>
          <w:tcPr>
            <w:tcW w:w="1123" w:type="dxa"/>
            <w:tcBorders>
              <w:top w:val="single" w:sz="8" w:space="0" w:color="auto"/>
              <w:left w:val="single" w:sz="4" w:space="0" w:color="auto"/>
              <w:bottom w:val="single" w:sz="4" w:space="0" w:color="auto"/>
              <w:right w:val="single" w:sz="4" w:space="0" w:color="auto"/>
            </w:tcBorders>
            <w:shd w:val="clear" w:color="000000" w:fill="05B1EE"/>
            <w:noWrap/>
            <w:vAlign w:val="center"/>
            <w:hideMark/>
          </w:tcPr>
          <w:p w14:paraId="65E45B8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r>
      <w:tr w:rsidR="00331B71" w:rsidRPr="00C53445" w14:paraId="4ADA961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5A05CAC"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410018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FFAB60"/>
            <w:noWrap/>
            <w:vAlign w:val="center"/>
            <w:hideMark/>
          </w:tcPr>
          <w:p w14:paraId="5517B07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N:T205I</w:t>
            </w:r>
          </w:p>
        </w:tc>
        <w:tc>
          <w:tcPr>
            <w:tcW w:w="1223" w:type="dxa"/>
            <w:tcBorders>
              <w:top w:val="single" w:sz="8" w:space="0" w:color="auto"/>
              <w:left w:val="single" w:sz="4" w:space="0" w:color="auto"/>
              <w:bottom w:val="single" w:sz="4" w:space="0" w:color="auto"/>
              <w:right w:val="single" w:sz="4" w:space="0" w:color="auto"/>
            </w:tcBorders>
            <w:shd w:val="clear" w:color="000000" w:fill="FFE580"/>
            <w:noWrap/>
            <w:vAlign w:val="center"/>
            <w:hideMark/>
          </w:tcPr>
          <w:p w14:paraId="08D8F0C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96.21%</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059A340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96.92%</w:t>
            </w:r>
          </w:p>
        </w:tc>
        <w:tc>
          <w:tcPr>
            <w:tcW w:w="1123" w:type="dxa"/>
            <w:tcBorders>
              <w:top w:val="single" w:sz="8" w:space="0" w:color="auto"/>
              <w:left w:val="single" w:sz="4" w:space="0" w:color="auto"/>
              <w:bottom w:val="single" w:sz="4" w:space="0" w:color="auto"/>
              <w:right w:val="single" w:sz="4" w:space="0" w:color="auto"/>
            </w:tcBorders>
            <w:shd w:val="clear" w:color="000000" w:fill="FF371E"/>
            <w:noWrap/>
            <w:vAlign w:val="center"/>
            <w:hideMark/>
          </w:tcPr>
          <w:p w14:paraId="07CA9E5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23.20%</w:t>
            </w:r>
          </w:p>
        </w:tc>
        <w:tc>
          <w:tcPr>
            <w:tcW w:w="1123" w:type="dxa"/>
            <w:tcBorders>
              <w:top w:val="single" w:sz="8" w:space="0" w:color="auto"/>
              <w:left w:val="single" w:sz="4" w:space="0" w:color="auto"/>
              <w:bottom w:val="single" w:sz="4" w:space="0" w:color="auto"/>
              <w:right w:val="single" w:sz="4" w:space="0" w:color="auto"/>
            </w:tcBorders>
            <w:shd w:val="clear" w:color="000000" w:fill="07B2ED"/>
            <w:noWrap/>
            <w:vAlign w:val="center"/>
            <w:hideMark/>
          </w:tcPr>
          <w:p w14:paraId="0328AF5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r>
      <w:tr w:rsidR="00331B71" w:rsidRPr="00C53445" w14:paraId="4353C83B" w14:textId="77777777" w:rsidTr="00331B71">
        <w:trPr>
          <w:trHeight w:val="340"/>
          <w:jc w:val="center"/>
        </w:trPr>
        <w:tc>
          <w:tcPr>
            <w:tcW w:w="1350" w:type="dxa"/>
            <w:tcBorders>
              <w:top w:val="nil"/>
              <w:left w:val="single" w:sz="8" w:space="0" w:color="auto"/>
              <w:bottom w:val="single" w:sz="8" w:space="0" w:color="000000"/>
              <w:right w:val="single" w:sz="4" w:space="0" w:color="auto"/>
            </w:tcBorders>
            <w:vAlign w:val="center"/>
          </w:tcPr>
          <w:p w14:paraId="3EBD884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Beta (n = 6,348)</w:t>
            </w:r>
          </w:p>
        </w:tc>
        <w:tc>
          <w:tcPr>
            <w:tcW w:w="1614" w:type="dxa"/>
            <w:tcBorders>
              <w:top w:val="nil"/>
              <w:left w:val="single" w:sz="4" w:space="0" w:color="auto"/>
              <w:bottom w:val="single" w:sz="8" w:space="0" w:color="000000"/>
              <w:right w:val="single" w:sz="4" w:space="0" w:color="auto"/>
            </w:tcBorders>
            <w:vAlign w:val="center"/>
          </w:tcPr>
          <w:p w14:paraId="082260B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South Africa (n = 18,324)</w:t>
            </w:r>
          </w:p>
        </w:tc>
        <w:tc>
          <w:tcPr>
            <w:tcW w:w="1429" w:type="dxa"/>
            <w:tcBorders>
              <w:top w:val="nil"/>
              <w:left w:val="nil"/>
              <w:bottom w:val="single" w:sz="8" w:space="0" w:color="auto"/>
              <w:right w:val="single" w:sz="4" w:space="0" w:color="auto"/>
            </w:tcBorders>
            <w:shd w:val="clear" w:color="auto" w:fill="auto"/>
            <w:noWrap/>
            <w:vAlign w:val="center"/>
          </w:tcPr>
          <w:p w14:paraId="29E6150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S:K417N</w:t>
            </w:r>
          </w:p>
        </w:tc>
        <w:tc>
          <w:tcPr>
            <w:tcW w:w="1223" w:type="dxa"/>
            <w:tcBorders>
              <w:top w:val="single" w:sz="8" w:space="0" w:color="auto"/>
              <w:left w:val="single" w:sz="4" w:space="0" w:color="auto"/>
              <w:bottom w:val="single" w:sz="4" w:space="0" w:color="auto"/>
              <w:right w:val="single" w:sz="4" w:space="0" w:color="auto"/>
            </w:tcBorders>
            <w:shd w:val="clear" w:color="auto" w:fill="auto"/>
            <w:noWrap/>
            <w:vAlign w:val="center"/>
          </w:tcPr>
          <w:p w14:paraId="7AC20D6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92.38%</w:t>
            </w:r>
          </w:p>
        </w:tc>
        <w:tc>
          <w:tcPr>
            <w:tcW w:w="1223" w:type="dxa"/>
            <w:tcBorders>
              <w:top w:val="single" w:sz="8" w:space="0" w:color="auto"/>
              <w:left w:val="single" w:sz="4" w:space="0" w:color="auto"/>
              <w:bottom w:val="single" w:sz="4" w:space="0" w:color="auto"/>
              <w:right w:val="single" w:sz="4" w:space="0" w:color="auto"/>
            </w:tcBorders>
            <w:shd w:val="clear" w:color="auto" w:fill="auto"/>
            <w:noWrap/>
            <w:vAlign w:val="center"/>
          </w:tcPr>
          <w:p w14:paraId="018A04E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97.57%</w:t>
            </w:r>
          </w:p>
        </w:tc>
        <w:tc>
          <w:tcPr>
            <w:tcW w:w="1123" w:type="dxa"/>
            <w:tcBorders>
              <w:top w:val="single" w:sz="8" w:space="0" w:color="auto"/>
              <w:left w:val="single" w:sz="4" w:space="0" w:color="auto"/>
              <w:bottom w:val="single" w:sz="4" w:space="0" w:color="auto"/>
              <w:right w:val="single" w:sz="4" w:space="0" w:color="auto"/>
            </w:tcBorders>
            <w:shd w:val="clear" w:color="auto" w:fill="auto"/>
            <w:noWrap/>
            <w:vAlign w:val="center"/>
          </w:tcPr>
          <w:p w14:paraId="26EB314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95.27%</w:t>
            </w:r>
          </w:p>
        </w:tc>
        <w:tc>
          <w:tcPr>
            <w:tcW w:w="1123" w:type="dxa"/>
            <w:tcBorders>
              <w:top w:val="single" w:sz="8" w:space="0" w:color="auto"/>
              <w:left w:val="single" w:sz="4" w:space="0" w:color="auto"/>
              <w:bottom w:val="single" w:sz="4" w:space="0" w:color="auto"/>
              <w:right w:val="single" w:sz="4" w:space="0" w:color="auto"/>
            </w:tcBorders>
            <w:shd w:val="clear" w:color="auto" w:fill="auto"/>
            <w:noWrap/>
            <w:vAlign w:val="center"/>
          </w:tcPr>
          <w:p w14:paraId="27CECB2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96.02%</w:t>
            </w:r>
          </w:p>
        </w:tc>
      </w:tr>
      <w:tr w:rsidR="00331B71" w:rsidRPr="00C53445" w14:paraId="3273E8B1"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00355EB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Delta (n = 1,363,018)</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1A7F0AB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75CCBE"/>
            <w:noWrap/>
            <w:vAlign w:val="center"/>
            <w:hideMark/>
          </w:tcPr>
          <w:p w14:paraId="16C9DFF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59A23A1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G662S</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3F9B603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98.46%</w:t>
            </w:r>
          </w:p>
        </w:tc>
        <w:tc>
          <w:tcPr>
            <w:tcW w:w="1223" w:type="dxa"/>
            <w:tcBorders>
              <w:top w:val="single" w:sz="8" w:space="0" w:color="auto"/>
              <w:left w:val="single" w:sz="4" w:space="0" w:color="auto"/>
              <w:bottom w:val="single" w:sz="4" w:space="0" w:color="auto"/>
              <w:right w:val="single" w:sz="4" w:space="0" w:color="auto"/>
            </w:tcBorders>
            <w:shd w:val="clear" w:color="000000" w:fill="4AC1D0"/>
            <w:noWrap/>
            <w:vAlign w:val="center"/>
            <w:hideMark/>
          </w:tcPr>
          <w:p w14:paraId="46C65A6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c>
          <w:tcPr>
            <w:tcW w:w="1123" w:type="dxa"/>
            <w:tcBorders>
              <w:top w:val="single" w:sz="8" w:space="0" w:color="auto"/>
              <w:left w:val="single" w:sz="4" w:space="0" w:color="auto"/>
              <w:bottom w:val="single" w:sz="4" w:space="0" w:color="auto"/>
              <w:right w:val="single" w:sz="4" w:space="0" w:color="auto"/>
            </w:tcBorders>
            <w:shd w:val="clear" w:color="000000" w:fill="84CFB8"/>
            <w:noWrap/>
            <w:vAlign w:val="center"/>
            <w:hideMark/>
          </w:tcPr>
          <w:p w14:paraId="4286B4A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99.33%</w:t>
            </w:r>
          </w:p>
        </w:tc>
        <w:tc>
          <w:tcPr>
            <w:tcW w:w="1123" w:type="dxa"/>
            <w:tcBorders>
              <w:top w:val="single" w:sz="8" w:space="0" w:color="auto"/>
              <w:left w:val="single" w:sz="4" w:space="0" w:color="auto"/>
              <w:bottom w:val="single" w:sz="4" w:space="0" w:color="auto"/>
              <w:right w:val="single" w:sz="4" w:space="0" w:color="auto"/>
            </w:tcBorders>
            <w:shd w:val="clear" w:color="000000" w:fill="ABD8A7"/>
            <w:noWrap/>
            <w:vAlign w:val="center"/>
            <w:hideMark/>
          </w:tcPr>
          <w:p w14:paraId="44CE1E7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99.13%</w:t>
            </w:r>
          </w:p>
        </w:tc>
      </w:tr>
      <w:tr w:rsidR="00331B71" w:rsidRPr="00C53445" w14:paraId="68CC9AE9"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3B294E3"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5067FFD"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ACD8A7"/>
            <w:noWrap/>
            <w:vAlign w:val="center"/>
            <w:hideMark/>
          </w:tcPr>
          <w:p w14:paraId="3568D7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1216203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P1000L</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75DDDA4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98.46%</w:t>
            </w:r>
          </w:p>
        </w:tc>
        <w:tc>
          <w:tcPr>
            <w:tcW w:w="1223" w:type="dxa"/>
            <w:tcBorders>
              <w:top w:val="single" w:sz="8" w:space="0" w:color="auto"/>
              <w:left w:val="single" w:sz="4" w:space="0" w:color="auto"/>
              <w:bottom w:val="single" w:sz="4" w:space="0" w:color="auto"/>
              <w:right w:val="single" w:sz="4" w:space="0" w:color="auto"/>
            </w:tcBorders>
            <w:shd w:val="clear" w:color="000000" w:fill="67C8C4"/>
            <w:noWrap/>
            <w:vAlign w:val="center"/>
            <w:hideMark/>
          </w:tcPr>
          <w:p w14:paraId="5B0AE36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99.48%</w:t>
            </w:r>
          </w:p>
        </w:tc>
        <w:tc>
          <w:tcPr>
            <w:tcW w:w="1123" w:type="dxa"/>
            <w:tcBorders>
              <w:top w:val="single" w:sz="8" w:space="0" w:color="auto"/>
              <w:left w:val="single" w:sz="4" w:space="0" w:color="auto"/>
              <w:bottom w:val="single" w:sz="4" w:space="0" w:color="auto"/>
              <w:right w:val="single" w:sz="4" w:space="0" w:color="auto"/>
            </w:tcBorders>
            <w:shd w:val="clear" w:color="000000" w:fill="B7DBA2"/>
            <w:noWrap/>
            <w:vAlign w:val="center"/>
            <w:hideMark/>
          </w:tcPr>
          <w:p w14:paraId="4BC1CC2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99.07%</w:t>
            </w:r>
          </w:p>
        </w:tc>
        <w:tc>
          <w:tcPr>
            <w:tcW w:w="1123" w:type="dxa"/>
            <w:tcBorders>
              <w:top w:val="single" w:sz="8" w:space="0" w:color="auto"/>
              <w:left w:val="single" w:sz="4" w:space="0" w:color="auto"/>
              <w:bottom w:val="single" w:sz="4" w:space="0" w:color="auto"/>
              <w:right w:val="single" w:sz="4" w:space="0" w:color="auto"/>
            </w:tcBorders>
            <w:shd w:val="clear" w:color="000000" w:fill="ABD8A7"/>
            <w:noWrap/>
            <w:vAlign w:val="center"/>
            <w:hideMark/>
          </w:tcPr>
          <w:p w14:paraId="64C15AF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99.13%</w:t>
            </w:r>
          </w:p>
        </w:tc>
      </w:tr>
      <w:tr w:rsidR="00331B71" w:rsidRPr="00C53445" w14:paraId="3DB80DE6"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C5FD848"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53F8EA6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CFE098"/>
            <w:noWrap/>
            <w:vAlign w:val="center"/>
            <w:hideMark/>
          </w:tcPr>
          <w:p w14:paraId="0F44ECE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S:T19R</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6241F77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98.52%</w:t>
            </w:r>
          </w:p>
        </w:tc>
        <w:tc>
          <w:tcPr>
            <w:tcW w:w="1223" w:type="dxa"/>
            <w:tcBorders>
              <w:top w:val="single" w:sz="8" w:space="0" w:color="auto"/>
              <w:left w:val="single" w:sz="4" w:space="0" w:color="auto"/>
              <w:bottom w:val="single" w:sz="4" w:space="0" w:color="auto"/>
              <w:right w:val="single" w:sz="4" w:space="0" w:color="auto"/>
            </w:tcBorders>
            <w:shd w:val="clear" w:color="000000" w:fill="81CEB9"/>
            <w:noWrap/>
            <w:vAlign w:val="center"/>
            <w:hideMark/>
          </w:tcPr>
          <w:p w14:paraId="17BF99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99.34%</w:t>
            </w:r>
          </w:p>
        </w:tc>
        <w:tc>
          <w:tcPr>
            <w:tcW w:w="1123" w:type="dxa"/>
            <w:tcBorders>
              <w:top w:val="single" w:sz="8" w:space="0" w:color="auto"/>
              <w:left w:val="single" w:sz="4" w:space="0" w:color="auto"/>
              <w:bottom w:val="single" w:sz="4" w:space="0" w:color="auto"/>
              <w:right w:val="single" w:sz="4" w:space="0" w:color="auto"/>
            </w:tcBorders>
            <w:shd w:val="clear" w:color="000000" w:fill="E5E58F"/>
            <w:noWrap/>
            <w:vAlign w:val="center"/>
            <w:hideMark/>
          </w:tcPr>
          <w:p w14:paraId="2C6AD49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98.83%</w:t>
            </w:r>
          </w:p>
        </w:tc>
        <w:tc>
          <w:tcPr>
            <w:tcW w:w="1123" w:type="dxa"/>
            <w:tcBorders>
              <w:top w:val="single" w:sz="8" w:space="0" w:color="auto"/>
              <w:left w:val="single" w:sz="4" w:space="0" w:color="auto"/>
              <w:bottom w:val="single" w:sz="4" w:space="0" w:color="auto"/>
              <w:right w:val="single" w:sz="4" w:space="0" w:color="auto"/>
            </w:tcBorders>
            <w:shd w:val="clear" w:color="000000" w:fill="A3D6AA"/>
            <w:noWrap/>
            <w:vAlign w:val="center"/>
            <w:hideMark/>
          </w:tcPr>
          <w:p w14:paraId="196B200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99.17%</w:t>
            </w:r>
          </w:p>
        </w:tc>
      </w:tr>
      <w:tr w:rsidR="00331B71" w:rsidRPr="00C53445" w14:paraId="7F0B6D1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8F9FF3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9C149A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center"/>
            <w:hideMark/>
          </w:tcPr>
          <w:p w14:paraId="5732A57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S:L452R</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4D02A95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97.29%</w:t>
            </w:r>
          </w:p>
        </w:tc>
        <w:tc>
          <w:tcPr>
            <w:tcW w:w="1223" w:type="dxa"/>
            <w:tcBorders>
              <w:top w:val="single" w:sz="8" w:space="0" w:color="auto"/>
              <w:left w:val="single" w:sz="4" w:space="0" w:color="auto"/>
              <w:bottom w:val="single" w:sz="4" w:space="0" w:color="auto"/>
              <w:right w:val="single" w:sz="4" w:space="0" w:color="auto"/>
            </w:tcBorders>
            <w:shd w:val="clear" w:color="000000" w:fill="FFE37F"/>
            <w:noWrap/>
            <w:vAlign w:val="center"/>
            <w:hideMark/>
          </w:tcPr>
          <w:p w14:paraId="7A28142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95.52%</w:t>
            </w:r>
          </w:p>
        </w:tc>
        <w:tc>
          <w:tcPr>
            <w:tcW w:w="1123" w:type="dxa"/>
            <w:tcBorders>
              <w:top w:val="single" w:sz="8" w:space="0" w:color="auto"/>
              <w:left w:val="single" w:sz="4" w:space="0" w:color="auto"/>
              <w:bottom w:val="single" w:sz="4" w:space="0" w:color="auto"/>
              <w:right w:val="single" w:sz="4" w:space="0" w:color="auto"/>
            </w:tcBorders>
            <w:shd w:val="clear" w:color="000000" w:fill="FFDC7B"/>
            <w:noWrap/>
            <w:vAlign w:val="center"/>
            <w:hideMark/>
          </w:tcPr>
          <w:p w14:paraId="6E9ACF7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92.46%</w:t>
            </w:r>
          </w:p>
        </w:tc>
        <w:tc>
          <w:tcPr>
            <w:tcW w:w="11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4415452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98.42%</w:t>
            </w:r>
          </w:p>
        </w:tc>
      </w:tr>
      <w:tr w:rsidR="00331B71" w:rsidRPr="00C53445" w14:paraId="422F04A9"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4650FD3"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41D173F"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E480"/>
            <w:noWrap/>
            <w:vAlign w:val="center"/>
            <w:hideMark/>
          </w:tcPr>
          <w:p w14:paraId="4B11C6F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S:P681R</w:t>
            </w:r>
          </w:p>
        </w:tc>
        <w:tc>
          <w:tcPr>
            <w:tcW w:w="1223" w:type="dxa"/>
            <w:tcBorders>
              <w:top w:val="single" w:sz="8" w:space="0" w:color="auto"/>
              <w:left w:val="single" w:sz="4" w:space="0" w:color="auto"/>
              <w:bottom w:val="single" w:sz="4" w:space="0" w:color="auto"/>
              <w:right w:val="single" w:sz="4" w:space="0" w:color="auto"/>
            </w:tcBorders>
            <w:shd w:val="clear" w:color="000000" w:fill="82CFB8"/>
            <w:noWrap/>
            <w:vAlign w:val="center"/>
            <w:hideMark/>
          </w:tcPr>
          <w:p w14:paraId="040BE8D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99.34%</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57EFA5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98.61%</w:t>
            </w:r>
          </w:p>
        </w:tc>
        <w:tc>
          <w:tcPr>
            <w:tcW w:w="11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1FA7E24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97.59%</w:t>
            </w:r>
          </w:p>
        </w:tc>
        <w:tc>
          <w:tcPr>
            <w:tcW w:w="1123" w:type="dxa"/>
            <w:tcBorders>
              <w:top w:val="single" w:sz="8" w:space="0" w:color="auto"/>
              <w:left w:val="single" w:sz="4" w:space="0" w:color="auto"/>
              <w:bottom w:val="single" w:sz="4" w:space="0" w:color="auto"/>
              <w:right w:val="single" w:sz="4" w:space="0" w:color="auto"/>
            </w:tcBorders>
            <w:shd w:val="clear" w:color="000000" w:fill="4AC2D0"/>
            <w:noWrap/>
            <w:vAlign w:val="center"/>
            <w:hideMark/>
          </w:tcPr>
          <w:p w14:paraId="069FF96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r>
      <w:tr w:rsidR="00331B71" w:rsidRPr="00C53445" w14:paraId="004683E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0D29BFE"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4AB71585"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center"/>
            <w:hideMark/>
          </w:tcPr>
          <w:p w14:paraId="6CC17CA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ORF3a:</w:t>
            </w:r>
          </w:p>
          <w:p w14:paraId="55D7539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S26L</w:t>
            </w:r>
          </w:p>
        </w:tc>
        <w:tc>
          <w:tcPr>
            <w:tcW w:w="1223" w:type="dxa"/>
            <w:tcBorders>
              <w:top w:val="single" w:sz="8" w:space="0" w:color="auto"/>
              <w:left w:val="single" w:sz="4" w:space="0" w:color="auto"/>
              <w:bottom w:val="single" w:sz="4" w:space="0" w:color="auto"/>
              <w:right w:val="single" w:sz="4" w:space="0" w:color="auto"/>
            </w:tcBorders>
            <w:shd w:val="clear" w:color="000000" w:fill="60C7C7"/>
            <w:noWrap/>
            <w:vAlign w:val="center"/>
            <w:hideMark/>
          </w:tcPr>
          <w:p w14:paraId="40AE310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99.51%</w:t>
            </w:r>
          </w:p>
        </w:tc>
        <w:tc>
          <w:tcPr>
            <w:tcW w:w="1223" w:type="dxa"/>
            <w:tcBorders>
              <w:top w:val="single" w:sz="8" w:space="0" w:color="auto"/>
              <w:left w:val="single" w:sz="4" w:space="0" w:color="auto"/>
              <w:bottom w:val="single" w:sz="4" w:space="0" w:color="auto"/>
              <w:right w:val="single" w:sz="4" w:space="0" w:color="auto"/>
            </w:tcBorders>
            <w:shd w:val="clear" w:color="000000" w:fill="82CFB9"/>
            <w:noWrap/>
            <w:vAlign w:val="center"/>
            <w:hideMark/>
          </w:tcPr>
          <w:p w14:paraId="759ABDD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99.34%</w:t>
            </w:r>
          </w:p>
        </w:tc>
        <w:tc>
          <w:tcPr>
            <w:tcW w:w="1123" w:type="dxa"/>
            <w:tcBorders>
              <w:top w:val="single" w:sz="8" w:space="0" w:color="auto"/>
              <w:left w:val="single" w:sz="4" w:space="0" w:color="auto"/>
              <w:bottom w:val="single" w:sz="4" w:space="0" w:color="auto"/>
              <w:right w:val="single" w:sz="4" w:space="0" w:color="auto"/>
            </w:tcBorders>
            <w:shd w:val="clear" w:color="000000" w:fill="E5E58F"/>
            <w:noWrap/>
            <w:vAlign w:val="center"/>
            <w:hideMark/>
          </w:tcPr>
          <w:p w14:paraId="4C71D01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98.83%</w:t>
            </w:r>
          </w:p>
        </w:tc>
        <w:tc>
          <w:tcPr>
            <w:tcW w:w="1123" w:type="dxa"/>
            <w:tcBorders>
              <w:top w:val="single" w:sz="8" w:space="0" w:color="auto"/>
              <w:left w:val="single" w:sz="4" w:space="0" w:color="auto"/>
              <w:bottom w:val="single" w:sz="4" w:space="0" w:color="auto"/>
              <w:right w:val="single" w:sz="4" w:space="0" w:color="auto"/>
            </w:tcBorders>
            <w:shd w:val="clear" w:color="000000" w:fill="36BDD9"/>
            <w:noWrap/>
            <w:vAlign w:val="center"/>
            <w:hideMark/>
          </w:tcPr>
          <w:p w14:paraId="4548433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99.72%</w:t>
            </w:r>
          </w:p>
        </w:tc>
      </w:tr>
      <w:tr w:rsidR="00331B71" w:rsidRPr="00C53445" w14:paraId="488AB45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C3FB566"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31EDA8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E27F"/>
            <w:noWrap/>
            <w:vAlign w:val="center"/>
            <w:hideMark/>
          </w:tcPr>
          <w:p w14:paraId="71B2586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M:I82T</w:t>
            </w:r>
          </w:p>
        </w:tc>
        <w:tc>
          <w:tcPr>
            <w:tcW w:w="1223" w:type="dxa"/>
            <w:tcBorders>
              <w:top w:val="single" w:sz="8" w:space="0" w:color="auto"/>
              <w:left w:val="single" w:sz="4" w:space="0" w:color="auto"/>
              <w:bottom w:val="single" w:sz="4" w:space="0" w:color="auto"/>
              <w:right w:val="single" w:sz="4" w:space="0" w:color="auto"/>
            </w:tcBorders>
            <w:shd w:val="clear" w:color="000000" w:fill="AAD8A8"/>
            <w:noWrap/>
            <w:vAlign w:val="center"/>
            <w:hideMark/>
          </w:tcPr>
          <w:p w14:paraId="61F6BF8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99.13%</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521DD8B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98.69%</w:t>
            </w:r>
          </w:p>
        </w:tc>
        <w:tc>
          <w:tcPr>
            <w:tcW w:w="11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5E107D7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97.72%</w:t>
            </w:r>
          </w:p>
        </w:tc>
        <w:tc>
          <w:tcPr>
            <w:tcW w:w="1123" w:type="dxa"/>
            <w:tcBorders>
              <w:top w:val="single" w:sz="8" w:space="0" w:color="auto"/>
              <w:left w:val="single" w:sz="4" w:space="0" w:color="auto"/>
              <w:bottom w:val="single" w:sz="4" w:space="0" w:color="auto"/>
              <w:right w:val="single" w:sz="4" w:space="0" w:color="auto"/>
            </w:tcBorders>
            <w:shd w:val="clear" w:color="000000" w:fill="61C7C7"/>
            <w:noWrap/>
            <w:vAlign w:val="center"/>
            <w:hideMark/>
          </w:tcPr>
          <w:p w14:paraId="39A9F78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99.51%</w:t>
            </w:r>
          </w:p>
        </w:tc>
      </w:tr>
      <w:tr w:rsidR="00331B71" w:rsidRPr="00C53445" w14:paraId="74499E8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C353876"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0C3CBF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AA5F"/>
            <w:noWrap/>
            <w:vAlign w:val="center"/>
            <w:hideMark/>
          </w:tcPr>
          <w:p w14:paraId="2274154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ORF7a:</w:t>
            </w:r>
          </w:p>
          <w:p w14:paraId="5A60085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T120I</w:t>
            </w:r>
          </w:p>
        </w:tc>
        <w:tc>
          <w:tcPr>
            <w:tcW w:w="1223" w:type="dxa"/>
            <w:tcBorders>
              <w:top w:val="single" w:sz="8" w:space="0" w:color="auto"/>
              <w:left w:val="single" w:sz="4" w:space="0" w:color="auto"/>
              <w:bottom w:val="single" w:sz="4" w:space="0" w:color="auto"/>
              <w:right w:val="single" w:sz="4" w:space="0" w:color="auto"/>
            </w:tcBorders>
            <w:shd w:val="clear" w:color="000000" w:fill="FFE37F"/>
            <w:noWrap/>
            <w:vAlign w:val="center"/>
            <w:hideMark/>
          </w:tcPr>
          <w:p w14:paraId="312D1ED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95.68%</w:t>
            </w:r>
          </w:p>
        </w:tc>
        <w:tc>
          <w:tcPr>
            <w:tcW w:w="1223" w:type="dxa"/>
            <w:tcBorders>
              <w:top w:val="single" w:sz="8" w:space="0" w:color="auto"/>
              <w:left w:val="single" w:sz="4" w:space="0" w:color="auto"/>
              <w:bottom w:val="single" w:sz="4" w:space="0" w:color="auto"/>
              <w:right w:val="single" w:sz="4" w:space="0" w:color="auto"/>
            </w:tcBorders>
            <w:shd w:val="clear" w:color="000000" w:fill="4AC2D0"/>
            <w:noWrap/>
            <w:vAlign w:val="center"/>
            <w:hideMark/>
          </w:tcPr>
          <w:p w14:paraId="2B04F62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c>
          <w:tcPr>
            <w:tcW w:w="1123" w:type="dxa"/>
            <w:tcBorders>
              <w:top w:val="single" w:sz="8" w:space="0" w:color="auto"/>
              <w:left w:val="single" w:sz="4" w:space="0" w:color="auto"/>
              <w:bottom w:val="single" w:sz="4" w:space="0" w:color="auto"/>
              <w:right w:val="single" w:sz="4" w:space="0" w:color="auto"/>
            </w:tcBorders>
            <w:shd w:val="clear" w:color="000000" w:fill="89D0B6"/>
            <w:noWrap/>
            <w:vAlign w:val="center"/>
            <w:hideMark/>
          </w:tcPr>
          <w:p w14:paraId="7863D3B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99.30%</w:t>
            </w:r>
          </w:p>
        </w:tc>
        <w:tc>
          <w:tcPr>
            <w:tcW w:w="11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28BCF68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97.61%</w:t>
            </w:r>
          </w:p>
        </w:tc>
      </w:tr>
      <w:tr w:rsidR="00331B71" w:rsidRPr="00C53445" w14:paraId="09377441"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753C848"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4375C2D"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ADD8A6"/>
            <w:noWrap/>
            <w:vAlign w:val="center"/>
            <w:hideMark/>
          </w:tcPr>
          <w:p w14:paraId="0AD82B6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N:R203M</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2204D3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98.62%</w:t>
            </w:r>
          </w:p>
        </w:tc>
        <w:tc>
          <w:tcPr>
            <w:tcW w:w="1223" w:type="dxa"/>
            <w:tcBorders>
              <w:top w:val="single" w:sz="8" w:space="0" w:color="auto"/>
              <w:left w:val="single" w:sz="4" w:space="0" w:color="auto"/>
              <w:bottom w:val="single" w:sz="4" w:space="0" w:color="auto"/>
              <w:right w:val="single" w:sz="4" w:space="0" w:color="auto"/>
            </w:tcBorders>
            <w:shd w:val="clear" w:color="000000" w:fill="7ACDBC"/>
            <w:noWrap/>
            <w:vAlign w:val="center"/>
            <w:hideMark/>
          </w:tcPr>
          <w:p w14:paraId="2E375B1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99.38%</w:t>
            </w:r>
          </w:p>
        </w:tc>
        <w:tc>
          <w:tcPr>
            <w:tcW w:w="1123" w:type="dxa"/>
            <w:tcBorders>
              <w:top w:val="single" w:sz="8" w:space="0" w:color="auto"/>
              <w:left w:val="single" w:sz="4" w:space="0" w:color="auto"/>
              <w:bottom w:val="single" w:sz="4" w:space="0" w:color="auto"/>
              <w:right w:val="single" w:sz="4" w:space="0" w:color="auto"/>
            </w:tcBorders>
            <w:shd w:val="clear" w:color="000000" w:fill="D8E294"/>
            <w:noWrap/>
            <w:vAlign w:val="center"/>
            <w:hideMark/>
          </w:tcPr>
          <w:p w14:paraId="1CAF7E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98.90%</w:t>
            </w:r>
          </w:p>
        </w:tc>
        <w:tc>
          <w:tcPr>
            <w:tcW w:w="1123" w:type="dxa"/>
            <w:tcBorders>
              <w:top w:val="single" w:sz="8" w:space="0" w:color="auto"/>
              <w:left w:val="single" w:sz="4" w:space="0" w:color="auto"/>
              <w:bottom w:val="single" w:sz="4" w:space="0" w:color="auto"/>
              <w:right w:val="single" w:sz="4" w:space="0" w:color="auto"/>
            </w:tcBorders>
            <w:shd w:val="clear" w:color="000000" w:fill="99D4AF"/>
            <w:noWrap/>
            <w:vAlign w:val="center"/>
            <w:hideMark/>
          </w:tcPr>
          <w:p w14:paraId="138FA84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99.22%</w:t>
            </w:r>
          </w:p>
        </w:tc>
      </w:tr>
      <w:tr w:rsidR="00331B71" w:rsidRPr="00C53445" w14:paraId="11D83E3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F738787"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E231C6F"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FF9C58"/>
            <w:noWrap/>
            <w:vAlign w:val="center"/>
            <w:hideMark/>
          </w:tcPr>
          <w:p w14:paraId="2406B8B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N:D377Y</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30E968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98.02%</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055501B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98.06%</w:t>
            </w:r>
          </w:p>
        </w:tc>
        <w:tc>
          <w:tcPr>
            <w:tcW w:w="11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292E913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96.62%</w:t>
            </w:r>
          </w:p>
        </w:tc>
        <w:tc>
          <w:tcPr>
            <w:tcW w:w="1123" w:type="dxa"/>
            <w:tcBorders>
              <w:top w:val="single" w:sz="8" w:space="0" w:color="auto"/>
              <w:left w:val="single" w:sz="4" w:space="0" w:color="auto"/>
              <w:bottom w:val="single" w:sz="4" w:space="0" w:color="auto"/>
              <w:right w:val="single" w:sz="4" w:space="0" w:color="auto"/>
            </w:tcBorders>
            <w:shd w:val="clear" w:color="000000" w:fill="DEE492"/>
            <w:noWrap/>
            <w:vAlign w:val="center"/>
            <w:hideMark/>
          </w:tcPr>
          <w:p w14:paraId="7A866B8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98.87%</w:t>
            </w:r>
          </w:p>
        </w:tc>
      </w:tr>
      <w:tr w:rsidR="00331B71" w:rsidRPr="00C53445" w14:paraId="28101A6A" w14:textId="77777777" w:rsidTr="00331B71">
        <w:trPr>
          <w:trHeight w:val="340"/>
          <w:jc w:val="center"/>
        </w:trPr>
        <w:tc>
          <w:tcPr>
            <w:tcW w:w="1350" w:type="dxa"/>
            <w:vMerge w:val="restart"/>
            <w:tcBorders>
              <w:top w:val="nil"/>
              <w:left w:val="single" w:sz="8" w:space="0" w:color="auto"/>
              <w:right w:val="single" w:sz="4" w:space="0" w:color="auto"/>
            </w:tcBorders>
            <w:shd w:val="clear" w:color="auto" w:fill="auto"/>
            <w:vAlign w:val="center"/>
            <w:hideMark/>
          </w:tcPr>
          <w:p w14:paraId="2FD7768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Lambda (C.37)</w:t>
            </w:r>
          </w:p>
        </w:tc>
        <w:tc>
          <w:tcPr>
            <w:tcW w:w="1614" w:type="dxa"/>
            <w:vMerge w:val="restart"/>
            <w:tcBorders>
              <w:top w:val="nil"/>
              <w:left w:val="single" w:sz="4" w:space="0" w:color="auto"/>
              <w:right w:val="single" w:sz="4" w:space="0" w:color="auto"/>
            </w:tcBorders>
            <w:shd w:val="clear" w:color="auto" w:fill="auto"/>
            <w:vAlign w:val="center"/>
            <w:hideMark/>
          </w:tcPr>
          <w:p w14:paraId="77EC16B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FFAB60"/>
            <w:noWrap/>
            <w:vAlign w:val="bottom"/>
            <w:hideMark/>
          </w:tcPr>
          <w:p w14:paraId="3730C20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491368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T1246I</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bottom"/>
            <w:hideMark/>
          </w:tcPr>
          <w:p w14:paraId="31E5AFA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98.03%</w:t>
            </w:r>
          </w:p>
        </w:tc>
        <w:tc>
          <w:tcPr>
            <w:tcW w:w="1223" w:type="dxa"/>
            <w:tcBorders>
              <w:top w:val="single" w:sz="8" w:space="0" w:color="auto"/>
              <w:left w:val="single" w:sz="4" w:space="0" w:color="auto"/>
              <w:bottom w:val="single" w:sz="4" w:space="0" w:color="auto"/>
              <w:right w:val="single" w:sz="4" w:space="0" w:color="auto"/>
            </w:tcBorders>
            <w:shd w:val="clear" w:color="000000" w:fill="4AC1D0"/>
            <w:noWrap/>
            <w:vAlign w:val="bottom"/>
            <w:hideMark/>
          </w:tcPr>
          <w:p w14:paraId="5390BF5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99.62%</w:t>
            </w:r>
          </w:p>
        </w:tc>
        <w:tc>
          <w:tcPr>
            <w:tcW w:w="1123" w:type="dxa"/>
            <w:tcBorders>
              <w:top w:val="single" w:sz="8" w:space="0" w:color="auto"/>
              <w:left w:val="single" w:sz="4" w:space="0" w:color="auto"/>
              <w:bottom w:val="single" w:sz="4" w:space="0" w:color="auto"/>
              <w:right w:val="single" w:sz="4" w:space="0" w:color="auto"/>
            </w:tcBorders>
            <w:shd w:val="clear" w:color="000000" w:fill="FF4F2C"/>
            <w:noWrap/>
            <w:vAlign w:val="bottom"/>
            <w:hideMark/>
          </w:tcPr>
          <w:p w14:paraId="7309110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33.39%</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3DDED14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277EEE8" w14:textId="77777777" w:rsidTr="00331B71">
        <w:trPr>
          <w:trHeight w:val="340"/>
          <w:jc w:val="center"/>
        </w:trPr>
        <w:tc>
          <w:tcPr>
            <w:tcW w:w="1350" w:type="dxa"/>
            <w:vMerge/>
            <w:tcBorders>
              <w:left w:val="single" w:sz="8" w:space="0" w:color="auto"/>
              <w:right w:val="single" w:sz="4" w:space="0" w:color="auto"/>
            </w:tcBorders>
            <w:vAlign w:val="center"/>
            <w:hideMark/>
          </w:tcPr>
          <w:p w14:paraId="0CD22B21"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75CD4390"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bottom"/>
            <w:hideMark/>
          </w:tcPr>
          <w:p w14:paraId="5EA5DC7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1C0732C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P2287S</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bottom"/>
            <w:hideMark/>
          </w:tcPr>
          <w:p w14:paraId="5B33873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96.97%</w:t>
            </w:r>
          </w:p>
        </w:tc>
        <w:tc>
          <w:tcPr>
            <w:tcW w:w="1223" w:type="dxa"/>
            <w:tcBorders>
              <w:top w:val="single" w:sz="8" w:space="0" w:color="auto"/>
              <w:left w:val="single" w:sz="4" w:space="0" w:color="auto"/>
              <w:bottom w:val="single" w:sz="4" w:space="0" w:color="auto"/>
              <w:right w:val="single" w:sz="4" w:space="0" w:color="auto"/>
            </w:tcBorders>
            <w:shd w:val="clear" w:color="000000" w:fill="FFA65D"/>
            <w:noWrap/>
            <w:vAlign w:val="bottom"/>
            <w:hideMark/>
          </w:tcPr>
          <w:p w14:paraId="62D7D03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70.14%</w:t>
            </w:r>
          </w:p>
        </w:tc>
        <w:tc>
          <w:tcPr>
            <w:tcW w:w="1123" w:type="dxa"/>
            <w:tcBorders>
              <w:top w:val="single" w:sz="8" w:space="0" w:color="auto"/>
              <w:left w:val="single" w:sz="4" w:space="0" w:color="auto"/>
              <w:bottom w:val="single" w:sz="4" w:space="0" w:color="auto"/>
              <w:right w:val="single" w:sz="4" w:space="0" w:color="auto"/>
            </w:tcBorders>
            <w:shd w:val="clear" w:color="000000" w:fill="FF0100"/>
            <w:noWrap/>
            <w:vAlign w:val="bottom"/>
            <w:hideMark/>
          </w:tcPr>
          <w:p w14:paraId="0C5B38B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0.62%</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229B14C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402CB932" w14:textId="77777777" w:rsidTr="00331B71">
        <w:trPr>
          <w:trHeight w:val="340"/>
          <w:jc w:val="center"/>
        </w:trPr>
        <w:tc>
          <w:tcPr>
            <w:tcW w:w="1350" w:type="dxa"/>
            <w:vMerge/>
            <w:tcBorders>
              <w:left w:val="single" w:sz="8" w:space="0" w:color="auto"/>
              <w:right w:val="single" w:sz="4" w:space="0" w:color="auto"/>
            </w:tcBorders>
            <w:vAlign w:val="center"/>
            <w:hideMark/>
          </w:tcPr>
          <w:p w14:paraId="3E14F600"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452E2EEC"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bottom"/>
            <w:hideMark/>
          </w:tcPr>
          <w:p w14:paraId="17CAF42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005E6B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F2387V</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bottom"/>
            <w:hideMark/>
          </w:tcPr>
          <w:p w14:paraId="5D7002A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98.38%</w:t>
            </w:r>
          </w:p>
        </w:tc>
        <w:tc>
          <w:tcPr>
            <w:tcW w:w="12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2D23495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93D2B1"/>
            <w:noWrap/>
            <w:vAlign w:val="bottom"/>
            <w:hideMark/>
          </w:tcPr>
          <w:p w14:paraId="3DC0712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99.25%</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1AC2D9D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20D70BC" w14:textId="77777777" w:rsidTr="00331B71">
        <w:trPr>
          <w:trHeight w:val="340"/>
          <w:jc w:val="center"/>
        </w:trPr>
        <w:tc>
          <w:tcPr>
            <w:tcW w:w="1350" w:type="dxa"/>
            <w:vMerge/>
            <w:tcBorders>
              <w:left w:val="single" w:sz="8" w:space="0" w:color="auto"/>
              <w:right w:val="single" w:sz="4" w:space="0" w:color="auto"/>
            </w:tcBorders>
            <w:vAlign w:val="center"/>
            <w:hideMark/>
          </w:tcPr>
          <w:p w14:paraId="0EC978B3"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62283415"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6D3D"/>
            <w:noWrap/>
            <w:vAlign w:val="bottom"/>
            <w:hideMark/>
          </w:tcPr>
          <w:p w14:paraId="3B62E74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5C4FDDA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L3201P</w:t>
            </w:r>
          </w:p>
        </w:tc>
        <w:tc>
          <w:tcPr>
            <w:tcW w:w="1223" w:type="dxa"/>
            <w:tcBorders>
              <w:top w:val="single" w:sz="8" w:space="0" w:color="auto"/>
              <w:left w:val="single" w:sz="4" w:space="0" w:color="auto"/>
              <w:bottom w:val="single" w:sz="4" w:space="0" w:color="auto"/>
              <w:right w:val="single" w:sz="4" w:space="0" w:color="auto"/>
            </w:tcBorders>
            <w:shd w:val="clear" w:color="000000" w:fill="F1E88A"/>
            <w:noWrap/>
            <w:vAlign w:val="bottom"/>
            <w:hideMark/>
          </w:tcPr>
          <w:p w14:paraId="7EF7D68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98.78%</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bottom"/>
            <w:hideMark/>
          </w:tcPr>
          <w:p w14:paraId="04ED674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98.51%</w:t>
            </w:r>
          </w:p>
        </w:tc>
        <w:tc>
          <w:tcPr>
            <w:tcW w:w="1123" w:type="dxa"/>
            <w:tcBorders>
              <w:top w:val="single" w:sz="8" w:space="0" w:color="auto"/>
              <w:left w:val="single" w:sz="4" w:space="0" w:color="auto"/>
              <w:bottom w:val="single" w:sz="4" w:space="0" w:color="auto"/>
              <w:right w:val="single" w:sz="4" w:space="0" w:color="auto"/>
            </w:tcBorders>
            <w:shd w:val="clear" w:color="000000" w:fill="FF1A0F"/>
            <w:noWrap/>
            <w:vAlign w:val="bottom"/>
            <w:hideMark/>
          </w:tcPr>
          <w:p w14:paraId="22A0339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11.36%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76E6DF3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06D1E3D6" w14:textId="77777777" w:rsidTr="00331B71">
        <w:trPr>
          <w:trHeight w:val="340"/>
          <w:jc w:val="center"/>
        </w:trPr>
        <w:tc>
          <w:tcPr>
            <w:tcW w:w="1350" w:type="dxa"/>
            <w:vMerge/>
            <w:tcBorders>
              <w:left w:val="single" w:sz="8" w:space="0" w:color="auto"/>
              <w:right w:val="single" w:sz="4" w:space="0" w:color="auto"/>
            </w:tcBorders>
            <w:vAlign w:val="center"/>
            <w:hideMark/>
          </w:tcPr>
          <w:p w14:paraId="28AAA19B"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350691D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100"/>
            <w:noWrap/>
            <w:vAlign w:val="bottom"/>
            <w:hideMark/>
          </w:tcPr>
          <w:p w14:paraId="58150F5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3AF94AB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T3255I</w:t>
            </w:r>
          </w:p>
        </w:tc>
        <w:tc>
          <w:tcPr>
            <w:tcW w:w="1223" w:type="dxa"/>
            <w:tcBorders>
              <w:top w:val="single" w:sz="8" w:space="0" w:color="auto"/>
              <w:left w:val="single" w:sz="4" w:space="0" w:color="auto"/>
              <w:bottom w:val="single" w:sz="4" w:space="0" w:color="auto"/>
              <w:right w:val="single" w:sz="4" w:space="0" w:color="auto"/>
            </w:tcBorders>
            <w:shd w:val="clear" w:color="000000" w:fill="CBDF9A"/>
            <w:noWrap/>
            <w:vAlign w:val="bottom"/>
            <w:hideMark/>
          </w:tcPr>
          <w:p w14:paraId="08B4932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98.97%</w:t>
            </w:r>
          </w:p>
        </w:tc>
        <w:tc>
          <w:tcPr>
            <w:tcW w:w="1223" w:type="dxa"/>
            <w:tcBorders>
              <w:top w:val="single" w:sz="8" w:space="0" w:color="auto"/>
              <w:left w:val="single" w:sz="4" w:space="0" w:color="auto"/>
              <w:bottom w:val="single" w:sz="4" w:space="0" w:color="auto"/>
              <w:right w:val="single" w:sz="4" w:space="0" w:color="auto"/>
            </w:tcBorders>
            <w:shd w:val="clear" w:color="000000" w:fill="FFA35B"/>
            <w:noWrap/>
            <w:vAlign w:val="bottom"/>
            <w:hideMark/>
          </w:tcPr>
          <w:p w14:paraId="127EAB0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68.64%</w:t>
            </w:r>
          </w:p>
        </w:tc>
        <w:tc>
          <w:tcPr>
            <w:tcW w:w="1123" w:type="dxa"/>
            <w:tcBorders>
              <w:top w:val="single" w:sz="8" w:space="0" w:color="auto"/>
              <w:left w:val="single" w:sz="4" w:space="0" w:color="auto"/>
              <w:bottom w:val="single" w:sz="4" w:space="0" w:color="auto"/>
              <w:right w:val="single" w:sz="4" w:space="0" w:color="auto"/>
            </w:tcBorders>
            <w:shd w:val="clear" w:color="000000" w:fill="FF0100"/>
            <w:noWrap/>
            <w:vAlign w:val="bottom"/>
            <w:hideMark/>
          </w:tcPr>
          <w:p w14:paraId="2074975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0.60%</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33DED65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583ECDFF" w14:textId="77777777" w:rsidTr="00331B71">
        <w:trPr>
          <w:trHeight w:val="340"/>
          <w:jc w:val="center"/>
        </w:trPr>
        <w:tc>
          <w:tcPr>
            <w:tcW w:w="1350" w:type="dxa"/>
            <w:vMerge/>
            <w:tcBorders>
              <w:left w:val="single" w:sz="8" w:space="0" w:color="auto"/>
              <w:right w:val="single" w:sz="4" w:space="0" w:color="auto"/>
            </w:tcBorders>
            <w:vAlign w:val="center"/>
            <w:hideMark/>
          </w:tcPr>
          <w:p w14:paraId="3D1E3181"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4A5DF482"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6EA88"/>
            <w:noWrap/>
            <w:vAlign w:val="bottom"/>
            <w:hideMark/>
          </w:tcPr>
          <w:p w14:paraId="117A067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S:G75V</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bottom"/>
            <w:hideMark/>
          </w:tcPr>
          <w:p w14:paraId="11575BB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94.58%</w:t>
            </w:r>
          </w:p>
        </w:tc>
        <w:tc>
          <w:tcPr>
            <w:tcW w:w="1223" w:type="dxa"/>
            <w:tcBorders>
              <w:top w:val="single" w:sz="8" w:space="0" w:color="auto"/>
              <w:left w:val="single" w:sz="4" w:space="0" w:color="auto"/>
              <w:bottom w:val="single" w:sz="4" w:space="0" w:color="auto"/>
              <w:right w:val="single" w:sz="4" w:space="0" w:color="auto"/>
            </w:tcBorders>
            <w:shd w:val="clear" w:color="000000" w:fill="16B5E7"/>
            <w:noWrap/>
            <w:vAlign w:val="bottom"/>
            <w:hideMark/>
          </w:tcPr>
          <w:p w14:paraId="5F65B2A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99.89%</w:t>
            </w:r>
          </w:p>
        </w:tc>
        <w:tc>
          <w:tcPr>
            <w:tcW w:w="1123" w:type="dxa"/>
            <w:tcBorders>
              <w:top w:val="single" w:sz="8" w:space="0" w:color="auto"/>
              <w:left w:val="single" w:sz="4" w:space="0" w:color="auto"/>
              <w:bottom w:val="single" w:sz="4" w:space="0" w:color="auto"/>
              <w:right w:val="single" w:sz="4" w:space="0" w:color="auto"/>
            </w:tcBorders>
            <w:shd w:val="clear" w:color="000000" w:fill="FF9352"/>
            <w:noWrap/>
            <w:vAlign w:val="bottom"/>
            <w:hideMark/>
          </w:tcPr>
          <w:p w14:paraId="5B83753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61.92%</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5D3513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6F66F36" w14:textId="77777777" w:rsidTr="00331B71">
        <w:trPr>
          <w:trHeight w:val="340"/>
          <w:jc w:val="center"/>
        </w:trPr>
        <w:tc>
          <w:tcPr>
            <w:tcW w:w="1350" w:type="dxa"/>
            <w:vMerge/>
            <w:tcBorders>
              <w:left w:val="single" w:sz="8" w:space="0" w:color="auto"/>
              <w:right w:val="single" w:sz="4" w:space="0" w:color="auto"/>
            </w:tcBorders>
            <w:vAlign w:val="center"/>
            <w:hideMark/>
          </w:tcPr>
          <w:p w14:paraId="7C71868D"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2A43C40A"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ADD8A7"/>
            <w:noWrap/>
            <w:vAlign w:val="bottom"/>
            <w:hideMark/>
          </w:tcPr>
          <w:p w14:paraId="04C46E0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S:T76I</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bottom"/>
            <w:hideMark/>
          </w:tcPr>
          <w:p w14:paraId="7EBCE2F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97.04%</w:t>
            </w:r>
          </w:p>
        </w:tc>
        <w:tc>
          <w:tcPr>
            <w:tcW w:w="1223" w:type="dxa"/>
            <w:tcBorders>
              <w:top w:val="single" w:sz="8" w:space="0" w:color="auto"/>
              <w:left w:val="single" w:sz="4" w:space="0" w:color="auto"/>
              <w:bottom w:val="single" w:sz="4" w:space="0" w:color="auto"/>
              <w:right w:val="single" w:sz="4" w:space="0" w:color="auto"/>
            </w:tcBorders>
            <w:shd w:val="clear" w:color="000000" w:fill="0EB4EA"/>
            <w:noWrap/>
            <w:vAlign w:val="bottom"/>
            <w:hideMark/>
          </w:tcPr>
          <w:p w14:paraId="2F5B3BC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99.93%</w:t>
            </w:r>
          </w:p>
        </w:tc>
        <w:tc>
          <w:tcPr>
            <w:tcW w:w="1123" w:type="dxa"/>
            <w:tcBorders>
              <w:top w:val="single" w:sz="8" w:space="0" w:color="auto"/>
              <w:left w:val="single" w:sz="4" w:space="0" w:color="auto"/>
              <w:bottom w:val="single" w:sz="4" w:space="0" w:color="auto"/>
              <w:right w:val="single" w:sz="4" w:space="0" w:color="auto"/>
            </w:tcBorders>
            <w:shd w:val="clear" w:color="000000" w:fill="FFAA5F"/>
            <w:noWrap/>
            <w:vAlign w:val="bottom"/>
            <w:hideMark/>
          </w:tcPr>
          <w:p w14:paraId="5A11F1E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71.67%</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7D79065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0AC93C34" w14:textId="77777777" w:rsidTr="00331B71">
        <w:trPr>
          <w:trHeight w:val="340"/>
          <w:jc w:val="center"/>
        </w:trPr>
        <w:tc>
          <w:tcPr>
            <w:tcW w:w="1350" w:type="dxa"/>
            <w:vMerge/>
            <w:tcBorders>
              <w:left w:val="single" w:sz="8" w:space="0" w:color="auto"/>
              <w:right w:val="single" w:sz="4" w:space="0" w:color="auto"/>
            </w:tcBorders>
            <w:vAlign w:val="center"/>
            <w:hideMark/>
          </w:tcPr>
          <w:p w14:paraId="57153877"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642422DE"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19B8E6"/>
            <w:noWrap/>
            <w:vAlign w:val="bottom"/>
            <w:hideMark/>
          </w:tcPr>
          <w:p w14:paraId="595A7F3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S:G75V &amp; S:T76I</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bottom"/>
            <w:hideMark/>
          </w:tcPr>
          <w:p w14:paraId="7FCFD97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94.51%</w:t>
            </w:r>
          </w:p>
        </w:tc>
        <w:tc>
          <w:tcPr>
            <w:tcW w:w="12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63D5AA2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F6E988"/>
            <w:noWrap/>
            <w:vAlign w:val="bottom"/>
            <w:hideMark/>
          </w:tcPr>
          <w:p w14:paraId="16EE70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98.75%</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54598ED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3E0C258" w14:textId="77777777" w:rsidTr="00331B71">
        <w:trPr>
          <w:trHeight w:val="340"/>
          <w:jc w:val="center"/>
        </w:trPr>
        <w:tc>
          <w:tcPr>
            <w:tcW w:w="1350" w:type="dxa"/>
            <w:vMerge/>
            <w:tcBorders>
              <w:left w:val="single" w:sz="8" w:space="0" w:color="auto"/>
              <w:right w:val="single" w:sz="4" w:space="0" w:color="auto"/>
            </w:tcBorders>
            <w:vAlign w:val="center"/>
            <w:hideMark/>
          </w:tcPr>
          <w:p w14:paraId="65173A8E"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472E451C"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auto" w:fill="48C1D2"/>
            <w:noWrap/>
            <w:vAlign w:val="bottom"/>
            <w:hideMark/>
          </w:tcPr>
          <w:p w14:paraId="551E0FB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S:L452Q</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bottom"/>
            <w:hideMark/>
          </w:tcPr>
          <w:p w14:paraId="7D4F04A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97.96%</w:t>
            </w:r>
          </w:p>
        </w:tc>
        <w:tc>
          <w:tcPr>
            <w:tcW w:w="1223" w:type="dxa"/>
            <w:tcBorders>
              <w:top w:val="single" w:sz="8" w:space="0" w:color="auto"/>
              <w:left w:val="single" w:sz="4" w:space="0" w:color="auto"/>
              <w:bottom w:val="single" w:sz="4" w:space="0" w:color="auto"/>
              <w:right w:val="single" w:sz="4" w:space="0" w:color="auto"/>
            </w:tcBorders>
            <w:shd w:val="clear" w:color="auto" w:fill="3DBFD6"/>
            <w:noWrap/>
            <w:vAlign w:val="bottom"/>
            <w:hideMark/>
          </w:tcPr>
          <w:p w14:paraId="5B72549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99.70%</w:t>
            </w:r>
          </w:p>
        </w:tc>
        <w:tc>
          <w:tcPr>
            <w:tcW w:w="1123" w:type="dxa"/>
            <w:tcBorders>
              <w:top w:val="single" w:sz="8" w:space="0" w:color="auto"/>
              <w:left w:val="single" w:sz="4" w:space="0" w:color="auto"/>
              <w:bottom w:val="single" w:sz="4" w:space="0" w:color="auto"/>
              <w:right w:val="single" w:sz="4" w:space="0" w:color="auto"/>
            </w:tcBorders>
            <w:shd w:val="clear" w:color="auto" w:fill="FFD175"/>
            <w:noWrap/>
            <w:vAlign w:val="bottom"/>
            <w:hideMark/>
          </w:tcPr>
          <w:p w14:paraId="4C23B0C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88.09%</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10414AD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7E45ADD8" w14:textId="77777777" w:rsidTr="00331B71">
        <w:trPr>
          <w:trHeight w:val="340"/>
          <w:jc w:val="center"/>
        </w:trPr>
        <w:tc>
          <w:tcPr>
            <w:tcW w:w="1350" w:type="dxa"/>
            <w:vMerge/>
            <w:tcBorders>
              <w:left w:val="single" w:sz="8" w:space="0" w:color="auto"/>
              <w:right w:val="single" w:sz="4" w:space="0" w:color="auto"/>
            </w:tcBorders>
            <w:vAlign w:val="center"/>
            <w:hideMark/>
          </w:tcPr>
          <w:p w14:paraId="508C7233"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right w:val="single" w:sz="4" w:space="0" w:color="auto"/>
            </w:tcBorders>
            <w:vAlign w:val="center"/>
            <w:hideMark/>
          </w:tcPr>
          <w:p w14:paraId="3705EC4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auto" w:fill="19B9E7"/>
            <w:noWrap/>
            <w:vAlign w:val="bottom"/>
            <w:hideMark/>
          </w:tcPr>
          <w:p w14:paraId="7945A91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S:F490S</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bottom"/>
            <w:hideMark/>
          </w:tcPr>
          <w:p w14:paraId="0074E6F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97.69%</w:t>
            </w:r>
          </w:p>
        </w:tc>
        <w:tc>
          <w:tcPr>
            <w:tcW w:w="1223" w:type="dxa"/>
            <w:tcBorders>
              <w:top w:val="single" w:sz="8" w:space="0" w:color="auto"/>
              <w:left w:val="single" w:sz="4" w:space="0" w:color="auto"/>
              <w:bottom w:val="single" w:sz="4" w:space="0" w:color="auto"/>
              <w:right w:val="single" w:sz="4" w:space="0" w:color="auto"/>
            </w:tcBorders>
            <w:shd w:val="clear" w:color="auto" w:fill="1EB8E4"/>
            <w:noWrap/>
            <w:vAlign w:val="bottom"/>
            <w:hideMark/>
          </w:tcPr>
          <w:p w14:paraId="1FCE800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99.85%</w:t>
            </w:r>
          </w:p>
        </w:tc>
        <w:tc>
          <w:tcPr>
            <w:tcW w:w="1123" w:type="dxa"/>
            <w:tcBorders>
              <w:top w:val="single" w:sz="8" w:space="0" w:color="auto"/>
              <w:left w:val="single" w:sz="4" w:space="0" w:color="auto"/>
              <w:bottom w:val="single" w:sz="4" w:space="0" w:color="auto"/>
              <w:right w:val="single" w:sz="4" w:space="0" w:color="auto"/>
            </w:tcBorders>
            <w:shd w:val="clear" w:color="auto" w:fill="FF8349"/>
            <w:noWrap/>
            <w:vAlign w:val="bottom"/>
            <w:hideMark/>
          </w:tcPr>
          <w:p w14:paraId="5013748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55.47%</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hideMark/>
          </w:tcPr>
          <w:p w14:paraId="1569288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5133E012" w14:textId="77777777" w:rsidTr="00331B71">
        <w:trPr>
          <w:trHeight w:val="340"/>
          <w:jc w:val="center"/>
        </w:trPr>
        <w:tc>
          <w:tcPr>
            <w:tcW w:w="1350" w:type="dxa"/>
            <w:vMerge/>
            <w:tcBorders>
              <w:left w:val="single" w:sz="8" w:space="0" w:color="auto"/>
              <w:bottom w:val="single" w:sz="8" w:space="0" w:color="000000"/>
              <w:right w:val="single" w:sz="4" w:space="0" w:color="auto"/>
            </w:tcBorders>
            <w:vAlign w:val="center"/>
          </w:tcPr>
          <w:p w14:paraId="522B24A3" w14:textId="77777777" w:rsidR="00A42DCC" w:rsidRPr="00C53445" w:rsidRDefault="00A42DCC" w:rsidP="003177EE">
            <w:pPr>
              <w:jc w:val="center"/>
              <w:rPr>
                <w:rFonts w:ascii="Arial" w:hAnsi="Arial" w:cs="Arial"/>
                <w:sz w:val="20"/>
                <w:szCs w:val="20"/>
              </w:rPr>
            </w:pPr>
          </w:p>
        </w:tc>
        <w:tc>
          <w:tcPr>
            <w:tcW w:w="1614" w:type="dxa"/>
            <w:vMerge/>
            <w:tcBorders>
              <w:left w:val="single" w:sz="4" w:space="0" w:color="auto"/>
              <w:bottom w:val="single" w:sz="8" w:space="0" w:color="000000"/>
              <w:right w:val="single" w:sz="4" w:space="0" w:color="auto"/>
            </w:tcBorders>
            <w:vAlign w:val="center"/>
          </w:tcPr>
          <w:p w14:paraId="5C29741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11B4EA"/>
            <w:noWrap/>
            <w:vAlign w:val="bottom"/>
          </w:tcPr>
          <w:p w14:paraId="3D570E9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N:G214C</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bottom"/>
          </w:tcPr>
          <w:p w14:paraId="4FD6885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97.83%</w:t>
            </w:r>
          </w:p>
        </w:tc>
        <w:tc>
          <w:tcPr>
            <w:tcW w:w="1223" w:type="dxa"/>
            <w:tcBorders>
              <w:top w:val="single" w:sz="8" w:space="0" w:color="auto"/>
              <w:left w:val="single" w:sz="4" w:space="0" w:color="auto"/>
              <w:bottom w:val="single" w:sz="4" w:space="0" w:color="auto"/>
              <w:right w:val="single" w:sz="4" w:space="0" w:color="auto"/>
            </w:tcBorders>
            <w:shd w:val="clear" w:color="000000" w:fill="01B1EF"/>
            <w:noWrap/>
            <w:vAlign w:val="bottom"/>
          </w:tcPr>
          <w:p w14:paraId="7439969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FFE781"/>
            <w:noWrap/>
            <w:vAlign w:val="bottom"/>
          </w:tcPr>
          <w:p w14:paraId="6053445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97.08%</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bottom"/>
          </w:tcPr>
          <w:p w14:paraId="7572D3C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0DE7C96F" w14:textId="77777777" w:rsidTr="00331B71">
        <w:trPr>
          <w:trHeight w:val="32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4E27FDC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Mu (B.1.621) (n = 8,557)</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6F3EF8E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01B0F0"/>
            <w:noWrap/>
            <w:vAlign w:val="center"/>
            <w:hideMark/>
          </w:tcPr>
          <w:p w14:paraId="5DDFB8A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ABC509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T1055A</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556D5E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97.53%</w:t>
            </w:r>
          </w:p>
        </w:tc>
        <w:tc>
          <w:tcPr>
            <w:tcW w:w="12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5FCA12F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FFE07E"/>
            <w:noWrap/>
            <w:vAlign w:val="center"/>
            <w:hideMark/>
          </w:tcPr>
          <w:p w14:paraId="664761C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94.29%</w:t>
            </w:r>
          </w:p>
        </w:tc>
        <w:tc>
          <w:tcPr>
            <w:tcW w:w="1123" w:type="dxa"/>
            <w:tcBorders>
              <w:top w:val="single" w:sz="8" w:space="0" w:color="auto"/>
              <w:left w:val="single" w:sz="4" w:space="0" w:color="auto"/>
              <w:bottom w:val="single" w:sz="4" w:space="0" w:color="auto"/>
              <w:right w:val="single" w:sz="4" w:space="0" w:color="auto"/>
            </w:tcBorders>
            <w:shd w:val="clear" w:color="000000" w:fill="00B0F0"/>
            <w:noWrap/>
            <w:vAlign w:val="center"/>
            <w:hideMark/>
          </w:tcPr>
          <w:p w14:paraId="5B7E0DE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0848DFD1"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027667E"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5293A7F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76CCBE"/>
            <w:noWrap/>
            <w:vAlign w:val="center"/>
            <w:hideMark/>
          </w:tcPr>
          <w:p w14:paraId="059FB7C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5B5A093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T1538I</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282128A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97.15%</w:t>
            </w:r>
          </w:p>
        </w:tc>
        <w:tc>
          <w:tcPr>
            <w:tcW w:w="12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1B20563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c>
          <w:tcPr>
            <w:tcW w:w="1123" w:type="dxa"/>
            <w:tcBorders>
              <w:top w:val="single" w:sz="8" w:space="0" w:color="auto"/>
              <w:left w:val="single" w:sz="4" w:space="0" w:color="auto"/>
              <w:bottom w:val="single" w:sz="4" w:space="0" w:color="auto"/>
              <w:right w:val="single" w:sz="4" w:space="0" w:color="auto"/>
            </w:tcBorders>
            <w:shd w:val="clear" w:color="000000" w:fill="FFCF74"/>
            <w:noWrap/>
            <w:vAlign w:val="center"/>
            <w:hideMark/>
          </w:tcPr>
          <w:p w14:paraId="42978E5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87.34%</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4B3D433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3A45E4B"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EBEFCE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FFA5CE1"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center"/>
            <w:hideMark/>
          </w:tcPr>
          <w:p w14:paraId="32C9E78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06C4CE7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T3255I</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47314E3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97.28%</w:t>
            </w:r>
          </w:p>
        </w:tc>
        <w:tc>
          <w:tcPr>
            <w:tcW w:w="1223" w:type="dxa"/>
            <w:tcBorders>
              <w:top w:val="single" w:sz="8" w:space="0" w:color="auto"/>
              <w:left w:val="single" w:sz="4" w:space="0" w:color="auto"/>
              <w:bottom w:val="single" w:sz="4" w:space="0" w:color="auto"/>
              <w:right w:val="single" w:sz="4" w:space="0" w:color="auto"/>
            </w:tcBorders>
            <w:shd w:val="clear" w:color="000000" w:fill="FFA35B"/>
            <w:noWrap/>
            <w:vAlign w:val="center"/>
            <w:hideMark/>
          </w:tcPr>
          <w:p w14:paraId="4992B3E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68.66%</w:t>
            </w:r>
          </w:p>
        </w:tc>
        <w:tc>
          <w:tcPr>
            <w:tcW w:w="1123" w:type="dxa"/>
            <w:tcBorders>
              <w:top w:val="single" w:sz="8" w:space="0" w:color="auto"/>
              <w:left w:val="single" w:sz="4" w:space="0" w:color="auto"/>
              <w:bottom w:val="single" w:sz="4" w:space="0" w:color="auto"/>
              <w:right w:val="single" w:sz="4" w:space="0" w:color="auto"/>
            </w:tcBorders>
            <w:shd w:val="clear" w:color="000000" w:fill="FF0100"/>
            <w:noWrap/>
            <w:vAlign w:val="center"/>
            <w:hideMark/>
          </w:tcPr>
          <w:p w14:paraId="1C0B8A0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0.70%</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01BB908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12ED905"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3C20F2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6CC4CF1"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B968"/>
            <w:noWrap/>
            <w:vAlign w:val="center"/>
            <w:hideMark/>
          </w:tcPr>
          <w:p w14:paraId="46B0AA7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02888D2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Q3729R</w:t>
            </w:r>
          </w:p>
        </w:tc>
        <w:tc>
          <w:tcPr>
            <w:tcW w:w="1223" w:type="dxa"/>
            <w:tcBorders>
              <w:top w:val="single" w:sz="8" w:space="0" w:color="auto"/>
              <w:left w:val="single" w:sz="4" w:space="0" w:color="auto"/>
              <w:bottom w:val="single" w:sz="4" w:space="0" w:color="auto"/>
              <w:right w:val="single" w:sz="4" w:space="0" w:color="auto"/>
            </w:tcBorders>
            <w:shd w:val="clear" w:color="000000" w:fill="FFE581"/>
            <w:noWrap/>
            <w:vAlign w:val="center"/>
            <w:hideMark/>
          </w:tcPr>
          <w:p w14:paraId="4B9C80B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96.58%</w:t>
            </w:r>
          </w:p>
        </w:tc>
        <w:tc>
          <w:tcPr>
            <w:tcW w:w="1223" w:type="dxa"/>
            <w:tcBorders>
              <w:top w:val="single" w:sz="8" w:space="0" w:color="auto"/>
              <w:left w:val="single" w:sz="4" w:space="0" w:color="auto"/>
              <w:bottom w:val="single" w:sz="4" w:space="0" w:color="auto"/>
              <w:right w:val="single" w:sz="4" w:space="0" w:color="auto"/>
            </w:tcBorders>
            <w:shd w:val="clear" w:color="000000" w:fill="21B8E2"/>
            <w:noWrap/>
            <w:vAlign w:val="center"/>
            <w:hideMark/>
          </w:tcPr>
          <w:p w14:paraId="4E02BB0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99.83%</w:t>
            </w:r>
          </w:p>
        </w:tc>
        <w:tc>
          <w:tcPr>
            <w:tcW w:w="1123" w:type="dxa"/>
            <w:tcBorders>
              <w:top w:val="single" w:sz="8" w:space="0" w:color="auto"/>
              <w:left w:val="single" w:sz="4" w:space="0" w:color="auto"/>
              <w:bottom w:val="single" w:sz="4" w:space="0" w:color="auto"/>
              <w:right w:val="single" w:sz="4" w:space="0" w:color="auto"/>
            </w:tcBorders>
            <w:shd w:val="clear" w:color="000000" w:fill="FF864B"/>
            <w:noWrap/>
            <w:vAlign w:val="center"/>
            <w:hideMark/>
          </w:tcPr>
          <w:p w14:paraId="59CD13F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56.61%</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B84D01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5070BB4B"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D485B2D"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BDE965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82CEB9"/>
            <w:noWrap/>
            <w:vAlign w:val="center"/>
            <w:hideMark/>
          </w:tcPr>
          <w:p w14:paraId="2539EB3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3A0130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P1342S</w:t>
            </w:r>
          </w:p>
        </w:tc>
        <w:tc>
          <w:tcPr>
            <w:tcW w:w="1223" w:type="dxa"/>
            <w:tcBorders>
              <w:top w:val="single" w:sz="8" w:space="0" w:color="auto"/>
              <w:left w:val="single" w:sz="4" w:space="0" w:color="auto"/>
              <w:bottom w:val="single" w:sz="4" w:space="0" w:color="auto"/>
              <w:right w:val="single" w:sz="4" w:space="0" w:color="auto"/>
            </w:tcBorders>
            <w:shd w:val="clear" w:color="000000" w:fill="FFE782"/>
            <w:noWrap/>
            <w:vAlign w:val="center"/>
            <w:hideMark/>
          </w:tcPr>
          <w:p w14:paraId="5AA461C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97.37%</w:t>
            </w:r>
          </w:p>
        </w:tc>
        <w:tc>
          <w:tcPr>
            <w:tcW w:w="12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6F483CC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c>
          <w:tcPr>
            <w:tcW w:w="1123" w:type="dxa"/>
            <w:tcBorders>
              <w:top w:val="single" w:sz="8" w:space="0" w:color="auto"/>
              <w:left w:val="single" w:sz="4" w:space="0" w:color="auto"/>
              <w:bottom w:val="single" w:sz="4" w:space="0" w:color="auto"/>
              <w:right w:val="single" w:sz="4" w:space="0" w:color="auto"/>
            </w:tcBorders>
            <w:shd w:val="clear" w:color="000000" w:fill="FFCD73"/>
            <w:noWrap/>
            <w:vAlign w:val="center"/>
            <w:hideMark/>
          </w:tcPr>
          <w:p w14:paraId="414F7EB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86.33%</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1BC50B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30C8D63"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FCE050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DA40D7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78CCBD"/>
            <w:noWrap/>
            <w:vAlign w:val="center"/>
            <w:hideMark/>
          </w:tcPr>
          <w:p w14:paraId="49A5C7A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S:R346K</w:t>
            </w:r>
          </w:p>
        </w:tc>
        <w:tc>
          <w:tcPr>
            <w:tcW w:w="1223" w:type="dxa"/>
            <w:tcBorders>
              <w:top w:val="single" w:sz="8" w:space="0" w:color="auto"/>
              <w:left w:val="single" w:sz="4" w:space="0" w:color="auto"/>
              <w:bottom w:val="single" w:sz="4" w:space="0" w:color="auto"/>
              <w:right w:val="single" w:sz="4" w:space="0" w:color="auto"/>
            </w:tcBorders>
            <w:shd w:val="clear" w:color="000000" w:fill="FFE581"/>
            <w:noWrap/>
            <w:vAlign w:val="center"/>
            <w:hideMark/>
          </w:tcPr>
          <w:p w14:paraId="77EA274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96.52%</w:t>
            </w:r>
          </w:p>
        </w:tc>
        <w:tc>
          <w:tcPr>
            <w:tcW w:w="1223" w:type="dxa"/>
            <w:tcBorders>
              <w:top w:val="single" w:sz="8" w:space="0" w:color="auto"/>
              <w:left w:val="single" w:sz="4" w:space="0" w:color="auto"/>
              <w:bottom w:val="single" w:sz="4" w:space="0" w:color="auto"/>
              <w:right w:val="single" w:sz="4" w:space="0" w:color="auto"/>
            </w:tcBorders>
            <w:shd w:val="clear" w:color="000000" w:fill="05B2ED"/>
            <w:noWrap/>
            <w:vAlign w:val="center"/>
            <w:hideMark/>
          </w:tcPr>
          <w:p w14:paraId="6CF1395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c>
          <w:tcPr>
            <w:tcW w:w="1123" w:type="dxa"/>
            <w:tcBorders>
              <w:top w:val="single" w:sz="8" w:space="0" w:color="auto"/>
              <w:left w:val="single" w:sz="4" w:space="0" w:color="auto"/>
              <w:bottom w:val="single" w:sz="4" w:space="0" w:color="auto"/>
              <w:right w:val="single" w:sz="4" w:space="0" w:color="auto"/>
            </w:tcBorders>
            <w:shd w:val="clear" w:color="000000" w:fill="FFD175"/>
            <w:noWrap/>
            <w:vAlign w:val="center"/>
            <w:hideMark/>
          </w:tcPr>
          <w:p w14:paraId="7D3280B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87.83%</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15810E4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77BB3269"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398C42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6AA57BF"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2B17"/>
            <w:noWrap/>
            <w:vAlign w:val="center"/>
            <w:hideMark/>
          </w:tcPr>
          <w:p w14:paraId="7FF5281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ORF3a:</w:t>
            </w:r>
          </w:p>
          <w:p w14:paraId="7B0F847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Q57H</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1D59DD8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97.64%</w:t>
            </w:r>
          </w:p>
        </w:tc>
        <w:tc>
          <w:tcPr>
            <w:tcW w:w="1223" w:type="dxa"/>
            <w:tcBorders>
              <w:top w:val="single" w:sz="8" w:space="0" w:color="auto"/>
              <w:left w:val="single" w:sz="4" w:space="0" w:color="auto"/>
              <w:bottom w:val="single" w:sz="4" w:space="0" w:color="auto"/>
              <w:right w:val="single" w:sz="4" w:space="0" w:color="auto"/>
            </w:tcBorders>
            <w:shd w:val="clear" w:color="000000" w:fill="FFD175"/>
            <w:noWrap/>
            <w:vAlign w:val="center"/>
            <w:hideMark/>
          </w:tcPr>
          <w:p w14:paraId="1B93D66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87.85%</w:t>
            </w:r>
          </w:p>
        </w:tc>
        <w:tc>
          <w:tcPr>
            <w:tcW w:w="1123" w:type="dxa"/>
            <w:tcBorders>
              <w:top w:val="single" w:sz="8" w:space="0" w:color="auto"/>
              <w:left w:val="single" w:sz="4" w:space="0" w:color="auto"/>
              <w:bottom w:val="single" w:sz="4" w:space="0" w:color="auto"/>
              <w:right w:val="single" w:sz="4" w:space="0" w:color="auto"/>
            </w:tcBorders>
            <w:shd w:val="clear" w:color="000000" w:fill="FF0302"/>
            <w:noWrap/>
            <w:vAlign w:val="center"/>
            <w:hideMark/>
          </w:tcPr>
          <w:p w14:paraId="1195629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1.79%</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AF4430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A6C7D8D"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389D70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A0C5076"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50C3CE"/>
            <w:noWrap/>
            <w:vAlign w:val="center"/>
            <w:hideMark/>
          </w:tcPr>
          <w:p w14:paraId="05779BE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ORF8:T11K</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58A5C3D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96.67%</w:t>
            </w:r>
          </w:p>
        </w:tc>
        <w:tc>
          <w:tcPr>
            <w:tcW w:w="12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6A57DD4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c>
          <w:tcPr>
            <w:tcW w:w="1123" w:type="dxa"/>
            <w:tcBorders>
              <w:top w:val="single" w:sz="8" w:space="0" w:color="auto"/>
              <w:left w:val="single" w:sz="4" w:space="0" w:color="auto"/>
              <w:bottom w:val="single" w:sz="4" w:space="0" w:color="auto"/>
              <w:right w:val="single" w:sz="4" w:space="0" w:color="auto"/>
            </w:tcBorders>
            <w:shd w:val="clear" w:color="000000" w:fill="FFD678"/>
            <w:noWrap/>
            <w:vAlign w:val="center"/>
            <w:hideMark/>
          </w:tcPr>
          <w:p w14:paraId="47D117D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90.18%</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3B8CFA5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96D6BF1"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F194891"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8019AF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DA7B"/>
            <w:noWrap/>
            <w:vAlign w:val="center"/>
            <w:hideMark/>
          </w:tcPr>
          <w:p w14:paraId="60A21F9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ORF8:P38S</w:t>
            </w:r>
          </w:p>
        </w:tc>
        <w:tc>
          <w:tcPr>
            <w:tcW w:w="1223" w:type="dxa"/>
            <w:tcBorders>
              <w:top w:val="single" w:sz="8" w:space="0" w:color="auto"/>
              <w:left w:val="single" w:sz="4" w:space="0" w:color="auto"/>
              <w:bottom w:val="single" w:sz="4" w:space="0" w:color="auto"/>
              <w:right w:val="single" w:sz="4" w:space="0" w:color="auto"/>
            </w:tcBorders>
            <w:shd w:val="clear" w:color="000000" w:fill="FFE581"/>
            <w:noWrap/>
            <w:vAlign w:val="center"/>
            <w:hideMark/>
          </w:tcPr>
          <w:p w14:paraId="46A1B57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96.54%</w:t>
            </w:r>
          </w:p>
        </w:tc>
        <w:tc>
          <w:tcPr>
            <w:tcW w:w="1223" w:type="dxa"/>
            <w:tcBorders>
              <w:top w:val="single" w:sz="8" w:space="0" w:color="auto"/>
              <w:left w:val="single" w:sz="4" w:space="0" w:color="auto"/>
              <w:bottom w:val="single" w:sz="4" w:space="0" w:color="auto"/>
              <w:right w:val="single" w:sz="4" w:space="0" w:color="auto"/>
            </w:tcBorders>
            <w:shd w:val="clear" w:color="000000" w:fill="11B4E9"/>
            <w:noWrap/>
            <w:vAlign w:val="center"/>
            <w:hideMark/>
          </w:tcPr>
          <w:p w14:paraId="44BCAF5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99.91%</w:t>
            </w:r>
          </w:p>
        </w:tc>
        <w:tc>
          <w:tcPr>
            <w:tcW w:w="1123" w:type="dxa"/>
            <w:tcBorders>
              <w:top w:val="single" w:sz="8" w:space="0" w:color="auto"/>
              <w:left w:val="single" w:sz="4" w:space="0" w:color="auto"/>
              <w:bottom w:val="single" w:sz="4" w:space="0" w:color="auto"/>
              <w:right w:val="single" w:sz="4" w:space="0" w:color="auto"/>
            </w:tcBorders>
            <w:shd w:val="clear" w:color="000000" w:fill="FFAA5F"/>
            <w:noWrap/>
            <w:vAlign w:val="center"/>
            <w:hideMark/>
          </w:tcPr>
          <w:p w14:paraId="159F6D2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71.44%</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02B552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7A8E8770"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35D2C2A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1838E0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FF4225"/>
            <w:noWrap/>
            <w:vAlign w:val="center"/>
            <w:hideMark/>
          </w:tcPr>
          <w:p w14:paraId="5EEBEC2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N:T205I</w:t>
            </w:r>
          </w:p>
        </w:tc>
        <w:tc>
          <w:tcPr>
            <w:tcW w:w="1223" w:type="dxa"/>
            <w:tcBorders>
              <w:top w:val="single" w:sz="8" w:space="0" w:color="auto"/>
              <w:left w:val="single" w:sz="4" w:space="0" w:color="auto"/>
              <w:bottom w:val="single" w:sz="4" w:space="0" w:color="auto"/>
              <w:right w:val="single" w:sz="4" w:space="0" w:color="auto"/>
            </w:tcBorders>
            <w:shd w:val="clear" w:color="000000" w:fill="FFE480"/>
            <w:noWrap/>
            <w:vAlign w:val="center"/>
            <w:hideMark/>
          </w:tcPr>
          <w:p w14:paraId="1BCF266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96.01%</w:t>
            </w:r>
          </w:p>
        </w:tc>
        <w:tc>
          <w:tcPr>
            <w:tcW w:w="1223" w:type="dxa"/>
            <w:tcBorders>
              <w:top w:val="single" w:sz="8" w:space="0" w:color="auto"/>
              <w:left w:val="single" w:sz="4" w:space="0" w:color="auto"/>
              <w:bottom w:val="single" w:sz="4" w:space="0" w:color="auto"/>
              <w:right w:val="single" w:sz="4" w:space="0" w:color="auto"/>
            </w:tcBorders>
            <w:shd w:val="clear" w:color="000000" w:fill="FFE580"/>
            <w:noWrap/>
            <w:vAlign w:val="center"/>
            <w:hideMark/>
          </w:tcPr>
          <w:p w14:paraId="7500100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96.24%</w:t>
            </w:r>
          </w:p>
        </w:tc>
        <w:tc>
          <w:tcPr>
            <w:tcW w:w="1123" w:type="dxa"/>
            <w:tcBorders>
              <w:top w:val="single" w:sz="8" w:space="0" w:color="auto"/>
              <w:left w:val="single" w:sz="4" w:space="0" w:color="auto"/>
              <w:bottom w:val="single" w:sz="4" w:space="0" w:color="auto"/>
              <w:right w:val="single" w:sz="4" w:space="0" w:color="auto"/>
            </w:tcBorders>
            <w:shd w:val="clear" w:color="000000" w:fill="FF0C07"/>
            <w:noWrap/>
            <w:vAlign w:val="center"/>
            <w:hideMark/>
          </w:tcPr>
          <w:p w14:paraId="1E73F6F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5.48%</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61D66FD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41CDAAEE"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48EED43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R.1 (n = 10,583)</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0D4F231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FF0000"/>
            <w:noWrap/>
            <w:vAlign w:val="center"/>
            <w:hideMark/>
          </w:tcPr>
          <w:p w14:paraId="3000C65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28C529C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2CBBDD"/>
            <w:noWrap/>
            <w:vAlign w:val="center"/>
            <w:hideMark/>
          </w:tcPr>
          <w:p w14:paraId="2EDFB58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99.77%</w:t>
            </w:r>
          </w:p>
        </w:tc>
        <w:tc>
          <w:tcPr>
            <w:tcW w:w="12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5743721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4.19%</w:t>
            </w:r>
          </w:p>
        </w:tc>
        <w:tc>
          <w:tcPr>
            <w:tcW w:w="1123" w:type="dxa"/>
            <w:tcBorders>
              <w:top w:val="single" w:sz="8" w:space="0" w:color="auto"/>
              <w:left w:val="single" w:sz="4" w:space="0" w:color="auto"/>
              <w:bottom w:val="single" w:sz="4" w:space="0" w:color="auto"/>
              <w:right w:val="single" w:sz="4" w:space="0" w:color="auto"/>
            </w:tcBorders>
            <w:shd w:val="clear" w:color="000000" w:fill="FF0000"/>
            <w:noWrap/>
            <w:vAlign w:val="center"/>
            <w:hideMark/>
          </w:tcPr>
          <w:p w14:paraId="517C3D0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0.29%</w:t>
            </w:r>
          </w:p>
        </w:tc>
        <w:tc>
          <w:tcPr>
            <w:tcW w:w="11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263E5EF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475754DA"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A2342B5"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5C2CFDB"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25B9E0"/>
            <w:noWrap/>
            <w:vAlign w:val="center"/>
            <w:hideMark/>
          </w:tcPr>
          <w:p w14:paraId="1DACBD9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06F1B96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G1362R</w:t>
            </w:r>
          </w:p>
        </w:tc>
        <w:tc>
          <w:tcPr>
            <w:tcW w:w="1223" w:type="dxa"/>
            <w:tcBorders>
              <w:top w:val="single" w:sz="8" w:space="0" w:color="auto"/>
              <w:left w:val="single" w:sz="4" w:space="0" w:color="auto"/>
              <w:bottom w:val="single" w:sz="4" w:space="0" w:color="auto"/>
              <w:right w:val="single" w:sz="4" w:space="0" w:color="auto"/>
            </w:tcBorders>
            <w:shd w:val="clear" w:color="000000" w:fill="30BBDB"/>
            <w:noWrap/>
            <w:vAlign w:val="center"/>
            <w:hideMark/>
          </w:tcPr>
          <w:p w14:paraId="02614CD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99.75%</w:t>
            </w:r>
          </w:p>
        </w:tc>
        <w:tc>
          <w:tcPr>
            <w:tcW w:w="1223" w:type="dxa"/>
            <w:tcBorders>
              <w:top w:val="single" w:sz="8" w:space="0" w:color="auto"/>
              <w:left w:val="single" w:sz="4" w:space="0" w:color="auto"/>
              <w:bottom w:val="single" w:sz="4" w:space="0" w:color="auto"/>
              <w:right w:val="single" w:sz="4" w:space="0" w:color="auto"/>
            </w:tcBorders>
            <w:shd w:val="clear" w:color="000000" w:fill="05B2ED"/>
            <w:noWrap/>
            <w:vAlign w:val="center"/>
            <w:hideMark/>
          </w:tcPr>
          <w:p w14:paraId="69CE0AC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c>
          <w:tcPr>
            <w:tcW w:w="1123" w:type="dxa"/>
            <w:tcBorders>
              <w:top w:val="single" w:sz="8" w:space="0" w:color="auto"/>
              <w:left w:val="single" w:sz="4" w:space="0" w:color="auto"/>
              <w:bottom w:val="single" w:sz="4" w:space="0" w:color="auto"/>
              <w:right w:val="single" w:sz="4" w:space="0" w:color="auto"/>
            </w:tcBorders>
            <w:shd w:val="clear" w:color="000000" w:fill="FFD778"/>
            <w:noWrap/>
            <w:vAlign w:val="center"/>
            <w:hideMark/>
          </w:tcPr>
          <w:p w14:paraId="20806E5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90.44%</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7A165F6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838835A"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C5F060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477751D"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center"/>
            <w:hideMark/>
          </w:tcPr>
          <w:p w14:paraId="55D4BE7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5D9BA86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P1936H</w:t>
            </w:r>
          </w:p>
        </w:tc>
        <w:tc>
          <w:tcPr>
            <w:tcW w:w="1223" w:type="dxa"/>
            <w:tcBorders>
              <w:top w:val="single" w:sz="8" w:space="0" w:color="auto"/>
              <w:left w:val="single" w:sz="4" w:space="0" w:color="auto"/>
              <w:bottom w:val="single" w:sz="4" w:space="0" w:color="auto"/>
              <w:right w:val="single" w:sz="4" w:space="0" w:color="auto"/>
            </w:tcBorders>
            <w:shd w:val="clear" w:color="000000" w:fill="5EC6C8"/>
            <w:noWrap/>
            <w:vAlign w:val="center"/>
            <w:hideMark/>
          </w:tcPr>
          <w:p w14:paraId="37987B1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99.52%</w:t>
            </w:r>
          </w:p>
        </w:tc>
        <w:tc>
          <w:tcPr>
            <w:tcW w:w="12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6FB61A7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c>
          <w:tcPr>
            <w:tcW w:w="1123" w:type="dxa"/>
            <w:tcBorders>
              <w:top w:val="single" w:sz="8" w:space="0" w:color="auto"/>
              <w:left w:val="single" w:sz="4" w:space="0" w:color="auto"/>
              <w:bottom w:val="single" w:sz="4" w:space="0" w:color="auto"/>
              <w:right w:val="single" w:sz="4" w:space="0" w:color="auto"/>
            </w:tcBorders>
            <w:shd w:val="clear" w:color="000000" w:fill="FFE380"/>
            <w:noWrap/>
            <w:vAlign w:val="center"/>
            <w:hideMark/>
          </w:tcPr>
          <w:p w14:paraId="3822E2A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95.74%</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D5F331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17DFCF0"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B13E6C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589BE1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DB7A"/>
            <w:noWrap/>
            <w:vAlign w:val="center"/>
            <w:hideMark/>
          </w:tcPr>
          <w:p w14:paraId="404DF84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S:W152R</w:t>
            </w:r>
          </w:p>
        </w:tc>
        <w:tc>
          <w:tcPr>
            <w:tcW w:w="1223" w:type="dxa"/>
            <w:tcBorders>
              <w:top w:val="single" w:sz="8" w:space="0" w:color="auto"/>
              <w:left w:val="single" w:sz="4" w:space="0" w:color="auto"/>
              <w:bottom w:val="single" w:sz="4" w:space="0" w:color="auto"/>
              <w:right w:val="single" w:sz="4" w:space="0" w:color="auto"/>
            </w:tcBorders>
            <w:shd w:val="clear" w:color="000000" w:fill="8BD1B5"/>
            <w:noWrap/>
            <w:vAlign w:val="center"/>
            <w:hideMark/>
          </w:tcPr>
          <w:p w14:paraId="0A3AB51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99.29%</w:t>
            </w:r>
          </w:p>
        </w:tc>
        <w:tc>
          <w:tcPr>
            <w:tcW w:w="1223" w:type="dxa"/>
            <w:tcBorders>
              <w:top w:val="single" w:sz="8" w:space="0" w:color="auto"/>
              <w:left w:val="single" w:sz="4" w:space="0" w:color="auto"/>
              <w:bottom w:val="single" w:sz="4" w:space="0" w:color="auto"/>
              <w:right w:val="single" w:sz="4" w:space="0" w:color="auto"/>
            </w:tcBorders>
            <w:shd w:val="clear" w:color="000000" w:fill="35BDD9"/>
            <w:noWrap/>
            <w:vAlign w:val="center"/>
            <w:hideMark/>
          </w:tcPr>
          <w:p w14:paraId="0942833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99.73%</w:t>
            </w:r>
          </w:p>
        </w:tc>
        <w:tc>
          <w:tcPr>
            <w:tcW w:w="1123" w:type="dxa"/>
            <w:tcBorders>
              <w:top w:val="single" w:sz="8" w:space="0" w:color="auto"/>
              <w:left w:val="single" w:sz="4" w:space="0" w:color="auto"/>
              <w:bottom w:val="single" w:sz="4" w:space="0" w:color="auto"/>
              <w:right w:val="single" w:sz="4" w:space="0" w:color="auto"/>
            </w:tcBorders>
            <w:shd w:val="clear" w:color="000000" w:fill="FF7743"/>
            <w:noWrap/>
            <w:vAlign w:val="center"/>
            <w:hideMark/>
          </w:tcPr>
          <w:p w14:paraId="57B05D2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50.43%</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3F24CE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54875EE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95D38AF"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85485F1"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DEE592"/>
            <w:noWrap/>
            <w:vAlign w:val="center"/>
            <w:hideMark/>
          </w:tcPr>
          <w:p w14:paraId="2DA3257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S:G769V</w:t>
            </w:r>
          </w:p>
        </w:tc>
        <w:tc>
          <w:tcPr>
            <w:tcW w:w="1223" w:type="dxa"/>
            <w:tcBorders>
              <w:top w:val="single" w:sz="8" w:space="0" w:color="auto"/>
              <w:left w:val="single" w:sz="4" w:space="0" w:color="auto"/>
              <w:bottom w:val="single" w:sz="4" w:space="0" w:color="auto"/>
              <w:right w:val="single" w:sz="4" w:space="0" w:color="auto"/>
            </w:tcBorders>
            <w:shd w:val="clear" w:color="000000" w:fill="EEE78B"/>
            <w:noWrap/>
            <w:vAlign w:val="center"/>
            <w:hideMark/>
          </w:tcPr>
          <w:p w14:paraId="66E1724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98.79%</w:t>
            </w:r>
          </w:p>
        </w:tc>
        <w:tc>
          <w:tcPr>
            <w:tcW w:w="1223" w:type="dxa"/>
            <w:tcBorders>
              <w:top w:val="single" w:sz="8" w:space="0" w:color="auto"/>
              <w:left w:val="single" w:sz="4" w:space="0" w:color="auto"/>
              <w:bottom w:val="single" w:sz="4" w:space="0" w:color="auto"/>
              <w:right w:val="single" w:sz="4" w:space="0" w:color="auto"/>
            </w:tcBorders>
            <w:shd w:val="clear" w:color="000000" w:fill="1CB7E4"/>
            <w:noWrap/>
            <w:vAlign w:val="center"/>
            <w:hideMark/>
          </w:tcPr>
          <w:p w14:paraId="71E9765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99.86%</w:t>
            </w:r>
          </w:p>
        </w:tc>
        <w:tc>
          <w:tcPr>
            <w:tcW w:w="1123" w:type="dxa"/>
            <w:tcBorders>
              <w:top w:val="single" w:sz="8" w:space="0" w:color="auto"/>
              <w:left w:val="single" w:sz="4" w:space="0" w:color="auto"/>
              <w:bottom w:val="single" w:sz="4" w:space="0" w:color="auto"/>
              <w:right w:val="single" w:sz="4" w:space="0" w:color="auto"/>
            </w:tcBorders>
            <w:shd w:val="clear" w:color="000000" w:fill="FF9C58"/>
            <w:noWrap/>
            <w:vAlign w:val="center"/>
            <w:hideMark/>
          </w:tcPr>
          <w:p w14:paraId="246DC71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65.86%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27A9A8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9B9850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85165D0"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5BBD3DA"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E57F"/>
            <w:noWrap/>
            <w:vAlign w:val="center"/>
            <w:hideMark/>
          </w:tcPr>
          <w:p w14:paraId="61BB0C4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M:F28L</w:t>
            </w:r>
          </w:p>
        </w:tc>
        <w:tc>
          <w:tcPr>
            <w:tcW w:w="1223" w:type="dxa"/>
            <w:tcBorders>
              <w:top w:val="single" w:sz="8" w:space="0" w:color="auto"/>
              <w:left w:val="single" w:sz="4" w:space="0" w:color="auto"/>
              <w:bottom w:val="single" w:sz="4" w:space="0" w:color="auto"/>
              <w:right w:val="single" w:sz="4" w:space="0" w:color="auto"/>
            </w:tcBorders>
            <w:shd w:val="clear" w:color="000000" w:fill="3DBED6"/>
            <w:noWrap/>
            <w:vAlign w:val="center"/>
            <w:hideMark/>
          </w:tcPr>
          <w:p w14:paraId="5FD25DC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99.69%</w:t>
            </w:r>
          </w:p>
        </w:tc>
        <w:tc>
          <w:tcPr>
            <w:tcW w:w="1223" w:type="dxa"/>
            <w:tcBorders>
              <w:top w:val="single" w:sz="8" w:space="0" w:color="auto"/>
              <w:left w:val="single" w:sz="4" w:space="0" w:color="auto"/>
              <w:bottom w:val="single" w:sz="4" w:space="0" w:color="auto"/>
              <w:right w:val="single" w:sz="4" w:space="0" w:color="auto"/>
            </w:tcBorders>
            <w:shd w:val="clear" w:color="000000" w:fill="2BBADD"/>
            <w:noWrap/>
            <w:vAlign w:val="center"/>
            <w:hideMark/>
          </w:tcPr>
          <w:p w14:paraId="2464634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99.78%</w:t>
            </w:r>
          </w:p>
        </w:tc>
        <w:tc>
          <w:tcPr>
            <w:tcW w:w="1123" w:type="dxa"/>
            <w:tcBorders>
              <w:top w:val="single" w:sz="8" w:space="0" w:color="auto"/>
              <w:left w:val="single" w:sz="4" w:space="0" w:color="auto"/>
              <w:bottom w:val="single" w:sz="4" w:space="0" w:color="auto"/>
              <w:right w:val="single" w:sz="4" w:space="0" w:color="auto"/>
            </w:tcBorders>
            <w:shd w:val="clear" w:color="000000" w:fill="FF844A"/>
            <w:noWrap/>
            <w:vAlign w:val="center"/>
            <w:hideMark/>
          </w:tcPr>
          <w:p w14:paraId="3A4249C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55.81%</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1C162C9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7060DC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D3063A2"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446B29C0"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95D3B1"/>
            <w:noWrap/>
            <w:vAlign w:val="center"/>
            <w:hideMark/>
          </w:tcPr>
          <w:p w14:paraId="5E2D73C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N:S187L</w:t>
            </w:r>
          </w:p>
        </w:tc>
        <w:tc>
          <w:tcPr>
            <w:tcW w:w="1223" w:type="dxa"/>
            <w:tcBorders>
              <w:top w:val="single" w:sz="8" w:space="0" w:color="auto"/>
              <w:left w:val="single" w:sz="4" w:space="0" w:color="auto"/>
              <w:bottom w:val="single" w:sz="4" w:space="0" w:color="auto"/>
              <w:right w:val="single" w:sz="4" w:space="0" w:color="auto"/>
            </w:tcBorders>
            <w:shd w:val="clear" w:color="000000" w:fill="28BADF"/>
            <w:noWrap/>
            <w:vAlign w:val="center"/>
            <w:hideMark/>
          </w:tcPr>
          <w:p w14:paraId="10C0838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99.79%</w:t>
            </w:r>
          </w:p>
        </w:tc>
        <w:tc>
          <w:tcPr>
            <w:tcW w:w="1223" w:type="dxa"/>
            <w:tcBorders>
              <w:top w:val="single" w:sz="8" w:space="0" w:color="auto"/>
              <w:left w:val="single" w:sz="4" w:space="0" w:color="auto"/>
              <w:bottom w:val="single" w:sz="4" w:space="0" w:color="auto"/>
              <w:right w:val="single" w:sz="4" w:space="0" w:color="auto"/>
            </w:tcBorders>
            <w:shd w:val="clear" w:color="000000" w:fill="12B5E8"/>
            <w:noWrap/>
            <w:vAlign w:val="center"/>
            <w:hideMark/>
          </w:tcPr>
          <w:p w14:paraId="44817AE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99.91%</w:t>
            </w:r>
          </w:p>
        </w:tc>
        <w:tc>
          <w:tcPr>
            <w:tcW w:w="1123" w:type="dxa"/>
            <w:tcBorders>
              <w:top w:val="single" w:sz="8" w:space="0" w:color="auto"/>
              <w:left w:val="single" w:sz="4" w:space="0" w:color="auto"/>
              <w:bottom w:val="single" w:sz="4" w:space="0" w:color="auto"/>
              <w:right w:val="single" w:sz="4" w:space="0" w:color="auto"/>
            </w:tcBorders>
            <w:shd w:val="clear" w:color="000000" w:fill="FFB264"/>
            <w:noWrap/>
            <w:vAlign w:val="center"/>
            <w:hideMark/>
          </w:tcPr>
          <w:p w14:paraId="36559D2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74.97%</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0D79DC5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991D71B"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E4A8864"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6C5F580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5831"/>
            <w:noWrap/>
            <w:vAlign w:val="center"/>
            <w:hideMark/>
          </w:tcPr>
          <w:p w14:paraId="20C07CA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N:R203K</w:t>
            </w:r>
          </w:p>
        </w:tc>
        <w:tc>
          <w:tcPr>
            <w:tcW w:w="1223" w:type="dxa"/>
            <w:tcBorders>
              <w:top w:val="single" w:sz="8" w:space="0" w:color="auto"/>
              <w:left w:val="single" w:sz="4" w:space="0" w:color="auto"/>
              <w:bottom w:val="single" w:sz="4" w:space="0" w:color="auto"/>
              <w:right w:val="single" w:sz="4" w:space="0" w:color="auto"/>
            </w:tcBorders>
            <w:shd w:val="clear" w:color="000000" w:fill="16B5E6"/>
            <w:noWrap/>
            <w:vAlign w:val="center"/>
            <w:hideMark/>
          </w:tcPr>
          <w:p w14:paraId="137BCFF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99.89%</w:t>
            </w:r>
          </w:p>
        </w:tc>
        <w:tc>
          <w:tcPr>
            <w:tcW w:w="1223" w:type="dxa"/>
            <w:tcBorders>
              <w:top w:val="single" w:sz="8" w:space="0" w:color="auto"/>
              <w:left w:val="single" w:sz="4" w:space="0" w:color="auto"/>
              <w:bottom w:val="single" w:sz="4" w:space="0" w:color="auto"/>
              <w:right w:val="single" w:sz="4" w:space="0" w:color="auto"/>
            </w:tcBorders>
            <w:shd w:val="clear" w:color="000000" w:fill="FF9352"/>
            <w:noWrap/>
            <w:vAlign w:val="center"/>
            <w:hideMark/>
          </w:tcPr>
          <w:p w14:paraId="0FE7004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61.95%</w:t>
            </w:r>
          </w:p>
        </w:tc>
        <w:tc>
          <w:tcPr>
            <w:tcW w:w="1123" w:type="dxa"/>
            <w:tcBorders>
              <w:top w:val="single" w:sz="8" w:space="0" w:color="auto"/>
              <w:left w:val="single" w:sz="4" w:space="0" w:color="auto"/>
              <w:bottom w:val="single" w:sz="4" w:space="0" w:color="auto"/>
              <w:right w:val="single" w:sz="4" w:space="0" w:color="auto"/>
            </w:tcBorders>
            <w:shd w:val="clear" w:color="000000" w:fill="FF0100"/>
            <w:noWrap/>
            <w:vAlign w:val="center"/>
            <w:hideMark/>
          </w:tcPr>
          <w:p w14:paraId="2C02050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0.73%</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648691B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42EB444"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AF5D950"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149E95E0"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5B32"/>
            <w:noWrap/>
            <w:vAlign w:val="center"/>
            <w:hideMark/>
          </w:tcPr>
          <w:p w14:paraId="22E8749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N:G204R</w:t>
            </w:r>
          </w:p>
        </w:tc>
        <w:tc>
          <w:tcPr>
            <w:tcW w:w="1223" w:type="dxa"/>
            <w:tcBorders>
              <w:top w:val="single" w:sz="8" w:space="0" w:color="auto"/>
              <w:left w:val="single" w:sz="4" w:space="0" w:color="auto"/>
              <w:bottom w:val="single" w:sz="4" w:space="0" w:color="auto"/>
              <w:right w:val="single" w:sz="4" w:space="0" w:color="auto"/>
            </w:tcBorders>
            <w:shd w:val="clear" w:color="000000" w:fill="0BB3EB"/>
            <w:noWrap/>
            <w:vAlign w:val="center"/>
            <w:hideMark/>
          </w:tcPr>
          <w:p w14:paraId="4ACE746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99.94%</w:t>
            </w:r>
          </w:p>
        </w:tc>
        <w:tc>
          <w:tcPr>
            <w:tcW w:w="1223" w:type="dxa"/>
            <w:tcBorders>
              <w:top w:val="single" w:sz="8" w:space="0" w:color="auto"/>
              <w:left w:val="single" w:sz="4" w:space="0" w:color="auto"/>
              <w:bottom w:val="single" w:sz="4" w:space="0" w:color="auto"/>
              <w:right w:val="single" w:sz="4" w:space="0" w:color="auto"/>
            </w:tcBorders>
            <w:shd w:val="clear" w:color="000000" w:fill="FF9855"/>
            <w:noWrap/>
            <w:vAlign w:val="center"/>
            <w:hideMark/>
          </w:tcPr>
          <w:p w14:paraId="6D53F37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64.13%</w:t>
            </w:r>
          </w:p>
        </w:tc>
        <w:tc>
          <w:tcPr>
            <w:tcW w:w="1123" w:type="dxa"/>
            <w:tcBorders>
              <w:top w:val="single" w:sz="8" w:space="0" w:color="auto"/>
              <w:left w:val="single" w:sz="4" w:space="0" w:color="auto"/>
              <w:bottom w:val="single" w:sz="4" w:space="0" w:color="auto"/>
              <w:right w:val="single" w:sz="4" w:space="0" w:color="auto"/>
            </w:tcBorders>
            <w:shd w:val="clear" w:color="000000" w:fill="FF0100"/>
            <w:noWrap/>
            <w:vAlign w:val="center"/>
            <w:hideMark/>
          </w:tcPr>
          <w:p w14:paraId="48B140C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0.78%</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530FE77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746C3CE"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EC662DB"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BCB305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D2E198"/>
            <w:noWrap/>
            <w:vAlign w:val="center"/>
            <w:hideMark/>
          </w:tcPr>
          <w:p w14:paraId="0D0A701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N:Q418H</w:t>
            </w:r>
          </w:p>
        </w:tc>
        <w:tc>
          <w:tcPr>
            <w:tcW w:w="1223" w:type="dxa"/>
            <w:tcBorders>
              <w:top w:val="single" w:sz="8" w:space="0" w:color="auto"/>
              <w:left w:val="single" w:sz="4" w:space="0" w:color="auto"/>
              <w:bottom w:val="single" w:sz="4" w:space="0" w:color="auto"/>
              <w:right w:val="single" w:sz="4" w:space="0" w:color="auto"/>
            </w:tcBorders>
            <w:shd w:val="clear" w:color="000000" w:fill="3BBED7"/>
            <w:noWrap/>
            <w:vAlign w:val="center"/>
            <w:hideMark/>
          </w:tcPr>
          <w:p w14:paraId="647A1CA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99.70%</w:t>
            </w:r>
          </w:p>
        </w:tc>
        <w:tc>
          <w:tcPr>
            <w:tcW w:w="1223" w:type="dxa"/>
            <w:tcBorders>
              <w:top w:val="single" w:sz="8" w:space="0" w:color="auto"/>
              <w:left w:val="single" w:sz="4" w:space="0" w:color="auto"/>
              <w:bottom w:val="single" w:sz="4" w:space="0" w:color="auto"/>
              <w:right w:val="single" w:sz="4" w:space="0" w:color="auto"/>
            </w:tcBorders>
            <w:shd w:val="clear" w:color="000000" w:fill="1BB7E4"/>
            <w:noWrap/>
            <w:vAlign w:val="center"/>
            <w:hideMark/>
          </w:tcPr>
          <w:p w14:paraId="3BAB3D9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99.86%</w:t>
            </w:r>
          </w:p>
        </w:tc>
        <w:tc>
          <w:tcPr>
            <w:tcW w:w="1123" w:type="dxa"/>
            <w:tcBorders>
              <w:top w:val="single" w:sz="8" w:space="0" w:color="auto"/>
              <w:left w:val="single" w:sz="4" w:space="0" w:color="auto"/>
              <w:bottom w:val="single" w:sz="4" w:space="0" w:color="auto"/>
              <w:right w:val="single" w:sz="4" w:space="0" w:color="auto"/>
            </w:tcBorders>
            <w:shd w:val="clear" w:color="000000" w:fill="FF9E59"/>
            <w:noWrap/>
            <w:vAlign w:val="center"/>
            <w:hideMark/>
          </w:tcPr>
          <w:p w14:paraId="33679A4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66.69%</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896ABB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27DEDF75" w14:textId="77777777" w:rsidTr="00331B71">
        <w:trPr>
          <w:trHeight w:val="34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30D2896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B.1.526 (n = 40,751)</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17ED3C6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FFA25A"/>
            <w:noWrap/>
            <w:vAlign w:val="center"/>
            <w:hideMark/>
          </w:tcPr>
          <w:p w14:paraId="033255E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3D15E0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T265I</w:t>
            </w:r>
          </w:p>
        </w:tc>
        <w:tc>
          <w:tcPr>
            <w:tcW w:w="1223" w:type="dxa"/>
            <w:tcBorders>
              <w:top w:val="single" w:sz="8" w:space="0" w:color="auto"/>
              <w:left w:val="single" w:sz="4" w:space="0" w:color="auto"/>
              <w:bottom w:val="single" w:sz="4" w:space="0" w:color="auto"/>
              <w:right w:val="single" w:sz="4" w:space="0" w:color="auto"/>
            </w:tcBorders>
            <w:shd w:val="clear" w:color="000000" w:fill="C2DD9E"/>
            <w:noWrap/>
            <w:vAlign w:val="center"/>
            <w:hideMark/>
          </w:tcPr>
          <w:p w14:paraId="0B638AF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99.01%</w:t>
            </w:r>
          </w:p>
        </w:tc>
        <w:tc>
          <w:tcPr>
            <w:tcW w:w="1223" w:type="dxa"/>
            <w:tcBorders>
              <w:top w:val="single" w:sz="8" w:space="0" w:color="auto"/>
              <w:left w:val="single" w:sz="4" w:space="0" w:color="auto"/>
              <w:bottom w:val="single" w:sz="4" w:space="0" w:color="auto"/>
              <w:right w:val="single" w:sz="4" w:space="0" w:color="auto"/>
            </w:tcBorders>
            <w:shd w:val="clear" w:color="000000" w:fill="FFD97A"/>
            <w:noWrap/>
            <w:vAlign w:val="center"/>
            <w:hideMark/>
          </w:tcPr>
          <w:p w14:paraId="04D6270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91.34%</w:t>
            </w:r>
          </w:p>
        </w:tc>
        <w:tc>
          <w:tcPr>
            <w:tcW w:w="1123" w:type="dxa"/>
            <w:tcBorders>
              <w:top w:val="single" w:sz="8" w:space="0" w:color="auto"/>
              <w:left w:val="single" w:sz="4" w:space="0" w:color="auto"/>
              <w:bottom w:val="single" w:sz="4" w:space="0" w:color="auto"/>
              <w:right w:val="single" w:sz="4" w:space="0" w:color="auto"/>
            </w:tcBorders>
            <w:shd w:val="clear" w:color="000000" w:fill="FF1A0E"/>
            <w:noWrap/>
            <w:vAlign w:val="center"/>
            <w:hideMark/>
          </w:tcPr>
          <w:p w14:paraId="26A40B7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11.09%</w:t>
            </w:r>
          </w:p>
        </w:tc>
        <w:tc>
          <w:tcPr>
            <w:tcW w:w="11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7E58987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D762A4B"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C2F62A6"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0E8374C"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ADD8A6"/>
            <w:noWrap/>
            <w:vAlign w:val="center"/>
            <w:hideMark/>
          </w:tcPr>
          <w:p w14:paraId="579E32E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6B13AF0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L3201P</w:t>
            </w:r>
          </w:p>
        </w:tc>
        <w:tc>
          <w:tcPr>
            <w:tcW w:w="1223" w:type="dxa"/>
            <w:tcBorders>
              <w:top w:val="single" w:sz="8" w:space="0" w:color="auto"/>
              <w:left w:val="single" w:sz="4" w:space="0" w:color="auto"/>
              <w:bottom w:val="single" w:sz="4" w:space="0" w:color="auto"/>
              <w:right w:val="single" w:sz="4" w:space="0" w:color="auto"/>
            </w:tcBorders>
            <w:shd w:val="clear" w:color="000000" w:fill="E4E58F"/>
            <w:noWrap/>
            <w:vAlign w:val="center"/>
            <w:hideMark/>
          </w:tcPr>
          <w:p w14:paraId="6D2E2A4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98.84%</w:t>
            </w:r>
          </w:p>
        </w:tc>
        <w:tc>
          <w:tcPr>
            <w:tcW w:w="1223" w:type="dxa"/>
            <w:tcBorders>
              <w:top w:val="single" w:sz="8" w:space="0" w:color="auto"/>
              <w:left w:val="single" w:sz="4" w:space="0" w:color="auto"/>
              <w:bottom w:val="single" w:sz="4" w:space="0" w:color="auto"/>
              <w:right w:val="single" w:sz="4" w:space="0" w:color="auto"/>
            </w:tcBorders>
            <w:shd w:val="clear" w:color="000000" w:fill="79CCBD"/>
            <w:noWrap/>
            <w:vAlign w:val="center"/>
            <w:hideMark/>
          </w:tcPr>
          <w:p w14:paraId="1F17FEE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99.39%</w:t>
            </w:r>
          </w:p>
        </w:tc>
        <w:tc>
          <w:tcPr>
            <w:tcW w:w="1123" w:type="dxa"/>
            <w:tcBorders>
              <w:top w:val="single" w:sz="8" w:space="0" w:color="auto"/>
              <w:left w:val="single" w:sz="4" w:space="0" w:color="auto"/>
              <w:bottom w:val="single" w:sz="4" w:space="0" w:color="auto"/>
              <w:right w:val="single" w:sz="4" w:space="0" w:color="auto"/>
            </w:tcBorders>
            <w:shd w:val="clear" w:color="000000" w:fill="FF9755"/>
            <w:noWrap/>
            <w:vAlign w:val="center"/>
            <w:hideMark/>
          </w:tcPr>
          <w:p w14:paraId="769B483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63.71%</w:t>
            </w:r>
          </w:p>
        </w:tc>
        <w:tc>
          <w:tcPr>
            <w:tcW w:w="11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3E2E9E2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581E21A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94136D7"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35E1CDC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center"/>
            <w:hideMark/>
          </w:tcPr>
          <w:p w14:paraId="329FB51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33F3FC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32256C0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98.63%</w:t>
            </w:r>
          </w:p>
        </w:tc>
        <w:tc>
          <w:tcPr>
            <w:tcW w:w="12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60AE262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4.21%</w:t>
            </w:r>
          </w:p>
        </w:tc>
        <w:tc>
          <w:tcPr>
            <w:tcW w:w="1123" w:type="dxa"/>
            <w:tcBorders>
              <w:top w:val="single" w:sz="8" w:space="0" w:color="auto"/>
              <w:left w:val="single" w:sz="4" w:space="0" w:color="auto"/>
              <w:bottom w:val="single" w:sz="4" w:space="0" w:color="auto"/>
              <w:right w:val="single" w:sz="4" w:space="0" w:color="auto"/>
            </w:tcBorders>
            <w:shd w:val="clear" w:color="000000" w:fill="FF0201"/>
            <w:noWrap/>
            <w:vAlign w:val="center"/>
            <w:hideMark/>
          </w:tcPr>
          <w:p w14:paraId="13F994C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1.11%</w:t>
            </w:r>
          </w:p>
        </w:tc>
        <w:tc>
          <w:tcPr>
            <w:tcW w:w="1123" w:type="dxa"/>
            <w:tcBorders>
              <w:top w:val="single" w:sz="8" w:space="0" w:color="auto"/>
              <w:left w:val="single" w:sz="4" w:space="0" w:color="auto"/>
              <w:bottom w:val="single" w:sz="4" w:space="0" w:color="auto"/>
              <w:right w:val="single" w:sz="4" w:space="0" w:color="auto"/>
            </w:tcBorders>
            <w:shd w:val="clear" w:color="000000" w:fill="45C0D2"/>
            <w:noWrap/>
            <w:vAlign w:val="center"/>
            <w:hideMark/>
          </w:tcPr>
          <w:p w14:paraId="68CE94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99.65%</w:t>
            </w:r>
          </w:p>
        </w:tc>
      </w:tr>
      <w:tr w:rsidR="00331B71" w:rsidRPr="00C53445" w14:paraId="6EC682E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16FDDF29"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466D30E"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center"/>
            <w:hideMark/>
          </w:tcPr>
          <w:p w14:paraId="17BB8B8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10E5039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Q1011H</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3CC7F5F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97.79%</w:t>
            </w:r>
          </w:p>
        </w:tc>
        <w:tc>
          <w:tcPr>
            <w:tcW w:w="12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5E333E4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c>
          <w:tcPr>
            <w:tcW w:w="1123" w:type="dxa"/>
            <w:tcBorders>
              <w:top w:val="single" w:sz="8" w:space="0" w:color="auto"/>
              <w:left w:val="single" w:sz="4" w:space="0" w:color="auto"/>
              <w:bottom w:val="single" w:sz="4" w:space="0" w:color="auto"/>
              <w:right w:val="single" w:sz="4" w:space="0" w:color="auto"/>
            </w:tcBorders>
            <w:shd w:val="clear" w:color="000000" w:fill="FFE982"/>
            <w:noWrap/>
            <w:vAlign w:val="center"/>
            <w:hideMark/>
          </w:tcPr>
          <w:p w14:paraId="6EE9CD5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97.91%</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1A77536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477E513D"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097FF5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722C053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D074"/>
            <w:noWrap/>
            <w:vAlign w:val="center"/>
            <w:hideMark/>
          </w:tcPr>
          <w:p w14:paraId="1DD13A4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S:L5F</w:t>
            </w:r>
          </w:p>
        </w:tc>
        <w:tc>
          <w:tcPr>
            <w:tcW w:w="1223" w:type="dxa"/>
            <w:tcBorders>
              <w:top w:val="single" w:sz="8" w:space="0" w:color="auto"/>
              <w:left w:val="single" w:sz="4" w:space="0" w:color="auto"/>
              <w:bottom w:val="single" w:sz="4" w:space="0" w:color="auto"/>
              <w:right w:val="single" w:sz="4" w:space="0" w:color="auto"/>
            </w:tcBorders>
            <w:shd w:val="clear" w:color="000000" w:fill="FFE580"/>
            <w:noWrap/>
            <w:vAlign w:val="center"/>
            <w:hideMark/>
          </w:tcPr>
          <w:p w14:paraId="7EB5258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96.34%</w:t>
            </w:r>
          </w:p>
        </w:tc>
        <w:tc>
          <w:tcPr>
            <w:tcW w:w="12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066DC2A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98.08%</w:t>
            </w:r>
          </w:p>
        </w:tc>
        <w:tc>
          <w:tcPr>
            <w:tcW w:w="1123" w:type="dxa"/>
            <w:tcBorders>
              <w:top w:val="single" w:sz="8" w:space="0" w:color="auto"/>
              <w:left w:val="single" w:sz="4" w:space="0" w:color="auto"/>
              <w:bottom w:val="single" w:sz="4" w:space="0" w:color="auto"/>
              <w:right w:val="single" w:sz="4" w:space="0" w:color="auto"/>
            </w:tcBorders>
            <w:shd w:val="clear" w:color="000000" w:fill="FF532F"/>
            <w:noWrap/>
            <w:vAlign w:val="center"/>
            <w:hideMark/>
          </w:tcPr>
          <w:p w14:paraId="3BD1380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35.35%</w:t>
            </w:r>
          </w:p>
        </w:tc>
        <w:tc>
          <w:tcPr>
            <w:tcW w:w="1123" w:type="dxa"/>
            <w:tcBorders>
              <w:top w:val="single" w:sz="8" w:space="0" w:color="auto"/>
              <w:left w:val="single" w:sz="4" w:space="0" w:color="auto"/>
              <w:bottom w:val="single" w:sz="4" w:space="0" w:color="auto"/>
              <w:right w:val="single" w:sz="4" w:space="0" w:color="auto"/>
            </w:tcBorders>
            <w:shd w:val="clear" w:color="000000" w:fill="07B2ED"/>
            <w:noWrap/>
            <w:vAlign w:val="center"/>
            <w:hideMark/>
          </w:tcPr>
          <w:p w14:paraId="645FBA6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r>
      <w:tr w:rsidR="00331B71" w:rsidRPr="00C53445" w14:paraId="5CA33188"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3FF72DE"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9E6831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9252"/>
            <w:noWrap/>
            <w:vAlign w:val="center"/>
            <w:hideMark/>
          </w:tcPr>
          <w:p w14:paraId="6B3FFE6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S:T95I</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110F37E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98.43%</w:t>
            </w:r>
          </w:p>
        </w:tc>
        <w:tc>
          <w:tcPr>
            <w:tcW w:w="1223" w:type="dxa"/>
            <w:tcBorders>
              <w:top w:val="single" w:sz="8" w:space="0" w:color="auto"/>
              <w:left w:val="single" w:sz="4" w:space="0" w:color="auto"/>
              <w:bottom w:val="single" w:sz="4" w:space="0" w:color="auto"/>
              <w:right w:val="single" w:sz="4" w:space="0" w:color="auto"/>
            </w:tcBorders>
            <w:shd w:val="clear" w:color="000000" w:fill="FFCE73"/>
            <w:noWrap/>
            <w:vAlign w:val="center"/>
            <w:hideMark/>
          </w:tcPr>
          <w:p w14:paraId="0FDFFF8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86.59%</w:t>
            </w:r>
          </w:p>
        </w:tc>
        <w:tc>
          <w:tcPr>
            <w:tcW w:w="1123" w:type="dxa"/>
            <w:tcBorders>
              <w:top w:val="single" w:sz="8" w:space="0" w:color="auto"/>
              <w:left w:val="single" w:sz="4" w:space="0" w:color="auto"/>
              <w:bottom w:val="single" w:sz="4" w:space="0" w:color="auto"/>
              <w:right w:val="single" w:sz="4" w:space="0" w:color="auto"/>
            </w:tcBorders>
            <w:shd w:val="clear" w:color="000000" w:fill="FF1109"/>
            <w:noWrap/>
            <w:vAlign w:val="center"/>
            <w:hideMark/>
          </w:tcPr>
          <w:p w14:paraId="1F5A550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7.42%</w:t>
            </w:r>
          </w:p>
        </w:tc>
        <w:tc>
          <w:tcPr>
            <w:tcW w:w="1123" w:type="dxa"/>
            <w:tcBorders>
              <w:top w:val="single" w:sz="8" w:space="0" w:color="auto"/>
              <w:left w:val="single" w:sz="4" w:space="0" w:color="auto"/>
              <w:bottom w:val="single" w:sz="4" w:space="0" w:color="auto"/>
              <w:right w:val="single" w:sz="4" w:space="0" w:color="auto"/>
            </w:tcBorders>
            <w:shd w:val="clear" w:color="000000" w:fill="03B1EE"/>
            <w:noWrap/>
            <w:vAlign w:val="center"/>
            <w:hideMark/>
          </w:tcPr>
          <w:p w14:paraId="677DB55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1804A58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BB02790"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FEAB480"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27B9DF"/>
            <w:noWrap/>
            <w:vAlign w:val="center"/>
            <w:hideMark/>
          </w:tcPr>
          <w:p w14:paraId="5A1B6FA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S:D253G</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6996919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97.07%</w:t>
            </w:r>
          </w:p>
        </w:tc>
        <w:tc>
          <w:tcPr>
            <w:tcW w:w="1223" w:type="dxa"/>
            <w:tcBorders>
              <w:top w:val="single" w:sz="8" w:space="0" w:color="auto"/>
              <w:left w:val="single" w:sz="4" w:space="0" w:color="auto"/>
              <w:bottom w:val="single" w:sz="4" w:space="0" w:color="auto"/>
              <w:right w:val="single" w:sz="4" w:space="0" w:color="auto"/>
            </w:tcBorders>
            <w:shd w:val="clear" w:color="000000" w:fill="13B5E8"/>
            <w:noWrap/>
            <w:vAlign w:val="center"/>
            <w:hideMark/>
          </w:tcPr>
          <w:p w14:paraId="505C0B5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99.90%</w:t>
            </w:r>
          </w:p>
        </w:tc>
        <w:tc>
          <w:tcPr>
            <w:tcW w:w="1123" w:type="dxa"/>
            <w:tcBorders>
              <w:top w:val="single" w:sz="8" w:space="0" w:color="auto"/>
              <w:left w:val="single" w:sz="4" w:space="0" w:color="auto"/>
              <w:bottom w:val="single" w:sz="4" w:space="0" w:color="auto"/>
              <w:right w:val="single" w:sz="4" w:space="0" w:color="auto"/>
            </w:tcBorders>
            <w:shd w:val="clear" w:color="000000" w:fill="FFD97A"/>
            <w:noWrap/>
            <w:vAlign w:val="center"/>
            <w:hideMark/>
          </w:tcPr>
          <w:p w14:paraId="762D1A3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91.28%</w:t>
            </w:r>
          </w:p>
        </w:tc>
        <w:tc>
          <w:tcPr>
            <w:tcW w:w="11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3B53C6F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r>
      <w:tr w:rsidR="00331B71" w:rsidRPr="00C53445" w14:paraId="0E8949DD"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54E336A"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4170C0D"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97D3B0"/>
            <w:noWrap/>
            <w:vAlign w:val="center"/>
            <w:hideMark/>
          </w:tcPr>
          <w:p w14:paraId="23361E7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ORF3a:</w:t>
            </w:r>
          </w:p>
          <w:p w14:paraId="6E3ADF7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P42L</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639ADEB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97.86%</w:t>
            </w:r>
          </w:p>
        </w:tc>
        <w:tc>
          <w:tcPr>
            <w:tcW w:w="1223" w:type="dxa"/>
            <w:tcBorders>
              <w:top w:val="single" w:sz="8" w:space="0" w:color="auto"/>
              <w:left w:val="single" w:sz="4" w:space="0" w:color="auto"/>
              <w:bottom w:val="single" w:sz="4" w:space="0" w:color="auto"/>
              <w:right w:val="single" w:sz="4" w:space="0" w:color="auto"/>
            </w:tcBorders>
            <w:shd w:val="clear" w:color="000000" w:fill="5FC6C8"/>
            <w:noWrap/>
            <w:vAlign w:val="center"/>
            <w:hideMark/>
          </w:tcPr>
          <w:p w14:paraId="475E3B3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99.52%</w:t>
            </w:r>
          </w:p>
        </w:tc>
        <w:tc>
          <w:tcPr>
            <w:tcW w:w="1123" w:type="dxa"/>
            <w:tcBorders>
              <w:top w:val="single" w:sz="8" w:space="0" w:color="auto"/>
              <w:left w:val="single" w:sz="4" w:space="0" w:color="auto"/>
              <w:bottom w:val="single" w:sz="4" w:space="0" w:color="auto"/>
              <w:right w:val="single" w:sz="4" w:space="0" w:color="auto"/>
            </w:tcBorders>
            <w:shd w:val="clear" w:color="000000" w:fill="FFA35B"/>
            <w:noWrap/>
            <w:vAlign w:val="center"/>
            <w:hideMark/>
          </w:tcPr>
          <w:p w14:paraId="0511893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68.82%</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0CC8CDB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6F0A4ABF"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3E36F56"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07331E1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9855"/>
            <w:noWrap/>
            <w:vAlign w:val="center"/>
            <w:hideMark/>
          </w:tcPr>
          <w:p w14:paraId="4F164F1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ORF3a:</w:t>
            </w:r>
          </w:p>
          <w:p w14:paraId="25E607E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Q57H</w:t>
            </w:r>
          </w:p>
        </w:tc>
        <w:tc>
          <w:tcPr>
            <w:tcW w:w="1223" w:type="dxa"/>
            <w:tcBorders>
              <w:top w:val="single" w:sz="8" w:space="0" w:color="auto"/>
              <w:left w:val="single" w:sz="4" w:space="0" w:color="auto"/>
              <w:bottom w:val="single" w:sz="4" w:space="0" w:color="auto"/>
              <w:right w:val="single" w:sz="4" w:space="0" w:color="auto"/>
            </w:tcBorders>
            <w:shd w:val="clear" w:color="000000" w:fill="D0E098"/>
            <w:noWrap/>
            <w:vAlign w:val="center"/>
            <w:hideMark/>
          </w:tcPr>
          <w:p w14:paraId="04CA89E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98.94%</w:t>
            </w:r>
          </w:p>
        </w:tc>
        <w:tc>
          <w:tcPr>
            <w:tcW w:w="1223" w:type="dxa"/>
            <w:tcBorders>
              <w:top w:val="single" w:sz="8" w:space="0" w:color="auto"/>
              <w:left w:val="single" w:sz="4" w:space="0" w:color="auto"/>
              <w:bottom w:val="single" w:sz="4" w:space="0" w:color="auto"/>
              <w:right w:val="single" w:sz="4" w:space="0" w:color="auto"/>
            </w:tcBorders>
            <w:shd w:val="clear" w:color="000000" w:fill="FFD276"/>
            <w:noWrap/>
            <w:vAlign w:val="center"/>
            <w:hideMark/>
          </w:tcPr>
          <w:p w14:paraId="691A34D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88.60%</w:t>
            </w:r>
          </w:p>
        </w:tc>
        <w:tc>
          <w:tcPr>
            <w:tcW w:w="1123" w:type="dxa"/>
            <w:tcBorders>
              <w:top w:val="single" w:sz="8" w:space="0" w:color="auto"/>
              <w:left w:val="single" w:sz="4" w:space="0" w:color="auto"/>
              <w:bottom w:val="single" w:sz="4" w:space="0" w:color="auto"/>
              <w:right w:val="single" w:sz="4" w:space="0" w:color="auto"/>
            </w:tcBorders>
            <w:shd w:val="clear" w:color="000000" w:fill="FF140B"/>
            <w:noWrap/>
            <w:vAlign w:val="center"/>
            <w:hideMark/>
          </w:tcPr>
          <w:p w14:paraId="2D6A23F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8.65%</w:t>
            </w:r>
          </w:p>
        </w:tc>
        <w:tc>
          <w:tcPr>
            <w:tcW w:w="1123" w:type="dxa"/>
            <w:tcBorders>
              <w:top w:val="single" w:sz="8" w:space="0" w:color="auto"/>
              <w:left w:val="single" w:sz="4" w:space="0" w:color="auto"/>
              <w:bottom w:val="single" w:sz="4" w:space="0" w:color="auto"/>
              <w:right w:val="single" w:sz="4" w:space="0" w:color="auto"/>
            </w:tcBorders>
            <w:shd w:val="clear" w:color="000000" w:fill="02B1EF"/>
            <w:noWrap/>
            <w:vAlign w:val="center"/>
            <w:hideMark/>
          </w:tcPr>
          <w:p w14:paraId="5BF2072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725E5AA6"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8E275D2" w14:textId="77777777" w:rsidR="00A42DCC" w:rsidRPr="00C53445" w:rsidRDefault="00A42DCC" w:rsidP="003177EE">
            <w:pPr>
              <w:jc w:val="center"/>
              <w:rPr>
                <w:rFonts w:ascii="Arial" w:hAnsi="Arial" w:cs="Arial"/>
                <w:sz w:val="20"/>
                <w:szCs w:val="20"/>
              </w:rPr>
            </w:pPr>
          </w:p>
        </w:tc>
        <w:tc>
          <w:tcPr>
            <w:tcW w:w="1614" w:type="dxa"/>
            <w:vMerge/>
            <w:tcBorders>
              <w:top w:val="nil"/>
              <w:left w:val="single" w:sz="4" w:space="0" w:color="auto"/>
              <w:bottom w:val="single" w:sz="8" w:space="0" w:color="000000"/>
              <w:right w:val="single" w:sz="4" w:space="0" w:color="auto"/>
            </w:tcBorders>
            <w:vAlign w:val="center"/>
            <w:hideMark/>
          </w:tcPr>
          <w:p w14:paraId="22CF03FC"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8FD1B4"/>
            <w:noWrap/>
            <w:vAlign w:val="center"/>
            <w:hideMark/>
          </w:tcPr>
          <w:p w14:paraId="7AD8966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ORF8:</w:t>
            </w:r>
          </w:p>
          <w:p w14:paraId="620F3F5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T11I</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7DFED17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97.13%</w:t>
            </w:r>
          </w:p>
        </w:tc>
        <w:tc>
          <w:tcPr>
            <w:tcW w:w="1223" w:type="dxa"/>
            <w:tcBorders>
              <w:top w:val="single" w:sz="8" w:space="0" w:color="auto"/>
              <w:left w:val="single" w:sz="4" w:space="0" w:color="auto"/>
              <w:bottom w:val="single" w:sz="4" w:space="0" w:color="auto"/>
              <w:right w:val="single" w:sz="4" w:space="0" w:color="auto"/>
            </w:tcBorders>
            <w:shd w:val="clear" w:color="000000" w:fill="54C4CC"/>
            <w:noWrap/>
            <w:vAlign w:val="center"/>
            <w:hideMark/>
          </w:tcPr>
          <w:p w14:paraId="33B7882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99.57%</w:t>
            </w:r>
          </w:p>
        </w:tc>
        <w:tc>
          <w:tcPr>
            <w:tcW w:w="1123" w:type="dxa"/>
            <w:tcBorders>
              <w:top w:val="single" w:sz="8" w:space="0" w:color="auto"/>
              <w:left w:val="single" w:sz="4" w:space="0" w:color="auto"/>
              <w:bottom w:val="single" w:sz="4" w:space="0" w:color="auto"/>
              <w:right w:val="single" w:sz="4" w:space="0" w:color="auto"/>
            </w:tcBorders>
            <w:shd w:val="clear" w:color="000000" w:fill="FFA95F"/>
            <w:noWrap/>
            <w:vAlign w:val="center"/>
            <w:hideMark/>
          </w:tcPr>
          <w:p w14:paraId="22EFB8D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71.16%</w:t>
            </w:r>
          </w:p>
        </w:tc>
        <w:tc>
          <w:tcPr>
            <w:tcW w:w="11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61937E3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99.97%</w:t>
            </w:r>
          </w:p>
        </w:tc>
      </w:tr>
      <w:tr w:rsidR="00331B71" w:rsidRPr="00C53445" w14:paraId="33DD6E24" w14:textId="77777777" w:rsidTr="00331B71">
        <w:trPr>
          <w:trHeight w:val="320"/>
          <w:jc w:val="center"/>
        </w:trPr>
        <w:tc>
          <w:tcPr>
            <w:tcW w:w="1350" w:type="dxa"/>
            <w:vMerge w:val="restart"/>
            <w:tcBorders>
              <w:top w:val="nil"/>
              <w:left w:val="single" w:sz="8" w:space="0" w:color="auto"/>
              <w:bottom w:val="single" w:sz="8" w:space="0" w:color="000000"/>
              <w:right w:val="single" w:sz="4" w:space="0" w:color="auto"/>
            </w:tcBorders>
            <w:shd w:val="clear" w:color="auto" w:fill="auto"/>
            <w:vAlign w:val="center"/>
            <w:hideMark/>
          </w:tcPr>
          <w:p w14:paraId="28C87B8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B.1.427/B.1.429 (n = 59,458)</w:t>
            </w:r>
          </w:p>
        </w:tc>
        <w:tc>
          <w:tcPr>
            <w:tcW w:w="1614" w:type="dxa"/>
            <w:vMerge w:val="restart"/>
            <w:tcBorders>
              <w:top w:val="nil"/>
              <w:left w:val="single" w:sz="4" w:space="0" w:color="auto"/>
              <w:bottom w:val="single" w:sz="8" w:space="0" w:color="000000"/>
              <w:right w:val="single" w:sz="4" w:space="0" w:color="auto"/>
            </w:tcBorders>
            <w:shd w:val="clear" w:color="auto" w:fill="auto"/>
            <w:vAlign w:val="center"/>
            <w:hideMark/>
          </w:tcPr>
          <w:p w14:paraId="2E36DE9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Global (n = 3,776,750)</w:t>
            </w:r>
          </w:p>
        </w:tc>
        <w:tc>
          <w:tcPr>
            <w:tcW w:w="1429" w:type="dxa"/>
            <w:tcBorders>
              <w:top w:val="nil"/>
              <w:left w:val="nil"/>
              <w:bottom w:val="single" w:sz="4" w:space="0" w:color="auto"/>
              <w:right w:val="single" w:sz="4" w:space="0" w:color="auto"/>
            </w:tcBorders>
            <w:shd w:val="clear" w:color="000000" w:fill="FFE983"/>
            <w:noWrap/>
            <w:vAlign w:val="center"/>
            <w:hideMark/>
          </w:tcPr>
          <w:p w14:paraId="0A06928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ORF1a:</w:t>
            </w:r>
          </w:p>
          <w:p w14:paraId="392F79E4"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T265I</w:t>
            </w:r>
          </w:p>
        </w:tc>
        <w:tc>
          <w:tcPr>
            <w:tcW w:w="1223" w:type="dxa"/>
            <w:tcBorders>
              <w:top w:val="single" w:sz="8" w:space="0" w:color="auto"/>
              <w:left w:val="single" w:sz="4" w:space="0" w:color="auto"/>
              <w:bottom w:val="single" w:sz="4" w:space="0" w:color="auto"/>
              <w:right w:val="single" w:sz="4" w:space="0" w:color="auto"/>
            </w:tcBorders>
            <w:shd w:val="clear" w:color="000000" w:fill="6CC9C2"/>
            <w:noWrap/>
            <w:vAlign w:val="center"/>
            <w:hideMark/>
          </w:tcPr>
          <w:p w14:paraId="6D63F28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99.45%</w:t>
            </w:r>
          </w:p>
        </w:tc>
        <w:tc>
          <w:tcPr>
            <w:tcW w:w="1223" w:type="dxa"/>
            <w:tcBorders>
              <w:top w:val="single" w:sz="8" w:space="0" w:color="auto"/>
              <w:left w:val="single" w:sz="4" w:space="0" w:color="auto"/>
              <w:bottom w:val="single" w:sz="4" w:space="0" w:color="auto"/>
              <w:right w:val="single" w:sz="4" w:space="0" w:color="auto"/>
            </w:tcBorders>
            <w:shd w:val="clear" w:color="000000" w:fill="FFE781"/>
            <w:noWrap/>
            <w:vAlign w:val="center"/>
            <w:hideMark/>
          </w:tcPr>
          <w:p w14:paraId="2E5CD31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97.18%</w:t>
            </w:r>
          </w:p>
        </w:tc>
        <w:tc>
          <w:tcPr>
            <w:tcW w:w="1123" w:type="dxa"/>
            <w:tcBorders>
              <w:top w:val="single" w:sz="8" w:space="0" w:color="auto"/>
              <w:left w:val="single" w:sz="4" w:space="0" w:color="auto"/>
              <w:bottom w:val="single" w:sz="4" w:space="0" w:color="auto"/>
              <w:right w:val="single" w:sz="4" w:space="0" w:color="auto"/>
            </w:tcBorders>
            <w:shd w:val="clear" w:color="000000" w:fill="FF5530"/>
            <w:noWrap/>
            <w:vAlign w:val="center"/>
            <w:hideMark/>
          </w:tcPr>
          <w:p w14:paraId="3A1A879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36.06%</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26D0D08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3E68D5DF"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0D72867"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6935E2A3"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0000"/>
            <w:noWrap/>
            <w:vAlign w:val="center"/>
            <w:hideMark/>
          </w:tcPr>
          <w:p w14:paraId="534484A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06A18A55"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P314L</w:t>
            </w:r>
          </w:p>
        </w:tc>
        <w:tc>
          <w:tcPr>
            <w:tcW w:w="1223" w:type="dxa"/>
            <w:tcBorders>
              <w:top w:val="single" w:sz="8" w:space="0" w:color="auto"/>
              <w:left w:val="single" w:sz="4" w:space="0" w:color="auto"/>
              <w:bottom w:val="single" w:sz="4" w:space="0" w:color="auto"/>
              <w:right w:val="single" w:sz="4" w:space="0" w:color="auto"/>
            </w:tcBorders>
            <w:shd w:val="clear" w:color="000000" w:fill="FFE17E"/>
            <w:noWrap/>
            <w:vAlign w:val="center"/>
            <w:hideMark/>
          </w:tcPr>
          <w:p w14:paraId="7E4490E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94.87%</w:t>
            </w:r>
          </w:p>
        </w:tc>
        <w:tc>
          <w:tcPr>
            <w:tcW w:w="12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2778E13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4.17%</w:t>
            </w:r>
          </w:p>
        </w:tc>
        <w:tc>
          <w:tcPr>
            <w:tcW w:w="1123" w:type="dxa"/>
            <w:tcBorders>
              <w:top w:val="single" w:sz="8" w:space="0" w:color="auto"/>
              <w:left w:val="single" w:sz="4" w:space="0" w:color="auto"/>
              <w:bottom w:val="single" w:sz="4" w:space="0" w:color="auto"/>
              <w:right w:val="single" w:sz="4" w:space="0" w:color="auto"/>
            </w:tcBorders>
            <w:shd w:val="clear" w:color="000000" w:fill="FF0301"/>
            <w:noWrap/>
            <w:vAlign w:val="center"/>
            <w:hideMark/>
          </w:tcPr>
          <w:p w14:paraId="6363C97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1.56%</w:t>
            </w:r>
          </w:p>
        </w:tc>
        <w:tc>
          <w:tcPr>
            <w:tcW w:w="1123" w:type="dxa"/>
            <w:tcBorders>
              <w:top w:val="single" w:sz="8" w:space="0" w:color="auto"/>
              <w:left w:val="single" w:sz="4" w:space="0" w:color="auto"/>
              <w:bottom w:val="single" w:sz="4" w:space="0" w:color="auto"/>
              <w:right w:val="single" w:sz="4" w:space="0" w:color="auto"/>
            </w:tcBorders>
            <w:shd w:val="clear" w:color="000000" w:fill="FFE983"/>
            <w:noWrap/>
            <w:vAlign w:val="center"/>
            <w:hideMark/>
          </w:tcPr>
          <w:p w14:paraId="06351B6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98.07%</w:t>
            </w:r>
          </w:p>
        </w:tc>
      </w:tr>
      <w:tr w:rsidR="00331B71" w:rsidRPr="00C53445" w14:paraId="4FBD1994"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56E1A03B"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28CCD791"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1B0F0"/>
            <w:noWrap/>
            <w:vAlign w:val="center"/>
            <w:hideMark/>
          </w:tcPr>
          <w:p w14:paraId="5576B13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ORF1b:</w:t>
            </w:r>
          </w:p>
          <w:p w14:paraId="457A49A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D1183Y</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7F6852F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98.55%</w:t>
            </w:r>
          </w:p>
        </w:tc>
        <w:tc>
          <w:tcPr>
            <w:tcW w:w="1223" w:type="dxa"/>
            <w:tcBorders>
              <w:top w:val="single" w:sz="8" w:space="0" w:color="auto"/>
              <w:left w:val="single" w:sz="4" w:space="0" w:color="auto"/>
              <w:bottom w:val="single" w:sz="4" w:space="0" w:color="auto"/>
              <w:right w:val="single" w:sz="4" w:space="0" w:color="auto"/>
            </w:tcBorders>
            <w:shd w:val="clear" w:color="000000" w:fill="13B5E8"/>
            <w:noWrap/>
            <w:vAlign w:val="center"/>
            <w:hideMark/>
          </w:tcPr>
          <w:p w14:paraId="6044FDD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99.90%</w:t>
            </w:r>
          </w:p>
        </w:tc>
        <w:tc>
          <w:tcPr>
            <w:tcW w:w="1123" w:type="dxa"/>
            <w:tcBorders>
              <w:top w:val="single" w:sz="8" w:space="0" w:color="auto"/>
              <w:left w:val="single" w:sz="4" w:space="0" w:color="auto"/>
              <w:bottom w:val="single" w:sz="4" w:space="0" w:color="auto"/>
              <w:right w:val="single" w:sz="4" w:space="0" w:color="auto"/>
            </w:tcBorders>
            <w:shd w:val="clear" w:color="000000" w:fill="FFE07D"/>
            <w:noWrap/>
            <w:vAlign w:val="center"/>
            <w:hideMark/>
          </w:tcPr>
          <w:p w14:paraId="51CB0F0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94.18%</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760C44E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r w:rsidR="00331B71" w:rsidRPr="00C53445" w14:paraId="6798C8BC"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248B28BF"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09A6E30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5B2ED"/>
            <w:noWrap/>
            <w:vAlign w:val="center"/>
            <w:hideMark/>
          </w:tcPr>
          <w:p w14:paraId="626073D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S:S13I</w:t>
            </w:r>
          </w:p>
        </w:tc>
        <w:tc>
          <w:tcPr>
            <w:tcW w:w="1223" w:type="dxa"/>
            <w:tcBorders>
              <w:top w:val="single" w:sz="8" w:space="0" w:color="auto"/>
              <w:left w:val="single" w:sz="4" w:space="0" w:color="auto"/>
              <w:bottom w:val="single" w:sz="4" w:space="0" w:color="auto"/>
              <w:right w:val="single" w:sz="4" w:space="0" w:color="auto"/>
            </w:tcBorders>
            <w:shd w:val="clear" w:color="000000" w:fill="FFE27F"/>
            <w:noWrap/>
            <w:vAlign w:val="center"/>
            <w:hideMark/>
          </w:tcPr>
          <w:p w14:paraId="2949A37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95.04%</w:t>
            </w:r>
          </w:p>
        </w:tc>
        <w:tc>
          <w:tcPr>
            <w:tcW w:w="1223" w:type="dxa"/>
            <w:tcBorders>
              <w:top w:val="single" w:sz="8" w:space="0" w:color="auto"/>
              <w:left w:val="single" w:sz="4" w:space="0" w:color="auto"/>
              <w:bottom w:val="single" w:sz="4" w:space="0" w:color="auto"/>
              <w:right w:val="single" w:sz="4" w:space="0" w:color="auto"/>
            </w:tcBorders>
            <w:shd w:val="clear" w:color="000000" w:fill="0AB3EC"/>
            <w:noWrap/>
            <w:vAlign w:val="center"/>
            <w:hideMark/>
          </w:tcPr>
          <w:p w14:paraId="0911500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99.95%</w:t>
            </w:r>
          </w:p>
        </w:tc>
        <w:tc>
          <w:tcPr>
            <w:tcW w:w="11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78379B5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96.60%</w:t>
            </w:r>
          </w:p>
        </w:tc>
        <w:tc>
          <w:tcPr>
            <w:tcW w:w="1123" w:type="dxa"/>
            <w:tcBorders>
              <w:top w:val="single" w:sz="8" w:space="0" w:color="auto"/>
              <w:left w:val="single" w:sz="4" w:space="0" w:color="auto"/>
              <w:bottom w:val="single" w:sz="4" w:space="0" w:color="auto"/>
              <w:right w:val="single" w:sz="4" w:space="0" w:color="auto"/>
            </w:tcBorders>
            <w:shd w:val="clear" w:color="000000" w:fill="0FB4E9"/>
            <w:noWrap/>
            <w:vAlign w:val="center"/>
            <w:hideMark/>
          </w:tcPr>
          <w:p w14:paraId="084F5C6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99.92%</w:t>
            </w:r>
          </w:p>
        </w:tc>
      </w:tr>
      <w:tr w:rsidR="00331B71" w:rsidRPr="00C53445" w14:paraId="656C39EA"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6B59D505"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704E2344"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0DB3EB"/>
            <w:noWrap/>
            <w:vAlign w:val="center"/>
            <w:hideMark/>
          </w:tcPr>
          <w:p w14:paraId="00ABCAB0"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S:W152C</w:t>
            </w:r>
          </w:p>
        </w:tc>
        <w:tc>
          <w:tcPr>
            <w:tcW w:w="1223" w:type="dxa"/>
            <w:tcBorders>
              <w:top w:val="single" w:sz="8" w:space="0" w:color="auto"/>
              <w:left w:val="single" w:sz="4" w:space="0" w:color="auto"/>
              <w:bottom w:val="single" w:sz="4" w:space="0" w:color="auto"/>
              <w:right w:val="single" w:sz="4" w:space="0" w:color="auto"/>
            </w:tcBorders>
            <w:shd w:val="clear" w:color="000000" w:fill="FFDB7B"/>
            <w:noWrap/>
            <w:vAlign w:val="center"/>
            <w:hideMark/>
          </w:tcPr>
          <w:p w14:paraId="598B737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92.29%</w:t>
            </w:r>
          </w:p>
        </w:tc>
        <w:tc>
          <w:tcPr>
            <w:tcW w:w="1223" w:type="dxa"/>
            <w:tcBorders>
              <w:top w:val="single" w:sz="8" w:space="0" w:color="auto"/>
              <w:left w:val="single" w:sz="4" w:space="0" w:color="auto"/>
              <w:bottom w:val="single" w:sz="4" w:space="0" w:color="auto"/>
              <w:right w:val="single" w:sz="4" w:space="0" w:color="auto"/>
            </w:tcBorders>
            <w:shd w:val="clear" w:color="000000" w:fill="06B2ED"/>
            <w:noWrap/>
            <w:vAlign w:val="center"/>
            <w:hideMark/>
          </w:tcPr>
          <w:p w14:paraId="55D9788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99.96%</w:t>
            </w:r>
          </w:p>
        </w:tc>
        <w:tc>
          <w:tcPr>
            <w:tcW w:w="11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12F2496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97.63%</w:t>
            </w:r>
          </w:p>
        </w:tc>
        <w:tc>
          <w:tcPr>
            <w:tcW w:w="1123" w:type="dxa"/>
            <w:tcBorders>
              <w:top w:val="single" w:sz="8" w:space="0" w:color="auto"/>
              <w:left w:val="single" w:sz="4" w:space="0" w:color="auto"/>
              <w:bottom w:val="single" w:sz="4" w:space="0" w:color="auto"/>
              <w:right w:val="single" w:sz="4" w:space="0" w:color="auto"/>
            </w:tcBorders>
            <w:shd w:val="clear" w:color="000000" w:fill="18B6E6"/>
            <w:noWrap/>
            <w:vAlign w:val="center"/>
            <w:hideMark/>
          </w:tcPr>
          <w:p w14:paraId="73F6FD9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99.88%</w:t>
            </w:r>
          </w:p>
        </w:tc>
      </w:tr>
      <w:tr w:rsidR="00331B71" w:rsidRPr="00C53445" w14:paraId="352E6135"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03F6A3BF"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27F492C8"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6F3E"/>
            <w:noWrap/>
            <w:vAlign w:val="center"/>
            <w:hideMark/>
          </w:tcPr>
          <w:p w14:paraId="6CAFC591"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S:L452R</w:t>
            </w:r>
          </w:p>
        </w:tc>
        <w:tc>
          <w:tcPr>
            <w:tcW w:w="1223" w:type="dxa"/>
            <w:tcBorders>
              <w:top w:val="single" w:sz="8" w:space="0" w:color="auto"/>
              <w:left w:val="single" w:sz="4" w:space="0" w:color="auto"/>
              <w:bottom w:val="single" w:sz="4" w:space="0" w:color="auto"/>
              <w:right w:val="single" w:sz="4" w:space="0" w:color="auto"/>
            </w:tcBorders>
            <w:shd w:val="clear" w:color="000000" w:fill="FFE681"/>
            <w:noWrap/>
            <w:vAlign w:val="center"/>
            <w:hideMark/>
          </w:tcPr>
          <w:p w14:paraId="2E3B2D62"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96.80%</w:t>
            </w:r>
          </w:p>
        </w:tc>
        <w:tc>
          <w:tcPr>
            <w:tcW w:w="1223" w:type="dxa"/>
            <w:tcBorders>
              <w:top w:val="single" w:sz="8" w:space="0" w:color="auto"/>
              <w:left w:val="single" w:sz="4" w:space="0" w:color="auto"/>
              <w:bottom w:val="single" w:sz="4" w:space="0" w:color="auto"/>
              <w:right w:val="single" w:sz="4" w:space="0" w:color="auto"/>
            </w:tcBorders>
            <w:shd w:val="clear" w:color="000000" w:fill="FF9554"/>
            <w:noWrap/>
            <w:vAlign w:val="center"/>
            <w:hideMark/>
          </w:tcPr>
          <w:p w14:paraId="2F48DD0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62.97%</w:t>
            </w:r>
          </w:p>
        </w:tc>
        <w:tc>
          <w:tcPr>
            <w:tcW w:w="1123" w:type="dxa"/>
            <w:tcBorders>
              <w:top w:val="single" w:sz="8" w:space="0" w:color="auto"/>
              <w:left w:val="single" w:sz="4" w:space="0" w:color="auto"/>
              <w:bottom w:val="single" w:sz="4" w:space="0" w:color="auto"/>
              <w:right w:val="single" w:sz="4" w:space="0" w:color="auto"/>
            </w:tcBorders>
            <w:shd w:val="clear" w:color="000000" w:fill="FF0905"/>
            <w:noWrap/>
            <w:vAlign w:val="center"/>
            <w:hideMark/>
          </w:tcPr>
          <w:p w14:paraId="1954E409"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4.01%</w:t>
            </w:r>
          </w:p>
        </w:tc>
        <w:tc>
          <w:tcPr>
            <w:tcW w:w="1123" w:type="dxa"/>
            <w:tcBorders>
              <w:top w:val="single" w:sz="8" w:space="0" w:color="auto"/>
              <w:left w:val="single" w:sz="4" w:space="0" w:color="auto"/>
              <w:bottom w:val="single" w:sz="4" w:space="0" w:color="auto"/>
              <w:right w:val="single" w:sz="4" w:space="0" w:color="auto"/>
            </w:tcBorders>
            <w:shd w:val="clear" w:color="000000" w:fill="0FB4E9"/>
            <w:noWrap/>
            <w:vAlign w:val="center"/>
            <w:hideMark/>
          </w:tcPr>
          <w:p w14:paraId="68BCFC77"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99.92%</w:t>
            </w:r>
          </w:p>
        </w:tc>
      </w:tr>
      <w:tr w:rsidR="00331B71" w:rsidRPr="00C53445" w14:paraId="415BBAA7"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4F541162"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672BC25A"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4" w:space="0" w:color="auto"/>
              <w:right w:val="single" w:sz="4" w:space="0" w:color="auto"/>
            </w:tcBorders>
            <w:shd w:val="clear" w:color="000000" w:fill="FFB163"/>
            <w:noWrap/>
            <w:vAlign w:val="center"/>
            <w:hideMark/>
          </w:tcPr>
          <w:p w14:paraId="14CBEA2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ORF3a:</w:t>
            </w:r>
          </w:p>
          <w:p w14:paraId="6DE2FD36"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Q57H</w:t>
            </w:r>
          </w:p>
        </w:tc>
        <w:tc>
          <w:tcPr>
            <w:tcW w:w="1223" w:type="dxa"/>
            <w:tcBorders>
              <w:top w:val="single" w:sz="8" w:space="0" w:color="auto"/>
              <w:left w:val="single" w:sz="4" w:space="0" w:color="auto"/>
              <w:bottom w:val="single" w:sz="4" w:space="0" w:color="auto"/>
              <w:right w:val="single" w:sz="4" w:space="0" w:color="auto"/>
            </w:tcBorders>
            <w:shd w:val="clear" w:color="000000" w:fill="72CBC0"/>
            <w:noWrap/>
            <w:vAlign w:val="center"/>
            <w:hideMark/>
          </w:tcPr>
          <w:p w14:paraId="3818E40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99.42%</w:t>
            </w:r>
          </w:p>
        </w:tc>
        <w:tc>
          <w:tcPr>
            <w:tcW w:w="1223" w:type="dxa"/>
            <w:tcBorders>
              <w:top w:val="single" w:sz="8" w:space="0" w:color="auto"/>
              <w:left w:val="single" w:sz="4" w:space="0" w:color="auto"/>
              <w:bottom w:val="single" w:sz="4" w:space="0" w:color="auto"/>
              <w:right w:val="single" w:sz="4" w:space="0" w:color="auto"/>
            </w:tcBorders>
            <w:shd w:val="clear" w:color="000000" w:fill="FFD377"/>
            <w:noWrap/>
            <w:vAlign w:val="center"/>
            <w:hideMark/>
          </w:tcPr>
          <w:p w14:paraId="2DF17BB3"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89.05%</w:t>
            </w:r>
          </w:p>
        </w:tc>
        <w:tc>
          <w:tcPr>
            <w:tcW w:w="1123" w:type="dxa"/>
            <w:tcBorders>
              <w:top w:val="single" w:sz="8" w:space="0" w:color="auto"/>
              <w:left w:val="single" w:sz="4" w:space="0" w:color="auto"/>
              <w:bottom w:val="single" w:sz="4" w:space="0" w:color="auto"/>
              <w:right w:val="single" w:sz="4" w:space="0" w:color="auto"/>
            </w:tcBorders>
            <w:shd w:val="clear" w:color="000000" w:fill="FF1D10"/>
            <w:noWrap/>
            <w:vAlign w:val="center"/>
            <w:hideMark/>
          </w:tcPr>
          <w:p w14:paraId="2423459D"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12.68%</w:t>
            </w:r>
          </w:p>
        </w:tc>
        <w:tc>
          <w:tcPr>
            <w:tcW w:w="1123" w:type="dxa"/>
            <w:tcBorders>
              <w:top w:val="single" w:sz="8" w:space="0" w:color="auto"/>
              <w:left w:val="single" w:sz="4" w:space="0" w:color="auto"/>
              <w:bottom w:val="single" w:sz="4" w:space="0" w:color="auto"/>
              <w:right w:val="single" w:sz="4" w:space="0" w:color="auto"/>
            </w:tcBorders>
            <w:shd w:val="clear" w:color="000000" w:fill="01B1EF"/>
            <w:noWrap/>
            <w:vAlign w:val="center"/>
            <w:hideMark/>
          </w:tcPr>
          <w:p w14:paraId="78326BBA"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99.99%</w:t>
            </w:r>
          </w:p>
        </w:tc>
      </w:tr>
      <w:tr w:rsidR="00331B71" w:rsidRPr="00C53445" w14:paraId="1361F5E2" w14:textId="77777777" w:rsidTr="00331B71">
        <w:trPr>
          <w:trHeight w:val="340"/>
          <w:jc w:val="center"/>
        </w:trPr>
        <w:tc>
          <w:tcPr>
            <w:tcW w:w="1350" w:type="dxa"/>
            <w:vMerge/>
            <w:tcBorders>
              <w:top w:val="nil"/>
              <w:left w:val="single" w:sz="8" w:space="0" w:color="auto"/>
              <w:bottom w:val="single" w:sz="8" w:space="0" w:color="000000"/>
              <w:right w:val="single" w:sz="4" w:space="0" w:color="auto"/>
            </w:tcBorders>
            <w:vAlign w:val="center"/>
            <w:hideMark/>
          </w:tcPr>
          <w:p w14:paraId="77146AB6" w14:textId="77777777" w:rsidR="00A42DCC" w:rsidRPr="00C53445" w:rsidRDefault="00A42DCC" w:rsidP="003177EE">
            <w:pPr>
              <w:jc w:val="center"/>
              <w:rPr>
                <w:rFonts w:ascii="Arial" w:hAnsi="Arial" w:cs="Arial"/>
              </w:rPr>
            </w:pPr>
          </w:p>
        </w:tc>
        <w:tc>
          <w:tcPr>
            <w:tcW w:w="1614" w:type="dxa"/>
            <w:vMerge/>
            <w:tcBorders>
              <w:top w:val="nil"/>
              <w:left w:val="single" w:sz="4" w:space="0" w:color="auto"/>
              <w:bottom w:val="single" w:sz="8" w:space="0" w:color="000000"/>
              <w:right w:val="single" w:sz="4" w:space="0" w:color="auto"/>
            </w:tcBorders>
            <w:vAlign w:val="center"/>
            <w:hideMark/>
          </w:tcPr>
          <w:p w14:paraId="654EC459" w14:textId="77777777" w:rsidR="00A42DCC" w:rsidRPr="00C53445" w:rsidRDefault="00A42DCC" w:rsidP="003177EE">
            <w:pPr>
              <w:jc w:val="center"/>
              <w:rPr>
                <w:rFonts w:ascii="Arial" w:hAnsi="Arial" w:cs="Arial"/>
                <w:sz w:val="20"/>
                <w:szCs w:val="20"/>
              </w:rPr>
            </w:pPr>
          </w:p>
        </w:tc>
        <w:tc>
          <w:tcPr>
            <w:tcW w:w="1429" w:type="dxa"/>
            <w:tcBorders>
              <w:top w:val="nil"/>
              <w:left w:val="nil"/>
              <w:bottom w:val="single" w:sz="8" w:space="0" w:color="auto"/>
              <w:right w:val="single" w:sz="4" w:space="0" w:color="auto"/>
            </w:tcBorders>
            <w:shd w:val="clear" w:color="000000" w:fill="FAEB86"/>
            <w:noWrap/>
            <w:vAlign w:val="center"/>
            <w:hideMark/>
          </w:tcPr>
          <w:p w14:paraId="19CF6A78"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N:T205I</w:t>
            </w:r>
          </w:p>
        </w:tc>
        <w:tc>
          <w:tcPr>
            <w:tcW w:w="1223" w:type="dxa"/>
            <w:tcBorders>
              <w:top w:val="single" w:sz="8" w:space="0" w:color="auto"/>
              <w:left w:val="single" w:sz="4" w:space="0" w:color="auto"/>
              <w:bottom w:val="single" w:sz="4" w:space="0" w:color="auto"/>
              <w:right w:val="single" w:sz="4" w:space="0" w:color="auto"/>
            </w:tcBorders>
            <w:shd w:val="clear" w:color="000000" w:fill="FFEA83"/>
            <w:noWrap/>
            <w:vAlign w:val="center"/>
            <w:hideMark/>
          </w:tcPr>
          <w:p w14:paraId="453432CB"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98.64%</w:t>
            </w:r>
          </w:p>
        </w:tc>
        <w:tc>
          <w:tcPr>
            <w:tcW w:w="1223" w:type="dxa"/>
            <w:tcBorders>
              <w:top w:val="single" w:sz="8" w:space="0" w:color="auto"/>
              <w:left w:val="single" w:sz="4" w:space="0" w:color="auto"/>
              <w:bottom w:val="single" w:sz="4" w:space="0" w:color="auto"/>
              <w:right w:val="single" w:sz="4" w:space="0" w:color="auto"/>
            </w:tcBorders>
            <w:shd w:val="clear" w:color="000000" w:fill="FFE882"/>
            <w:noWrap/>
            <w:vAlign w:val="center"/>
            <w:hideMark/>
          </w:tcPr>
          <w:p w14:paraId="7E8D6E3C"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97.54%</w:t>
            </w:r>
          </w:p>
        </w:tc>
        <w:tc>
          <w:tcPr>
            <w:tcW w:w="1123" w:type="dxa"/>
            <w:tcBorders>
              <w:top w:val="single" w:sz="8" w:space="0" w:color="auto"/>
              <w:left w:val="single" w:sz="4" w:space="0" w:color="auto"/>
              <w:bottom w:val="single" w:sz="4" w:space="0" w:color="auto"/>
              <w:right w:val="single" w:sz="4" w:space="0" w:color="auto"/>
            </w:tcBorders>
            <w:shd w:val="clear" w:color="000000" w:fill="FF5C34"/>
            <w:noWrap/>
            <w:vAlign w:val="center"/>
            <w:hideMark/>
          </w:tcPr>
          <w:p w14:paraId="12CAE17F"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39.11%</w:t>
            </w:r>
          </w:p>
        </w:tc>
        <w:tc>
          <w:tcPr>
            <w:tcW w:w="1123" w:type="dxa"/>
            <w:tcBorders>
              <w:top w:val="single" w:sz="8" w:space="0" w:color="auto"/>
              <w:left w:val="single" w:sz="4" w:space="0" w:color="auto"/>
              <w:bottom w:val="single" w:sz="4" w:space="0" w:color="auto"/>
              <w:right w:val="single" w:sz="4" w:space="0" w:color="auto"/>
            </w:tcBorders>
            <w:shd w:val="clear" w:color="000000" w:fill="04B1EE"/>
            <w:noWrap/>
            <w:vAlign w:val="center"/>
            <w:hideMark/>
          </w:tcPr>
          <w:p w14:paraId="0C39759E" w14:textId="77777777" w:rsidR="00A42DCC" w:rsidRPr="00C53445" w:rsidRDefault="00A42DCC" w:rsidP="003177EE">
            <w:pPr>
              <w:jc w:val="center"/>
              <w:rPr>
                <w:rFonts w:ascii="Arial" w:hAnsi="Arial" w:cs="Arial"/>
                <w:sz w:val="20"/>
                <w:szCs w:val="20"/>
              </w:rPr>
            </w:pPr>
            <w:r w:rsidRPr="00C53445">
              <w:rPr>
                <w:rFonts w:ascii="Arial" w:hAnsi="Arial" w:cs="Arial"/>
                <w:sz w:val="20"/>
                <w:szCs w:val="20"/>
              </w:rPr>
              <w:t>99.98%</w:t>
            </w:r>
          </w:p>
        </w:tc>
      </w:tr>
    </w:tbl>
    <w:p w14:paraId="30229D85" w14:textId="77777777" w:rsidR="00A42DCC" w:rsidRPr="00C53445" w:rsidRDefault="00A42DCC" w:rsidP="00A42DCC">
      <w:pPr>
        <w:rPr>
          <w:rFonts w:ascii="Arial" w:hAnsi="Arial" w:cs="Arial"/>
        </w:rPr>
      </w:pPr>
    </w:p>
    <w:p w14:paraId="3B01B68E" w14:textId="77777777" w:rsidR="00A42DCC" w:rsidRPr="00C53445" w:rsidRDefault="00A42DCC" w:rsidP="00A42DCC">
      <w:pPr>
        <w:tabs>
          <w:tab w:val="left" w:pos="2840"/>
        </w:tabs>
        <w:jc w:val="both"/>
        <w:rPr>
          <w:rFonts w:ascii="Arial" w:hAnsi="Arial" w:cs="Arial"/>
        </w:rPr>
      </w:pPr>
    </w:p>
    <w:p w14:paraId="4BC54B1D" w14:textId="77777777" w:rsidR="00A42DCC" w:rsidRPr="00C53445" w:rsidRDefault="00A42DCC" w:rsidP="00A42DCC">
      <w:pPr>
        <w:tabs>
          <w:tab w:val="left" w:pos="2840"/>
        </w:tabs>
        <w:jc w:val="both"/>
        <w:rPr>
          <w:rFonts w:ascii="Arial" w:hAnsi="Arial" w:cs="Arial"/>
        </w:rPr>
      </w:pPr>
    </w:p>
    <w:p w14:paraId="6ADF7618" w14:textId="77777777" w:rsidR="00A42DCC" w:rsidRPr="00C53445" w:rsidRDefault="00A42DCC" w:rsidP="00A42DCC">
      <w:pPr>
        <w:tabs>
          <w:tab w:val="left" w:pos="2840"/>
        </w:tabs>
        <w:jc w:val="both"/>
        <w:rPr>
          <w:rFonts w:ascii="Arial" w:hAnsi="Arial" w:cs="Arial"/>
        </w:rPr>
      </w:pPr>
      <w:r w:rsidRPr="00C53445">
        <w:rPr>
          <w:rFonts w:ascii="Arial" w:hAnsi="Arial" w:cs="Arial"/>
        </w:rPr>
        <w:t>Metric cells colored according to within-lineage percentiles. SNP cells colored according to the average of the four metrics. VoC and VoI sublineages included as their parent lineages. Analysis includes sequences deposited up until 26/09/2021.</w:t>
      </w:r>
    </w:p>
    <w:p w14:paraId="19C25967" w14:textId="77777777" w:rsidR="00A42DCC" w:rsidRPr="00C53445" w:rsidRDefault="00A42DCC" w:rsidP="00A42DCC">
      <w:pPr>
        <w:tabs>
          <w:tab w:val="left" w:pos="2840"/>
        </w:tabs>
        <w:jc w:val="both"/>
        <w:rPr>
          <w:rFonts w:ascii="Arial" w:hAnsi="Arial" w:cs="Arial"/>
        </w:rPr>
      </w:pPr>
    </w:p>
    <w:p w14:paraId="4FEC806F" w14:textId="77777777" w:rsidR="00A42DCC" w:rsidRPr="00C53445" w:rsidRDefault="00A42DCC" w:rsidP="00A42DCC">
      <w:pPr>
        <w:tabs>
          <w:tab w:val="left" w:pos="2840"/>
        </w:tabs>
        <w:jc w:val="both"/>
        <w:rPr>
          <w:rFonts w:ascii="Arial" w:hAnsi="Arial" w:cs="Arial"/>
        </w:rPr>
      </w:pPr>
      <w:r w:rsidRPr="00C53445">
        <w:rPr>
          <w:rFonts w:ascii="Arial" w:hAnsi="Arial" w:cs="Arial"/>
          <w:vertAlign w:val="superscript"/>
        </w:rPr>
        <w:t>a</w:t>
      </w:r>
      <w:r w:rsidRPr="00C53445">
        <w:rPr>
          <w:rFonts w:ascii="Arial" w:hAnsi="Arial" w:cs="Arial"/>
        </w:rPr>
        <w:t xml:space="preserve"> Calculated as: Number of lineage with SNP / Total number of lineage</w:t>
      </w:r>
    </w:p>
    <w:p w14:paraId="3F080F1F" w14:textId="77777777" w:rsidR="00A42DCC" w:rsidRPr="00C53445" w:rsidRDefault="00A42DCC" w:rsidP="00A42DCC">
      <w:pPr>
        <w:tabs>
          <w:tab w:val="left" w:pos="2840"/>
        </w:tabs>
        <w:jc w:val="both"/>
        <w:rPr>
          <w:rFonts w:ascii="Arial" w:hAnsi="Arial" w:cs="Arial"/>
        </w:rPr>
      </w:pPr>
      <w:r w:rsidRPr="00C53445">
        <w:rPr>
          <w:rFonts w:ascii="Arial" w:hAnsi="Arial" w:cs="Arial"/>
          <w:vertAlign w:val="superscript"/>
        </w:rPr>
        <w:t>b</w:t>
      </w:r>
      <w:r w:rsidRPr="00C53445">
        <w:rPr>
          <w:rFonts w:ascii="Arial" w:hAnsi="Arial" w:cs="Arial"/>
        </w:rPr>
        <w:t xml:space="preserve"> Calculated as: Number of non-lineage without SNP / Total number of non-lineage</w:t>
      </w:r>
    </w:p>
    <w:p w14:paraId="3338E836" w14:textId="77777777" w:rsidR="00A42DCC" w:rsidRPr="00C53445" w:rsidRDefault="00A42DCC" w:rsidP="00A42DCC">
      <w:pPr>
        <w:tabs>
          <w:tab w:val="left" w:pos="2840"/>
        </w:tabs>
        <w:jc w:val="both"/>
        <w:rPr>
          <w:rFonts w:ascii="Arial" w:hAnsi="Arial" w:cs="Arial"/>
        </w:rPr>
      </w:pPr>
      <w:r w:rsidRPr="00C53445">
        <w:rPr>
          <w:rFonts w:ascii="Arial" w:hAnsi="Arial" w:cs="Arial"/>
          <w:vertAlign w:val="superscript"/>
        </w:rPr>
        <w:t>c</w:t>
      </w:r>
      <w:r w:rsidRPr="00C53445">
        <w:rPr>
          <w:rFonts w:ascii="Arial" w:hAnsi="Arial" w:cs="Arial"/>
        </w:rPr>
        <w:t xml:space="preserve"> Calculated as: Number of lineage with SNP / Total number with SNP</w:t>
      </w:r>
    </w:p>
    <w:p w14:paraId="29313231" w14:textId="77777777" w:rsidR="00A42DCC" w:rsidRPr="00C53445" w:rsidRDefault="00A42DCC" w:rsidP="00A42DCC">
      <w:pPr>
        <w:tabs>
          <w:tab w:val="left" w:pos="2840"/>
        </w:tabs>
        <w:jc w:val="both"/>
        <w:rPr>
          <w:rFonts w:ascii="Arial" w:hAnsi="Arial" w:cs="Arial"/>
        </w:rPr>
      </w:pPr>
      <w:r w:rsidRPr="00C53445">
        <w:rPr>
          <w:rFonts w:ascii="Arial" w:hAnsi="Arial" w:cs="Arial"/>
          <w:vertAlign w:val="superscript"/>
        </w:rPr>
        <w:t>d</w:t>
      </w:r>
      <w:r w:rsidRPr="00C53445">
        <w:rPr>
          <w:rFonts w:ascii="Arial" w:hAnsi="Arial" w:cs="Arial"/>
        </w:rPr>
        <w:t xml:space="preserve"> Calculated as: Number of non-lineage without SNP / Total number without SNP</w:t>
      </w:r>
    </w:p>
    <w:p w14:paraId="5F5F3BB8" w14:textId="77777777" w:rsidR="00A42DCC" w:rsidRPr="00C53445" w:rsidRDefault="00A42DCC" w:rsidP="00A42DCC">
      <w:pPr>
        <w:rPr>
          <w:rFonts w:ascii="Arial" w:hAnsi="Arial" w:cs="Arial"/>
        </w:rPr>
      </w:pPr>
      <w:r w:rsidRPr="00C53445">
        <w:rPr>
          <w:rFonts w:ascii="Arial" w:hAnsi="Arial" w:cs="Arial"/>
        </w:rPr>
        <w:br w:type="page"/>
      </w:r>
    </w:p>
    <w:p w14:paraId="6382EB57" w14:textId="4586A2A9" w:rsidR="00A42DCC" w:rsidRPr="00C53445" w:rsidRDefault="00A42DCC" w:rsidP="00331B71">
      <w:pPr>
        <w:pStyle w:val="Heading2"/>
        <w:jc w:val="center"/>
        <w:rPr>
          <w:rFonts w:ascii="Arial" w:hAnsi="Arial" w:cs="Arial"/>
          <w:b/>
          <w:bCs/>
          <w:color w:val="auto"/>
          <w:sz w:val="24"/>
          <w:szCs w:val="24"/>
        </w:rPr>
      </w:pPr>
      <w:bookmarkStart w:id="8" w:name="_Toc86399254"/>
      <w:r w:rsidRPr="00C53445">
        <w:rPr>
          <w:rFonts w:ascii="Arial" w:hAnsi="Arial" w:cs="Arial"/>
          <w:b/>
          <w:bCs/>
          <w:color w:val="auto"/>
          <w:sz w:val="24"/>
          <w:szCs w:val="24"/>
        </w:rPr>
        <w:lastRenderedPageBreak/>
        <w:t xml:space="preserve">Supplementary </w:t>
      </w:r>
      <w:r w:rsidR="00A853D2" w:rsidRPr="00C53445">
        <w:rPr>
          <w:rFonts w:ascii="Arial" w:hAnsi="Arial" w:cs="Arial"/>
          <w:b/>
          <w:bCs/>
          <w:color w:val="auto"/>
          <w:sz w:val="24"/>
          <w:szCs w:val="24"/>
        </w:rPr>
        <w:t>F</w:t>
      </w:r>
      <w:r w:rsidRPr="00C53445">
        <w:rPr>
          <w:rFonts w:ascii="Arial" w:hAnsi="Arial" w:cs="Arial"/>
          <w:b/>
          <w:bCs/>
          <w:color w:val="auto"/>
          <w:sz w:val="24"/>
          <w:szCs w:val="24"/>
        </w:rPr>
        <w:t xml:space="preserve">igure 1) Individual </w:t>
      </w:r>
      <w:r w:rsidR="00553CCC" w:rsidRPr="00C53445">
        <w:rPr>
          <w:rFonts w:ascii="Arial" w:hAnsi="Arial" w:cs="Arial"/>
          <w:b/>
          <w:bCs/>
          <w:color w:val="auto"/>
          <w:sz w:val="24"/>
          <w:szCs w:val="24"/>
        </w:rPr>
        <w:t>P</w:t>
      </w:r>
      <w:r w:rsidRPr="00C53445">
        <w:rPr>
          <w:rFonts w:ascii="Arial" w:hAnsi="Arial" w:cs="Arial"/>
          <w:b/>
          <w:bCs/>
          <w:color w:val="auto"/>
          <w:sz w:val="24"/>
          <w:szCs w:val="24"/>
        </w:rPr>
        <w:t>erformance of S:K417T and ORF1a:L3468V ASP-PCR</w:t>
      </w:r>
      <w:bookmarkEnd w:id="8"/>
    </w:p>
    <w:p w14:paraId="0388BD18" w14:textId="77777777" w:rsidR="00CE6834" w:rsidRPr="00C53445" w:rsidRDefault="00A42DCC" w:rsidP="00A42DCC">
      <w:pPr>
        <w:rPr>
          <w:rFonts w:ascii="Arial" w:hAnsi="Arial" w:cs="Arial"/>
          <w:noProof/>
        </w:rPr>
      </w:pPr>
      <w:r w:rsidRPr="00C53445">
        <w:rPr>
          <w:rFonts w:ascii="Arial" w:hAnsi="Arial" w:cs="Arial"/>
          <w:noProof/>
        </w:rPr>
        <w:t xml:space="preserve">  </w:t>
      </w:r>
    </w:p>
    <w:p w14:paraId="19EADCCB" w14:textId="423E8EE3" w:rsidR="00CE6834" w:rsidRPr="00C53445" w:rsidRDefault="00331B71" w:rsidP="00A42DCC">
      <w:pPr>
        <w:rPr>
          <w:rFonts w:ascii="Arial" w:hAnsi="Arial" w:cs="Arial"/>
          <w:noProof/>
        </w:rPr>
      </w:pPr>
      <w:r w:rsidRPr="00C53445">
        <w:rPr>
          <w:rFonts w:ascii="Arial" w:hAnsi="Arial" w:cs="Arial"/>
          <w:noProof/>
        </w:rPr>
        <w:drawing>
          <wp:inline distT="0" distB="0" distL="0" distR="0" wp14:anchorId="74FC6E3B" wp14:editId="0B5CE962">
            <wp:extent cx="5943600" cy="5943600"/>
            <wp:effectExtent l="0" t="0" r="0" b="0"/>
            <wp:docPr id="1" name="Picture 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 histogram&#10;&#10;Description automatically generated"/>
                    <pic:cNvPicPr/>
                  </pic:nvPicPr>
                  <pic:blipFill>
                    <a:blip r:embed="rId8"/>
                    <a:stretch>
                      <a:fillRect/>
                    </a:stretch>
                  </pic:blipFill>
                  <pic:spPr>
                    <a:xfrm>
                      <a:off x="0" y="0"/>
                      <a:ext cx="5943600" cy="5943600"/>
                    </a:xfrm>
                    <a:prstGeom prst="rect">
                      <a:avLst/>
                    </a:prstGeom>
                  </pic:spPr>
                </pic:pic>
              </a:graphicData>
            </a:graphic>
          </wp:inline>
        </w:drawing>
      </w:r>
    </w:p>
    <w:p w14:paraId="308B5F38" w14:textId="2FCB00CF" w:rsidR="00A42DCC" w:rsidRPr="00C53445" w:rsidRDefault="00A42DCC" w:rsidP="00A42DCC">
      <w:pPr>
        <w:rPr>
          <w:rFonts w:ascii="Arial" w:hAnsi="Arial" w:cs="Arial"/>
          <w:noProof/>
        </w:rPr>
      </w:pPr>
      <w:r w:rsidRPr="00C53445">
        <w:rPr>
          <w:rFonts w:ascii="Arial" w:hAnsi="Arial" w:cs="Arial"/>
          <w:noProof/>
        </w:rPr>
        <w:t xml:space="preserve"> </w:t>
      </w:r>
    </w:p>
    <w:p w14:paraId="2699DBA1" w14:textId="753014B6" w:rsidR="00493056" w:rsidRPr="00C53445" w:rsidRDefault="00A42DCC" w:rsidP="00493056">
      <w:pPr>
        <w:tabs>
          <w:tab w:val="left" w:pos="2840"/>
        </w:tabs>
        <w:jc w:val="center"/>
        <w:rPr>
          <w:rFonts w:ascii="Arial" w:hAnsi="Arial" w:cs="Arial"/>
          <w:b/>
          <w:bCs/>
        </w:rPr>
      </w:pPr>
      <w:r w:rsidRPr="00C53445">
        <w:rPr>
          <w:rFonts w:ascii="Arial" w:hAnsi="Arial" w:cs="Arial"/>
        </w:rPr>
        <w:t xml:space="preserve">Panel A) Probit regression of likelihood of lineage designation success for individual SNP targets in the </w:t>
      </w:r>
      <w:r w:rsidR="00623BB3" w:rsidRPr="00C53445">
        <w:rPr>
          <w:rFonts w:ascii="Arial" w:hAnsi="Arial" w:cs="Arial"/>
        </w:rPr>
        <w:t>COV003</w:t>
      </w:r>
      <w:r w:rsidRPr="00C53445">
        <w:rPr>
          <w:rFonts w:ascii="Arial" w:hAnsi="Arial" w:cs="Arial"/>
        </w:rPr>
        <w:t xml:space="preserve"> trial. B</w:t>
      </w:r>
      <w:r w:rsidR="00493056" w:rsidRPr="00C53445">
        <w:rPr>
          <w:rFonts w:ascii="Arial" w:hAnsi="Arial" w:cs="Arial"/>
        </w:rPr>
        <w:t>-C</w:t>
      </w:r>
      <w:r w:rsidRPr="00C53445">
        <w:rPr>
          <w:rFonts w:ascii="Arial" w:hAnsi="Arial" w:cs="Arial"/>
        </w:rPr>
        <w:t xml:space="preserve">) </w:t>
      </w:r>
      <w:r w:rsidR="00493056" w:rsidRPr="00C53445">
        <w:rPr>
          <w:rFonts w:ascii="Arial" w:hAnsi="Arial" w:cs="Arial"/>
        </w:rPr>
        <w:t xml:space="preserve">Individual method performance on </w:t>
      </w:r>
      <w:r w:rsidR="00623BB3" w:rsidRPr="00C53445">
        <w:rPr>
          <w:rFonts w:ascii="Arial" w:hAnsi="Arial" w:cs="Arial"/>
        </w:rPr>
        <w:t>COV003</w:t>
      </w:r>
      <w:r w:rsidR="00493056" w:rsidRPr="00C53445">
        <w:rPr>
          <w:rFonts w:ascii="Arial" w:hAnsi="Arial" w:cs="Arial"/>
        </w:rPr>
        <w:t xml:space="preserve"> samples. Fractions on top indicate total samples in one log data bins.</w:t>
      </w:r>
    </w:p>
    <w:p w14:paraId="3E935386" w14:textId="77777777" w:rsidR="00493056" w:rsidRPr="00C53445" w:rsidRDefault="00493056" w:rsidP="00A42DCC">
      <w:pPr>
        <w:jc w:val="center"/>
        <w:rPr>
          <w:rFonts w:ascii="Arial" w:hAnsi="Arial" w:cs="Arial"/>
        </w:rPr>
      </w:pPr>
    </w:p>
    <w:p w14:paraId="6DD0AF6C" w14:textId="2492CFE6" w:rsidR="00A42DCC" w:rsidRPr="00C53445" w:rsidRDefault="00A42DCC" w:rsidP="00493056">
      <w:pPr>
        <w:rPr>
          <w:rFonts w:ascii="Arial" w:hAnsi="Arial" w:cs="Arial"/>
        </w:rPr>
      </w:pPr>
      <w:r w:rsidRPr="00C53445">
        <w:rPr>
          <w:rFonts w:ascii="Arial" w:hAnsi="Arial" w:cs="Arial"/>
        </w:rPr>
        <w:br w:type="page"/>
      </w:r>
    </w:p>
    <w:p w14:paraId="79E6B865" w14:textId="77777777" w:rsidR="00A42DCC" w:rsidRPr="00C53445" w:rsidRDefault="00A42DCC" w:rsidP="00A42DCC">
      <w:pPr>
        <w:jc w:val="center"/>
        <w:rPr>
          <w:rFonts w:ascii="Arial" w:hAnsi="Arial" w:cs="Arial"/>
        </w:rPr>
      </w:pPr>
    </w:p>
    <w:p w14:paraId="233CE5C4" w14:textId="75B9F597" w:rsidR="00A42DCC" w:rsidRPr="00C53445" w:rsidRDefault="00A42DCC" w:rsidP="00331B71">
      <w:pPr>
        <w:pStyle w:val="Heading2"/>
        <w:jc w:val="center"/>
        <w:rPr>
          <w:rFonts w:ascii="Arial" w:hAnsi="Arial" w:cs="Arial"/>
          <w:b/>
          <w:bCs/>
          <w:color w:val="auto"/>
          <w:sz w:val="24"/>
          <w:szCs w:val="24"/>
        </w:rPr>
      </w:pPr>
      <w:bookmarkStart w:id="9" w:name="_Toc86399255"/>
      <w:r w:rsidRPr="00C53445">
        <w:rPr>
          <w:rFonts w:ascii="Arial" w:hAnsi="Arial" w:cs="Arial"/>
          <w:b/>
          <w:bCs/>
          <w:color w:val="auto"/>
          <w:sz w:val="24"/>
          <w:szCs w:val="24"/>
        </w:rPr>
        <w:t xml:space="preserve">Supplementary </w:t>
      </w:r>
      <w:r w:rsidR="00CB4C2A" w:rsidRPr="00C53445">
        <w:rPr>
          <w:rFonts w:ascii="Arial" w:hAnsi="Arial" w:cs="Arial"/>
          <w:b/>
          <w:bCs/>
          <w:color w:val="auto"/>
          <w:sz w:val="24"/>
          <w:szCs w:val="24"/>
        </w:rPr>
        <w:t>F</w:t>
      </w:r>
      <w:r w:rsidRPr="00C53445">
        <w:rPr>
          <w:rFonts w:ascii="Arial" w:hAnsi="Arial" w:cs="Arial"/>
          <w:b/>
          <w:bCs/>
          <w:color w:val="auto"/>
          <w:sz w:val="24"/>
          <w:szCs w:val="24"/>
        </w:rPr>
        <w:t xml:space="preserve">igure 2) Impact of </w:t>
      </w:r>
      <w:r w:rsidR="00553CCC" w:rsidRPr="00C53445">
        <w:rPr>
          <w:rFonts w:ascii="Arial" w:hAnsi="Arial" w:cs="Arial"/>
          <w:b/>
          <w:bCs/>
          <w:color w:val="auto"/>
          <w:sz w:val="24"/>
          <w:szCs w:val="24"/>
        </w:rPr>
        <w:t>M</w:t>
      </w:r>
      <w:r w:rsidRPr="00C53445">
        <w:rPr>
          <w:rFonts w:ascii="Arial" w:hAnsi="Arial" w:cs="Arial"/>
          <w:b/>
          <w:bCs/>
          <w:color w:val="auto"/>
          <w:sz w:val="24"/>
          <w:szCs w:val="24"/>
        </w:rPr>
        <w:t xml:space="preserve">olecular </w:t>
      </w:r>
      <w:r w:rsidR="00553CCC" w:rsidRPr="00C53445">
        <w:rPr>
          <w:rFonts w:ascii="Arial" w:hAnsi="Arial" w:cs="Arial"/>
          <w:b/>
          <w:bCs/>
          <w:color w:val="auto"/>
          <w:sz w:val="24"/>
          <w:szCs w:val="24"/>
        </w:rPr>
        <w:t>M</w:t>
      </w:r>
      <w:r w:rsidRPr="00C53445">
        <w:rPr>
          <w:rFonts w:ascii="Arial" w:hAnsi="Arial" w:cs="Arial"/>
          <w:b/>
          <w:bCs/>
          <w:color w:val="auto"/>
          <w:sz w:val="24"/>
          <w:szCs w:val="24"/>
        </w:rPr>
        <w:t xml:space="preserve">odification on </w:t>
      </w:r>
      <w:r w:rsidR="00553CCC" w:rsidRPr="00C53445">
        <w:rPr>
          <w:rFonts w:ascii="Arial" w:hAnsi="Arial" w:cs="Arial"/>
          <w:b/>
          <w:bCs/>
          <w:color w:val="auto"/>
          <w:sz w:val="24"/>
          <w:szCs w:val="24"/>
        </w:rPr>
        <w:t>Ra</w:t>
      </w:r>
      <w:r w:rsidRPr="00C53445">
        <w:rPr>
          <w:rFonts w:ascii="Arial" w:hAnsi="Arial" w:cs="Arial"/>
          <w:b/>
          <w:bCs/>
          <w:color w:val="auto"/>
          <w:sz w:val="24"/>
          <w:szCs w:val="24"/>
        </w:rPr>
        <w:t xml:space="preserve">w </w:t>
      </w:r>
      <w:r w:rsidR="00553CCC" w:rsidRPr="00C53445">
        <w:rPr>
          <w:rFonts w:ascii="Arial" w:hAnsi="Arial" w:cs="Arial"/>
          <w:b/>
          <w:bCs/>
          <w:color w:val="auto"/>
          <w:sz w:val="24"/>
          <w:szCs w:val="24"/>
        </w:rPr>
        <w:t>S</w:t>
      </w:r>
      <w:r w:rsidRPr="00C53445">
        <w:rPr>
          <w:rFonts w:ascii="Arial" w:hAnsi="Arial" w:cs="Arial"/>
          <w:b/>
          <w:bCs/>
          <w:color w:val="auto"/>
          <w:sz w:val="24"/>
          <w:szCs w:val="24"/>
        </w:rPr>
        <w:t>ignal for S:D1118H/Alpha ASP-PCR</w:t>
      </w:r>
      <w:bookmarkEnd w:id="9"/>
    </w:p>
    <w:p w14:paraId="72475968" w14:textId="77777777" w:rsidR="00A42DCC" w:rsidRPr="00C53445" w:rsidRDefault="00A42DCC" w:rsidP="00A42DCC">
      <w:pPr>
        <w:rPr>
          <w:rFonts w:ascii="Arial" w:hAnsi="Arial" w:cs="Arial"/>
        </w:rPr>
      </w:pPr>
    </w:p>
    <w:p w14:paraId="363DD661" w14:textId="77777777" w:rsidR="00A42DCC" w:rsidRPr="00C53445" w:rsidRDefault="00A42DCC" w:rsidP="00A42DCC">
      <w:pPr>
        <w:jc w:val="center"/>
        <w:rPr>
          <w:rFonts w:ascii="Arial" w:hAnsi="Arial" w:cs="Arial"/>
          <w:b/>
          <w:bCs/>
        </w:rPr>
      </w:pPr>
    </w:p>
    <w:p w14:paraId="7D561AC8" w14:textId="21183B2B" w:rsidR="00A42DCC" w:rsidRPr="00C53445" w:rsidRDefault="00D22788" w:rsidP="00A42DCC">
      <w:pPr>
        <w:jc w:val="center"/>
        <w:rPr>
          <w:rFonts w:ascii="Arial" w:hAnsi="Arial" w:cs="Arial"/>
          <w:b/>
          <w:bCs/>
        </w:rPr>
      </w:pPr>
      <w:r w:rsidRPr="00C53445">
        <w:rPr>
          <w:rFonts w:ascii="Arial" w:hAnsi="Arial" w:cs="Arial"/>
          <w:noProof/>
        </w:rPr>
        <w:drawing>
          <wp:inline distT="0" distB="0" distL="0" distR="0" wp14:anchorId="39A2948C" wp14:editId="4A72894E">
            <wp:extent cx="5943600" cy="5943600"/>
            <wp:effectExtent l="0" t="0" r="0" b="0"/>
            <wp:docPr id="7" name="Picture 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catter chart&#10;&#10;Description automatically generated"/>
                    <pic:cNvPicPr/>
                  </pic:nvPicPr>
                  <pic:blipFill>
                    <a:blip r:embed="rId9"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00A42DCC" w:rsidRPr="00C53445">
        <w:rPr>
          <w:rFonts w:ascii="Arial" w:hAnsi="Arial" w:cs="Arial"/>
          <w:noProof/>
        </w:rPr>
        <w:t xml:space="preserve"> </w:t>
      </w:r>
    </w:p>
    <w:p w14:paraId="6B4E58CC" w14:textId="77777777" w:rsidR="00A42DCC" w:rsidRPr="00C53445" w:rsidRDefault="00A42DCC" w:rsidP="00A42DCC">
      <w:pPr>
        <w:jc w:val="center"/>
        <w:rPr>
          <w:rFonts w:ascii="Arial" w:hAnsi="Arial" w:cs="Arial"/>
          <w:b/>
          <w:bCs/>
        </w:rPr>
      </w:pPr>
    </w:p>
    <w:p w14:paraId="37B18AE9" w14:textId="77777777" w:rsidR="00A42DCC" w:rsidRPr="00C53445" w:rsidRDefault="00A42DCC" w:rsidP="00A42DCC">
      <w:pPr>
        <w:rPr>
          <w:rFonts w:ascii="Arial" w:hAnsi="Arial" w:cs="Arial"/>
        </w:rPr>
      </w:pPr>
      <w:r w:rsidRPr="00C53445">
        <w:rPr>
          <w:rFonts w:ascii="Arial" w:hAnsi="Arial" w:cs="Arial"/>
        </w:rPr>
        <w:t>Panel A: Raw signal with unmodified oligonucleotides. Panel B: Raw signal with locked nucleic acids oligonucleotides. Note change in y axis.</w:t>
      </w:r>
    </w:p>
    <w:p w14:paraId="312AEFC7" w14:textId="77777777" w:rsidR="00A42DCC" w:rsidRPr="00C53445" w:rsidRDefault="00A42DCC" w:rsidP="00A42DCC">
      <w:pPr>
        <w:rPr>
          <w:rFonts w:ascii="Arial" w:hAnsi="Arial" w:cs="Arial"/>
        </w:rPr>
      </w:pPr>
      <w:r w:rsidRPr="00C53445">
        <w:rPr>
          <w:rFonts w:ascii="Arial" w:hAnsi="Arial" w:cs="Arial"/>
        </w:rPr>
        <w:br w:type="page"/>
      </w:r>
    </w:p>
    <w:p w14:paraId="573D64AE" w14:textId="01707C32" w:rsidR="00A42DCC" w:rsidRPr="00C53445" w:rsidRDefault="00A42DCC" w:rsidP="00331B71">
      <w:pPr>
        <w:pStyle w:val="Heading2"/>
        <w:jc w:val="center"/>
        <w:rPr>
          <w:rFonts w:ascii="Arial" w:hAnsi="Arial" w:cs="Arial"/>
          <w:b/>
          <w:bCs/>
          <w:color w:val="auto"/>
          <w:sz w:val="24"/>
          <w:szCs w:val="24"/>
        </w:rPr>
      </w:pPr>
      <w:bookmarkStart w:id="10" w:name="_Toc86399256"/>
      <w:r w:rsidRPr="00C53445">
        <w:rPr>
          <w:rFonts w:ascii="Arial" w:hAnsi="Arial" w:cs="Arial"/>
          <w:b/>
          <w:bCs/>
          <w:color w:val="auto"/>
          <w:sz w:val="24"/>
          <w:szCs w:val="24"/>
        </w:rPr>
        <w:lastRenderedPageBreak/>
        <w:t>Supp</w:t>
      </w:r>
      <w:r w:rsidR="00A853D2" w:rsidRPr="00C53445">
        <w:rPr>
          <w:rFonts w:ascii="Arial" w:hAnsi="Arial" w:cs="Arial"/>
          <w:b/>
          <w:bCs/>
          <w:color w:val="auto"/>
          <w:sz w:val="24"/>
          <w:szCs w:val="24"/>
        </w:rPr>
        <w:t>lementary Fi</w:t>
      </w:r>
      <w:r w:rsidRPr="00C53445">
        <w:rPr>
          <w:rFonts w:ascii="Arial" w:hAnsi="Arial" w:cs="Arial"/>
          <w:b/>
          <w:bCs/>
          <w:color w:val="auto"/>
          <w:sz w:val="24"/>
          <w:szCs w:val="24"/>
        </w:rPr>
        <w:t xml:space="preserve">gure 3) Probit </w:t>
      </w:r>
      <w:r w:rsidR="00553CCC" w:rsidRPr="00C53445">
        <w:rPr>
          <w:rFonts w:ascii="Arial" w:hAnsi="Arial" w:cs="Arial"/>
          <w:b/>
          <w:bCs/>
          <w:color w:val="auto"/>
          <w:sz w:val="24"/>
          <w:szCs w:val="24"/>
        </w:rPr>
        <w:t>R</w:t>
      </w:r>
      <w:r w:rsidRPr="00C53445">
        <w:rPr>
          <w:rFonts w:ascii="Arial" w:hAnsi="Arial" w:cs="Arial"/>
          <w:b/>
          <w:bCs/>
          <w:color w:val="auto"/>
          <w:sz w:val="24"/>
          <w:szCs w:val="24"/>
        </w:rPr>
        <w:t xml:space="preserve">egressions for </w:t>
      </w:r>
      <w:r w:rsidR="00553CCC" w:rsidRPr="00C53445">
        <w:rPr>
          <w:rFonts w:ascii="Arial" w:hAnsi="Arial" w:cs="Arial"/>
          <w:b/>
          <w:bCs/>
          <w:color w:val="auto"/>
          <w:sz w:val="24"/>
          <w:szCs w:val="24"/>
        </w:rPr>
        <w:t>M</w:t>
      </w:r>
      <w:r w:rsidRPr="00C53445">
        <w:rPr>
          <w:rFonts w:ascii="Arial" w:hAnsi="Arial" w:cs="Arial"/>
          <w:b/>
          <w:bCs/>
          <w:color w:val="auto"/>
          <w:sz w:val="24"/>
          <w:szCs w:val="24"/>
        </w:rPr>
        <w:t xml:space="preserve">olecular </w:t>
      </w:r>
      <w:r w:rsidR="00553CCC" w:rsidRPr="00C53445">
        <w:rPr>
          <w:rFonts w:ascii="Arial" w:hAnsi="Arial" w:cs="Arial"/>
          <w:b/>
          <w:bCs/>
          <w:color w:val="auto"/>
          <w:sz w:val="24"/>
          <w:szCs w:val="24"/>
        </w:rPr>
        <w:t>M</w:t>
      </w:r>
      <w:r w:rsidRPr="00C53445">
        <w:rPr>
          <w:rFonts w:ascii="Arial" w:hAnsi="Arial" w:cs="Arial"/>
          <w:b/>
          <w:bCs/>
          <w:color w:val="auto"/>
          <w:sz w:val="24"/>
          <w:szCs w:val="24"/>
        </w:rPr>
        <w:t>odifications</w:t>
      </w:r>
      <w:bookmarkEnd w:id="10"/>
    </w:p>
    <w:p w14:paraId="694C5AAC" w14:textId="77777777" w:rsidR="00A42DCC" w:rsidRPr="00C53445" w:rsidRDefault="00A42DCC" w:rsidP="00A42DCC">
      <w:pPr>
        <w:rPr>
          <w:rFonts w:ascii="Arial" w:hAnsi="Arial" w:cs="Arial"/>
          <w:b/>
          <w:bCs/>
        </w:rPr>
      </w:pPr>
    </w:p>
    <w:p w14:paraId="313F752B" w14:textId="701D62EE" w:rsidR="00A42DCC" w:rsidRPr="00C53445" w:rsidRDefault="00D22788" w:rsidP="00A42DCC">
      <w:pPr>
        <w:jc w:val="center"/>
        <w:rPr>
          <w:rFonts w:ascii="Arial" w:hAnsi="Arial" w:cs="Arial"/>
          <w:b/>
          <w:bCs/>
        </w:rPr>
      </w:pPr>
      <w:r w:rsidRPr="00C53445">
        <w:rPr>
          <w:rFonts w:ascii="Arial" w:hAnsi="Arial" w:cs="Arial"/>
          <w:noProof/>
        </w:rPr>
        <w:drawing>
          <wp:inline distT="0" distB="0" distL="0" distR="0" wp14:anchorId="326947BD" wp14:editId="5069F26E">
            <wp:extent cx="5943600" cy="5943600"/>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10"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00A42DCC" w:rsidRPr="00C53445">
        <w:rPr>
          <w:rFonts w:ascii="Arial" w:hAnsi="Arial" w:cs="Arial"/>
          <w:noProof/>
        </w:rPr>
        <w:t xml:space="preserve"> </w:t>
      </w:r>
    </w:p>
    <w:p w14:paraId="6A7EAFAF" w14:textId="77777777" w:rsidR="00A42DCC" w:rsidRPr="00C53445" w:rsidRDefault="00A42DCC" w:rsidP="00A42DCC">
      <w:pPr>
        <w:jc w:val="center"/>
        <w:rPr>
          <w:rFonts w:ascii="Arial" w:hAnsi="Arial" w:cs="Arial"/>
          <w:b/>
          <w:bCs/>
        </w:rPr>
      </w:pPr>
      <w:r w:rsidRPr="00C53445">
        <w:rPr>
          <w:rFonts w:ascii="Arial" w:hAnsi="Arial" w:cs="Arial"/>
          <w:b/>
          <w:bCs/>
        </w:rPr>
        <w:t xml:space="preserve"> </w:t>
      </w:r>
    </w:p>
    <w:p w14:paraId="1926CE34" w14:textId="77777777" w:rsidR="00A42DCC" w:rsidRPr="00C53445" w:rsidRDefault="00A42DCC" w:rsidP="00A42DCC">
      <w:pPr>
        <w:rPr>
          <w:rFonts w:ascii="Arial" w:hAnsi="Arial" w:cs="Arial"/>
        </w:rPr>
      </w:pPr>
    </w:p>
    <w:p w14:paraId="00C15D83" w14:textId="77777777" w:rsidR="00A42DCC" w:rsidRPr="00C53445" w:rsidRDefault="00A42DCC" w:rsidP="00A42DCC">
      <w:pPr>
        <w:rPr>
          <w:rFonts w:ascii="Arial" w:hAnsi="Arial" w:cs="Arial"/>
        </w:rPr>
      </w:pPr>
      <w:r w:rsidRPr="00C53445">
        <w:rPr>
          <w:rFonts w:ascii="Arial" w:hAnsi="Arial" w:cs="Arial"/>
        </w:rPr>
        <w:t>Panel A: Probit regression with unmodified oligonucleotides. Panel B: Probit regression with locked nucleic acid oligonucleotides.</w:t>
      </w:r>
    </w:p>
    <w:p w14:paraId="2B41746D" w14:textId="2AA241D2" w:rsidR="007427D0" w:rsidRPr="00C53445" w:rsidRDefault="007427D0">
      <w:pPr>
        <w:rPr>
          <w:rFonts w:ascii="Arial" w:hAnsi="Arial" w:cs="Arial"/>
        </w:rPr>
      </w:pPr>
      <w:r w:rsidRPr="00C53445">
        <w:rPr>
          <w:rFonts w:ascii="Arial" w:hAnsi="Arial" w:cs="Arial"/>
        </w:rPr>
        <w:br w:type="page"/>
      </w:r>
    </w:p>
    <w:p w14:paraId="4FCDE144" w14:textId="2CC3A75B" w:rsidR="007427D0" w:rsidRPr="00C53445" w:rsidRDefault="007427D0" w:rsidP="00331B71">
      <w:pPr>
        <w:pStyle w:val="Heading1"/>
        <w:jc w:val="center"/>
        <w:rPr>
          <w:rFonts w:ascii="Arial" w:hAnsi="Arial" w:cs="Arial"/>
          <w:b/>
          <w:bCs/>
          <w:color w:val="auto"/>
          <w:sz w:val="28"/>
          <w:szCs w:val="28"/>
        </w:rPr>
      </w:pPr>
      <w:bookmarkStart w:id="11" w:name="_Toc86399257"/>
      <w:r w:rsidRPr="00C53445">
        <w:rPr>
          <w:rFonts w:ascii="Arial" w:hAnsi="Arial" w:cs="Arial"/>
          <w:b/>
          <w:bCs/>
          <w:color w:val="auto"/>
          <w:sz w:val="28"/>
          <w:szCs w:val="28"/>
        </w:rPr>
        <w:lastRenderedPageBreak/>
        <w:t>Supplementary Probit Model Summaries</w:t>
      </w:r>
      <w:bookmarkEnd w:id="11"/>
    </w:p>
    <w:p w14:paraId="68F82845" w14:textId="77777777" w:rsidR="00331B71" w:rsidRPr="00C53445" w:rsidRDefault="00331B71" w:rsidP="00331B71">
      <w:pPr>
        <w:rPr>
          <w:rFonts w:ascii="Arial" w:hAnsi="Arial" w:cs="Arial"/>
        </w:rPr>
      </w:pPr>
    </w:p>
    <w:p w14:paraId="2847BFC0" w14:textId="77777777" w:rsidR="007427D0" w:rsidRPr="00C53445" w:rsidRDefault="007427D0" w:rsidP="007427D0">
      <w:pPr>
        <w:tabs>
          <w:tab w:val="left" w:pos="2840"/>
        </w:tabs>
        <w:spacing w:line="480" w:lineRule="auto"/>
        <w:jc w:val="both"/>
        <w:rPr>
          <w:rFonts w:ascii="Arial" w:hAnsi="Arial" w:cs="Arial"/>
        </w:rPr>
      </w:pPr>
      <w:r w:rsidRPr="00C53445">
        <w:rPr>
          <w:rFonts w:ascii="Arial" w:hAnsi="Arial" w:cs="Arial"/>
        </w:rPr>
        <w:t>Probit regression uses the cumulative standard normal distribution function (</w:t>
      </w:r>
      <m:oMath>
        <m:r>
          <w:rPr>
            <w:rFonts w:ascii="Cambria Math" w:hAnsi="Cambria Math" w:cs="Arial"/>
          </w:rPr>
          <m:t>ϕ</m:t>
        </m:r>
      </m:oMath>
      <w:r w:rsidRPr="00C53445">
        <w:rPr>
          <w:rFonts w:ascii="Arial" w:hAnsi="Arial" w:cs="Arial"/>
        </w:rPr>
        <w:t>) to model the regression function for a binary dependent variable. For the regressions in this manuscript, the regressions take the form:</w:t>
      </w:r>
    </w:p>
    <w:p w14:paraId="6393FE9E" w14:textId="77777777" w:rsidR="007427D0" w:rsidRPr="00C53445" w:rsidRDefault="007427D0" w:rsidP="007427D0">
      <w:pPr>
        <w:tabs>
          <w:tab w:val="left" w:pos="2840"/>
        </w:tabs>
        <w:spacing w:line="480" w:lineRule="auto"/>
        <w:jc w:val="both"/>
        <w:rPr>
          <w:rFonts w:ascii="Arial" w:hAnsi="Arial" w:cs="Arial"/>
        </w:rPr>
      </w:pPr>
      <m:oMathPara>
        <m:oMath>
          <m:r>
            <w:rPr>
              <w:rFonts w:ascii="Cambria Math" w:hAnsi="Cambria Math" w:cs="Arial"/>
            </w:rPr>
            <m:t>E</m:t>
          </m:r>
          <m:d>
            <m:dPr>
              <m:ctrlPr>
                <w:rPr>
                  <w:rFonts w:ascii="Cambria Math" w:hAnsi="Cambria Math" w:cs="Arial"/>
                  <w:i/>
                </w:rPr>
              </m:ctrlPr>
            </m:dPr>
            <m:e>
              <m:r>
                <w:rPr>
                  <w:rFonts w:ascii="Cambria Math" w:hAnsi="Cambria Math" w:cs="Arial"/>
                </w:rPr>
                <m:t>Y</m:t>
              </m:r>
            </m:e>
            <m:e>
              <m:r>
                <w:rPr>
                  <w:rFonts w:ascii="Cambria Math" w:hAnsi="Cambria Math" w:cs="Arial"/>
                </w:rPr>
                <m:t>X</m:t>
              </m:r>
            </m:e>
          </m:d>
          <m:r>
            <w:rPr>
              <w:rFonts w:ascii="Cambria Math" w:hAnsi="Cambria Math" w:cs="Arial"/>
            </w:rPr>
            <m:t>=ϕ(</m:t>
          </m:r>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β</m:t>
              </m:r>
            </m:e>
            <m:sub>
              <m:r>
                <w:rPr>
                  <w:rFonts w:ascii="Cambria Math" w:hAnsi="Cambria Math" w:cs="Arial"/>
                </w:rPr>
                <m:t>1</m:t>
              </m:r>
            </m:sub>
          </m:sSub>
          <m:r>
            <w:rPr>
              <w:rFonts w:ascii="Cambria Math" w:hAnsi="Cambria Math" w:cs="Arial"/>
            </w:rPr>
            <m:t>X)</m:t>
          </m:r>
        </m:oMath>
      </m:oMathPara>
    </w:p>
    <w:p w14:paraId="3F9BD362" w14:textId="1CC5E340" w:rsidR="007427D0" w:rsidRPr="00C53445" w:rsidRDefault="007427D0" w:rsidP="007427D0">
      <w:pPr>
        <w:tabs>
          <w:tab w:val="left" w:pos="2840"/>
        </w:tabs>
        <w:spacing w:line="480" w:lineRule="auto"/>
        <w:jc w:val="both"/>
        <w:rPr>
          <w:rFonts w:ascii="Arial" w:hAnsi="Arial" w:cs="Arial"/>
        </w:rPr>
      </w:pPr>
      <w:r w:rsidRPr="00C53445">
        <w:rPr>
          <w:rFonts w:ascii="Arial" w:hAnsi="Arial" w:cs="Arial"/>
        </w:rPr>
        <w:t>Where Y is the likelihood of lineage discrimination and X is viral load (measured by log IU/mL or Ct value).</w:t>
      </w:r>
    </w:p>
    <w:p w14:paraId="6EABDD5F" w14:textId="77777777" w:rsidR="007427D0" w:rsidRPr="00C53445" w:rsidRDefault="007427D0" w:rsidP="007427D0">
      <w:pPr>
        <w:tabs>
          <w:tab w:val="left" w:pos="2840"/>
        </w:tabs>
        <w:spacing w:line="480" w:lineRule="auto"/>
        <w:jc w:val="both"/>
        <w:rPr>
          <w:rFonts w:ascii="Arial" w:hAnsi="Arial" w:cs="Arial"/>
        </w:rPr>
      </w:pPr>
    </w:p>
    <w:p w14:paraId="2DC3E8FC" w14:textId="69591654" w:rsidR="007E525A" w:rsidRPr="00C53445" w:rsidRDefault="007427D0" w:rsidP="00331B71">
      <w:pPr>
        <w:pStyle w:val="Heading2"/>
        <w:rPr>
          <w:rFonts w:ascii="Arial" w:hAnsi="Arial" w:cs="Arial"/>
          <w:b/>
          <w:bCs/>
          <w:color w:val="auto"/>
          <w:sz w:val="24"/>
          <w:szCs w:val="24"/>
        </w:rPr>
      </w:pPr>
      <w:bookmarkStart w:id="12" w:name="_Toc86399258"/>
      <w:r w:rsidRPr="00C53445">
        <w:rPr>
          <w:rFonts w:ascii="Arial" w:hAnsi="Arial" w:cs="Arial"/>
          <w:b/>
          <w:bCs/>
          <w:color w:val="auto"/>
          <w:sz w:val="24"/>
          <w:szCs w:val="24"/>
        </w:rPr>
        <w:t>REMAP-CAP probit regressions.</w:t>
      </w:r>
      <w:bookmarkEnd w:id="12"/>
    </w:p>
    <w:p w14:paraId="0FCDFB33" w14:textId="25BF7525" w:rsidR="007427D0" w:rsidRPr="00C53445" w:rsidRDefault="007427D0">
      <w:pPr>
        <w:rPr>
          <w:rFonts w:ascii="Arial" w:hAnsi="Arial" w:cs="Arial"/>
          <w:b/>
          <w:bCs/>
        </w:rPr>
      </w:pPr>
    </w:p>
    <w:p w14:paraId="3CFDC636" w14:textId="6F0B0037" w:rsidR="00FF654A" w:rsidRPr="009D10C3" w:rsidRDefault="00FF654A">
      <w:pPr>
        <w:rPr>
          <w:rFonts w:ascii="Arial" w:hAnsi="Arial" w:cs="Arial"/>
          <w:sz w:val="20"/>
          <w:szCs w:val="20"/>
        </w:rPr>
      </w:pPr>
      <w:r w:rsidRPr="009D10C3">
        <w:rPr>
          <w:rFonts w:ascii="Arial" w:hAnsi="Arial" w:cs="Arial"/>
          <w:sz w:val="20"/>
          <w:szCs w:val="20"/>
        </w:rPr>
        <w:t>ASP-PCR success versus log(Viral Load)</w:t>
      </w:r>
    </w:p>
    <w:p w14:paraId="14142EFA" w14:textId="77777777" w:rsidR="00FF654A" w:rsidRPr="009D10C3" w:rsidRDefault="00FF654A">
      <w:pPr>
        <w:rPr>
          <w:rFonts w:ascii="Arial" w:hAnsi="Arial" w:cs="Arial"/>
          <w:sz w:val="20"/>
          <w:szCs w:val="20"/>
        </w:rPr>
      </w:pPr>
    </w:p>
    <w:p w14:paraId="5496B0EE" w14:textId="77777777" w:rsidR="00FF654A" w:rsidRPr="009D10C3" w:rsidRDefault="00FF654A" w:rsidP="00FF654A">
      <w:pPr>
        <w:ind w:firstLine="720"/>
        <w:rPr>
          <w:rFonts w:ascii="Arial" w:hAnsi="Arial" w:cs="Arial"/>
          <w:sz w:val="20"/>
          <w:szCs w:val="20"/>
        </w:rPr>
      </w:pPr>
      <w:r w:rsidRPr="009D10C3">
        <w:rPr>
          <w:rFonts w:ascii="Arial" w:hAnsi="Arial" w:cs="Arial"/>
          <w:sz w:val="20"/>
          <w:szCs w:val="20"/>
        </w:rPr>
        <w:t>&gt; summary(RC_ASP_probit)</w:t>
      </w:r>
    </w:p>
    <w:p w14:paraId="340E8D67" w14:textId="77777777" w:rsidR="00FF654A" w:rsidRPr="009D10C3" w:rsidRDefault="00FF654A" w:rsidP="00FF654A">
      <w:pPr>
        <w:rPr>
          <w:rFonts w:ascii="Arial" w:hAnsi="Arial" w:cs="Arial"/>
          <w:sz w:val="20"/>
          <w:szCs w:val="20"/>
        </w:rPr>
      </w:pPr>
    </w:p>
    <w:p w14:paraId="2D537452"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Call:</w:t>
      </w:r>
    </w:p>
    <w:p w14:paraId="75A247B3"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6DA59D07"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    data = RC_ASP)</w:t>
      </w:r>
    </w:p>
    <w:p w14:paraId="05861141" w14:textId="77777777" w:rsidR="00FF654A" w:rsidRPr="009D10C3" w:rsidRDefault="00FF654A" w:rsidP="00FF654A">
      <w:pPr>
        <w:ind w:left="1440"/>
        <w:rPr>
          <w:rFonts w:ascii="Arial" w:hAnsi="Arial" w:cs="Arial"/>
          <w:sz w:val="20"/>
          <w:szCs w:val="20"/>
        </w:rPr>
      </w:pPr>
    </w:p>
    <w:p w14:paraId="035099E6"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Deviance Residuals: </w:t>
      </w:r>
    </w:p>
    <w:p w14:paraId="462CB145"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    Min       1Q   Median       3Q      Max  </w:t>
      </w:r>
    </w:p>
    <w:p w14:paraId="3B997E0F"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-3.4813  -0.5084   0.0461   0.5485   2.2618  </w:t>
      </w:r>
    </w:p>
    <w:p w14:paraId="0A85D5B3" w14:textId="77777777" w:rsidR="00FF654A" w:rsidRPr="009D10C3" w:rsidRDefault="00FF654A" w:rsidP="00FF654A">
      <w:pPr>
        <w:ind w:left="1440"/>
        <w:rPr>
          <w:rFonts w:ascii="Arial" w:hAnsi="Arial" w:cs="Arial"/>
          <w:sz w:val="20"/>
          <w:szCs w:val="20"/>
        </w:rPr>
      </w:pPr>
    </w:p>
    <w:p w14:paraId="4B63FC1C"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Coefficients:</w:t>
      </w:r>
    </w:p>
    <w:p w14:paraId="55CB8DF8"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            Estimate Std. Error z value Pr(&gt;|z|)    </w:t>
      </w:r>
    </w:p>
    <w:p w14:paraId="7D124E17"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(Intercept) -3.91149    0.29734  -13.15   &lt;2e-16 ***</w:t>
      </w:r>
    </w:p>
    <w:p w14:paraId="424AB0E1"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Log_VL_IU    0.94311    0.06876   13.72   &lt;2e-16 ***</w:t>
      </w:r>
    </w:p>
    <w:p w14:paraId="46709090"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w:t>
      </w:r>
    </w:p>
    <w:p w14:paraId="6766C292"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Signif. codes:  0 ‘***’ 0.001 ‘**’ 0.01 ‘*’ 0.05 ‘.’ 0.1 ‘ ’ 1</w:t>
      </w:r>
    </w:p>
    <w:p w14:paraId="6C434835" w14:textId="77777777" w:rsidR="00FF654A" w:rsidRPr="009D10C3" w:rsidRDefault="00FF654A" w:rsidP="00FF654A">
      <w:pPr>
        <w:ind w:left="1440"/>
        <w:rPr>
          <w:rFonts w:ascii="Arial" w:hAnsi="Arial" w:cs="Arial"/>
          <w:sz w:val="20"/>
          <w:szCs w:val="20"/>
        </w:rPr>
      </w:pPr>
    </w:p>
    <w:p w14:paraId="6C360C0B"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(Dispersion parameter for binomial family taken to be 1)</w:t>
      </w:r>
    </w:p>
    <w:p w14:paraId="7078E653" w14:textId="77777777" w:rsidR="00FF654A" w:rsidRPr="009D10C3" w:rsidRDefault="00FF654A" w:rsidP="00FF654A">
      <w:pPr>
        <w:ind w:left="1440"/>
        <w:rPr>
          <w:rFonts w:ascii="Arial" w:hAnsi="Arial" w:cs="Arial"/>
          <w:sz w:val="20"/>
          <w:szCs w:val="20"/>
        </w:rPr>
      </w:pPr>
    </w:p>
    <w:p w14:paraId="6928E062"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 xml:space="preserve">    Null deviance: 953.76  on 716  degrees of freedom</w:t>
      </w:r>
    </w:p>
    <w:p w14:paraId="6034EE89"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Residual deviance: 471.96  on 715  degrees of freedom</w:t>
      </w:r>
    </w:p>
    <w:p w14:paraId="69AFDCED" w14:textId="77777777" w:rsidR="00FF654A" w:rsidRPr="009D10C3" w:rsidRDefault="00FF654A" w:rsidP="00FF654A">
      <w:pPr>
        <w:ind w:left="1440"/>
        <w:rPr>
          <w:rFonts w:ascii="Arial" w:hAnsi="Arial" w:cs="Arial"/>
          <w:sz w:val="20"/>
          <w:szCs w:val="20"/>
        </w:rPr>
      </w:pPr>
      <w:r w:rsidRPr="009D10C3">
        <w:rPr>
          <w:rFonts w:ascii="Arial" w:hAnsi="Arial" w:cs="Arial"/>
          <w:sz w:val="20"/>
          <w:szCs w:val="20"/>
        </w:rPr>
        <w:t>AIC: 475.96</w:t>
      </w:r>
    </w:p>
    <w:p w14:paraId="1ABB642A" w14:textId="77777777" w:rsidR="00FF654A" w:rsidRPr="009D10C3" w:rsidRDefault="00FF654A" w:rsidP="00FF654A">
      <w:pPr>
        <w:ind w:left="1440"/>
        <w:rPr>
          <w:rFonts w:ascii="Arial" w:hAnsi="Arial" w:cs="Arial"/>
          <w:sz w:val="20"/>
          <w:szCs w:val="20"/>
        </w:rPr>
      </w:pPr>
    </w:p>
    <w:p w14:paraId="58F041A0" w14:textId="21FE6099" w:rsidR="00FF654A" w:rsidRPr="009D10C3" w:rsidRDefault="00FF654A" w:rsidP="00FF654A">
      <w:pPr>
        <w:ind w:left="1440"/>
        <w:rPr>
          <w:rFonts w:ascii="Arial" w:hAnsi="Arial" w:cs="Arial"/>
          <w:sz w:val="20"/>
          <w:szCs w:val="20"/>
        </w:rPr>
      </w:pPr>
      <w:r w:rsidRPr="009D10C3">
        <w:rPr>
          <w:rFonts w:ascii="Arial" w:hAnsi="Arial" w:cs="Arial"/>
          <w:sz w:val="20"/>
          <w:szCs w:val="20"/>
        </w:rPr>
        <w:t>Number of Fisher Scoring iterations: 7</w:t>
      </w:r>
    </w:p>
    <w:p w14:paraId="3661C4D9" w14:textId="29571E6D" w:rsidR="007427D0" w:rsidRPr="009D10C3" w:rsidRDefault="007427D0">
      <w:pPr>
        <w:rPr>
          <w:rFonts w:ascii="Arial" w:hAnsi="Arial" w:cs="Arial"/>
          <w:b/>
          <w:bCs/>
          <w:sz w:val="20"/>
          <w:szCs w:val="20"/>
        </w:rPr>
      </w:pPr>
    </w:p>
    <w:p w14:paraId="0E370016" w14:textId="067108D9" w:rsidR="00FF654A" w:rsidRPr="009D10C3" w:rsidRDefault="00FF654A">
      <w:pPr>
        <w:rPr>
          <w:rFonts w:ascii="Arial" w:hAnsi="Arial" w:cs="Arial"/>
          <w:sz w:val="20"/>
          <w:szCs w:val="20"/>
        </w:rPr>
      </w:pPr>
      <w:r w:rsidRPr="009D10C3">
        <w:rPr>
          <w:rFonts w:ascii="Arial" w:hAnsi="Arial" w:cs="Arial"/>
          <w:sz w:val="20"/>
          <w:szCs w:val="20"/>
        </w:rPr>
        <w:t>NGS – Pangolin success versus log(Viral Load)</w:t>
      </w:r>
    </w:p>
    <w:p w14:paraId="396D0DBA" w14:textId="77777777" w:rsidR="00664EC1" w:rsidRPr="009D10C3" w:rsidRDefault="00664EC1">
      <w:pPr>
        <w:rPr>
          <w:rFonts w:ascii="Arial" w:hAnsi="Arial" w:cs="Arial"/>
          <w:sz w:val="20"/>
          <w:szCs w:val="20"/>
        </w:rPr>
      </w:pPr>
    </w:p>
    <w:p w14:paraId="415FCAF9" w14:textId="77777777" w:rsidR="00FF654A" w:rsidRPr="009D10C3" w:rsidRDefault="00FF654A" w:rsidP="00664EC1">
      <w:pPr>
        <w:ind w:firstLine="720"/>
        <w:rPr>
          <w:rFonts w:ascii="Arial" w:hAnsi="Arial" w:cs="Arial"/>
          <w:sz w:val="20"/>
          <w:szCs w:val="20"/>
        </w:rPr>
      </w:pPr>
      <w:r w:rsidRPr="009D10C3">
        <w:rPr>
          <w:rFonts w:ascii="Arial" w:hAnsi="Arial" w:cs="Arial"/>
          <w:sz w:val="20"/>
          <w:szCs w:val="20"/>
        </w:rPr>
        <w:t>&gt; summary(RC_NGS_probit)</w:t>
      </w:r>
    </w:p>
    <w:p w14:paraId="12FA7D17" w14:textId="77777777" w:rsidR="00FF654A" w:rsidRPr="009D10C3" w:rsidRDefault="00FF654A" w:rsidP="00FF654A">
      <w:pPr>
        <w:rPr>
          <w:rFonts w:ascii="Arial" w:hAnsi="Arial" w:cs="Arial"/>
          <w:sz w:val="20"/>
          <w:szCs w:val="20"/>
        </w:rPr>
      </w:pPr>
    </w:p>
    <w:p w14:paraId="2E9D8B89"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Call:</w:t>
      </w:r>
    </w:p>
    <w:p w14:paraId="6CFED8BD"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07CDBFED"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data = RC_NGS)</w:t>
      </w:r>
    </w:p>
    <w:p w14:paraId="7B48A4E9" w14:textId="77777777" w:rsidR="00FF654A" w:rsidRPr="009D10C3" w:rsidRDefault="00FF654A" w:rsidP="00664EC1">
      <w:pPr>
        <w:ind w:left="1440"/>
        <w:rPr>
          <w:rFonts w:ascii="Arial" w:hAnsi="Arial" w:cs="Arial"/>
          <w:sz w:val="20"/>
          <w:szCs w:val="20"/>
        </w:rPr>
      </w:pPr>
    </w:p>
    <w:p w14:paraId="2CEB793B"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Deviance Residuals: </w:t>
      </w:r>
    </w:p>
    <w:p w14:paraId="60968634"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Min       1Q   Median       3Q      Max  </w:t>
      </w:r>
    </w:p>
    <w:p w14:paraId="09A75475"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-2.8464  -0.5416  -0.2097   0.6006   2.8443  </w:t>
      </w:r>
    </w:p>
    <w:p w14:paraId="735FBEA1" w14:textId="77777777" w:rsidR="00FF654A" w:rsidRPr="009D10C3" w:rsidRDefault="00FF654A" w:rsidP="00664EC1">
      <w:pPr>
        <w:ind w:left="1440"/>
        <w:rPr>
          <w:rFonts w:ascii="Arial" w:hAnsi="Arial" w:cs="Arial"/>
          <w:sz w:val="20"/>
          <w:szCs w:val="20"/>
        </w:rPr>
      </w:pPr>
    </w:p>
    <w:p w14:paraId="3B21142F"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Coefficients:</w:t>
      </w:r>
    </w:p>
    <w:p w14:paraId="7F1025EA"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Estimate Std. Error z value Pr(&gt;|z|)    </w:t>
      </w:r>
    </w:p>
    <w:p w14:paraId="298B6FDB"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(Intercept)  -4.1528     0.2123  -19.57   &lt;2e-16 ***</w:t>
      </w:r>
    </w:p>
    <w:p w14:paraId="654EE31F"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Log_VL_IU     0.6648     0.0357   18.62   &lt;2e-16 ***</w:t>
      </w:r>
    </w:p>
    <w:p w14:paraId="1E6C0FCE"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w:t>
      </w:r>
    </w:p>
    <w:p w14:paraId="32A708C2"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Signif. codes:  0 ‘***’ 0.001 ‘**’ 0.01 ‘*’ 0.05 ‘.’ 0.1 ‘ ’ 1</w:t>
      </w:r>
    </w:p>
    <w:p w14:paraId="4D07D9C9" w14:textId="77777777" w:rsidR="00FF654A" w:rsidRPr="009D10C3" w:rsidRDefault="00FF654A" w:rsidP="00664EC1">
      <w:pPr>
        <w:ind w:left="1440"/>
        <w:rPr>
          <w:rFonts w:ascii="Arial" w:hAnsi="Arial" w:cs="Arial"/>
          <w:sz w:val="20"/>
          <w:szCs w:val="20"/>
        </w:rPr>
      </w:pPr>
    </w:p>
    <w:p w14:paraId="413ACFA8"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(Dispersion parameter for binomial family taken to be 1)</w:t>
      </w:r>
    </w:p>
    <w:p w14:paraId="083D3F7E" w14:textId="77777777" w:rsidR="00FF654A" w:rsidRPr="009D10C3" w:rsidRDefault="00FF654A" w:rsidP="00664EC1">
      <w:pPr>
        <w:ind w:left="1440"/>
        <w:rPr>
          <w:rFonts w:ascii="Arial" w:hAnsi="Arial" w:cs="Arial"/>
          <w:sz w:val="20"/>
          <w:szCs w:val="20"/>
        </w:rPr>
      </w:pPr>
    </w:p>
    <w:p w14:paraId="30B987FC"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Null deviance: 1445.80  on 1129  degrees of freedom</w:t>
      </w:r>
    </w:p>
    <w:p w14:paraId="58A2A5C3"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Residual deviance:  855.23  on 1128  degrees of freedom</w:t>
      </w:r>
    </w:p>
    <w:p w14:paraId="72BE1429"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AIC: 859.23</w:t>
      </w:r>
    </w:p>
    <w:p w14:paraId="01185F6F" w14:textId="77777777" w:rsidR="00FF654A" w:rsidRPr="009D10C3" w:rsidRDefault="00FF654A" w:rsidP="00664EC1">
      <w:pPr>
        <w:ind w:left="1440"/>
        <w:rPr>
          <w:rFonts w:ascii="Arial" w:hAnsi="Arial" w:cs="Arial"/>
          <w:sz w:val="20"/>
          <w:szCs w:val="20"/>
        </w:rPr>
      </w:pPr>
    </w:p>
    <w:p w14:paraId="327E0214" w14:textId="0CC7EA5A" w:rsidR="00FF654A" w:rsidRPr="009D10C3" w:rsidRDefault="00FF654A" w:rsidP="00664EC1">
      <w:pPr>
        <w:ind w:left="1440"/>
        <w:rPr>
          <w:rFonts w:ascii="Arial" w:hAnsi="Arial" w:cs="Arial"/>
          <w:sz w:val="20"/>
          <w:szCs w:val="20"/>
        </w:rPr>
      </w:pPr>
      <w:r w:rsidRPr="009D10C3">
        <w:rPr>
          <w:rFonts w:ascii="Arial" w:hAnsi="Arial" w:cs="Arial"/>
          <w:sz w:val="20"/>
          <w:szCs w:val="20"/>
        </w:rPr>
        <w:t>Number of Fisher Scoring iterations: 6</w:t>
      </w:r>
    </w:p>
    <w:p w14:paraId="6C764636" w14:textId="10708111" w:rsidR="00FF654A" w:rsidRPr="009D10C3" w:rsidRDefault="00FF654A" w:rsidP="00FF654A">
      <w:pPr>
        <w:rPr>
          <w:rFonts w:ascii="Arial" w:hAnsi="Arial" w:cs="Arial"/>
          <w:sz w:val="20"/>
          <w:szCs w:val="20"/>
        </w:rPr>
      </w:pPr>
    </w:p>
    <w:p w14:paraId="47141336" w14:textId="2D7DC4D6" w:rsidR="00FF654A" w:rsidRPr="009D10C3" w:rsidRDefault="00FF654A" w:rsidP="00FF654A">
      <w:pPr>
        <w:rPr>
          <w:rFonts w:ascii="Arial" w:hAnsi="Arial" w:cs="Arial"/>
          <w:sz w:val="20"/>
          <w:szCs w:val="20"/>
        </w:rPr>
      </w:pPr>
      <w:r w:rsidRPr="009D10C3">
        <w:rPr>
          <w:rFonts w:ascii="Arial" w:hAnsi="Arial" w:cs="Arial"/>
          <w:sz w:val="20"/>
          <w:szCs w:val="20"/>
        </w:rPr>
        <w:t>NGS – SNP success versus log(Viral load)</w:t>
      </w:r>
    </w:p>
    <w:p w14:paraId="2B045966" w14:textId="60E6739F" w:rsidR="00FF654A" w:rsidRPr="009D10C3" w:rsidRDefault="00FF654A" w:rsidP="00FF654A">
      <w:pPr>
        <w:rPr>
          <w:rFonts w:ascii="Arial" w:hAnsi="Arial" w:cs="Arial"/>
          <w:sz w:val="20"/>
          <w:szCs w:val="20"/>
        </w:rPr>
      </w:pPr>
    </w:p>
    <w:p w14:paraId="40A7227A" w14:textId="4FCB58EC" w:rsidR="00FF654A" w:rsidRPr="009D10C3" w:rsidRDefault="00FF654A" w:rsidP="00664EC1">
      <w:pPr>
        <w:ind w:firstLine="720"/>
        <w:rPr>
          <w:rFonts w:ascii="Arial" w:hAnsi="Arial" w:cs="Arial"/>
          <w:sz w:val="20"/>
          <w:szCs w:val="20"/>
        </w:rPr>
      </w:pPr>
      <w:r w:rsidRPr="009D10C3">
        <w:rPr>
          <w:rFonts w:ascii="Arial" w:hAnsi="Arial" w:cs="Arial"/>
          <w:sz w:val="20"/>
          <w:szCs w:val="20"/>
        </w:rPr>
        <w:t>&gt; summary(RC_NGS_SNP_probit)</w:t>
      </w:r>
    </w:p>
    <w:p w14:paraId="66E2762A" w14:textId="77777777" w:rsidR="00FF654A" w:rsidRPr="009D10C3" w:rsidRDefault="00FF654A" w:rsidP="00FF654A">
      <w:pPr>
        <w:rPr>
          <w:rFonts w:ascii="Arial" w:hAnsi="Arial" w:cs="Arial"/>
          <w:sz w:val="20"/>
          <w:szCs w:val="20"/>
        </w:rPr>
      </w:pPr>
    </w:p>
    <w:p w14:paraId="18DC0CEA"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Call:</w:t>
      </w:r>
    </w:p>
    <w:p w14:paraId="4CE836D0"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glm(formula = S1118_coverage ~ Log_VL_IU, family = binomial(link = "probit"), </w:t>
      </w:r>
    </w:p>
    <w:p w14:paraId="038BA02F"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data = RC_NGS)</w:t>
      </w:r>
    </w:p>
    <w:p w14:paraId="1E8CDDA7" w14:textId="77777777" w:rsidR="00FF654A" w:rsidRPr="009D10C3" w:rsidRDefault="00FF654A" w:rsidP="00664EC1">
      <w:pPr>
        <w:ind w:left="1440"/>
        <w:rPr>
          <w:rFonts w:ascii="Arial" w:hAnsi="Arial" w:cs="Arial"/>
          <w:sz w:val="20"/>
          <w:szCs w:val="20"/>
        </w:rPr>
      </w:pPr>
    </w:p>
    <w:p w14:paraId="1D201A73"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Deviance Residuals: </w:t>
      </w:r>
    </w:p>
    <w:p w14:paraId="73A36BE4"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Min       1Q   Median       3Q      Max  </w:t>
      </w:r>
    </w:p>
    <w:p w14:paraId="5F6EF9EB"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-2.8674  -0.6289  -0.2750   0.7106   4.1182  </w:t>
      </w:r>
    </w:p>
    <w:p w14:paraId="3F76A262" w14:textId="77777777" w:rsidR="00FF654A" w:rsidRPr="009D10C3" w:rsidRDefault="00FF654A" w:rsidP="00664EC1">
      <w:pPr>
        <w:ind w:left="1440"/>
        <w:rPr>
          <w:rFonts w:ascii="Arial" w:hAnsi="Arial" w:cs="Arial"/>
          <w:sz w:val="20"/>
          <w:szCs w:val="20"/>
        </w:rPr>
      </w:pPr>
    </w:p>
    <w:p w14:paraId="454066AA"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Coefficients:</w:t>
      </w:r>
    </w:p>
    <w:p w14:paraId="52AF5229"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Estimate Std. Error z value Pr(&gt;|z|)    </w:t>
      </w:r>
    </w:p>
    <w:p w14:paraId="2AEFD6E6"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(Intercept) -3.53021    0.18313  -19.28   &lt;2e-16 ***</w:t>
      </w:r>
    </w:p>
    <w:p w14:paraId="4E13ED87"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Log_VL_IU    0.60126    0.03219   18.68   &lt;2e-16 ***</w:t>
      </w:r>
    </w:p>
    <w:p w14:paraId="6D8C21D1"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w:t>
      </w:r>
    </w:p>
    <w:p w14:paraId="33FA3D99"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Signif. codes:  0 ‘***’ 0.001 ‘**’ 0.01 ‘*’ 0.05 ‘.’ 0.1 ‘ ’ 1</w:t>
      </w:r>
    </w:p>
    <w:p w14:paraId="2219D500" w14:textId="77777777" w:rsidR="00FF654A" w:rsidRPr="009D10C3" w:rsidRDefault="00FF654A" w:rsidP="00664EC1">
      <w:pPr>
        <w:ind w:left="1440"/>
        <w:rPr>
          <w:rFonts w:ascii="Arial" w:hAnsi="Arial" w:cs="Arial"/>
          <w:sz w:val="20"/>
          <w:szCs w:val="20"/>
        </w:rPr>
      </w:pPr>
    </w:p>
    <w:p w14:paraId="540D203D"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(Dispersion parameter for binomial family taken to be 1)</w:t>
      </w:r>
    </w:p>
    <w:p w14:paraId="169AA9B1" w14:textId="77777777" w:rsidR="00FF654A" w:rsidRPr="009D10C3" w:rsidRDefault="00FF654A" w:rsidP="00664EC1">
      <w:pPr>
        <w:ind w:left="1440"/>
        <w:rPr>
          <w:rFonts w:ascii="Arial" w:hAnsi="Arial" w:cs="Arial"/>
          <w:sz w:val="20"/>
          <w:szCs w:val="20"/>
        </w:rPr>
      </w:pPr>
    </w:p>
    <w:p w14:paraId="466CA37F"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 xml:space="preserve">    Null deviance: 1516.01  on 1129  degrees of freedom</w:t>
      </w:r>
    </w:p>
    <w:p w14:paraId="50C921D1"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Residual deviance:  956.42  on 1128  degrees of freedom</w:t>
      </w:r>
    </w:p>
    <w:p w14:paraId="4F23313B" w14:textId="77777777" w:rsidR="00FF654A" w:rsidRPr="009D10C3" w:rsidRDefault="00FF654A" w:rsidP="00664EC1">
      <w:pPr>
        <w:ind w:left="1440"/>
        <w:rPr>
          <w:rFonts w:ascii="Arial" w:hAnsi="Arial" w:cs="Arial"/>
          <w:sz w:val="20"/>
          <w:szCs w:val="20"/>
        </w:rPr>
      </w:pPr>
      <w:r w:rsidRPr="009D10C3">
        <w:rPr>
          <w:rFonts w:ascii="Arial" w:hAnsi="Arial" w:cs="Arial"/>
          <w:sz w:val="20"/>
          <w:szCs w:val="20"/>
        </w:rPr>
        <w:t>AIC: 960.42</w:t>
      </w:r>
    </w:p>
    <w:p w14:paraId="14248A44" w14:textId="77777777" w:rsidR="00FF654A" w:rsidRPr="009D10C3" w:rsidRDefault="00FF654A" w:rsidP="00664EC1">
      <w:pPr>
        <w:ind w:left="1440"/>
        <w:rPr>
          <w:rFonts w:ascii="Arial" w:hAnsi="Arial" w:cs="Arial"/>
          <w:sz w:val="20"/>
          <w:szCs w:val="20"/>
        </w:rPr>
      </w:pPr>
    </w:p>
    <w:p w14:paraId="03EE853D" w14:textId="58D90068" w:rsidR="00FF654A" w:rsidRPr="009D10C3" w:rsidRDefault="00FF654A" w:rsidP="00664EC1">
      <w:pPr>
        <w:ind w:left="1440"/>
        <w:rPr>
          <w:rFonts w:ascii="Arial" w:hAnsi="Arial" w:cs="Arial"/>
          <w:sz w:val="20"/>
          <w:szCs w:val="20"/>
        </w:rPr>
      </w:pPr>
      <w:r w:rsidRPr="009D10C3">
        <w:rPr>
          <w:rFonts w:ascii="Arial" w:hAnsi="Arial" w:cs="Arial"/>
          <w:sz w:val="20"/>
          <w:szCs w:val="20"/>
        </w:rPr>
        <w:t>Number of Fisher Scoring iterations: 5</w:t>
      </w:r>
    </w:p>
    <w:p w14:paraId="502143C8" w14:textId="52C23D41" w:rsidR="007427D0" w:rsidRPr="009D10C3" w:rsidRDefault="007427D0">
      <w:pPr>
        <w:rPr>
          <w:rFonts w:ascii="Arial" w:hAnsi="Arial" w:cs="Arial"/>
          <w:b/>
          <w:bCs/>
          <w:sz w:val="20"/>
          <w:szCs w:val="20"/>
        </w:rPr>
      </w:pPr>
    </w:p>
    <w:p w14:paraId="00B4C973" w14:textId="1E8B3B2A" w:rsidR="00FF654A" w:rsidRPr="009D10C3" w:rsidRDefault="00664EC1">
      <w:pPr>
        <w:rPr>
          <w:rFonts w:ascii="Arial" w:hAnsi="Arial" w:cs="Arial"/>
          <w:sz w:val="20"/>
          <w:szCs w:val="20"/>
        </w:rPr>
      </w:pPr>
      <w:r w:rsidRPr="009D10C3">
        <w:rPr>
          <w:rFonts w:ascii="Arial" w:hAnsi="Arial" w:cs="Arial"/>
          <w:sz w:val="20"/>
          <w:szCs w:val="20"/>
        </w:rPr>
        <w:t>ASP-PCR success versus N gene Ct value</w:t>
      </w:r>
    </w:p>
    <w:p w14:paraId="5E697FA4" w14:textId="10529810" w:rsidR="00664EC1" w:rsidRPr="009D10C3" w:rsidRDefault="00664EC1">
      <w:pPr>
        <w:rPr>
          <w:rFonts w:ascii="Arial" w:hAnsi="Arial" w:cs="Arial"/>
          <w:sz w:val="20"/>
          <w:szCs w:val="20"/>
        </w:rPr>
      </w:pPr>
    </w:p>
    <w:p w14:paraId="010BF93D" w14:textId="77777777" w:rsidR="00664EC1" w:rsidRPr="009D10C3" w:rsidRDefault="00664EC1" w:rsidP="00664EC1">
      <w:pPr>
        <w:ind w:firstLine="720"/>
        <w:rPr>
          <w:rFonts w:ascii="Arial" w:hAnsi="Arial" w:cs="Arial"/>
          <w:sz w:val="20"/>
          <w:szCs w:val="20"/>
        </w:rPr>
      </w:pPr>
      <w:r w:rsidRPr="009D10C3">
        <w:rPr>
          <w:rFonts w:ascii="Arial" w:hAnsi="Arial" w:cs="Arial"/>
          <w:sz w:val="20"/>
          <w:szCs w:val="20"/>
        </w:rPr>
        <w:t>&gt; summary(RC_ASP_probit_Ct)</w:t>
      </w:r>
    </w:p>
    <w:p w14:paraId="43655B2C" w14:textId="77777777" w:rsidR="00664EC1" w:rsidRPr="009D10C3" w:rsidRDefault="00664EC1" w:rsidP="00664EC1">
      <w:pPr>
        <w:rPr>
          <w:rFonts w:ascii="Arial" w:hAnsi="Arial" w:cs="Arial"/>
          <w:sz w:val="20"/>
          <w:szCs w:val="20"/>
        </w:rPr>
      </w:pPr>
    </w:p>
    <w:p w14:paraId="226781CD"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Call:</w:t>
      </w:r>
    </w:p>
    <w:p w14:paraId="77EB5A1B"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glm(formula = Success ~ Ct, family = binomial(link = "probit"), </w:t>
      </w:r>
    </w:p>
    <w:p w14:paraId="1AECA656"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data = RC_ASP)</w:t>
      </w:r>
    </w:p>
    <w:p w14:paraId="03B5F3B5" w14:textId="77777777" w:rsidR="00664EC1" w:rsidRPr="009D10C3" w:rsidRDefault="00664EC1" w:rsidP="00664EC1">
      <w:pPr>
        <w:ind w:left="1440"/>
        <w:rPr>
          <w:rFonts w:ascii="Arial" w:hAnsi="Arial" w:cs="Arial"/>
          <w:sz w:val="20"/>
          <w:szCs w:val="20"/>
        </w:rPr>
      </w:pPr>
    </w:p>
    <w:p w14:paraId="76531EA6"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Deviance Residuals: </w:t>
      </w:r>
    </w:p>
    <w:p w14:paraId="6DCBB379"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lastRenderedPageBreak/>
        <w:t xml:space="preserve">    Min       1Q   Median       3Q      Max  </w:t>
      </w:r>
    </w:p>
    <w:p w14:paraId="3AB11BD3"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-4.7382  -0.3511   0.0065   0.3259   2.5540  </w:t>
      </w:r>
    </w:p>
    <w:p w14:paraId="378532AA" w14:textId="77777777" w:rsidR="00664EC1" w:rsidRPr="009D10C3" w:rsidRDefault="00664EC1" w:rsidP="00664EC1">
      <w:pPr>
        <w:ind w:left="1440"/>
        <w:rPr>
          <w:rFonts w:ascii="Arial" w:hAnsi="Arial" w:cs="Arial"/>
          <w:sz w:val="20"/>
          <w:szCs w:val="20"/>
        </w:rPr>
      </w:pPr>
    </w:p>
    <w:p w14:paraId="0BF56267"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Coefficients:</w:t>
      </w:r>
    </w:p>
    <w:p w14:paraId="5FCCB733"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Estimate Std. Error z value Pr(&gt;|z|)    </w:t>
      </w:r>
    </w:p>
    <w:p w14:paraId="4B9CF8B1"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(Intercept) 14.20317    1.03580   13.71   &lt;2e-16 ***</w:t>
      </w:r>
    </w:p>
    <w:p w14:paraId="5FFD7DFC"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Ct          -0.43634    0.03177  -13.73   &lt;2e-16 ***</w:t>
      </w:r>
    </w:p>
    <w:p w14:paraId="1AD704AA"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w:t>
      </w:r>
    </w:p>
    <w:p w14:paraId="45DAB89C"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Signif. codes:  0 ‘***’ 0.001 ‘**’ 0.01 ‘*’ 0.05 ‘.’ 0.1 ‘ ’ 1</w:t>
      </w:r>
    </w:p>
    <w:p w14:paraId="72E9241E" w14:textId="77777777" w:rsidR="00664EC1" w:rsidRPr="009D10C3" w:rsidRDefault="00664EC1" w:rsidP="00664EC1">
      <w:pPr>
        <w:ind w:left="1440"/>
        <w:rPr>
          <w:rFonts w:ascii="Arial" w:hAnsi="Arial" w:cs="Arial"/>
          <w:sz w:val="20"/>
          <w:szCs w:val="20"/>
        </w:rPr>
      </w:pPr>
    </w:p>
    <w:p w14:paraId="751B7EDE"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(Dispersion parameter for binomial family taken to be 1)</w:t>
      </w:r>
    </w:p>
    <w:p w14:paraId="3ADF011C" w14:textId="77777777" w:rsidR="00664EC1" w:rsidRPr="009D10C3" w:rsidRDefault="00664EC1" w:rsidP="00664EC1">
      <w:pPr>
        <w:ind w:left="1440"/>
        <w:rPr>
          <w:rFonts w:ascii="Arial" w:hAnsi="Arial" w:cs="Arial"/>
          <w:sz w:val="20"/>
          <w:szCs w:val="20"/>
        </w:rPr>
      </w:pPr>
    </w:p>
    <w:p w14:paraId="183A6FC2"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Null deviance: 953.76  on 716  degrees of freedom</w:t>
      </w:r>
    </w:p>
    <w:p w14:paraId="14DE1E20"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Residual deviance: 370.81  on 715  degrees of freedom</w:t>
      </w:r>
    </w:p>
    <w:p w14:paraId="28367164"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AIC: 374.81</w:t>
      </w:r>
    </w:p>
    <w:p w14:paraId="4BA8D2E8" w14:textId="77777777" w:rsidR="00664EC1" w:rsidRPr="009D10C3" w:rsidRDefault="00664EC1" w:rsidP="00664EC1">
      <w:pPr>
        <w:ind w:left="1440"/>
        <w:rPr>
          <w:rFonts w:ascii="Arial" w:hAnsi="Arial" w:cs="Arial"/>
          <w:sz w:val="20"/>
          <w:szCs w:val="20"/>
        </w:rPr>
      </w:pPr>
    </w:p>
    <w:p w14:paraId="4BA05D5A" w14:textId="478AE65D" w:rsidR="00664EC1" w:rsidRPr="009D10C3" w:rsidRDefault="00664EC1" w:rsidP="00664EC1">
      <w:pPr>
        <w:ind w:left="1440"/>
        <w:rPr>
          <w:rFonts w:ascii="Arial" w:hAnsi="Arial" w:cs="Arial"/>
          <w:sz w:val="20"/>
          <w:szCs w:val="20"/>
        </w:rPr>
      </w:pPr>
      <w:r w:rsidRPr="009D10C3">
        <w:rPr>
          <w:rFonts w:ascii="Arial" w:hAnsi="Arial" w:cs="Arial"/>
          <w:sz w:val="20"/>
          <w:szCs w:val="20"/>
        </w:rPr>
        <w:t>Number of Fisher Scoring iterations: 7</w:t>
      </w:r>
    </w:p>
    <w:p w14:paraId="36B44771" w14:textId="3D2582BB" w:rsidR="00664EC1" w:rsidRPr="009D10C3" w:rsidRDefault="00664EC1" w:rsidP="00664EC1">
      <w:pPr>
        <w:rPr>
          <w:rFonts w:ascii="Arial" w:hAnsi="Arial" w:cs="Arial"/>
          <w:sz w:val="20"/>
          <w:szCs w:val="20"/>
        </w:rPr>
      </w:pPr>
    </w:p>
    <w:p w14:paraId="6315211D" w14:textId="530AA981" w:rsidR="00664EC1" w:rsidRPr="009D10C3" w:rsidRDefault="00664EC1" w:rsidP="00664EC1">
      <w:pPr>
        <w:rPr>
          <w:rFonts w:ascii="Arial" w:hAnsi="Arial" w:cs="Arial"/>
          <w:sz w:val="20"/>
          <w:szCs w:val="20"/>
        </w:rPr>
      </w:pPr>
      <w:r w:rsidRPr="009D10C3">
        <w:rPr>
          <w:rFonts w:ascii="Arial" w:hAnsi="Arial" w:cs="Arial"/>
          <w:sz w:val="20"/>
          <w:szCs w:val="20"/>
        </w:rPr>
        <w:t>NGS – Pangolin success versus N gene Ct value</w:t>
      </w:r>
    </w:p>
    <w:p w14:paraId="5B15A994" w14:textId="69178C4C" w:rsidR="00664EC1" w:rsidRPr="009D10C3" w:rsidRDefault="00664EC1" w:rsidP="00664EC1">
      <w:pPr>
        <w:rPr>
          <w:rFonts w:ascii="Arial" w:hAnsi="Arial" w:cs="Arial"/>
          <w:sz w:val="20"/>
          <w:szCs w:val="20"/>
        </w:rPr>
      </w:pPr>
    </w:p>
    <w:p w14:paraId="06386663" w14:textId="77777777" w:rsidR="00664EC1" w:rsidRPr="009D10C3" w:rsidRDefault="00664EC1" w:rsidP="00664EC1">
      <w:pPr>
        <w:ind w:firstLine="720"/>
        <w:rPr>
          <w:rFonts w:ascii="Arial" w:hAnsi="Arial" w:cs="Arial"/>
          <w:sz w:val="20"/>
          <w:szCs w:val="20"/>
        </w:rPr>
      </w:pPr>
      <w:r w:rsidRPr="009D10C3">
        <w:rPr>
          <w:rFonts w:ascii="Arial" w:hAnsi="Arial" w:cs="Arial"/>
          <w:sz w:val="20"/>
          <w:szCs w:val="20"/>
        </w:rPr>
        <w:t>&gt; summary(RC_NGS_probit_Ct)</w:t>
      </w:r>
    </w:p>
    <w:p w14:paraId="3CBC992A" w14:textId="77777777" w:rsidR="00664EC1" w:rsidRPr="009D10C3" w:rsidRDefault="00664EC1" w:rsidP="00664EC1">
      <w:pPr>
        <w:rPr>
          <w:rFonts w:ascii="Arial" w:hAnsi="Arial" w:cs="Arial"/>
          <w:sz w:val="20"/>
          <w:szCs w:val="20"/>
        </w:rPr>
      </w:pPr>
    </w:p>
    <w:p w14:paraId="2A4CB8C0"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Call:</w:t>
      </w:r>
    </w:p>
    <w:p w14:paraId="5C586515"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glm(formula = Success ~ Ct, family = binomial(link = "probit"), </w:t>
      </w:r>
    </w:p>
    <w:p w14:paraId="462AAD79"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data = RC_NGS)</w:t>
      </w:r>
    </w:p>
    <w:p w14:paraId="6E4DC270" w14:textId="77777777" w:rsidR="00664EC1" w:rsidRPr="009D10C3" w:rsidRDefault="00664EC1" w:rsidP="00664EC1">
      <w:pPr>
        <w:ind w:left="1440"/>
        <w:rPr>
          <w:rFonts w:ascii="Arial" w:hAnsi="Arial" w:cs="Arial"/>
          <w:sz w:val="20"/>
          <w:szCs w:val="20"/>
        </w:rPr>
      </w:pPr>
    </w:p>
    <w:p w14:paraId="3829277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Deviance Residuals: </w:t>
      </w:r>
    </w:p>
    <w:p w14:paraId="1DDBE5E9"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Min       1Q   Median       3Q      Max  </w:t>
      </w:r>
    </w:p>
    <w:p w14:paraId="180FE1C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-3.2529  -0.5207  -0.1823   0.5131   2.9640  </w:t>
      </w:r>
    </w:p>
    <w:p w14:paraId="345569BC" w14:textId="77777777" w:rsidR="00664EC1" w:rsidRPr="009D10C3" w:rsidRDefault="00664EC1" w:rsidP="00664EC1">
      <w:pPr>
        <w:ind w:left="1440"/>
        <w:rPr>
          <w:rFonts w:ascii="Arial" w:hAnsi="Arial" w:cs="Arial"/>
          <w:sz w:val="20"/>
          <w:szCs w:val="20"/>
        </w:rPr>
      </w:pPr>
    </w:p>
    <w:p w14:paraId="4BC60DFD"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Coefficients:</w:t>
      </w:r>
    </w:p>
    <w:p w14:paraId="081381B3"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Estimate Std. Error z value Pr(&gt;|z|)    </w:t>
      </w:r>
    </w:p>
    <w:p w14:paraId="6F635AE2"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(Intercept)  5.93535    0.33567   17.68   &lt;2e-16 ***</w:t>
      </w:r>
    </w:p>
    <w:p w14:paraId="51A28C6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Ct          -0.22915    0.01219  -18.80   &lt;2e-16 ***</w:t>
      </w:r>
    </w:p>
    <w:p w14:paraId="63F158CE"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w:t>
      </w:r>
    </w:p>
    <w:p w14:paraId="3CE8CDAC"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Signif. codes:  0 ‘***’ 0.001 ‘**’ 0.01 ‘*’ 0.05 ‘.’ 0.1 ‘ ’ 1</w:t>
      </w:r>
    </w:p>
    <w:p w14:paraId="4A271C78" w14:textId="77777777" w:rsidR="00664EC1" w:rsidRPr="009D10C3" w:rsidRDefault="00664EC1" w:rsidP="00664EC1">
      <w:pPr>
        <w:ind w:left="1440"/>
        <w:rPr>
          <w:rFonts w:ascii="Arial" w:hAnsi="Arial" w:cs="Arial"/>
          <w:sz w:val="20"/>
          <w:szCs w:val="20"/>
        </w:rPr>
      </w:pPr>
    </w:p>
    <w:p w14:paraId="597C1164"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(Dispersion parameter for binomial family taken to be 1)</w:t>
      </w:r>
    </w:p>
    <w:p w14:paraId="07B41574" w14:textId="77777777" w:rsidR="00664EC1" w:rsidRPr="009D10C3" w:rsidRDefault="00664EC1" w:rsidP="00664EC1">
      <w:pPr>
        <w:ind w:left="1440"/>
        <w:rPr>
          <w:rFonts w:ascii="Arial" w:hAnsi="Arial" w:cs="Arial"/>
          <w:sz w:val="20"/>
          <w:szCs w:val="20"/>
        </w:rPr>
      </w:pPr>
    </w:p>
    <w:p w14:paraId="22A7BABD"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Null deviance: 1445.80  on 1129  degrees of freedom</w:t>
      </w:r>
    </w:p>
    <w:p w14:paraId="17B3B5F6"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Residual deviance:  796.31  on 1128  degrees of freedom</w:t>
      </w:r>
    </w:p>
    <w:p w14:paraId="645854EA"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AIC: 800.31</w:t>
      </w:r>
    </w:p>
    <w:p w14:paraId="2BBE77D7" w14:textId="77777777" w:rsidR="00664EC1" w:rsidRPr="009D10C3" w:rsidRDefault="00664EC1" w:rsidP="00664EC1">
      <w:pPr>
        <w:ind w:left="1440"/>
        <w:rPr>
          <w:rFonts w:ascii="Arial" w:hAnsi="Arial" w:cs="Arial"/>
          <w:sz w:val="20"/>
          <w:szCs w:val="20"/>
        </w:rPr>
      </w:pPr>
    </w:p>
    <w:p w14:paraId="476E3147" w14:textId="68186D21" w:rsidR="00664EC1" w:rsidRPr="009D10C3" w:rsidRDefault="00664EC1" w:rsidP="00664EC1">
      <w:pPr>
        <w:ind w:left="1440"/>
        <w:rPr>
          <w:rFonts w:ascii="Arial" w:hAnsi="Arial" w:cs="Arial"/>
          <w:sz w:val="20"/>
          <w:szCs w:val="20"/>
        </w:rPr>
      </w:pPr>
      <w:r w:rsidRPr="009D10C3">
        <w:rPr>
          <w:rFonts w:ascii="Arial" w:hAnsi="Arial" w:cs="Arial"/>
          <w:sz w:val="20"/>
          <w:szCs w:val="20"/>
        </w:rPr>
        <w:t>Number of Fisher Scoring iterations: 6</w:t>
      </w:r>
    </w:p>
    <w:p w14:paraId="0C1F862D" w14:textId="306B1124" w:rsidR="00664EC1" w:rsidRPr="009D10C3" w:rsidRDefault="00664EC1" w:rsidP="00664EC1">
      <w:pPr>
        <w:rPr>
          <w:rFonts w:ascii="Arial" w:hAnsi="Arial" w:cs="Arial"/>
          <w:sz w:val="20"/>
          <w:szCs w:val="20"/>
        </w:rPr>
      </w:pPr>
    </w:p>
    <w:p w14:paraId="167D4CAD" w14:textId="53816850" w:rsidR="00664EC1" w:rsidRPr="009D10C3" w:rsidRDefault="00664EC1" w:rsidP="00664EC1">
      <w:pPr>
        <w:rPr>
          <w:rFonts w:ascii="Arial" w:hAnsi="Arial" w:cs="Arial"/>
          <w:sz w:val="20"/>
          <w:szCs w:val="20"/>
        </w:rPr>
      </w:pPr>
      <w:r w:rsidRPr="009D10C3">
        <w:rPr>
          <w:rFonts w:ascii="Arial" w:hAnsi="Arial" w:cs="Arial"/>
          <w:sz w:val="20"/>
          <w:szCs w:val="20"/>
        </w:rPr>
        <w:t>NGS – SNP success versus N gene Ct value</w:t>
      </w:r>
    </w:p>
    <w:p w14:paraId="268B9FCD" w14:textId="557E5409" w:rsidR="00664EC1" w:rsidRPr="009D10C3" w:rsidRDefault="00664EC1" w:rsidP="00664EC1">
      <w:pPr>
        <w:rPr>
          <w:rFonts w:ascii="Arial" w:hAnsi="Arial" w:cs="Arial"/>
          <w:sz w:val="20"/>
          <w:szCs w:val="20"/>
        </w:rPr>
      </w:pPr>
    </w:p>
    <w:p w14:paraId="317A9AD9" w14:textId="4E900733" w:rsidR="00664EC1" w:rsidRPr="009D10C3" w:rsidRDefault="00664EC1" w:rsidP="00664EC1">
      <w:pPr>
        <w:ind w:left="720"/>
        <w:rPr>
          <w:rFonts w:ascii="Arial" w:hAnsi="Arial" w:cs="Arial"/>
          <w:sz w:val="20"/>
          <w:szCs w:val="20"/>
        </w:rPr>
      </w:pPr>
      <w:r w:rsidRPr="009D10C3">
        <w:rPr>
          <w:rFonts w:ascii="Arial" w:hAnsi="Arial" w:cs="Arial"/>
          <w:sz w:val="20"/>
          <w:szCs w:val="20"/>
        </w:rPr>
        <w:t>&gt; summary(RC_NGS_SNP_probit_Ct)</w:t>
      </w:r>
    </w:p>
    <w:p w14:paraId="47933DA4" w14:textId="77777777" w:rsidR="00664EC1" w:rsidRPr="009D10C3" w:rsidRDefault="00664EC1" w:rsidP="00664EC1">
      <w:pPr>
        <w:ind w:left="720"/>
        <w:rPr>
          <w:rFonts w:ascii="Arial" w:hAnsi="Arial" w:cs="Arial"/>
          <w:sz w:val="20"/>
          <w:szCs w:val="20"/>
        </w:rPr>
      </w:pPr>
    </w:p>
    <w:p w14:paraId="76B08901"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Call:</w:t>
      </w:r>
    </w:p>
    <w:p w14:paraId="6D84CFB1"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glm(formula = S1118_coverage ~ Ct, family = binomial(link = "probit"), </w:t>
      </w:r>
    </w:p>
    <w:p w14:paraId="1B209B89"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data = RC_NGS)</w:t>
      </w:r>
    </w:p>
    <w:p w14:paraId="4CFB8F57" w14:textId="77777777" w:rsidR="00664EC1" w:rsidRPr="009D10C3" w:rsidRDefault="00664EC1" w:rsidP="00664EC1">
      <w:pPr>
        <w:ind w:left="1440"/>
        <w:rPr>
          <w:rFonts w:ascii="Arial" w:hAnsi="Arial" w:cs="Arial"/>
          <w:sz w:val="20"/>
          <w:szCs w:val="20"/>
        </w:rPr>
      </w:pPr>
    </w:p>
    <w:p w14:paraId="69B6DBC3"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Deviance Residuals: </w:t>
      </w:r>
    </w:p>
    <w:p w14:paraId="2719BBE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Min       1Q   Median       3Q      Max  </w:t>
      </w:r>
    </w:p>
    <w:p w14:paraId="214A749F"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-3.1165  -0.6270  -0.2743   0.7089   3.7626  </w:t>
      </w:r>
    </w:p>
    <w:p w14:paraId="4068BA39" w14:textId="77777777" w:rsidR="00664EC1" w:rsidRPr="009D10C3" w:rsidRDefault="00664EC1" w:rsidP="00664EC1">
      <w:pPr>
        <w:ind w:left="1440"/>
        <w:rPr>
          <w:rFonts w:ascii="Arial" w:hAnsi="Arial" w:cs="Arial"/>
          <w:sz w:val="20"/>
          <w:szCs w:val="20"/>
        </w:rPr>
      </w:pPr>
    </w:p>
    <w:p w14:paraId="0CBCFAF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Coefficients:</w:t>
      </w:r>
    </w:p>
    <w:p w14:paraId="48F4C2E7"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Estimate Std. Error z value Pr(&gt;|z|)    </w:t>
      </w:r>
    </w:p>
    <w:p w14:paraId="70E5E458"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(Intercept)  5.29883    0.29712   17.83   &lt;2e-16 ***</w:t>
      </w:r>
    </w:p>
    <w:p w14:paraId="3E75E84C"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Ct          -0.19627    0.01042  -18.84   &lt;2e-16 ***</w:t>
      </w:r>
    </w:p>
    <w:p w14:paraId="4C5D8DD7"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w:t>
      </w:r>
    </w:p>
    <w:p w14:paraId="3C174FF7"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Signif. codes:  0 ‘***’ 0.001 ‘**’ 0.01 ‘*’ 0.05 ‘.’ 0.1 ‘ ’ 1</w:t>
      </w:r>
    </w:p>
    <w:p w14:paraId="65638EEB" w14:textId="77777777" w:rsidR="00664EC1" w:rsidRPr="009D10C3" w:rsidRDefault="00664EC1" w:rsidP="00664EC1">
      <w:pPr>
        <w:ind w:left="1440"/>
        <w:rPr>
          <w:rFonts w:ascii="Arial" w:hAnsi="Arial" w:cs="Arial"/>
          <w:sz w:val="20"/>
          <w:szCs w:val="20"/>
        </w:rPr>
      </w:pPr>
    </w:p>
    <w:p w14:paraId="376EC58F"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(Dispersion parameter for binomial family taken to be 1)</w:t>
      </w:r>
    </w:p>
    <w:p w14:paraId="2F9DBFEA" w14:textId="77777777" w:rsidR="00664EC1" w:rsidRPr="009D10C3" w:rsidRDefault="00664EC1" w:rsidP="00664EC1">
      <w:pPr>
        <w:ind w:left="1440"/>
        <w:rPr>
          <w:rFonts w:ascii="Arial" w:hAnsi="Arial" w:cs="Arial"/>
          <w:sz w:val="20"/>
          <w:szCs w:val="20"/>
        </w:rPr>
      </w:pPr>
    </w:p>
    <w:p w14:paraId="51D839FD"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 xml:space="preserve">    Null deviance: 1516.01  on 1129  degrees of freedom</w:t>
      </w:r>
    </w:p>
    <w:p w14:paraId="6F3591C6"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Residual deviance:  941.28  on 1128  degrees of freedom</w:t>
      </w:r>
    </w:p>
    <w:p w14:paraId="75264439" w14:textId="77777777" w:rsidR="00664EC1" w:rsidRPr="009D10C3" w:rsidRDefault="00664EC1" w:rsidP="00664EC1">
      <w:pPr>
        <w:ind w:left="1440"/>
        <w:rPr>
          <w:rFonts w:ascii="Arial" w:hAnsi="Arial" w:cs="Arial"/>
          <w:sz w:val="20"/>
          <w:szCs w:val="20"/>
        </w:rPr>
      </w:pPr>
      <w:r w:rsidRPr="009D10C3">
        <w:rPr>
          <w:rFonts w:ascii="Arial" w:hAnsi="Arial" w:cs="Arial"/>
          <w:sz w:val="20"/>
          <w:szCs w:val="20"/>
        </w:rPr>
        <w:t>AIC: 945.28</w:t>
      </w:r>
    </w:p>
    <w:p w14:paraId="5814431B" w14:textId="77777777" w:rsidR="00664EC1" w:rsidRPr="009D10C3" w:rsidRDefault="00664EC1" w:rsidP="00664EC1">
      <w:pPr>
        <w:ind w:left="1440"/>
        <w:rPr>
          <w:rFonts w:ascii="Arial" w:hAnsi="Arial" w:cs="Arial"/>
          <w:sz w:val="20"/>
          <w:szCs w:val="20"/>
        </w:rPr>
      </w:pPr>
    </w:p>
    <w:p w14:paraId="6A6AD1EE" w14:textId="1C5F3B27" w:rsidR="00664EC1" w:rsidRPr="009D10C3" w:rsidRDefault="00664EC1" w:rsidP="00664EC1">
      <w:pPr>
        <w:ind w:left="1440"/>
        <w:rPr>
          <w:rFonts w:ascii="Arial" w:hAnsi="Arial" w:cs="Arial"/>
          <w:sz w:val="20"/>
          <w:szCs w:val="20"/>
        </w:rPr>
      </w:pPr>
      <w:r w:rsidRPr="009D10C3">
        <w:rPr>
          <w:rFonts w:ascii="Arial" w:hAnsi="Arial" w:cs="Arial"/>
          <w:sz w:val="20"/>
          <w:szCs w:val="20"/>
        </w:rPr>
        <w:t>Number of Fisher Scoring iterations: 6</w:t>
      </w:r>
    </w:p>
    <w:p w14:paraId="6162EED5" w14:textId="77777777" w:rsidR="00FF654A" w:rsidRPr="00C53445" w:rsidRDefault="00FF654A">
      <w:pPr>
        <w:rPr>
          <w:rFonts w:ascii="Arial" w:hAnsi="Arial" w:cs="Arial"/>
          <w:b/>
          <w:bCs/>
        </w:rPr>
      </w:pPr>
    </w:p>
    <w:p w14:paraId="49F6043D" w14:textId="5D1026A9" w:rsidR="007427D0" w:rsidRPr="00C53445" w:rsidRDefault="00623BB3" w:rsidP="00331B71">
      <w:pPr>
        <w:pStyle w:val="Heading2"/>
        <w:rPr>
          <w:rFonts w:ascii="Arial" w:hAnsi="Arial" w:cs="Arial"/>
          <w:b/>
          <w:bCs/>
          <w:color w:val="auto"/>
          <w:sz w:val="24"/>
          <w:szCs w:val="24"/>
        </w:rPr>
      </w:pPr>
      <w:bookmarkStart w:id="13" w:name="_Toc86399259"/>
      <w:r w:rsidRPr="00C53445">
        <w:rPr>
          <w:rFonts w:ascii="Arial" w:hAnsi="Arial" w:cs="Arial"/>
          <w:b/>
          <w:bCs/>
          <w:color w:val="auto"/>
          <w:sz w:val="24"/>
          <w:szCs w:val="24"/>
        </w:rPr>
        <w:t>COV003</w:t>
      </w:r>
      <w:r w:rsidR="007427D0" w:rsidRPr="00C53445">
        <w:rPr>
          <w:rFonts w:ascii="Arial" w:hAnsi="Arial" w:cs="Arial"/>
          <w:b/>
          <w:bCs/>
          <w:color w:val="auto"/>
          <w:sz w:val="24"/>
          <w:szCs w:val="24"/>
        </w:rPr>
        <w:t xml:space="preserve"> probit regressions.</w:t>
      </w:r>
      <w:bookmarkEnd w:id="13"/>
    </w:p>
    <w:p w14:paraId="0097629B" w14:textId="77777777" w:rsidR="007E32FB" w:rsidRPr="00C53445" w:rsidRDefault="007E32FB" w:rsidP="007E32FB">
      <w:pPr>
        <w:rPr>
          <w:rFonts w:ascii="Arial" w:hAnsi="Arial" w:cs="Arial"/>
          <w:b/>
          <w:bCs/>
        </w:rPr>
      </w:pPr>
    </w:p>
    <w:p w14:paraId="063DDCCE" w14:textId="77777777" w:rsidR="007427D0" w:rsidRPr="00C53445" w:rsidRDefault="007427D0">
      <w:pPr>
        <w:rPr>
          <w:rFonts w:ascii="Arial" w:hAnsi="Arial" w:cs="Arial"/>
          <w:b/>
          <w:bCs/>
        </w:rPr>
      </w:pPr>
    </w:p>
    <w:p w14:paraId="71BFA5CD" w14:textId="01011222" w:rsidR="007427D0" w:rsidRPr="009D10C3" w:rsidRDefault="007427D0" w:rsidP="007E32FB">
      <w:pPr>
        <w:rPr>
          <w:rFonts w:ascii="Arial" w:hAnsi="Arial" w:cs="Arial"/>
          <w:sz w:val="20"/>
          <w:szCs w:val="20"/>
        </w:rPr>
      </w:pPr>
      <w:r w:rsidRPr="009D10C3">
        <w:rPr>
          <w:rFonts w:ascii="Arial" w:hAnsi="Arial" w:cs="Arial"/>
          <w:sz w:val="20"/>
          <w:szCs w:val="20"/>
        </w:rPr>
        <w:t>ASP-PCR success versus log(Viral Load)</w:t>
      </w:r>
    </w:p>
    <w:p w14:paraId="28D88640" w14:textId="77777777" w:rsidR="007427D0" w:rsidRPr="00C53445" w:rsidRDefault="007427D0" w:rsidP="007E32FB">
      <w:pPr>
        <w:ind w:left="720"/>
        <w:rPr>
          <w:rFonts w:ascii="Arial" w:hAnsi="Arial" w:cs="Arial"/>
        </w:rPr>
      </w:pPr>
    </w:p>
    <w:p w14:paraId="7AB308B7" w14:textId="7C43C89C" w:rsidR="007427D0" w:rsidRPr="009D10C3" w:rsidRDefault="007427D0"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_ASP_probit)</w:t>
      </w:r>
    </w:p>
    <w:p w14:paraId="41625E59" w14:textId="77777777" w:rsidR="007427D0" w:rsidRPr="009D10C3" w:rsidRDefault="007427D0" w:rsidP="007427D0">
      <w:pPr>
        <w:rPr>
          <w:rFonts w:ascii="Arial" w:hAnsi="Arial" w:cs="Arial"/>
          <w:sz w:val="20"/>
          <w:szCs w:val="20"/>
        </w:rPr>
      </w:pPr>
    </w:p>
    <w:p w14:paraId="75CA5E8F"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Call:</w:t>
      </w:r>
    </w:p>
    <w:p w14:paraId="6F9A992B"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18F30554" w14:textId="3090F631"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_ASP)</w:t>
      </w:r>
    </w:p>
    <w:p w14:paraId="3E2020FC" w14:textId="77777777" w:rsidR="007427D0" w:rsidRPr="009D10C3" w:rsidRDefault="007427D0" w:rsidP="007E32FB">
      <w:pPr>
        <w:ind w:left="1440"/>
        <w:rPr>
          <w:rFonts w:ascii="Arial" w:hAnsi="Arial" w:cs="Arial"/>
          <w:sz w:val="20"/>
          <w:szCs w:val="20"/>
        </w:rPr>
      </w:pPr>
    </w:p>
    <w:p w14:paraId="719E4999"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Deviance Residuals: </w:t>
      </w:r>
    </w:p>
    <w:p w14:paraId="607A5B8E"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Min       1Q   Median       3Q      Max  </w:t>
      </w:r>
    </w:p>
    <w:p w14:paraId="511742DB"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-2.9238   0.1948   0.3267   0.6088   1.8441  </w:t>
      </w:r>
    </w:p>
    <w:p w14:paraId="046CB776" w14:textId="77777777" w:rsidR="007427D0" w:rsidRPr="009D10C3" w:rsidRDefault="007427D0" w:rsidP="007E32FB">
      <w:pPr>
        <w:ind w:left="1440"/>
        <w:rPr>
          <w:rFonts w:ascii="Arial" w:hAnsi="Arial" w:cs="Arial"/>
          <w:sz w:val="20"/>
          <w:szCs w:val="20"/>
        </w:rPr>
      </w:pPr>
    </w:p>
    <w:p w14:paraId="59C6CC8F"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Coefficients:</w:t>
      </w:r>
    </w:p>
    <w:p w14:paraId="3AA2679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036DA777"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(Intercept) -0.90538    0.22918  -3.951 7.80e-05 ***</w:t>
      </w:r>
    </w:p>
    <w:p w14:paraId="20BE20E7"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Log_VL_IU    0.32903    0.04121   7.984 1.42e-15 ***</w:t>
      </w:r>
    </w:p>
    <w:p w14:paraId="3900F8E3"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w:t>
      </w:r>
    </w:p>
    <w:p w14:paraId="7558F46D"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Signif. codes:  0 ‘***’ 0.001 ‘**’ 0.01 ‘*’ 0.05 ‘.’ 0.1 ‘ ’ 1</w:t>
      </w:r>
    </w:p>
    <w:p w14:paraId="70A6033D" w14:textId="77777777" w:rsidR="007427D0" w:rsidRPr="009D10C3" w:rsidRDefault="007427D0" w:rsidP="007E32FB">
      <w:pPr>
        <w:ind w:left="1440"/>
        <w:rPr>
          <w:rFonts w:ascii="Arial" w:hAnsi="Arial" w:cs="Arial"/>
          <w:sz w:val="20"/>
          <w:szCs w:val="20"/>
        </w:rPr>
      </w:pPr>
    </w:p>
    <w:p w14:paraId="2BD72EED"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793005FF" w14:textId="77777777" w:rsidR="007427D0" w:rsidRPr="009D10C3" w:rsidRDefault="007427D0" w:rsidP="007E32FB">
      <w:pPr>
        <w:ind w:left="1440"/>
        <w:rPr>
          <w:rFonts w:ascii="Arial" w:hAnsi="Arial" w:cs="Arial"/>
          <w:sz w:val="20"/>
          <w:szCs w:val="20"/>
        </w:rPr>
      </w:pPr>
    </w:p>
    <w:p w14:paraId="426307EA"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Null deviance: 345.03  on 364  degrees of freedom</w:t>
      </w:r>
    </w:p>
    <w:p w14:paraId="6C3374A5"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Residual deviance: 263.37  on 363  degrees of freedom</w:t>
      </w:r>
    </w:p>
    <w:p w14:paraId="0D0ED994"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AIC: 267.37</w:t>
      </w:r>
    </w:p>
    <w:p w14:paraId="0DBDAB28" w14:textId="77777777" w:rsidR="007427D0" w:rsidRPr="009D10C3" w:rsidRDefault="007427D0" w:rsidP="007E32FB">
      <w:pPr>
        <w:ind w:left="1440"/>
        <w:rPr>
          <w:rFonts w:ascii="Arial" w:hAnsi="Arial" w:cs="Arial"/>
          <w:sz w:val="20"/>
          <w:szCs w:val="20"/>
        </w:rPr>
      </w:pPr>
    </w:p>
    <w:p w14:paraId="253310AA" w14:textId="2121627E" w:rsidR="007427D0" w:rsidRPr="009D10C3" w:rsidRDefault="007427D0" w:rsidP="007E32FB">
      <w:pPr>
        <w:ind w:left="1440"/>
        <w:rPr>
          <w:rFonts w:ascii="Arial" w:hAnsi="Arial" w:cs="Arial"/>
          <w:sz w:val="20"/>
          <w:szCs w:val="20"/>
        </w:rPr>
      </w:pPr>
      <w:r w:rsidRPr="009D10C3">
        <w:rPr>
          <w:rFonts w:ascii="Arial" w:hAnsi="Arial" w:cs="Arial"/>
          <w:sz w:val="20"/>
          <w:szCs w:val="20"/>
        </w:rPr>
        <w:t>Number of Fisher Scoring iterations: 5</w:t>
      </w:r>
    </w:p>
    <w:p w14:paraId="18CC41D6" w14:textId="6F066759" w:rsidR="007427D0" w:rsidRPr="009D10C3" w:rsidRDefault="007427D0" w:rsidP="007427D0">
      <w:pPr>
        <w:rPr>
          <w:rFonts w:ascii="Arial" w:hAnsi="Arial" w:cs="Arial"/>
          <w:sz w:val="20"/>
          <w:szCs w:val="20"/>
        </w:rPr>
      </w:pPr>
    </w:p>
    <w:p w14:paraId="63B7B728" w14:textId="0D41946F" w:rsidR="007427D0" w:rsidRPr="009D10C3" w:rsidRDefault="007427D0" w:rsidP="007E32FB">
      <w:pPr>
        <w:rPr>
          <w:rFonts w:ascii="Arial" w:hAnsi="Arial" w:cs="Arial"/>
          <w:sz w:val="20"/>
          <w:szCs w:val="20"/>
        </w:rPr>
      </w:pPr>
      <w:r w:rsidRPr="009D10C3">
        <w:rPr>
          <w:rFonts w:ascii="Arial" w:hAnsi="Arial" w:cs="Arial"/>
          <w:sz w:val="20"/>
          <w:szCs w:val="20"/>
        </w:rPr>
        <w:t xml:space="preserve">NGS – Pangolin </w:t>
      </w:r>
      <w:r w:rsidR="00FF654A" w:rsidRPr="009D10C3">
        <w:rPr>
          <w:rFonts w:ascii="Arial" w:hAnsi="Arial" w:cs="Arial"/>
          <w:sz w:val="20"/>
          <w:szCs w:val="20"/>
        </w:rPr>
        <w:t xml:space="preserve">success </w:t>
      </w:r>
      <w:r w:rsidRPr="009D10C3">
        <w:rPr>
          <w:rFonts w:ascii="Arial" w:hAnsi="Arial" w:cs="Arial"/>
          <w:sz w:val="20"/>
          <w:szCs w:val="20"/>
        </w:rPr>
        <w:t>versus log(Viral Load)</w:t>
      </w:r>
    </w:p>
    <w:p w14:paraId="7BC0F6F3" w14:textId="34CECF1D" w:rsidR="007427D0" w:rsidRPr="009D10C3" w:rsidRDefault="007427D0" w:rsidP="007427D0">
      <w:pPr>
        <w:rPr>
          <w:rFonts w:ascii="Arial" w:hAnsi="Arial" w:cs="Arial"/>
          <w:sz w:val="20"/>
          <w:szCs w:val="20"/>
        </w:rPr>
      </w:pPr>
    </w:p>
    <w:p w14:paraId="6A9DBB7D" w14:textId="1F369A86" w:rsidR="007427D0" w:rsidRPr="009D10C3" w:rsidRDefault="007427D0"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_NGS_probit)</w:t>
      </w:r>
    </w:p>
    <w:p w14:paraId="402EAD03" w14:textId="77777777" w:rsidR="007427D0" w:rsidRPr="009D10C3" w:rsidRDefault="007427D0" w:rsidP="007E32FB">
      <w:pPr>
        <w:ind w:left="720"/>
        <w:rPr>
          <w:rFonts w:ascii="Arial" w:hAnsi="Arial" w:cs="Arial"/>
          <w:sz w:val="20"/>
          <w:szCs w:val="20"/>
        </w:rPr>
      </w:pPr>
    </w:p>
    <w:p w14:paraId="59B01691"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Call:</w:t>
      </w:r>
    </w:p>
    <w:p w14:paraId="535EA7A5"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71523F27" w14:textId="0DDA2413"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_NGS)</w:t>
      </w:r>
    </w:p>
    <w:p w14:paraId="7B4DAFAE" w14:textId="77777777" w:rsidR="007427D0" w:rsidRPr="009D10C3" w:rsidRDefault="007427D0" w:rsidP="007E32FB">
      <w:pPr>
        <w:ind w:left="1440"/>
        <w:rPr>
          <w:rFonts w:ascii="Arial" w:hAnsi="Arial" w:cs="Arial"/>
          <w:sz w:val="20"/>
          <w:szCs w:val="20"/>
        </w:rPr>
      </w:pPr>
    </w:p>
    <w:p w14:paraId="6E59916E"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Deviance Residuals: </w:t>
      </w:r>
    </w:p>
    <w:p w14:paraId="7D2D267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lastRenderedPageBreak/>
        <w:t xml:space="preserve">    Min       1Q   Median       3Q      Max  </w:t>
      </w:r>
    </w:p>
    <w:p w14:paraId="482986A9"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-2.2815  -0.8750   0.6195   0.8591   1.3648  </w:t>
      </w:r>
    </w:p>
    <w:p w14:paraId="7C1FDCBB" w14:textId="77777777" w:rsidR="007427D0" w:rsidRPr="009D10C3" w:rsidRDefault="007427D0" w:rsidP="007E32FB">
      <w:pPr>
        <w:ind w:left="1440"/>
        <w:rPr>
          <w:rFonts w:ascii="Arial" w:hAnsi="Arial" w:cs="Arial"/>
          <w:sz w:val="20"/>
          <w:szCs w:val="20"/>
        </w:rPr>
      </w:pPr>
    </w:p>
    <w:p w14:paraId="6D63DBE1"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Coefficients:</w:t>
      </w:r>
    </w:p>
    <w:p w14:paraId="2AF740F3"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6A8367A4"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(Intercept) -1.64630    0.21381   -7.70 1.36e-14 ***</w:t>
      </w:r>
    </w:p>
    <w:p w14:paraId="4E2BF5B7"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Log_VL_IU    0.30129    0.03056    9.86  &lt; 2e-16 ***</w:t>
      </w:r>
    </w:p>
    <w:p w14:paraId="077E3FFB"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w:t>
      </w:r>
    </w:p>
    <w:p w14:paraId="11693323"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Signif. codes:  0 ‘***’ 0.001 ‘**’ 0.01 ‘*’ 0.05 ‘.’ 0.1 ‘ ’ 1</w:t>
      </w:r>
    </w:p>
    <w:p w14:paraId="0BDB8CFA" w14:textId="77777777" w:rsidR="007427D0" w:rsidRPr="009D10C3" w:rsidRDefault="007427D0" w:rsidP="007E32FB">
      <w:pPr>
        <w:ind w:left="1440"/>
        <w:rPr>
          <w:rFonts w:ascii="Arial" w:hAnsi="Arial" w:cs="Arial"/>
          <w:sz w:val="20"/>
          <w:szCs w:val="20"/>
        </w:rPr>
      </w:pPr>
    </w:p>
    <w:p w14:paraId="00BBFC5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46CC147B" w14:textId="77777777" w:rsidR="007427D0" w:rsidRPr="009D10C3" w:rsidRDefault="007427D0" w:rsidP="007E32FB">
      <w:pPr>
        <w:ind w:left="1440"/>
        <w:rPr>
          <w:rFonts w:ascii="Arial" w:hAnsi="Arial" w:cs="Arial"/>
          <w:sz w:val="20"/>
          <w:szCs w:val="20"/>
        </w:rPr>
      </w:pPr>
    </w:p>
    <w:p w14:paraId="1E3A9717"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Null deviance: 823.21  on 640  degrees of freedom</w:t>
      </w:r>
    </w:p>
    <w:p w14:paraId="48C31B95"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Residual deviance: 711.08  on 639  degrees of freedom</w:t>
      </w:r>
    </w:p>
    <w:p w14:paraId="0005EEE3"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AIC: 715.08</w:t>
      </w:r>
    </w:p>
    <w:p w14:paraId="7EAA2013" w14:textId="77777777" w:rsidR="007427D0" w:rsidRPr="009D10C3" w:rsidRDefault="007427D0" w:rsidP="007E32FB">
      <w:pPr>
        <w:ind w:left="1440"/>
        <w:rPr>
          <w:rFonts w:ascii="Arial" w:hAnsi="Arial" w:cs="Arial"/>
          <w:sz w:val="20"/>
          <w:szCs w:val="20"/>
        </w:rPr>
      </w:pPr>
    </w:p>
    <w:p w14:paraId="7CEC4CF2" w14:textId="384A1430" w:rsidR="007427D0" w:rsidRPr="009D10C3" w:rsidRDefault="007427D0" w:rsidP="007E32FB">
      <w:pPr>
        <w:ind w:left="1440"/>
        <w:rPr>
          <w:rFonts w:ascii="Arial" w:hAnsi="Arial" w:cs="Arial"/>
          <w:sz w:val="20"/>
          <w:szCs w:val="20"/>
        </w:rPr>
      </w:pPr>
      <w:r w:rsidRPr="009D10C3">
        <w:rPr>
          <w:rFonts w:ascii="Arial" w:hAnsi="Arial" w:cs="Arial"/>
          <w:sz w:val="20"/>
          <w:szCs w:val="20"/>
        </w:rPr>
        <w:t>Number of Fisher Scoring iterations: 4</w:t>
      </w:r>
    </w:p>
    <w:p w14:paraId="0CF53BE0" w14:textId="3706A9F6" w:rsidR="007427D0" w:rsidRPr="009D10C3" w:rsidRDefault="007427D0" w:rsidP="007427D0">
      <w:pPr>
        <w:rPr>
          <w:rFonts w:ascii="Arial" w:hAnsi="Arial" w:cs="Arial"/>
          <w:sz w:val="20"/>
          <w:szCs w:val="20"/>
        </w:rPr>
      </w:pPr>
    </w:p>
    <w:p w14:paraId="15B314F1" w14:textId="535C2242" w:rsidR="007427D0" w:rsidRPr="009D10C3" w:rsidRDefault="007427D0" w:rsidP="00FF654A">
      <w:pPr>
        <w:rPr>
          <w:rFonts w:ascii="Arial" w:hAnsi="Arial" w:cs="Arial"/>
          <w:sz w:val="20"/>
          <w:szCs w:val="20"/>
        </w:rPr>
      </w:pPr>
      <w:r w:rsidRPr="009D10C3">
        <w:rPr>
          <w:rFonts w:ascii="Arial" w:hAnsi="Arial" w:cs="Arial"/>
          <w:sz w:val="20"/>
          <w:szCs w:val="20"/>
        </w:rPr>
        <w:t xml:space="preserve">NGS – SNP </w:t>
      </w:r>
      <w:r w:rsidR="00FF654A" w:rsidRPr="009D10C3">
        <w:rPr>
          <w:rFonts w:ascii="Arial" w:hAnsi="Arial" w:cs="Arial"/>
          <w:sz w:val="20"/>
          <w:szCs w:val="20"/>
        </w:rPr>
        <w:t xml:space="preserve">success </w:t>
      </w:r>
      <w:r w:rsidRPr="009D10C3">
        <w:rPr>
          <w:rFonts w:ascii="Arial" w:hAnsi="Arial" w:cs="Arial"/>
          <w:sz w:val="20"/>
          <w:szCs w:val="20"/>
        </w:rPr>
        <w:t xml:space="preserve">versus </w:t>
      </w:r>
      <w:r w:rsidR="00FF654A" w:rsidRPr="009D10C3">
        <w:rPr>
          <w:rFonts w:ascii="Arial" w:hAnsi="Arial" w:cs="Arial"/>
          <w:sz w:val="20"/>
          <w:szCs w:val="20"/>
        </w:rPr>
        <w:t>l</w:t>
      </w:r>
      <w:r w:rsidRPr="009D10C3">
        <w:rPr>
          <w:rFonts w:ascii="Arial" w:hAnsi="Arial" w:cs="Arial"/>
          <w:sz w:val="20"/>
          <w:szCs w:val="20"/>
        </w:rPr>
        <w:t>og(Viral Load)</w:t>
      </w:r>
    </w:p>
    <w:p w14:paraId="325E1AF0" w14:textId="5F3C28CD" w:rsidR="007427D0" w:rsidRPr="009D10C3" w:rsidRDefault="007427D0" w:rsidP="007427D0">
      <w:pPr>
        <w:rPr>
          <w:rFonts w:ascii="Arial" w:hAnsi="Arial" w:cs="Arial"/>
          <w:sz w:val="20"/>
          <w:szCs w:val="20"/>
        </w:rPr>
      </w:pPr>
    </w:p>
    <w:p w14:paraId="5EE85FE9" w14:textId="07271DA1" w:rsidR="007427D0" w:rsidRPr="009D10C3" w:rsidRDefault="007427D0"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_NGS_probit_SNP)</w:t>
      </w:r>
    </w:p>
    <w:p w14:paraId="13B458CC" w14:textId="77777777" w:rsidR="007427D0" w:rsidRPr="009D10C3" w:rsidRDefault="007427D0" w:rsidP="007E32FB">
      <w:pPr>
        <w:ind w:left="720"/>
        <w:rPr>
          <w:rFonts w:ascii="Arial" w:hAnsi="Arial" w:cs="Arial"/>
          <w:sz w:val="20"/>
          <w:szCs w:val="20"/>
        </w:rPr>
      </w:pPr>
    </w:p>
    <w:p w14:paraId="08BF33D9"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Call:</w:t>
      </w:r>
    </w:p>
    <w:p w14:paraId="2A34C5FA"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glm(formula = SNP_coverage ~ Log_VL_IU, family = binomial(link = "probit"), </w:t>
      </w:r>
    </w:p>
    <w:p w14:paraId="459BDFDC" w14:textId="116A913D"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_NGS)</w:t>
      </w:r>
    </w:p>
    <w:p w14:paraId="07E7E52D" w14:textId="77777777" w:rsidR="007427D0" w:rsidRPr="009D10C3" w:rsidRDefault="007427D0" w:rsidP="007E32FB">
      <w:pPr>
        <w:ind w:left="1440"/>
        <w:rPr>
          <w:rFonts w:ascii="Arial" w:hAnsi="Arial" w:cs="Arial"/>
          <w:sz w:val="20"/>
          <w:szCs w:val="20"/>
        </w:rPr>
      </w:pPr>
    </w:p>
    <w:p w14:paraId="664F9230"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Deviance Residuals: </w:t>
      </w:r>
    </w:p>
    <w:p w14:paraId="15A8270A"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Min       1Q   Median       3Q      Max  </w:t>
      </w:r>
    </w:p>
    <w:p w14:paraId="6EEE57D0"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-2.1925  -0.9445   0.6515   0.9211   1.5386  </w:t>
      </w:r>
    </w:p>
    <w:p w14:paraId="48ABB4B5" w14:textId="77777777" w:rsidR="007427D0" w:rsidRPr="009D10C3" w:rsidRDefault="007427D0" w:rsidP="007E32FB">
      <w:pPr>
        <w:ind w:left="1440"/>
        <w:rPr>
          <w:rFonts w:ascii="Arial" w:hAnsi="Arial" w:cs="Arial"/>
          <w:sz w:val="20"/>
          <w:szCs w:val="20"/>
        </w:rPr>
      </w:pPr>
    </w:p>
    <w:p w14:paraId="7E405E30"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Coefficients:</w:t>
      </w:r>
    </w:p>
    <w:p w14:paraId="066A60D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3A12907E"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(Intercept) -1.99545    0.22444  -8.891   &lt;2e-16 ***</w:t>
      </w:r>
    </w:p>
    <w:p w14:paraId="753E10EE"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Log_VL_IU    0.32481    0.03156  10.293   &lt;2e-16 ***</w:t>
      </w:r>
    </w:p>
    <w:p w14:paraId="691C6E8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w:t>
      </w:r>
    </w:p>
    <w:p w14:paraId="02C8F27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Signif. codes:  0 ‘***’ 0.001 ‘**’ 0.01 ‘*’ 0.05 ‘.’ 0.1 ‘ ’ 1</w:t>
      </w:r>
    </w:p>
    <w:p w14:paraId="720A3BEE" w14:textId="77777777" w:rsidR="007427D0" w:rsidRPr="009D10C3" w:rsidRDefault="007427D0" w:rsidP="007E32FB">
      <w:pPr>
        <w:ind w:left="1440"/>
        <w:rPr>
          <w:rFonts w:ascii="Arial" w:hAnsi="Arial" w:cs="Arial"/>
          <w:sz w:val="20"/>
          <w:szCs w:val="20"/>
        </w:rPr>
      </w:pPr>
    </w:p>
    <w:p w14:paraId="0DAA19F8"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51B2F6EA" w14:textId="77777777" w:rsidR="007427D0" w:rsidRPr="009D10C3" w:rsidRDefault="007427D0" w:rsidP="007E32FB">
      <w:pPr>
        <w:ind w:left="1440"/>
        <w:rPr>
          <w:rFonts w:ascii="Arial" w:hAnsi="Arial" w:cs="Arial"/>
          <w:sz w:val="20"/>
          <w:szCs w:val="20"/>
        </w:rPr>
      </w:pPr>
    </w:p>
    <w:p w14:paraId="59B75535"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Null deviance: 864.08  on 640  degrees of freedom</w:t>
      </w:r>
    </w:p>
    <w:p w14:paraId="694CC92A"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Residual deviance: 739.34  on 639  degrees of freedom</w:t>
      </w:r>
    </w:p>
    <w:p w14:paraId="41CE343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AIC: 743.34</w:t>
      </w:r>
    </w:p>
    <w:p w14:paraId="1EB5E14C" w14:textId="77777777" w:rsidR="007427D0" w:rsidRPr="009D10C3" w:rsidRDefault="007427D0" w:rsidP="007E32FB">
      <w:pPr>
        <w:ind w:left="1440"/>
        <w:rPr>
          <w:rFonts w:ascii="Arial" w:hAnsi="Arial" w:cs="Arial"/>
          <w:sz w:val="20"/>
          <w:szCs w:val="20"/>
        </w:rPr>
      </w:pPr>
    </w:p>
    <w:p w14:paraId="21F6227B" w14:textId="4BF0E176" w:rsidR="007427D0" w:rsidRPr="009D10C3" w:rsidRDefault="007427D0" w:rsidP="007E32FB">
      <w:pPr>
        <w:ind w:left="1440"/>
        <w:rPr>
          <w:rFonts w:ascii="Arial" w:hAnsi="Arial" w:cs="Arial"/>
          <w:sz w:val="20"/>
          <w:szCs w:val="20"/>
        </w:rPr>
      </w:pPr>
      <w:r w:rsidRPr="009D10C3">
        <w:rPr>
          <w:rFonts w:ascii="Arial" w:hAnsi="Arial" w:cs="Arial"/>
          <w:sz w:val="20"/>
          <w:szCs w:val="20"/>
        </w:rPr>
        <w:t>Number of Fisher Scoring iterations: 5</w:t>
      </w:r>
    </w:p>
    <w:p w14:paraId="73064EEB" w14:textId="540E9285" w:rsidR="007427D0" w:rsidRPr="009D10C3" w:rsidRDefault="007427D0" w:rsidP="007427D0">
      <w:pPr>
        <w:rPr>
          <w:rFonts w:ascii="Arial" w:hAnsi="Arial" w:cs="Arial"/>
          <w:sz w:val="20"/>
          <w:szCs w:val="20"/>
        </w:rPr>
      </w:pPr>
    </w:p>
    <w:p w14:paraId="4E17C99D" w14:textId="2D552019" w:rsidR="007427D0" w:rsidRPr="009D10C3" w:rsidRDefault="007427D0" w:rsidP="007E32FB">
      <w:pPr>
        <w:rPr>
          <w:rFonts w:ascii="Arial" w:hAnsi="Arial" w:cs="Arial"/>
          <w:sz w:val="20"/>
          <w:szCs w:val="20"/>
        </w:rPr>
      </w:pPr>
      <w:r w:rsidRPr="009D10C3">
        <w:rPr>
          <w:rFonts w:ascii="Arial" w:hAnsi="Arial" w:cs="Arial"/>
          <w:sz w:val="20"/>
          <w:szCs w:val="20"/>
        </w:rPr>
        <w:t xml:space="preserve">ASP-PCR success versus log(Viral Load) for </w:t>
      </w:r>
      <w:r w:rsidR="007E32FB" w:rsidRPr="009D10C3">
        <w:rPr>
          <w:rFonts w:ascii="Arial" w:hAnsi="Arial" w:cs="Arial"/>
          <w:sz w:val="20"/>
          <w:szCs w:val="20"/>
        </w:rPr>
        <w:t>low genome coverage</w:t>
      </w:r>
      <w:r w:rsidRPr="009D10C3">
        <w:rPr>
          <w:rFonts w:ascii="Arial" w:hAnsi="Arial" w:cs="Arial"/>
          <w:sz w:val="20"/>
          <w:szCs w:val="20"/>
        </w:rPr>
        <w:t xml:space="preserve"> samples</w:t>
      </w:r>
    </w:p>
    <w:p w14:paraId="57C6B222" w14:textId="7CACA661" w:rsidR="007427D0" w:rsidRPr="009D10C3" w:rsidRDefault="007427D0" w:rsidP="007427D0">
      <w:pPr>
        <w:rPr>
          <w:rFonts w:ascii="Arial" w:hAnsi="Arial" w:cs="Arial"/>
          <w:i/>
          <w:iCs/>
          <w:sz w:val="20"/>
          <w:szCs w:val="20"/>
        </w:rPr>
      </w:pPr>
    </w:p>
    <w:p w14:paraId="34664FED" w14:textId="5E11BAD9" w:rsidR="007427D0" w:rsidRPr="009D10C3" w:rsidRDefault="007427D0" w:rsidP="007E32FB">
      <w:pPr>
        <w:ind w:firstLine="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_ASP_degraded_probit)</w:t>
      </w:r>
    </w:p>
    <w:p w14:paraId="541517C1" w14:textId="77777777" w:rsidR="007427D0" w:rsidRPr="009D10C3" w:rsidRDefault="007427D0" w:rsidP="007E32FB">
      <w:pPr>
        <w:ind w:left="720"/>
        <w:rPr>
          <w:rFonts w:ascii="Arial" w:hAnsi="Arial" w:cs="Arial"/>
          <w:sz w:val="20"/>
          <w:szCs w:val="20"/>
        </w:rPr>
      </w:pPr>
    </w:p>
    <w:p w14:paraId="483D2D17"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Call:</w:t>
      </w:r>
    </w:p>
    <w:p w14:paraId="6DF7AD5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51C292BD" w14:textId="72FD382C"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_ASP_degraded)</w:t>
      </w:r>
    </w:p>
    <w:p w14:paraId="3084414A" w14:textId="77777777" w:rsidR="007427D0" w:rsidRPr="009D10C3" w:rsidRDefault="007427D0" w:rsidP="007E32FB">
      <w:pPr>
        <w:ind w:left="1440"/>
        <w:rPr>
          <w:rFonts w:ascii="Arial" w:hAnsi="Arial" w:cs="Arial"/>
          <w:sz w:val="20"/>
          <w:szCs w:val="20"/>
        </w:rPr>
      </w:pPr>
    </w:p>
    <w:p w14:paraId="5CC98B8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Deviance Residuals: </w:t>
      </w:r>
    </w:p>
    <w:p w14:paraId="3AFB67A1"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Min       1Q   Median       3Q      Max  </w:t>
      </w:r>
    </w:p>
    <w:p w14:paraId="59C3694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-2.9593  -0.4441   0.1805   0.7460   2.1751  </w:t>
      </w:r>
    </w:p>
    <w:p w14:paraId="38AB7255" w14:textId="77777777" w:rsidR="007427D0" w:rsidRPr="009D10C3" w:rsidRDefault="007427D0" w:rsidP="007E32FB">
      <w:pPr>
        <w:ind w:left="1440"/>
        <w:rPr>
          <w:rFonts w:ascii="Arial" w:hAnsi="Arial" w:cs="Arial"/>
          <w:sz w:val="20"/>
          <w:szCs w:val="20"/>
        </w:rPr>
      </w:pPr>
    </w:p>
    <w:p w14:paraId="244E0C09"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Coefficients:</w:t>
      </w:r>
    </w:p>
    <w:p w14:paraId="613070FC"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1A6B6AD6"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(Intercept) -1.31705    0.33361  -3.948 7.88e-05 ***</w:t>
      </w:r>
    </w:p>
    <w:p w14:paraId="25EE4DD0"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Log_VL_IU    0.46392    0.08156   5.688 1.28e-08 ***</w:t>
      </w:r>
    </w:p>
    <w:p w14:paraId="422BF5A3"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w:t>
      </w:r>
    </w:p>
    <w:p w14:paraId="2B7B3639"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Signif. codes:  0 ‘***’ 0.001 ‘**’ 0.01 ‘*’ 0.05 ‘.’ 0.1 ‘ ’ 1</w:t>
      </w:r>
    </w:p>
    <w:p w14:paraId="30DBF18A" w14:textId="77777777" w:rsidR="007427D0" w:rsidRPr="009D10C3" w:rsidRDefault="007427D0" w:rsidP="007E32FB">
      <w:pPr>
        <w:ind w:left="1440"/>
        <w:rPr>
          <w:rFonts w:ascii="Arial" w:hAnsi="Arial" w:cs="Arial"/>
          <w:sz w:val="20"/>
          <w:szCs w:val="20"/>
        </w:rPr>
      </w:pPr>
    </w:p>
    <w:p w14:paraId="00CE03E4"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7A78039D" w14:textId="77777777" w:rsidR="007427D0" w:rsidRPr="009D10C3" w:rsidRDefault="007427D0" w:rsidP="007E32FB">
      <w:pPr>
        <w:ind w:left="1440"/>
        <w:rPr>
          <w:rFonts w:ascii="Arial" w:hAnsi="Arial" w:cs="Arial"/>
          <w:sz w:val="20"/>
          <w:szCs w:val="20"/>
        </w:rPr>
      </w:pPr>
    </w:p>
    <w:p w14:paraId="692F8A4E"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 xml:space="preserve">    Null deviance: 186.61  on 163  degrees of freedom</w:t>
      </w:r>
    </w:p>
    <w:p w14:paraId="5FD9C9D8"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Residual deviance: 124.73  on 162  degrees of freedom</w:t>
      </w:r>
    </w:p>
    <w:p w14:paraId="412158CF" w14:textId="77777777" w:rsidR="007427D0" w:rsidRPr="009D10C3" w:rsidRDefault="007427D0" w:rsidP="007E32FB">
      <w:pPr>
        <w:ind w:left="1440"/>
        <w:rPr>
          <w:rFonts w:ascii="Arial" w:hAnsi="Arial" w:cs="Arial"/>
          <w:sz w:val="20"/>
          <w:szCs w:val="20"/>
        </w:rPr>
      </w:pPr>
      <w:r w:rsidRPr="009D10C3">
        <w:rPr>
          <w:rFonts w:ascii="Arial" w:hAnsi="Arial" w:cs="Arial"/>
          <w:sz w:val="20"/>
          <w:szCs w:val="20"/>
        </w:rPr>
        <w:t>AIC: 128.73</w:t>
      </w:r>
    </w:p>
    <w:p w14:paraId="3758C1E9" w14:textId="77777777" w:rsidR="007427D0" w:rsidRPr="009D10C3" w:rsidRDefault="007427D0" w:rsidP="007E32FB">
      <w:pPr>
        <w:ind w:left="1440"/>
        <w:rPr>
          <w:rFonts w:ascii="Arial" w:hAnsi="Arial" w:cs="Arial"/>
          <w:sz w:val="20"/>
          <w:szCs w:val="20"/>
        </w:rPr>
      </w:pPr>
    </w:p>
    <w:p w14:paraId="0677C3E3" w14:textId="0991F036" w:rsidR="007427D0" w:rsidRPr="009D10C3" w:rsidRDefault="007427D0" w:rsidP="007E32FB">
      <w:pPr>
        <w:ind w:left="1440"/>
        <w:rPr>
          <w:rFonts w:ascii="Arial" w:hAnsi="Arial" w:cs="Arial"/>
          <w:sz w:val="20"/>
          <w:szCs w:val="20"/>
        </w:rPr>
      </w:pPr>
      <w:r w:rsidRPr="009D10C3">
        <w:rPr>
          <w:rFonts w:ascii="Arial" w:hAnsi="Arial" w:cs="Arial"/>
          <w:sz w:val="20"/>
          <w:szCs w:val="20"/>
        </w:rPr>
        <w:t>Number of Fisher Scoring iterations: 6</w:t>
      </w:r>
    </w:p>
    <w:p w14:paraId="3EB8F254" w14:textId="58354885" w:rsidR="007E32FB" w:rsidRPr="009D10C3" w:rsidRDefault="007E32FB" w:rsidP="007427D0">
      <w:pPr>
        <w:rPr>
          <w:rFonts w:ascii="Arial" w:hAnsi="Arial" w:cs="Arial"/>
          <w:i/>
          <w:iCs/>
          <w:sz w:val="20"/>
          <w:szCs w:val="20"/>
        </w:rPr>
      </w:pPr>
    </w:p>
    <w:p w14:paraId="0E7CAA7B" w14:textId="36B089A0" w:rsidR="007E32FB" w:rsidRPr="009D10C3" w:rsidRDefault="007E32FB" w:rsidP="007E32FB">
      <w:pPr>
        <w:rPr>
          <w:rFonts w:ascii="Arial" w:hAnsi="Arial" w:cs="Arial"/>
          <w:sz w:val="20"/>
          <w:szCs w:val="20"/>
        </w:rPr>
      </w:pPr>
      <w:r w:rsidRPr="009D10C3">
        <w:rPr>
          <w:rFonts w:ascii="Arial" w:hAnsi="Arial" w:cs="Arial"/>
          <w:sz w:val="20"/>
          <w:szCs w:val="20"/>
        </w:rPr>
        <w:t xml:space="preserve">NGS – Pangolin </w:t>
      </w:r>
      <w:r w:rsidR="00FF654A" w:rsidRPr="009D10C3">
        <w:rPr>
          <w:rFonts w:ascii="Arial" w:hAnsi="Arial" w:cs="Arial"/>
          <w:sz w:val="20"/>
          <w:szCs w:val="20"/>
        </w:rPr>
        <w:t xml:space="preserve">success </w:t>
      </w:r>
      <w:r w:rsidRPr="009D10C3">
        <w:rPr>
          <w:rFonts w:ascii="Arial" w:hAnsi="Arial" w:cs="Arial"/>
          <w:sz w:val="20"/>
          <w:szCs w:val="20"/>
        </w:rPr>
        <w:t>versus log(Viral Load) for low genome coverage samples</w:t>
      </w:r>
    </w:p>
    <w:p w14:paraId="2CE67AB0" w14:textId="20FD9033" w:rsidR="007E32FB" w:rsidRPr="009D10C3" w:rsidRDefault="007E32FB" w:rsidP="007E32FB">
      <w:pPr>
        <w:rPr>
          <w:rFonts w:ascii="Arial" w:hAnsi="Arial" w:cs="Arial"/>
          <w:i/>
          <w:iCs/>
          <w:sz w:val="20"/>
          <w:szCs w:val="20"/>
        </w:rPr>
      </w:pPr>
    </w:p>
    <w:p w14:paraId="2DC3A5AF" w14:textId="5DB18A2F" w:rsidR="007E32FB" w:rsidRPr="009D10C3" w:rsidRDefault="007E32FB"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_NGS_degraded_probit)</w:t>
      </w:r>
    </w:p>
    <w:p w14:paraId="45B80670" w14:textId="77777777" w:rsidR="007E32FB" w:rsidRPr="009D10C3" w:rsidRDefault="007E32FB" w:rsidP="007E32FB">
      <w:pPr>
        <w:ind w:left="720"/>
        <w:rPr>
          <w:rFonts w:ascii="Arial" w:hAnsi="Arial" w:cs="Arial"/>
          <w:sz w:val="20"/>
          <w:szCs w:val="20"/>
        </w:rPr>
      </w:pPr>
    </w:p>
    <w:p w14:paraId="3FDBC4B0"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Call:</w:t>
      </w:r>
    </w:p>
    <w:p w14:paraId="6D157125"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glm(formula = Success ~ Log_VL_IU, family = binomial(link = "probit"), </w:t>
      </w:r>
    </w:p>
    <w:p w14:paraId="6AA29725" w14:textId="01DBEA6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_NGS_degraded)</w:t>
      </w:r>
    </w:p>
    <w:p w14:paraId="7A8D4645" w14:textId="77777777" w:rsidR="007E32FB" w:rsidRPr="009D10C3" w:rsidRDefault="007E32FB" w:rsidP="007E32FB">
      <w:pPr>
        <w:ind w:left="1440"/>
        <w:rPr>
          <w:rFonts w:ascii="Arial" w:hAnsi="Arial" w:cs="Arial"/>
          <w:sz w:val="20"/>
          <w:szCs w:val="20"/>
        </w:rPr>
      </w:pPr>
    </w:p>
    <w:p w14:paraId="18CDD17C"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Deviance Residuals: </w:t>
      </w:r>
    </w:p>
    <w:p w14:paraId="2AEA44CF"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Min          1Q      Median          3Q         Max  </w:t>
      </w:r>
    </w:p>
    <w:p w14:paraId="785E8CF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-1.651e-06  -1.651e-06  -1.651e-06  -1.651e-06  -1.651e-06  </w:t>
      </w:r>
    </w:p>
    <w:p w14:paraId="5E52E2C7" w14:textId="77777777" w:rsidR="007E32FB" w:rsidRPr="009D10C3" w:rsidRDefault="007E32FB" w:rsidP="007E32FB">
      <w:pPr>
        <w:ind w:left="1440"/>
        <w:rPr>
          <w:rFonts w:ascii="Arial" w:hAnsi="Arial" w:cs="Arial"/>
          <w:sz w:val="20"/>
          <w:szCs w:val="20"/>
        </w:rPr>
      </w:pPr>
    </w:p>
    <w:p w14:paraId="2CD2E0A8"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Coefficients:</w:t>
      </w:r>
    </w:p>
    <w:p w14:paraId="31016A3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Estimate Std. Error z value Pr(&gt;|z|)</w:t>
      </w:r>
    </w:p>
    <w:p w14:paraId="1E55A4D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(Intercept) -6.991e+00  1.426e+04       0        1</w:t>
      </w:r>
    </w:p>
    <w:p w14:paraId="56A2920B"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Log_VL_IU   -2.317e-15  2.456e+03       0        1</w:t>
      </w:r>
    </w:p>
    <w:p w14:paraId="35C98F15" w14:textId="77777777" w:rsidR="007E32FB" w:rsidRPr="009D10C3" w:rsidRDefault="007E32FB" w:rsidP="007E32FB">
      <w:pPr>
        <w:ind w:left="1440"/>
        <w:rPr>
          <w:rFonts w:ascii="Arial" w:hAnsi="Arial" w:cs="Arial"/>
          <w:sz w:val="20"/>
          <w:szCs w:val="20"/>
        </w:rPr>
      </w:pPr>
    </w:p>
    <w:p w14:paraId="1082DF5D"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07BFB83F" w14:textId="77777777" w:rsidR="007E32FB" w:rsidRPr="009D10C3" w:rsidRDefault="007E32FB" w:rsidP="007E32FB">
      <w:pPr>
        <w:ind w:left="1440"/>
        <w:rPr>
          <w:rFonts w:ascii="Arial" w:hAnsi="Arial" w:cs="Arial"/>
          <w:sz w:val="20"/>
          <w:szCs w:val="20"/>
        </w:rPr>
      </w:pPr>
    </w:p>
    <w:p w14:paraId="610C0AF9"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Null deviance: 0.0000e+00  on 151  degrees of freedom</w:t>
      </w:r>
    </w:p>
    <w:p w14:paraId="260DD43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Residual deviance: 4.1419e-10  on 150  degrees of freedom</w:t>
      </w:r>
    </w:p>
    <w:p w14:paraId="7B940392"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AIC: 4</w:t>
      </w:r>
    </w:p>
    <w:p w14:paraId="7859E8F4" w14:textId="77777777" w:rsidR="007E32FB" w:rsidRPr="009D10C3" w:rsidRDefault="007E32FB" w:rsidP="007E32FB">
      <w:pPr>
        <w:ind w:left="1440"/>
        <w:rPr>
          <w:rFonts w:ascii="Arial" w:hAnsi="Arial" w:cs="Arial"/>
          <w:sz w:val="20"/>
          <w:szCs w:val="20"/>
        </w:rPr>
      </w:pPr>
    </w:p>
    <w:p w14:paraId="3A91BB56" w14:textId="4CE6B9CE" w:rsidR="007E32FB" w:rsidRPr="009D10C3" w:rsidRDefault="007E32FB" w:rsidP="007E32FB">
      <w:pPr>
        <w:ind w:left="1440"/>
        <w:rPr>
          <w:rFonts w:ascii="Arial" w:hAnsi="Arial" w:cs="Arial"/>
          <w:sz w:val="20"/>
          <w:szCs w:val="20"/>
        </w:rPr>
      </w:pPr>
      <w:r w:rsidRPr="009D10C3">
        <w:rPr>
          <w:rFonts w:ascii="Arial" w:hAnsi="Arial" w:cs="Arial"/>
          <w:sz w:val="20"/>
          <w:szCs w:val="20"/>
        </w:rPr>
        <w:t>Number of Fisher Scoring iterations: 25</w:t>
      </w:r>
    </w:p>
    <w:p w14:paraId="4A72E535" w14:textId="34D00622" w:rsidR="007E32FB" w:rsidRPr="009D10C3" w:rsidRDefault="007E32FB" w:rsidP="007E32FB">
      <w:pPr>
        <w:rPr>
          <w:rFonts w:ascii="Arial" w:hAnsi="Arial" w:cs="Arial"/>
          <w:sz w:val="20"/>
          <w:szCs w:val="20"/>
        </w:rPr>
      </w:pPr>
    </w:p>
    <w:p w14:paraId="33BF81BD" w14:textId="66C8923E" w:rsidR="007E32FB" w:rsidRPr="009D10C3" w:rsidRDefault="007E32FB" w:rsidP="007E32FB">
      <w:pPr>
        <w:rPr>
          <w:rFonts w:ascii="Arial" w:hAnsi="Arial" w:cs="Arial"/>
          <w:sz w:val="20"/>
          <w:szCs w:val="20"/>
        </w:rPr>
      </w:pPr>
      <w:r w:rsidRPr="009D10C3">
        <w:rPr>
          <w:rFonts w:ascii="Arial" w:hAnsi="Arial" w:cs="Arial"/>
          <w:sz w:val="20"/>
          <w:szCs w:val="20"/>
        </w:rPr>
        <w:t xml:space="preserve">NGS – SNP </w:t>
      </w:r>
      <w:r w:rsidR="00FF654A" w:rsidRPr="009D10C3">
        <w:rPr>
          <w:rFonts w:ascii="Arial" w:hAnsi="Arial" w:cs="Arial"/>
          <w:sz w:val="20"/>
          <w:szCs w:val="20"/>
        </w:rPr>
        <w:t xml:space="preserve">success </w:t>
      </w:r>
      <w:r w:rsidRPr="009D10C3">
        <w:rPr>
          <w:rFonts w:ascii="Arial" w:hAnsi="Arial" w:cs="Arial"/>
          <w:sz w:val="20"/>
          <w:szCs w:val="20"/>
        </w:rPr>
        <w:t>versus log(Viral Load) for low genome coverage samples</w:t>
      </w:r>
    </w:p>
    <w:p w14:paraId="15C9123B" w14:textId="5DCD0F24" w:rsidR="007E32FB" w:rsidRPr="009D10C3" w:rsidRDefault="007E32FB" w:rsidP="007E32FB">
      <w:pPr>
        <w:rPr>
          <w:rFonts w:ascii="Arial" w:hAnsi="Arial" w:cs="Arial"/>
          <w:i/>
          <w:iCs/>
          <w:sz w:val="20"/>
          <w:szCs w:val="20"/>
        </w:rPr>
      </w:pPr>
    </w:p>
    <w:p w14:paraId="4044036E" w14:textId="09FFA9F0" w:rsidR="007E32FB" w:rsidRPr="009D10C3" w:rsidRDefault="007E32FB"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_NGS_SNP_degraded_probit)</w:t>
      </w:r>
    </w:p>
    <w:p w14:paraId="0C4458A6" w14:textId="77777777" w:rsidR="007E32FB" w:rsidRPr="009D10C3" w:rsidRDefault="007E32FB" w:rsidP="007E32FB">
      <w:pPr>
        <w:ind w:left="720"/>
        <w:rPr>
          <w:rFonts w:ascii="Arial" w:hAnsi="Arial" w:cs="Arial"/>
          <w:sz w:val="20"/>
          <w:szCs w:val="20"/>
        </w:rPr>
      </w:pPr>
    </w:p>
    <w:p w14:paraId="350988EF"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Call:</w:t>
      </w:r>
    </w:p>
    <w:p w14:paraId="49D70E3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glm(formula = SNP_coverage ~ Log_VL_IU, family = binomial(link = "probit"), </w:t>
      </w:r>
    </w:p>
    <w:p w14:paraId="5A4A3D0F" w14:textId="64B08884"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_NGS_degraded)</w:t>
      </w:r>
    </w:p>
    <w:p w14:paraId="6D154ECD" w14:textId="77777777" w:rsidR="007E32FB" w:rsidRPr="009D10C3" w:rsidRDefault="007E32FB" w:rsidP="007E32FB">
      <w:pPr>
        <w:ind w:left="1440"/>
        <w:rPr>
          <w:rFonts w:ascii="Arial" w:hAnsi="Arial" w:cs="Arial"/>
          <w:sz w:val="20"/>
          <w:szCs w:val="20"/>
        </w:rPr>
      </w:pPr>
    </w:p>
    <w:p w14:paraId="657CECF5"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Deviance Residuals: </w:t>
      </w:r>
    </w:p>
    <w:p w14:paraId="049B4ECC"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Min          1Q      Median          3Q         Max  </w:t>
      </w:r>
    </w:p>
    <w:p w14:paraId="552A88C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-1.651e-06  -1.651e-06  -1.651e-06  -1.651e-06  -1.651e-06  </w:t>
      </w:r>
    </w:p>
    <w:p w14:paraId="5BCE1BA0" w14:textId="77777777" w:rsidR="007E32FB" w:rsidRPr="009D10C3" w:rsidRDefault="007E32FB" w:rsidP="007E32FB">
      <w:pPr>
        <w:ind w:left="1440"/>
        <w:rPr>
          <w:rFonts w:ascii="Arial" w:hAnsi="Arial" w:cs="Arial"/>
          <w:sz w:val="20"/>
          <w:szCs w:val="20"/>
        </w:rPr>
      </w:pPr>
    </w:p>
    <w:p w14:paraId="0D06A118"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Coefficients:</w:t>
      </w:r>
    </w:p>
    <w:p w14:paraId="525ED2A2"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Estimate Std. Error z value Pr(&gt;|z|)</w:t>
      </w:r>
    </w:p>
    <w:p w14:paraId="1AC3848B"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(Intercept) -6.991e+00  1.426e+04       0        1</w:t>
      </w:r>
    </w:p>
    <w:p w14:paraId="59C08D5B"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lastRenderedPageBreak/>
        <w:t>Log_VL_IU   -2.317e-15  2.456e+03       0        1</w:t>
      </w:r>
    </w:p>
    <w:p w14:paraId="4AFBB320" w14:textId="77777777" w:rsidR="007E32FB" w:rsidRPr="009D10C3" w:rsidRDefault="007E32FB" w:rsidP="007E32FB">
      <w:pPr>
        <w:ind w:left="1440"/>
        <w:rPr>
          <w:rFonts w:ascii="Arial" w:hAnsi="Arial" w:cs="Arial"/>
          <w:sz w:val="20"/>
          <w:szCs w:val="20"/>
        </w:rPr>
      </w:pPr>
    </w:p>
    <w:p w14:paraId="3513AF03"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4F2DDE81" w14:textId="77777777" w:rsidR="007E32FB" w:rsidRPr="009D10C3" w:rsidRDefault="007E32FB" w:rsidP="007E32FB">
      <w:pPr>
        <w:ind w:left="1440"/>
        <w:rPr>
          <w:rFonts w:ascii="Arial" w:hAnsi="Arial" w:cs="Arial"/>
          <w:sz w:val="20"/>
          <w:szCs w:val="20"/>
        </w:rPr>
      </w:pPr>
    </w:p>
    <w:p w14:paraId="2DBDE19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Null deviance: 0.0000e+00  on 151  degrees of freedom</w:t>
      </w:r>
    </w:p>
    <w:p w14:paraId="688438D1"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Residual deviance: 4.1419e-10  on 150  degrees of freedom</w:t>
      </w:r>
    </w:p>
    <w:p w14:paraId="33849766"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AIC: 4</w:t>
      </w:r>
    </w:p>
    <w:p w14:paraId="00B0E5FF" w14:textId="77777777" w:rsidR="007E32FB" w:rsidRPr="009D10C3" w:rsidRDefault="007E32FB" w:rsidP="007E32FB">
      <w:pPr>
        <w:ind w:left="1440"/>
        <w:rPr>
          <w:rFonts w:ascii="Arial" w:hAnsi="Arial" w:cs="Arial"/>
          <w:sz w:val="20"/>
          <w:szCs w:val="20"/>
        </w:rPr>
      </w:pPr>
    </w:p>
    <w:p w14:paraId="1ECAB7EF" w14:textId="1D74151F" w:rsidR="007E32FB" w:rsidRPr="009D10C3" w:rsidRDefault="007E32FB" w:rsidP="007E32FB">
      <w:pPr>
        <w:ind w:left="1440"/>
        <w:rPr>
          <w:rFonts w:ascii="Arial" w:hAnsi="Arial" w:cs="Arial"/>
          <w:sz w:val="20"/>
          <w:szCs w:val="20"/>
        </w:rPr>
      </w:pPr>
      <w:r w:rsidRPr="009D10C3">
        <w:rPr>
          <w:rFonts w:ascii="Arial" w:hAnsi="Arial" w:cs="Arial"/>
          <w:sz w:val="20"/>
          <w:szCs w:val="20"/>
        </w:rPr>
        <w:t>Number of Fisher Scoring iterations: 25</w:t>
      </w:r>
    </w:p>
    <w:p w14:paraId="2B882510" w14:textId="095B038F" w:rsidR="007E32FB" w:rsidRPr="009D10C3" w:rsidRDefault="007E32FB" w:rsidP="007E32FB">
      <w:pPr>
        <w:rPr>
          <w:rFonts w:ascii="Arial" w:hAnsi="Arial" w:cs="Arial"/>
          <w:sz w:val="20"/>
          <w:szCs w:val="20"/>
        </w:rPr>
      </w:pPr>
    </w:p>
    <w:p w14:paraId="03A433E5" w14:textId="76F21A56" w:rsidR="007E32FB" w:rsidRPr="009D10C3" w:rsidRDefault="007E32FB" w:rsidP="007E32FB">
      <w:pPr>
        <w:rPr>
          <w:rFonts w:ascii="Arial" w:hAnsi="Arial" w:cs="Arial"/>
          <w:sz w:val="20"/>
          <w:szCs w:val="20"/>
        </w:rPr>
      </w:pPr>
      <w:r w:rsidRPr="009D10C3">
        <w:rPr>
          <w:rFonts w:ascii="Arial" w:hAnsi="Arial" w:cs="Arial"/>
          <w:sz w:val="20"/>
          <w:szCs w:val="20"/>
        </w:rPr>
        <w:t xml:space="preserve">ASP-PCR </w:t>
      </w:r>
      <w:r w:rsidR="00FF654A" w:rsidRPr="009D10C3">
        <w:rPr>
          <w:rFonts w:ascii="Arial" w:hAnsi="Arial" w:cs="Arial"/>
          <w:sz w:val="20"/>
          <w:szCs w:val="20"/>
        </w:rPr>
        <w:t xml:space="preserve">success </w:t>
      </w:r>
      <w:r w:rsidRPr="009D10C3">
        <w:rPr>
          <w:rFonts w:ascii="Arial" w:hAnsi="Arial" w:cs="Arial"/>
          <w:sz w:val="20"/>
          <w:szCs w:val="20"/>
        </w:rPr>
        <w:t>for S:K417T versus log(Viral Load)</w:t>
      </w:r>
    </w:p>
    <w:p w14:paraId="4B8D0517" w14:textId="7C091EFD" w:rsidR="007E32FB" w:rsidRPr="009D10C3" w:rsidRDefault="007E32FB" w:rsidP="007E32FB">
      <w:pPr>
        <w:rPr>
          <w:rFonts w:ascii="Arial" w:hAnsi="Arial" w:cs="Arial"/>
          <w:sz w:val="20"/>
          <w:szCs w:val="20"/>
        </w:rPr>
      </w:pPr>
    </w:p>
    <w:p w14:paraId="57ACD5D2" w14:textId="2B0AEA1B" w:rsidR="007E32FB" w:rsidRPr="009D10C3" w:rsidRDefault="007E32FB"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_417ASP_probit)</w:t>
      </w:r>
    </w:p>
    <w:p w14:paraId="1C93B7B4" w14:textId="77777777" w:rsidR="007E32FB" w:rsidRPr="009D10C3" w:rsidRDefault="007E32FB" w:rsidP="007E32FB">
      <w:pPr>
        <w:ind w:left="720"/>
        <w:rPr>
          <w:rFonts w:ascii="Arial" w:hAnsi="Arial" w:cs="Arial"/>
          <w:sz w:val="20"/>
          <w:szCs w:val="20"/>
        </w:rPr>
      </w:pPr>
    </w:p>
    <w:p w14:paraId="69FB22C5"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Call:</w:t>
      </w:r>
    </w:p>
    <w:p w14:paraId="6271CA1D"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glm(formula = S417_Success ~ Log_VL_IU, family = binomial(link = "probit"), </w:t>
      </w:r>
    </w:p>
    <w:p w14:paraId="42639F9D" w14:textId="6169EAAF"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_417ASP)</w:t>
      </w:r>
    </w:p>
    <w:p w14:paraId="02EF2527" w14:textId="77777777" w:rsidR="007E32FB" w:rsidRPr="009D10C3" w:rsidRDefault="007E32FB" w:rsidP="007E32FB">
      <w:pPr>
        <w:ind w:left="1440"/>
        <w:rPr>
          <w:rFonts w:ascii="Arial" w:hAnsi="Arial" w:cs="Arial"/>
          <w:sz w:val="20"/>
          <w:szCs w:val="20"/>
        </w:rPr>
      </w:pPr>
    </w:p>
    <w:p w14:paraId="2B70F7DA"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Deviance Residuals: </w:t>
      </w:r>
    </w:p>
    <w:p w14:paraId="27E11FE5"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Min       1Q   Median       3Q      Max  </w:t>
      </w:r>
    </w:p>
    <w:p w14:paraId="0291596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-3.4294   0.0660   0.2070   0.5343   2.3298  </w:t>
      </w:r>
    </w:p>
    <w:p w14:paraId="1D207E25" w14:textId="77777777" w:rsidR="007E32FB" w:rsidRPr="009D10C3" w:rsidRDefault="007E32FB" w:rsidP="007E32FB">
      <w:pPr>
        <w:ind w:left="1440"/>
        <w:rPr>
          <w:rFonts w:ascii="Arial" w:hAnsi="Arial" w:cs="Arial"/>
          <w:sz w:val="20"/>
          <w:szCs w:val="20"/>
        </w:rPr>
      </w:pPr>
    </w:p>
    <w:p w14:paraId="0294193B"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Coefficients:</w:t>
      </w:r>
    </w:p>
    <w:p w14:paraId="06989101"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25FF790E"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(Intercept) -1.50418    0.28771  -5.228 1.71e-07 ***</w:t>
      </w:r>
    </w:p>
    <w:p w14:paraId="54D3E691"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Log_VL_IU    0.47849    0.05964   8.024 1.03e-15 ***</w:t>
      </w:r>
    </w:p>
    <w:p w14:paraId="6041271F"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w:t>
      </w:r>
    </w:p>
    <w:p w14:paraId="3E86BBB6"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Signif. codes:  0 ‘***’ 0.001 ‘**’ 0.01 ‘*’ 0.05 ‘.’ 0.1 ‘ ’ 1</w:t>
      </w:r>
    </w:p>
    <w:p w14:paraId="51DBFABA" w14:textId="77777777" w:rsidR="007E32FB" w:rsidRPr="009D10C3" w:rsidRDefault="007E32FB" w:rsidP="007E32FB">
      <w:pPr>
        <w:ind w:left="1440"/>
        <w:rPr>
          <w:rFonts w:ascii="Arial" w:hAnsi="Arial" w:cs="Arial"/>
          <w:sz w:val="20"/>
          <w:szCs w:val="20"/>
        </w:rPr>
      </w:pPr>
    </w:p>
    <w:p w14:paraId="7F2E819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(Dispersion parameter for binomial family taken to be 1)</w:t>
      </w:r>
    </w:p>
    <w:p w14:paraId="362E7DC2" w14:textId="77777777" w:rsidR="007E32FB" w:rsidRPr="009D10C3" w:rsidRDefault="007E32FB" w:rsidP="007E32FB">
      <w:pPr>
        <w:ind w:left="1440"/>
        <w:rPr>
          <w:rFonts w:ascii="Arial" w:hAnsi="Arial" w:cs="Arial"/>
          <w:sz w:val="20"/>
          <w:szCs w:val="20"/>
        </w:rPr>
      </w:pPr>
    </w:p>
    <w:p w14:paraId="309B57B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Null deviance: 307.11  on 322  degrees of freedom</w:t>
      </w:r>
    </w:p>
    <w:p w14:paraId="5280D1F5"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Residual deviance: 191.45  on 321  degrees of freedom</w:t>
      </w:r>
    </w:p>
    <w:p w14:paraId="330392F9"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AIC: 195.45</w:t>
      </w:r>
    </w:p>
    <w:p w14:paraId="2B2A34AC" w14:textId="77777777" w:rsidR="007E32FB" w:rsidRPr="009D10C3" w:rsidRDefault="007E32FB" w:rsidP="007E32FB">
      <w:pPr>
        <w:ind w:left="1440"/>
        <w:rPr>
          <w:rFonts w:ascii="Arial" w:hAnsi="Arial" w:cs="Arial"/>
          <w:sz w:val="20"/>
          <w:szCs w:val="20"/>
        </w:rPr>
      </w:pPr>
    </w:p>
    <w:p w14:paraId="04F6D5BC" w14:textId="0AA7CA01" w:rsidR="007E32FB" w:rsidRPr="009D10C3" w:rsidRDefault="007E32FB" w:rsidP="007E32FB">
      <w:pPr>
        <w:ind w:left="1440"/>
        <w:rPr>
          <w:rFonts w:ascii="Arial" w:hAnsi="Arial" w:cs="Arial"/>
          <w:sz w:val="20"/>
          <w:szCs w:val="20"/>
        </w:rPr>
      </w:pPr>
      <w:r w:rsidRPr="009D10C3">
        <w:rPr>
          <w:rFonts w:ascii="Arial" w:hAnsi="Arial" w:cs="Arial"/>
          <w:sz w:val="20"/>
          <w:szCs w:val="20"/>
        </w:rPr>
        <w:t>Number of Fisher Scoring iterations: 6</w:t>
      </w:r>
    </w:p>
    <w:p w14:paraId="61FD3219" w14:textId="4977C997" w:rsidR="007E32FB" w:rsidRPr="009D10C3" w:rsidRDefault="007E32FB" w:rsidP="007E32FB">
      <w:pPr>
        <w:rPr>
          <w:rFonts w:ascii="Arial" w:hAnsi="Arial" w:cs="Arial"/>
          <w:sz w:val="20"/>
          <w:szCs w:val="20"/>
        </w:rPr>
      </w:pPr>
    </w:p>
    <w:p w14:paraId="137D7DE6" w14:textId="1A192C39" w:rsidR="007E32FB" w:rsidRPr="009D10C3" w:rsidRDefault="007E32FB" w:rsidP="007E32FB">
      <w:pPr>
        <w:rPr>
          <w:rFonts w:ascii="Arial" w:hAnsi="Arial" w:cs="Arial"/>
          <w:sz w:val="20"/>
          <w:szCs w:val="20"/>
        </w:rPr>
      </w:pPr>
      <w:r w:rsidRPr="009D10C3">
        <w:rPr>
          <w:rFonts w:ascii="Arial" w:hAnsi="Arial" w:cs="Arial"/>
          <w:sz w:val="20"/>
          <w:szCs w:val="20"/>
        </w:rPr>
        <w:t xml:space="preserve">ASP-PCR </w:t>
      </w:r>
      <w:r w:rsidR="00FF654A" w:rsidRPr="009D10C3">
        <w:rPr>
          <w:rFonts w:ascii="Arial" w:hAnsi="Arial" w:cs="Arial"/>
          <w:sz w:val="20"/>
          <w:szCs w:val="20"/>
        </w:rPr>
        <w:t xml:space="preserve">success </w:t>
      </w:r>
      <w:r w:rsidRPr="009D10C3">
        <w:rPr>
          <w:rFonts w:ascii="Arial" w:hAnsi="Arial" w:cs="Arial"/>
          <w:sz w:val="20"/>
          <w:szCs w:val="20"/>
        </w:rPr>
        <w:t>for Orf1a:L3468V versus log(Viral Load)</w:t>
      </w:r>
    </w:p>
    <w:p w14:paraId="7726679E" w14:textId="17621382" w:rsidR="007E32FB" w:rsidRPr="009D10C3" w:rsidRDefault="007E32FB" w:rsidP="007E32FB">
      <w:pPr>
        <w:rPr>
          <w:rFonts w:ascii="Arial" w:hAnsi="Arial" w:cs="Arial"/>
          <w:sz w:val="20"/>
          <w:szCs w:val="20"/>
        </w:rPr>
      </w:pPr>
    </w:p>
    <w:p w14:paraId="6A11E727" w14:textId="0B333C5A" w:rsidR="007E32FB" w:rsidRPr="009D10C3" w:rsidRDefault="007E32FB" w:rsidP="007E32FB">
      <w:pPr>
        <w:ind w:left="720"/>
        <w:rPr>
          <w:rFonts w:ascii="Arial" w:hAnsi="Arial" w:cs="Arial"/>
          <w:sz w:val="20"/>
          <w:szCs w:val="20"/>
        </w:rPr>
      </w:pPr>
      <w:r w:rsidRPr="009D10C3">
        <w:rPr>
          <w:rFonts w:ascii="Arial" w:hAnsi="Arial" w:cs="Arial"/>
          <w:sz w:val="20"/>
          <w:szCs w:val="20"/>
        </w:rPr>
        <w:t>&gt; summary(</w:t>
      </w:r>
      <w:r w:rsidR="00623BB3" w:rsidRPr="009D10C3">
        <w:rPr>
          <w:rFonts w:ascii="Arial" w:hAnsi="Arial" w:cs="Arial"/>
          <w:sz w:val="20"/>
          <w:szCs w:val="20"/>
        </w:rPr>
        <w:t>COV003</w:t>
      </w:r>
      <w:r w:rsidRPr="009D10C3">
        <w:rPr>
          <w:rFonts w:ascii="Arial" w:hAnsi="Arial" w:cs="Arial"/>
          <w:sz w:val="20"/>
          <w:szCs w:val="20"/>
        </w:rPr>
        <w:t>_3468ASP_probit)</w:t>
      </w:r>
    </w:p>
    <w:p w14:paraId="4BDDB2A9" w14:textId="77777777" w:rsidR="007E32FB" w:rsidRPr="009D10C3" w:rsidRDefault="007E32FB" w:rsidP="007E32FB">
      <w:pPr>
        <w:ind w:left="720"/>
        <w:rPr>
          <w:rFonts w:ascii="Arial" w:hAnsi="Arial" w:cs="Arial"/>
          <w:sz w:val="20"/>
          <w:szCs w:val="20"/>
        </w:rPr>
      </w:pPr>
    </w:p>
    <w:p w14:paraId="131BE20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Call:</w:t>
      </w:r>
    </w:p>
    <w:p w14:paraId="2FBAD7D9"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glm(formula = ORF1ab3468_Success ~ Log_VL_IU, family = binomial(link = "probit"), </w:t>
      </w:r>
    </w:p>
    <w:p w14:paraId="2DF7673D" w14:textId="3B539D9A"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data = </w:t>
      </w:r>
      <w:r w:rsidR="00623BB3" w:rsidRPr="009D10C3">
        <w:rPr>
          <w:rFonts w:ascii="Arial" w:hAnsi="Arial" w:cs="Arial"/>
          <w:sz w:val="20"/>
          <w:szCs w:val="20"/>
        </w:rPr>
        <w:t>COV003</w:t>
      </w:r>
      <w:r w:rsidRPr="009D10C3">
        <w:rPr>
          <w:rFonts w:ascii="Arial" w:hAnsi="Arial" w:cs="Arial"/>
          <w:sz w:val="20"/>
          <w:szCs w:val="20"/>
        </w:rPr>
        <w:t>_3468ASP)</w:t>
      </w:r>
    </w:p>
    <w:p w14:paraId="07406CF9" w14:textId="77777777" w:rsidR="007E32FB" w:rsidRPr="009D10C3" w:rsidRDefault="007E32FB" w:rsidP="007E32FB">
      <w:pPr>
        <w:ind w:left="1440"/>
        <w:rPr>
          <w:rFonts w:ascii="Arial" w:hAnsi="Arial" w:cs="Arial"/>
          <w:sz w:val="20"/>
          <w:szCs w:val="20"/>
        </w:rPr>
      </w:pPr>
    </w:p>
    <w:p w14:paraId="4DA14FD1"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Deviance Residuals: </w:t>
      </w:r>
    </w:p>
    <w:p w14:paraId="407FEA14"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Min       1Q   Median       3Q      Max  </w:t>
      </w:r>
    </w:p>
    <w:p w14:paraId="0643E35A"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-2.8930   0.2044   0.3454   0.6796   1.7546  </w:t>
      </w:r>
    </w:p>
    <w:p w14:paraId="75759E40" w14:textId="77777777" w:rsidR="007E32FB" w:rsidRPr="009D10C3" w:rsidRDefault="007E32FB" w:rsidP="007E32FB">
      <w:pPr>
        <w:ind w:left="1440"/>
        <w:rPr>
          <w:rFonts w:ascii="Arial" w:hAnsi="Arial" w:cs="Arial"/>
          <w:sz w:val="20"/>
          <w:szCs w:val="20"/>
        </w:rPr>
      </w:pPr>
    </w:p>
    <w:p w14:paraId="3C45040C"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Coefficients:</w:t>
      </w:r>
    </w:p>
    <w:p w14:paraId="3EB91182"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Estimate Std. Error z value Pr(&gt;|z|)    </w:t>
      </w:r>
    </w:p>
    <w:p w14:paraId="5CE17733"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(Intercept) -0.79084    0.23188  -3.411 0.000648 ***</w:t>
      </w:r>
    </w:p>
    <w:p w14:paraId="50A6CA99"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Log_VL_IU    0.31315    0.04298   7.286  3.2e-13 ***</w:t>
      </w:r>
    </w:p>
    <w:p w14:paraId="29B73F14"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w:t>
      </w:r>
    </w:p>
    <w:p w14:paraId="75FBA08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Signif. codes:  0 ‘***’ 0.001 ‘**’ 0.01 ‘*’ 0.05 ‘.’ 0.1 ‘ ’ 1</w:t>
      </w:r>
    </w:p>
    <w:p w14:paraId="514A5912" w14:textId="77777777" w:rsidR="007E32FB" w:rsidRPr="009D10C3" w:rsidRDefault="007E32FB" w:rsidP="007E32FB">
      <w:pPr>
        <w:ind w:left="1440"/>
        <w:rPr>
          <w:rFonts w:ascii="Arial" w:hAnsi="Arial" w:cs="Arial"/>
          <w:sz w:val="20"/>
          <w:szCs w:val="20"/>
        </w:rPr>
      </w:pPr>
    </w:p>
    <w:p w14:paraId="2C47F576"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lastRenderedPageBreak/>
        <w:t>(Dispersion parameter for binomial family taken to be 1)</w:t>
      </w:r>
    </w:p>
    <w:p w14:paraId="5FA07540" w14:textId="77777777" w:rsidR="007E32FB" w:rsidRPr="009D10C3" w:rsidRDefault="007E32FB" w:rsidP="007E32FB">
      <w:pPr>
        <w:ind w:left="1440"/>
        <w:rPr>
          <w:rFonts w:ascii="Arial" w:hAnsi="Arial" w:cs="Arial"/>
          <w:sz w:val="20"/>
          <w:szCs w:val="20"/>
        </w:rPr>
      </w:pPr>
    </w:p>
    <w:p w14:paraId="29BEF9BC"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 xml:space="preserve">    Null deviance: 307.18  on 315  degrees of freedom</w:t>
      </w:r>
    </w:p>
    <w:p w14:paraId="1E7F60D7"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Residual deviance: 240.45  on 314  degrees of freedom</w:t>
      </w:r>
    </w:p>
    <w:p w14:paraId="17B2CCC8" w14:textId="77777777" w:rsidR="007E32FB" w:rsidRPr="009D10C3" w:rsidRDefault="007E32FB" w:rsidP="007E32FB">
      <w:pPr>
        <w:ind w:left="1440"/>
        <w:rPr>
          <w:rFonts w:ascii="Arial" w:hAnsi="Arial" w:cs="Arial"/>
          <w:sz w:val="20"/>
          <w:szCs w:val="20"/>
        </w:rPr>
      </w:pPr>
      <w:r w:rsidRPr="009D10C3">
        <w:rPr>
          <w:rFonts w:ascii="Arial" w:hAnsi="Arial" w:cs="Arial"/>
          <w:sz w:val="20"/>
          <w:szCs w:val="20"/>
        </w:rPr>
        <w:t>AIC: 244.45</w:t>
      </w:r>
    </w:p>
    <w:p w14:paraId="4166E2BB" w14:textId="77777777" w:rsidR="007E32FB" w:rsidRPr="009D10C3" w:rsidRDefault="007E32FB" w:rsidP="007E32FB">
      <w:pPr>
        <w:ind w:left="1440"/>
        <w:rPr>
          <w:rFonts w:ascii="Arial" w:hAnsi="Arial" w:cs="Arial"/>
          <w:sz w:val="20"/>
          <w:szCs w:val="20"/>
        </w:rPr>
      </w:pPr>
    </w:p>
    <w:p w14:paraId="2893267D" w14:textId="2315041D" w:rsidR="007E32FB" w:rsidRPr="009D10C3" w:rsidRDefault="007E32FB" w:rsidP="007E32FB">
      <w:pPr>
        <w:ind w:left="1440"/>
        <w:rPr>
          <w:rFonts w:ascii="Arial" w:hAnsi="Arial" w:cs="Arial"/>
          <w:sz w:val="20"/>
          <w:szCs w:val="20"/>
        </w:rPr>
      </w:pPr>
      <w:r w:rsidRPr="009D10C3">
        <w:rPr>
          <w:rFonts w:ascii="Arial" w:hAnsi="Arial" w:cs="Arial"/>
          <w:sz w:val="20"/>
          <w:szCs w:val="20"/>
        </w:rPr>
        <w:t>Number of Fisher Scoring iterations: 5</w:t>
      </w:r>
    </w:p>
    <w:p w14:paraId="0F2C0583" w14:textId="620D4834" w:rsidR="009758E0" w:rsidRPr="00C53445" w:rsidRDefault="009758E0">
      <w:pPr>
        <w:rPr>
          <w:rFonts w:ascii="Arial" w:hAnsi="Arial" w:cs="Arial"/>
          <w:i/>
          <w:iCs/>
        </w:rPr>
      </w:pPr>
      <w:r w:rsidRPr="00C53445">
        <w:rPr>
          <w:rFonts w:ascii="Arial" w:hAnsi="Arial" w:cs="Arial"/>
          <w:i/>
          <w:iCs/>
        </w:rPr>
        <w:br w:type="page"/>
      </w:r>
    </w:p>
    <w:p w14:paraId="3297D2F3" w14:textId="5F80F29F" w:rsidR="007E32FB" w:rsidRPr="00C53445" w:rsidRDefault="009758E0" w:rsidP="009758E0">
      <w:pPr>
        <w:pStyle w:val="Heading1"/>
        <w:jc w:val="center"/>
        <w:rPr>
          <w:rFonts w:ascii="Arial" w:hAnsi="Arial" w:cs="Arial"/>
          <w:b/>
          <w:bCs/>
          <w:color w:val="auto"/>
          <w:sz w:val="24"/>
          <w:szCs w:val="24"/>
        </w:rPr>
      </w:pPr>
      <w:bookmarkStart w:id="14" w:name="_Toc86399260"/>
      <w:r w:rsidRPr="00C53445">
        <w:rPr>
          <w:rFonts w:ascii="Arial" w:hAnsi="Arial" w:cs="Arial"/>
          <w:b/>
          <w:bCs/>
          <w:color w:val="auto"/>
          <w:sz w:val="24"/>
          <w:szCs w:val="24"/>
        </w:rPr>
        <w:lastRenderedPageBreak/>
        <w:t>Consortium Author Lists</w:t>
      </w:r>
      <w:bookmarkEnd w:id="14"/>
    </w:p>
    <w:p w14:paraId="70E89739" w14:textId="25FE6144" w:rsidR="00A76B1B" w:rsidRPr="00C53445" w:rsidRDefault="00A76B1B" w:rsidP="00A76B1B">
      <w:pPr>
        <w:rPr>
          <w:rFonts w:ascii="Arial" w:hAnsi="Arial" w:cs="Arial"/>
        </w:rPr>
      </w:pPr>
    </w:p>
    <w:p w14:paraId="2AE63569" w14:textId="5C9BD077" w:rsidR="00A76B1B" w:rsidRPr="00C53445" w:rsidRDefault="00A76B1B" w:rsidP="00A76B1B">
      <w:pPr>
        <w:rPr>
          <w:rFonts w:ascii="Arial" w:hAnsi="Arial" w:cs="Arial"/>
        </w:rPr>
      </w:pPr>
    </w:p>
    <w:p w14:paraId="60993E78" w14:textId="71FE683E" w:rsidR="00A76B1B" w:rsidRPr="00C53445" w:rsidRDefault="00A76B1B" w:rsidP="00A76B1B">
      <w:pPr>
        <w:rPr>
          <w:rFonts w:ascii="Arial" w:hAnsi="Arial" w:cs="Arial"/>
        </w:rPr>
      </w:pPr>
    </w:p>
    <w:p w14:paraId="47F20CE2" w14:textId="77777777" w:rsidR="00A76B1B" w:rsidRPr="00C53445" w:rsidRDefault="00A76B1B" w:rsidP="00A76B1B">
      <w:pPr>
        <w:rPr>
          <w:rFonts w:ascii="Arial" w:hAnsi="Arial" w:cs="Arial"/>
        </w:rPr>
      </w:pPr>
    </w:p>
    <w:p w14:paraId="2DFF0EB2" w14:textId="2CE38979" w:rsidR="009758E0" w:rsidRPr="00C53445" w:rsidRDefault="009758E0" w:rsidP="009758E0">
      <w:pPr>
        <w:jc w:val="center"/>
        <w:rPr>
          <w:rFonts w:ascii="Arial" w:hAnsi="Arial" w:cs="Arial"/>
          <w:b/>
          <w:bCs/>
        </w:rPr>
      </w:pPr>
    </w:p>
    <w:p w14:paraId="7002EBE9" w14:textId="260AA66A" w:rsidR="00631CD6" w:rsidRPr="00C53445" w:rsidRDefault="00631CD6" w:rsidP="00631CD6">
      <w:pPr>
        <w:pStyle w:val="Heading2"/>
        <w:jc w:val="center"/>
        <w:rPr>
          <w:rFonts w:ascii="Arial" w:hAnsi="Arial" w:cs="Arial"/>
          <w:b/>
          <w:bCs/>
          <w:color w:val="auto"/>
          <w:sz w:val="24"/>
          <w:szCs w:val="24"/>
        </w:rPr>
      </w:pPr>
      <w:bookmarkStart w:id="15" w:name="_Toc86399261"/>
      <w:r w:rsidRPr="00C53445">
        <w:rPr>
          <w:rFonts w:ascii="Arial" w:hAnsi="Arial" w:cs="Arial"/>
          <w:b/>
          <w:bCs/>
          <w:color w:val="auto"/>
          <w:sz w:val="24"/>
          <w:szCs w:val="24"/>
        </w:rPr>
        <w:t>AMPHEUS Project</w:t>
      </w:r>
      <w:bookmarkEnd w:id="15"/>
    </w:p>
    <w:p w14:paraId="019EF7B2" w14:textId="4A910A35" w:rsidR="00631CD6" w:rsidRPr="00C53445" w:rsidRDefault="00631CD6" w:rsidP="00631CD6">
      <w:pPr>
        <w:rPr>
          <w:rFonts w:ascii="Arial" w:hAnsi="Arial" w:cs="Arial"/>
        </w:rPr>
      </w:pPr>
    </w:p>
    <w:tbl>
      <w:tblPr>
        <w:tblW w:w="902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26"/>
      </w:tblGrid>
      <w:tr w:rsidR="00631CD6" w:rsidRPr="00C53445" w14:paraId="6CCE08C8" w14:textId="77777777" w:rsidTr="00631CD6">
        <w:trPr>
          <w:trHeight w:val="345"/>
          <w:jc w:val="center"/>
        </w:trPr>
        <w:tc>
          <w:tcPr>
            <w:tcW w:w="9026" w:type="dxa"/>
            <w:tcBorders>
              <w:top w:val="nil"/>
              <w:left w:val="nil"/>
              <w:bottom w:val="nil"/>
              <w:right w:val="nil"/>
            </w:tcBorders>
            <w:shd w:val="clear" w:color="auto" w:fill="auto"/>
            <w:hideMark/>
          </w:tcPr>
          <w:p w14:paraId="650E332C" w14:textId="77777777" w:rsidR="00631CD6" w:rsidRPr="00C53445" w:rsidRDefault="00631CD6" w:rsidP="003177EE">
            <w:pPr>
              <w:jc w:val="center"/>
              <w:textAlignment w:val="baseline"/>
              <w:rPr>
                <w:rFonts w:ascii="Arial" w:hAnsi="Arial" w:cs="Arial"/>
                <w:lang w:eastAsia="en-GB"/>
              </w:rPr>
            </w:pPr>
            <w:r w:rsidRPr="00C53445">
              <w:rPr>
                <w:rFonts w:ascii="Arial" w:hAnsi="Arial" w:cs="Arial"/>
                <w:b/>
                <w:bCs/>
                <w:lang w:eastAsia="en-GB"/>
              </w:rPr>
              <w:t>Oxford Viral Sequencing Group, Wellcome Centre for Human Genetics, University of Oxford, UK</w:t>
            </w:r>
            <w:r w:rsidRPr="00C53445">
              <w:rPr>
                <w:rFonts w:ascii="Arial" w:hAnsi="Arial" w:cs="Arial"/>
                <w:lang w:eastAsia="en-GB"/>
              </w:rPr>
              <w:t> </w:t>
            </w:r>
          </w:p>
        </w:tc>
      </w:tr>
      <w:tr w:rsidR="00631CD6" w:rsidRPr="00C53445" w14:paraId="5943CC54" w14:textId="77777777" w:rsidTr="00631CD6">
        <w:trPr>
          <w:trHeight w:val="345"/>
          <w:jc w:val="center"/>
        </w:trPr>
        <w:tc>
          <w:tcPr>
            <w:tcW w:w="9026" w:type="dxa"/>
            <w:tcBorders>
              <w:top w:val="nil"/>
              <w:left w:val="nil"/>
              <w:bottom w:val="nil"/>
              <w:right w:val="nil"/>
            </w:tcBorders>
            <w:shd w:val="clear" w:color="auto" w:fill="auto"/>
            <w:hideMark/>
          </w:tcPr>
          <w:p w14:paraId="3733CCC7" w14:textId="77777777" w:rsidR="00631CD6" w:rsidRPr="00C53445" w:rsidRDefault="00631CD6" w:rsidP="003177EE">
            <w:pPr>
              <w:jc w:val="center"/>
              <w:textAlignment w:val="baseline"/>
              <w:rPr>
                <w:rFonts w:ascii="Arial" w:hAnsi="Arial" w:cs="Arial"/>
                <w:lang w:eastAsia="en-GB"/>
              </w:rPr>
            </w:pPr>
            <w:r w:rsidRPr="00C53445">
              <w:rPr>
                <w:rFonts w:ascii="Arial" w:hAnsi="Arial" w:cs="Arial"/>
                <w:color w:val="000000"/>
                <w:lang w:eastAsia="en-GB"/>
              </w:rPr>
              <w:t>David Buck </w:t>
            </w:r>
          </w:p>
        </w:tc>
      </w:tr>
      <w:tr w:rsidR="00631CD6" w:rsidRPr="00C53445" w14:paraId="1192F373" w14:textId="77777777" w:rsidTr="00631CD6">
        <w:trPr>
          <w:trHeight w:val="345"/>
          <w:jc w:val="center"/>
        </w:trPr>
        <w:tc>
          <w:tcPr>
            <w:tcW w:w="9026" w:type="dxa"/>
            <w:tcBorders>
              <w:top w:val="nil"/>
              <w:left w:val="nil"/>
              <w:bottom w:val="nil"/>
              <w:right w:val="nil"/>
            </w:tcBorders>
            <w:shd w:val="clear" w:color="auto" w:fill="auto"/>
            <w:hideMark/>
          </w:tcPr>
          <w:p w14:paraId="19028AC9" w14:textId="77777777" w:rsidR="00631CD6" w:rsidRPr="00C53445" w:rsidRDefault="00631CD6" w:rsidP="003177EE">
            <w:pPr>
              <w:jc w:val="center"/>
              <w:textAlignment w:val="baseline"/>
              <w:rPr>
                <w:rFonts w:ascii="Arial" w:hAnsi="Arial" w:cs="Arial"/>
                <w:lang w:eastAsia="en-GB"/>
              </w:rPr>
            </w:pPr>
            <w:r w:rsidRPr="00C53445">
              <w:rPr>
                <w:rFonts w:ascii="Arial" w:hAnsi="Arial" w:cs="Arial"/>
                <w:color w:val="000000"/>
                <w:lang w:eastAsia="en-GB"/>
              </w:rPr>
              <w:t>Angie Green </w:t>
            </w:r>
          </w:p>
        </w:tc>
      </w:tr>
      <w:tr w:rsidR="00631CD6" w:rsidRPr="00C53445" w14:paraId="74413C5D" w14:textId="77777777" w:rsidTr="00631CD6">
        <w:trPr>
          <w:trHeight w:val="345"/>
          <w:jc w:val="center"/>
        </w:trPr>
        <w:tc>
          <w:tcPr>
            <w:tcW w:w="9026" w:type="dxa"/>
            <w:tcBorders>
              <w:top w:val="nil"/>
              <w:left w:val="nil"/>
              <w:bottom w:val="nil"/>
              <w:right w:val="nil"/>
            </w:tcBorders>
            <w:shd w:val="clear" w:color="auto" w:fill="auto"/>
            <w:hideMark/>
          </w:tcPr>
          <w:p w14:paraId="478FD73E" w14:textId="77777777" w:rsidR="00631CD6" w:rsidRPr="00C53445" w:rsidRDefault="00631CD6" w:rsidP="003177EE">
            <w:pPr>
              <w:jc w:val="center"/>
              <w:textAlignment w:val="baseline"/>
              <w:rPr>
                <w:rFonts w:ascii="Arial" w:hAnsi="Arial" w:cs="Arial"/>
                <w:lang w:eastAsia="en-GB"/>
              </w:rPr>
            </w:pPr>
            <w:r w:rsidRPr="00C53445">
              <w:rPr>
                <w:rFonts w:ascii="Arial" w:hAnsi="Arial" w:cs="Arial"/>
                <w:color w:val="000000"/>
                <w:lang w:eastAsia="en-GB"/>
              </w:rPr>
              <w:t>Paolo Piazza </w:t>
            </w:r>
          </w:p>
        </w:tc>
      </w:tr>
      <w:tr w:rsidR="00631CD6" w:rsidRPr="00C53445" w14:paraId="25396A6B" w14:textId="77777777" w:rsidTr="00631CD6">
        <w:trPr>
          <w:trHeight w:val="345"/>
          <w:jc w:val="center"/>
        </w:trPr>
        <w:tc>
          <w:tcPr>
            <w:tcW w:w="9026" w:type="dxa"/>
            <w:tcBorders>
              <w:top w:val="nil"/>
              <w:left w:val="nil"/>
              <w:bottom w:val="nil"/>
              <w:right w:val="nil"/>
            </w:tcBorders>
            <w:shd w:val="clear" w:color="auto" w:fill="auto"/>
            <w:hideMark/>
          </w:tcPr>
          <w:p w14:paraId="05B5A9A2" w14:textId="77777777" w:rsidR="00631CD6" w:rsidRPr="00C53445" w:rsidRDefault="00631CD6" w:rsidP="003177EE">
            <w:pPr>
              <w:jc w:val="center"/>
              <w:textAlignment w:val="baseline"/>
              <w:rPr>
                <w:rFonts w:ascii="Arial" w:hAnsi="Arial" w:cs="Arial"/>
                <w:lang w:eastAsia="en-GB"/>
              </w:rPr>
            </w:pPr>
            <w:r w:rsidRPr="00C53445">
              <w:rPr>
                <w:rFonts w:ascii="Arial" w:hAnsi="Arial" w:cs="Arial"/>
                <w:color w:val="000000"/>
                <w:lang w:eastAsia="en-GB"/>
              </w:rPr>
              <w:t>John A Todd </w:t>
            </w:r>
          </w:p>
        </w:tc>
      </w:tr>
      <w:tr w:rsidR="00631CD6" w:rsidRPr="00C53445" w14:paraId="6FA2A1A4" w14:textId="77777777" w:rsidTr="00631CD6">
        <w:trPr>
          <w:trHeight w:val="345"/>
          <w:jc w:val="center"/>
        </w:trPr>
        <w:tc>
          <w:tcPr>
            <w:tcW w:w="9026" w:type="dxa"/>
            <w:tcBorders>
              <w:top w:val="nil"/>
              <w:left w:val="nil"/>
              <w:bottom w:val="nil"/>
              <w:right w:val="nil"/>
            </w:tcBorders>
            <w:shd w:val="clear" w:color="auto" w:fill="auto"/>
            <w:hideMark/>
          </w:tcPr>
          <w:p w14:paraId="26B4580D" w14:textId="77777777" w:rsidR="00631CD6" w:rsidRPr="00C53445" w:rsidRDefault="00631CD6" w:rsidP="003177EE">
            <w:pPr>
              <w:jc w:val="center"/>
              <w:textAlignment w:val="baseline"/>
              <w:rPr>
                <w:rFonts w:ascii="Arial" w:hAnsi="Arial" w:cs="Arial"/>
                <w:color w:val="000000"/>
                <w:lang w:eastAsia="en-GB"/>
              </w:rPr>
            </w:pPr>
            <w:r w:rsidRPr="00C53445">
              <w:rPr>
                <w:rFonts w:ascii="Arial" w:hAnsi="Arial" w:cs="Arial"/>
                <w:color w:val="000000"/>
                <w:lang w:eastAsia="en-GB"/>
              </w:rPr>
              <w:t>Amy Trebes </w:t>
            </w:r>
          </w:p>
        </w:tc>
      </w:tr>
      <w:tr w:rsidR="00631CD6" w:rsidRPr="00C53445" w14:paraId="630270E3" w14:textId="77777777" w:rsidTr="00631CD6">
        <w:trPr>
          <w:trHeight w:val="345"/>
          <w:jc w:val="center"/>
        </w:trPr>
        <w:tc>
          <w:tcPr>
            <w:tcW w:w="9026" w:type="dxa"/>
            <w:tcBorders>
              <w:top w:val="nil"/>
              <w:left w:val="nil"/>
              <w:bottom w:val="nil"/>
              <w:right w:val="nil"/>
            </w:tcBorders>
            <w:shd w:val="clear" w:color="auto" w:fill="auto"/>
            <w:hideMark/>
          </w:tcPr>
          <w:p w14:paraId="4D201640" w14:textId="77777777" w:rsidR="00631CD6" w:rsidRPr="00C53445" w:rsidRDefault="00631CD6" w:rsidP="003177EE">
            <w:pPr>
              <w:jc w:val="center"/>
              <w:textAlignment w:val="baseline"/>
              <w:rPr>
                <w:rFonts w:ascii="Arial" w:hAnsi="Arial" w:cs="Arial"/>
                <w:lang w:eastAsia="en-GB"/>
              </w:rPr>
            </w:pPr>
            <w:r w:rsidRPr="00C53445">
              <w:rPr>
                <w:rFonts w:ascii="Arial" w:hAnsi="Arial" w:cs="Arial"/>
                <w:b/>
                <w:bCs/>
                <w:color w:val="000000"/>
                <w:lang w:eastAsia="en-GB"/>
              </w:rPr>
              <w:t>Oxford Viral Sequencing Group, Big Data Institute, University of Oxford, UK</w:t>
            </w:r>
            <w:r w:rsidRPr="00C53445">
              <w:rPr>
                <w:rFonts w:ascii="Arial" w:hAnsi="Arial" w:cs="Arial"/>
                <w:color w:val="000000"/>
                <w:lang w:eastAsia="en-GB"/>
              </w:rPr>
              <w:t> </w:t>
            </w:r>
          </w:p>
        </w:tc>
      </w:tr>
      <w:tr w:rsidR="00631CD6" w:rsidRPr="00C53445" w14:paraId="04D69D3F" w14:textId="77777777" w:rsidTr="00631CD6">
        <w:trPr>
          <w:trHeight w:val="345"/>
          <w:jc w:val="center"/>
        </w:trPr>
        <w:tc>
          <w:tcPr>
            <w:tcW w:w="9026" w:type="dxa"/>
            <w:tcBorders>
              <w:top w:val="nil"/>
              <w:left w:val="nil"/>
              <w:bottom w:val="nil"/>
              <w:right w:val="nil"/>
            </w:tcBorders>
            <w:shd w:val="clear" w:color="auto" w:fill="auto"/>
          </w:tcPr>
          <w:p w14:paraId="43BB55C7" w14:textId="004F4207" w:rsidR="00631CD6" w:rsidRPr="00C53445" w:rsidRDefault="00631CD6" w:rsidP="003177EE">
            <w:pPr>
              <w:jc w:val="center"/>
              <w:textAlignment w:val="baseline"/>
              <w:rPr>
                <w:rFonts w:ascii="Arial" w:hAnsi="Arial" w:cs="Arial"/>
                <w:color w:val="000000"/>
                <w:lang w:eastAsia="en-GB"/>
              </w:rPr>
            </w:pPr>
            <w:r w:rsidRPr="00C53445">
              <w:rPr>
                <w:rFonts w:ascii="Arial" w:hAnsi="Arial" w:cs="Arial"/>
                <w:color w:val="000000"/>
                <w:lang w:eastAsia="en-GB"/>
              </w:rPr>
              <w:t>Christoph Fraser</w:t>
            </w:r>
          </w:p>
        </w:tc>
      </w:tr>
      <w:tr w:rsidR="00631CD6" w:rsidRPr="00C53445" w14:paraId="0A84AE50" w14:textId="77777777" w:rsidTr="00631CD6">
        <w:trPr>
          <w:trHeight w:val="345"/>
          <w:jc w:val="center"/>
        </w:trPr>
        <w:tc>
          <w:tcPr>
            <w:tcW w:w="9026" w:type="dxa"/>
            <w:tcBorders>
              <w:top w:val="nil"/>
              <w:left w:val="nil"/>
              <w:bottom w:val="nil"/>
              <w:right w:val="nil"/>
            </w:tcBorders>
            <w:shd w:val="clear" w:color="auto" w:fill="auto"/>
            <w:hideMark/>
          </w:tcPr>
          <w:p w14:paraId="6FB193EC" w14:textId="6983E566" w:rsidR="00631CD6" w:rsidRPr="00C53445" w:rsidRDefault="00631CD6" w:rsidP="003177EE">
            <w:pPr>
              <w:jc w:val="center"/>
              <w:textAlignment w:val="baseline"/>
              <w:rPr>
                <w:rFonts w:ascii="Arial" w:hAnsi="Arial" w:cs="Arial"/>
                <w:lang w:eastAsia="en-GB"/>
              </w:rPr>
            </w:pPr>
            <w:r w:rsidRPr="00C53445">
              <w:rPr>
                <w:rFonts w:ascii="Arial" w:hAnsi="Arial" w:cs="Arial"/>
                <w:color w:val="000000"/>
                <w:lang w:eastAsia="en-GB"/>
              </w:rPr>
              <w:t>Laura Thomson </w:t>
            </w:r>
          </w:p>
        </w:tc>
      </w:tr>
    </w:tbl>
    <w:p w14:paraId="4F3BE1B1" w14:textId="77777777" w:rsidR="00631CD6" w:rsidRPr="00C53445" w:rsidRDefault="00631CD6" w:rsidP="00631CD6">
      <w:pPr>
        <w:jc w:val="center"/>
        <w:rPr>
          <w:rFonts w:ascii="Arial" w:hAnsi="Arial" w:cs="Arial"/>
        </w:rPr>
      </w:pPr>
    </w:p>
    <w:p w14:paraId="2552407E" w14:textId="77777777" w:rsidR="00A76B1B" w:rsidRPr="00C53445" w:rsidRDefault="00A76B1B">
      <w:pPr>
        <w:rPr>
          <w:rFonts w:ascii="Arial" w:eastAsiaTheme="majorEastAsia" w:hAnsi="Arial" w:cs="Arial"/>
          <w:b/>
          <w:bCs/>
        </w:rPr>
      </w:pPr>
      <w:r w:rsidRPr="00C53445">
        <w:rPr>
          <w:rFonts w:ascii="Arial" w:hAnsi="Arial" w:cs="Arial"/>
          <w:b/>
          <w:bCs/>
        </w:rPr>
        <w:br w:type="page"/>
      </w:r>
    </w:p>
    <w:p w14:paraId="301DB363" w14:textId="75D91D9F" w:rsidR="009758E0" w:rsidRPr="00C53445" w:rsidRDefault="009758E0" w:rsidP="00631CD6">
      <w:pPr>
        <w:pStyle w:val="Heading2"/>
        <w:jc w:val="center"/>
        <w:rPr>
          <w:rFonts w:ascii="Arial" w:hAnsi="Arial" w:cs="Arial"/>
          <w:b/>
          <w:bCs/>
          <w:color w:val="auto"/>
          <w:sz w:val="24"/>
          <w:szCs w:val="24"/>
        </w:rPr>
      </w:pPr>
      <w:bookmarkStart w:id="16" w:name="_Toc86399262"/>
      <w:r w:rsidRPr="00C53445">
        <w:rPr>
          <w:rFonts w:ascii="Arial" w:hAnsi="Arial" w:cs="Arial"/>
          <w:b/>
          <w:bCs/>
          <w:color w:val="auto"/>
          <w:sz w:val="24"/>
          <w:szCs w:val="24"/>
        </w:rPr>
        <w:lastRenderedPageBreak/>
        <w:t>REMAP-CAP Immunological Domain UK Investigators</w:t>
      </w:r>
      <w:bookmarkEnd w:id="16"/>
    </w:p>
    <w:p w14:paraId="5B6F8569" w14:textId="605DEFD3" w:rsidR="009758E0" w:rsidRPr="00C53445" w:rsidRDefault="009758E0" w:rsidP="009758E0">
      <w:pPr>
        <w:rPr>
          <w:rFonts w:ascii="Arial" w:hAnsi="Arial" w:cs="Arial"/>
        </w:rPr>
      </w:pPr>
    </w:p>
    <w:p w14:paraId="78B0A5A8"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International Trial Steering Committee: </w:t>
      </w:r>
    </w:p>
    <w:p w14:paraId="04F02DED" w14:textId="3723EFBB"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Farah Al-Beidh, Derek Angus, Djillali Annane, Yaseen Arabi, Abi Beane, Wilma van Bentum-Puijk, Scott Berry, Zahra Bhimani, Marc Bonten, Charlotte Bradbury, Frank Brunkhorst, Meredith Buxton, Allen Cheng, Lennie Derde, Lise Estcourt, Herman Goossens, Anthony Gordon, Cameron Green, Rashan Haniffa, Francois Lamontagne, Patrick Lawler, Edward Litton, John Marshall, Colin McArthur, Daniel McAuley, Shay McGuinness, Bryan McVerry, Stephanie Montgomery, Paul Mouncey, Srinivas Murthy, Alistair Nichol, Rachael Parke, Jane Parker, Kathryn Rowan, Marlene Santos, Christopher Seymour, Alexis Turgeon, Anne Turner, Frank van de Veerdonk, Steve Webb (Chair), Ryan Zarychanski </w:t>
      </w:r>
    </w:p>
    <w:p w14:paraId="6891A997" w14:textId="77777777" w:rsidR="009758E0" w:rsidRPr="00C53445" w:rsidRDefault="009758E0" w:rsidP="009758E0">
      <w:pPr>
        <w:rPr>
          <w:rFonts w:ascii="Arial" w:eastAsiaTheme="minorHAnsi" w:hAnsi="Arial" w:cs="Arial"/>
          <w:color w:val="000000"/>
        </w:rPr>
      </w:pPr>
    </w:p>
    <w:p w14:paraId="275C1515" w14:textId="12A19DC6"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Regional Management Committees: </w:t>
      </w:r>
    </w:p>
    <w:p w14:paraId="12A4D9EC" w14:textId="5948FF03" w:rsidR="009758E0" w:rsidRPr="00C53445" w:rsidRDefault="009758E0" w:rsidP="009758E0">
      <w:pPr>
        <w:rPr>
          <w:rFonts w:ascii="Arial" w:eastAsiaTheme="minorHAnsi" w:hAnsi="Arial" w:cs="Arial"/>
          <w:b/>
          <w:bCs/>
          <w:color w:val="000000"/>
        </w:rPr>
      </w:pPr>
      <w:r w:rsidRPr="00C53445">
        <w:rPr>
          <w:rFonts w:ascii="Arial" w:eastAsiaTheme="minorHAnsi" w:hAnsi="Arial" w:cs="Arial"/>
          <w:b/>
          <w:bCs/>
          <w:color w:val="000000"/>
        </w:rPr>
        <w:t xml:space="preserve">European Regional Management Committee: </w:t>
      </w:r>
    </w:p>
    <w:p w14:paraId="59D53F07"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Farah Al-Beidh, Derek Angus, Djillali Annane, Wilma van Bentum-Puijk, Scott Berry, Marc Bonten (Executive Director and Chair), Nicole Brillinger, Frank Brunkhorst, Maurizio Cecconi, Lennie Derde, Stephan Ermann, Bruno Francois, Herman Goossens, Anthony Gordon, Cameron Green, Sebastiaan Hullegie, Rene Markgraff, Colin McArthur, Paul Mouncey, Alistair Nichol, Mathias Pletz, Pedro Povoa, Gernot Rohde, Kathryn Rowan, Steve Webb </w:t>
      </w:r>
    </w:p>
    <w:p w14:paraId="7A3A4F61" w14:textId="77777777" w:rsidR="009758E0" w:rsidRPr="00C53445" w:rsidRDefault="009758E0" w:rsidP="009758E0">
      <w:pPr>
        <w:rPr>
          <w:rFonts w:ascii="Arial" w:eastAsiaTheme="minorHAnsi" w:hAnsi="Arial" w:cs="Arial"/>
          <w:color w:val="000000"/>
        </w:rPr>
      </w:pPr>
    </w:p>
    <w:p w14:paraId="7F6A2E8D"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u w:val="single"/>
        </w:rPr>
        <w:t>Regional Coordinating Centers:</w:t>
      </w:r>
      <w:r w:rsidRPr="00C53445">
        <w:rPr>
          <w:rFonts w:ascii="Arial" w:eastAsiaTheme="minorHAnsi" w:hAnsi="Arial" w:cs="Arial"/>
          <w:color w:val="000000"/>
        </w:rPr>
        <w:t xml:space="preserve"> </w:t>
      </w:r>
    </w:p>
    <w:p w14:paraId="464A731A"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Europe:</w:t>
      </w:r>
      <w:r w:rsidRPr="00C53445">
        <w:rPr>
          <w:rFonts w:ascii="Arial" w:eastAsiaTheme="minorHAnsi" w:hAnsi="Arial" w:cs="Arial"/>
          <w:color w:val="000000"/>
        </w:rPr>
        <w:t xml:space="preserve"> University Medical Center Utrecht (UMCU) </w:t>
      </w:r>
    </w:p>
    <w:p w14:paraId="6216025A"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United Kingdom:</w:t>
      </w:r>
      <w:r w:rsidRPr="00C53445">
        <w:rPr>
          <w:rFonts w:ascii="Arial" w:eastAsiaTheme="minorHAnsi" w:hAnsi="Arial" w:cs="Arial"/>
          <w:color w:val="000000"/>
        </w:rPr>
        <w:t xml:space="preserve"> Intensive Care National Audit and Research Centre (ICNARC), and Imperial College London </w:t>
      </w:r>
    </w:p>
    <w:p w14:paraId="200F68B9" w14:textId="77777777" w:rsidR="009758E0" w:rsidRPr="00C53445" w:rsidRDefault="009758E0" w:rsidP="009758E0">
      <w:pPr>
        <w:rPr>
          <w:rFonts w:ascii="Arial" w:eastAsiaTheme="minorHAnsi" w:hAnsi="Arial" w:cs="Arial"/>
          <w:color w:val="000000"/>
        </w:rPr>
      </w:pPr>
    </w:p>
    <w:p w14:paraId="04C3D856"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COVID-19 Immunoglobulin Domain-Specific Working Group: </w:t>
      </w:r>
    </w:p>
    <w:p w14:paraId="2167E514" w14:textId="0D11F3D5"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Derek Angus, Donald Arnold, Phillipe Begin, Scott Berry, Richard Charlewood, Michael Chasse, Mark Coyne, Jamie Cooper, James Daly, Lise Estcourt (Chair, UK lead), Dean Fergusson, Anthony Gordon, Iain Gosbell, Heli Harvala, Tom Hills (New Zealand lead), Christopher Horvat, David Huang, Sheila MacLennan, John Marshall, Colin McArthur (New Zealand lead), Bryan McVerry (USA lead), David Menon, Susan Morpeth, Paul Mouncey, Srinivas Murthy, John McDyer, Zoe McQuilten (Australia lead), Alistair Nichol (Ireland lead), Nicole Pridee, David Roberts, Kathryn Rowan, Christopher Seymour, Manu Shankar-Hari (UK lead), Helen Thomas, Alan Tinmouth, Darrell Triulzi, Alexis Turgeon (Canada lead), Tim Walsh, Steve Webb, Erica Wood, Ryan Zarychanski (Canada lead) </w:t>
      </w:r>
    </w:p>
    <w:p w14:paraId="12777D63" w14:textId="77777777" w:rsidR="009758E0" w:rsidRPr="00C53445" w:rsidRDefault="009758E0" w:rsidP="009758E0">
      <w:pPr>
        <w:rPr>
          <w:rFonts w:ascii="Arial" w:eastAsiaTheme="minorHAnsi" w:hAnsi="Arial" w:cs="Arial"/>
          <w:color w:val="000000"/>
        </w:rPr>
      </w:pPr>
    </w:p>
    <w:p w14:paraId="360216DB"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Statistical Analysis Committee: </w:t>
      </w:r>
    </w:p>
    <w:p w14:paraId="39160B8F" w14:textId="24679D16"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Michelle Detry, PhD, Mark Fitzgerald, PhD, Roger Lewis, MD, PhD (Chair), Anna McGlothlin, PhD, Ashish Sanil, PhD, Christina Saunders, PhD </w:t>
      </w:r>
    </w:p>
    <w:p w14:paraId="5A37A952" w14:textId="77777777" w:rsidR="009758E0" w:rsidRPr="00C53445" w:rsidRDefault="009758E0" w:rsidP="009758E0">
      <w:pPr>
        <w:rPr>
          <w:rFonts w:ascii="Arial" w:eastAsiaTheme="minorHAnsi" w:hAnsi="Arial" w:cs="Arial"/>
          <w:color w:val="000000"/>
        </w:rPr>
      </w:pPr>
    </w:p>
    <w:p w14:paraId="0D070784"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Statistical Design Team: </w:t>
      </w:r>
    </w:p>
    <w:p w14:paraId="1C05361A" w14:textId="61B81A22"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Lindsay Berry, PhD, Scott Berry, PhD, Elizabeth Lorenzi, PhD </w:t>
      </w:r>
    </w:p>
    <w:p w14:paraId="6ECF799E" w14:textId="77777777" w:rsidR="009758E0" w:rsidRPr="00C53445" w:rsidRDefault="009758E0" w:rsidP="009758E0">
      <w:pPr>
        <w:rPr>
          <w:rFonts w:ascii="Arial" w:eastAsiaTheme="minorHAnsi" w:hAnsi="Arial" w:cs="Arial"/>
          <w:color w:val="000000"/>
        </w:rPr>
      </w:pPr>
    </w:p>
    <w:p w14:paraId="5BDBB113"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lastRenderedPageBreak/>
        <w:t xml:space="preserve">Project Management: </w:t>
      </w:r>
    </w:p>
    <w:p w14:paraId="27456D3C" w14:textId="1A1F4D35"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Europe:</w:t>
      </w:r>
      <w:r w:rsidRPr="00C53445">
        <w:rPr>
          <w:rFonts w:ascii="Arial" w:eastAsiaTheme="minorHAnsi" w:hAnsi="Arial" w:cs="Arial"/>
          <w:color w:val="000000"/>
        </w:rPr>
        <w:t xml:space="preserve"> Wilma van Bentum Puijk, Wietske Bouwman, Radhika Ganpat, Erika Groenveld, Denise van Hout, Yara Mangindaan, Clementina Okundaye, Lorraine Parker, Svenja Peters, Ilse Rietveld, Linda Rikkert, Kik Raymakers, Irma Scheepstra-Beukers, Albertine Smit</w:t>
      </w:r>
    </w:p>
    <w:p w14:paraId="16D3D96C"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Global:</w:t>
      </w:r>
      <w:r w:rsidRPr="00C53445">
        <w:rPr>
          <w:rFonts w:ascii="Arial" w:eastAsiaTheme="minorHAnsi" w:hAnsi="Arial" w:cs="Arial"/>
          <w:color w:val="000000"/>
        </w:rPr>
        <w:t xml:space="preserve"> Cameron Green </w:t>
      </w:r>
    </w:p>
    <w:p w14:paraId="7B4355B0"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United Kingdom:</w:t>
      </w:r>
      <w:r w:rsidRPr="00C53445">
        <w:rPr>
          <w:rFonts w:ascii="Arial" w:eastAsiaTheme="minorHAnsi" w:hAnsi="Arial" w:cs="Arial"/>
          <w:color w:val="000000"/>
        </w:rPr>
        <w:t xml:space="preserve"> Farah Al-Beidh, Aisha Anjum, Janis-Best Lane, Elizbeth Fagbodun, Lorna Miller, Paul Mouncey, Karen Parry-Billings, Sam Peters, Alvin Richards-Belle, Michelle Saull, Stefan Sprinkmoller, Daisy Wiley </w:t>
      </w:r>
    </w:p>
    <w:p w14:paraId="38337FEE" w14:textId="77777777" w:rsidR="009758E0" w:rsidRPr="00C53445" w:rsidRDefault="009758E0" w:rsidP="009758E0">
      <w:pPr>
        <w:rPr>
          <w:rFonts w:ascii="Arial" w:eastAsiaTheme="minorHAnsi" w:hAnsi="Arial" w:cs="Arial"/>
          <w:color w:val="000000"/>
        </w:rPr>
      </w:pPr>
    </w:p>
    <w:p w14:paraId="73BF910F" w14:textId="77777777" w:rsidR="009758E0" w:rsidRPr="00C53445" w:rsidRDefault="009758E0" w:rsidP="009758E0">
      <w:pPr>
        <w:rPr>
          <w:rFonts w:ascii="Arial" w:eastAsiaTheme="minorHAnsi" w:hAnsi="Arial" w:cs="Arial"/>
          <w:b/>
          <w:bCs/>
          <w:color w:val="000000"/>
          <w:u w:val="single"/>
        </w:rPr>
      </w:pPr>
      <w:r w:rsidRPr="00C53445">
        <w:rPr>
          <w:rFonts w:ascii="Arial" w:eastAsiaTheme="minorHAnsi" w:hAnsi="Arial" w:cs="Arial"/>
          <w:b/>
          <w:bCs/>
          <w:color w:val="000000"/>
          <w:u w:val="single"/>
        </w:rPr>
        <w:t xml:space="preserve">Data and Safety Monitoring Board: </w:t>
      </w:r>
    </w:p>
    <w:p w14:paraId="2E047C82"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Julian Bion, Jason Connor, (Deputy Chair), Simon Gates, Victoria Manax (Chair), Tom van der Poll, John Reynolds </w:t>
      </w:r>
    </w:p>
    <w:p w14:paraId="34729DE5" w14:textId="77777777" w:rsidR="009758E0" w:rsidRPr="00C53445" w:rsidRDefault="009758E0" w:rsidP="009758E0">
      <w:pPr>
        <w:rPr>
          <w:rFonts w:ascii="Arial" w:eastAsiaTheme="minorHAnsi" w:hAnsi="Arial" w:cs="Arial"/>
          <w:color w:val="000000"/>
        </w:rPr>
      </w:pPr>
    </w:p>
    <w:p w14:paraId="6B0E61DA"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b/>
          <w:bCs/>
          <w:color w:val="000000"/>
          <w:u w:val="single"/>
        </w:rPr>
        <w:t>Clinical Trials Groups:</w:t>
      </w:r>
      <w:r w:rsidRPr="00C53445">
        <w:rPr>
          <w:rFonts w:ascii="Arial" w:eastAsiaTheme="minorHAnsi" w:hAnsi="Arial" w:cs="Arial"/>
          <w:color w:val="000000"/>
        </w:rPr>
        <w:t xml:space="preserve"> </w:t>
      </w:r>
    </w:p>
    <w:p w14:paraId="498CCA60" w14:textId="77777777" w:rsidR="009758E0"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The REMAP-CAP platform is supported by the Australian and New Zealand Intensive Care Society Clinical Trials Group, the Canadian Critical Care Clinical Trials Group, the Irish Critical Care Clinical Trials Network, the UK Critical Care Research Group and the International Forum of Acute Care Trialists. </w:t>
      </w:r>
    </w:p>
    <w:p w14:paraId="65DE016F" w14:textId="77777777" w:rsidR="009758E0" w:rsidRPr="00C53445" w:rsidRDefault="009758E0" w:rsidP="009758E0">
      <w:pPr>
        <w:rPr>
          <w:rFonts w:ascii="Arial" w:eastAsiaTheme="minorHAnsi" w:hAnsi="Arial" w:cs="Arial"/>
          <w:color w:val="000000"/>
        </w:rPr>
      </w:pPr>
    </w:p>
    <w:p w14:paraId="5CDD6988"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color w:val="000000"/>
        </w:rPr>
        <w:t xml:space="preserve">REMAP-CAP was supported in the UK by the NIHR Clinical Research Network and we acknowledge the contribution of Kate Gilmour, BSc (Hons), Karen Pearson, MSc, Chris Siewerski, MSc, Sally-Anne Hurford, MSc, Emma Marsh, FdSC, Debbie Campbell, Penny Williams, MSc, Kim Shirley, LLB Hons, Meg Logan, NVQ, Jane Hanson, Becky Dilley, BSc, Louise Phillips, CIM, Anne Oliver, MSc, Mihaela Sutu, MSc, Sheenagh Murphy, PGDip, Latha Aravindan, PhD, Joanne Collins, MRes, Holly Monaghan, Adam Unsworth, NVQ, Seonaid Beddows, MSc, Laura Ann Dawson, LLM, Sarah Dyas, Adeeba Asghar, MSc, Kate Donaldson, BA, Tabitha Skinner, BSc, Nhlanhla Mguni, BSc (Hons), Natasha Muzengi, BSc, Ji Luo, PhD, Joanna O’Reilly, BSc (Hons), Chris Levett, MSc, Alison Potter, David Porter, PhD, Teresa Lockett, MSc, Jazz Bartholomew, MSc, Clare Rook, MSc, Rebecca McKay, Hannah Williams, MSc, Alistair Hall, FRCP, Hilary Campbell, BSc (Hons), Holly Speight, BA, Sandra Halden, Susan Harrison, Mobeena Naz, Kaatje Lomme, MA, Paula Sharratt, MSc, Johnathan Sheffield, FRCP, William Van’t Hoff, FRCPCH, James D Williamson, PhD, Alex Barnard, BSc (Hons), Catherine Birch, BA, Morwenna Brend, PhD, Emma Chambers, PhD, Sarah Crawshaw, PhD, Chelsea Drake, BSc, Hayley DucklesLeech, PhD, Justin Graham, BSc (Hons), Heather Harper, BSc (Hons), Stephen Lock, PGCert, Nicola McMillan, PhD, Cliodhna O’Flaherty, Eleanor OKell, PhD, Amber Hayes, Sally Sam, BSc, Heather Slade, MSc, Susan Walker, PhD, Karen Wilding, MRes, Jayne Goodwin, Helen Hodgson, Yvette Ellis, Dawn Williamson, Madeleine Bayne, MSc, Shane Jackson, Rahim Byrne, Sonia McKenna, Alsion Clinton, NIHR Urgent Public Health Group: https://www.nihr.ac.uk/documents/urgent-public-healthgroup-members/24638#Members </w:t>
      </w:r>
    </w:p>
    <w:p w14:paraId="1CAE9DE8" w14:textId="77777777" w:rsidR="000931F1" w:rsidRPr="00C53445" w:rsidRDefault="000931F1" w:rsidP="009758E0">
      <w:pPr>
        <w:rPr>
          <w:rFonts w:ascii="Arial" w:eastAsiaTheme="minorHAnsi" w:hAnsi="Arial" w:cs="Arial"/>
          <w:color w:val="000000"/>
        </w:rPr>
      </w:pPr>
    </w:p>
    <w:p w14:paraId="19C69C2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b/>
          <w:bCs/>
          <w:color w:val="000000"/>
          <w:u w:val="single"/>
        </w:rPr>
        <w:t>Site Investigators and Research Coordinators:</w:t>
      </w:r>
      <w:r w:rsidRPr="00C53445">
        <w:rPr>
          <w:rFonts w:ascii="Arial" w:eastAsiaTheme="minorHAnsi" w:hAnsi="Arial" w:cs="Arial"/>
          <w:color w:val="000000"/>
        </w:rPr>
        <w:t xml:space="preserve"> </w:t>
      </w:r>
    </w:p>
    <w:p w14:paraId="1CE6988D"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Convalescent Plasma Clinical Trials Unit</w:t>
      </w:r>
      <w:r w:rsidRPr="00C53445">
        <w:rPr>
          <w:rFonts w:ascii="Arial" w:eastAsiaTheme="minorHAnsi" w:hAnsi="Arial" w:cs="Arial"/>
          <w:color w:val="000000"/>
        </w:rPr>
        <w:t xml:space="preserve"> </w:t>
      </w:r>
      <w:r w:rsidRPr="00C53445">
        <w:rPr>
          <w:rFonts w:ascii="Arial" w:eastAsiaTheme="minorHAnsi" w:hAnsi="Arial" w:cs="Arial"/>
          <w:b/>
          <w:bCs/>
          <w:color w:val="000000"/>
        </w:rPr>
        <w:t>(on behalf of the UK Blood Services</w:t>
      </w:r>
      <w:r w:rsidRPr="00C53445">
        <w:rPr>
          <w:rFonts w:ascii="Arial" w:eastAsiaTheme="minorHAnsi" w:hAnsi="Arial" w:cs="Arial"/>
          <w:color w:val="000000"/>
        </w:rPr>
        <w:t>): L Estcourt (Lead), E Arbon, A Deary, F Clemons, N Dallas, A Evans, C Fitzpatrick-</w:t>
      </w:r>
      <w:r w:rsidRPr="00C53445">
        <w:rPr>
          <w:rFonts w:ascii="Arial" w:eastAsiaTheme="minorHAnsi" w:hAnsi="Arial" w:cs="Arial"/>
          <w:color w:val="000000"/>
        </w:rPr>
        <w:lastRenderedPageBreak/>
        <w:t xml:space="preserve">Creamer, C Foley, R Hodge, C Hudson, K Keen, E Laing, M Lobo-Clarke, J Mullings, R Paul, G Powter, S Shanmugaranjan, S Sweity and all staff at NHSBT Clinical Trials Unit that have worked on the Convalescent Plasma Project. </w:t>
      </w:r>
    </w:p>
    <w:p w14:paraId="2AA54F19"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Oxford Bioarchive team</w:t>
      </w:r>
      <w:r w:rsidRPr="00C53445">
        <w:rPr>
          <w:rFonts w:ascii="Arial" w:eastAsiaTheme="minorHAnsi" w:hAnsi="Arial" w:cs="Arial"/>
          <w:color w:val="000000"/>
        </w:rPr>
        <w:t xml:space="preserve">: David Roberts, Rutger Ploeg, Hoi Pat Tsang, Marta Oliveira, Sheba Ziyenge, Ullrich Leuschner, Nick Ciccone, Sarah Cross and all staff at Oxford Bioarchive team </w:t>
      </w:r>
    </w:p>
    <w:p w14:paraId="5D3EE16A" w14:textId="355B661D" w:rsidR="000931F1" w:rsidRPr="00C53445" w:rsidRDefault="009758E0" w:rsidP="009758E0">
      <w:pPr>
        <w:rPr>
          <w:rFonts w:ascii="Arial" w:eastAsiaTheme="minorHAnsi" w:hAnsi="Arial" w:cs="Arial"/>
          <w:color w:val="000000"/>
        </w:rPr>
      </w:pPr>
      <w:r w:rsidRPr="00C53445">
        <w:rPr>
          <w:rFonts w:ascii="Arial" w:eastAsiaTheme="minorHAnsi" w:hAnsi="Arial" w:cs="Arial"/>
          <w:b/>
          <w:bCs/>
          <w:color w:val="000000"/>
        </w:rPr>
        <w:t>Shankar-Hari Group</w:t>
      </w:r>
      <w:r w:rsidRPr="00C53445">
        <w:rPr>
          <w:rFonts w:ascii="Arial" w:eastAsiaTheme="minorHAnsi" w:hAnsi="Arial" w:cs="Arial"/>
          <w:color w:val="000000"/>
        </w:rPr>
        <w:t>: Matthew Fish, Jennifer Rhynne, Aislinn Jennings, Jakob Jeriha, Silvia Cellone Trevelin, Isabella Tosi, James Dylan Williams, Carolyn Karman Lam and Rashida Pramanik (</w:t>
      </w:r>
      <w:hyperlink r:id="rId11" w:history="1">
        <w:r w:rsidR="000931F1" w:rsidRPr="00C53445">
          <w:rPr>
            <w:rStyle w:val="Hyperlink"/>
            <w:rFonts w:ascii="Arial" w:eastAsiaTheme="minorHAnsi" w:hAnsi="Arial" w:cs="Arial"/>
          </w:rPr>
          <w:t>https://www.kcl.ac.uk/research/shankar-hari-group</w:t>
        </w:r>
      </w:hyperlink>
      <w:r w:rsidRPr="00C53445">
        <w:rPr>
          <w:rFonts w:ascii="Arial" w:eastAsiaTheme="minorHAnsi" w:hAnsi="Arial" w:cs="Arial"/>
          <w:color w:val="000000"/>
        </w:rPr>
        <w:t xml:space="preserve">) </w:t>
      </w:r>
    </w:p>
    <w:p w14:paraId="765BDA1B" w14:textId="77777777" w:rsidR="000931F1" w:rsidRPr="00C53445" w:rsidRDefault="000931F1" w:rsidP="009758E0">
      <w:pPr>
        <w:rPr>
          <w:rFonts w:ascii="Arial" w:eastAsiaTheme="minorHAnsi" w:hAnsi="Arial" w:cs="Arial"/>
          <w:color w:val="000000"/>
        </w:rPr>
      </w:pPr>
    </w:p>
    <w:p w14:paraId="59D504E8"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b/>
          <w:bCs/>
          <w:i/>
          <w:iCs/>
          <w:color w:val="000000"/>
        </w:rPr>
        <w:t>United Kingdom</w:t>
      </w:r>
      <w:r w:rsidRPr="00C53445">
        <w:rPr>
          <w:rFonts w:ascii="Arial" w:eastAsiaTheme="minorHAnsi" w:hAnsi="Arial" w:cs="Arial"/>
          <w:color w:val="000000"/>
        </w:rPr>
        <w:t xml:space="preserve">: </w:t>
      </w:r>
    </w:p>
    <w:p w14:paraId="54B2A4AF" w14:textId="6464AB62"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Aberdeen Royal Infirmary</w:t>
      </w:r>
      <w:r w:rsidRPr="00C53445">
        <w:rPr>
          <w:rFonts w:ascii="Arial" w:eastAsiaTheme="minorHAnsi" w:hAnsi="Arial" w:cs="Arial"/>
          <w:color w:val="000000"/>
        </w:rPr>
        <w:t xml:space="preserve">: Callum Kaye, MBChB, Angela Allan, PGDip; Transfusion: J Lussier, M Mathie, L Jappy and all in the Blood Bank Laboratory. </w:t>
      </w:r>
    </w:p>
    <w:p w14:paraId="050FB854" w14:textId="77777777" w:rsidR="000931F1" w:rsidRPr="00C53445" w:rsidRDefault="000931F1" w:rsidP="009758E0">
      <w:pPr>
        <w:rPr>
          <w:rFonts w:ascii="Arial" w:eastAsiaTheme="minorHAnsi" w:hAnsi="Arial" w:cs="Arial"/>
          <w:color w:val="000000"/>
        </w:rPr>
      </w:pPr>
    </w:p>
    <w:p w14:paraId="1219EB6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Addenbrooke's Hospital</w:t>
      </w:r>
      <w:r w:rsidRPr="00C53445">
        <w:rPr>
          <w:rFonts w:ascii="Arial" w:eastAsiaTheme="minorHAnsi" w:hAnsi="Arial" w:cs="Arial"/>
          <w:color w:val="000000"/>
        </w:rPr>
        <w:t xml:space="preserve">: Charlotte Summers, PhD, Petra Polgarova MSc; Transfusion: K Philpott, C Newsam, M Lewin, T Moore, H Madiyiko, V Rose, S Grist, R Smith, H Dakers-Black, M Ibrahim and the laboratory team. </w:t>
      </w:r>
    </w:p>
    <w:p w14:paraId="6AB4A42D" w14:textId="77777777" w:rsidR="000931F1" w:rsidRPr="00C53445" w:rsidRDefault="000931F1" w:rsidP="009758E0">
      <w:pPr>
        <w:rPr>
          <w:rFonts w:ascii="Arial" w:eastAsiaTheme="minorHAnsi" w:hAnsi="Arial" w:cs="Arial"/>
          <w:color w:val="000000"/>
        </w:rPr>
      </w:pPr>
    </w:p>
    <w:p w14:paraId="5F1A6C06" w14:textId="77777777" w:rsidR="000931F1" w:rsidRPr="00C53445" w:rsidRDefault="009758E0" w:rsidP="000931F1">
      <w:pPr>
        <w:rPr>
          <w:rFonts w:ascii="Arial" w:eastAsiaTheme="minorHAnsi" w:hAnsi="Arial" w:cs="Arial"/>
          <w:color w:val="000000"/>
        </w:rPr>
      </w:pPr>
      <w:r w:rsidRPr="00C53445">
        <w:rPr>
          <w:rFonts w:ascii="Arial" w:eastAsiaTheme="minorHAnsi" w:hAnsi="Arial" w:cs="Arial"/>
          <w:i/>
          <w:iCs/>
          <w:color w:val="000000"/>
        </w:rPr>
        <w:t>Alder Hey Children’s NHS Foundation Trust</w:t>
      </w:r>
      <w:r w:rsidRPr="00C53445">
        <w:rPr>
          <w:rFonts w:ascii="Arial" w:eastAsiaTheme="minorHAnsi" w:hAnsi="Arial" w:cs="Arial"/>
          <w:color w:val="000000"/>
        </w:rPr>
        <w:t xml:space="preserve">: Stephen J McWilliam, PhD, Daniel B Hawcutt, MD, Laura Rad, BSc(Hons), Laura O’Malley, BSc(Hons), Jennifer Whitbread, BSc(Hons); Transfusion: T Shackleton, S Owens, J Fu. </w:t>
      </w:r>
    </w:p>
    <w:p w14:paraId="3E3A58A1" w14:textId="77777777" w:rsidR="000931F1" w:rsidRPr="00C53445" w:rsidRDefault="000931F1" w:rsidP="009758E0">
      <w:pPr>
        <w:rPr>
          <w:rFonts w:ascii="Arial" w:eastAsiaTheme="minorHAnsi" w:hAnsi="Arial" w:cs="Arial"/>
          <w:color w:val="000000"/>
        </w:rPr>
      </w:pPr>
    </w:p>
    <w:p w14:paraId="0D90597D"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Alexandra Hospital Redditch</w:t>
      </w:r>
      <w:r w:rsidRPr="00C53445">
        <w:rPr>
          <w:rFonts w:ascii="Arial" w:eastAsiaTheme="minorHAnsi" w:hAnsi="Arial" w:cs="Arial"/>
          <w:color w:val="000000"/>
        </w:rPr>
        <w:t xml:space="preserve">: Olivia Kelsall, MBChB, Nicholas Cowley MD, Laura Wild, BSc(Hons), Jessica Thrush, RGN, Hannah Wood, BSc(Hons), Karen Austin, RGN; Transfusion: C Khan, G Godding, E Murphy, E Loxley and the Blood Transfusion laboratory team. </w:t>
      </w:r>
    </w:p>
    <w:p w14:paraId="41AD6DF8" w14:textId="77777777" w:rsidR="000931F1" w:rsidRPr="00C53445" w:rsidRDefault="000931F1" w:rsidP="009758E0">
      <w:pPr>
        <w:rPr>
          <w:rFonts w:ascii="Arial" w:eastAsiaTheme="minorHAnsi" w:hAnsi="Arial" w:cs="Arial"/>
          <w:color w:val="000000"/>
        </w:rPr>
      </w:pPr>
    </w:p>
    <w:p w14:paraId="5706C7C5"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Altnagelvin Hospital</w:t>
      </w:r>
      <w:r w:rsidRPr="00C53445">
        <w:rPr>
          <w:rFonts w:ascii="Arial" w:eastAsiaTheme="minorHAnsi" w:hAnsi="Arial" w:cs="Arial"/>
          <w:color w:val="000000"/>
        </w:rPr>
        <w:t xml:space="preserve">: Adrian Donnelly, FFICM, Martin Kelly, MD, Naoise Smyth MB ChB, Sinéad O’Kane, BSc(Hons), Declan McClintock, MSc, Majella Warnock, MPharm, Ryan Campbell BSc, Edmund McCallion MPharm; Transfusion: A Crawford, B O’Neill, M P McNicholl, J Monaghan, N Smyth, C Kelly, C Kerlin and Haematology/Blood Transfusion/Central Specimen Reception laboratory teams. </w:t>
      </w:r>
    </w:p>
    <w:p w14:paraId="14284ED1" w14:textId="77777777" w:rsidR="000931F1" w:rsidRPr="00C53445" w:rsidRDefault="000931F1" w:rsidP="009758E0">
      <w:pPr>
        <w:rPr>
          <w:rFonts w:ascii="Arial" w:eastAsiaTheme="minorHAnsi" w:hAnsi="Arial" w:cs="Arial"/>
          <w:color w:val="000000"/>
        </w:rPr>
      </w:pPr>
    </w:p>
    <w:p w14:paraId="4944596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Antrim Area Hospital</w:t>
      </w:r>
      <w:r w:rsidRPr="00C53445">
        <w:rPr>
          <w:rFonts w:ascii="Arial" w:eastAsiaTheme="minorHAnsi" w:hAnsi="Arial" w:cs="Arial"/>
          <w:color w:val="000000"/>
        </w:rPr>
        <w:t xml:space="preserve">: Paul Johnson, FFARCSI, Shirley McKenna, MSc, Joanne Hanley, MSc, Andrew Currie, MSc, Barbara Allen, MPharm, Clare Mc Goldrick, MPhil, Moyra Mc Master, RGN, ; Transfusion: C A Henry, B Graham, K Potter and the Blood Transfusion laboratory team. </w:t>
      </w:r>
    </w:p>
    <w:p w14:paraId="08F9EE04" w14:textId="77777777" w:rsidR="000931F1" w:rsidRPr="00C53445" w:rsidRDefault="000931F1" w:rsidP="009758E0">
      <w:pPr>
        <w:rPr>
          <w:rFonts w:ascii="Arial" w:eastAsiaTheme="minorHAnsi" w:hAnsi="Arial" w:cs="Arial"/>
          <w:color w:val="000000"/>
        </w:rPr>
      </w:pPr>
    </w:p>
    <w:p w14:paraId="0CA3661A"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Barnet Hospital</w:t>
      </w:r>
      <w:r w:rsidRPr="00C53445">
        <w:rPr>
          <w:rFonts w:ascii="Arial" w:eastAsiaTheme="minorHAnsi" w:hAnsi="Arial" w:cs="Arial"/>
          <w:color w:val="000000"/>
        </w:rPr>
        <w:t xml:space="preserve">: Rajeev Jha, MD, Michael Kalogirou, MD, Christine Ellis, PhD, Vinodh Krishnamurthy, PhD, Vashish Deelchand, MSc, Aibhilin O’Connor, MSc; Transfusion: R Atugonza, A Li, J Li, S Tekle, A M Ellis, A Natarajan, S Mellin and the Blood Transfusion laboratory team. </w:t>
      </w:r>
    </w:p>
    <w:p w14:paraId="0D7D9323" w14:textId="77777777" w:rsidR="000931F1" w:rsidRPr="00C53445" w:rsidRDefault="000931F1" w:rsidP="009758E0">
      <w:pPr>
        <w:rPr>
          <w:rFonts w:ascii="Arial" w:eastAsiaTheme="minorHAnsi" w:hAnsi="Arial" w:cs="Arial"/>
          <w:color w:val="000000"/>
        </w:rPr>
      </w:pPr>
    </w:p>
    <w:p w14:paraId="14DDFBE4"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Basildon Universty Hospital</w:t>
      </w:r>
      <w:r w:rsidRPr="00C53445">
        <w:rPr>
          <w:rFonts w:ascii="Arial" w:eastAsiaTheme="minorHAnsi" w:hAnsi="Arial" w:cs="Arial"/>
          <w:color w:val="000000"/>
        </w:rPr>
        <w:t xml:space="preserve">: Dipak Mukherjee, MD, Agilan Kaliappan, MD, Anirudda Pai, MD,Mark Vertue, Anne Nicholson, Joanne Riches, Gracie Maloney, Lauren </w:t>
      </w:r>
      <w:r w:rsidRPr="00C53445">
        <w:rPr>
          <w:rFonts w:ascii="Arial" w:eastAsiaTheme="minorHAnsi" w:hAnsi="Arial" w:cs="Arial"/>
          <w:color w:val="000000"/>
        </w:rPr>
        <w:lastRenderedPageBreak/>
        <w:t xml:space="preserve">Kittridge, Amanda Solesbury, Kezia Allen; Transfusion: T Green, M O’Connell and the Blood Transfusion laboratory team. </w:t>
      </w:r>
    </w:p>
    <w:p w14:paraId="78C0859C" w14:textId="77777777" w:rsidR="000931F1" w:rsidRPr="00C53445" w:rsidRDefault="000931F1" w:rsidP="009758E0">
      <w:pPr>
        <w:rPr>
          <w:rFonts w:ascii="Arial" w:eastAsiaTheme="minorHAnsi" w:hAnsi="Arial" w:cs="Arial"/>
          <w:color w:val="000000"/>
        </w:rPr>
      </w:pPr>
    </w:p>
    <w:p w14:paraId="08D3BD93"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Belfast Health and Social Care Trust (Belfast City Hospital, Mater Infirmorium, Royal Victoria Hospital)</w:t>
      </w:r>
      <w:r w:rsidRPr="00C53445">
        <w:rPr>
          <w:rFonts w:ascii="Arial" w:eastAsiaTheme="minorHAnsi" w:hAnsi="Arial" w:cs="Arial"/>
          <w:color w:val="000000"/>
        </w:rPr>
        <w:t xml:space="preserve">: Jon Silversides, PhD, Peter McGuigan, MBBCh, Kathryn Ward, BSc, Aisling O’Neill, BSc, Stephanie Finn, BSc; Transfusion: C A Henry, P Windrum, B O’Neill, S Reilly and Blood Transfusion laboratory team. </w:t>
      </w:r>
    </w:p>
    <w:p w14:paraId="642789C7" w14:textId="77777777" w:rsidR="000931F1" w:rsidRPr="00C53445" w:rsidRDefault="000931F1" w:rsidP="009758E0">
      <w:pPr>
        <w:rPr>
          <w:rFonts w:ascii="Arial" w:eastAsiaTheme="minorHAnsi" w:hAnsi="Arial" w:cs="Arial"/>
          <w:color w:val="000000"/>
        </w:rPr>
      </w:pPr>
    </w:p>
    <w:p w14:paraId="5A60CA7A"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Brighton and Sussex University Hospitals Trust</w:t>
      </w:r>
      <w:r w:rsidRPr="00C53445">
        <w:rPr>
          <w:rFonts w:ascii="Arial" w:eastAsiaTheme="minorHAnsi" w:hAnsi="Arial" w:cs="Arial"/>
          <w:color w:val="000000"/>
        </w:rPr>
        <w:t xml:space="preserve">: Barbara Phillips, Laura Oritz-Ruiz de Gordoa, BSc; Transfusion: J Cole, L Humber and the Blood Transfusion laboratory team. </w:t>
      </w:r>
    </w:p>
    <w:p w14:paraId="38D364EF" w14:textId="77777777" w:rsidR="000931F1" w:rsidRPr="00C53445" w:rsidRDefault="000931F1" w:rsidP="009758E0">
      <w:pPr>
        <w:rPr>
          <w:rFonts w:ascii="Arial" w:eastAsiaTheme="minorHAnsi" w:hAnsi="Arial" w:cs="Arial"/>
          <w:color w:val="000000"/>
        </w:rPr>
      </w:pPr>
    </w:p>
    <w:p w14:paraId="7E4E036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Bristol Royal Infirmary</w:t>
      </w:r>
      <w:r w:rsidRPr="00C53445">
        <w:rPr>
          <w:rFonts w:ascii="Arial" w:eastAsiaTheme="minorHAnsi" w:hAnsi="Arial" w:cs="Arial"/>
          <w:color w:val="000000"/>
        </w:rPr>
        <w:t xml:space="preserve">: Jeremy Bewley, MBChB, Matthew Thomas, MBChB, Katie Sweet, BSc(Hons), Lisa Grimmer, BSc(Hons), Rebekah Johnson, BSc(Hons); Transfusion: S White, A Wardle, S Cooke, R Cowburn, A Parejasanchez, L Johnston, S Goolam-Hossen and the Blood Transfusion laboratory teams. </w:t>
      </w:r>
    </w:p>
    <w:p w14:paraId="2CF478E3" w14:textId="77777777" w:rsidR="000931F1" w:rsidRPr="00C53445" w:rsidRDefault="000931F1" w:rsidP="009758E0">
      <w:pPr>
        <w:rPr>
          <w:rFonts w:ascii="Arial" w:eastAsiaTheme="minorHAnsi" w:hAnsi="Arial" w:cs="Arial"/>
          <w:color w:val="000000"/>
        </w:rPr>
      </w:pPr>
    </w:p>
    <w:p w14:paraId="3F36102D"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Calderdale and Huddersfield Foundation Trust</w:t>
      </w:r>
      <w:r w:rsidRPr="00C53445">
        <w:rPr>
          <w:rFonts w:ascii="Arial" w:eastAsiaTheme="minorHAnsi" w:hAnsi="Arial" w:cs="Arial"/>
          <w:color w:val="000000"/>
        </w:rPr>
        <w:t xml:space="preserve">: Jez Pinnell, MD, Matt Robinson, BSc(Hons), Lisa Gledhill, MSc, Tracy Wood, BSc(Hons); Transfusion: S Kershaw, P Desai, M Lake, H Senior and the Blood Transfusion laboratory team. Cardiff and Vale University Health Board: Matt Morgan, PhD, Jade Cole, BSc, Helen Hill, BSc, Michelle Davies, BN, Angharad Williams, BSc, Emma Thomas, BSc, Rhys Davies, BSc, Matt Wise, DPhil; Transfusion: R Carnegie, S McWilliam, A Patterson, R Borrell, C M Neville, L Parkinson, G Andrikopoulos, S Burns and the Blood Transfusion laboratory team. </w:t>
      </w:r>
    </w:p>
    <w:p w14:paraId="51A951C7" w14:textId="77777777" w:rsidR="000931F1" w:rsidRPr="00C53445" w:rsidRDefault="000931F1" w:rsidP="009758E0">
      <w:pPr>
        <w:rPr>
          <w:rFonts w:ascii="Arial" w:eastAsiaTheme="minorHAnsi" w:hAnsi="Arial" w:cs="Arial"/>
          <w:color w:val="000000"/>
        </w:rPr>
      </w:pPr>
    </w:p>
    <w:p w14:paraId="5D7617E9"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Charing Cross Hospital</w:t>
      </w:r>
      <w:r w:rsidRPr="00C53445">
        <w:rPr>
          <w:rFonts w:ascii="Arial" w:eastAsiaTheme="minorHAnsi" w:hAnsi="Arial" w:cs="Arial"/>
          <w:color w:val="000000"/>
        </w:rPr>
        <w:t xml:space="preserve">: David Antcliffe, PhD, Maie Templeton, MSc, Roceld Rojo, BSN, Phoebe Coghlan, MA, Joanna Smee, BSc; Transfusion: A Rahman, D Johnson, L Chapple, E Nweje, K Sabljak, S Kassa, U Munu, H Dawson, F Regan, F Chowdhury, V Chiroma and Blood Transfusion laboratory teams. </w:t>
      </w:r>
    </w:p>
    <w:p w14:paraId="4CBA846A" w14:textId="77777777" w:rsidR="000931F1" w:rsidRPr="00C53445" w:rsidRDefault="000931F1" w:rsidP="009758E0">
      <w:pPr>
        <w:rPr>
          <w:rFonts w:ascii="Arial" w:eastAsiaTheme="minorHAnsi" w:hAnsi="Arial" w:cs="Arial"/>
          <w:color w:val="000000"/>
        </w:rPr>
      </w:pPr>
    </w:p>
    <w:p w14:paraId="29B39156"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Chesterfield Royal Hospital</w:t>
      </w:r>
      <w:r w:rsidRPr="00C53445">
        <w:rPr>
          <w:rFonts w:ascii="Arial" w:eastAsiaTheme="minorHAnsi" w:hAnsi="Arial" w:cs="Arial"/>
          <w:color w:val="000000"/>
        </w:rPr>
        <w:t xml:space="preserve">: Euan Mackay, MD, Jon Cort, MD, Amanda Whileman, BSc, Thomas Spencer, Nick Spittle, Sarah Beavis, MD, Anand Padmakumar, MD, Katie Dale, BSc, Joanne Hawes, BSc, Emma Moakes, BSc, Rachel Gascoyne, BSc, Kelly Pritchard, BSc, Lesley Stevenson, BSc, Justin Cooke, MD, Karolina Nemeth-Roszpopa, MD; Transfusion: CJ Lattimore, J Smith and the whole transfusion lab team. </w:t>
      </w:r>
    </w:p>
    <w:p w14:paraId="43C0E1F7" w14:textId="77777777" w:rsidR="000931F1" w:rsidRPr="00C53445" w:rsidRDefault="000931F1" w:rsidP="009758E0">
      <w:pPr>
        <w:rPr>
          <w:rFonts w:ascii="Arial" w:eastAsiaTheme="minorHAnsi" w:hAnsi="Arial" w:cs="Arial"/>
          <w:color w:val="000000"/>
        </w:rPr>
      </w:pPr>
    </w:p>
    <w:p w14:paraId="5BACB86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The Christie NHS Foundation Trust</w:t>
      </w:r>
      <w:r w:rsidRPr="00C53445">
        <w:rPr>
          <w:rFonts w:ascii="Arial" w:eastAsiaTheme="minorHAnsi" w:hAnsi="Arial" w:cs="Arial"/>
          <w:color w:val="000000"/>
        </w:rPr>
        <w:t xml:space="preserve">: Vidya Kasipandian, FFICM, Amit Patel, Suzanne Allibone, Roman Mary-Genetu, BSc; Transfusion: D Seals, S Jackson Colchester Hospital: Mohamed Ramali, FRCA, Ooi HC, MRCEM, Alison Ghosh, RN, Rawlings Osagie, PharmD, Malka Jayasinghe Arachchige, MBBS, Melissa Hartley, MBBS; Transfusion: E Byworth, M Mohan, S Turner, A Pereira and the Blood Transfusion laboratory team. </w:t>
      </w:r>
    </w:p>
    <w:p w14:paraId="0EE713B8" w14:textId="77777777" w:rsidR="000931F1" w:rsidRPr="00C53445" w:rsidRDefault="000931F1" w:rsidP="009758E0">
      <w:pPr>
        <w:rPr>
          <w:rFonts w:ascii="Arial" w:eastAsiaTheme="minorHAnsi" w:hAnsi="Arial" w:cs="Arial"/>
          <w:color w:val="000000"/>
        </w:rPr>
      </w:pPr>
    </w:p>
    <w:p w14:paraId="6C121A4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Countess of Chester Hospital</w:t>
      </w:r>
      <w:r w:rsidRPr="00C53445">
        <w:rPr>
          <w:rFonts w:ascii="Arial" w:eastAsiaTheme="minorHAnsi" w:hAnsi="Arial" w:cs="Arial"/>
          <w:color w:val="000000"/>
        </w:rPr>
        <w:t xml:space="preserve">: Peter Bamford, FFICM, Emily London, MBChB, Kathryn Cawley, MRes, Maria Faulkner, BSc, Helen Jeffrey, DipNS; Transfusion: N Swarbrick, L Hodgkinson and the Blood Transfusion laboratory team </w:t>
      </w:r>
    </w:p>
    <w:p w14:paraId="115E1515" w14:textId="77777777" w:rsidR="000931F1" w:rsidRPr="00C53445" w:rsidRDefault="000931F1" w:rsidP="009758E0">
      <w:pPr>
        <w:rPr>
          <w:rFonts w:ascii="Arial" w:eastAsiaTheme="minorHAnsi" w:hAnsi="Arial" w:cs="Arial"/>
          <w:color w:val="000000"/>
        </w:rPr>
      </w:pPr>
    </w:p>
    <w:p w14:paraId="0C0C5F2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Croydon University Hospital</w:t>
      </w:r>
      <w:r w:rsidRPr="00C53445">
        <w:rPr>
          <w:rFonts w:ascii="Arial" w:eastAsiaTheme="minorHAnsi" w:hAnsi="Arial" w:cs="Arial"/>
          <w:color w:val="000000"/>
        </w:rPr>
        <w:t xml:space="preserve">: Ashok Sundar Raj, MD, Georgios Tsinaslanidis, MD, Reena Nair Khade, BSc, Gloria Nwajei Agha, BSc, Rose Nalumansi Sekiwala; Transfusion: M Free, M Mbwembwe, S Conran, B Cheung and the Blood Transfusion laboratory team. Cumberland Infirmary: Tim Smith, FRCA, Chris Brewer, BPharm(Hons), Jane Gregory, BSc(Hons); Transfusion: J Sutton, J Nicholson and the Blood Transfusion laboratory team. </w:t>
      </w:r>
    </w:p>
    <w:p w14:paraId="0D8ACD99" w14:textId="77777777" w:rsidR="000931F1" w:rsidRPr="00C53445" w:rsidRDefault="000931F1" w:rsidP="009758E0">
      <w:pPr>
        <w:rPr>
          <w:rFonts w:ascii="Arial" w:eastAsiaTheme="minorHAnsi" w:hAnsi="Arial" w:cs="Arial"/>
          <w:color w:val="000000"/>
        </w:rPr>
      </w:pPr>
    </w:p>
    <w:p w14:paraId="4DBC345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Darlington Memorial Hospital</w:t>
      </w:r>
      <w:r w:rsidRPr="00C53445">
        <w:rPr>
          <w:rFonts w:ascii="Arial" w:eastAsiaTheme="minorHAnsi" w:hAnsi="Arial" w:cs="Arial"/>
          <w:color w:val="000000"/>
        </w:rPr>
        <w:t xml:space="preserve">: James Limb, FRCA, Amanda Cowton, BSc(Hons), Julie O’Brien, DipNurs, Kelly Postlethwaite, DipNurs; Transfusion: J Lawson, C Morrell, S Watson, A Iqbal, R Pipes, J Gilbert and the Blood Transfusion laboratory team. </w:t>
      </w:r>
    </w:p>
    <w:p w14:paraId="7736CAEC" w14:textId="77777777" w:rsidR="000931F1" w:rsidRPr="00C53445" w:rsidRDefault="000931F1" w:rsidP="009758E0">
      <w:pPr>
        <w:rPr>
          <w:rFonts w:ascii="Arial" w:eastAsiaTheme="minorHAnsi" w:hAnsi="Arial" w:cs="Arial"/>
          <w:color w:val="000000"/>
        </w:rPr>
      </w:pPr>
    </w:p>
    <w:p w14:paraId="69EBE061"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Derriford Hospital</w:t>
      </w:r>
      <w:r w:rsidRPr="00C53445">
        <w:rPr>
          <w:rFonts w:ascii="Arial" w:eastAsiaTheme="minorHAnsi" w:hAnsi="Arial" w:cs="Arial"/>
          <w:color w:val="000000"/>
        </w:rPr>
        <w:t xml:space="preserve">: Nikitas Nikitas, PhD, Colin Wells, MSc, Liana Lankester, PGCert, Helen McMillan, MSc; Transfusion: M Binney, C Lowe and the Blood Transfusion laboratory team. Dorset County Hospital: Mark Pulletz, FFICM, Patricia Williams, AdDip, Jenny Birch, BA, Sophie Wiseman, Mpharm, Sarah Horton, BA(Hons); Transfusion: M Greenslade, L Poole, N Dewland, M Deighton and the Blood Transfusion laboratory team. </w:t>
      </w:r>
    </w:p>
    <w:p w14:paraId="764FC504" w14:textId="77777777" w:rsidR="000931F1" w:rsidRPr="00C53445" w:rsidRDefault="000931F1" w:rsidP="009758E0">
      <w:pPr>
        <w:rPr>
          <w:rFonts w:ascii="Arial" w:eastAsiaTheme="minorHAnsi" w:hAnsi="Arial" w:cs="Arial"/>
          <w:color w:val="000000"/>
        </w:rPr>
      </w:pPr>
    </w:p>
    <w:p w14:paraId="37C841D0"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East Kent Hospitals (Queen Elizabeth the Queen Mother Hospital)</w:t>
      </w:r>
      <w:r w:rsidRPr="00C53445">
        <w:rPr>
          <w:rFonts w:ascii="Arial" w:eastAsiaTheme="minorHAnsi" w:hAnsi="Arial" w:cs="Arial"/>
          <w:color w:val="000000"/>
        </w:rPr>
        <w:t xml:space="preserve">: Ana Alegria, CCT, Salah Turki, MBBch, Tarek Elsefi, MRCP, Nikki Crisp, BSc, Louise Allen, BSc; C Lorenzen, R Spicer, B Rayner, L March, K Kolsteren, L Boorman, R Jennings, H Moore, S Lymn, F Turner and the Blood Transfusion laboratory team. </w:t>
      </w:r>
    </w:p>
    <w:p w14:paraId="263E1906" w14:textId="77777777" w:rsidR="000931F1" w:rsidRPr="00C53445" w:rsidRDefault="000931F1" w:rsidP="009758E0">
      <w:pPr>
        <w:rPr>
          <w:rFonts w:ascii="Arial" w:eastAsiaTheme="minorHAnsi" w:hAnsi="Arial" w:cs="Arial"/>
          <w:color w:val="000000"/>
        </w:rPr>
      </w:pPr>
    </w:p>
    <w:p w14:paraId="7B8FE2DA"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East Lancashire Hospitals NHS Trust (Royal Blackburn Hospital)</w:t>
      </w:r>
      <w:r w:rsidRPr="00C53445">
        <w:rPr>
          <w:rFonts w:ascii="Arial" w:eastAsiaTheme="minorHAnsi" w:hAnsi="Arial" w:cs="Arial"/>
          <w:color w:val="000000"/>
        </w:rPr>
        <w:t xml:space="preserve">: Matthew Smith, MD, Sri Chukkambotla, MD, Wendy Goddard, BSc, Stephen Duberley BSc; Transfusion: L Mannion, M Sokolowski, S Rigby, T Johnson and Blood Transfusion laboratory team. </w:t>
      </w:r>
    </w:p>
    <w:p w14:paraId="1ED920F1" w14:textId="77777777" w:rsidR="000931F1" w:rsidRPr="00C53445" w:rsidRDefault="000931F1" w:rsidP="009758E0">
      <w:pPr>
        <w:rPr>
          <w:rFonts w:ascii="Arial" w:eastAsiaTheme="minorHAnsi" w:hAnsi="Arial" w:cs="Arial"/>
          <w:color w:val="000000"/>
        </w:rPr>
      </w:pPr>
    </w:p>
    <w:p w14:paraId="20C18185"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Freeman Hospital and Royal Victoria Infirmary, Newcastle upon Tyne</w:t>
      </w:r>
      <w:r w:rsidRPr="00C53445">
        <w:rPr>
          <w:rFonts w:ascii="Arial" w:eastAsiaTheme="minorHAnsi" w:hAnsi="Arial" w:cs="Arial"/>
          <w:color w:val="000000"/>
        </w:rPr>
        <w:t xml:space="preserve">: Iain J McCullagh, FRCA, Philip Robinson, MSc, Bijal Patel, MSc, Sinead Kelly, PGDip; Transfusion: A Muir, A Baird, S RowanFerry, G Smithson, M Wilson, C Kennedy, M Evans, H Ranton and the Blood Transfusion laboratory team </w:t>
      </w:r>
    </w:p>
    <w:p w14:paraId="20B267F2" w14:textId="77777777" w:rsidR="000931F1" w:rsidRPr="00C53445" w:rsidRDefault="000931F1" w:rsidP="009758E0">
      <w:pPr>
        <w:rPr>
          <w:rFonts w:ascii="Arial" w:eastAsiaTheme="minorHAnsi" w:hAnsi="Arial" w:cs="Arial"/>
          <w:color w:val="000000"/>
        </w:rPr>
      </w:pPr>
    </w:p>
    <w:p w14:paraId="7FFA567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Frimley Health NHS Foundation Trust</w:t>
      </w:r>
      <w:r w:rsidRPr="00C53445">
        <w:rPr>
          <w:rFonts w:ascii="Arial" w:eastAsiaTheme="minorHAnsi" w:hAnsi="Arial" w:cs="Arial"/>
          <w:color w:val="000000"/>
        </w:rPr>
        <w:t xml:space="preserve">: Omar Touma, MD, Susan Holland, Christopher Hodge, Holly Taylor, Meera Alderman, Nicky Barnes, Joana Da Rocha, BSc, Catherine Smith, BSc, Nicole Brooks, Thanuja Weerasinghe, BSc, Julie-Ann Sinclair, Yousuf Abusamra, MD, Ronan Doherty, MD, Joanna Cudlipp, MD, Rajeev Singh, MD, Haili Yu, MD, Admad Daebis, MD, Christopher NG, MD, Sara Kendrick, MD, Anita Saran, MD, Ahmed Makky, MD, Danni Greener, MD, Louise Rowe-Leete, Dip, Alexandra Edwards, Dip, Yvonne Bland, BSc, Rozzie Dolman, BSc, Tracy Foster, BSc; Transfusion: N Johnson, J Newanji, J Finden, C Cole, K East, A Kandaswamy and the Blood Transfusion laboratory teams. </w:t>
      </w:r>
    </w:p>
    <w:p w14:paraId="7F1A2528" w14:textId="77777777" w:rsidR="000931F1" w:rsidRPr="00C53445" w:rsidRDefault="000931F1" w:rsidP="009758E0">
      <w:pPr>
        <w:rPr>
          <w:rFonts w:ascii="Arial" w:eastAsiaTheme="minorHAnsi" w:hAnsi="Arial" w:cs="Arial"/>
          <w:color w:val="000000"/>
        </w:rPr>
      </w:pPr>
    </w:p>
    <w:p w14:paraId="74034ED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Gateshead Health NHS Trust</w:t>
      </w:r>
      <w:r w:rsidRPr="00C53445">
        <w:rPr>
          <w:rFonts w:ascii="Arial" w:eastAsiaTheme="minorHAnsi" w:hAnsi="Arial" w:cs="Arial"/>
          <w:color w:val="000000"/>
        </w:rPr>
        <w:t xml:space="preserve">: Vanessa Linnett, MD, Amanda Sanderson, Jenny Ritzema, Helen Wild; Transfusion: L Sudlow George Eliot Hospital: Divya Khare, FRCA, Meredith Pinder, BSN, Selvin Selvamoni, MSc, Amitha Gopinath, MBA; Transfusion: T </w:t>
      </w:r>
      <w:r w:rsidRPr="00C53445">
        <w:rPr>
          <w:rFonts w:ascii="Arial" w:eastAsiaTheme="minorHAnsi" w:hAnsi="Arial" w:cs="Arial"/>
          <w:color w:val="000000"/>
        </w:rPr>
        <w:lastRenderedPageBreak/>
        <w:t xml:space="preserve">Taylor, E Sharrod, G Roper, R Wookey, L Dyble, K Jawaid, S Chucha, G Ripley, Chaven, R Khan, K Steinert, M Scally, W Penlington and the Blood Transfusion laboratory team. </w:t>
      </w:r>
    </w:p>
    <w:p w14:paraId="68E1EB95" w14:textId="77777777" w:rsidR="000931F1" w:rsidRPr="00C53445" w:rsidRDefault="000931F1" w:rsidP="009758E0">
      <w:pPr>
        <w:rPr>
          <w:rFonts w:ascii="Arial" w:eastAsiaTheme="minorHAnsi" w:hAnsi="Arial" w:cs="Arial"/>
          <w:color w:val="000000"/>
        </w:rPr>
      </w:pPr>
    </w:p>
    <w:p w14:paraId="29AFEA7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Glan Clwyd Hospital</w:t>
      </w:r>
      <w:r w:rsidRPr="00C53445">
        <w:rPr>
          <w:rFonts w:ascii="Arial" w:eastAsiaTheme="minorHAnsi" w:hAnsi="Arial" w:cs="Arial"/>
          <w:color w:val="000000"/>
        </w:rPr>
        <w:t xml:space="preserve">: Richard Pugh, FFICM, Daniel Menzies, FRCP, Richard Lean, MBChB, Xinyi Qiu, MBChB, Jeremy James Scanlon, MBChB; Transfusion: L Hughes, E Hall and the Blood Transfusion laboratory team. </w:t>
      </w:r>
    </w:p>
    <w:p w14:paraId="16E10155" w14:textId="77777777" w:rsidR="000931F1" w:rsidRPr="00C53445" w:rsidRDefault="000931F1" w:rsidP="009758E0">
      <w:pPr>
        <w:rPr>
          <w:rFonts w:ascii="Arial" w:eastAsiaTheme="minorHAnsi" w:hAnsi="Arial" w:cs="Arial"/>
          <w:color w:val="000000"/>
        </w:rPr>
      </w:pPr>
    </w:p>
    <w:p w14:paraId="0E6481F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Glasgow Royal Infirmary</w:t>
      </w:r>
      <w:r w:rsidRPr="00C53445">
        <w:rPr>
          <w:rFonts w:ascii="Arial" w:eastAsiaTheme="minorHAnsi" w:hAnsi="Arial" w:cs="Arial"/>
          <w:color w:val="000000"/>
        </w:rPr>
        <w:t xml:space="preserve">: Kathryn Puxty, MD, Susanne Cathcart, BSc, Chris Mc Govern, MBChB, Samantha Carmichael, MRPharms, Dominic Rimmer, BSc; Transfusion: M Caldwell, A David and the Transfusion Laboratory team. </w:t>
      </w:r>
    </w:p>
    <w:p w14:paraId="1DADD8D5" w14:textId="77777777" w:rsidR="000931F1" w:rsidRPr="00C53445" w:rsidRDefault="000931F1" w:rsidP="009758E0">
      <w:pPr>
        <w:rPr>
          <w:rFonts w:ascii="Arial" w:eastAsiaTheme="minorHAnsi" w:hAnsi="Arial" w:cs="Arial"/>
          <w:color w:val="000000"/>
        </w:rPr>
      </w:pPr>
    </w:p>
    <w:p w14:paraId="6968AEB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Glenfield Hospital Leicester</w:t>
      </w:r>
      <w:r w:rsidRPr="00C53445">
        <w:rPr>
          <w:rFonts w:ascii="Arial" w:eastAsiaTheme="minorHAnsi" w:hAnsi="Arial" w:cs="Arial"/>
          <w:color w:val="000000"/>
        </w:rPr>
        <w:t xml:space="preserve">: Hakeem Yusuff, FFICM, Graziella Isgro, FFICM, Chris Brightling, PhD, Michelle Bourne, BSc(Hons), Michelle Craner, DipHE, Rebecca Boyles, BSc (Hons); Transfusion: A Ghattaoraya, H Qureshi, Yasin Fozdar, T Dinh, M Browett, all UHL Blood Transfusion Laboratory Staff. </w:t>
      </w:r>
    </w:p>
    <w:p w14:paraId="711E92DF" w14:textId="77777777" w:rsidR="000931F1" w:rsidRPr="00C53445" w:rsidRDefault="000931F1" w:rsidP="009758E0">
      <w:pPr>
        <w:rPr>
          <w:rFonts w:ascii="Arial" w:eastAsiaTheme="minorHAnsi" w:hAnsi="Arial" w:cs="Arial"/>
          <w:color w:val="000000"/>
        </w:rPr>
      </w:pPr>
    </w:p>
    <w:p w14:paraId="2CCA315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Great Western Hospitals NHS Foundation Trust</w:t>
      </w:r>
      <w:r w:rsidRPr="00C53445">
        <w:rPr>
          <w:rFonts w:ascii="Arial" w:eastAsiaTheme="minorHAnsi" w:hAnsi="Arial" w:cs="Arial"/>
          <w:color w:val="000000"/>
        </w:rPr>
        <w:t xml:space="preserve">: Malcolm Watters, MBBCh, Rachel Prout, MBChB, Louisa Davies, BSc, Suzannah Pegler, BSc(Hons), Lynsey Kyeremeh, BPharm, Aiman Mian, MBBS; Transfusion: J Uppal, S Charlton and the Blood Transfusion team. </w:t>
      </w:r>
    </w:p>
    <w:p w14:paraId="2A07F478" w14:textId="77777777" w:rsidR="000931F1" w:rsidRPr="00C53445" w:rsidRDefault="000931F1" w:rsidP="009758E0">
      <w:pPr>
        <w:rPr>
          <w:rFonts w:ascii="Arial" w:eastAsiaTheme="minorHAnsi" w:hAnsi="Arial" w:cs="Arial"/>
          <w:color w:val="000000"/>
        </w:rPr>
      </w:pPr>
    </w:p>
    <w:p w14:paraId="7306D7DE"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Guy’s &amp; St Thomas’ NHS Foundation Trust</w:t>
      </w:r>
      <w:r w:rsidRPr="00C53445">
        <w:rPr>
          <w:rFonts w:ascii="Arial" w:eastAsiaTheme="minorHAnsi" w:hAnsi="Arial" w:cs="Arial"/>
          <w:color w:val="000000"/>
        </w:rPr>
        <w:t xml:space="preserve">: Manu Shankar-Hari, PhD, Marlies Ostermann, PhD, Marina Marotti, BSc, Neus Grau Novellas, BSc, Aneta Bociek, BSc; Transfusion: T Maggs, L Woodford, J Wood, J Jones, B Crane, S Turawa, C Lobato, C Furtado, R O’Dea, U Wood, D Jeyapalan and the Blood Transfusion laboratory teams. </w:t>
      </w:r>
    </w:p>
    <w:p w14:paraId="1B654B9A" w14:textId="77777777" w:rsidR="000931F1" w:rsidRPr="00C53445" w:rsidRDefault="000931F1" w:rsidP="009758E0">
      <w:pPr>
        <w:rPr>
          <w:rFonts w:ascii="Arial" w:eastAsiaTheme="minorHAnsi" w:hAnsi="Arial" w:cs="Arial"/>
          <w:color w:val="000000"/>
        </w:rPr>
      </w:pPr>
    </w:p>
    <w:p w14:paraId="09BAAA50"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Hammersmith Hospital</w:t>
      </w:r>
      <w:r w:rsidRPr="00C53445">
        <w:rPr>
          <w:rFonts w:ascii="Arial" w:eastAsiaTheme="minorHAnsi" w:hAnsi="Arial" w:cs="Arial"/>
          <w:color w:val="000000"/>
        </w:rPr>
        <w:t xml:space="preserve">: Stephen Brett, MD, Sonia Sousa Arias, BSc, Rebecca Elin Hall, BN; Transfusion: A Rahman, D Johnson, L Chapple, E Nweje, K Sabljak, S Kassa, U Munu, H Dawson, F Regan, F Chowdhury, V Chiroma and Blood Transfusion laboratory teams. </w:t>
      </w:r>
    </w:p>
    <w:p w14:paraId="63EC6517" w14:textId="77777777" w:rsidR="000931F1" w:rsidRPr="00C53445" w:rsidRDefault="000931F1" w:rsidP="009758E0">
      <w:pPr>
        <w:rPr>
          <w:rFonts w:ascii="Arial" w:eastAsiaTheme="minorHAnsi" w:hAnsi="Arial" w:cs="Arial"/>
          <w:color w:val="000000"/>
        </w:rPr>
      </w:pPr>
    </w:p>
    <w:p w14:paraId="35372D83"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Homerton University Hospital NHS Foundation Trust</w:t>
      </w:r>
      <w:r w:rsidRPr="00C53445">
        <w:rPr>
          <w:rFonts w:ascii="Arial" w:eastAsiaTheme="minorHAnsi" w:hAnsi="Arial" w:cs="Arial"/>
          <w:color w:val="000000"/>
        </w:rPr>
        <w:t xml:space="preserve">: Susan Jain, MD, Abhinav Gupta MD, Catherine Holbrook; Transfusion: E Fonyonga, A Martinez, M Elmi and the Blood Transfusion laboratory team. James Cook University Hospital: Jeremy Henning, MB, Stephen Bonner, BSc, Keith Hugill, BSc, Emanuel Cirstea, MSc, Dean Wilkinson, BSc, Jessica Jones, BSc; Transfusion: C Elliott, Carolyn Carveth-Marshall and the Blood Transfusion laboratory team. </w:t>
      </w:r>
    </w:p>
    <w:p w14:paraId="5FBD115F" w14:textId="77777777" w:rsidR="000931F1" w:rsidRPr="00C53445" w:rsidRDefault="000931F1" w:rsidP="009758E0">
      <w:pPr>
        <w:rPr>
          <w:rFonts w:ascii="Arial" w:eastAsiaTheme="minorHAnsi" w:hAnsi="Arial" w:cs="Arial"/>
          <w:color w:val="000000"/>
        </w:rPr>
      </w:pPr>
    </w:p>
    <w:p w14:paraId="6DA6F227"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James Paget University Hospitals</w:t>
      </w:r>
      <w:r w:rsidRPr="00C53445">
        <w:rPr>
          <w:rFonts w:ascii="Arial" w:eastAsiaTheme="minorHAnsi" w:hAnsi="Arial" w:cs="Arial"/>
          <w:color w:val="000000"/>
        </w:rPr>
        <w:t xml:space="preserve">: Michal Karlikowski, MD, Helen Sutherland, BSc(Hons), Elva Wilhelmsen, DipHE, Jane Woods, BSc, Julie North, BSc(Hons); Transfusion: S Parsons, J Jackson and the Blood Transfusion laboratory team. </w:t>
      </w:r>
    </w:p>
    <w:p w14:paraId="209CAC79"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Kettering General Hospital</w:t>
      </w:r>
      <w:r w:rsidRPr="00C53445">
        <w:rPr>
          <w:rFonts w:ascii="Arial" w:eastAsiaTheme="minorHAnsi" w:hAnsi="Arial" w:cs="Arial"/>
          <w:color w:val="000000"/>
        </w:rPr>
        <w:t xml:space="preserve">: Dhinesh Sundaran, FFICM, Laszlo Hollos, FFICM, Susan Coburn, PGCert, Anna Williams, BSc, Samantha Saunders, BTEC; Transfusion: J Frankcam, M Silverstone, A Houston, E Rich, C Little and the Blood Transfusion laboratory team. </w:t>
      </w:r>
    </w:p>
    <w:p w14:paraId="245AF093" w14:textId="77777777" w:rsidR="000931F1" w:rsidRPr="00C53445" w:rsidRDefault="000931F1" w:rsidP="009758E0">
      <w:pPr>
        <w:rPr>
          <w:rFonts w:ascii="Arial" w:eastAsiaTheme="minorHAnsi" w:hAnsi="Arial" w:cs="Arial"/>
          <w:color w:val="000000"/>
        </w:rPr>
      </w:pPr>
    </w:p>
    <w:p w14:paraId="5EFB5485"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King’s College Hospital (Denmark Hill site)</w:t>
      </w:r>
      <w:r w:rsidRPr="00C53445">
        <w:rPr>
          <w:rFonts w:ascii="Arial" w:eastAsiaTheme="minorHAnsi" w:hAnsi="Arial" w:cs="Arial"/>
          <w:color w:val="000000"/>
        </w:rPr>
        <w:t xml:space="preserve">: Phil Hopkins, MD, John Smith, RN, Harriet Noble, RN, Maria Theresa Depante, RN, Emma Clarey, RN; Transfusion: K Amenyah, K Nwankiti, J Davies, D Veniard, S Cole, P Gold, C Hawkins and the Blood Transfusion laboratory team. </w:t>
      </w:r>
    </w:p>
    <w:p w14:paraId="1FDF0DE3" w14:textId="77777777" w:rsidR="000931F1" w:rsidRPr="00C53445" w:rsidRDefault="000931F1" w:rsidP="009758E0">
      <w:pPr>
        <w:rPr>
          <w:rFonts w:ascii="Arial" w:eastAsiaTheme="minorHAnsi" w:hAnsi="Arial" w:cs="Arial"/>
          <w:color w:val="000000"/>
        </w:rPr>
      </w:pPr>
    </w:p>
    <w:p w14:paraId="5246C59E"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Lancashire Teaching Hospitals NHS Foundation Trust</w:t>
      </w:r>
      <w:r w:rsidRPr="00C53445">
        <w:rPr>
          <w:rFonts w:ascii="Arial" w:eastAsiaTheme="minorHAnsi" w:hAnsi="Arial" w:cs="Arial"/>
          <w:color w:val="000000"/>
        </w:rPr>
        <w:t xml:space="preserve">: Shondipon Laha, FFICM, Mark Verlander, MBA, Alexandra Williams, MSc; Transfusion: A Noyon, D Wallbank, S Baines, E Fisher, K Treuberg, B Houghton, E Ly and the Blood Transfusion laboratory team. </w:t>
      </w:r>
    </w:p>
    <w:p w14:paraId="35C8C075" w14:textId="77777777" w:rsidR="000931F1" w:rsidRPr="00C53445" w:rsidRDefault="000931F1" w:rsidP="009758E0">
      <w:pPr>
        <w:rPr>
          <w:rFonts w:ascii="Arial" w:eastAsiaTheme="minorHAnsi" w:hAnsi="Arial" w:cs="Arial"/>
          <w:color w:val="000000"/>
        </w:rPr>
      </w:pPr>
    </w:p>
    <w:p w14:paraId="24EF4D3B"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Leeds Teaching Hospitals Trust</w:t>
      </w:r>
      <w:r w:rsidRPr="00C53445">
        <w:rPr>
          <w:rFonts w:ascii="Arial" w:eastAsiaTheme="minorHAnsi" w:hAnsi="Arial" w:cs="Arial"/>
          <w:color w:val="000000"/>
        </w:rPr>
        <w:t xml:space="preserve">: Elankumaran Paramasivam, FRCP, Elizabeth Wilby, BSc (Hons), Bethan Ogg, BSc (Hons), Clare Howcroft, BSc (Hons), Angelique Aspinwall, BSc (Hons), Sam Charlton, BSc (Hons), Richard Gould, MBBS, Deena Mistry, MPharm, Sidra Awan, MPharm, Caroline Bedford, MPharm; Transfusion: A Ballinger, D Howarth, A Liversidge, S Ferguson, J Rock, M Karakantza and the Blood Transfusion laboratory team. </w:t>
      </w:r>
    </w:p>
    <w:p w14:paraId="487C96CB" w14:textId="77777777" w:rsidR="000931F1" w:rsidRPr="00C53445" w:rsidRDefault="000931F1" w:rsidP="009758E0">
      <w:pPr>
        <w:rPr>
          <w:rFonts w:ascii="Arial" w:eastAsiaTheme="minorHAnsi" w:hAnsi="Arial" w:cs="Arial"/>
          <w:color w:val="000000"/>
        </w:rPr>
      </w:pPr>
    </w:p>
    <w:p w14:paraId="3305760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Leicester General Hospital</w:t>
      </w:r>
      <w:r w:rsidRPr="00C53445">
        <w:rPr>
          <w:rFonts w:ascii="Arial" w:eastAsiaTheme="minorHAnsi" w:hAnsi="Arial" w:cs="Arial"/>
          <w:color w:val="000000"/>
        </w:rPr>
        <w:t xml:space="preserve">: Andrew Hall, MRCP, Jill Cooke, RGN, Caroline Gardiner-Hill, RGN, Carolyn Maloney, Nigel Brunskill, PhD; Transfusion: A Ghattaoraya, H Qureshi, Yasin Fozdar, T Dinh, M Browett, all UHL Blood Transfusion Laboratory Staff. </w:t>
      </w:r>
    </w:p>
    <w:p w14:paraId="3B8F7FED" w14:textId="77777777" w:rsidR="000931F1" w:rsidRPr="00C53445" w:rsidRDefault="000931F1" w:rsidP="009758E0">
      <w:pPr>
        <w:rPr>
          <w:rFonts w:ascii="Arial" w:eastAsiaTheme="minorHAnsi" w:hAnsi="Arial" w:cs="Arial"/>
          <w:color w:val="000000"/>
        </w:rPr>
      </w:pPr>
    </w:p>
    <w:p w14:paraId="1F37C646"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Leicester Royal Infirmary</w:t>
      </w:r>
      <w:r w:rsidRPr="00C53445">
        <w:rPr>
          <w:rFonts w:ascii="Arial" w:eastAsiaTheme="minorHAnsi" w:hAnsi="Arial" w:cs="Arial"/>
          <w:color w:val="000000"/>
        </w:rPr>
        <w:t xml:space="preserve">: Hafiz R Qureshi, MRCPI, Neil Flint, MBChB, Sarah Nicholson, Sara Southin, Andrew Nicholson, Amardeep Ghattaoraya, MSc; Transfusion: A Ghattaoraya, H Qureshi, Yasin Fozdar, T Dinh, M Browett, all UHL Blood Transfusion Laboratory Staff. </w:t>
      </w:r>
    </w:p>
    <w:p w14:paraId="52888458" w14:textId="77777777" w:rsidR="000931F1" w:rsidRPr="00C53445" w:rsidRDefault="000931F1" w:rsidP="009758E0">
      <w:pPr>
        <w:rPr>
          <w:rFonts w:ascii="Arial" w:eastAsiaTheme="minorHAnsi" w:hAnsi="Arial" w:cs="Arial"/>
          <w:color w:val="000000"/>
        </w:rPr>
      </w:pPr>
    </w:p>
    <w:p w14:paraId="626FCD5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Lewisham and Greenwich NHS Trust</w:t>
      </w:r>
      <w:r w:rsidRPr="00C53445">
        <w:rPr>
          <w:rFonts w:ascii="Arial" w:eastAsiaTheme="minorHAnsi" w:hAnsi="Arial" w:cs="Arial"/>
          <w:color w:val="000000"/>
        </w:rPr>
        <w:t xml:space="preserve">: Dr Daniel Harding, MD, Sinead O’Halloran , Amy Collins Emma Smith , Estefania Trues; Transfusion: P Richards, A-M Johnson, T Kelani and laboratory team. Liverpool Foundation Trust Aintree: Barbara Borgatta, PhD, Ian Turner-Bone, DipHE, Amie Reddy, Laura Wilding, DipHE; Transfusion: K Knowles, H Wissett, R Wright, C Dragomir, A Peacock, J Bell, J Gorry, I Houghton, P Burgess and all members of the lab BMS and MLA teams. </w:t>
      </w:r>
    </w:p>
    <w:p w14:paraId="7685538D" w14:textId="77777777" w:rsidR="000931F1" w:rsidRPr="00C53445" w:rsidRDefault="000931F1" w:rsidP="009758E0">
      <w:pPr>
        <w:rPr>
          <w:rFonts w:ascii="Arial" w:eastAsiaTheme="minorHAnsi" w:hAnsi="Arial" w:cs="Arial"/>
          <w:color w:val="000000"/>
        </w:rPr>
      </w:pPr>
    </w:p>
    <w:p w14:paraId="7266C37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Liverpool Heart and Chest Hospital</w:t>
      </w:r>
      <w:r w:rsidRPr="00C53445">
        <w:rPr>
          <w:rFonts w:ascii="Arial" w:eastAsiaTheme="minorHAnsi" w:hAnsi="Arial" w:cs="Arial"/>
          <w:color w:val="000000"/>
        </w:rPr>
        <w:t xml:space="preserve">: Craig Wilson, Zuhra Surti; Transfusion: K Knowles, H Wissett, R Wright, C Dragomir, A Peacock, J Bell, J Gorry, I Houghton, P Burgess and all members of the lab BMS and MLA teams. </w:t>
      </w:r>
    </w:p>
    <w:p w14:paraId="15BFEA39" w14:textId="77777777" w:rsidR="000931F1" w:rsidRPr="00C53445" w:rsidRDefault="000931F1" w:rsidP="009758E0">
      <w:pPr>
        <w:rPr>
          <w:rFonts w:ascii="Arial" w:eastAsiaTheme="minorHAnsi" w:hAnsi="Arial" w:cs="Arial"/>
          <w:color w:val="000000"/>
        </w:rPr>
      </w:pPr>
    </w:p>
    <w:p w14:paraId="5A2C53CD"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Luton and Dunstable University Hospital</w:t>
      </w:r>
      <w:r w:rsidRPr="00C53445">
        <w:rPr>
          <w:rFonts w:ascii="Arial" w:eastAsiaTheme="minorHAnsi" w:hAnsi="Arial" w:cs="Arial"/>
          <w:color w:val="000000"/>
        </w:rPr>
        <w:t xml:space="preserve">: Loku Chamara Warnapura, FFICM, Ronan Agno, BSc, Prasannakumari Sathianathan, MSc, Deborah Shaw, FFICM, Nazia Ijaz, FFICM, Dean Burns, MD, Mohammed Nisar, MD, Vanessa Quick, MD, Craig Alexander, BSc, Sanil Patel BSc, Nafisa Hussain, Yvynne Croucher, BSc, Eva-Maria Lang, MD, Banu Rudran, MD, Syed Gilani, MD, Talia Wieder, MD, Margaret Louise Tate, BSc; Transfusion: D Fisher, E Strakosch, Charlotte Alford, M Parmar, Noha Gasmalseed, L Hunold, A Gouveia, S Khan, R Hussein, T Mukwa, G Mmadubuko, J Nnadi, J Dijo, T Jacques- Brown, J Tan and Blood Bank team. </w:t>
      </w:r>
    </w:p>
    <w:p w14:paraId="67C3802B" w14:textId="77777777" w:rsidR="000931F1" w:rsidRPr="00C53445" w:rsidRDefault="000931F1" w:rsidP="009758E0">
      <w:pPr>
        <w:rPr>
          <w:rFonts w:ascii="Arial" w:eastAsiaTheme="minorHAnsi" w:hAnsi="Arial" w:cs="Arial"/>
          <w:color w:val="000000"/>
        </w:rPr>
      </w:pPr>
    </w:p>
    <w:p w14:paraId="74028AA3" w14:textId="7197CDEA"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Maidstone and Tunbridge Wells NHS Trust</w:t>
      </w:r>
      <w:r w:rsidRPr="00C53445">
        <w:rPr>
          <w:rFonts w:ascii="Arial" w:eastAsiaTheme="minorHAnsi" w:hAnsi="Arial" w:cs="Arial"/>
          <w:color w:val="000000"/>
        </w:rPr>
        <w:t xml:space="preserve">: David Golden, FFICM, Miriam Davey, PGDip, Rebecca Seaman BSc (Hons); Transfusion: R Reilly, E Small, W Bonnert, F Ajeneye, C Moore, C Lawler, C Boyd and the Blood Transfusion laboratory team. </w:t>
      </w:r>
    </w:p>
    <w:p w14:paraId="717ED0B8" w14:textId="77777777" w:rsidR="000931F1" w:rsidRPr="00C53445" w:rsidRDefault="000931F1" w:rsidP="009758E0">
      <w:pPr>
        <w:rPr>
          <w:rFonts w:ascii="Arial" w:eastAsiaTheme="minorHAnsi" w:hAnsi="Arial" w:cs="Arial"/>
          <w:color w:val="000000"/>
        </w:rPr>
      </w:pPr>
    </w:p>
    <w:p w14:paraId="1ED761C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Manchester Royal Infirmary</w:t>
      </w:r>
      <w:r w:rsidRPr="00C53445">
        <w:rPr>
          <w:rFonts w:ascii="Arial" w:eastAsiaTheme="minorHAnsi" w:hAnsi="Arial" w:cs="Arial"/>
          <w:color w:val="000000"/>
        </w:rPr>
        <w:t xml:space="preserve">: Tim Felton, FFICM, Jonathan Bannard-Smith, FFICM, Joanne Henry, Richard Clark, DiPHE, Kathrine Birchall, BSc(Hons), Joanne Henry, MA, Fiona Pomeroy, BSc (Hons), Rachael Quayle, Dip.HE, Katharine Wylie, MSc, Anila Sukuraman, BSc, John McNamarra, MD; Transfusion: T Trimble, E Cooperwaite, C Parker, S Pendlebury, J Peters, S Khan, E Anyanwu, M Evans and the Blood Transfusion laboratory teams. </w:t>
      </w:r>
    </w:p>
    <w:p w14:paraId="006F738C" w14:textId="77777777" w:rsidR="000931F1" w:rsidRPr="00C53445" w:rsidRDefault="000931F1" w:rsidP="009758E0">
      <w:pPr>
        <w:rPr>
          <w:rFonts w:ascii="Arial" w:eastAsiaTheme="minorHAnsi" w:hAnsi="Arial" w:cs="Arial"/>
          <w:color w:val="000000"/>
        </w:rPr>
      </w:pPr>
    </w:p>
    <w:p w14:paraId="5FCF15BA"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Medway Maritime Hospital</w:t>
      </w:r>
      <w:r w:rsidRPr="00C53445">
        <w:rPr>
          <w:rFonts w:ascii="Arial" w:eastAsiaTheme="minorHAnsi" w:hAnsi="Arial" w:cs="Arial"/>
          <w:color w:val="000000"/>
        </w:rPr>
        <w:t xml:space="preserve">: Arystarch Makowski, PhD, Beata Misztal, PhD, Iram Ahmed, PhD, Kevin Neicker, MBA, Sam Millington, BMBS, Rebecca Squires, BSc, Masroor Phulpoto, MBBS; Transfusion: R Nicholas, S Haskins, J Walker, A Davis, S Arnott and the Blood Transfusion laboratory team. </w:t>
      </w:r>
    </w:p>
    <w:p w14:paraId="4F8F709D" w14:textId="77777777" w:rsidR="000931F1" w:rsidRPr="00C53445" w:rsidRDefault="000931F1" w:rsidP="009758E0">
      <w:pPr>
        <w:rPr>
          <w:rFonts w:ascii="Arial" w:eastAsiaTheme="minorHAnsi" w:hAnsi="Arial" w:cs="Arial"/>
          <w:color w:val="000000"/>
        </w:rPr>
      </w:pPr>
    </w:p>
    <w:p w14:paraId="49AF61A9"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Milton Keynes University Hospital</w:t>
      </w:r>
      <w:r w:rsidRPr="00C53445">
        <w:rPr>
          <w:rFonts w:ascii="Arial" w:eastAsiaTheme="minorHAnsi" w:hAnsi="Arial" w:cs="Arial"/>
          <w:color w:val="000000"/>
        </w:rPr>
        <w:t xml:space="preserve">: Richard Stewart, Esther Mwaura, BSc, Louise E Mew, BSc(Hons), Lynn Wren, BSc(Hons), Felicity Willams, PhD; Transfusion: J Beharry, T Perry, C Lowe, M Khan, N Jacob and the Blood Transfusion laboratory team. </w:t>
      </w:r>
    </w:p>
    <w:p w14:paraId="57AD2910" w14:textId="77777777" w:rsidR="000931F1" w:rsidRPr="00C53445" w:rsidRDefault="000931F1" w:rsidP="009758E0">
      <w:pPr>
        <w:rPr>
          <w:rFonts w:ascii="Arial" w:eastAsiaTheme="minorHAnsi" w:hAnsi="Arial" w:cs="Arial"/>
          <w:color w:val="000000"/>
        </w:rPr>
      </w:pPr>
    </w:p>
    <w:p w14:paraId="784C8BF3"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Mid &amp; South Essex NHS Foundation Trust</w:t>
      </w:r>
      <w:r w:rsidRPr="00C53445">
        <w:rPr>
          <w:rFonts w:ascii="Arial" w:eastAsiaTheme="minorHAnsi" w:hAnsi="Arial" w:cs="Arial"/>
          <w:color w:val="000000"/>
        </w:rPr>
        <w:t xml:space="preserve">: Aneta Oborska, FRCA, Rino Maeda, MBBS, Selver KalchkoVeyssal, MD, Raji Orat Prabakaran, BSc, Bernard Hadebe, MSc, Eric Makmur, MBBS, Guy Nicholls, MBBS; Transfusion: T Nicholas, T Parker and the Blood Transfusion laboratory team. </w:t>
      </w:r>
    </w:p>
    <w:p w14:paraId="7B9B5B78" w14:textId="77777777" w:rsidR="000931F1" w:rsidRPr="00C53445" w:rsidRDefault="000931F1" w:rsidP="009758E0">
      <w:pPr>
        <w:rPr>
          <w:rFonts w:ascii="Arial" w:eastAsiaTheme="minorHAnsi" w:hAnsi="Arial" w:cs="Arial"/>
          <w:color w:val="000000"/>
        </w:rPr>
      </w:pPr>
    </w:p>
    <w:p w14:paraId="6BEA4CC2"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Musgrove Park Hospital</w:t>
      </w:r>
      <w:r w:rsidRPr="00C53445">
        <w:rPr>
          <w:rFonts w:ascii="Arial" w:eastAsiaTheme="minorHAnsi" w:hAnsi="Arial" w:cs="Arial"/>
          <w:color w:val="000000"/>
        </w:rPr>
        <w:t>: Richard Innes, MBBCh, Patricia Doble, BSc(Hons), Libby Graham, RN, Charmaine Shovelton, RN; Transfusion: M Barnett, M Davey, N Heydon, S Harlow and the Blood Transfusion laboratory team Nevill Hall Hospital: Vincent Hamlyn, MBBCh, Nancy Hawkins, PhD, Anna Roynon-Reed, MSc, Sean Cutler, MSc, Sarah Lewis, MBChB; Transfusion: C Davies, J Summers, L Lewis</w:t>
      </w:r>
      <w:r w:rsidR="000931F1" w:rsidRPr="00C53445">
        <w:rPr>
          <w:rFonts w:ascii="Arial" w:eastAsiaTheme="minorHAnsi" w:hAnsi="Arial" w:cs="Arial"/>
          <w:color w:val="000000"/>
        </w:rPr>
        <w:t xml:space="preserve"> </w:t>
      </w:r>
      <w:r w:rsidRPr="00C53445">
        <w:rPr>
          <w:rFonts w:ascii="Arial" w:eastAsiaTheme="minorHAnsi" w:hAnsi="Arial" w:cs="Arial"/>
          <w:color w:val="000000"/>
        </w:rPr>
        <w:t xml:space="preserve">Prosser and the Blood Transfusion laboratory team. </w:t>
      </w:r>
    </w:p>
    <w:p w14:paraId="1CFA0B54" w14:textId="77777777" w:rsidR="000931F1" w:rsidRPr="00C53445" w:rsidRDefault="000931F1" w:rsidP="009758E0">
      <w:pPr>
        <w:rPr>
          <w:rFonts w:ascii="Arial" w:eastAsiaTheme="minorHAnsi" w:hAnsi="Arial" w:cs="Arial"/>
          <w:color w:val="000000"/>
        </w:rPr>
      </w:pPr>
    </w:p>
    <w:p w14:paraId="45A6D30E"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Newham University Hospital</w:t>
      </w:r>
      <w:r w:rsidRPr="00C53445">
        <w:rPr>
          <w:rFonts w:ascii="Arial" w:eastAsiaTheme="minorHAnsi" w:hAnsi="Arial" w:cs="Arial"/>
          <w:color w:val="000000"/>
        </w:rPr>
        <w:t xml:space="preserve">: Juan Martin Lazaro, PhD, Tabitha Newman, MSc; Transfusion: H Mcaleese, P Winter, G Heywood-Beldon, J Lancut, C Booth, M Al-Bayati and the Blood Transfusion laboratory team. Ninewells Hospital: Pauline Austin, MBChB, Susan Chapman, MBChB, Louise Cabrelli, BSc; Transfusion: K Hands, E Knight, L Macdonald. </w:t>
      </w:r>
    </w:p>
    <w:p w14:paraId="6E278C73" w14:textId="77777777" w:rsidR="000931F1" w:rsidRPr="00C53445" w:rsidRDefault="000931F1" w:rsidP="009758E0">
      <w:pPr>
        <w:rPr>
          <w:rFonts w:ascii="Arial" w:eastAsiaTheme="minorHAnsi" w:hAnsi="Arial" w:cs="Arial"/>
          <w:color w:val="000000"/>
        </w:rPr>
      </w:pPr>
    </w:p>
    <w:p w14:paraId="11CF5299"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Norfolk and Norwich University Hospital</w:t>
      </w:r>
      <w:r w:rsidRPr="00C53445">
        <w:rPr>
          <w:rFonts w:ascii="Arial" w:eastAsiaTheme="minorHAnsi" w:hAnsi="Arial" w:cs="Arial"/>
          <w:color w:val="000000"/>
        </w:rPr>
        <w:t xml:space="preserve">: Simon Fletcher, FFICM, Jurgens Nortje, FFICM, Deirdre Fottrell-Gould, Dip, Georgina Randell, Dip, Katie Stammers, BSc; Transfusion: D Asher, Janet Pring, K Ford, A Rudd and the Blood Transfusion laboratory team. </w:t>
      </w:r>
    </w:p>
    <w:p w14:paraId="793AFB80" w14:textId="77777777" w:rsidR="000931F1" w:rsidRPr="00C53445" w:rsidRDefault="000931F1" w:rsidP="009758E0">
      <w:pPr>
        <w:rPr>
          <w:rFonts w:ascii="Arial" w:eastAsiaTheme="minorHAnsi" w:hAnsi="Arial" w:cs="Arial"/>
          <w:color w:val="000000"/>
        </w:rPr>
      </w:pPr>
    </w:p>
    <w:p w14:paraId="39147920"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Northampton General Hospital</w:t>
      </w:r>
      <w:r w:rsidRPr="00C53445">
        <w:rPr>
          <w:rFonts w:ascii="Arial" w:eastAsiaTheme="minorHAnsi" w:hAnsi="Arial" w:cs="Arial"/>
          <w:color w:val="000000"/>
        </w:rPr>
        <w:t xml:space="preserve">: Mohsin Zaman, MRCP, Einas Elmahi, MPhil, Andrea Jones, PhD, Kathryn Hall, Dip; Transfusion: K Spreckley, M Comery, R Bisa, T Darling and the Blood Transfusion laboratory team. </w:t>
      </w:r>
    </w:p>
    <w:p w14:paraId="43CF8004" w14:textId="77777777" w:rsidR="000931F1" w:rsidRPr="00C53445" w:rsidRDefault="000931F1" w:rsidP="009758E0">
      <w:pPr>
        <w:rPr>
          <w:rFonts w:ascii="Arial" w:eastAsiaTheme="minorHAnsi" w:hAnsi="Arial" w:cs="Arial"/>
          <w:color w:val="000000"/>
        </w:rPr>
      </w:pPr>
    </w:p>
    <w:p w14:paraId="5CDFFCC5"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Northern General Hospital, Sheffield</w:t>
      </w:r>
      <w:r w:rsidRPr="00C53445">
        <w:rPr>
          <w:rFonts w:ascii="Arial" w:eastAsiaTheme="minorHAnsi" w:hAnsi="Arial" w:cs="Arial"/>
          <w:color w:val="000000"/>
        </w:rPr>
        <w:t xml:space="preserve">: Gary H Mills, PhD, Kim Ryalls, RegPharmTech, Kate Harrington RCN, Helen Bowler, BSc, Jas Sall, BSc, Richard Bourne, PhD; Transfusion: B Taylor, S Ali, H Wilkinson, G Powell, Z Johnson and the Blood Transfusion laboratory teams. </w:t>
      </w:r>
    </w:p>
    <w:p w14:paraId="146EF952" w14:textId="77777777" w:rsidR="000931F1" w:rsidRPr="00C53445" w:rsidRDefault="000931F1" w:rsidP="009758E0">
      <w:pPr>
        <w:rPr>
          <w:rFonts w:ascii="Arial" w:eastAsiaTheme="minorHAnsi" w:hAnsi="Arial" w:cs="Arial"/>
          <w:color w:val="000000"/>
        </w:rPr>
      </w:pPr>
    </w:p>
    <w:p w14:paraId="3C18627A"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North Manchester General Hospital</w:t>
      </w:r>
      <w:r w:rsidRPr="00C53445">
        <w:rPr>
          <w:rFonts w:ascii="Arial" w:eastAsiaTheme="minorHAnsi" w:hAnsi="Arial" w:cs="Arial"/>
          <w:color w:val="000000"/>
        </w:rPr>
        <w:t xml:space="preserve">: Zoe Borrill, MD, Tracy Duncan, MD, Thomas Lamb, MD, Joanne Shaw, BSc, Claire Fox, BSc, Kirstie Smith, BSc, Sarah Holland, Bethany Blackledge, BSc, Liam McMorrow, BSc, Laura Durrans, Jade Harris; Transfusion: T Trimble, E Cooperwaite, C Parker, S Pendlebury, J Peters, S Khan, E Anyanwu, M Evans and the Blood Transfusion laboratory teams. </w:t>
      </w:r>
    </w:p>
    <w:p w14:paraId="6237FF34" w14:textId="77777777" w:rsidR="000931F1" w:rsidRPr="00C53445" w:rsidRDefault="000931F1" w:rsidP="009758E0">
      <w:pPr>
        <w:rPr>
          <w:rFonts w:ascii="Arial" w:eastAsiaTheme="minorHAnsi" w:hAnsi="Arial" w:cs="Arial"/>
          <w:color w:val="000000"/>
        </w:rPr>
      </w:pPr>
    </w:p>
    <w:p w14:paraId="395A15AC" w14:textId="77777777" w:rsidR="000931F1"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North Middlesex University Hospital</w:t>
      </w:r>
      <w:r w:rsidRPr="00C53445">
        <w:rPr>
          <w:rFonts w:ascii="Arial" w:eastAsiaTheme="minorHAnsi" w:hAnsi="Arial" w:cs="Arial"/>
          <w:color w:val="000000"/>
        </w:rPr>
        <w:t xml:space="preserve">: Jeronimo Moreno Cuesta, MD, Kugan Xavier, MD, Dharam Purohit, EDIC, Munzir Elhassan, MBBS, Anne Haldeos, BSc, Rachel Vincent, DipHE, Marwa Abdelrazik, MBBCH, Samuel Jenkins, BMBS, Arunkumar Ganesan, MD, Rohit Kumar, DA, David Carter, MBBS, Dhanalakshmi Bakthavatsalam, BSc; Transfusion: S Palihavadana, K Madgwick and the Blood Transfusion laboratory team. </w:t>
      </w:r>
    </w:p>
    <w:p w14:paraId="69870E87" w14:textId="77777777" w:rsidR="000931F1" w:rsidRPr="00C53445" w:rsidRDefault="000931F1" w:rsidP="009758E0">
      <w:pPr>
        <w:rPr>
          <w:rFonts w:ascii="Arial" w:eastAsiaTheme="minorHAnsi" w:hAnsi="Arial" w:cs="Arial"/>
          <w:color w:val="000000"/>
        </w:rPr>
      </w:pPr>
    </w:p>
    <w:p w14:paraId="32D9ABEB"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Oxford University Hospitals</w:t>
      </w:r>
      <w:r w:rsidRPr="00C53445">
        <w:rPr>
          <w:rFonts w:ascii="Arial" w:eastAsiaTheme="minorHAnsi" w:hAnsi="Arial" w:cs="Arial"/>
          <w:color w:val="000000"/>
        </w:rPr>
        <w:t xml:space="preserve">: Matthew Rowland, FFICM, Paula Hutton, PGCert, Archana Bashyal, MSc, Neil Davidson, BSc, Clare Hird, MSc, Sally Beer, MSc; Transfusion: J Staves, C Vander Riet, W Byrne and the Blood Transfusion laboratory team. </w:t>
      </w:r>
    </w:p>
    <w:p w14:paraId="52E11D2B" w14:textId="77777777" w:rsidR="009D4CC3" w:rsidRPr="00C53445" w:rsidRDefault="009D4CC3" w:rsidP="009758E0">
      <w:pPr>
        <w:rPr>
          <w:rFonts w:ascii="Arial" w:eastAsiaTheme="minorHAnsi" w:hAnsi="Arial" w:cs="Arial"/>
          <w:color w:val="000000"/>
        </w:rPr>
      </w:pPr>
    </w:p>
    <w:p w14:paraId="37A1F693"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Pilgrim Hospital Boston</w:t>
      </w:r>
      <w:r w:rsidRPr="00C53445">
        <w:rPr>
          <w:rFonts w:ascii="Arial" w:eastAsiaTheme="minorHAnsi" w:hAnsi="Arial" w:cs="Arial"/>
          <w:color w:val="000000"/>
        </w:rPr>
        <w:t xml:space="preserve">: Manish Chhablani, FFICM, Gunjan Phalod, MPharm, Amy Kirkby, BSc(Hons), Simon Archer, BSc(Hons), Kimberley Netherton, RGN; Transfusion: B Holmes, S MacDonald, A Jackson, C Richardson and the Blood Transfusion laboratory team. </w:t>
      </w:r>
    </w:p>
    <w:p w14:paraId="6B6967CD" w14:textId="77777777" w:rsidR="009D4CC3" w:rsidRPr="00C53445" w:rsidRDefault="009D4CC3" w:rsidP="009758E0">
      <w:pPr>
        <w:rPr>
          <w:rFonts w:ascii="Arial" w:eastAsiaTheme="minorHAnsi" w:hAnsi="Arial" w:cs="Arial"/>
          <w:color w:val="000000"/>
        </w:rPr>
      </w:pPr>
    </w:p>
    <w:p w14:paraId="75878837"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Princess Royal Hospital</w:t>
      </w:r>
      <w:r w:rsidRPr="00C53445">
        <w:rPr>
          <w:rFonts w:ascii="Arial" w:eastAsiaTheme="minorHAnsi" w:hAnsi="Arial" w:cs="Arial"/>
          <w:color w:val="000000"/>
        </w:rPr>
        <w:t xml:space="preserve">: Barbara Philips, MD, Dee Mullan, BSc, Denise Skinner, BSc, Jane Gaylard, BSc, Julie Newman, BSc; Transfusion: J Cole, L Humber and the Blood Transfusion laboratory team. </w:t>
      </w:r>
    </w:p>
    <w:p w14:paraId="65BD62D2" w14:textId="77777777" w:rsidR="009D4CC3" w:rsidRPr="00C53445" w:rsidRDefault="009D4CC3" w:rsidP="009758E0">
      <w:pPr>
        <w:rPr>
          <w:rFonts w:ascii="Arial" w:eastAsiaTheme="minorHAnsi" w:hAnsi="Arial" w:cs="Arial"/>
          <w:color w:val="000000"/>
        </w:rPr>
      </w:pPr>
    </w:p>
    <w:p w14:paraId="60B0F0A8"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Princess of Wales Hospital</w:t>
      </w:r>
      <w:r w:rsidRPr="00C53445">
        <w:rPr>
          <w:rFonts w:ascii="Arial" w:eastAsiaTheme="minorHAnsi" w:hAnsi="Arial" w:cs="Arial"/>
          <w:color w:val="000000"/>
        </w:rPr>
        <w:t xml:space="preserve">: Sonia Arun Sathe, MD, Lisa Roche, BSc, Ellie Davies, BSc, Keri Turner; Transfusion: T Home, K Jones, R Lawton, T Edwards, C Brookes, K Hennessy, R Ward and the Blood Transfusion laboratory team. </w:t>
      </w:r>
    </w:p>
    <w:p w14:paraId="3C06F7C4" w14:textId="77777777" w:rsidR="009D4CC3" w:rsidRPr="00C53445" w:rsidRDefault="009D4CC3" w:rsidP="009758E0">
      <w:pPr>
        <w:rPr>
          <w:rFonts w:ascii="Arial" w:eastAsiaTheme="minorHAnsi" w:hAnsi="Arial" w:cs="Arial"/>
          <w:color w:val="000000"/>
        </w:rPr>
      </w:pPr>
    </w:p>
    <w:p w14:paraId="4C971CB4"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Poole Hospital</w:t>
      </w:r>
      <w:r w:rsidRPr="00C53445">
        <w:rPr>
          <w:rFonts w:ascii="Arial" w:eastAsiaTheme="minorHAnsi" w:hAnsi="Arial" w:cs="Arial"/>
          <w:color w:val="000000"/>
        </w:rPr>
        <w:t xml:space="preserve">: Henrik Reschreiter, FFICM, Julie Camsooksai, PGDE, Sarah Patch, BSc(Hons), Sarah Jenkins, BSc(Hons), Charlotte Humphrey, BSc (Hons); Transfusion: M Greenslade, L Poole, N Dewland, M Deighton and the Blood Transfusion laboratory team. </w:t>
      </w:r>
    </w:p>
    <w:p w14:paraId="7755D5EE" w14:textId="77777777" w:rsidR="009D4CC3" w:rsidRPr="00C53445" w:rsidRDefault="009D4CC3" w:rsidP="009758E0">
      <w:pPr>
        <w:rPr>
          <w:rFonts w:ascii="Arial" w:eastAsiaTheme="minorHAnsi" w:hAnsi="Arial" w:cs="Arial"/>
          <w:color w:val="000000"/>
        </w:rPr>
      </w:pPr>
    </w:p>
    <w:p w14:paraId="3195806B"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 Alexandra Hospital Portsmouth</w:t>
      </w:r>
      <w:r w:rsidRPr="00C53445">
        <w:rPr>
          <w:rFonts w:ascii="Arial" w:eastAsiaTheme="minorHAnsi" w:hAnsi="Arial" w:cs="Arial"/>
          <w:color w:val="000000"/>
        </w:rPr>
        <w:t xml:space="preserve">: David Pogson, MSc, Steve Rose, BSc, Zoe Daly, BSc, Lutece Brimfield, BN, Angie Nown; Transfusion: A Davies, K Heron, G Matthias and the Blood Transfusion laboratory team. </w:t>
      </w:r>
    </w:p>
    <w:p w14:paraId="0AE01FA1" w14:textId="77777777" w:rsidR="009D4CC3" w:rsidRPr="00C53445" w:rsidRDefault="009D4CC3" w:rsidP="009758E0">
      <w:pPr>
        <w:rPr>
          <w:rFonts w:ascii="Arial" w:eastAsiaTheme="minorHAnsi" w:hAnsi="Arial" w:cs="Arial"/>
          <w:color w:val="000000"/>
        </w:rPr>
      </w:pPr>
    </w:p>
    <w:p w14:paraId="1385D37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 Elizabeth Hospital, Birmingham</w:t>
      </w:r>
      <w:r w:rsidRPr="00C53445">
        <w:rPr>
          <w:rFonts w:ascii="Arial" w:eastAsiaTheme="minorHAnsi" w:hAnsi="Arial" w:cs="Arial"/>
          <w:color w:val="000000"/>
        </w:rPr>
        <w:t xml:space="preserve">: Dhruv Parekh, PhD, Colin Bergin, BSc, Michelle Bates, BSc, Christopher McGhee, BSc, Daniella Lynch, BSc, Khushpreet Bhandal, Dip, Kyriaki Tsakiridou, MSc, Amy Bamford, BSc, Lauren Cooper, MSc, Tony Whitehouse, MD, Tonny Veenith, MD; Transfusion: K Wood, J Jones and the Blood Transfusion laboratory teams. </w:t>
      </w:r>
    </w:p>
    <w:p w14:paraId="08270883" w14:textId="77777777" w:rsidR="009D4CC3" w:rsidRPr="00C53445" w:rsidRDefault="009D4CC3" w:rsidP="009758E0">
      <w:pPr>
        <w:rPr>
          <w:rFonts w:ascii="Arial" w:eastAsiaTheme="minorHAnsi" w:hAnsi="Arial" w:cs="Arial"/>
          <w:color w:val="000000"/>
        </w:rPr>
      </w:pPr>
    </w:p>
    <w:p w14:paraId="71BD299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 Elizabeth University Hospital, Glasgow</w:t>
      </w:r>
      <w:r w:rsidRPr="00C53445">
        <w:rPr>
          <w:rFonts w:ascii="Arial" w:eastAsiaTheme="minorHAnsi" w:hAnsi="Arial" w:cs="Arial"/>
          <w:color w:val="000000"/>
        </w:rPr>
        <w:t xml:space="preserve">: Malcolm A.B. Sim, MD, Sophie Kennedy Hay, BN, Steven Henderson, MPH, Maria Nygren, MSc, Eliza Valentine, HNC; Transfusion: C McKie, A Hanlon, A Molloy, M McGarvey and the Blood Transfusion laboratory team. </w:t>
      </w:r>
    </w:p>
    <w:p w14:paraId="201A20AD" w14:textId="77777777" w:rsidR="009D4CC3" w:rsidRPr="00C53445" w:rsidRDefault="009D4CC3" w:rsidP="009758E0">
      <w:pPr>
        <w:rPr>
          <w:rFonts w:ascii="Arial" w:eastAsiaTheme="minorHAnsi" w:hAnsi="Arial" w:cs="Arial"/>
          <w:color w:val="000000"/>
        </w:rPr>
      </w:pPr>
    </w:p>
    <w:p w14:paraId="153D883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Queen’s Hospital, Burton</w:t>
      </w:r>
      <w:r w:rsidRPr="00C53445">
        <w:rPr>
          <w:rFonts w:ascii="Arial" w:eastAsiaTheme="minorHAnsi" w:hAnsi="Arial" w:cs="Arial"/>
          <w:color w:val="000000"/>
        </w:rPr>
        <w:t xml:space="preserve">: Amro Katary, MD, Gill Bell, BSc, Louise Wilcox, BSc, Katy English BSc, Ann Adams; Transfusion: J Buchan, J Jeyachandran, R Shiers, S Kaur, H Ahmad, H Clarke, K Kacinova and the Blood Transfusion laboratory teams. </w:t>
      </w:r>
    </w:p>
    <w:p w14:paraId="1D92BDA2" w14:textId="77777777" w:rsidR="009D4CC3" w:rsidRPr="00C53445" w:rsidRDefault="009D4CC3" w:rsidP="009758E0">
      <w:pPr>
        <w:rPr>
          <w:rFonts w:ascii="Arial" w:eastAsiaTheme="minorHAnsi" w:hAnsi="Arial" w:cs="Arial"/>
          <w:color w:val="000000"/>
        </w:rPr>
      </w:pPr>
    </w:p>
    <w:p w14:paraId="09ECEAF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Queen’s Hospital, Romford</w:t>
      </w:r>
      <w:r w:rsidRPr="00C53445">
        <w:rPr>
          <w:rFonts w:ascii="Arial" w:eastAsiaTheme="minorHAnsi" w:hAnsi="Arial" w:cs="Arial"/>
          <w:color w:val="000000"/>
        </w:rPr>
        <w:t xml:space="preserve">: Mandeep-Kaur Phull, MBBS, Abbas Zaidi, MBBS, Tatiana Pogreban, BN, Lace Paulyn Rosaroso, BN; Transfusion: X Tang, A Minogue, A Abdulle, N Munu, N Page, S Balkee, P Patel, C Sanderson, R Gad, A Asquith, A Minhas, G Marange, S Lockyer </w:t>
      </w:r>
    </w:p>
    <w:p w14:paraId="07F99E2A" w14:textId="77777777" w:rsidR="009D4CC3" w:rsidRPr="00C53445" w:rsidRDefault="009D4CC3" w:rsidP="009758E0">
      <w:pPr>
        <w:rPr>
          <w:rFonts w:ascii="Arial" w:eastAsiaTheme="minorHAnsi" w:hAnsi="Arial" w:cs="Arial"/>
          <w:color w:val="000000"/>
        </w:rPr>
      </w:pPr>
    </w:p>
    <w:p w14:paraId="2ECB6FF9"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Queens Medical Centre and Nottingham City Hospital</w:t>
      </w:r>
      <w:r w:rsidRPr="00C53445">
        <w:rPr>
          <w:rFonts w:ascii="Arial" w:eastAsiaTheme="minorHAnsi" w:hAnsi="Arial" w:cs="Arial"/>
          <w:color w:val="000000"/>
        </w:rPr>
        <w:t xml:space="preserve">: Daniel Harvey, BMBS, Benjamin Lowe, BMBS, Megan Meredith, BSc(Hons), Lucy Ryan, MNSc, DREEAM Research Team; Transfusion: M Skill, N Horton-Turner, A Tervit, C Wilkes, R Rose, S Springworth, H Bond, S Robinson, L Allen, C Chang, M I Saez-Garcia-Holloway and Blood Transfusion laboratory team. </w:t>
      </w:r>
    </w:p>
    <w:p w14:paraId="2DB6643B" w14:textId="77777777" w:rsidR="009D4CC3" w:rsidRPr="00C53445" w:rsidRDefault="009D4CC3" w:rsidP="009758E0">
      <w:pPr>
        <w:rPr>
          <w:rFonts w:ascii="Arial" w:eastAsiaTheme="minorHAnsi" w:hAnsi="Arial" w:cs="Arial"/>
          <w:color w:val="000000"/>
        </w:rPr>
      </w:pPr>
    </w:p>
    <w:p w14:paraId="51DFA4C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The Rotherham NHS Foundation Trust</w:t>
      </w:r>
      <w:r w:rsidRPr="00C53445">
        <w:rPr>
          <w:rFonts w:ascii="Arial" w:eastAsiaTheme="minorHAnsi" w:hAnsi="Arial" w:cs="Arial"/>
          <w:color w:val="000000"/>
        </w:rPr>
        <w:t xml:space="preserve">: Anil Hormis, FRCA, Rachel Walker, BA, Dawn Collier, BSc, Sarah Kimpton, MSc, Susan Oakley; Transfusion: R Stirk, R Perkins, S Lord, C Bilton and the Blood Transfusion laboratory team. </w:t>
      </w:r>
    </w:p>
    <w:p w14:paraId="7232BEAA" w14:textId="77777777" w:rsidR="009D4CC3" w:rsidRPr="00C53445" w:rsidRDefault="009D4CC3" w:rsidP="009758E0">
      <w:pPr>
        <w:rPr>
          <w:rFonts w:ascii="Arial" w:eastAsiaTheme="minorHAnsi" w:hAnsi="Arial" w:cs="Arial"/>
          <w:color w:val="000000"/>
        </w:rPr>
      </w:pPr>
    </w:p>
    <w:p w14:paraId="0FE2D641"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Alexandra Hospital</w:t>
      </w:r>
      <w:r w:rsidRPr="00C53445">
        <w:rPr>
          <w:rFonts w:ascii="Arial" w:eastAsiaTheme="minorHAnsi" w:hAnsi="Arial" w:cs="Arial"/>
          <w:color w:val="000000"/>
        </w:rPr>
        <w:t xml:space="preserve">: Kevin Rooney, MBChB, Natalie Rodden, BSc, Emma Hughes, BSc, Nicola Thomson, BSc(Hons), Deborah McGlynn, BSc, Charlotte Clark, Dip, Patricia Clark, BSc; Transfusion: Hospital Blood Transfusion Team </w:t>
      </w:r>
    </w:p>
    <w:p w14:paraId="65934ECE" w14:textId="77777777" w:rsidR="009D4CC3" w:rsidRPr="00C53445" w:rsidRDefault="009D4CC3" w:rsidP="009758E0">
      <w:pPr>
        <w:rPr>
          <w:rFonts w:ascii="Arial" w:eastAsiaTheme="minorHAnsi" w:hAnsi="Arial" w:cs="Arial"/>
          <w:color w:val="000000"/>
        </w:rPr>
      </w:pPr>
    </w:p>
    <w:p w14:paraId="2DEC8E1C"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Berkshire Hospital</w:t>
      </w:r>
      <w:r w:rsidRPr="00C53445">
        <w:rPr>
          <w:rFonts w:ascii="Arial" w:eastAsiaTheme="minorHAnsi" w:hAnsi="Arial" w:cs="Arial"/>
          <w:color w:val="000000"/>
        </w:rPr>
        <w:t xml:space="preserve">: Andrew Walden, FFICM, Liza Keating, MBChB, Matthew Frise, DPhil, Tolu Okeke, BSc, Nicola Jacques, MSc, Holly Coles, BSc, Emma Tilney, BSc, Emma Vowell, DipHE; Transfusion: K Kemsley, T Hawkins and the Blood Transfusion laboratory team. </w:t>
      </w:r>
    </w:p>
    <w:p w14:paraId="1E13B934" w14:textId="77777777" w:rsidR="009D4CC3" w:rsidRPr="00C53445" w:rsidRDefault="009D4CC3" w:rsidP="009758E0">
      <w:pPr>
        <w:rPr>
          <w:rFonts w:ascii="Arial" w:eastAsiaTheme="minorHAnsi" w:hAnsi="Arial" w:cs="Arial"/>
          <w:color w:val="000000"/>
        </w:rPr>
      </w:pPr>
    </w:p>
    <w:p w14:paraId="32713661"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Bournemouth and Christchurch Hospitals</w:t>
      </w:r>
      <w:r w:rsidRPr="00C53445">
        <w:rPr>
          <w:rFonts w:ascii="Arial" w:eastAsiaTheme="minorHAnsi" w:hAnsi="Arial" w:cs="Arial"/>
          <w:color w:val="000000"/>
        </w:rPr>
        <w:t xml:space="preserve">: Martin Schuster-Bruce, FRCA, Sally Pitts, BSc, Rebecca Miln, ADipHE, Laura Purandare, MBA, Luke Vamplew, BSc; Transfusion: M Trevett, A Jose, L Mounsey, C Baylem, T Haydon, V Chandler-Vizard, B Grice and the Blood Transfusion laboratory team. </w:t>
      </w:r>
    </w:p>
    <w:p w14:paraId="7CAA42A0" w14:textId="77777777" w:rsidR="009D4CC3" w:rsidRPr="00C53445" w:rsidRDefault="009D4CC3" w:rsidP="009758E0">
      <w:pPr>
        <w:rPr>
          <w:rFonts w:ascii="Arial" w:eastAsiaTheme="minorHAnsi" w:hAnsi="Arial" w:cs="Arial"/>
          <w:color w:val="000000"/>
        </w:rPr>
      </w:pPr>
    </w:p>
    <w:p w14:paraId="480EC09F"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Royal Brompton Hospital</w:t>
      </w:r>
      <w:r w:rsidRPr="00C53445">
        <w:rPr>
          <w:rFonts w:ascii="Arial" w:eastAsiaTheme="minorHAnsi" w:hAnsi="Arial" w:cs="Arial"/>
          <w:color w:val="000000"/>
        </w:rPr>
        <w:t xml:space="preserve">: Brijesh Patel, FRCA, Debra Dempster, Mahitha Gummadi, Natalie Dormand, Shu Fang Wang; Transfusion: V Jeyakumar, H Day, C Biring, P Agent, M Gaspar and the Blood Transfusion Laboratory teams </w:t>
      </w:r>
    </w:p>
    <w:p w14:paraId="235C3D62" w14:textId="77777777" w:rsidR="009D4CC3" w:rsidRPr="00C53445" w:rsidRDefault="009D4CC3" w:rsidP="009758E0">
      <w:pPr>
        <w:rPr>
          <w:rFonts w:ascii="Arial" w:eastAsiaTheme="minorHAnsi" w:hAnsi="Arial" w:cs="Arial"/>
          <w:color w:val="000000"/>
        </w:rPr>
      </w:pPr>
    </w:p>
    <w:p w14:paraId="665D139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Cornwall NHS Trust</w:t>
      </w:r>
      <w:r w:rsidRPr="00C53445">
        <w:rPr>
          <w:rFonts w:ascii="Arial" w:eastAsiaTheme="minorHAnsi" w:hAnsi="Arial" w:cs="Arial"/>
          <w:color w:val="000000"/>
        </w:rPr>
        <w:t xml:space="preserve">: Michael Spivey, FFICM, Sarah Bean, RN, Karen Burt, RN, Lorraine Moore, MPharm; Transfusion: A Parsons and the Blood Transfusion laboratory team. </w:t>
      </w:r>
    </w:p>
    <w:p w14:paraId="7DDFFFBB" w14:textId="77777777" w:rsidR="009D4CC3" w:rsidRPr="00C53445" w:rsidRDefault="009D4CC3" w:rsidP="009758E0">
      <w:pPr>
        <w:rPr>
          <w:rFonts w:ascii="Arial" w:eastAsiaTheme="minorHAnsi" w:hAnsi="Arial" w:cs="Arial"/>
          <w:color w:val="000000"/>
        </w:rPr>
      </w:pPr>
    </w:p>
    <w:p w14:paraId="02EE8D43"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Devon and Exeter NHS Foundation Trust</w:t>
      </w:r>
      <w:r w:rsidRPr="00C53445">
        <w:rPr>
          <w:rFonts w:ascii="Arial" w:eastAsiaTheme="minorHAnsi" w:hAnsi="Arial" w:cs="Arial"/>
          <w:color w:val="000000"/>
        </w:rPr>
        <w:t xml:space="preserve">: Christopher Day, MD, Charly Gibson, MBChB, Elizabeth Gordon, BSc, Letizia Zitter, BSc, Samantha Keenan, BSc; Transfusion: J Davies, J Piper and the Blood Transfusion laboratory team. </w:t>
      </w:r>
    </w:p>
    <w:p w14:paraId="7083A5DD" w14:textId="77777777" w:rsidR="009D4CC3" w:rsidRPr="00C53445" w:rsidRDefault="009D4CC3" w:rsidP="009758E0">
      <w:pPr>
        <w:rPr>
          <w:rFonts w:ascii="Arial" w:eastAsiaTheme="minorHAnsi" w:hAnsi="Arial" w:cs="Arial"/>
          <w:color w:val="000000"/>
        </w:rPr>
      </w:pPr>
    </w:p>
    <w:p w14:paraId="7745775C"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Glamorgan Hospital</w:t>
      </w:r>
      <w:r w:rsidRPr="00C53445">
        <w:rPr>
          <w:rFonts w:ascii="Arial" w:eastAsiaTheme="minorHAnsi" w:hAnsi="Arial" w:cs="Arial"/>
          <w:color w:val="000000"/>
        </w:rPr>
        <w:t xml:space="preserve">: Jayaprakash Singh, MD, Ceri Lynch, MD, Lisa Roche, Justyna Mikusek, Bethan Deacon, Keri Turner; Transfusion: T Home, K Jones, R Lawton, T Edwards, C Brookes, K Hennessy, R Ward and the Blood Transfusion laboratory team. </w:t>
      </w:r>
    </w:p>
    <w:p w14:paraId="2454E8DF" w14:textId="77777777" w:rsidR="009D4CC3" w:rsidRPr="00C53445" w:rsidRDefault="009D4CC3" w:rsidP="009758E0">
      <w:pPr>
        <w:rPr>
          <w:rFonts w:ascii="Arial" w:eastAsiaTheme="minorHAnsi" w:hAnsi="Arial" w:cs="Arial"/>
          <w:color w:val="000000"/>
        </w:rPr>
      </w:pPr>
    </w:p>
    <w:p w14:paraId="1A440945"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Gwent Hospital</w:t>
      </w:r>
      <w:r w:rsidRPr="00C53445">
        <w:rPr>
          <w:rFonts w:ascii="Arial" w:eastAsiaTheme="minorHAnsi" w:hAnsi="Arial" w:cs="Arial"/>
          <w:color w:val="000000"/>
        </w:rPr>
        <w:t>: Tamas Szakmany, PhD, Evelyn Baker, MSc, Shiney Cherian, BSc(Hons), John Hickey, MSc, Shreekant Champanerkar, MBBS ; Transfusion: C Davies, J Summers, L Lewis</w:t>
      </w:r>
      <w:r w:rsidR="009D4CC3" w:rsidRPr="00C53445">
        <w:rPr>
          <w:rFonts w:ascii="Arial" w:eastAsiaTheme="minorHAnsi" w:hAnsi="Arial" w:cs="Arial"/>
          <w:color w:val="000000"/>
        </w:rPr>
        <w:t xml:space="preserve"> </w:t>
      </w:r>
      <w:r w:rsidRPr="00C53445">
        <w:rPr>
          <w:rFonts w:ascii="Arial" w:eastAsiaTheme="minorHAnsi" w:hAnsi="Arial" w:cs="Arial"/>
          <w:color w:val="000000"/>
        </w:rPr>
        <w:t xml:space="preserve">Prosser and the Blood Transfusion laboratory team. </w:t>
      </w:r>
    </w:p>
    <w:p w14:paraId="72033706" w14:textId="77777777" w:rsidR="009D4CC3" w:rsidRPr="00C53445" w:rsidRDefault="009D4CC3" w:rsidP="009758E0">
      <w:pPr>
        <w:rPr>
          <w:rFonts w:ascii="Arial" w:eastAsiaTheme="minorHAnsi" w:hAnsi="Arial" w:cs="Arial"/>
          <w:color w:val="000000"/>
        </w:rPr>
      </w:pPr>
    </w:p>
    <w:p w14:paraId="6A4B16EB"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Hallamshire Hospital</w:t>
      </w:r>
      <w:r w:rsidRPr="00C53445">
        <w:rPr>
          <w:rFonts w:ascii="Arial" w:eastAsiaTheme="minorHAnsi" w:hAnsi="Arial" w:cs="Arial"/>
          <w:color w:val="000000"/>
        </w:rPr>
        <w:t xml:space="preserve">, Sheffield: Gary H Mills, PhD, Ajay Raithatha, FFICM, Kris Bauchmuller, FFICM, Norfaizan Ahmad, FFICM, Matt Wiles FFICM, Jayne Willson, RN; Transfusion: B Taylor, S Ali, H Wilkinson, G Powell, Z Johnson and the Blood Transfusion laboratory teams. </w:t>
      </w:r>
    </w:p>
    <w:p w14:paraId="6F992443" w14:textId="77777777" w:rsidR="009D4CC3" w:rsidRPr="00C53445" w:rsidRDefault="009D4CC3" w:rsidP="009758E0">
      <w:pPr>
        <w:rPr>
          <w:rFonts w:ascii="Arial" w:eastAsiaTheme="minorHAnsi" w:hAnsi="Arial" w:cs="Arial"/>
          <w:color w:val="000000"/>
        </w:rPr>
      </w:pPr>
    </w:p>
    <w:p w14:paraId="68912F08"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Hampshire Hospitals</w:t>
      </w:r>
      <w:r w:rsidRPr="00C53445">
        <w:rPr>
          <w:rFonts w:ascii="Arial" w:eastAsiaTheme="minorHAnsi" w:hAnsi="Arial" w:cs="Arial"/>
          <w:color w:val="000000"/>
        </w:rPr>
        <w:t xml:space="preserve">: Irina Grecu, MD, Jane Martin, Caroline Wrey Brown, Ana-Marie Arias, Emily Bevan; Transfusion: M Cundall, O Martins, C Wilson, L Holloway and the Blood Transfusion laboratory team. </w:t>
      </w:r>
    </w:p>
    <w:p w14:paraId="633AABD6" w14:textId="77777777" w:rsidR="009D4CC3" w:rsidRPr="00C53445" w:rsidRDefault="009D4CC3" w:rsidP="009758E0">
      <w:pPr>
        <w:rPr>
          <w:rFonts w:ascii="Arial" w:eastAsiaTheme="minorHAnsi" w:hAnsi="Arial" w:cs="Arial"/>
          <w:color w:val="000000"/>
        </w:rPr>
      </w:pPr>
    </w:p>
    <w:p w14:paraId="76FB8163"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Infirmary of Edinburgh</w:t>
      </w:r>
      <w:r w:rsidRPr="00C53445">
        <w:rPr>
          <w:rFonts w:ascii="Arial" w:eastAsiaTheme="minorHAnsi" w:hAnsi="Arial" w:cs="Arial"/>
          <w:color w:val="000000"/>
        </w:rPr>
        <w:t xml:space="preserve">: Thomas H Craven, PhD, David Hope, PGDip, Jo Singleton, BN, Sarah Clark, MNurs, Corrienne McCulloch, PhD; Transfusion: J Falconer, J Oldham and the Blood Transfusion laboratory team. </w:t>
      </w:r>
    </w:p>
    <w:p w14:paraId="6F24E4E1" w14:textId="77777777" w:rsidR="009D4CC3" w:rsidRPr="00C53445" w:rsidRDefault="009D4CC3" w:rsidP="009758E0">
      <w:pPr>
        <w:rPr>
          <w:rFonts w:ascii="Arial" w:eastAsiaTheme="minorHAnsi" w:hAnsi="Arial" w:cs="Arial"/>
          <w:color w:val="000000"/>
        </w:rPr>
      </w:pPr>
    </w:p>
    <w:p w14:paraId="0514A018"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Liverpool University Hospital</w:t>
      </w:r>
      <w:r w:rsidRPr="00C53445">
        <w:rPr>
          <w:rFonts w:ascii="Arial" w:eastAsiaTheme="minorHAnsi" w:hAnsi="Arial" w:cs="Arial"/>
          <w:color w:val="000000"/>
        </w:rPr>
        <w:t xml:space="preserve">: Ingeborg D Welters, PhD, David Oliver Hamilton, BMBS, Karen Williams, RGN, Victoria Waugh, BA, David Shaw, DipHE, Suleman Mulla, MBChB, Alicia Waite, PhD, Jaime Fernandez Roman, BSc, Maria Lopez Martinez, BSc; Transfusion: K Knowles, H Wissett, R Wright, C Dragomir, A Peacock, J Bell, J Gorry, I Houghton, P Burgess and all members of the lab BMS and MLA teams. </w:t>
      </w:r>
    </w:p>
    <w:p w14:paraId="7301072D" w14:textId="77777777" w:rsidR="009D4CC3" w:rsidRPr="00C53445" w:rsidRDefault="009D4CC3" w:rsidP="009758E0">
      <w:pPr>
        <w:rPr>
          <w:rFonts w:ascii="Arial" w:eastAsiaTheme="minorHAnsi" w:hAnsi="Arial" w:cs="Arial"/>
          <w:color w:val="000000"/>
        </w:rPr>
      </w:pPr>
    </w:p>
    <w:p w14:paraId="272DC6E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London Hospital</w:t>
      </w:r>
      <w:r w:rsidRPr="00C53445">
        <w:rPr>
          <w:rFonts w:ascii="Arial" w:eastAsiaTheme="minorHAnsi" w:hAnsi="Arial" w:cs="Arial"/>
          <w:color w:val="000000"/>
        </w:rPr>
        <w:t xml:space="preserve">: Zudin Puthucheary, PhD, Timothy Martin, BA(Hons), Filipa Santos, RN, Ruzena Uddin, MSc(Hons), Maria Fernandez, MSc, Fatima Seidu, MSc, Alastair Somerville, MSc, Mari Lis Pakats, MSc, Priya Dias, PhD, Salam Begum, BSc, Tasnin Shahid, BSc; Transfusion: H Mcaleese, P Winter, G Heywood-Beldon, J Lancut, C Booth, M Al-Bayati and the Blood Transfusion laboratory team. </w:t>
      </w:r>
    </w:p>
    <w:p w14:paraId="2D393C5C" w14:textId="77777777" w:rsidR="009D4CC3" w:rsidRPr="00C53445" w:rsidRDefault="009D4CC3" w:rsidP="009758E0">
      <w:pPr>
        <w:rPr>
          <w:rFonts w:ascii="Arial" w:eastAsiaTheme="minorHAnsi" w:hAnsi="Arial" w:cs="Arial"/>
          <w:color w:val="000000"/>
        </w:rPr>
      </w:pPr>
    </w:p>
    <w:p w14:paraId="6ED91305"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The Royal Free Hospital</w:t>
      </w:r>
      <w:r w:rsidRPr="00C53445">
        <w:rPr>
          <w:rFonts w:ascii="Arial" w:eastAsiaTheme="minorHAnsi" w:hAnsi="Arial" w:cs="Arial"/>
          <w:color w:val="000000"/>
        </w:rPr>
        <w:t xml:space="preserve">: Sanjay Bhagani, FRCP, Mark De Neef, MSc, Helder Filipe, BSc, Sara Mingos, BSc, Amitaa Maharajh, BA, Glykeria Pakou, BA, Aarti Nandani, MPharm; Transfusion: R Atugonza, A Li, J Li, S Tekle, A M Ellis, A Natarajan, S Mellin and the Blood Transfusion laboratory team. </w:t>
      </w:r>
    </w:p>
    <w:p w14:paraId="6E1809C5" w14:textId="77777777" w:rsidR="009D4CC3" w:rsidRPr="00C53445" w:rsidRDefault="009D4CC3" w:rsidP="009758E0">
      <w:pPr>
        <w:rPr>
          <w:rFonts w:ascii="Arial" w:eastAsiaTheme="minorHAnsi" w:hAnsi="Arial" w:cs="Arial"/>
          <w:color w:val="000000"/>
        </w:rPr>
      </w:pPr>
    </w:p>
    <w:p w14:paraId="2EF5E3DD"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The Royal Marsden NHS Foundation Trust</w:t>
      </w:r>
      <w:r w:rsidRPr="00C53445">
        <w:rPr>
          <w:rFonts w:ascii="Arial" w:eastAsiaTheme="minorHAnsi" w:hAnsi="Arial" w:cs="Arial"/>
          <w:color w:val="000000"/>
        </w:rPr>
        <w:t xml:space="preserve">: Kate Colette Tatham, PhD, Shaman Jhanji, PhD, Ethel Black, BSNurs, Arnold Dela Rosa, BSNurs, Ryan Howle, FRCA, Ravishankar Rao Baikady, FRCA; Transfusion: E Malundas, A Mohamed, L Desai. </w:t>
      </w:r>
    </w:p>
    <w:p w14:paraId="12888CCF" w14:textId="77777777" w:rsidR="009D4CC3" w:rsidRPr="00C53445" w:rsidRDefault="009D4CC3" w:rsidP="009758E0">
      <w:pPr>
        <w:rPr>
          <w:rFonts w:ascii="Arial" w:eastAsiaTheme="minorHAnsi" w:hAnsi="Arial" w:cs="Arial"/>
          <w:color w:val="000000"/>
        </w:rPr>
      </w:pPr>
    </w:p>
    <w:p w14:paraId="486BDCB3"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The Royal Oldham Hospital</w:t>
      </w:r>
      <w:r w:rsidRPr="00C53445">
        <w:rPr>
          <w:rFonts w:ascii="Arial" w:eastAsiaTheme="minorHAnsi" w:hAnsi="Arial" w:cs="Arial"/>
          <w:color w:val="000000"/>
        </w:rPr>
        <w:t xml:space="preserve">: Redmond P Tully, FFICM, Andrew Drummond, FFICM, Joy Dearden, BSc, Jennifer E Philbin, MSc, Sheila Munt, SRN; Transfusion: A Allameddine, J Uttley, S Andrews, C Porada, K Mushtaq, D Curley, H Morris, O Akinwumiju, C Okyne-Turkson, S Flynn and the Blood Transfusion laboratory teams. </w:t>
      </w:r>
    </w:p>
    <w:p w14:paraId="7F1E641A" w14:textId="77777777" w:rsidR="009D4CC3" w:rsidRPr="00C53445" w:rsidRDefault="009D4CC3" w:rsidP="009758E0">
      <w:pPr>
        <w:rPr>
          <w:rFonts w:ascii="Arial" w:eastAsiaTheme="minorHAnsi" w:hAnsi="Arial" w:cs="Arial"/>
          <w:color w:val="000000"/>
        </w:rPr>
      </w:pPr>
    </w:p>
    <w:p w14:paraId="4A1D47E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The Royal Wolverhampton NHS Trust</w:t>
      </w:r>
      <w:r w:rsidRPr="00C53445">
        <w:rPr>
          <w:rFonts w:ascii="Arial" w:eastAsiaTheme="minorHAnsi" w:hAnsi="Arial" w:cs="Arial"/>
          <w:color w:val="000000"/>
        </w:rPr>
        <w:t xml:space="preserve">: Shameer Gopal, MBBCh, Jagtar- Singh Pooni, MBBS, Saibal Ganguly, MBBS, Andrew Smallwood, RGN, Stella Metherell, RGN; Transfusion: M Boyd, M Blanton, M Herbert and the Blood Transfusion Laboratory team. </w:t>
      </w:r>
    </w:p>
    <w:p w14:paraId="4B57E23B" w14:textId="77777777" w:rsidR="009D4CC3" w:rsidRPr="00C53445" w:rsidRDefault="009D4CC3" w:rsidP="009758E0">
      <w:pPr>
        <w:rPr>
          <w:rFonts w:ascii="Arial" w:eastAsiaTheme="minorHAnsi" w:hAnsi="Arial" w:cs="Arial"/>
          <w:color w:val="000000"/>
        </w:rPr>
      </w:pPr>
    </w:p>
    <w:p w14:paraId="51DCB0D1"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Papworth Hospital</w:t>
      </w:r>
      <w:r w:rsidRPr="00C53445">
        <w:rPr>
          <w:rFonts w:ascii="Arial" w:eastAsiaTheme="minorHAnsi" w:hAnsi="Arial" w:cs="Arial"/>
          <w:color w:val="000000"/>
        </w:rPr>
        <w:t xml:space="preserve">: Alain Vuylsteke, MD, Charles Chan, FRCA, Saji Victor, COVID Research Team, Papworth Hospital; Transfusion: M Muir, J Joseph, C Flatters, A Hudson and the Biomedical Scientists and Associate Practitioners of the Transfusion laboratory. </w:t>
      </w:r>
    </w:p>
    <w:p w14:paraId="0E354FB6" w14:textId="77777777" w:rsidR="009D4CC3" w:rsidRPr="00C53445" w:rsidRDefault="009D4CC3" w:rsidP="009758E0">
      <w:pPr>
        <w:rPr>
          <w:rFonts w:ascii="Arial" w:eastAsiaTheme="minorHAnsi" w:hAnsi="Arial" w:cs="Arial"/>
          <w:color w:val="000000"/>
        </w:rPr>
      </w:pPr>
    </w:p>
    <w:p w14:paraId="5F060FC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Stoke Hospital</w:t>
      </w:r>
      <w:r w:rsidRPr="00C53445">
        <w:rPr>
          <w:rFonts w:ascii="Arial" w:eastAsiaTheme="minorHAnsi" w:hAnsi="Arial" w:cs="Arial"/>
          <w:color w:val="000000"/>
        </w:rPr>
        <w:t xml:space="preserve">: Ramprasad Matsa, FRCP, Minerva Gellamucho, BSN, Michelle Davies, NVQ; Transfusion: R Sivers, J Graham, P Irving, D Bentley, A Salmon, R Rushworth, C Brackstone, C Baker, S Mitchell, E Brown, S O’Brien, J Jeffrey, F Perkins, D Murdoch and the Blood Transfusion laboratory teams. </w:t>
      </w:r>
    </w:p>
    <w:p w14:paraId="101844C4" w14:textId="77777777" w:rsidR="009D4CC3" w:rsidRPr="00C53445" w:rsidRDefault="009D4CC3" w:rsidP="009758E0">
      <w:pPr>
        <w:rPr>
          <w:rFonts w:ascii="Arial" w:eastAsiaTheme="minorHAnsi" w:hAnsi="Arial" w:cs="Arial"/>
          <w:color w:val="000000"/>
        </w:rPr>
      </w:pPr>
    </w:p>
    <w:p w14:paraId="03035FE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Surrey County Hospital</w:t>
      </w:r>
      <w:r w:rsidRPr="00C53445">
        <w:rPr>
          <w:rFonts w:ascii="Arial" w:eastAsiaTheme="minorHAnsi" w:hAnsi="Arial" w:cs="Arial"/>
          <w:color w:val="000000"/>
        </w:rPr>
        <w:t xml:space="preserve">: Ben Creagh-Brown, PhD, Joe Tooley, MSc, Laura Montague, BSc, Fiona De Beaux, BSc, Laetitia Bullman, MBChB; Transfusion: S Vimalanathan, J Lawrence and the Blood Transfusion laboratory team. </w:t>
      </w:r>
    </w:p>
    <w:p w14:paraId="15FF1ACF" w14:textId="77777777" w:rsidR="009D4CC3" w:rsidRPr="00C53445" w:rsidRDefault="009D4CC3" w:rsidP="009758E0">
      <w:pPr>
        <w:rPr>
          <w:rFonts w:ascii="Arial" w:eastAsiaTheme="minorHAnsi" w:hAnsi="Arial" w:cs="Arial"/>
          <w:color w:val="000000"/>
        </w:rPr>
      </w:pPr>
    </w:p>
    <w:p w14:paraId="7D148FA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Royal United Hospital Bath</w:t>
      </w:r>
      <w:r w:rsidRPr="00C53445">
        <w:rPr>
          <w:rFonts w:ascii="Arial" w:eastAsiaTheme="minorHAnsi" w:hAnsi="Arial" w:cs="Arial"/>
          <w:color w:val="000000"/>
        </w:rPr>
        <w:t xml:space="preserve">: Ian Kerslake, FFICM, Carrie Demetriou, RN, Sarah Mitchard, MBBS, Lidia Ramos, RN, Katie White, MSc; Transfusion: A Wardle, A Dornan, W Vietri, K Pass, H MariaOsborn, H Ali, C Risbridger, A Buchanan, K Turek, D Loveys, L Swan, R Coles, P Perera, Z Sibanda and the laboratory team. </w:t>
      </w:r>
    </w:p>
    <w:p w14:paraId="104EA5B4" w14:textId="77777777" w:rsidR="009D4CC3" w:rsidRPr="00C53445" w:rsidRDefault="009D4CC3" w:rsidP="009758E0">
      <w:pPr>
        <w:rPr>
          <w:rFonts w:ascii="Arial" w:eastAsiaTheme="minorHAnsi" w:hAnsi="Arial" w:cs="Arial"/>
          <w:color w:val="000000"/>
        </w:rPr>
      </w:pPr>
    </w:p>
    <w:p w14:paraId="5559B7B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Russells Hall Hospital</w:t>
      </w:r>
      <w:r w:rsidRPr="00C53445">
        <w:rPr>
          <w:rFonts w:ascii="Arial" w:eastAsiaTheme="minorHAnsi" w:hAnsi="Arial" w:cs="Arial"/>
          <w:color w:val="000000"/>
        </w:rPr>
        <w:t xml:space="preserve">: Michael Reay, FFICM, Steve Jenkins, MD, Caroline Tuckwell, Angela Watts, BSc, Eleanor Traverse, Stacey Jennings; Transfusion: A Smith, C Tuckwell and the Blood Transfusion laboratory team. </w:t>
      </w:r>
    </w:p>
    <w:p w14:paraId="17293CE7" w14:textId="77777777" w:rsidR="009D4CC3" w:rsidRPr="00C53445" w:rsidRDefault="009D4CC3" w:rsidP="009758E0">
      <w:pPr>
        <w:rPr>
          <w:rFonts w:ascii="Arial" w:eastAsiaTheme="minorHAnsi" w:hAnsi="Arial" w:cs="Arial"/>
          <w:color w:val="000000"/>
        </w:rPr>
      </w:pPr>
    </w:p>
    <w:p w14:paraId="67406EE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Salisbury NHS Foundation Trust</w:t>
      </w:r>
      <w:r w:rsidRPr="00C53445">
        <w:rPr>
          <w:rFonts w:ascii="Arial" w:eastAsiaTheme="minorHAnsi" w:hAnsi="Arial" w:cs="Arial"/>
          <w:color w:val="000000"/>
        </w:rPr>
        <w:t xml:space="preserve">: Phil Donnison, FFICM, Maggie Johns, RGN, Ruth Casey, BSc, Lehentha Mattocks, Dip, Sarah Salisbury; Transfusion: C Matthews, S Haviland, C Stacey and the Blood Transfusion laboratory team. </w:t>
      </w:r>
    </w:p>
    <w:p w14:paraId="1920CD49" w14:textId="77777777" w:rsidR="009D4CC3" w:rsidRPr="00C53445" w:rsidRDefault="009D4CC3" w:rsidP="009758E0">
      <w:pPr>
        <w:rPr>
          <w:rFonts w:ascii="Arial" w:eastAsiaTheme="minorHAnsi" w:hAnsi="Arial" w:cs="Arial"/>
          <w:color w:val="000000"/>
        </w:rPr>
      </w:pPr>
    </w:p>
    <w:p w14:paraId="08AB1C3E"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Salford Royal NHS Foundation Trust</w:t>
      </w:r>
      <w:r w:rsidRPr="00C53445">
        <w:rPr>
          <w:rFonts w:ascii="Arial" w:eastAsiaTheme="minorHAnsi" w:hAnsi="Arial" w:cs="Arial"/>
          <w:color w:val="000000"/>
        </w:rPr>
        <w:t>: Paul Dark, PhD, Alice Harvey, BSc, Reece, Doonan, BSc, Liam McMorrow, BA (Hons), Karen Knowles, BA (Hons);</w:t>
      </w:r>
    </w:p>
    <w:p w14:paraId="3B9AEC7A" w14:textId="77777777" w:rsidR="009D4CC3" w:rsidRPr="00C53445" w:rsidRDefault="009D4CC3" w:rsidP="009758E0">
      <w:pPr>
        <w:rPr>
          <w:rFonts w:ascii="Arial" w:eastAsiaTheme="minorHAnsi" w:hAnsi="Arial" w:cs="Arial"/>
          <w:color w:val="000000"/>
        </w:rPr>
      </w:pPr>
    </w:p>
    <w:p w14:paraId="5C1A9D07" w14:textId="276728F4"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Sandwell and West Birmingham NHS Trust</w:t>
      </w:r>
      <w:r w:rsidRPr="00C53445">
        <w:rPr>
          <w:rFonts w:ascii="Arial" w:eastAsiaTheme="minorHAnsi" w:hAnsi="Arial" w:cs="Arial"/>
          <w:color w:val="000000"/>
        </w:rPr>
        <w:t xml:space="preserve">: Jonathan Hulme, FFICM, Santhana Kannan, FFICM, Sibet Joseph, BSc, Fiona Kinney, RGN, Ho Jan Senya, BPharm; Transfusion: D Seddon, J Wesson, L Baxter, L Cooper, E Loutraris, all Haematology and Blood Transfusion staff. </w:t>
      </w:r>
    </w:p>
    <w:p w14:paraId="1CDA6915" w14:textId="77777777" w:rsidR="009D4CC3" w:rsidRPr="00C53445" w:rsidRDefault="009D4CC3" w:rsidP="009758E0">
      <w:pPr>
        <w:rPr>
          <w:rFonts w:ascii="Arial" w:eastAsiaTheme="minorHAnsi" w:hAnsi="Arial" w:cs="Arial"/>
          <w:color w:val="000000"/>
        </w:rPr>
      </w:pPr>
    </w:p>
    <w:p w14:paraId="547D35FB"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Sherwood Forest Hospitals NHS Foundation Trust</w:t>
      </w:r>
      <w:r w:rsidRPr="00C53445">
        <w:rPr>
          <w:rFonts w:ascii="Arial" w:eastAsiaTheme="minorHAnsi" w:hAnsi="Arial" w:cs="Arial"/>
          <w:color w:val="000000"/>
        </w:rPr>
        <w:t xml:space="preserve">: Valli Ratnam, MD, Mandy Gill, Jill Kirk, Sarah Shelton; Transfusion: J Wren, J Walden, L Hostler, Senior BMS and the Blood Transfusion laboratory team. </w:t>
      </w:r>
    </w:p>
    <w:p w14:paraId="4AB918A5" w14:textId="77777777" w:rsidR="009D4CC3" w:rsidRPr="00C53445" w:rsidRDefault="009D4CC3" w:rsidP="009758E0">
      <w:pPr>
        <w:rPr>
          <w:rFonts w:ascii="Arial" w:eastAsiaTheme="minorHAnsi" w:hAnsi="Arial" w:cs="Arial"/>
          <w:color w:val="000000"/>
        </w:rPr>
      </w:pPr>
    </w:p>
    <w:p w14:paraId="475E35EE"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South Tyneside District Hospital</w:t>
      </w:r>
      <w:r w:rsidRPr="00C53445">
        <w:rPr>
          <w:rFonts w:ascii="Arial" w:eastAsiaTheme="minorHAnsi" w:hAnsi="Arial" w:cs="Arial"/>
          <w:color w:val="000000"/>
        </w:rPr>
        <w:t xml:space="preserve">: Christian Frey, MD, Riccardo Scano, MD, Madeleine McKee, BSc, Peter Murphy, BSc; Transfusion: L Sudlow, J Caulfield, J Trattles, P Patterson, S Matthews and all in the Blood Transfusion laboratory teams. </w:t>
      </w:r>
    </w:p>
    <w:p w14:paraId="4FB0F4EC" w14:textId="77777777" w:rsidR="009D4CC3" w:rsidRPr="00C53445" w:rsidRDefault="009D4CC3" w:rsidP="009758E0">
      <w:pPr>
        <w:rPr>
          <w:rFonts w:ascii="Arial" w:eastAsiaTheme="minorHAnsi" w:hAnsi="Arial" w:cs="Arial"/>
          <w:color w:val="000000"/>
        </w:rPr>
      </w:pPr>
    </w:p>
    <w:p w14:paraId="651B312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Southmead Hospital</w:t>
      </w:r>
      <w:r w:rsidRPr="00C53445">
        <w:rPr>
          <w:rFonts w:ascii="Arial" w:eastAsiaTheme="minorHAnsi" w:hAnsi="Arial" w:cs="Arial"/>
          <w:color w:val="000000"/>
        </w:rPr>
        <w:t xml:space="preserve">: Matt Thomas, FFICM, Ruth Worner, RGN, Beverley Faulkner, RGN, Emma Gendall, BSc, Kati Hayes, BSc, Hayley Blakemore, BSc, Borislava Borislavova, MSc; Transfusion: T Wreford-Bush, K Mead, A Morley and the Blood Transfusion laboratory team. </w:t>
      </w:r>
    </w:p>
    <w:p w14:paraId="16776F48" w14:textId="77777777" w:rsidR="009D4CC3" w:rsidRPr="00C53445" w:rsidRDefault="009D4CC3" w:rsidP="009758E0">
      <w:pPr>
        <w:rPr>
          <w:rFonts w:ascii="Arial" w:eastAsiaTheme="minorHAnsi" w:hAnsi="Arial" w:cs="Arial"/>
          <w:color w:val="000000"/>
        </w:rPr>
      </w:pPr>
    </w:p>
    <w:p w14:paraId="114AE4A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St. Bartholomew’s Hospital</w:t>
      </w:r>
      <w:r w:rsidRPr="00C53445">
        <w:rPr>
          <w:rFonts w:ascii="Arial" w:eastAsiaTheme="minorHAnsi" w:hAnsi="Arial" w:cs="Arial"/>
          <w:color w:val="000000"/>
        </w:rPr>
        <w:t xml:space="preserve">: Colin Hamilton-Davies, MBBS, Carmen Chan, BSc, Celina Mfuko, BSc, Hakam Abbass, MSc, Vineela Mandadapu, MSc; Transfusion: H Mcaleese, P Winter, G Heywood-Beldon, J Lancut, C Booth, M Al-Bayati and the Blood Transfusion laboratory team. </w:t>
      </w:r>
    </w:p>
    <w:p w14:paraId="046B44DA" w14:textId="77777777" w:rsidR="009D4CC3" w:rsidRPr="00C53445" w:rsidRDefault="009D4CC3" w:rsidP="009758E0">
      <w:pPr>
        <w:rPr>
          <w:rFonts w:ascii="Arial" w:eastAsiaTheme="minorHAnsi" w:hAnsi="Arial" w:cs="Arial"/>
          <w:color w:val="000000"/>
        </w:rPr>
      </w:pPr>
    </w:p>
    <w:p w14:paraId="1B4FF5AC"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St. George’s Hospital</w:t>
      </w:r>
      <w:r w:rsidRPr="00C53445">
        <w:rPr>
          <w:rFonts w:ascii="Arial" w:eastAsiaTheme="minorHAnsi" w:hAnsi="Arial" w:cs="Arial"/>
          <w:color w:val="000000"/>
        </w:rPr>
        <w:t xml:space="preserve">: Susannah Leaver, MRCP, Kamal Patel, MRCP, Sarah Farnell-Ward, MSc, Romina Pepermans Saluzzio, BSc, John Rawlins, MBBS; Transfusion: C Orchard, V Michael, K Feane, J Uprichard and all the transfusion lab team. </w:t>
      </w:r>
    </w:p>
    <w:p w14:paraId="77911A02" w14:textId="77777777" w:rsidR="009D4CC3" w:rsidRPr="00C53445" w:rsidRDefault="009D4CC3" w:rsidP="009758E0">
      <w:pPr>
        <w:rPr>
          <w:rFonts w:ascii="Arial" w:eastAsiaTheme="minorHAnsi" w:hAnsi="Arial" w:cs="Arial"/>
          <w:color w:val="000000"/>
        </w:rPr>
      </w:pPr>
    </w:p>
    <w:p w14:paraId="4E27B0E5"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St. Mary’s Hospital</w:t>
      </w:r>
      <w:r w:rsidRPr="00C53445">
        <w:rPr>
          <w:rFonts w:ascii="Arial" w:eastAsiaTheme="minorHAnsi" w:hAnsi="Arial" w:cs="Arial"/>
          <w:color w:val="000000"/>
        </w:rPr>
        <w:t xml:space="preserve">: Anthony Gordon, MD; Dorota Banach, BSc, Ziortza Fernández de Pinedo Artaraz, BN, Leilani Cabreros, BSN; Transfusion: A Rahman, D Johnson, L Chapple, E Nweje, K Sabljak, S Kassa, U Munu, H Dawson, F Regan, F Chowdhury, V Chiroma and Blood Transfusion laboratory teams. </w:t>
      </w:r>
    </w:p>
    <w:p w14:paraId="787D531D" w14:textId="77777777" w:rsidR="009D4CC3" w:rsidRPr="00C53445" w:rsidRDefault="009D4CC3" w:rsidP="009758E0">
      <w:pPr>
        <w:rPr>
          <w:rFonts w:ascii="Arial" w:eastAsiaTheme="minorHAnsi" w:hAnsi="Arial" w:cs="Arial"/>
          <w:color w:val="000000"/>
        </w:rPr>
      </w:pPr>
    </w:p>
    <w:p w14:paraId="1158A5A7"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St. Peter’s Hospital, Chertsey</w:t>
      </w:r>
      <w:r w:rsidRPr="00C53445">
        <w:rPr>
          <w:rFonts w:ascii="Arial" w:eastAsiaTheme="minorHAnsi" w:hAnsi="Arial" w:cs="Arial"/>
          <w:color w:val="000000"/>
        </w:rPr>
        <w:t xml:space="preserve">: Ian White, FFICM, Maria Croft, BSc(Hons), Nicky Holland, BN(Hons), Rita Pereira, MPharm; Transfusion: J Finden, Z Takats, N Johnson and the Blood Transfusion Laboratory team. </w:t>
      </w:r>
    </w:p>
    <w:p w14:paraId="403754CC" w14:textId="77777777" w:rsidR="009D4CC3" w:rsidRPr="00C53445" w:rsidRDefault="009D4CC3" w:rsidP="009758E0">
      <w:pPr>
        <w:rPr>
          <w:rFonts w:ascii="Arial" w:eastAsiaTheme="minorHAnsi" w:hAnsi="Arial" w:cs="Arial"/>
          <w:color w:val="000000"/>
        </w:rPr>
      </w:pPr>
    </w:p>
    <w:p w14:paraId="5E36B8F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Stepping Hill Hospital, Stockport</w:t>
      </w:r>
      <w:r w:rsidRPr="00C53445">
        <w:rPr>
          <w:rFonts w:ascii="Arial" w:eastAsiaTheme="minorHAnsi" w:hAnsi="Arial" w:cs="Arial"/>
          <w:color w:val="000000"/>
        </w:rPr>
        <w:t xml:space="preserve">: Ahmed Zaki, PhD, David Johnson, MPhil, Matthew Jackson, MBChB, Hywel Garrard, BMBS, Vera Juhaz, MD, Louise Brown BSc (Hons); Transfusion: R Zaman, B Devine and the Blood Transfusion laboratory team. </w:t>
      </w:r>
    </w:p>
    <w:p w14:paraId="084A05D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Sunderland Royal Hospital</w:t>
      </w:r>
      <w:r w:rsidRPr="00C53445">
        <w:rPr>
          <w:rFonts w:ascii="Arial" w:eastAsiaTheme="minorHAnsi" w:hAnsi="Arial" w:cs="Arial"/>
          <w:color w:val="000000"/>
        </w:rPr>
        <w:t xml:space="preserve">: Alistair Roy, MBChB, Anthony Rostron, PhD, Lindsey Woods, BSc, Sarah Cornell, BSc; Transfusion: L Sudlow, J Caulfield, J Trattles, P Patterson, S Matthews and all in the Blood Transfusion laboratory teams. </w:t>
      </w:r>
    </w:p>
    <w:p w14:paraId="6B94BACE" w14:textId="77777777" w:rsidR="009D4CC3" w:rsidRPr="00C53445" w:rsidRDefault="009D4CC3" w:rsidP="009758E0">
      <w:pPr>
        <w:rPr>
          <w:rFonts w:ascii="Arial" w:eastAsiaTheme="minorHAnsi" w:hAnsi="Arial" w:cs="Arial"/>
          <w:color w:val="000000"/>
        </w:rPr>
      </w:pPr>
    </w:p>
    <w:p w14:paraId="03FD4EC0"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Swansea Bay University Health Board</w:t>
      </w:r>
      <w:r w:rsidRPr="00C53445">
        <w:rPr>
          <w:rFonts w:ascii="Arial" w:eastAsiaTheme="minorHAnsi" w:hAnsi="Arial" w:cs="Arial"/>
          <w:color w:val="000000"/>
        </w:rPr>
        <w:t xml:space="preserve">: Suresh Pillai, FFCIM, Rachel Harford, RN, Helen Ivatt, FRCA, Debra Evans, BN, Suzanne Richards, BN, Eilir Roberts, MBBCh, James Bowen, MBBCh James Ainsworth, MBBS; Transfusion: D Payne, K Phillips, L Park, S John, P Diamond and the Blood Transfusion laboratory team. </w:t>
      </w:r>
    </w:p>
    <w:p w14:paraId="79917ED9" w14:textId="77777777" w:rsidR="009D4CC3" w:rsidRPr="00C53445" w:rsidRDefault="009D4CC3" w:rsidP="009758E0">
      <w:pPr>
        <w:rPr>
          <w:rFonts w:ascii="Arial" w:eastAsiaTheme="minorHAnsi" w:hAnsi="Arial" w:cs="Arial"/>
          <w:color w:val="000000"/>
        </w:rPr>
      </w:pPr>
    </w:p>
    <w:p w14:paraId="1B720BC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Torbay and South Devon NHS Foundation Trust</w:t>
      </w:r>
      <w:r w:rsidRPr="00C53445">
        <w:rPr>
          <w:rFonts w:ascii="Arial" w:eastAsiaTheme="minorHAnsi" w:hAnsi="Arial" w:cs="Arial"/>
          <w:color w:val="000000"/>
        </w:rPr>
        <w:t xml:space="preserve">: Thomas Clark, MBChB, FRCA, FFICM, Angela Foulds, BSc, Stacey Atkins, Dip RN; Transfusion: A Penny, S Mills, J Pinder, H Randall, M Fisher Crisp and the Blood Transfusion laboratory team. </w:t>
      </w:r>
    </w:p>
    <w:p w14:paraId="3B917BEC" w14:textId="77777777" w:rsidR="009D4CC3" w:rsidRPr="00C53445" w:rsidRDefault="009D4CC3" w:rsidP="009758E0">
      <w:pPr>
        <w:rPr>
          <w:rFonts w:ascii="Arial" w:eastAsiaTheme="minorHAnsi" w:hAnsi="Arial" w:cs="Arial"/>
          <w:color w:val="000000"/>
        </w:rPr>
      </w:pPr>
    </w:p>
    <w:p w14:paraId="14F65CC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United Lincolnshire NHS Trust</w:t>
      </w:r>
      <w:r w:rsidRPr="00C53445">
        <w:rPr>
          <w:rFonts w:ascii="Arial" w:eastAsiaTheme="minorHAnsi" w:hAnsi="Arial" w:cs="Arial"/>
          <w:color w:val="000000"/>
        </w:rPr>
        <w:t xml:space="preserve">: Kelvin Lee, PhD, Russell Barber, FRCA, Anette Hilldrith, RGN, Claire Hewitt, RGN, Gunjan Phalod, MPharm; Transfusion: B Holmes, S MacDonald, A Jackson, C Richardson and the Blood Transfusion laboratory team. </w:t>
      </w:r>
    </w:p>
    <w:p w14:paraId="297D1DBA" w14:textId="77777777" w:rsidR="009D4CC3" w:rsidRPr="00C53445" w:rsidRDefault="009D4CC3" w:rsidP="009758E0">
      <w:pPr>
        <w:rPr>
          <w:rFonts w:ascii="Arial" w:eastAsiaTheme="minorHAnsi" w:hAnsi="Arial" w:cs="Arial"/>
          <w:color w:val="000000"/>
        </w:rPr>
      </w:pPr>
    </w:p>
    <w:p w14:paraId="157070F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University Hospitals Coventry &amp; Warwickshire NHS Trust</w:t>
      </w:r>
      <w:r w:rsidRPr="00C53445">
        <w:rPr>
          <w:rFonts w:ascii="Arial" w:eastAsiaTheme="minorHAnsi" w:hAnsi="Arial" w:cs="Arial"/>
          <w:color w:val="000000"/>
        </w:rPr>
        <w:t xml:space="preserve">: Pamela Bremmer, BSc, Geraldine Ward, MA, Christopher Bassford, PhD; Transfusion: A Busby, J Northcote and the Blood Transfusion laboratory team. </w:t>
      </w:r>
    </w:p>
    <w:p w14:paraId="2961EF2C" w14:textId="77777777" w:rsidR="009D4CC3" w:rsidRPr="00C53445" w:rsidRDefault="009D4CC3" w:rsidP="009758E0">
      <w:pPr>
        <w:rPr>
          <w:rFonts w:ascii="Arial" w:eastAsiaTheme="minorHAnsi" w:hAnsi="Arial" w:cs="Arial"/>
          <w:color w:val="000000"/>
        </w:rPr>
      </w:pPr>
    </w:p>
    <w:p w14:paraId="6F576FF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University Hospital of North Tees</w:t>
      </w:r>
      <w:r w:rsidRPr="00C53445">
        <w:rPr>
          <w:rFonts w:ascii="Arial" w:eastAsiaTheme="minorHAnsi" w:hAnsi="Arial" w:cs="Arial"/>
          <w:color w:val="000000"/>
        </w:rPr>
        <w:t xml:space="preserve">: Farooq Brohi, FFARCSI, Vijay Jagannathan, FRCA, Michele Clark, MA, Sarah Purvis, Dip, Bill Wetherill, MSc; Transfusion: M T Walker, D A Cox and the Blood Transfusion laboratory team. </w:t>
      </w:r>
    </w:p>
    <w:p w14:paraId="2AAD398C" w14:textId="77777777" w:rsidR="009D4CC3" w:rsidRPr="00C53445" w:rsidRDefault="009D4CC3" w:rsidP="009758E0">
      <w:pPr>
        <w:rPr>
          <w:rFonts w:ascii="Arial" w:eastAsiaTheme="minorHAnsi" w:hAnsi="Arial" w:cs="Arial"/>
          <w:color w:val="000000"/>
        </w:rPr>
      </w:pPr>
    </w:p>
    <w:p w14:paraId="687084A7"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University Hospital Southampton NHS Foundation Trust</w:t>
      </w:r>
      <w:r w:rsidRPr="00C53445">
        <w:rPr>
          <w:rFonts w:ascii="Arial" w:eastAsiaTheme="minorHAnsi" w:hAnsi="Arial" w:cs="Arial"/>
          <w:color w:val="000000"/>
        </w:rPr>
        <w:t xml:space="preserve">: Ahilanandan Dushianthan, PhD, Rebecca Cusack, MD, Kim de Courcy-Golder, PGDip, Karen Salmon, MSc, Rachel Burnish, Simon Smith, BN, Susan Jackson, BSc, Winningtom Ruiz, BSc (Hons), Zoe Duke BSc (Hons) Magaret Johns, BA, Michelle Male, Dip, Kirsty Gladas, BSc (Hons), Satwinder Virdee, MPharm, Jacqueline Swabe, MPharm, Helen Tomlinson; Transfusion: K Dowling, J Ricks, S Carrington, P Downey, S Mumford, T Lofting and the Blood Transfusion laboratory team. </w:t>
      </w:r>
    </w:p>
    <w:p w14:paraId="2985FC01" w14:textId="77777777" w:rsidR="009D4CC3" w:rsidRPr="00C53445" w:rsidRDefault="009D4CC3" w:rsidP="009758E0">
      <w:pPr>
        <w:rPr>
          <w:rFonts w:ascii="Arial" w:eastAsiaTheme="minorHAnsi" w:hAnsi="Arial" w:cs="Arial"/>
          <w:color w:val="000000"/>
        </w:rPr>
      </w:pPr>
    </w:p>
    <w:p w14:paraId="665A1512"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Warwick Hospital</w:t>
      </w:r>
      <w:r w:rsidRPr="00C53445">
        <w:rPr>
          <w:rFonts w:ascii="Arial" w:eastAsiaTheme="minorHAnsi" w:hAnsi="Arial" w:cs="Arial"/>
          <w:color w:val="000000"/>
        </w:rPr>
        <w:t xml:space="preserve">: Ben Attwood, MBBCh, Penny Parsons, BSc, Bridget Campbell, BSc, Alex Smith, BSc; Watford General Hospital: Valerie J Page, MBBCh, Xiao Bei Zhao, BSc (Hons), Deepali Oza, BPharm, Gail Abrahamson, DPhil, Ben Sheath, BSc (Hons), Chiara Ellis, BSc (Hons); Transfusion: D Beckford-Smith, S Bradley Western </w:t>
      </w:r>
    </w:p>
    <w:p w14:paraId="48460E17" w14:textId="77777777" w:rsidR="009D4CC3" w:rsidRPr="00C53445" w:rsidRDefault="009D4CC3" w:rsidP="009758E0">
      <w:pPr>
        <w:rPr>
          <w:rFonts w:ascii="Arial" w:eastAsiaTheme="minorHAnsi" w:hAnsi="Arial" w:cs="Arial"/>
          <w:color w:val="000000"/>
        </w:rPr>
      </w:pPr>
    </w:p>
    <w:p w14:paraId="4581FF9F"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General Hospital, Edinburgh</w:t>
      </w:r>
      <w:r w:rsidRPr="00C53445">
        <w:rPr>
          <w:rFonts w:ascii="Arial" w:eastAsiaTheme="minorHAnsi" w:hAnsi="Arial" w:cs="Arial"/>
          <w:color w:val="000000"/>
        </w:rPr>
        <w:t xml:space="preserve">: Jonathan Rhodes, PhD, Thomas Anderson, MBChB, Sheila Morris; Transfusion: J Falconer, J Oldham and the Blood Transfusion laboratory team. </w:t>
      </w:r>
    </w:p>
    <w:p w14:paraId="339BF699" w14:textId="77777777" w:rsidR="009D4CC3" w:rsidRPr="00C53445" w:rsidRDefault="009D4CC3" w:rsidP="009758E0">
      <w:pPr>
        <w:rPr>
          <w:rFonts w:ascii="Arial" w:eastAsiaTheme="minorHAnsi" w:hAnsi="Arial" w:cs="Arial"/>
          <w:color w:val="000000"/>
        </w:rPr>
      </w:pPr>
    </w:p>
    <w:p w14:paraId="77293AE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Whipps Cross Hospital</w:t>
      </w:r>
      <w:r w:rsidRPr="00C53445">
        <w:rPr>
          <w:rFonts w:ascii="Arial" w:eastAsiaTheme="minorHAnsi" w:hAnsi="Arial" w:cs="Arial"/>
          <w:color w:val="000000"/>
        </w:rPr>
        <w:t xml:space="preserve">: Charlotte Xia Le Tai, MBChB, Amy Thomas, MSc, Alexandra Keen, MSc; Transfusion: H Mcaleese, P Winter, G Heywood-Beldon, J Lancut, C Booth, M Al-Bayati and the Blood Transfusion laboratory team. </w:t>
      </w:r>
    </w:p>
    <w:p w14:paraId="4C7F11F9" w14:textId="77777777" w:rsidR="009D4CC3" w:rsidRPr="00C53445" w:rsidRDefault="009D4CC3" w:rsidP="009758E0">
      <w:pPr>
        <w:rPr>
          <w:rFonts w:ascii="Arial" w:eastAsiaTheme="minorHAnsi" w:hAnsi="Arial" w:cs="Arial"/>
          <w:color w:val="000000"/>
        </w:rPr>
      </w:pPr>
    </w:p>
    <w:p w14:paraId="7B2CC3CE"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Whiston Hospital</w:t>
      </w:r>
      <w:r w:rsidRPr="00C53445">
        <w:rPr>
          <w:rFonts w:ascii="Arial" w:eastAsiaTheme="minorHAnsi" w:hAnsi="Arial" w:cs="Arial"/>
          <w:color w:val="000000"/>
        </w:rPr>
        <w:t xml:space="preserve">: Dr Ascanio, Tridente, Karen Shuker, Jeanette Anders, Sandra Greer, Paula Scott, Amy Millington, Philip Buchanan, Jodie Kirk; Transfusion: M Wood, T Kelly, S Adair, V Hayes and the Blood Transfusion laboratory team. </w:t>
      </w:r>
    </w:p>
    <w:p w14:paraId="3D68019E" w14:textId="77777777" w:rsidR="009D4CC3" w:rsidRPr="00C53445" w:rsidRDefault="009D4CC3" w:rsidP="009758E0">
      <w:pPr>
        <w:rPr>
          <w:rFonts w:ascii="Arial" w:eastAsiaTheme="minorHAnsi" w:hAnsi="Arial" w:cs="Arial"/>
          <w:color w:val="000000"/>
        </w:rPr>
      </w:pPr>
    </w:p>
    <w:p w14:paraId="20FBD325"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lastRenderedPageBreak/>
        <w:t>Wirral University Teaching Hospital NHSFT</w:t>
      </w:r>
      <w:r w:rsidRPr="00C53445">
        <w:rPr>
          <w:rFonts w:ascii="Arial" w:eastAsiaTheme="minorHAnsi" w:hAnsi="Arial" w:cs="Arial"/>
          <w:color w:val="000000"/>
        </w:rPr>
        <w:t xml:space="preserve">: Craig Denmade, MBChB, Girendra Sadera, MBBS, Reni Jacob, BSc, Cathy Jones, BSc, Debbie Hughes; Transfusion: S Carter, L Delaney, D Woods and the Blood Transfusion laboratory team. </w:t>
      </w:r>
    </w:p>
    <w:p w14:paraId="67ABCA31" w14:textId="77777777" w:rsidR="009D4CC3" w:rsidRPr="00C53445" w:rsidRDefault="009D4CC3" w:rsidP="009758E0">
      <w:pPr>
        <w:rPr>
          <w:rFonts w:ascii="Arial" w:eastAsiaTheme="minorHAnsi" w:hAnsi="Arial" w:cs="Arial"/>
          <w:color w:val="000000"/>
        </w:rPr>
      </w:pPr>
    </w:p>
    <w:p w14:paraId="62293C3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Worcester Royal Hospital</w:t>
      </w:r>
      <w:r w:rsidRPr="00C53445">
        <w:rPr>
          <w:rFonts w:ascii="Arial" w:eastAsiaTheme="minorHAnsi" w:hAnsi="Arial" w:cs="Arial"/>
          <w:color w:val="000000"/>
        </w:rPr>
        <w:t xml:space="preserve">: Stephen Digby, MBBS, Nicholas Cowley, MD, Laura Wild, BSc(Hons), Jessica Thrush, RGN, Hannah Wood, BSc(Hons), Karen Austin, RGN; Transfusion: C Khan, G Godding, E Murphy, E Loxley and the Blood Transfusion laboratory team. </w:t>
      </w:r>
    </w:p>
    <w:p w14:paraId="590316F2" w14:textId="77777777" w:rsidR="009D4CC3" w:rsidRPr="00C53445" w:rsidRDefault="009D4CC3" w:rsidP="009758E0">
      <w:pPr>
        <w:rPr>
          <w:rFonts w:ascii="Arial" w:eastAsiaTheme="minorHAnsi" w:hAnsi="Arial" w:cs="Arial"/>
          <w:color w:val="000000"/>
        </w:rPr>
      </w:pPr>
    </w:p>
    <w:p w14:paraId="1EFBA853"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Wrexham Maelor Betsi Cadwaladr University Hospital</w:t>
      </w:r>
      <w:r w:rsidRPr="00C53445">
        <w:rPr>
          <w:rFonts w:ascii="Arial" w:eastAsiaTheme="minorHAnsi" w:hAnsi="Arial" w:cs="Arial"/>
          <w:color w:val="000000"/>
        </w:rPr>
        <w:t>: David Southern, FFICM, Harsha Reddy, FFICM, Sarah Hulse, BSc, Andy Campbell, FFICM, Mark Garton, Claire Watkins, PGDip, Sara Smuts, BN; Transfusion: T Coates, S Thomas-Wright, C Bennett and the Blood Transfusion laboratory team</w:t>
      </w:r>
      <w:r w:rsidR="009D4CC3" w:rsidRPr="00C53445">
        <w:rPr>
          <w:rFonts w:ascii="Arial" w:eastAsiaTheme="minorHAnsi" w:hAnsi="Arial" w:cs="Arial"/>
          <w:color w:val="000000"/>
        </w:rPr>
        <w:t>.</w:t>
      </w:r>
    </w:p>
    <w:p w14:paraId="2A2AD6B5" w14:textId="77777777" w:rsidR="009D4CC3" w:rsidRPr="00C53445" w:rsidRDefault="009D4CC3" w:rsidP="009758E0">
      <w:pPr>
        <w:rPr>
          <w:rFonts w:ascii="Arial" w:eastAsiaTheme="minorHAnsi" w:hAnsi="Arial" w:cs="Arial"/>
          <w:color w:val="000000"/>
        </w:rPr>
      </w:pPr>
    </w:p>
    <w:p w14:paraId="49FD7965"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Wrightington, Wigan and Leigh Teaching Hospitals NHS Foundation Trust</w:t>
      </w:r>
      <w:r w:rsidRPr="00C53445">
        <w:rPr>
          <w:rFonts w:ascii="Arial" w:eastAsiaTheme="minorHAnsi" w:hAnsi="Arial" w:cs="Arial"/>
          <w:color w:val="000000"/>
        </w:rPr>
        <w:t xml:space="preserve">: Alison Quinn, MD, Benjamin Simpson, MD, Catherine McMillan, MD, Cheryl Finch, BSc, Claire Hill BSc, Josh Cooper; Transfusion: L McCreery, J Cooper, J Wesson and the Blood Transfusion laboratory team. </w:t>
      </w:r>
    </w:p>
    <w:p w14:paraId="1DDBB6C5" w14:textId="77777777" w:rsidR="009D4CC3" w:rsidRPr="00C53445" w:rsidRDefault="009D4CC3" w:rsidP="009758E0">
      <w:pPr>
        <w:rPr>
          <w:rFonts w:ascii="Arial" w:eastAsiaTheme="minorHAnsi" w:hAnsi="Arial" w:cs="Arial"/>
          <w:color w:val="000000"/>
        </w:rPr>
      </w:pPr>
    </w:p>
    <w:p w14:paraId="3030C1DB"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Wye Valley NHS Trust</w:t>
      </w:r>
      <w:r w:rsidRPr="00C53445">
        <w:rPr>
          <w:rFonts w:ascii="Arial" w:eastAsiaTheme="minorHAnsi" w:hAnsi="Arial" w:cs="Arial"/>
          <w:color w:val="000000"/>
        </w:rPr>
        <w:t xml:space="preserve">: Joanna Budd, MBBS, Charlotte Small, PhD, Ryan O’Leary, MBBS, Janine Birch, RN, Emma Collins, BSc (Hons); Transfusion: I Hancock, H Slade, M Kevern and the Blood Transfusion laboratory team. </w:t>
      </w:r>
    </w:p>
    <w:p w14:paraId="15FC412D" w14:textId="77777777" w:rsidR="009D4CC3" w:rsidRPr="00C53445" w:rsidRDefault="009D4CC3" w:rsidP="009758E0">
      <w:pPr>
        <w:rPr>
          <w:rFonts w:ascii="Arial" w:eastAsiaTheme="minorHAnsi" w:hAnsi="Arial" w:cs="Arial"/>
          <w:color w:val="000000"/>
        </w:rPr>
      </w:pPr>
    </w:p>
    <w:p w14:paraId="56139806" w14:textId="77777777" w:rsidR="009D4CC3"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Wythenshawe Hospital</w:t>
      </w:r>
      <w:r w:rsidRPr="00C53445">
        <w:rPr>
          <w:rFonts w:ascii="Arial" w:eastAsiaTheme="minorHAnsi" w:hAnsi="Arial" w:cs="Arial"/>
          <w:color w:val="000000"/>
        </w:rPr>
        <w:t xml:space="preserve">: Peter D G Alexander, FFICM, Tim Felton, FFICM, Susan Ferguson, BSc, Katharine Sellers, BSc, Joanne Bradley-Potts, BSc; Transfusion: T Trimble, E Cooperwaite, C Parker, S Pendlebury, J Peters, S Khan, E Anyanwu, M Evans and the Blood Transfusion laboratory teams. </w:t>
      </w:r>
    </w:p>
    <w:p w14:paraId="7134864F" w14:textId="77777777" w:rsidR="009D4CC3" w:rsidRPr="00C53445" w:rsidRDefault="009D4CC3" w:rsidP="009758E0">
      <w:pPr>
        <w:rPr>
          <w:rFonts w:ascii="Arial" w:eastAsiaTheme="minorHAnsi" w:hAnsi="Arial" w:cs="Arial"/>
          <w:color w:val="000000"/>
        </w:rPr>
      </w:pPr>
    </w:p>
    <w:p w14:paraId="0EC653F6" w14:textId="5E454B81" w:rsidR="009758E0" w:rsidRPr="00C53445" w:rsidRDefault="009758E0" w:rsidP="009758E0">
      <w:pPr>
        <w:rPr>
          <w:rFonts w:ascii="Arial" w:eastAsiaTheme="minorHAnsi" w:hAnsi="Arial" w:cs="Arial"/>
          <w:color w:val="000000"/>
        </w:rPr>
      </w:pPr>
      <w:r w:rsidRPr="00C53445">
        <w:rPr>
          <w:rFonts w:ascii="Arial" w:eastAsiaTheme="minorHAnsi" w:hAnsi="Arial" w:cs="Arial"/>
          <w:i/>
          <w:iCs/>
          <w:color w:val="000000"/>
        </w:rPr>
        <w:t>York Teaching Hospital</w:t>
      </w:r>
      <w:r w:rsidRPr="00C53445">
        <w:rPr>
          <w:rFonts w:ascii="Arial" w:eastAsiaTheme="minorHAnsi" w:hAnsi="Arial" w:cs="Arial"/>
          <w:color w:val="000000"/>
        </w:rPr>
        <w:t>: David Yates, FCRA, Isobel Birkinshaw, BSc(Hons), Kay Kell, BSc(Hons), Zoe Scott, BN, Harriet Pearson, BSc; Transfusion: C Purcell, A Thorpe, C Ivel, J Fullthorpe and the Blood Transfusion laboratory team.</w:t>
      </w:r>
    </w:p>
    <w:p w14:paraId="236E6A7C" w14:textId="5DF7C99F" w:rsidR="00A76B1B" w:rsidRPr="00C53445" w:rsidRDefault="00A76B1B" w:rsidP="009758E0">
      <w:pPr>
        <w:rPr>
          <w:rFonts w:ascii="Arial" w:eastAsiaTheme="minorHAnsi" w:hAnsi="Arial" w:cs="Arial"/>
          <w:color w:val="000000"/>
        </w:rPr>
      </w:pPr>
    </w:p>
    <w:p w14:paraId="41445762" w14:textId="77777777" w:rsidR="00A76B1B" w:rsidRPr="00C53445" w:rsidRDefault="00A76B1B">
      <w:pPr>
        <w:rPr>
          <w:rFonts w:ascii="Arial" w:eastAsiaTheme="minorHAnsi" w:hAnsi="Arial" w:cs="Arial"/>
          <w:b/>
          <w:bCs/>
        </w:rPr>
      </w:pPr>
      <w:r w:rsidRPr="00C53445">
        <w:rPr>
          <w:rFonts w:ascii="Arial" w:eastAsiaTheme="minorHAnsi" w:hAnsi="Arial" w:cs="Arial"/>
          <w:b/>
          <w:bCs/>
        </w:rPr>
        <w:br w:type="page"/>
      </w:r>
    </w:p>
    <w:p w14:paraId="05FEC9E8" w14:textId="5B9A15D4" w:rsidR="00A76B1B" w:rsidRPr="00C53445" w:rsidRDefault="00A76B1B" w:rsidP="00A76B1B">
      <w:pPr>
        <w:pStyle w:val="Heading2"/>
        <w:jc w:val="center"/>
        <w:rPr>
          <w:rFonts w:ascii="Arial" w:eastAsiaTheme="minorHAnsi" w:hAnsi="Arial" w:cs="Arial"/>
          <w:b/>
          <w:bCs/>
          <w:color w:val="auto"/>
          <w:sz w:val="24"/>
          <w:szCs w:val="24"/>
        </w:rPr>
      </w:pPr>
      <w:bookmarkStart w:id="17" w:name="_Toc86399263"/>
      <w:r w:rsidRPr="00C53445">
        <w:rPr>
          <w:rFonts w:ascii="Arial" w:eastAsiaTheme="minorHAnsi" w:hAnsi="Arial" w:cs="Arial"/>
          <w:b/>
          <w:bCs/>
          <w:color w:val="auto"/>
          <w:sz w:val="24"/>
          <w:szCs w:val="24"/>
        </w:rPr>
        <w:lastRenderedPageBreak/>
        <w:t>Oxford COVID-19 Vaccine Trial Group</w:t>
      </w:r>
      <w:bookmarkEnd w:id="17"/>
    </w:p>
    <w:p w14:paraId="4BBB8FD9" w14:textId="20BB2583" w:rsidR="00A76B1B" w:rsidRPr="00C53445" w:rsidRDefault="00A76B1B" w:rsidP="009758E0">
      <w:pPr>
        <w:rPr>
          <w:rFonts w:ascii="Arial" w:eastAsiaTheme="minorHAnsi" w:hAnsi="Arial" w:cs="Arial"/>
          <w:color w:val="000000"/>
        </w:rPr>
      </w:pPr>
    </w:p>
    <w:tbl>
      <w:tblPr>
        <w:tblW w:w="9782" w:type="dxa"/>
        <w:tblInd w:w="-436" w:type="dxa"/>
        <w:tblLayout w:type="fixed"/>
        <w:tblLook w:val="04A0" w:firstRow="1" w:lastRow="0" w:firstColumn="1" w:lastColumn="0" w:noHBand="0" w:noVBand="1"/>
      </w:tblPr>
      <w:tblGrid>
        <w:gridCol w:w="3269"/>
        <w:gridCol w:w="6513"/>
      </w:tblGrid>
      <w:tr w:rsidR="00C53445" w:rsidRPr="00C53445" w14:paraId="26641FC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6ABA4C9" w14:textId="2F52D26A" w:rsidR="00C53445" w:rsidRPr="009D10C3" w:rsidRDefault="00C53445" w:rsidP="009D10C3">
            <w:pPr>
              <w:rPr>
                <w:rFonts w:ascii="Arial" w:eastAsia="Calibri" w:hAnsi="Arial" w:cs="Arial"/>
                <w:sz w:val="20"/>
                <w:szCs w:val="20"/>
              </w:rPr>
            </w:pPr>
            <w:r w:rsidRPr="009D10C3">
              <w:rPr>
                <w:rFonts w:ascii="Arial" w:eastAsia="Calibri" w:hAnsi="Arial" w:cs="Arial"/>
                <w:sz w:val="20"/>
                <w:szCs w:val="20"/>
              </w:rPr>
              <w:t>Katherine Emary</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1DD6B25" w14:textId="32A04039" w:rsidR="00C53445" w:rsidRPr="00C53445" w:rsidRDefault="00C53445" w:rsidP="003177EE">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5018B68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A246ECF" w14:textId="6690ACD9" w:rsidR="00C53445" w:rsidRPr="009D10C3" w:rsidRDefault="00C53445" w:rsidP="009D10C3">
            <w:pPr>
              <w:rPr>
                <w:rFonts w:ascii="Arial" w:eastAsia="Calibri" w:hAnsi="Arial" w:cs="Arial"/>
                <w:sz w:val="20"/>
                <w:szCs w:val="20"/>
              </w:rPr>
            </w:pPr>
            <w:r w:rsidRPr="009D10C3">
              <w:rPr>
                <w:rFonts w:ascii="Arial" w:eastAsia="Calibri" w:hAnsi="Arial" w:cs="Arial"/>
                <w:sz w:val="20"/>
                <w:szCs w:val="20"/>
              </w:rPr>
              <w:t>Lily Yin Weckx</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2BBF7A8" w14:textId="74A61766" w:rsidR="00C53445" w:rsidRPr="00C53445" w:rsidRDefault="00C53445" w:rsidP="003177EE">
            <w:pPr>
              <w:rPr>
                <w:rFonts w:ascii="Arial" w:eastAsia="Calibri" w:hAnsi="Arial" w:cs="Arial"/>
                <w:color w:val="000000" w:themeColor="text1"/>
                <w:sz w:val="20"/>
                <w:szCs w:val="20"/>
              </w:rPr>
            </w:pPr>
            <w:r w:rsidRPr="00C53445">
              <w:rPr>
                <w:rFonts w:ascii="Arial" w:eastAsiaTheme="minorHAnsi" w:hAnsi="Arial" w:cs="Arial"/>
                <w:sz w:val="20"/>
                <w:szCs w:val="20"/>
              </w:rPr>
              <w:t>Department of Pediatrics, Universidade Federal de São Paulo, São Paulo, Brazil</w:t>
            </w:r>
          </w:p>
        </w:tc>
      </w:tr>
      <w:tr w:rsidR="00C53445" w:rsidRPr="00C53445" w14:paraId="0AE8EE5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F204D36" w14:textId="0083171C" w:rsidR="00C53445" w:rsidRPr="009D10C3" w:rsidRDefault="00C53445" w:rsidP="009D10C3">
            <w:pPr>
              <w:rPr>
                <w:rFonts w:ascii="Arial" w:hAnsi="Arial" w:cs="Arial"/>
                <w:sz w:val="20"/>
                <w:szCs w:val="20"/>
              </w:rPr>
            </w:pPr>
            <w:r w:rsidRPr="009D10C3">
              <w:rPr>
                <w:rFonts w:ascii="Arial" w:hAnsi="Arial" w:cs="Arial"/>
                <w:sz w:val="20"/>
                <w:szCs w:val="20"/>
              </w:rPr>
              <w:t>Ana Verena De Almeida Mendes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53EF278" w14:textId="59F40847"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Hospital São Rafael, Salvador, Brazil</w:t>
            </w:r>
          </w:p>
        </w:tc>
      </w:tr>
      <w:tr w:rsidR="00C53445" w:rsidRPr="00C53445" w14:paraId="5DA7399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50C461D" w14:textId="7CC701BE" w:rsidR="00C53445" w:rsidRPr="009D10C3" w:rsidRDefault="00C53445" w:rsidP="009D10C3">
            <w:pPr>
              <w:rPr>
                <w:rFonts w:ascii="Arial" w:hAnsi="Arial" w:cs="Arial"/>
                <w:sz w:val="20"/>
                <w:szCs w:val="20"/>
              </w:rPr>
            </w:pPr>
            <w:r w:rsidRPr="009D10C3">
              <w:rPr>
                <w:rFonts w:ascii="Arial" w:hAnsi="Arial" w:cs="Arial"/>
                <w:sz w:val="20"/>
                <w:szCs w:val="20"/>
              </w:rPr>
              <w:t>Eveline Pipolo Milan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2EA9D73" w14:textId="56B1C45D"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Universidade Federal do Rio Grande do Norte - UFRN, Natal, Brazil</w:t>
            </w:r>
          </w:p>
        </w:tc>
      </w:tr>
      <w:tr w:rsidR="00C53445" w:rsidRPr="00C53445" w14:paraId="01E70DC3"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3593683" w14:textId="2BD88B6F" w:rsidR="00C53445" w:rsidRPr="009D10C3" w:rsidRDefault="00C53445" w:rsidP="009D10C3">
            <w:pPr>
              <w:rPr>
                <w:rFonts w:ascii="Arial" w:hAnsi="Arial" w:cs="Arial"/>
                <w:sz w:val="20"/>
                <w:szCs w:val="20"/>
              </w:rPr>
            </w:pPr>
            <w:r w:rsidRPr="009D10C3">
              <w:rPr>
                <w:rFonts w:ascii="Arial" w:hAnsi="Arial" w:cs="Arial"/>
                <w:sz w:val="20"/>
                <w:szCs w:val="20"/>
              </w:rPr>
              <w:t>Ana Pittella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08D2591" w14:textId="40EA8CD1"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Hospital Quinta D’Or, Rio de Janeiro, Brazil; Instituto D’Or de Pesquisa e Ensino (IDOR), Rio de Janeiro, Brazil; Universidade Unigranrio, Rio de Janeiro, Brazil</w:t>
            </w:r>
          </w:p>
        </w:tc>
      </w:tr>
      <w:tr w:rsidR="00C53445" w:rsidRPr="00C53445" w14:paraId="0296047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8079C67" w14:textId="1696538E" w:rsidR="00C53445" w:rsidRPr="009D10C3" w:rsidRDefault="00C53445" w:rsidP="009D10C3">
            <w:pPr>
              <w:rPr>
                <w:rFonts w:ascii="Arial" w:hAnsi="Arial" w:cs="Arial"/>
                <w:sz w:val="20"/>
                <w:szCs w:val="20"/>
              </w:rPr>
            </w:pPr>
            <w:r w:rsidRPr="009D10C3">
              <w:rPr>
                <w:rFonts w:ascii="Arial" w:hAnsi="Arial" w:cs="Arial"/>
                <w:sz w:val="20"/>
                <w:szCs w:val="20"/>
              </w:rPr>
              <w:t>Alexandre V. Schwarzbold</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707D57D" w14:textId="201025BC"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Clinical Research Unit, Department of Clinical Medicine, Universidade Federal de Santa Maria, Santa Maria, Brazil</w:t>
            </w:r>
          </w:p>
        </w:tc>
      </w:tr>
      <w:tr w:rsidR="00C53445" w:rsidRPr="00C53445" w14:paraId="63271245"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036EE6D" w14:textId="36876DB7" w:rsidR="00C53445" w:rsidRPr="009D10C3" w:rsidRDefault="00C53445" w:rsidP="009D10C3">
            <w:pPr>
              <w:rPr>
                <w:rFonts w:ascii="Arial" w:hAnsi="Arial" w:cs="Arial"/>
                <w:sz w:val="20"/>
                <w:szCs w:val="20"/>
              </w:rPr>
            </w:pPr>
            <w:r w:rsidRPr="009D10C3">
              <w:rPr>
                <w:rFonts w:ascii="Arial" w:hAnsi="Arial" w:cs="Arial"/>
                <w:sz w:val="20"/>
                <w:szCs w:val="20"/>
              </w:rPr>
              <w:t>Eduardo Sprinz</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6659C39" w14:textId="5D50CE66"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Infectious Diseases Service, Hospital de Clinicas de Porto Alegre, Porto Alegre, Brazil; Universidade Federal do Rio Grande do Sul, Porto Alegre, Brazil</w:t>
            </w:r>
          </w:p>
        </w:tc>
      </w:tr>
      <w:tr w:rsidR="00C53445" w:rsidRPr="00C53445" w14:paraId="4A1D22F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CF4B98E" w14:textId="25772D7C" w:rsidR="00C53445" w:rsidRPr="009D10C3" w:rsidRDefault="00C53445" w:rsidP="009D10C3">
            <w:pPr>
              <w:rPr>
                <w:rFonts w:ascii="Arial" w:hAnsi="Arial" w:cs="Arial"/>
                <w:sz w:val="20"/>
                <w:szCs w:val="20"/>
              </w:rPr>
            </w:pPr>
            <w:r w:rsidRPr="009D10C3">
              <w:rPr>
                <w:rFonts w:ascii="Arial" w:hAnsi="Arial" w:cs="Arial"/>
                <w:sz w:val="20"/>
                <w:szCs w:val="20"/>
              </w:rPr>
              <w:t>Parvinder K. Aley</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37F6A49" w14:textId="0B7F15E2" w:rsidR="00C53445" w:rsidRPr="00C53445" w:rsidRDefault="00C53445" w:rsidP="003177EE">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4FAEA97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AD47E7B" w14:textId="122C2408" w:rsidR="00C53445" w:rsidRPr="009D10C3" w:rsidRDefault="00C53445" w:rsidP="009D10C3">
            <w:pPr>
              <w:rPr>
                <w:rFonts w:ascii="Arial" w:hAnsi="Arial" w:cs="Arial"/>
                <w:sz w:val="20"/>
                <w:szCs w:val="20"/>
              </w:rPr>
            </w:pPr>
            <w:r w:rsidRPr="009D10C3">
              <w:rPr>
                <w:rFonts w:ascii="Arial" w:hAnsi="Arial" w:cs="Arial"/>
                <w:sz w:val="20"/>
                <w:szCs w:val="20"/>
              </w:rPr>
              <w:t>Michelle Fuskova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5051977" w14:textId="5387306E"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The Jenner Institute, Nuffield Department of Medicine, University of Oxford, Oxford, UK</w:t>
            </w:r>
          </w:p>
        </w:tc>
      </w:tr>
      <w:tr w:rsidR="00C53445" w:rsidRPr="00C53445" w14:paraId="4DC7E81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AA8461E" w14:textId="03C745B8" w:rsidR="00C53445" w:rsidRPr="009D10C3" w:rsidRDefault="00C53445" w:rsidP="009D10C3">
            <w:pPr>
              <w:rPr>
                <w:rFonts w:ascii="Arial" w:hAnsi="Arial" w:cs="Arial"/>
                <w:sz w:val="20"/>
                <w:szCs w:val="20"/>
              </w:rPr>
            </w:pPr>
            <w:r w:rsidRPr="009D10C3">
              <w:rPr>
                <w:rFonts w:ascii="Arial" w:hAnsi="Arial" w:cs="Arial"/>
                <w:sz w:val="20"/>
                <w:szCs w:val="20"/>
              </w:rPr>
              <w:t>Sarah C. Gilbert</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496F1D3" w14:textId="517EF112"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The Jenner Institute, Nuffield Department of Medicine, University of Oxford, Oxford, UK</w:t>
            </w:r>
          </w:p>
        </w:tc>
      </w:tr>
      <w:tr w:rsidR="00C53445" w:rsidRPr="00C53445" w14:paraId="015EF795"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920B725" w14:textId="2AA4322F" w:rsidR="00C53445" w:rsidRPr="009D10C3" w:rsidRDefault="00C53445" w:rsidP="009D10C3">
            <w:pPr>
              <w:rPr>
                <w:rFonts w:ascii="Arial" w:hAnsi="Arial" w:cs="Arial"/>
                <w:sz w:val="20"/>
                <w:szCs w:val="20"/>
              </w:rPr>
            </w:pPr>
            <w:r w:rsidRPr="009D10C3">
              <w:rPr>
                <w:rFonts w:ascii="Arial" w:hAnsi="Arial" w:cs="Arial"/>
                <w:sz w:val="20"/>
                <w:szCs w:val="20"/>
              </w:rPr>
              <w:t>Daniel Jenkin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71EBDAA" w14:textId="2873DCC4" w:rsidR="00C53445" w:rsidRPr="00C53445" w:rsidRDefault="00C53445" w:rsidP="00C53445">
            <w:pPr>
              <w:shd w:val="clear" w:color="auto" w:fill="FFFFFF"/>
              <w:spacing w:before="100" w:beforeAutospacing="1" w:after="120"/>
              <w:rPr>
                <w:rFonts w:ascii="Arial" w:hAnsi="Arial" w:cs="Arial"/>
                <w:color w:val="222222"/>
                <w:sz w:val="20"/>
                <w:szCs w:val="20"/>
              </w:rPr>
            </w:pPr>
            <w:r w:rsidRPr="00C53445">
              <w:rPr>
                <w:rFonts w:ascii="Arial" w:hAnsi="Arial" w:cs="Arial"/>
                <w:color w:val="222222"/>
                <w:sz w:val="20"/>
                <w:szCs w:val="20"/>
              </w:rPr>
              <w:t>The Jenner Institute, Nuffield Department of Medicine, University of Oxford, Oxford, UK</w:t>
            </w:r>
          </w:p>
        </w:tc>
      </w:tr>
      <w:tr w:rsidR="00C53445" w:rsidRPr="00C53445" w14:paraId="1381C08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34CB3EB" w14:textId="25A4FD4E" w:rsidR="00C53445" w:rsidRPr="009D10C3" w:rsidRDefault="00C53445" w:rsidP="009D10C3">
            <w:pPr>
              <w:rPr>
                <w:rFonts w:ascii="Arial" w:hAnsi="Arial" w:cs="Arial"/>
                <w:sz w:val="20"/>
                <w:szCs w:val="20"/>
              </w:rPr>
            </w:pPr>
            <w:r w:rsidRPr="009D10C3">
              <w:rPr>
                <w:rFonts w:ascii="Arial" w:hAnsi="Arial" w:cs="Arial"/>
                <w:sz w:val="20"/>
                <w:szCs w:val="20"/>
              </w:rPr>
              <w:t>Sarah Kelly</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09F1F55" w14:textId="4CF18EE2"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26A6D01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3C2F508" w14:textId="02E61C07" w:rsidR="00C53445" w:rsidRPr="009D10C3" w:rsidRDefault="00C53445" w:rsidP="009D10C3">
            <w:pPr>
              <w:rPr>
                <w:rFonts w:ascii="Arial" w:hAnsi="Arial" w:cs="Arial"/>
                <w:sz w:val="20"/>
                <w:szCs w:val="20"/>
              </w:rPr>
            </w:pPr>
            <w:r w:rsidRPr="009D10C3">
              <w:rPr>
                <w:rFonts w:ascii="Arial" w:hAnsi="Arial" w:cs="Arial"/>
                <w:sz w:val="20"/>
                <w:szCs w:val="20"/>
              </w:rPr>
              <w:t>Simon Kerridge</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93F2623" w14:textId="5D6C62E1"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4D2AAF8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8894E0E" w14:textId="34F0547D" w:rsidR="00C53445" w:rsidRPr="009D10C3" w:rsidRDefault="00C53445" w:rsidP="009D10C3">
            <w:pPr>
              <w:rPr>
                <w:rFonts w:ascii="Arial" w:hAnsi="Arial" w:cs="Arial"/>
                <w:sz w:val="20"/>
                <w:szCs w:val="20"/>
              </w:rPr>
            </w:pPr>
            <w:r w:rsidRPr="009D10C3">
              <w:rPr>
                <w:rFonts w:ascii="Arial" w:hAnsi="Arial" w:cs="Arial"/>
                <w:sz w:val="20"/>
                <w:szCs w:val="20"/>
              </w:rPr>
              <w:t>Natalie G. Marchevsky</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684512A" w14:textId="53671729"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40E7BDE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99D47ED" w14:textId="2906C004" w:rsidR="00C53445" w:rsidRPr="009D10C3" w:rsidRDefault="00C53445" w:rsidP="009D10C3">
            <w:pPr>
              <w:rPr>
                <w:rFonts w:ascii="Arial" w:hAnsi="Arial" w:cs="Arial"/>
                <w:sz w:val="20"/>
                <w:szCs w:val="20"/>
              </w:rPr>
            </w:pPr>
            <w:r w:rsidRPr="009D10C3">
              <w:rPr>
                <w:rFonts w:ascii="Arial" w:hAnsi="Arial" w:cs="Arial"/>
                <w:sz w:val="20"/>
                <w:szCs w:val="20"/>
              </w:rPr>
              <w:t>Yama F. Mujadidi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1DD4689" w14:textId="30257BAF"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182039CC"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56E03DE" w14:textId="0C22FC21" w:rsidR="00C53445" w:rsidRPr="009D10C3" w:rsidRDefault="00C53445" w:rsidP="009D10C3">
            <w:pPr>
              <w:rPr>
                <w:rFonts w:ascii="Arial" w:hAnsi="Arial" w:cs="Arial"/>
                <w:sz w:val="20"/>
                <w:szCs w:val="20"/>
              </w:rPr>
            </w:pPr>
            <w:r w:rsidRPr="009D10C3">
              <w:rPr>
                <w:rFonts w:ascii="Arial" w:hAnsi="Arial" w:cs="Arial"/>
                <w:sz w:val="20"/>
                <w:szCs w:val="20"/>
              </w:rPr>
              <w:t>Emma Plested</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8971C2A" w14:textId="6D9DBE81"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sz w:val="20"/>
                <w:szCs w:val="20"/>
              </w:rPr>
              <w:t>Oxford Vaccine Group, Department of Paediatrics, University of Oxford, UK</w:t>
            </w:r>
          </w:p>
        </w:tc>
      </w:tr>
      <w:tr w:rsidR="00C53445" w:rsidRPr="00C53445" w14:paraId="7ED055D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E704086" w14:textId="77777777" w:rsidR="00C53445" w:rsidRPr="009D10C3" w:rsidRDefault="00C53445" w:rsidP="00C53445">
            <w:pPr>
              <w:rPr>
                <w:rFonts w:ascii="Arial" w:hAnsi="Arial" w:cs="Arial"/>
                <w:sz w:val="20"/>
                <w:szCs w:val="20"/>
              </w:rPr>
            </w:pPr>
            <w:r w:rsidRPr="009D10C3">
              <w:rPr>
                <w:rFonts w:ascii="Arial" w:eastAsia="Calibri" w:hAnsi="Arial" w:cs="Arial"/>
                <w:sz w:val="20"/>
                <w:szCs w:val="20"/>
              </w:rPr>
              <w:t>Lygia Accioly Tinoco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3682E97"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Hospital São Rafael e ID’OR, Brazil</w:t>
            </w:r>
          </w:p>
        </w:tc>
      </w:tr>
      <w:tr w:rsidR="00C53445" w:rsidRPr="00C53445" w14:paraId="4323ED6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97AAE45"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Karla Cristina Marques Afonso Ferreira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27C3C59"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216DD08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457AF22"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Cenusa Almeida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2E68AF6"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Hospital São Rafael e ID’OR, Brazil</w:t>
            </w:r>
          </w:p>
        </w:tc>
      </w:tr>
      <w:tr w:rsidR="00C53445" w:rsidRPr="00C53445" w14:paraId="531E8A1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CE526EE"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Brian Angus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E133D2B"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Jenner Institute, Nuffield Department of Medicine, University of Oxford, UK</w:t>
            </w:r>
          </w:p>
        </w:tc>
      </w:tr>
      <w:tr w:rsidR="00C53445" w:rsidRPr="00C53445" w14:paraId="7F2A3C80"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5A55F2A"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Beatriz Arns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440A5ED"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Hospital de Clinicas de Porto Alegre, Brazil</w:t>
            </w:r>
          </w:p>
        </w:tc>
      </w:tr>
      <w:tr w:rsidR="00C53445" w:rsidRPr="00C53445" w14:paraId="0427346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25FFEAD"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Laiana Arruda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7B9F636"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Hospital São Rafael e ID’OR, Brazil</w:t>
            </w:r>
          </w:p>
        </w:tc>
      </w:tr>
      <w:tr w:rsidR="00C53445" w:rsidRPr="00C53445" w14:paraId="73D717A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F125BDC"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Renato De Ávila Kfouri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E5AFE36"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Universidade Federal de Sao Paulo, Brazil</w:t>
            </w:r>
          </w:p>
        </w:tc>
      </w:tr>
      <w:tr w:rsidR="00C53445" w:rsidRPr="00C53445" w14:paraId="77C4A2A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DB48C03"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Lucas Henrique Azevedo da Silva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26C173F"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1795CFC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DA0C78B"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Matheus José Barbosa Moreira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C140879"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469E687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9515D4F"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Brenda Vasconcelos Barbosa Paiva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175933C" w14:textId="77777777" w:rsidR="00C53445" w:rsidRPr="00C53445" w:rsidRDefault="00C53445" w:rsidP="00C53445">
            <w:pPr>
              <w:rPr>
                <w:rFonts w:ascii="Arial" w:hAnsi="Arial" w:cs="Arial"/>
                <w:sz w:val="20"/>
                <w:szCs w:val="20"/>
              </w:rPr>
            </w:pPr>
            <w:r w:rsidRPr="00C53445">
              <w:rPr>
                <w:rFonts w:ascii="Arial" w:eastAsia="Calibri" w:hAnsi="Arial" w:cs="Arial"/>
                <w:color w:val="000000" w:themeColor="text1"/>
                <w:sz w:val="20"/>
                <w:szCs w:val="20"/>
              </w:rPr>
              <w:t>IDOR, Rio De Janeiro; Hospital Quinta D'OR, Brazil</w:t>
            </w:r>
          </w:p>
        </w:tc>
      </w:tr>
      <w:tr w:rsidR="00C53445" w:rsidRPr="00C53445" w14:paraId="3B2A07D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4619BCC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lastRenderedPageBreak/>
              <w:t>Louise Bates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46CC0B7"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227BAF4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67AC6E0"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Nancy Bellei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F2C5312"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5649497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DFF490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Bruno Boettger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5A1410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1E2EB4A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495425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Leandro Bonecker Lora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D1EB5B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0FE2153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0D45B5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 xml:space="preserve">Nina Amanda Borges de Araújo </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DC0935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7CFCA1B6" w14:textId="77777777" w:rsidTr="003177EE">
        <w:trPr>
          <w:trHeight w:val="6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F5436BE" w14:textId="77777777" w:rsidR="00C53445" w:rsidRPr="00C53445" w:rsidRDefault="00C53445" w:rsidP="00C53445">
            <w:pPr>
              <w:rPr>
                <w:rFonts w:ascii="Arial" w:hAnsi="Arial" w:cs="Arial"/>
              </w:rPr>
            </w:pPr>
            <w:r w:rsidRPr="00C53445">
              <w:rPr>
                <w:rFonts w:ascii="Arial" w:eastAsia="Calibri" w:hAnsi="Arial" w:cs="Arial"/>
                <w:sz w:val="20"/>
                <w:szCs w:val="20"/>
              </w:rPr>
              <w:t>Chrystiane do Nascimento Brito de Oliveira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CC5027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2869F1F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2D4C772" w14:textId="77777777" w:rsidR="00C53445" w:rsidRPr="00C53445" w:rsidRDefault="00C53445" w:rsidP="00C53445">
            <w:pPr>
              <w:rPr>
                <w:rFonts w:ascii="Arial" w:hAnsi="Arial" w:cs="Arial"/>
              </w:rPr>
            </w:pPr>
            <w:r w:rsidRPr="00C53445">
              <w:rPr>
                <w:rFonts w:ascii="Arial" w:eastAsia="Calibri" w:hAnsi="Arial" w:cs="Arial"/>
                <w:sz w:val="20"/>
                <w:szCs w:val="20"/>
              </w:rPr>
              <w:t>Charlie Brown-O'Sullivan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7F40B80"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292C0AF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375422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Daniel Calich Luz</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47720A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34DFC000"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9ACB7D0" w14:textId="77777777" w:rsidR="00C53445" w:rsidRPr="00C53445" w:rsidRDefault="00C53445" w:rsidP="00C53445">
            <w:pPr>
              <w:rPr>
                <w:rFonts w:ascii="Arial" w:eastAsia="Calibri" w:hAnsi="Arial" w:cs="Arial"/>
                <w:sz w:val="20"/>
                <w:szCs w:val="20"/>
              </w:rPr>
            </w:pPr>
            <w:r w:rsidRPr="00C53445">
              <w:rPr>
                <w:rFonts w:ascii="Arial" w:eastAsia="Calibri" w:hAnsi="Arial" w:cs="Arial"/>
                <w:sz w:val="20"/>
                <w:szCs w:val="20"/>
              </w:rPr>
              <w:t>Joao Renato Cardoso Mourão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2146E7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5AF1829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6D58CE1"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Caroline Scherer Carvalho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98A5527"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Universitário de Santa Maria, Santa Maria, Brazil</w:t>
            </w:r>
          </w:p>
        </w:tc>
      </w:tr>
      <w:tr w:rsidR="00C53445" w:rsidRPr="00C53445" w14:paraId="481C0E6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E2C01B8"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Paola Cicconi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94ADD63"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7704AC0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7760A35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Ana Gibertoni Cruz</w:t>
            </w:r>
          </w:p>
        </w:tc>
        <w:tc>
          <w:tcPr>
            <w:tcW w:w="6513" w:type="dxa"/>
            <w:tcBorders>
              <w:top w:val="single" w:sz="8" w:space="0" w:color="auto"/>
              <w:left w:val="single" w:sz="8" w:space="0" w:color="auto"/>
              <w:bottom w:val="single" w:sz="8" w:space="0" w:color="auto"/>
              <w:right w:val="single" w:sz="8" w:space="0" w:color="auto"/>
            </w:tcBorders>
          </w:tcPr>
          <w:p w14:paraId="5166FCF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Nuffield Department of Population Health, University of Oxford, UK</w:t>
            </w:r>
          </w:p>
        </w:tc>
      </w:tr>
      <w:tr w:rsidR="00C53445" w:rsidRPr="00C53445" w14:paraId="221883E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949AB1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Debora Cunha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A358412"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1BE93F0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188F4D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Daniel Marinho Da Costa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E2566E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7FBAA8F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E23AF3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Isabela Garrido Da Silva Gonzalez</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A06536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5B97064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6F163C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Priscila de Arruda Trindade</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58C8A0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Department of Clinical and Toxicological Analysis- Universidade Federal de Santa Maria, Santa Maria, Brazil</w:t>
            </w:r>
          </w:p>
        </w:tc>
      </w:tr>
      <w:tr w:rsidR="00C53445" w:rsidRPr="00C53445" w14:paraId="0584AAF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BD7C6C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Bruno Solano de Freitas Souza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FF2827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Monte Tabor Centro Ítalo Brasileiro de Promoção Sanitária, Fiocruz-BA e I’DOR, Brazil</w:t>
            </w:r>
          </w:p>
        </w:tc>
      </w:tr>
      <w:tr w:rsidR="00C53445" w:rsidRPr="00C53445" w14:paraId="4927A5B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DA05A8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Sergio Carlos Assis De Jesus Junior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BBD530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1733FAB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10D135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Maria Isabel de Moraes Pinto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DAC548A"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0736F0D5"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026FEE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Karolyne Porto De Mores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30CA587"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495AE00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1C1C51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Maristela Miyamoto de Nobrega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1B3CA0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219D4FEA"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E51A38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Milla Dias Sampaio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CFAEE8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São Rafael e ID’OR, Brazil</w:t>
            </w:r>
          </w:p>
        </w:tc>
      </w:tr>
      <w:tr w:rsidR="00C53445" w:rsidRPr="00C53445" w14:paraId="7F6CF26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B0F978E" w14:textId="77777777" w:rsidR="00C53445" w:rsidRPr="00C53445" w:rsidRDefault="00C53445" w:rsidP="00C53445">
            <w:pPr>
              <w:rPr>
                <w:rFonts w:ascii="Arial" w:hAnsi="Arial" w:cs="Arial"/>
              </w:rPr>
            </w:pPr>
            <w:r w:rsidRPr="00C53445">
              <w:rPr>
                <w:rFonts w:ascii="Arial" w:eastAsia="Calibri" w:hAnsi="Arial" w:cs="Arial"/>
                <w:sz w:val="20"/>
                <w:szCs w:val="20"/>
              </w:rPr>
              <w:t>Janaína Keyla Dionísio dos Santos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035EA5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53AC7EC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119D87C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Alexander D. Douglas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36FD0DC"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5901BAE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B87B577" w14:textId="77777777" w:rsidR="00C53445" w:rsidRPr="00C53445" w:rsidRDefault="00C53445" w:rsidP="00C53445">
            <w:pPr>
              <w:rPr>
                <w:rFonts w:ascii="Arial" w:hAnsi="Arial" w:cs="Arial"/>
              </w:rPr>
            </w:pPr>
            <w:r w:rsidRPr="00C53445">
              <w:rPr>
                <w:rFonts w:ascii="Arial" w:eastAsia="Calibri" w:hAnsi="Arial" w:cs="Arial"/>
                <w:sz w:val="20"/>
                <w:szCs w:val="20"/>
              </w:rPr>
              <w:t>Suzete Nascimento Farias da Guarda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04959A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da Bahia, Brazil e Hospital São Rafael, Brazil e ID’OR, Brazil</w:t>
            </w:r>
          </w:p>
        </w:tc>
      </w:tr>
      <w:tr w:rsidR="00C53445" w:rsidRPr="00C53445" w14:paraId="25C4801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326B27B3"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Mujtaba Ghulam Farooq</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3DECF53"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093CF50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E71C8A4" w14:textId="77777777" w:rsidR="00C53445" w:rsidRPr="00C53445" w:rsidRDefault="00C53445" w:rsidP="00C53445">
            <w:pPr>
              <w:rPr>
                <w:rFonts w:ascii="Arial" w:hAnsi="Arial" w:cs="Arial"/>
              </w:rPr>
            </w:pPr>
            <w:r w:rsidRPr="00C53445">
              <w:rPr>
                <w:rFonts w:ascii="Arial" w:eastAsia="Calibri" w:hAnsi="Arial" w:cs="Arial"/>
                <w:sz w:val="20"/>
                <w:szCs w:val="20"/>
              </w:rPr>
              <w:t>Elaine Shuo Feng</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E2B2BD1"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04B96DA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290CA0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Marcel Catão Ferreira dos Santos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7A29EF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221BDE9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8B19806" w14:textId="77777777" w:rsidR="00C53445" w:rsidRPr="00C53445" w:rsidRDefault="00C53445" w:rsidP="00C53445">
            <w:pPr>
              <w:rPr>
                <w:rFonts w:ascii="Arial" w:hAnsi="Arial" w:cs="Arial"/>
              </w:rPr>
            </w:pPr>
            <w:r w:rsidRPr="00C53445">
              <w:rPr>
                <w:rFonts w:ascii="Arial" w:eastAsia="Calibri" w:hAnsi="Arial" w:cs="Arial"/>
                <w:sz w:val="20"/>
                <w:szCs w:val="20"/>
              </w:rPr>
              <w:t>Marília Miranda Franco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021F76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Rede D’OR, Brazil</w:t>
            </w:r>
          </w:p>
        </w:tc>
      </w:tr>
      <w:tr w:rsidR="00C53445" w:rsidRPr="00C53445" w14:paraId="4938163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238047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 xml:space="preserve">Marianne Garcia de Oliveira </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A10952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2FBE7560"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7BA577E"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Fernanda Garcia Spina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2BB1FC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SaoPaulo, Brazil</w:t>
            </w:r>
          </w:p>
        </w:tc>
      </w:tr>
      <w:tr w:rsidR="00C53445" w:rsidRPr="00C53445" w14:paraId="31575DC5"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8A9AF2E"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Tannyth Gomes dos Santos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0B2403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05B647A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FB520D6"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Alvaro Henrique Goyanna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2B99C83"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7362A7E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CE78106" w14:textId="77777777" w:rsidR="00C53445" w:rsidRPr="00C53445" w:rsidRDefault="00C53445" w:rsidP="00C53445">
            <w:pPr>
              <w:rPr>
                <w:rFonts w:ascii="Arial" w:hAnsi="Arial" w:cs="Arial"/>
              </w:rPr>
            </w:pPr>
            <w:r w:rsidRPr="00C53445">
              <w:rPr>
                <w:rFonts w:ascii="Arial" w:eastAsia="Calibri" w:hAnsi="Arial" w:cs="Arial"/>
                <w:sz w:val="20"/>
                <w:szCs w:val="20"/>
              </w:rPr>
              <w:lastRenderedPageBreak/>
              <w:t>Rosana Esteves Haddad</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84D953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Vaxtrials, F&amp;F Tower, Calle 50, Panamá, Panama</w:t>
            </w:r>
          </w:p>
        </w:tc>
      </w:tr>
      <w:tr w:rsidR="00C53445" w:rsidRPr="00C53445" w14:paraId="1BA9E447"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AD1822C" w14:textId="77777777" w:rsidR="00C53445" w:rsidRPr="00C53445" w:rsidRDefault="00C53445" w:rsidP="00C53445">
            <w:pPr>
              <w:rPr>
                <w:rFonts w:ascii="Arial" w:hAnsi="Arial" w:cs="Arial"/>
              </w:rPr>
            </w:pPr>
            <w:r w:rsidRPr="00C53445">
              <w:rPr>
                <w:rFonts w:ascii="Arial" w:eastAsia="Calibri" w:hAnsi="Arial" w:cs="Arial"/>
                <w:sz w:val="20"/>
                <w:szCs w:val="20"/>
              </w:rPr>
              <w:t>Adrian V. S. Hill</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27B9FAF"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2385312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5FA73A41"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Mimi M. Hou</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D72ADE0"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2CAFF52C"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7BCA48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Bruna Junqueira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AFFA6D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São Rafael e ID’OR, Brazil</w:t>
            </w:r>
          </w:p>
        </w:tc>
      </w:tr>
      <w:tr w:rsidR="00C53445" w:rsidRPr="00C53445" w14:paraId="113FBA63"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55D70D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Bruna Somavilla Kelling</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CC01DB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Santa Maria, Santa Maria, Brazil</w:t>
            </w:r>
          </w:p>
        </w:tc>
      </w:tr>
      <w:tr w:rsidR="00C53445" w:rsidRPr="00C53445" w14:paraId="69396AC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54DE2C73"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Baktash Khozoee</w:t>
            </w:r>
          </w:p>
        </w:tc>
        <w:tc>
          <w:tcPr>
            <w:tcW w:w="6513" w:type="dxa"/>
            <w:tcBorders>
              <w:top w:val="single" w:sz="8" w:space="0" w:color="auto"/>
              <w:left w:val="single" w:sz="8" w:space="0" w:color="auto"/>
              <w:bottom w:val="single" w:sz="8" w:space="0" w:color="auto"/>
              <w:right w:val="single" w:sz="8" w:space="0" w:color="auto"/>
            </w:tcBorders>
          </w:tcPr>
          <w:p w14:paraId="6A5C125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Jenner Institute, Nuffield Department of Medicine, University of Oxford, UK</w:t>
            </w:r>
          </w:p>
        </w:tc>
      </w:tr>
      <w:tr w:rsidR="00C53445" w:rsidRPr="00C53445" w14:paraId="159DAC6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AC22AD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Renan Gustavo Kunst</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5F225B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Universitário de Santa Maria, Santa Maria, Brazil</w:t>
            </w:r>
          </w:p>
        </w:tc>
      </w:tr>
      <w:tr w:rsidR="00C53445" w:rsidRPr="00C53445" w14:paraId="088A229A"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5CEAE957"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Jonathan Kwok</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B06A238" w14:textId="77777777" w:rsidR="00C53445" w:rsidRPr="00C53445" w:rsidRDefault="00C53445" w:rsidP="00C53445">
            <w:pPr>
              <w:rPr>
                <w:rFonts w:ascii="Arial" w:hAnsi="Arial" w:cs="Arial"/>
              </w:rPr>
            </w:pPr>
            <w:r w:rsidRPr="00C53445">
              <w:rPr>
                <w:rFonts w:ascii="Arial" w:eastAsia="Calibri" w:hAnsi="Arial" w:cs="Arial"/>
                <w:sz w:val="20"/>
                <w:szCs w:val="20"/>
              </w:rPr>
              <w:t>Nuffield Department of Medicine, University of Oxford, UK</w:t>
            </w:r>
          </w:p>
        </w:tc>
      </w:tr>
      <w:tr w:rsidR="00C53445" w:rsidRPr="00C53445" w14:paraId="50F0F8B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365E22C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Meera Madhavan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468BB94"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0DA4EA4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781E65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José Antônio Mainardi de Carvalho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D6F3083" w14:textId="77777777" w:rsidR="00C53445" w:rsidRPr="00C53445" w:rsidRDefault="00C53445" w:rsidP="00C53445">
            <w:pPr>
              <w:rPr>
                <w:rFonts w:ascii="Arial" w:hAnsi="Arial" w:cs="Arial"/>
              </w:rPr>
            </w:pPr>
            <w:r w:rsidRPr="00C53445">
              <w:rPr>
                <w:rFonts w:ascii="Arial" w:eastAsia="Calibri" w:hAnsi="Arial" w:cs="Arial"/>
                <w:sz w:val="20"/>
                <w:szCs w:val="20"/>
              </w:rPr>
              <w:t>Department of Clinical and Toxicological Analysis-Universidade Federal de Santa Maria, Brazil</w:t>
            </w:r>
          </w:p>
        </w:tc>
      </w:tr>
      <w:tr w:rsidR="00C53445" w:rsidRPr="00C53445" w14:paraId="748511B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ABD8E94" w14:textId="77777777" w:rsidR="00C53445" w:rsidRPr="00C53445" w:rsidRDefault="00C53445" w:rsidP="00C53445">
            <w:pPr>
              <w:rPr>
                <w:rFonts w:ascii="Arial" w:hAnsi="Arial" w:cs="Arial"/>
              </w:rPr>
            </w:pPr>
            <w:r w:rsidRPr="00C53445">
              <w:rPr>
                <w:rFonts w:ascii="Arial" w:eastAsia="Calibri" w:hAnsi="Arial" w:cs="Arial"/>
                <w:sz w:val="20"/>
                <w:szCs w:val="20"/>
              </w:rPr>
              <w:t>Olga Mazur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51367E2"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422623AC"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00526F8"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Angela M. Minassian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0B4C63E"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Jenner Institute, Nuffield Department of Medicine, University of Oxford, UK</w:t>
            </w:r>
          </w:p>
        </w:tc>
      </w:tr>
      <w:tr w:rsidR="00C53445" w:rsidRPr="00C53445" w14:paraId="57C79E4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C334D9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Leonardo Motta Ramos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7342DA2"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4680C70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200F0DDD"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Celia Hatsuko Myasaki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C93A07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35B105E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55F6B4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Helena Carolina Noal</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8A3243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Programa de Pós Graduação em Enfermagem- PPGENF-Universidade Federal de Santa Maria, Brazil</w:t>
            </w:r>
          </w:p>
        </w:tc>
      </w:tr>
      <w:tr w:rsidR="00C53445" w:rsidRPr="00C53445" w14:paraId="3E1EA01A"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33C6A66"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Natália Nóbrega de Lima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FCAB21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32D12199"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7F0E26F" w14:textId="77777777" w:rsidR="00C53445" w:rsidRPr="00C53445" w:rsidRDefault="00C53445" w:rsidP="00C53445">
            <w:pPr>
              <w:rPr>
                <w:rFonts w:ascii="Arial" w:eastAsia="Calibri" w:hAnsi="Arial" w:cs="Arial"/>
                <w:sz w:val="20"/>
                <w:szCs w:val="20"/>
              </w:rPr>
            </w:pPr>
            <w:r w:rsidRPr="00C53445">
              <w:rPr>
                <w:rFonts w:ascii="Arial" w:eastAsia="Calibri" w:hAnsi="Arial" w:cs="Arial"/>
                <w:sz w:val="20"/>
                <w:szCs w:val="20"/>
              </w:rPr>
              <w:t>Rabiullah Noristani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F2B7FC3"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38B941A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C02C88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Ana Luiza Perez</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1D44DC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4F8B7CD8" w14:textId="77777777" w:rsidTr="003177EE">
        <w:trPr>
          <w:trHeight w:val="6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618ACD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Jéssica Morgana Gediel Pinheiro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BAC642A"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694B351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5413F5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Priscila Pinheiro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328A4E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São Rafael e ID’OR, Brazil</w:t>
            </w:r>
          </w:p>
        </w:tc>
      </w:tr>
      <w:tr w:rsidR="00C53445" w:rsidRPr="00C53445" w14:paraId="6B46F650"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5419BC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Marie Marcelle Prestes Camara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10155D7"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06400353"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C6459C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Isabella Queiroz</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0D4940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São Rafael e ID’OR e UNIME, Brazil</w:t>
            </w:r>
          </w:p>
        </w:tc>
      </w:tr>
      <w:tr w:rsidR="00C53445" w:rsidRPr="00C53445" w14:paraId="04260034"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0CC49C3"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Alessandra Ramos Souza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836AA0A"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509B432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0E271B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Thais Regina Y Castro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A30E3A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Postgraduate Programme in Pharmaceutical Sciences- Universidade Federal de Santa Maria, Brazil</w:t>
            </w:r>
          </w:p>
        </w:tc>
      </w:tr>
      <w:tr w:rsidR="00C53445" w:rsidRPr="00C53445" w14:paraId="3A39CEFD"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6F6C312A" w14:textId="77777777" w:rsidR="00C53445" w:rsidRPr="00C53445" w:rsidRDefault="00C53445" w:rsidP="00C53445">
            <w:pPr>
              <w:rPr>
                <w:rFonts w:ascii="Arial" w:hAnsi="Arial" w:cs="Arial"/>
              </w:rPr>
            </w:pPr>
            <w:r w:rsidRPr="00C53445">
              <w:rPr>
                <w:rFonts w:ascii="Arial" w:eastAsia="Calibri" w:hAnsi="Arial" w:cs="Arial"/>
                <w:sz w:val="20"/>
                <w:szCs w:val="20"/>
              </w:rPr>
              <w:t>Hannah Robinson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4A71E15"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190E7A1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6C6A51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Marianna Rocha Jorge</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DB738E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São Rafael e ID’OR, Brazil</w:t>
            </w:r>
          </w:p>
        </w:tc>
      </w:tr>
      <w:tr w:rsidR="00C53445" w:rsidRPr="00C53445" w14:paraId="00F2C2A2"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B6F8AF7"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Talita Rochetti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1331D2A"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25370D43"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C216351"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Mariana Bernadi S. Saba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7EC098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Universidade Federal de Sao Paulo, Brazil</w:t>
            </w:r>
          </w:p>
        </w:tc>
      </w:tr>
      <w:tr w:rsidR="00C53445" w:rsidRPr="00C53445" w14:paraId="0B61927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C048F2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Natalia Zerbinatti Salvador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5F53791"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41A0611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93BA79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Thaina G Santos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098D14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0CB2922A" w14:textId="77777777" w:rsidTr="003177EE">
        <w:trPr>
          <w:trHeight w:val="6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0B964D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Fernanda Caldeira Veloso Santos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35EF39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Universitário de Santa Maria, Santa Maria, Brazil</w:t>
            </w:r>
          </w:p>
        </w:tc>
      </w:tr>
      <w:tr w:rsidR="00C53445" w:rsidRPr="00C53445" w14:paraId="521FEEA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99E073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Mayara Fraga Santos Guerra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E88688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IDOR, Rio De Janeiro; Hospital Quinta D'OR, Brazil</w:t>
            </w:r>
          </w:p>
        </w:tc>
      </w:tr>
      <w:tr w:rsidR="00C53445" w:rsidRPr="00C53445" w14:paraId="35254AD0"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tcPr>
          <w:p w14:paraId="2E14034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lastRenderedPageBreak/>
              <w:t xml:space="preserve">Samiullah Seddiqi </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0CF20AC"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304D31AF"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72B3EFB7"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Roberta Senger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C003DBB"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Universitário de Santa Maria, Santa Maria, Brazil</w:t>
            </w:r>
          </w:p>
        </w:tc>
      </w:tr>
      <w:tr w:rsidR="00C53445" w:rsidRPr="00C53445" w14:paraId="70C4901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C77DF11" w14:textId="77777777" w:rsidR="00C53445" w:rsidRPr="00C53445" w:rsidRDefault="00C53445" w:rsidP="00C53445">
            <w:pPr>
              <w:rPr>
                <w:rFonts w:ascii="Arial" w:hAnsi="Arial" w:cs="Arial"/>
              </w:rPr>
            </w:pPr>
            <w:r w:rsidRPr="00C53445">
              <w:rPr>
                <w:rFonts w:ascii="Arial" w:eastAsia="Calibri" w:hAnsi="Arial" w:cs="Arial"/>
                <w:sz w:val="20"/>
                <w:szCs w:val="20"/>
              </w:rPr>
              <w:t>Robert Shaw</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DB55682"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1C059A91" w14:textId="77777777" w:rsidTr="003177EE">
        <w:trPr>
          <w:trHeight w:val="6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FD7CA0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Airanuedida Silva Soares</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546E06BE"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2C5BDD7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E07639A"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Rinn Song</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C84C3E5"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Oxford Vaccine Group, Department of Paediatrics, University of Oxford, UK</w:t>
            </w:r>
          </w:p>
        </w:tc>
      </w:tr>
      <w:tr w:rsidR="00C53445" w:rsidRPr="00C53445" w14:paraId="58AEA2CE"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5B4BFDB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Guilherme G Sorio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0D50328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110F6FA8"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EA8A329"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Ricardo Stein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6882C11" w14:textId="77777777" w:rsidR="00C53445" w:rsidRPr="00C53445" w:rsidRDefault="00C53445" w:rsidP="00C53445">
            <w:pPr>
              <w:rPr>
                <w:rFonts w:ascii="Arial" w:eastAsia="Calibri" w:hAnsi="Arial" w:cs="Arial"/>
                <w:color w:val="000000" w:themeColor="text1"/>
                <w:sz w:val="20"/>
                <w:szCs w:val="20"/>
              </w:rPr>
            </w:pPr>
            <w:r w:rsidRPr="00C53445">
              <w:rPr>
                <w:rFonts w:ascii="Arial" w:eastAsia="Calibri" w:hAnsi="Arial" w:cs="Arial"/>
                <w:color w:val="000000" w:themeColor="text1"/>
                <w:sz w:val="20"/>
                <w:szCs w:val="20"/>
              </w:rPr>
              <w:t>Hospital de Clinicas de Porto Alegre, Brazil e Universidade Federal do Rio Grande do Sul, Brazil</w:t>
            </w:r>
          </w:p>
        </w:tc>
      </w:tr>
      <w:tr w:rsidR="00C53445" w:rsidRPr="00C53445" w14:paraId="019A4A9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83B2D97" w14:textId="77777777" w:rsidR="00C53445" w:rsidRPr="00C53445" w:rsidRDefault="00C53445" w:rsidP="00C53445">
            <w:pPr>
              <w:rPr>
                <w:rFonts w:ascii="Arial" w:hAnsi="Arial" w:cs="Arial"/>
              </w:rPr>
            </w:pPr>
            <w:r w:rsidRPr="00C53445">
              <w:rPr>
                <w:rFonts w:ascii="Arial" w:eastAsia="Calibri" w:hAnsi="Arial" w:cs="Arial"/>
                <w:sz w:val="20"/>
                <w:szCs w:val="20"/>
              </w:rPr>
              <w:t>Arabella V. S. Stuart</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3150BE1E"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72CB823F" w14:textId="77777777" w:rsidTr="003177EE">
        <w:trPr>
          <w:trHeight w:val="315"/>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72C0D20"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Tais Tasqueto Tassinari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00033A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Programa de Pós Graduação em Enfermagem- PPGENF-Universidade Federal de Santa Maria, Brazil</w:t>
            </w:r>
          </w:p>
        </w:tc>
      </w:tr>
      <w:tr w:rsidR="00C53445" w:rsidRPr="00C53445" w14:paraId="7A86763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4509FE4" w14:textId="77777777" w:rsidR="00C53445" w:rsidRPr="00C53445" w:rsidRDefault="00C53445" w:rsidP="00C53445">
            <w:pPr>
              <w:rPr>
                <w:rFonts w:ascii="Arial" w:hAnsi="Arial" w:cs="Arial"/>
              </w:rPr>
            </w:pPr>
            <w:r w:rsidRPr="00C53445">
              <w:rPr>
                <w:rFonts w:ascii="Arial" w:eastAsia="Calibri" w:hAnsi="Arial" w:cs="Arial"/>
                <w:sz w:val="20"/>
                <w:szCs w:val="20"/>
              </w:rPr>
              <w:t>Cheryl Turner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412A667"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75EC7656"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1371E9A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Tarsila Vieceli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141E9FFD"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2B0C20D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B84C1B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Taiane A Vieira</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F0983A4"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r w:rsidR="00C53445" w:rsidRPr="00C53445" w14:paraId="77957A51"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B53BDAF"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João Gabriel Villar Cavalcanti</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26A08831"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Centro de Estudos e Pesquisas em Moléstias Infecciosas, Brazil</w:t>
            </w:r>
          </w:p>
        </w:tc>
      </w:tr>
      <w:tr w:rsidR="00C53445" w:rsidRPr="00C53445" w14:paraId="7BB2670B"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3C82704F" w14:textId="77777777" w:rsidR="00C53445" w:rsidRPr="00C53445" w:rsidRDefault="00C53445" w:rsidP="00C53445">
            <w:pPr>
              <w:rPr>
                <w:rFonts w:ascii="Arial" w:hAnsi="Arial" w:cs="Arial"/>
              </w:rPr>
            </w:pPr>
            <w:r w:rsidRPr="00C53445">
              <w:rPr>
                <w:rFonts w:ascii="Arial" w:eastAsia="Calibri" w:hAnsi="Arial" w:cs="Arial"/>
                <w:sz w:val="20"/>
                <w:szCs w:val="20"/>
              </w:rPr>
              <w:t>Marion E. E. Watson</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731B5C57" w14:textId="77777777" w:rsidR="00C53445" w:rsidRPr="00C53445" w:rsidRDefault="00C53445" w:rsidP="00C53445">
            <w:pPr>
              <w:rPr>
                <w:rFonts w:ascii="Arial" w:hAnsi="Arial" w:cs="Arial"/>
              </w:rPr>
            </w:pPr>
            <w:r w:rsidRPr="00C53445">
              <w:rPr>
                <w:rFonts w:ascii="Arial" w:eastAsia="Calibri" w:hAnsi="Arial" w:cs="Arial"/>
                <w:sz w:val="20"/>
                <w:szCs w:val="20"/>
              </w:rPr>
              <w:t>Jenner Institute, Nuffield Department of Medicine, University of Oxford, UK</w:t>
            </w:r>
          </w:p>
        </w:tc>
      </w:tr>
      <w:tr w:rsidR="00C53445" w:rsidRPr="00C53445" w14:paraId="4D263C5A" w14:textId="77777777" w:rsidTr="003177EE">
        <w:trPr>
          <w:trHeight w:val="300"/>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06281181" w14:textId="77777777" w:rsidR="00C53445" w:rsidRPr="00C53445" w:rsidRDefault="00C53445" w:rsidP="00C53445">
            <w:pPr>
              <w:rPr>
                <w:rFonts w:ascii="Arial" w:hAnsi="Arial" w:cs="Arial"/>
              </w:rPr>
            </w:pPr>
            <w:r w:rsidRPr="00C53445">
              <w:rPr>
                <w:rFonts w:ascii="Arial" w:eastAsia="Calibri" w:hAnsi="Arial" w:cs="Arial"/>
                <w:sz w:val="20"/>
                <w:szCs w:val="20"/>
              </w:rPr>
              <w:t>Andy Yao</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4A3422C2" w14:textId="77777777" w:rsidR="00C53445" w:rsidRPr="00C53445" w:rsidRDefault="00C53445" w:rsidP="00C53445">
            <w:pPr>
              <w:rPr>
                <w:rFonts w:ascii="Arial" w:hAnsi="Arial" w:cs="Arial"/>
              </w:rPr>
            </w:pPr>
            <w:r w:rsidRPr="00C53445">
              <w:rPr>
                <w:rFonts w:ascii="Arial" w:eastAsia="Calibri" w:hAnsi="Arial" w:cs="Arial"/>
                <w:sz w:val="20"/>
                <w:szCs w:val="20"/>
              </w:rPr>
              <w:t>Oxford Vaccine Group, Department of Paediatrics, University of Oxford, UK</w:t>
            </w:r>
          </w:p>
        </w:tc>
      </w:tr>
      <w:tr w:rsidR="00C53445" w:rsidRPr="00C53445" w14:paraId="48F93837" w14:textId="77777777" w:rsidTr="003177EE">
        <w:trPr>
          <w:trHeight w:val="285"/>
        </w:trPr>
        <w:tc>
          <w:tcPr>
            <w:tcW w:w="3269" w:type="dxa"/>
            <w:tcBorders>
              <w:top w:val="single" w:sz="8" w:space="0" w:color="auto"/>
              <w:left w:val="single" w:sz="8" w:space="0" w:color="auto"/>
              <w:bottom w:val="single" w:sz="8" w:space="0" w:color="auto"/>
              <w:right w:val="single" w:sz="8" w:space="0" w:color="auto"/>
            </w:tcBorders>
            <w:shd w:val="clear" w:color="auto" w:fill="FFFFFF" w:themeFill="background1"/>
          </w:tcPr>
          <w:p w14:paraId="4EE6144C"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Rafael Zimmer</w:t>
            </w:r>
          </w:p>
        </w:tc>
        <w:tc>
          <w:tcPr>
            <w:tcW w:w="6513" w:type="dxa"/>
            <w:tcBorders>
              <w:top w:val="single" w:sz="8" w:space="0" w:color="auto"/>
              <w:left w:val="single" w:sz="8" w:space="0" w:color="auto"/>
              <w:bottom w:val="single" w:sz="8" w:space="0" w:color="auto"/>
              <w:right w:val="single" w:sz="8" w:space="0" w:color="auto"/>
            </w:tcBorders>
            <w:shd w:val="clear" w:color="auto" w:fill="FFFFFF" w:themeFill="background1"/>
          </w:tcPr>
          <w:p w14:paraId="6BA58C03" w14:textId="77777777" w:rsidR="00C53445" w:rsidRPr="00C53445" w:rsidRDefault="00C53445" w:rsidP="00C53445">
            <w:pPr>
              <w:rPr>
                <w:rFonts w:ascii="Arial" w:hAnsi="Arial" w:cs="Arial"/>
              </w:rPr>
            </w:pPr>
            <w:r w:rsidRPr="00C53445">
              <w:rPr>
                <w:rFonts w:ascii="Arial" w:eastAsia="Calibri" w:hAnsi="Arial" w:cs="Arial"/>
                <w:color w:val="000000" w:themeColor="text1"/>
                <w:sz w:val="20"/>
                <w:szCs w:val="20"/>
              </w:rPr>
              <w:t>Hospital de Clinicas de Porto Alegre, Brazil</w:t>
            </w:r>
          </w:p>
        </w:tc>
      </w:tr>
    </w:tbl>
    <w:p w14:paraId="469ADF2B" w14:textId="77777777" w:rsidR="00A76B1B" w:rsidRPr="00C53445" w:rsidRDefault="00A76B1B" w:rsidP="009758E0">
      <w:pPr>
        <w:rPr>
          <w:rFonts w:ascii="Arial" w:eastAsiaTheme="minorHAnsi" w:hAnsi="Arial" w:cs="Arial"/>
          <w:color w:val="000000"/>
        </w:rPr>
      </w:pPr>
    </w:p>
    <w:sectPr w:rsidR="00A76B1B" w:rsidRPr="00C53445" w:rsidSect="00AA4574">
      <w:headerReference w:type="default" r:id="rId12"/>
      <w:footerReference w:type="even" r:id="rId13"/>
      <w:footerReference w:type="default" r:id="rId14"/>
      <w:footerReference w:type="firs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073E9" w14:textId="77777777" w:rsidR="00DE4610" w:rsidRDefault="00DE4610">
      <w:r>
        <w:separator/>
      </w:r>
    </w:p>
  </w:endnote>
  <w:endnote w:type="continuationSeparator" w:id="0">
    <w:p w14:paraId="6528E5C6" w14:textId="77777777" w:rsidR="00DE4610" w:rsidRDefault="00DE46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657485"/>
      <w:docPartObj>
        <w:docPartGallery w:val="Page Numbers (Bottom of Page)"/>
        <w:docPartUnique/>
      </w:docPartObj>
    </w:sdtPr>
    <w:sdtEndPr/>
    <w:sdtContent>
      <w:p w14:paraId="06DF03F8" w14:textId="77777777" w:rsidR="00B02897" w:rsidRDefault="00B45067" w:rsidP="00B02897">
        <w:pPr>
          <w:pStyle w:val="Footer"/>
          <w:framePr w:wrap="none" w:vAnchor="text" w:hAnchor="margin" w:xAlign="right" w:y="1"/>
        </w:pPr>
        <w:r>
          <w:fldChar w:fldCharType="begin"/>
        </w:r>
        <w:r>
          <w:instrText xml:space="preserve"> PAGE </w:instrText>
        </w:r>
        <w:r>
          <w:fldChar w:fldCharType="end"/>
        </w:r>
      </w:p>
    </w:sdtContent>
  </w:sdt>
  <w:p w14:paraId="34A7F59F" w14:textId="77777777" w:rsidR="00B02897" w:rsidRDefault="00DE4610" w:rsidP="004023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9057416"/>
      <w:docPartObj>
        <w:docPartGallery w:val="Page Numbers (Bottom of Page)"/>
        <w:docPartUnique/>
      </w:docPartObj>
    </w:sdtPr>
    <w:sdtEndPr/>
    <w:sdtContent>
      <w:p w14:paraId="080B27FB" w14:textId="77777777" w:rsidR="00B02897" w:rsidRDefault="00B45067" w:rsidP="00B02897">
        <w:pPr>
          <w:pStyle w:val="Footer"/>
          <w:framePr w:wrap="none" w:vAnchor="text" w:hAnchor="margin" w:xAlign="right" w:y="1"/>
        </w:pPr>
        <w:r>
          <w:t xml:space="preserve">Page </w:t>
        </w:r>
        <w:r>
          <w:fldChar w:fldCharType="begin"/>
        </w:r>
        <w:r>
          <w:instrText xml:space="preserve"> PAGE </w:instrText>
        </w:r>
        <w:r>
          <w:fldChar w:fldCharType="separate"/>
        </w:r>
        <w:r>
          <w:rPr>
            <w:noProof/>
          </w:rPr>
          <w:t>2</w:t>
        </w:r>
        <w:r>
          <w:fldChar w:fldCharType="end"/>
        </w:r>
      </w:p>
    </w:sdtContent>
  </w:sdt>
  <w:p w14:paraId="2F09754B" w14:textId="77777777" w:rsidR="00B02897" w:rsidRDefault="00DE4610" w:rsidP="0040230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7566910"/>
      <w:docPartObj>
        <w:docPartGallery w:val="Page Numbers (Bottom of Page)"/>
        <w:docPartUnique/>
      </w:docPartObj>
    </w:sdtPr>
    <w:sdtEndPr/>
    <w:sdtContent>
      <w:p w14:paraId="374840DC" w14:textId="77777777" w:rsidR="00B02897" w:rsidRDefault="00B45067" w:rsidP="00B02897">
        <w:pPr>
          <w:pStyle w:val="Footer"/>
          <w:framePr w:wrap="none" w:vAnchor="text" w:hAnchor="margin" w:xAlign="right" w:y="1"/>
        </w:pPr>
        <w:r>
          <w:fldChar w:fldCharType="begin"/>
        </w:r>
        <w:r>
          <w:instrText xml:space="preserve"> PAGE </w:instrText>
        </w:r>
        <w:r>
          <w:fldChar w:fldCharType="separate"/>
        </w:r>
        <w:r>
          <w:rPr>
            <w:noProof/>
          </w:rPr>
          <w:t>1</w:t>
        </w:r>
        <w:r>
          <w:fldChar w:fldCharType="end"/>
        </w:r>
      </w:p>
    </w:sdtContent>
  </w:sdt>
  <w:p w14:paraId="69ED0CAA" w14:textId="77777777" w:rsidR="00B02897" w:rsidRDefault="00DE4610" w:rsidP="0040230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4601D8" w14:textId="77777777" w:rsidR="00DE4610" w:rsidRDefault="00DE4610">
      <w:r>
        <w:separator/>
      </w:r>
    </w:p>
  </w:footnote>
  <w:footnote w:type="continuationSeparator" w:id="0">
    <w:p w14:paraId="728AA2EB" w14:textId="77777777" w:rsidR="00DE4610" w:rsidRDefault="00DE46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9E0EC" w14:textId="707EB947" w:rsidR="00B02897" w:rsidRDefault="00DE4610" w:rsidP="00EF4702">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7C3B"/>
    <w:multiLevelType w:val="multilevel"/>
    <w:tmpl w:val="8DE63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01B3C"/>
    <w:multiLevelType w:val="hybridMultilevel"/>
    <w:tmpl w:val="2850FD46"/>
    <w:lvl w:ilvl="0" w:tplc="A7304720">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012EB"/>
    <w:multiLevelType w:val="multilevel"/>
    <w:tmpl w:val="EE0E4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D1150"/>
    <w:multiLevelType w:val="hybridMultilevel"/>
    <w:tmpl w:val="CCA684E8"/>
    <w:lvl w:ilvl="0" w:tplc="83942572">
      <w:start w:val="1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172E40"/>
    <w:multiLevelType w:val="multilevel"/>
    <w:tmpl w:val="F14C7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0E59CB"/>
    <w:multiLevelType w:val="multilevel"/>
    <w:tmpl w:val="F86E1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736939"/>
    <w:multiLevelType w:val="multilevel"/>
    <w:tmpl w:val="FB80D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8A3E67"/>
    <w:multiLevelType w:val="hybridMultilevel"/>
    <w:tmpl w:val="7EE228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6920F4"/>
    <w:multiLevelType w:val="hybridMultilevel"/>
    <w:tmpl w:val="9D123CE4"/>
    <w:lvl w:ilvl="0" w:tplc="E1BA523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167EDA"/>
    <w:multiLevelType w:val="hybridMultilevel"/>
    <w:tmpl w:val="A3F448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A07B3F"/>
    <w:multiLevelType w:val="hybridMultilevel"/>
    <w:tmpl w:val="FD8A39BC"/>
    <w:lvl w:ilvl="0" w:tplc="09D8292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665B99"/>
    <w:multiLevelType w:val="hybridMultilevel"/>
    <w:tmpl w:val="B3A69DB4"/>
    <w:lvl w:ilvl="0" w:tplc="7D582E68">
      <w:start w:val="2"/>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E4201C"/>
    <w:multiLevelType w:val="multilevel"/>
    <w:tmpl w:val="39C6C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3D6C89"/>
    <w:multiLevelType w:val="hybridMultilevel"/>
    <w:tmpl w:val="2FA2E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F930A6"/>
    <w:multiLevelType w:val="hybridMultilevel"/>
    <w:tmpl w:val="2F680662"/>
    <w:lvl w:ilvl="0" w:tplc="F84649BC">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507221"/>
    <w:multiLevelType w:val="hybridMultilevel"/>
    <w:tmpl w:val="99865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0B2982"/>
    <w:multiLevelType w:val="hybridMultilevel"/>
    <w:tmpl w:val="D2743E08"/>
    <w:lvl w:ilvl="0" w:tplc="DECCC0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102E0D"/>
    <w:multiLevelType w:val="multilevel"/>
    <w:tmpl w:val="D946D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8E5F64"/>
    <w:multiLevelType w:val="hybridMultilevel"/>
    <w:tmpl w:val="D6C2787A"/>
    <w:lvl w:ilvl="0" w:tplc="31F4A59C">
      <w:start w:val="2"/>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65879BE"/>
    <w:multiLevelType w:val="multilevel"/>
    <w:tmpl w:val="8A86A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7903CAF"/>
    <w:multiLevelType w:val="hybridMultilevel"/>
    <w:tmpl w:val="213200E8"/>
    <w:lvl w:ilvl="0" w:tplc="A73047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9E5F58"/>
    <w:multiLevelType w:val="multilevel"/>
    <w:tmpl w:val="02F6F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445710"/>
    <w:multiLevelType w:val="multilevel"/>
    <w:tmpl w:val="9CE0B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7"/>
  </w:num>
  <w:num w:numId="3">
    <w:abstractNumId w:val="9"/>
  </w:num>
  <w:num w:numId="4">
    <w:abstractNumId w:val="3"/>
  </w:num>
  <w:num w:numId="5">
    <w:abstractNumId w:val="14"/>
  </w:num>
  <w:num w:numId="6">
    <w:abstractNumId w:val="11"/>
  </w:num>
  <w:num w:numId="7">
    <w:abstractNumId w:val="18"/>
  </w:num>
  <w:num w:numId="8">
    <w:abstractNumId w:val="20"/>
  </w:num>
  <w:num w:numId="9">
    <w:abstractNumId w:val="15"/>
  </w:num>
  <w:num w:numId="10">
    <w:abstractNumId w:val="8"/>
  </w:num>
  <w:num w:numId="11">
    <w:abstractNumId w:val="1"/>
  </w:num>
  <w:num w:numId="12">
    <w:abstractNumId w:val="10"/>
  </w:num>
  <w:num w:numId="13">
    <w:abstractNumId w:val="16"/>
  </w:num>
  <w:num w:numId="14">
    <w:abstractNumId w:val="19"/>
  </w:num>
  <w:num w:numId="15">
    <w:abstractNumId w:val="21"/>
  </w:num>
  <w:num w:numId="16">
    <w:abstractNumId w:val="12"/>
  </w:num>
  <w:num w:numId="17">
    <w:abstractNumId w:val="0"/>
  </w:num>
  <w:num w:numId="18">
    <w:abstractNumId w:val="6"/>
  </w:num>
  <w:num w:numId="19">
    <w:abstractNumId w:val="17"/>
  </w:num>
  <w:num w:numId="20">
    <w:abstractNumId w:val="22"/>
  </w:num>
  <w:num w:numId="21">
    <w:abstractNumId w:val="4"/>
  </w:num>
  <w:num w:numId="22">
    <w:abstractNumId w:val="2"/>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2DCC"/>
    <w:rsid w:val="0000430B"/>
    <w:rsid w:val="0001126E"/>
    <w:rsid w:val="00086A56"/>
    <w:rsid w:val="000931F1"/>
    <w:rsid w:val="00095CFD"/>
    <w:rsid w:val="000A4031"/>
    <w:rsid w:val="000B5A1E"/>
    <w:rsid w:val="000C6DA9"/>
    <w:rsid w:val="001449CE"/>
    <w:rsid w:val="00163132"/>
    <w:rsid w:val="001A4F45"/>
    <w:rsid w:val="001F76D6"/>
    <w:rsid w:val="00250C2C"/>
    <w:rsid w:val="00295270"/>
    <w:rsid w:val="002E2719"/>
    <w:rsid w:val="002F5A90"/>
    <w:rsid w:val="003029DB"/>
    <w:rsid w:val="00306AD4"/>
    <w:rsid w:val="00331B71"/>
    <w:rsid w:val="003A18DB"/>
    <w:rsid w:val="003E2C65"/>
    <w:rsid w:val="00431076"/>
    <w:rsid w:val="00432421"/>
    <w:rsid w:val="004420FB"/>
    <w:rsid w:val="00454CD8"/>
    <w:rsid w:val="00493056"/>
    <w:rsid w:val="00553CCC"/>
    <w:rsid w:val="00563A2A"/>
    <w:rsid w:val="0059495D"/>
    <w:rsid w:val="005C3342"/>
    <w:rsid w:val="00623BB3"/>
    <w:rsid w:val="00631CD6"/>
    <w:rsid w:val="00635F94"/>
    <w:rsid w:val="0065174A"/>
    <w:rsid w:val="00654F44"/>
    <w:rsid w:val="00664EC1"/>
    <w:rsid w:val="006C47B7"/>
    <w:rsid w:val="006C617B"/>
    <w:rsid w:val="007158D4"/>
    <w:rsid w:val="007167BE"/>
    <w:rsid w:val="00726015"/>
    <w:rsid w:val="007427D0"/>
    <w:rsid w:val="00786D11"/>
    <w:rsid w:val="007A00DC"/>
    <w:rsid w:val="007B6D50"/>
    <w:rsid w:val="007C32AF"/>
    <w:rsid w:val="007E32FB"/>
    <w:rsid w:val="008800D3"/>
    <w:rsid w:val="00883D6D"/>
    <w:rsid w:val="009117C8"/>
    <w:rsid w:val="00955756"/>
    <w:rsid w:val="009758E0"/>
    <w:rsid w:val="00994508"/>
    <w:rsid w:val="009D10C3"/>
    <w:rsid w:val="009D4CC3"/>
    <w:rsid w:val="00A0743A"/>
    <w:rsid w:val="00A10566"/>
    <w:rsid w:val="00A13DB4"/>
    <w:rsid w:val="00A42DCC"/>
    <w:rsid w:val="00A759BA"/>
    <w:rsid w:val="00A76B1B"/>
    <w:rsid w:val="00A853D2"/>
    <w:rsid w:val="00AA7317"/>
    <w:rsid w:val="00B45067"/>
    <w:rsid w:val="00B57BD8"/>
    <w:rsid w:val="00BE5E0C"/>
    <w:rsid w:val="00C26946"/>
    <w:rsid w:val="00C35AA7"/>
    <w:rsid w:val="00C42A79"/>
    <w:rsid w:val="00C50C79"/>
    <w:rsid w:val="00C53445"/>
    <w:rsid w:val="00C5394A"/>
    <w:rsid w:val="00C551B9"/>
    <w:rsid w:val="00C70842"/>
    <w:rsid w:val="00C84F2F"/>
    <w:rsid w:val="00C865DD"/>
    <w:rsid w:val="00CB1E0C"/>
    <w:rsid w:val="00CB4C2A"/>
    <w:rsid w:val="00CD0EF6"/>
    <w:rsid w:val="00CE3803"/>
    <w:rsid w:val="00CE6573"/>
    <w:rsid w:val="00CE6834"/>
    <w:rsid w:val="00D22788"/>
    <w:rsid w:val="00D60452"/>
    <w:rsid w:val="00DE4610"/>
    <w:rsid w:val="00DF5310"/>
    <w:rsid w:val="00DF76AE"/>
    <w:rsid w:val="00E477C2"/>
    <w:rsid w:val="00E96C2F"/>
    <w:rsid w:val="00EB2C79"/>
    <w:rsid w:val="00FB1A03"/>
    <w:rsid w:val="00FB6C20"/>
    <w:rsid w:val="00FF65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CD3F738"/>
  <w15:chartTrackingRefBased/>
  <w15:docId w15:val="{5FF273F2-19D2-A640-848B-D301C8A31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2DCC"/>
    <w:rPr>
      <w:rFonts w:ascii="Times New Roman" w:eastAsia="Times New Roman" w:hAnsi="Times New Roman" w:cs="Times New Roman"/>
    </w:rPr>
  </w:style>
  <w:style w:type="paragraph" w:styleId="Heading1">
    <w:name w:val="heading 1"/>
    <w:basedOn w:val="Normal"/>
    <w:next w:val="Normal"/>
    <w:link w:val="Heading1Char"/>
    <w:uiPriority w:val="9"/>
    <w:qFormat/>
    <w:rsid w:val="00331B7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31B7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53445"/>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84F2F"/>
    <w:rPr>
      <w:sz w:val="18"/>
      <w:szCs w:val="18"/>
    </w:rPr>
  </w:style>
  <w:style w:type="character" w:customStyle="1" w:styleId="BalloonTextChar">
    <w:name w:val="Balloon Text Char"/>
    <w:basedOn w:val="DefaultParagraphFont"/>
    <w:link w:val="BalloonText"/>
    <w:uiPriority w:val="99"/>
    <w:semiHidden/>
    <w:rsid w:val="00C84F2F"/>
    <w:rPr>
      <w:rFonts w:ascii="Times New Roman" w:hAnsi="Times New Roman" w:cs="Times New Roman"/>
      <w:sz w:val="18"/>
      <w:szCs w:val="18"/>
    </w:rPr>
  </w:style>
  <w:style w:type="paragraph" w:styleId="Header">
    <w:name w:val="header"/>
    <w:basedOn w:val="Normal"/>
    <w:link w:val="HeaderChar"/>
    <w:uiPriority w:val="99"/>
    <w:unhideWhenUsed/>
    <w:rsid w:val="00A42DCC"/>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42DCC"/>
  </w:style>
  <w:style w:type="paragraph" w:styleId="Footer">
    <w:name w:val="footer"/>
    <w:basedOn w:val="Normal"/>
    <w:link w:val="FooterChar"/>
    <w:uiPriority w:val="99"/>
    <w:unhideWhenUsed/>
    <w:rsid w:val="00A42DCC"/>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42DCC"/>
  </w:style>
  <w:style w:type="character" w:styleId="PageNumber">
    <w:name w:val="page number"/>
    <w:basedOn w:val="DefaultParagraphFont"/>
    <w:uiPriority w:val="99"/>
    <w:semiHidden/>
    <w:unhideWhenUsed/>
    <w:rsid w:val="00A42DCC"/>
  </w:style>
  <w:style w:type="paragraph" w:customStyle="1" w:styleId="EndNoteBibliographyTitle">
    <w:name w:val="EndNote Bibliography Title"/>
    <w:basedOn w:val="Normal"/>
    <w:link w:val="EndNoteBibliographyTitleChar"/>
    <w:rsid w:val="00A42DCC"/>
    <w:pPr>
      <w:jc w:val="center"/>
    </w:pPr>
    <w:rPr>
      <w:rFonts w:ascii="Calibri" w:eastAsiaTheme="minorHAnsi" w:hAnsi="Calibri" w:cs="Calibri"/>
    </w:rPr>
  </w:style>
  <w:style w:type="character" w:customStyle="1" w:styleId="EndNoteBibliographyTitleChar">
    <w:name w:val="EndNote Bibliography Title Char"/>
    <w:basedOn w:val="DefaultParagraphFont"/>
    <w:link w:val="EndNoteBibliographyTitle"/>
    <w:rsid w:val="00A42DCC"/>
    <w:rPr>
      <w:rFonts w:ascii="Calibri" w:hAnsi="Calibri" w:cs="Calibri"/>
    </w:rPr>
  </w:style>
  <w:style w:type="paragraph" w:customStyle="1" w:styleId="EndNoteBibliography">
    <w:name w:val="EndNote Bibliography"/>
    <w:basedOn w:val="Normal"/>
    <w:link w:val="EndNoteBibliographyChar"/>
    <w:rsid w:val="00A42DCC"/>
    <w:pPr>
      <w:jc w:val="center"/>
    </w:pPr>
    <w:rPr>
      <w:rFonts w:ascii="Calibri" w:eastAsiaTheme="minorHAnsi" w:hAnsi="Calibri" w:cs="Calibri"/>
    </w:rPr>
  </w:style>
  <w:style w:type="character" w:customStyle="1" w:styleId="EndNoteBibliographyChar">
    <w:name w:val="EndNote Bibliography Char"/>
    <w:basedOn w:val="DefaultParagraphFont"/>
    <w:link w:val="EndNoteBibliography"/>
    <w:rsid w:val="00A42DCC"/>
    <w:rPr>
      <w:rFonts w:ascii="Calibri" w:hAnsi="Calibri" w:cs="Calibri"/>
    </w:rPr>
  </w:style>
  <w:style w:type="paragraph" w:styleId="ListParagraph">
    <w:name w:val="List Paragraph"/>
    <w:basedOn w:val="Normal"/>
    <w:uiPriority w:val="34"/>
    <w:qFormat/>
    <w:rsid w:val="00A42DCC"/>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A42DCC"/>
    <w:rPr>
      <w:color w:val="0563C1" w:themeColor="hyperlink"/>
      <w:u w:val="single"/>
    </w:rPr>
  </w:style>
  <w:style w:type="character" w:styleId="CommentReference">
    <w:name w:val="annotation reference"/>
    <w:basedOn w:val="DefaultParagraphFont"/>
    <w:uiPriority w:val="99"/>
    <w:semiHidden/>
    <w:unhideWhenUsed/>
    <w:rsid w:val="00A42DCC"/>
    <w:rPr>
      <w:sz w:val="16"/>
      <w:szCs w:val="16"/>
    </w:rPr>
  </w:style>
  <w:style w:type="paragraph" w:styleId="CommentText">
    <w:name w:val="annotation text"/>
    <w:basedOn w:val="Normal"/>
    <w:link w:val="CommentTextChar"/>
    <w:uiPriority w:val="99"/>
    <w:unhideWhenUsed/>
    <w:rsid w:val="00A42DCC"/>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A42DCC"/>
    <w:rPr>
      <w:sz w:val="20"/>
      <w:szCs w:val="20"/>
    </w:rPr>
  </w:style>
  <w:style w:type="character" w:customStyle="1" w:styleId="CommentSubjectChar">
    <w:name w:val="Comment Subject Char"/>
    <w:basedOn w:val="CommentTextChar"/>
    <w:link w:val="CommentSubject"/>
    <w:uiPriority w:val="99"/>
    <w:semiHidden/>
    <w:rsid w:val="00A42DCC"/>
    <w:rPr>
      <w:b/>
      <w:bCs/>
      <w:sz w:val="20"/>
      <w:szCs w:val="20"/>
    </w:rPr>
  </w:style>
  <w:style w:type="paragraph" w:styleId="CommentSubject">
    <w:name w:val="annotation subject"/>
    <w:basedOn w:val="CommentText"/>
    <w:next w:val="CommentText"/>
    <w:link w:val="CommentSubjectChar"/>
    <w:uiPriority w:val="99"/>
    <w:semiHidden/>
    <w:unhideWhenUsed/>
    <w:rsid w:val="00A42DCC"/>
    <w:rPr>
      <w:b/>
      <w:bCs/>
    </w:rPr>
  </w:style>
  <w:style w:type="paragraph" w:styleId="Bibliography">
    <w:name w:val="Bibliography"/>
    <w:basedOn w:val="Normal"/>
    <w:next w:val="Normal"/>
    <w:uiPriority w:val="37"/>
    <w:unhideWhenUsed/>
    <w:rsid w:val="00A42DCC"/>
    <w:pPr>
      <w:tabs>
        <w:tab w:val="left" w:pos="260"/>
        <w:tab w:val="left" w:pos="380"/>
        <w:tab w:val="left" w:pos="500"/>
      </w:tabs>
      <w:spacing w:line="480" w:lineRule="auto"/>
      <w:ind w:left="264" w:hanging="264"/>
    </w:pPr>
    <w:rPr>
      <w:rFonts w:asciiTheme="minorHAnsi" w:eastAsiaTheme="minorHAnsi" w:hAnsiTheme="minorHAnsi" w:cstheme="minorBidi"/>
    </w:rPr>
  </w:style>
  <w:style w:type="table" w:styleId="TableGrid">
    <w:name w:val="Table Grid"/>
    <w:basedOn w:val="TableNormal"/>
    <w:uiPriority w:val="39"/>
    <w:rsid w:val="00A42D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42DCC"/>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A42DCC"/>
    <w:rPr>
      <w:sz w:val="20"/>
      <w:szCs w:val="20"/>
    </w:rPr>
  </w:style>
  <w:style w:type="character" w:customStyle="1" w:styleId="EndnoteTextChar">
    <w:name w:val="Endnote Text Char"/>
    <w:basedOn w:val="DefaultParagraphFont"/>
    <w:link w:val="EndnoteText"/>
    <w:uiPriority w:val="99"/>
    <w:semiHidden/>
    <w:rsid w:val="00A42DCC"/>
    <w:rPr>
      <w:sz w:val="20"/>
      <w:szCs w:val="20"/>
    </w:rPr>
  </w:style>
  <w:style w:type="paragraph" w:styleId="EndnoteText">
    <w:name w:val="endnote text"/>
    <w:basedOn w:val="Normal"/>
    <w:link w:val="EndnoteTextChar"/>
    <w:uiPriority w:val="99"/>
    <w:semiHidden/>
    <w:unhideWhenUsed/>
    <w:rsid w:val="00A42DCC"/>
    <w:rPr>
      <w:rFonts w:asciiTheme="minorHAnsi" w:eastAsiaTheme="minorHAnsi" w:hAnsiTheme="minorHAnsi" w:cstheme="minorBidi"/>
      <w:sz w:val="20"/>
      <w:szCs w:val="20"/>
    </w:rPr>
  </w:style>
  <w:style w:type="character" w:styleId="PlaceholderText">
    <w:name w:val="Placeholder Text"/>
    <w:basedOn w:val="DefaultParagraphFont"/>
    <w:uiPriority w:val="99"/>
    <w:semiHidden/>
    <w:rsid w:val="00786D11"/>
    <w:rPr>
      <w:color w:val="808080"/>
    </w:rPr>
  </w:style>
  <w:style w:type="character" w:customStyle="1" w:styleId="Heading1Char">
    <w:name w:val="Heading 1 Char"/>
    <w:basedOn w:val="DefaultParagraphFont"/>
    <w:link w:val="Heading1"/>
    <w:uiPriority w:val="9"/>
    <w:rsid w:val="00331B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31B71"/>
    <w:pPr>
      <w:spacing w:before="480" w:line="276" w:lineRule="auto"/>
      <w:outlineLvl w:val="9"/>
    </w:pPr>
    <w:rPr>
      <w:b/>
      <w:bCs/>
      <w:sz w:val="28"/>
      <w:szCs w:val="28"/>
    </w:rPr>
  </w:style>
  <w:style w:type="paragraph" w:styleId="TOC1">
    <w:name w:val="toc 1"/>
    <w:basedOn w:val="Normal"/>
    <w:next w:val="Normal"/>
    <w:autoRedefine/>
    <w:uiPriority w:val="39"/>
    <w:unhideWhenUsed/>
    <w:rsid w:val="00331B71"/>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331B71"/>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331B71"/>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331B71"/>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31B71"/>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31B71"/>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31B71"/>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31B71"/>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31B71"/>
    <w:pPr>
      <w:ind w:left="192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331B71"/>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9758E0"/>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0931F1"/>
    <w:rPr>
      <w:color w:val="605E5C"/>
      <w:shd w:val="clear" w:color="auto" w:fill="E1DFDD"/>
    </w:rPr>
  </w:style>
  <w:style w:type="character" w:customStyle="1" w:styleId="Heading3Char">
    <w:name w:val="Heading 3 Char"/>
    <w:basedOn w:val="DefaultParagraphFont"/>
    <w:link w:val="Heading3"/>
    <w:uiPriority w:val="9"/>
    <w:rsid w:val="00C53445"/>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57996">
      <w:bodyDiv w:val="1"/>
      <w:marLeft w:val="0"/>
      <w:marRight w:val="0"/>
      <w:marTop w:val="0"/>
      <w:marBottom w:val="0"/>
      <w:divBdr>
        <w:top w:val="none" w:sz="0" w:space="0" w:color="auto"/>
        <w:left w:val="none" w:sz="0" w:space="0" w:color="auto"/>
        <w:bottom w:val="none" w:sz="0" w:space="0" w:color="auto"/>
        <w:right w:val="none" w:sz="0" w:space="0" w:color="auto"/>
      </w:divBdr>
    </w:div>
    <w:div w:id="98916862">
      <w:bodyDiv w:val="1"/>
      <w:marLeft w:val="0"/>
      <w:marRight w:val="0"/>
      <w:marTop w:val="0"/>
      <w:marBottom w:val="0"/>
      <w:divBdr>
        <w:top w:val="none" w:sz="0" w:space="0" w:color="auto"/>
        <w:left w:val="none" w:sz="0" w:space="0" w:color="auto"/>
        <w:bottom w:val="none" w:sz="0" w:space="0" w:color="auto"/>
        <w:right w:val="none" w:sz="0" w:space="0" w:color="auto"/>
      </w:divBdr>
    </w:div>
    <w:div w:id="116799442">
      <w:bodyDiv w:val="1"/>
      <w:marLeft w:val="0"/>
      <w:marRight w:val="0"/>
      <w:marTop w:val="0"/>
      <w:marBottom w:val="0"/>
      <w:divBdr>
        <w:top w:val="none" w:sz="0" w:space="0" w:color="auto"/>
        <w:left w:val="none" w:sz="0" w:space="0" w:color="auto"/>
        <w:bottom w:val="none" w:sz="0" w:space="0" w:color="auto"/>
        <w:right w:val="none" w:sz="0" w:space="0" w:color="auto"/>
      </w:divBdr>
    </w:div>
    <w:div w:id="247546455">
      <w:bodyDiv w:val="1"/>
      <w:marLeft w:val="0"/>
      <w:marRight w:val="0"/>
      <w:marTop w:val="0"/>
      <w:marBottom w:val="0"/>
      <w:divBdr>
        <w:top w:val="none" w:sz="0" w:space="0" w:color="auto"/>
        <w:left w:val="none" w:sz="0" w:space="0" w:color="auto"/>
        <w:bottom w:val="none" w:sz="0" w:space="0" w:color="auto"/>
        <w:right w:val="none" w:sz="0" w:space="0" w:color="auto"/>
      </w:divBdr>
    </w:div>
    <w:div w:id="397633074">
      <w:bodyDiv w:val="1"/>
      <w:marLeft w:val="0"/>
      <w:marRight w:val="0"/>
      <w:marTop w:val="0"/>
      <w:marBottom w:val="0"/>
      <w:divBdr>
        <w:top w:val="none" w:sz="0" w:space="0" w:color="auto"/>
        <w:left w:val="none" w:sz="0" w:space="0" w:color="auto"/>
        <w:bottom w:val="none" w:sz="0" w:space="0" w:color="auto"/>
        <w:right w:val="none" w:sz="0" w:space="0" w:color="auto"/>
      </w:divBdr>
    </w:div>
    <w:div w:id="493572439">
      <w:bodyDiv w:val="1"/>
      <w:marLeft w:val="0"/>
      <w:marRight w:val="0"/>
      <w:marTop w:val="0"/>
      <w:marBottom w:val="0"/>
      <w:divBdr>
        <w:top w:val="none" w:sz="0" w:space="0" w:color="auto"/>
        <w:left w:val="none" w:sz="0" w:space="0" w:color="auto"/>
        <w:bottom w:val="none" w:sz="0" w:space="0" w:color="auto"/>
        <w:right w:val="none" w:sz="0" w:space="0" w:color="auto"/>
      </w:divBdr>
    </w:div>
    <w:div w:id="546333782">
      <w:bodyDiv w:val="1"/>
      <w:marLeft w:val="0"/>
      <w:marRight w:val="0"/>
      <w:marTop w:val="0"/>
      <w:marBottom w:val="0"/>
      <w:divBdr>
        <w:top w:val="none" w:sz="0" w:space="0" w:color="auto"/>
        <w:left w:val="none" w:sz="0" w:space="0" w:color="auto"/>
        <w:bottom w:val="none" w:sz="0" w:space="0" w:color="auto"/>
        <w:right w:val="none" w:sz="0" w:space="0" w:color="auto"/>
      </w:divBdr>
    </w:div>
    <w:div w:id="688599796">
      <w:bodyDiv w:val="1"/>
      <w:marLeft w:val="0"/>
      <w:marRight w:val="0"/>
      <w:marTop w:val="0"/>
      <w:marBottom w:val="0"/>
      <w:divBdr>
        <w:top w:val="none" w:sz="0" w:space="0" w:color="auto"/>
        <w:left w:val="none" w:sz="0" w:space="0" w:color="auto"/>
        <w:bottom w:val="none" w:sz="0" w:space="0" w:color="auto"/>
        <w:right w:val="none" w:sz="0" w:space="0" w:color="auto"/>
      </w:divBdr>
    </w:div>
    <w:div w:id="839083425">
      <w:bodyDiv w:val="1"/>
      <w:marLeft w:val="0"/>
      <w:marRight w:val="0"/>
      <w:marTop w:val="0"/>
      <w:marBottom w:val="0"/>
      <w:divBdr>
        <w:top w:val="none" w:sz="0" w:space="0" w:color="auto"/>
        <w:left w:val="none" w:sz="0" w:space="0" w:color="auto"/>
        <w:bottom w:val="none" w:sz="0" w:space="0" w:color="auto"/>
        <w:right w:val="none" w:sz="0" w:space="0" w:color="auto"/>
      </w:divBdr>
    </w:div>
    <w:div w:id="853032512">
      <w:bodyDiv w:val="1"/>
      <w:marLeft w:val="0"/>
      <w:marRight w:val="0"/>
      <w:marTop w:val="0"/>
      <w:marBottom w:val="0"/>
      <w:divBdr>
        <w:top w:val="none" w:sz="0" w:space="0" w:color="auto"/>
        <w:left w:val="none" w:sz="0" w:space="0" w:color="auto"/>
        <w:bottom w:val="none" w:sz="0" w:space="0" w:color="auto"/>
        <w:right w:val="none" w:sz="0" w:space="0" w:color="auto"/>
      </w:divBdr>
    </w:div>
    <w:div w:id="923104566">
      <w:bodyDiv w:val="1"/>
      <w:marLeft w:val="0"/>
      <w:marRight w:val="0"/>
      <w:marTop w:val="0"/>
      <w:marBottom w:val="0"/>
      <w:divBdr>
        <w:top w:val="none" w:sz="0" w:space="0" w:color="auto"/>
        <w:left w:val="none" w:sz="0" w:space="0" w:color="auto"/>
        <w:bottom w:val="none" w:sz="0" w:space="0" w:color="auto"/>
        <w:right w:val="none" w:sz="0" w:space="0" w:color="auto"/>
      </w:divBdr>
    </w:div>
    <w:div w:id="1087772508">
      <w:bodyDiv w:val="1"/>
      <w:marLeft w:val="0"/>
      <w:marRight w:val="0"/>
      <w:marTop w:val="0"/>
      <w:marBottom w:val="0"/>
      <w:divBdr>
        <w:top w:val="none" w:sz="0" w:space="0" w:color="auto"/>
        <w:left w:val="none" w:sz="0" w:space="0" w:color="auto"/>
        <w:bottom w:val="none" w:sz="0" w:space="0" w:color="auto"/>
        <w:right w:val="none" w:sz="0" w:space="0" w:color="auto"/>
      </w:divBdr>
    </w:div>
    <w:div w:id="1104375411">
      <w:bodyDiv w:val="1"/>
      <w:marLeft w:val="0"/>
      <w:marRight w:val="0"/>
      <w:marTop w:val="0"/>
      <w:marBottom w:val="0"/>
      <w:divBdr>
        <w:top w:val="none" w:sz="0" w:space="0" w:color="auto"/>
        <w:left w:val="none" w:sz="0" w:space="0" w:color="auto"/>
        <w:bottom w:val="none" w:sz="0" w:space="0" w:color="auto"/>
        <w:right w:val="none" w:sz="0" w:space="0" w:color="auto"/>
      </w:divBdr>
    </w:div>
    <w:div w:id="1107188788">
      <w:bodyDiv w:val="1"/>
      <w:marLeft w:val="0"/>
      <w:marRight w:val="0"/>
      <w:marTop w:val="0"/>
      <w:marBottom w:val="0"/>
      <w:divBdr>
        <w:top w:val="none" w:sz="0" w:space="0" w:color="auto"/>
        <w:left w:val="none" w:sz="0" w:space="0" w:color="auto"/>
        <w:bottom w:val="none" w:sz="0" w:space="0" w:color="auto"/>
        <w:right w:val="none" w:sz="0" w:space="0" w:color="auto"/>
      </w:divBdr>
    </w:div>
    <w:div w:id="1164856328">
      <w:bodyDiv w:val="1"/>
      <w:marLeft w:val="0"/>
      <w:marRight w:val="0"/>
      <w:marTop w:val="0"/>
      <w:marBottom w:val="0"/>
      <w:divBdr>
        <w:top w:val="none" w:sz="0" w:space="0" w:color="auto"/>
        <w:left w:val="none" w:sz="0" w:space="0" w:color="auto"/>
        <w:bottom w:val="none" w:sz="0" w:space="0" w:color="auto"/>
        <w:right w:val="none" w:sz="0" w:space="0" w:color="auto"/>
      </w:divBdr>
    </w:div>
    <w:div w:id="1219054718">
      <w:bodyDiv w:val="1"/>
      <w:marLeft w:val="0"/>
      <w:marRight w:val="0"/>
      <w:marTop w:val="0"/>
      <w:marBottom w:val="0"/>
      <w:divBdr>
        <w:top w:val="none" w:sz="0" w:space="0" w:color="auto"/>
        <w:left w:val="none" w:sz="0" w:space="0" w:color="auto"/>
        <w:bottom w:val="none" w:sz="0" w:space="0" w:color="auto"/>
        <w:right w:val="none" w:sz="0" w:space="0" w:color="auto"/>
      </w:divBdr>
    </w:div>
    <w:div w:id="1230464279">
      <w:bodyDiv w:val="1"/>
      <w:marLeft w:val="0"/>
      <w:marRight w:val="0"/>
      <w:marTop w:val="0"/>
      <w:marBottom w:val="0"/>
      <w:divBdr>
        <w:top w:val="none" w:sz="0" w:space="0" w:color="auto"/>
        <w:left w:val="none" w:sz="0" w:space="0" w:color="auto"/>
        <w:bottom w:val="none" w:sz="0" w:space="0" w:color="auto"/>
        <w:right w:val="none" w:sz="0" w:space="0" w:color="auto"/>
      </w:divBdr>
    </w:div>
    <w:div w:id="1318339079">
      <w:bodyDiv w:val="1"/>
      <w:marLeft w:val="0"/>
      <w:marRight w:val="0"/>
      <w:marTop w:val="0"/>
      <w:marBottom w:val="0"/>
      <w:divBdr>
        <w:top w:val="none" w:sz="0" w:space="0" w:color="auto"/>
        <w:left w:val="none" w:sz="0" w:space="0" w:color="auto"/>
        <w:bottom w:val="none" w:sz="0" w:space="0" w:color="auto"/>
        <w:right w:val="none" w:sz="0" w:space="0" w:color="auto"/>
      </w:divBdr>
    </w:div>
    <w:div w:id="1368143908">
      <w:bodyDiv w:val="1"/>
      <w:marLeft w:val="0"/>
      <w:marRight w:val="0"/>
      <w:marTop w:val="0"/>
      <w:marBottom w:val="0"/>
      <w:divBdr>
        <w:top w:val="none" w:sz="0" w:space="0" w:color="auto"/>
        <w:left w:val="none" w:sz="0" w:space="0" w:color="auto"/>
        <w:bottom w:val="none" w:sz="0" w:space="0" w:color="auto"/>
        <w:right w:val="none" w:sz="0" w:space="0" w:color="auto"/>
      </w:divBdr>
    </w:div>
    <w:div w:id="1489008033">
      <w:bodyDiv w:val="1"/>
      <w:marLeft w:val="0"/>
      <w:marRight w:val="0"/>
      <w:marTop w:val="0"/>
      <w:marBottom w:val="0"/>
      <w:divBdr>
        <w:top w:val="none" w:sz="0" w:space="0" w:color="auto"/>
        <w:left w:val="none" w:sz="0" w:space="0" w:color="auto"/>
        <w:bottom w:val="none" w:sz="0" w:space="0" w:color="auto"/>
        <w:right w:val="none" w:sz="0" w:space="0" w:color="auto"/>
      </w:divBdr>
    </w:div>
    <w:div w:id="1575896966">
      <w:bodyDiv w:val="1"/>
      <w:marLeft w:val="0"/>
      <w:marRight w:val="0"/>
      <w:marTop w:val="0"/>
      <w:marBottom w:val="0"/>
      <w:divBdr>
        <w:top w:val="none" w:sz="0" w:space="0" w:color="auto"/>
        <w:left w:val="none" w:sz="0" w:space="0" w:color="auto"/>
        <w:bottom w:val="none" w:sz="0" w:space="0" w:color="auto"/>
        <w:right w:val="none" w:sz="0" w:space="0" w:color="auto"/>
      </w:divBdr>
    </w:div>
    <w:div w:id="1655840219">
      <w:bodyDiv w:val="1"/>
      <w:marLeft w:val="0"/>
      <w:marRight w:val="0"/>
      <w:marTop w:val="0"/>
      <w:marBottom w:val="0"/>
      <w:divBdr>
        <w:top w:val="none" w:sz="0" w:space="0" w:color="auto"/>
        <w:left w:val="none" w:sz="0" w:space="0" w:color="auto"/>
        <w:bottom w:val="none" w:sz="0" w:space="0" w:color="auto"/>
        <w:right w:val="none" w:sz="0" w:space="0" w:color="auto"/>
      </w:divBdr>
    </w:div>
    <w:div w:id="1891263941">
      <w:bodyDiv w:val="1"/>
      <w:marLeft w:val="0"/>
      <w:marRight w:val="0"/>
      <w:marTop w:val="0"/>
      <w:marBottom w:val="0"/>
      <w:divBdr>
        <w:top w:val="none" w:sz="0" w:space="0" w:color="auto"/>
        <w:left w:val="none" w:sz="0" w:space="0" w:color="auto"/>
        <w:bottom w:val="none" w:sz="0" w:space="0" w:color="auto"/>
        <w:right w:val="none" w:sz="0" w:space="0" w:color="auto"/>
      </w:divBdr>
    </w:div>
    <w:div w:id="2005090544">
      <w:bodyDiv w:val="1"/>
      <w:marLeft w:val="0"/>
      <w:marRight w:val="0"/>
      <w:marTop w:val="0"/>
      <w:marBottom w:val="0"/>
      <w:divBdr>
        <w:top w:val="none" w:sz="0" w:space="0" w:color="auto"/>
        <w:left w:val="none" w:sz="0" w:space="0" w:color="auto"/>
        <w:bottom w:val="none" w:sz="0" w:space="0" w:color="auto"/>
        <w:right w:val="none" w:sz="0" w:space="0" w:color="auto"/>
      </w:divBdr>
    </w:div>
    <w:div w:id="2039547415">
      <w:bodyDiv w:val="1"/>
      <w:marLeft w:val="0"/>
      <w:marRight w:val="0"/>
      <w:marTop w:val="0"/>
      <w:marBottom w:val="0"/>
      <w:divBdr>
        <w:top w:val="none" w:sz="0" w:space="0" w:color="auto"/>
        <w:left w:val="none" w:sz="0" w:space="0" w:color="auto"/>
        <w:bottom w:val="none" w:sz="0" w:space="0" w:color="auto"/>
        <w:right w:val="none" w:sz="0" w:space="0" w:color="auto"/>
      </w:divBdr>
    </w:div>
    <w:div w:id="2122650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cl.ac.uk/research/shankar-hari-group" TargetMode="Externa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2F4E7B-9200-ED48-987F-02BBCA5F4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11846</Words>
  <Characters>67523</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Ratcliff</dc:creator>
  <cp:keywords/>
  <dc:description/>
  <cp:lastModifiedBy>Jeremy Ratcliff</cp:lastModifiedBy>
  <cp:revision>2</cp:revision>
  <dcterms:created xsi:type="dcterms:W3CDTF">2021-10-29T10:27:00Z</dcterms:created>
  <dcterms:modified xsi:type="dcterms:W3CDTF">2021-10-29T10:27:00Z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id="Fn7Ajxwk"/&gt;&lt;style id="http://www.zotero.org/styles/nature" hasBibliography="1" bibliographyStyleHasBeenSet="1"/&gt;&lt;prefs&gt;&lt;pref name="fieldType" value="Field"/&gt;&lt;pref name="automaticJournalAbbrevia</vt:lpwstr>
  </property>
  <property fmtid="{D5CDD505-2E9C-101B-9397-08002B2CF9AE}" pid="3" name="ZOTERO_PREF_2">
    <vt:lpwstr>tions" value="true"/&gt;&lt;/prefs&gt;&lt;/data&gt;</vt:lpwstr>
  </property>
</Properties>
</file>