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973EA" w:rsidP="001973EA" w:rsidRDefault="001973EA" w14:paraId="7F381015" wp14:textId="77777777">
      <w:pPr>
        <w:pStyle w:val="Heading2"/>
        <w:spacing w:after="360"/>
        <w:jc w:val="center"/>
        <w:rPr>
          <w:rFonts w:ascii="Times New Roman" w:hAnsi="Times New Roman" w:eastAsia="Times New Roman" w:cs="Times New Roman"/>
          <w:b/>
          <w:bCs/>
          <w:color w:val="000000" w:themeColor="text1"/>
          <w:sz w:val="32"/>
          <w:szCs w:val="32"/>
        </w:rPr>
      </w:pPr>
      <w:r w:rsidRPr="72FCC693">
        <w:rPr>
          <w:rFonts w:ascii="Times New Roman" w:hAnsi="Times New Roman" w:eastAsia="Times New Roman" w:cs="Times New Roman"/>
          <w:b/>
          <w:bCs/>
          <w:color w:val="000000" w:themeColor="text1"/>
          <w:sz w:val="32"/>
          <w:szCs w:val="32"/>
        </w:rPr>
        <w:t>S</w:t>
      </w:r>
      <w:r>
        <w:rPr>
          <w:rFonts w:ascii="Times New Roman" w:hAnsi="Times New Roman" w:eastAsia="Times New Roman" w:cs="Times New Roman"/>
          <w:b/>
          <w:bCs/>
          <w:color w:val="000000" w:themeColor="text1"/>
          <w:sz w:val="32"/>
          <w:szCs w:val="32"/>
        </w:rPr>
        <w:t>1</w:t>
      </w:r>
      <w:r w:rsidRPr="72FCC693">
        <w:rPr>
          <w:rFonts w:ascii="Times New Roman" w:hAnsi="Times New Roman" w:eastAsia="Times New Roman" w:cs="Times New Roman"/>
          <w:b/>
          <w:bCs/>
          <w:color w:val="000000" w:themeColor="text1"/>
          <w:sz w:val="32"/>
          <w:szCs w:val="32"/>
        </w:rPr>
        <w:t>.</w:t>
      </w:r>
      <w:r>
        <w:rPr>
          <w:rFonts w:ascii="Times New Roman" w:hAnsi="Times New Roman" w:eastAsia="Times New Roman" w:cs="Times New Roman"/>
          <w:b/>
          <w:bCs/>
          <w:color w:val="000000" w:themeColor="text1"/>
          <w:sz w:val="32"/>
          <w:szCs w:val="32"/>
        </w:rPr>
        <w:t>1</w:t>
      </w:r>
      <w:r w:rsidRPr="72FCC693">
        <w:rPr>
          <w:rFonts w:ascii="Times New Roman" w:hAnsi="Times New Roman" w:eastAsia="Times New Roman" w:cs="Times New Roman"/>
          <w:b/>
          <w:bCs/>
          <w:color w:val="000000" w:themeColor="text1"/>
          <w:sz w:val="32"/>
          <w:szCs w:val="32"/>
        </w:rPr>
        <w:t xml:space="preserve"> </w:t>
      </w:r>
      <w:r>
        <w:rPr>
          <w:rFonts w:ascii="Times New Roman" w:hAnsi="Times New Roman" w:eastAsia="Times New Roman" w:cs="Times New Roman"/>
          <w:b/>
          <w:bCs/>
          <w:color w:val="000000" w:themeColor="text1"/>
          <w:sz w:val="32"/>
          <w:szCs w:val="32"/>
        </w:rPr>
        <w:t>Description of Studies</w:t>
      </w:r>
    </w:p>
    <w:tbl>
      <w:tblPr>
        <w:tblStyle w:val="TableGrid"/>
        <w:tblW w:w="15310" w:type="dxa"/>
        <w:tblInd w:w="-714" w:type="dxa"/>
        <w:tblLook w:val="04A0" w:firstRow="1" w:lastRow="0" w:firstColumn="1" w:lastColumn="0" w:noHBand="0" w:noVBand="1"/>
      </w:tblPr>
      <w:tblGrid>
        <w:gridCol w:w="2405"/>
        <w:gridCol w:w="3549"/>
        <w:gridCol w:w="1525"/>
        <w:gridCol w:w="1598"/>
        <w:gridCol w:w="1508"/>
        <w:gridCol w:w="3732"/>
        <w:gridCol w:w="993"/>
      </w:tblGrid>
      <w:tr xmlns:wp14="http://schemas.microsoft.com/office/word/2010/wordml" w:rsidRPr="007C782C" w:rsidR="001973EA" w:rsidTr="701FACE9" w14:paraId="515D68F1" wp14:textId="77777777">
        <w:tc>
          <w:tcPr>
            <w:tcW w:w="2405" w:type="dxa"/>
            <w:tcMar/>
            <w:vAlign w:val="center"/>
          </w:tcPr>
          <w:p w:rsidRPr="007C782C" w:rsidR="001973EA" w:rsidP="00620C03" w:rsidRDefault="001973EA" w14:paraId="02E6D442" wp14:textId="77777777">
            <w:pPr>
              <w:jc w:val="right"/>
              <w:rPr>
                <w:rFonts w:asciiTheme="minorBidi" w:hAnsiTheme="minorBidi"/>
                <w:b/>
                <w:bCs/>
                <w:sz w:val="16"/>
                <w:szCs w:val="16"/>
              </w:rPr>
            </w:pPr>
            <w:r>
              <w:rPr>
                <w:rFonts w:asciiTheme="minorBidi" w:hAnsiTheme="minorBidi"/>
                <w:b/>
                <w:bCs/>
                <w:sz w:val="16"/>
                <w:szCs w:val="16"/>
              </w:rPr>
              <w:t>Study Population</w:t>
            </w:r>
          </w:p>
        </w:tc>
        <w:tc>
          <w:tcPr>
            <w:tcW w:w="3549" w:type="dxa"/>
            <w:tcMar/>
            <w:vAlign w:val="center"/>
          </w:tcPr>
          <w:p w:rsidRPr="007C782C" w:rsidR="001973EA" w:rsidP="00620C03" w:rsidRDefault="001973EA" w14:paraId="35640E20" wp14:textId="77777777">
            <w:pPr>
              <w:jc w:val="right"/>
              <w:rPr>
                <w:rFonts w:asciiTheme="minorBidi" w:hAnsiTheme="minorBidi"/>
                <w:b/>
                <w:bCs/>
                <w:sz w:val="16"/>
                <w:szCs w:val="16"/>
              </w:rPr>
            </w:pPr>
            <w:r>
              <w:rPr>
                <w:rFonts w:asciiTheme="minorBidi" w:hAnsiTheme="minorBidi"/>
                <w:b/>
                <w:bCs/>
                <w:sz w:val="16"/>
                <w:szCs w:val="16"/>
              </w:rPr>
              <w:t>Design, Sample Frame and Weighting</w:t>
            </w:r>
          </w:p>
        </w:tc>
        <w:tc>
          <w:tcPr>
            <w:tcW w:w="1525" w:type="dxa"/>
            <w:tcMar/>
            <w:vAlign w:val="center"/>
          </w:tcPr>
          <w:p w:rsidRPr="007C782C" w:rsidR="001973EA" w:rsidP="00620C03" w:rsidRDefault="001973EA" w14:paraId="51689EB6" wp14:textId="77777777">
            <w:pPr>
              <w:jc w:val="right"/>
              <w:rPr>
                <w:rFonts w:asciiTheme="minorBidi" w:hAnsiTheme="minorBidi"/>
                <w:b/>
                <w:bCs/>
                <w:sz w:val="16"/>
                <w:szCs w:val="16"/>
              </w:rPr>
            </w:pPr>
            <w:r w:rsidRPr="111E970F">
              <w:rPr>
                <w:rFonts w:asciiTheme="minorBidi" w:hAnsiTheme="minorBidi"/>
                <w:b/>
                <w:bCs/>
                <w:sz w:val="16"/>
                <w:szCs w:val="16"/>
              </w:rPr>
              <w:t xml:space="preserve">2020 Age </w:t>
            </w:r>
            <w:r>
              <w:rPr>
                <w:rFonts w:asciiTheme="minorBidi" w:hAnsiTheme="minorBidi"/>
                <w:b/>
                <w:bCs/>
                <w:sz w:val="16"/>
                <w:szCs w:val="16"/>
              </w:rPr>
              <w:t>r</w:t>
            </w:r>
            <w:r w:rsidRPr="111E970F">
              <w:rPr>
                <w:rFonts w:asciiTheme="minorBidi" w:hAnsiTheme="minorBidi"/>
                <w:b/>
                <w:bCs/>
                <w:sz w:val="16"/>
                <w:szCs w:val="16"/>
              </w:rPr>
              <w:t>ange</w:t>
            </w:r>
            <w:r>
              <w:rPr>
                <w:rFonts w:asciiTheme="minorBidi" w:hAnsiTheme="minorBidi"/>
                <w:b/>
                <w:bCs/>
                <w:sz w:val="16"/>
                <w:szCs w:val="16"/>
              </w:rPr>
              <w:t xml:space="preserve"> included</w:t>
            </w:r>
            <w:r w:rsidRPr="111E970F">
              <w:rPr>
                <w:rFonts w:asciiTheme="minorBidi" w:hAnsiTheme="minorBidi"/>
                <w:b/>
                <w:bCs/>
                <w:sz w:val="16"/>
                <w:szCs w:val="16"/>
              </w:rPr>
              <w:t xml:space="preserve"> in years</w:t>
            </w:r>
          </w:p>
        </w:tc>
        <w:tc>
          <w:tcPr>
            <w:tcW w:w="1598" w:type="dxa"/>
            <w:tcMar/>
            <w:vAlign w:val="center"/>
          </w:tcPr>
          <w:p w:rsidRPr="007C782C" w:rsidR="001973EA" w:rsidP="00620C03" w:rsidRDefault="001973EA" w14:paraId="186517B7" wp14:textId="77777777">
            <w:pPr>
              <w:jc w:val="right"/>
              <w:rPr>
                <w:rFonts w:asciiTheme="minorBidi" w:hAnsiTheme="minorBidi"/>
                <w:b/>
                <w:bCs/>
                <w:sz w:val="16"/>
                <w:szCs w:val="16"/>
              </w:rPr>
            </w:pPr>
            <w:r>
              <w:rPr>
                <w:rFonts w:asciiTheme="minorBidi" w:hAnsiTheme="minorBidi"/>
                <w:b/>
                <w:bCs/>
                <w:sz w:val="16"/>
                <w:szCs w:val="16"/>
              </w:rPr>
              <w:t>Most recent pre-pandemic survey</w:t>
            </w:r>
          </w:p>
        </w:tc>
        <w:tc>
          <w:tcPr>
            <w:tcW w:w="1508" w:type="dxa"/>
            <w:tcMar/>
            <w:vAlign w:val="center"/>
          </w:tcPr>
          <w:p w:rsidRPr="007C782C" w:rsidR="001973EA" w:rsidP="00620C03" w:rsidRDefault="001973EA" w14:paraId="09FBBEDB" wp14:textId="77777777">
            <w:pPr>
              <w:jc w:val="right"/>
              <w:rPr>
                <w:rFonts w:asciiTheme="minorBidi" w:hAnsiTheme="minorBidi"/>
                <w:b/>
                <w:bCs/>
                <w:sz w:val="16"/>
                <w:szCs w:val="16"/>
              </w:rPr>
            </w:pPr>
            <w:r w:rsidRPr="111E970F">
              <w:rPr>
                <w:rFonts w:asciiTheme="minorBidi" w:hAnsiTheme="minorBidi"/>
                <w:b/>
                <w:bCs/>
                <w:sz w:val="16"/>
                <w:szCs w:val="16"/>
              </w:rPr>
              <w:t xml:space="preserve">Details of 2020 </w:t>
            </w:r>
            <w:proofErr w:type="spellStart"/>
            <w:r w:rsidRPr="111E970F">
              <w:rPr>
                <w:rFonts w:asciiTheme="minorBidi" w:hAnsiTheme="minorBidi"/>
                <w:b/>
                <w:bCs/>
                <w:sz w:val="16"/>
                <w:szCs w:val="16"/>
              </w:rPr>
              <w:t>covid</w:t>
            </w:r>
            <w:proofErr w:type="spellEnd"/>
            <w:r w:rsidRPr="111E970F">
              <w:rPr>
                <w:rFonts w:asciiTheme="minorBidi" w:hAnsiTheme="minorBidi"/>
                <w:b/>
                <w:bCs/>
                <w:sz w:val="16"/>
                <w:szCs w:val="16"/>
              </w:rPr>
              <w:t xml:space="preserve"> surveys</w:t>
            </w:r>
            <w:r>
              <w:rPr>
                <w:rFonts w:asciiTheme="minorBidi" w:hAnsiTheme="minorBidi"/>
                <w:b/>
                <w:bCs/>
                <w:sz w:val="16"/>
                <w:szCs w:val="16"/>
              </w:rPr>
              <w:t xml:space="preserve"> used</w:t>
            </w:r>
          </w:p>
          <w:p w:rsidRPr="007C782C" w:rsidR="001973EA" w:rsidP="00620C03" w:rsidRDefault="001973EA" w14:paraId="34FF4EE6" wp14:textId="77777777">
            <w:pPr>
              <w:jc w:val="right"/>
              <w:rPr>
                <w:rFonts w:asciiTheme="minorBidi" w:hAnsiTheme="minorBidi"/>
                <w:b/>
                <w:bCs/>
                <w:sz w:val="16"/>
                <w:szCs w:val="16"/>
              </w:rPr>
            </w:pPr>
            <w:r w:rsidRPr="7E1D3FD0">
              <w:rPr>
                <w:rFonts w:asciiTheme="minorBidi" w:hAnsiTheme="minorBidi"/>
                <w:b/>
                <w:bCs/>
                <w:sz w:val="16"/>
                <w:szCs w:val="16"/>
              </w:rPr>
              <w:t>(response rate)</w:t>
            </w:r>
          </w:p>
        </w:tc>
        <w:tc>
          <w:tcPr>
            <w:tcW w:w="3732" w:type="dxa"/>
            <w:tcMar/>
            <w:vAlign w:val="center"/>
          </w:tcPr>
          <w:p w:rsidR="001973EA" w:rsidP="00620C03" w:rsidRDefault="001973EA" w14:paraId="5AF07664" wp14:textId="77777777">
            <w:pPr>
              <w:jc w:val="right"/>
              <w:rPr>
                <w:rFonts w:asciiTheme="minorBidi" w:hAnsiTheme="minorBidi"/>
                <w:b/>
                <w:bCs/>
                <w:sz w:val="16"/>
                <w:szCs w:val="16"/>
              </w:rPr>
            </w:pPr>
            <w:r>
              <w:rPr>
                <w:rFonts w:asciiTheme="minorBidi" w:hAnsiTheme="minorBidi"/>
                <w:b/>
                <w:bCs/>
                <w:sz w:val="16"/>
                <w:szCs w:val="16"/>
              </w:rPr>
              <w:t xml:space="preserve"> Key Citations and Reference </w:t>
            </w:r>
          </w:p>
          <w:p w:rsidRPr="007C782C" w:rsidR="001973EA" w:rsidP="00620C03" w:rsidRDefault="001973EA" w14:paraId="0F4202BD" wp14:textId="77777777">
            <w:pPr>
              <w:jc w:val="right"/>
              <w:rPr>
                <w:rFonts w:asciiTheme="minorBidi" w:hAnsiTheme="minorBidi"/>
                <w:b/>
                <w:bCs/>
                <w:sz w:val="16"/>
                <w:szCs w:val="16"/>
              </w:rPr>
            </w:pPr>
            <w:r>
              <w:rPr>
                <w:rFonts w:asciiTheme="minorBidi" w:hAnsiTheme="minorBidi"/>
                <w:b/>
                <w:bCs/>
                <w:sz w:val="16"/>
                <w:szCs w:val="16"/>
              </w:rPr>
              <w:t>(see S</w:t>
            </w:r>
            <w:r>
              <w:rPr>
                <w:rFonts w:asciiTheme="minorBidi" w:hAnsiTheme="minorBidi"/>
                <w:sz w:val="16"/>
                <w:szCs w:val="16"/>
              </w:rPr>
              <w:t xml:space="preserve">1.2 Study </w:t>
            </w:r>
            <w:r>
              <w:rPr>
                <w:rFonts w:asciiTheme="minorBidi" w:hAnsiTheme="minorBidi"/>
                <w:b/>
                <w:bCs/>
                <w:sz w:val="16"/>
                <w:szCs w:val="16"/>
              </w:rPr>
              <w:t>Reference List)</w:t>
            </w:r>
          </w:p>
        </w:tc>
        <w:tc>
          <w:tcPr>
            <w:tcW w:w="993" w:type="dxa"/>
            <w:tcMar/>
            <w:vAlign w:val="center"/>
          </w:tcPr>
          <w:p w:rsidRPr="007C782C" w:rsidR="001973EA" w:rsidP="00620C03" w:rsidRDefault="001973EA" w14:paraId="6FBF7CE9" wp14:textId="77777777">
            <w:pPr>
              <w:jc w:val="right"/>
              <w:rPr>
                <w:rFonts w:asciiTheme="minorBidi" w:hAnsiTheme="minorBidi"/>
                <w:b/>
                <w:bCs/>
                <w:sz w:val="16"/>
                <w:szCs w:val="16"/>
              </w:rPr>
            </w:pPr>
            <w:r>
              <w:rPr>
                <w:rFonts w:asciiTheme="minorBidi" w:hAnsiTheme="minorBidi"/>
                <w:b/>
                <w:bCs/>
                <w:sz w:val="16"/>
                <w:szCs w:val="16"/>
              </w:rPr>
              <w:t>Analytical N</w:t>
            </w:r>
          </w:p>
        </w:tc>
      </w:tr>
      <w:tr xmlns:wp14="http://schemas.microsoft.com/office/word/2010/wordml" w:rsidRPr="001331A2" w:rsidR="001973EA" w:rsidTr="701FACE9" w14:paraId="468619A7" wp14:textId="77777777">
        <w:tc>
          <w:tcPr>
            <w:tcW w:w="5954" w:type="dxa"/>
            <w:gridSpan w:val="2"/>
            <w:tcMar/>
            <w:vAlign w:val="center"/>
          </w:tcPr>
          <w:p w:rsidRPr="001331A2" w:rsidR="001973EA" w:rsidP="00620C03" w:rsidRDefault="001973EA" w14:paraId="16BD1410" wp14:textId="77777777">
            <w:pPr>
              <w:rPr>
                <w:rFonts w:asciiTheme="minorBidi" w:hAnsiTheme="minorBidi"/>
                <w:sz w:val="16"/>
                <w:szCs w:val="16"/>
              </w:rPr>
            </w:pPr>
            <w:r>
              <w:rPr>
                <w:rFonts w:asciiTheme="minorBidi" w:hAnsiTheme="minorBidi"/>
                <w:i/>
                <w:iCs/>
                <w:sz w:val="16"/>
                <w:szCs w:val="16"/>
              </w:rPr>
              <w:t>Age Homogenous Cohorts</w:t>
            </w:r>
          </w:p>
        </w:tc>
        <w:tc>
          <w:tcPr>
            <w:tcW w:w="1525" w:type="dxa"/>
            <w:tcMar/>
            <w:vAlign w:val="center"/>
          </w:tcPr>
          <w:p w:rsidRPr="001331A2" w:rsidR="001973EA" w:rsidP="00620C03" w:rsidRDefault="001973EA" w14:paraId="672A6659" wp14:textId="77777777">
            <w:pPr>
              <w:jc w:val="right"/>
              <w:rPr>
                <w:rFonts w:asciiTheme="minorBidi" w:hAnsiTheme="minorBidi"/>
                <w:sz w:val="16"/>
                <w:szCs w:val="16"/>
              </w:rPr>
            </w:pPr>
          </w:p>
        </w:tc>
        <w:tc>
          <w:tcPr>
            <w:tcW w:w="1598" w:type="dxa"/>
            <w:tcMar/>
            <w:vAlign w:val="center"/>
          </w:tcPr>
          <w:p w:rsidRPr="001331A2" w:rsidR="001973EA" w:rsidP="00620C03" w:rsidRDefault="001973EA" w14:paraId="0A37501D" wp14:textId="77777777">
            <w:pPr>
              <w:jc w:val="right"/>
              <w:rPr>
                <w:rFonts w:asciiTheme="minorBidi" w:hAnsiTheme="minorBidi"/>
                <w:sz w:val="16"/>
                <w:szCs w:val="16"/>
              </w:rPr>
            </w:pPr>
          </w:p>
        </w:tc>
        <w:tc>
          <w:tcPr>
            <w:tcW w:w="1508" w:type="dxa"/>
            <w:tcMar/>
            <w:vAlign w:val="center"/>
          </w:tcPr>
          <w:p w:rsidRPr="001331A2" w:rsidR="001973EA" w:rsidP="00620C03" w:rsidRDefault="001973EA" w14:paraId="5DAB6C7B" wp14:textId="77777777">
            <w:pPr>
              <w:jc w:val="right"/>
              <w:rPr>
                <w:rFonts w:asciiTheme="minorBidi" w:hAnsiTheme="minorBidi"/>
                <w:sz w:val="16"/>
                <w:szCs w:val="16"/>
              </w:rPr>
            </w:pPr>
          </w:p>
        </w:tc>
        <w:tc>
          <w:tcPr>
            <w:tcW w:w="3732" w:type="dxa"/>
            <w:tcMar/>
            <w:vAlign w:val="center"/>
          </w:tcPr>
          <w:p w:rsidRPr="001331A2" w:rsidR="001973EA" w:rsidP="00620C03" w:rsidRDefault="001973EA" w14:paraId="02EB378F" wp14:textId="77777777">
            <w:pPr>
              <w:jc w:val="right"/>
              <w:rPr>
                <w:rFonts w:asciiTheme="minorBidi" w:hAnsiTheme="minorBidi"/>
                <w:sz w:val="16"/>
                <w:szCs w:val="16"/>
              </w:rPr>
            </w:pPr>
          </w:p>
        </w:tc>
        <w:tc>
          <w:tcPr>
            <w:tcW w:w="993" w:type="dxa"/>
            <w:tcMar/>
            <w:vAlign w:val="center"/>
          </w:tcPr>
          <w:p w:rsidRPr="001331A2" w:rsidR="001973EA" w:rsidP="00620C03" w:rsidRDefault="001973EA" w14:paraId="6A05A809" wp14:textId="77777777">
            <w:pPr>
              <w:jc w:val="right"/>
              <w:rPr>
                <w:rFonts w:asciiTheme="minorBidi" w:hAnsiTheme="minorBidi"/>
                <w:sz w:val="16"/>
                <w:szCs w:val="16"/>
              </w:rPr>
            </w:pPr>
          </w:p>
        </w:tc>
      </w:tr>
      <w:tr xmlns:wp14="http://schemas.microsoft.com/office/word/2010/wordml" w:rsidRPr="001331A2" w:rsidR="001973EA" w:rsidTr="701FACE9" w14:paraId="40DBC7D4" wp14:textId="77777777">
        <w:tc>
          <w:tcPr>
            <w:tcW w:w="2405" w:type="dxa"/>
            <w:tcMar/>
            <w:vAlign w:val="center"/>
          </w:tcPr>
          <w:p w:rsidRPr="001331A2" w:rsidR="001973EA" w:rsidP="00620C03" w:rsidRDefault="001973EA" w14:paraId="7E6C30C3" wp14:textId="77777777">
            <w:pPr>
              <w:jc w:val="right"/>
              <w:rPr>
                <w:rFonts w:asciiTheme="minorBidi" w:hAnsiTheme="minorBidi"/>
                <w:sz w:val="16"/>
                <w:szCs w:val="16"/>
              </w:rPr>
            </w:pPr>
            <w:r>
              <w:rPr>
                <w:rFonts w:asciiTheme="minorBidi" w:hAnsiTheme="minorBidi"/>
                <w:sz w:val="16"/>
                <w:szCs w:val="16"/>
              </w:rPr>
              <w:t>MCS: Millennium Cohort Study</w:t>
            </w:r>
          </w:p>
        </w:tc>
        <w:tc>
          <w:tcPr>
            <w:tcW w:w="3549" w:type="dxa"/>
            <w:tcMar/>
            <w:vAlign w:val="center"/>
          </w:tcPr>
          <w:p w:rsidRPr="001331A2" w:rsidR="001973EA" w:rsidP="00620C03" w:rsidRDefault="001973EA" w14:paraId="28FDF815"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A nationally representative cohort of UK children born between Sept 2000 and Jan 2002 with regular follow-up surveys from birth. Weighted for sampling design, pre-pandemic attrition and non-response to COVID surveys.</w:t>
            </w:r>
          </w:p>
        </w:tc>
        <w:tc>
          <w:tcPr>
            <w:tcW w:w="1525" w:type="dxa"/>
            <w:tcMar/>
            <w:vAlign w:val="center"/>
          </w:tcPr>
          <w:p w:rsidRPr="001331A2" w:rsidR="001973EA" w:rsidP="00620C03" w:rsidRDefault="001973EA" w14:paraId="0DA8C539" wp14:textId="77777777">
            <w:pPr>
              <w:jc w:val="right"/>
              <w:rPr>
                <w:rFonts w:asciiTheme="minorBidi" w:hAnsiTheme="minorBidi"/>
                <w:sz w:val="16"/>
                <w:szCs w:val="16"/>
              </w:rPr>
            </w:pPr>
            <w:r>
              <w:rPr>
                <w:rFonts w:asciiTheme="minorBidi" w:hAnsiTheme="minorBidi"/>
                <w:sz w:val="16"/>
                <w:szCs w:val="16"/>
              </w:rPr>
              <w:t>18-20</w:t>
            </w:r>
          </w:p>
        </w:tc>
        <w:tc>
          <w:tcPr>
            <w:tcW w:w="1598" w:type="dxa"/>
            <w:tcMar/>
            <w:vAlign w:val="center"/>
          </w:tcPr>
          <w:p w:rsidRPr="001331A2" w:rsidR="001973EA" w:rsidP="701FACE9" w:rsidRDefault="001973EA" w14:paraId="5C61D62B" wp14:textId="18C38D89">
            <w:pPr>
              <w:jc w:val="right"/>
              <w:rPr>
                <w:rFonts w:ascii="Arial" w:hAnsi="Arial" w:asciiTheme="minorBidi" w:hAnsiTheme="minorBidi"/>
                <w:sz w:val="16"/>
                <w:szCs w:val="16"/>
              </w:rPr>
            </w:pPr>
            <w:r w:rsidRPr="701FACE9" w:rsidR="001973EA">
              <w:rPr>
                <w:rFonts w:ascii="Arial" w:hAnsi="Arial" w:asciiTheme="minorBidi" w:hAnsiTheme="minorBidi"/>
                <w:sz w:val="16"/>
                <w:szCs w:val="16"/>
              </w:rPr>
              <w:t>2018</w:t>
            </w:r>
            <w:r w:rsidRPr="701FACE9" w:rsidR="64D5420C">
              <w:rPr>
                <w:rFonts w:ascii="Arial" w:hAnsi="Arial" w:asciiTheme="minorBidi" w:hAnsiTheme="minorBidi"/>
                <w:sz w:val="16"/>
                <w:szCs w:val="16"/>
              </w:rPr>
              <w:t>-2019</w:t>
            </w:r>
          </w:p>
        </w:tc>
        <w:tc>
          <w:tcPr>
            <w:tcW w:w="1508" w:type="dxa"/>
            <w:tcMar/>
            <w:vAlign w:val="center"/>
          </w:tcPr>
          <w:p w:rsidRPr="00D811D6" w:rsidR="001973EA" w:rsidP="00620C03" w:rsidRDefault="001973EA" w14:paraId="64A968E1"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May (26.6%)</w:t>
            </w:r>
          </w:p>
          <w:p w:rsidRPr="00D811D6" w:rsidR="001973EA" w:rsidP="00620C03" w:rsidRDefault="001973EA" w14:paraId="5A39BBE3" wp14:textId="77777777">
            <w:pPr>
              <w:jc w:val="right"/>
              <w:rPr>
                <w:rFonts w:asciiTheme="minorBidi" w:hAnsiTheme="minorBidi"/>
                <w:color w:val="000000" w:themeColor="text1"/>
                <w:sz w:val="16"/>
                <w:szCs w:val="16"/>
              </w:rPr>
            </w:pPr>
          </w:p>
        </w:tc>
        <w:tc>
          <w:tcPr>
            <w:tcW w:w="3732" w:type="dxa"/>
            <w:tcMar/>
            <w:vAlign w:val="center"/>
          </w:tcPr>
          <w:p w:rsidRPr="001331A2" w:rsidR="001973EA" w:rsidP="00620C03" w:rsidRDefault="001973EA" w14:paraId="25503E34" wp14:textId="77777777">
            <w:pPr>
              <w:jc w:val="right"/>
              <w:rPr>
                <w:rFonts w:asciiTheme="minorBidi" w:hAnsiTheme="minorBidi"/>
                <w:sz w:val="16"/>
                <w:szCs w:val="16"/>
              </w:rPr>
            </w:pPr>
            <w:r>
              <w:rPr>
                <w:rFonts w:asciiTheme="minorBidi" w:hAnsiTheme="minorBidi"/>
                <w:sz w:val="16"/>
                <w:szCs w:val="16"/>
              </w:rPr>
              <w:t>1, 2</w:t>
            </w:r>
          </w:p>
        </w:tc>
        <w:tc>
          <w:tcPr>
            <w:tcW w:w="993" w:type="dxa"/>
            <w:tcMar/>
            <w:vAlign w:val="center"/>
          </w:tcPr>
          <w:p w:rsidRPr="001331A2" w:rsidR="001973EA" w:rsidP="00620C03" w:rsidRDefault="001973EA" w14:paraId="60988EAE" wp14:textId="77777777">
            <w:pPr>
              <w:jc w:val="right"/>
              <w:rPr>
                <w:rFonts w:asciiTheme="minorBidi" w:hAnsiTheme="minorBidi"/>
                <w:sz w:val="16"/>
                <w:szCs w:val="16"/>
              </w:rPr>
            </w:pPr>
            <w:r>
              <w:rPr>
                <w:rFonts w:asciiTheme="minorBidi" w:hAnsiTheme="minorBidi"/>
                <w:sz w:val="16"/>
                <w:szCs w:val="16"/>
              </w:rPr>
              <w:t>2</w:t>
            </w:r>
            <w:r w:rsidRPr="00FD1F86">
              <w:rPr>
                <w:rFonts w:asciiTheme="minorBidi" w:hAnsiTheme="minorBidi"/>
                <w:sz w:val="16"/>
                <w:szCs w:val="16"/>
              </w:rPr>
              <w:t>057</w:t>
            </w:r>
          </w:p>
        </w:tc>
      </w:tr>
      <w:tr xmlns:wp14="http://schemas.microsoft.com/office/word/2010/wordml" w:rsidRPr="001331A2" w:rsidR="001973EA" w:rsidTr="701FACE9" w14:paraId="4C568612" wp14:textId="77777777">
        <w:tc>
          <w:tcPr>
            <w:tcW w:w="2405" w:type="dxa"/>
            <w:tcMar/>
            <w:vAlign w:val="center"/>
          </w:tcPr>
          <w:p w:rsidR="001973EA" w:rsidP="00620C03" w:rsidRDefault="001973EA" w14:paraId="63C527AD" wp14:textId="77777777">
            <w:pPr>
              <w:jc w:val="right"/>
              <w:rPr>
                <w:rFonts w:asciiTheme="minorBidi" w:hAnsiTheme="minorBidi"/>
                <w:sz w:val="16"/>
                <w:szCs w:val="16"/>
              </w:rPr>
            </w:pPr>
            <w:r w:rsidRPr="0CF01182">
              <w:rPr>
                <w:rFonts w:asciiTheme="minorBidi" w:hAnsiTheme="minorBidi"/>
                <w:sz w:val="16"/>
                <w:szCs w:val="16"/>
              </w:rPr>
              <w:t>ALSPAC (G1): Avon Longitudinal Study of Parents and Children- Generation 1</w:t>
            </w:r>
            <w:r>
              <w:br/>
            </w:r>
            <w:r w:rsidRPr="0CF01182">
              <w:rPr>
                <w:rFonts w:asciiTheme="minorBidi" w:hAnsiTheme="minorBidi"/>
                <w:sz w:val="16"/>
                <w:szCs w:val="16"/>
              </w:rPr>
              <w:t>(original young people)</w:t>
            </w:r>
          </w:p>
        </w:tc>
        <w:tc>
          <w:tcPr>
            <w:tcW w:w="3549" w:type="dxa"/>
            <w:tcMar/>
            <w:vAlign w:val="center"/>
          </w:tcPr>
          <w:p w:rsidR="001973EA" w:rsidP="00620C03" w:rsidRDefault="001973EA" w14:paraId="528F2902" wp14:textId="77777777">
            <w:pPr>
              <w:jc w:val="right"/>
              <w:rPr>
                <w:rFonts w:asciiTheme="minorBidi" w:hAnsiTheme="minorBidi"/>
                <w:sz w:val="16"/>
                <w:szCs w:val="16"/>
              </w:rPr>
            </w:pPr>
            <w:r>
              <w:rPr>
                <w:rStyle w:val="normaltextrun"/>
                <w:rFonts w:ascii="Arial" w:hAnsi="Arial" w:cs="Arial"/>
                <w:color w:val="000000"/>
                <w:sz w:val="16"/>
                <w:szCs w:val="16"/>
                <w:shd w:val="clear" w:color="auto" w:fill="FFFFFF"/>
              </w:rPr>
              <w:t>Cohort of children born in the South-West of England between April 1991 and Dec 1992, with regular follow-up surveys from birth.  Weighted for pre-pandemic attrition and non-response to COVID surveys. </w:t>
            </w:r>
            <w:r>
              <w:rPr>
                <w:rStyle w:val="eop"/>
                <w:rFonts w:ascii="Arial" w:hAnsi="Arial" w:cs="Arial"/>
                <w:color w:val="000000"/>
                <w:sz w:val="16"/>
                <w:szCs w:val="16"/>
                <w:shd w:val="clear" w:color="auto" w:fill="FFFFFF"/>
              </w:rPr>
              <w:t> </w:t>
            </w:r>
          </w:p>
        </w:tc>
        <w:tc>
          <w:tcPr>
            <w:tcW w:w="1525" w:type="dxa"/>
            <w:tcMar/>
            <w:vAlign w:val="center"/>
          </w:tcPr>
          <w:p w:rsidRPr="001331A2" w:rsidR="001973EA" w:rsidP="00620C03" w:rsidRDefault="001973EA" w14:paraId="4061F826" wp14:textId="77777777">
            <w:pPr>
              <w:jc w:val="right"/>
              <w:rPr>
                <w:rFonts w:asciiTheme="minorBidi" w:hAnsiTheme="minorBidi"/>
                <w:sz w:val="16"/>
                <w:szCs w:val="16"/>
              </w:rPr>
            </w:pPr>
            <w:r>
              <w:rPr>
                <w:rFonts w:asciiTheme="minorBidi" w:hAnsiTheme="minorBidi"/>
                <w:sz w:val="16"/>
                <w:szCs w:val="16"/>
              </w:rPr>
              <w:t>27-29</w:t>
            </w:r>
          </w:p>
        </w:tc>
        <w:tc>
          <w:tcPr>
            <w:tcW w:w="1598" w:type="dxa"/>
            <w:tcMar/>
            <w:vAlign w:val="center"/>
          </w:tcPr>
          <w:p w:rsidR="001973EA" w:rsidP="00620C03" w:rsidRDefault="001973EA" w14:paraId="7FE91975" wp14:textId="77777777">
            <w:pPr>
              <w:jc w:val="right"/>
              <w:rPr>
                <w:rFonts w:asciiTheme="minorBidi" w:hAnsiTheme="minorBidi"/>
                <w:sz w:val="16"/>
                <w:szCs w:val="16"/>
              </w:rPr>
            </w:pPr>
            <w:r>
              <w:rPr>
                <w:rFonts w:asciiTheme="minorBidi" w:hAnsiTheme="minorBidi"/>
                <w:sz w:val="16"/>
                <w:szCs w:val="16"/>
              </w:rPr>
              <w:t>2017-2018</w:t>
            </w:r>
          </w:p>
        </w:tc>
        <w:tc>
          <w:tcPr>
            <w:tcW w:w="1508" w:type="dxa"/>
            <w:tcMar/>
            <w:vAlign w:val="center"/>
          </w:tcPr>
          <w:p w:rsidRPr="00D811D6" w:rsidR="001973EA" w:rsidP="00620C03" w:rsidRDefault="001973EA" w14:paraId="622AAC8D" wp14:textId="77777777">
            <w:pPr>
              <w:jc w:val="right"/>
              <w:rPr>
                <w:rFonts w:asciiTheme="minorBidi" w:hAnsiTheme="minorBidi"/>
                <w:color w:val="000000" w:themeColor="text1"/>
                <w:sz w:val="16"/>
                <w:szCs w:val="16"/>
              </w:rPr>
            </w:pPr>
            <w:r w:rsidRPr="631F9E87">
              <w:rPr>
                <w:rFonts w:asciiTheme="minorBidi" w:hAnsiTheme="minorBidi"/>
                <w:color w:val="000000" w:themeColor="text1"/>
                <w:sz w:val="16"/>
                <w:szCs w:val="16"/>
              </w:rPr>
              <w:t xml:space="preserve"> June (17.4%)</w:t>
            </w:r>
          </w:p>
        </w:tc>
        <w:tc>
          <w:tcPr>
            <w:tcW w:w="3732" w:type="dxa"/>
            <w:tcMar/>
            <w:vAlign w:val="center"/>
          </w:tcPr>
          <w:p w:rsidRPr="00413545" w:rsidR="001973EA" w:rsidP="00620C03" w:rsidRDefault="001973EA" w14:paraId="042F2737" wp14:textId="77777777">
            <w:pPr>
              <w:jc w:val="right"/>
              <w:rPr>
                <w:rFonts w:asciiTheme="minorBidi" w:hAnsiTheme="minorBidi"/>
                <w:sz w:val="16"/>
                <w:szCs w:val="16"/>
              </w:rPr>
            </w:pPr>
            <w:r>
              <w:rPr>
                <w:rFonts w:asciiTheme="minorBidi" w:hAnsiTheme="minorBidi"/>
                <w:sz w:val="16"/>
                <w:szCs w:val="16"/>
              </w:rPr>
              <w:t>3, 4</w:t>
            </w:r>
          </w:p>
        </w:tc>
        <w:tc>
          <w:tcPr>
            <w:tcW w:w="993" w:type="dxa"/>
            <w:tcMar/>
            <w:vAlign w:val="center"/>
          </w:tcPr>
          <w:p w:rsidRPr="001331A2" w:rsidR="001973EA" w:rsidP="00620C03" w:rsidRDefault="001973EA" w14:paraId="1DA7F3DE" wp14:textId="77777777">
            <w:pPr>
              <w:jc w:val="right"/>
              <w:rPr>
                <w:rFonts w:asciiTheme="minorBidi" w:hAnsiTheme="minorBidi"/>
                <w:sz w:val="16"/>
                <w:szCs w:val="16"/>
              </w:rPr>
            </w:pPr>
            <w:r>
              <w:rPr>
                <w:rFonts w:asciiTheme="minorBidi" w:hAnsiTheme="minorBidi"/>
                <w:sz w:val="16"/>
                <w:szCs w:val="16"/>
              </w:rPr>
              <w:t>1275</w:t>
            </w:r>
          </w:p>
        </w:tc>
      </w:tr>
      <w:tr xmlns:wp14="http://schemas.microsoft.com/office/word/2010/wordml" w:rsidRPr="001331A2" w:rsidR="001973EA" w:rsidTr="701FACE9" w14:paraId="16AD96A7" wp14:textId="77777777">
        <w:tc>
          <w:tcPr>
            <w:tcW w:w="2405" w:type="dxa"/>
            <w:tcMar/>
            <w:vAlign w:val="center"/>
          </w:tcPr>
          <w:p w:rsidRPr="001331A2" w:rsidR="001973EA" w:rsidP="00620C03" w:rsidRDefault="001973EA" w14:paraId="320B7B25" wp14:textId="77777777">
            <w:pPr>
              <w:jc w:val="right"/>
              <w:rPr>
                <w:rFonts w:asciiTheme="minorBidi" w:hAnsiTheme="minorBidi"/>
                <w:sz w:val="16"/>
                <w:szCs w:val="16"/>
              </w:rPr>
            </w:pPr>
            <w:r>
              <w:rPr>
                <w:rFonts w:asciiTheme="minorBidi" w:hAnsiTheme="minorBidi"/>
                <w:sz w:val="16"/>
                <w:szCs w:val="16"/>
              </w:rPr>
              <w:t xml:space="preserve">NS: </w:t>
            </w:r>
            <w:r w:rsidRPr="00413545">
              <w:rPr>
                <w:rFonts w:asciiTheme="minorBidi" w:hAnsiTheme="minorBidi"/>
                <w:sz w:val="16"/>
                <w:szCs w:val="16"/>
              </w:rPr>
              <w:t>Next Steps, formerly known as Longitudinal Study of Young People in England</w:t>
            </w:r>
          </w:p>
        </w:tc>
        <w:tc>
          <w:tcPr>
            <w:tcW w:w="3549" w:type="dxa"/>
            <w:tcMar/>
            <w:vAlign w:val="center"/>
          </w:tcPr>
          <w:p w:rsidRPr="001331A2" w:rsidR="001973EA" w:rsidP="00620C03" w:rsidRDefault="001973EA" w14:paraId="0C319A40" wp14:textId="77777777">
            <w:pPr>
              <w:jc w:val="right"/>
              <w:rPr>
                <w:rFonts w:asciiTheme="minorBidi" w:hAnsiTheme="minorBidi"/>
                <w:sz w:val="16"/>
                <w:szCs w:val="16"/>
              </w:rPr>
            </w:pPr>
            <w:r>
              <w:rPr>
                <w:rStyle w:val="normaltextrun"/>
                <w:rFonts w:ascii="Arial" w:hAnsi="Arial" w:cs="Arial"/>
                <w:color w:val="000000"/>
                <w:sz w:val="16"/>
                <w:szCs w:val="16"/>
                <w:shd w:val="clear" w:color="auto" w:fill="FFFFFF"/>
              </w:rPr>
              <w:t>A nationally representative sample recruited via secondary schools in England at around age 13 with regular follow-up surveys thereafter. Weighted for sampling design, pre-pandemic attrition and non-response to COVID surveys.</w:t>
            </w:r>
            <w:r>
              <w:rPr>
                <w:rStyle w:val="eop"/>
                <w:rFonts w:ascii="Arial" w:hAnsi="Arial" w:cs="Arial"/>
                <w:color w:val="000000"/>
                <w:sz w:val="16"/>
                <w:szCs w:val="16"/>
                <w:shd w:val="clear" w:color="auto" w:fill="FFFFFF"/>
              </w:rPr>
              <w:t> </w:t>
            </w:r>
          </w:p>
        </w:tc>
        <w:tc>
          <w:tcPr>
            <w:tcW w:w="1525" w:type="dxa"/>
            <w:tcMar/>
            <w:vAlign w:val="center"/>
          </w:tcPr>
          <w:p w:rsidRPr="001331A2" w:rsidR="001973EA" w:rsidP="00620C03" w:rsidRDefault="001973EA" w14:paraId="4CBE124F" wp14:textId="77777777">
            <w:pPr>
              <w:jc w:val="right"/>
              <w:rPr>
                <w:rFonts w:asciiTheme="minorBidi" w:hAnsiTheme="minorBidi"/>
                <w:sz w:val="16"/>
                <w:szCs w:val="16"/>
              </w:rPr>
            </w:pPr>
            <w:r>
              <w:rPr>
                <w:rFonts w:asciiTheme="minorBidi" w:hAnsiTheme="minorBidi"/>
                <w:sz w:val="16"/>
                <w:szCs w:val="16"/>
              </w:rPr>
              <w:t>29-31</w:t>
            </w:r>
          </w:p>
        </w:tc>
        <w:tc>
          <w:tcPr>
            <w:tcW w:w="1598" w:type="dxa"/>
            <w:tcMar/>
            <w:vAlign w:val="center"/>
          </w:tcPr>
          <w:p w:rsidRPr="001331A2" w:rsidR="001973EA" w:rsidP="00620C03" w:rsidRDefault="001973EA" w14:paraId="022AE731" wp14:textId="77777777">
            <w:pPr>
              <w:jc w:val="right"/>
              <w:rPr>
                <w:rFonts w:asciiTheme="minorBidi" w:hAnsiTheme="minorBidi"/>
                <w:sz w:val="16"/>
                <w:szCs w:val="16"/>
              </w:rPr>
            </w:pPr>
            <w:r>
              <w:rPr>
                <w:rFonts w:asciiTheme="minorBidi" w:hAnsiTheme="minorBidi"/>
                <w:sz w:val="16"/>
                <w:szCs w:val="16"/>
              </w:rPr>
              <w:t>2015</w:t>
            </w:r>
          </w:p>
        </w:tc>
        <w:tc>
          <w:tcPr>
            <w:tcW w:w="1508" w:type="dxa"/>
            <w:tcMar/>
            <w:vAlign w:val="center"/>
          </w:tcPr>
          <w:p w:rsidRPr="00D811D6" w:rsidR="001973EA" w:rsidP="00620C03" w:rsidRDefault="001973EA" w14:paraId="1C555F9E"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May (20.3%)</w:t>
            </w:r>
          </w:p>
          <w:p w:rsidRPr="00D811D6" w:rsidR="001973EA" w:rsidP="00620C03" w:rsidRDefault="001973EA" w14:paraId="41C8F396" wp14:textId="77777777">
            <w:pPr>
              <w:ind w:right="240"/>
              <w:jc w:val="right"/>
              <w:rPr>
                <w:rFonts w:asciiTheme="minorBidi" w:hAnsiTheme="minorBidi"/>
                <w:color w:val="000000" w:themeColor="text1"/>
                <w:sz w:val="16"/>
                <w:szCs w:val="16"/>
              </w:rPr>
            </w:pPr>
          </w:p>
        </w:tc>
        <w:tc>
          <w:tcPr>
            <w:tcW w:w="3732" w:type="dxa"/>
            <w:tcMar/>
            <w:vAlign w:val="center"/>
          </w:tcPr>
          <w:p w:rsidRPr="001331A2" w:rsidR="001973EA" w:rsidP="00620C03" w:rsidRDefault="001973EA" w14:paraId="1C006DAE" wp14:textId="77777777">
            <w:pPr>
              <w:jc w:val="right"/>
              <w:rPr>
                <w:rFonts w:asciiTheme="minorBidi" w:hAnsiTheme="minorBidi"/>
                <w:sz w:val="16"/>
                <w:szCs w:val="16"/>
              </w:rPr>
            </w:pPr>
            <w:r>
              <w:rPr>
                <w:rFonts w:asciiTheme="minorBidi" w:hAnsiTheme="minorBidi"/>
                <w:sz w:val="16"/>
                <w:szCs w:val="16"/>
              </w:rPr>
              <w:t>2, 5</w:t>
            </w:r>
          </w:p>
        </w:tc>
        <w:tc>
          <w:tcPr>
            <w:tcW w:w="993" w:type="dxa"/>
            <w:tcMar/>
            <w:vAlign w:val="center"/>
          </w:tcPr>
          <w:p w:rsidRPr="001331A2" w:rsidR="001973EA" w:rsidP="00620C03" w:rsidRDefault="001973EA" w14:paraId="415C2EBC" wp14:textId="77777777">
            <w:pPr>
              <w:jc w:val="right"/>
              <w:rPr>
                <w:rFonts w:asciiTheme="minorBidi" w:hAnsiTheme="minorBidi"/>
                <w:sz w:val="16"/>
                <w:szCs w:val="16"/>
              </w:rPr>
            </w:pPr>
            <w:r>
              <w:rPr>
                <w:rFonts w:asciiTheme="minorBidi" w:hAnsiTheme="minorBidi"/>
                <w:sz w:val="16"/>
                <w:szCs w:val="16"/>
              </w:rPr>
              <w:t>15</w:t>
            </w:r>
            <w:r w:rsidRPr="00FD1F86">
              <w:rPr>
                <w:rFonts w:asciiTheme="minorBidi" w:hAnsiTheme="minorBidi"/>
                <w:sz w:val="16"/>
                <w:szCs w:val="16"/>
              </w:rPr>
              <w:t>79</w:t>
            </w:r>
          </w:p>
        </w:tc>
      </w:tr>
      <w:tr xmlns:wp14="http://schemas.microsoft.com/office/word/2010/wordml" w:rsidRPr="001331A2" w:rsidR="001973EA" w:rsidTr="701FACE9" w14:paraId="1073A089" wp14:textId="77777777">
        <w:tc>
          <w:tcPr>
            <w:tcW w:w="2405" w:type="dxa"/>
            <w:tcMar/>
            <w:vAlign w:val="center"/>
          </w:tcPr>
          <w:p w:rsidRPr="001331A2" w:rsidR="001973EA" w:rsidP="00620C03" w:rsidRDefault="001973EA" w14:paraId="1D49A14C" wp14:textId="77777777">
            <w:pPr>
              <w:jc w:val="right"/>
              <w:rPr>
                <w:rFonts w:asciiTheme="minorBidi" w:hAnsiTheme="minorBidi"/>
                <w:sz w:val="16"/>
                <w:szCs w:val="16"/>
              </w:rPr>
            </w:pPr>
            <w:r w:rsidRPr="437208B5">
              <w:rPr>
                <w:rFonts w:asciiTheme="minorBidi" w:hAnsiTheme="minorBidi"/>
                <w:sz w:val="16"/>
                <w:szCs w:val="16"/>
              </w:rPr>
              <w:t>BCS70: British Cohort Study 1970</w:t>
            </w:r>
          </w:p>
        </w:tc>
        <w:tc>
          <w:tcPr>
            <w:tcW w:w="3549" w:type="dxa"/>
            <w:tcMar/>
            <w:vAlign w:val="center"/>
          </w:tcPr>
          <w:p w:rsidRPr="001331A2" w:rsidR="001973EA" w:rsidP="00620C03" w:rsidRDefault="001973EA" w14:paraId="5B5C200C"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A nationally representative cohort of all children born in Great Britain (i.e. England, Wales &amp; Scotland) in one week in 1970, with regular follow-up surveys from birth. Weighted for pre-pandemic attrition and non-response to COVID surveys.</w:t>
            </w:r>
          </w:p>
        </w:tc>
        <w:tc>
          <w:tcPr>
            <w:tcW w:w="1525" w:type="dxa"/>
            <w:tcMar/>
            <w:vAlign w:val="center"/>
          </w:tcPr>
          <w:p w:rsidRPr="001331A2" w:rsidR="001973EA" w:rsidP="00620C03" w:rsidRDefault="001973EA" w14:paraId="68861898" wp14:textId="77777777">
            <w:pPr>
              <w:jc w:val="right"/>
              <w:rPr>
                <w:rFonts w:asciiTheme="minorBidi" w:hAnsiTheme="minorBidi"/>
                <w:sz w:val="16"/>
                <w:szCs w:val="16"/>
              </w:rPr>
            </w:pPr>
            <w:r>
              <w:rPr>
                <w:rFonts w:asciiTheme="minorBidi" w:hAnsiTheme="minorBidi"/>
                <w:sz w:val="16"/>
                <w:szCs w:val="16"/>
              </w:rPr>
              <w:t>50</w:t>
            </w:r>
          </w:p>
        </w:tc>
        <w:tc>
          <w:tcPr>
            <w:tcW w:w="1598" w:type="dxa"/>
            <w:tcMar/>
            <w:vAlign w:val="center"/>
          </w:tcPr>
          <w:p w:rsidRPr="001331A2" w:rsidR="001973EA" w:rsidP="00620C03" w:rsidRDefault="001973EA" w14:paraId="7D1E0FE1" wp14:textId="77777777">
            <w:pPr>
              <w:jc w:val="right"/>
              <w:rPr>
                <w:rFonts w:asciiTheme="minorBidi" w:hAnsiTheme="minorBidi"/>
                <w:sz w:val="16"/>
                <w:szCs w:val="16"/>
              </w:rPr>
            </w:pPr>
            <w:r>
              <w:rPr>
                <w:rFonts w:asciiTheme="minorBidi" w:hAnsiTheme="minorBidi"/>
                <w:sz w:val="16"/>
                <w:szCs w:val="16"/>
              </w:rPr>
              <w:t>2016</w:t>
            </w:r>
          </w:p>
        </w:tc>
        <w:tc>
          <w:tcPr>
            <w:tcW w:w="1508" w:type="dxa"/>
            <w:tcMar/>
            <w:vAlign w:val="center"/>
          </w:tcPr>
          <w:p w:rsidRPr="00D811D6" w:rsidR="001973EA" w:rsidP="00620C03" w:rsidRDefault="001973EA" w14:paraId="724F7DFF"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May (40.4%)</w:t>
            </w:r>
          </w:p>
          <w:p w:rsidRPr="00D811D6" w:rsidR="001973EA" w:rsidP="00620C03" w:rsidRDefault="001973EA" w14:paraId="72A3D3EC" wp14:textId="77777777">
            <w:pPr>
              <w:jc w:val="right"/>
              <w:rPr>
                <w:rFonts w:asciiTheme="minorBidi" w:hAnsiTheme="minorBidi"/>
                <w:color w:val="000000" w:themeColor="text1"/>
                <w:sz w:val="16"/>
                <w:szCs w:val="16"/>
              </w:rPr>
            </w:pPr>
          </w:p>
        </w:tc>
        <w:tc>
          <w:tcPr>
            <w:tcW w:w="3732" w:type="dxa"/>
            <w:tcMar/>
            <w:vAlign w:val="center"/>
          </w:tcPr>
          <w:p w:rsidRPr="001331A2" w:rsidR="001973EA" w:rsidP="00620C03" w:rsidRDefault="001973EA" w14:paraId="5FF24465" wp14:textId="77777777">
            <w:pPr>
              <w:jc w:val="right"/>
              <w:rPr>
                <w:rFonts w:asciiTheme="minorBidi" w:hAnsiTheme="minorBidi"/>
                <w:sz w:val="16"/>
                <w:szCs w:val="16"/>
              </w:rPr>
            </w:pPr>
            <w:r>
              <w:rPr>
                <w:rFonts w:asciiTheme="minorBidi" w:hAnsiTheme="minorBidi"/>
                <w:sz w:val="16"/>
                <w:szCs w:val="16"/>
              </w:rPr>
              <w:t>2, 6</w:t>
            </w:r>
          </w:p>
        </w:tc>
        <w:tc>
          <w:tcPr>
            <w:tcW w:w="993" w:type="dxa"/>
            <w:tcMar/>
            <w:vAlign w:val="center"/>
          </w:tcPr>
          <w:p w:rsidRPr="001331A2" w:rsidR="001973EA" w:rsidP="00620C03" w:rsidRDefault="001973EA" w14:paraId="0955349A" wp14:textId="77777777">
            <w:pPr>
              <w:jc w:val="right"/>
              <w:rPr>
                <w:rFonts w:asciiTheme="minorBidi" w:hAnsiTheme="minorBidi"/>
                <w:sz w:val="16"/>
                <w:szCs w:val="16"/>
              </w:rPr>
            </w:pPr>
            <w:r>
              <w:rPr>
                <w:rFonts w:asciiTheme="minorBidi" w:hAnsiTheme="minorBidi"/>
                <w:sz w:val="16"/>
                <w:szCs w:val="16"/>
              </w:rPr>
              <w:t>3151</w:t>
            </w:r>
          </w:p>
        </w:tc>
      </w:tr>
      <w:tr xmlns:wp14="http://schemas.microsoft.com/office/word/2010/wordml" w:rsidRPr="001331A2" w:rsidR="001973EA" w:rsidTr="701FACE9" w14:paraId="67CE0C9C" wp14:textId="77777777">
        <w:tc>
          <w:tcPr>
            <w:tcW w:w="2405" w:type="dxa"/>
            <w:tcMar/>
            <w:vAlign w:val="center"/>
          </w:tcPr>
          <w:p w:rsidRPr="001331A2" w:rsidR="001973EA" w:rsidP="00620C03" w:rsidRDefault="001973EA" w14:paraId="3D592D42" wp14:textId="77777777">
            <w:pPr>
              <w:jc w:val="right"/>
              <w:rPr>
                <w:rFonts w:asciiTheme="minorBidi" w:hAnsiTheme="minorBidi"/>
                <w:sz w:val="16"/>
                <w:szCs w:val="16"/>
              </w:rPr>
            </w:pPr>
            <w:r>
              <w:rPr>
                <w:rFonts w:asciiTheme="minorBidi" w:hAnsiTheme="minorBidi"/>
                <w:sz w:val="16"/>
                <w:szCs w:val="16"/>
              </w:rPr>
              <w:t>NCDS: National Child Development Study</w:t>
            </w:r>
          </w:p>
        </w:tc>
        <w:tc>
          <w:tcPr>
            <w:tcW w:w="3549" w:type="dxa"/>
            <w:tcMar/>
            <w:vAlign w:val="center"/>
          </w:tcPr>
          <w:p w:rsidRPr="001331A2" w:rsidR="001973EA" w:rsidP="00620C03" w:rsidRDefault="001973EA" w14:paraId="34F99D44"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A nationally representative cohort of all children born in Great Britain (i.e. England, Wales &amp; Scotland) in one week in 1958, with regular follow-up surveys from birth. Weighted for pre-pandemic attrition and non-response to COVID surveys.</w:t>
            </w:r>
          </w:p>
        </w:tc>
        <w:tc>
          <w:tcPr>
            <w:tcW w:w="1525" w:type="dxa"/>
            <w:tcMar/>
            <w:vAlign w:val="center"/>
          </w:tcPr>
          <w:p w:rsidRPr="001331A2" w:rsidR="001973EA" w:rsidP="00620C03" w:rsidRDefault="001973EA" w14:paraId="04C1D538" wp14:textId="77777777">
            <w:pPr>
              <w:jc w:val="right"/>
              <w:rPr>
                <w:rFonts w:asciiTheme="minorBidi" w:hAnsiTheme="minorBidi"/>
                <w:sz w:val="16"/>
                <w:szCs w:val="16"/>
              </w:rPr>
            </w:pPr>
            <w:r>
              <w:rPr>
                <w:rFonts w:asciiTheme="minorBidi" w:hAnsiTheme="minorBidi"/>
                <w:sz w:val="16"/>
                <w:szCs w:val="16"/>
              </w:rPr>
              <w:t>62</w:t>
            </w:r>
          </w:p>
        </w:tc>
        <w:tc>
          <w:tcPr>
            <w:tcW w:w="1598" w:type="dxa"/>
            <w:tcMar/>
            <w:vAlign w:val="center"/>
          </w:tcPr>
          <w:p w:rsidRPr="001331A2" w:rsidR="001973EA" w:rsidP="00620C03" w:rsidRDefault="001973EA" w14:paraId="4EB1DB3B" wp14:textId="77777777">
            <w:pPr>
              <w:jc w:val="right"/>
              <w:rPr>
                <w:rFonts w:asciiTheme="minorBidi" w:hAnsiTheme="minorBidi"/>
                <w:sz w:val="16"/>
                <w:szCs w:val="16"/>
              </w:rPr>
            </w:pPr>
            <w:r>
              <w:rPr>
                <w:rFonts w:asciiTheme="minorBidi" w:hAnsiTheme="minorBidi"/>
                <w:sz w:val="16"/>
                <w:szCs w:val="16"/>
              </w:rPr>
              <w:t>2013</w:t>
            </w:r>
          </w:p>
        </w:tc>
        <w:tc>
          <w:tcPr>
            <w:tcW w:w="1508" w:type="dxa"/>
            <w:tcMar/>
            <w:vAlign w:val="center"/>
          </w:tcPr>
          <w:p w:rsidRPr="00D811D6" w:rsidR="001973EA" w:rsidP="00620C03" w:rsidRDefault="001973EA" w14:paraId="522AC50E"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May (57.9%)</w:t>
            </w:r>
          </w:p>
          <w:p w:rsidRPr="00D811D6" w:rsidR="001973EA" w:rsidP="00620C03" w:rsidRDefault="001973EA" w14:paraId="0D0B940D" wp14:textId="77777777">
            <w:pPr>
              <w:jc w:val="right"/>
              <w:rPr>
                <w:rFonts w:asciiTheme="minorBidi" w:hAnsiTheme="minorBidi"/>
                <w:color w:val="000000" w:themeColor="text1"/>
                <w:sz w:val="16"/>
                <w:szCs w:val="16"/>
              </w:rPr>
            </w:pPr>
          </w:p>
        </w:tc>
        <w:tc>
          <w:tcPr>
            <w:tcW w:w="3732" w:type="dxa"/>
            <w:tcMar/>
            <w:vAlign w:val="center"/>
          </w:tcPr>
          <w:p w:rsidRPr="001331A2" w:rsidR="001973EA" w:rsidP="00620C03" w:rsidRDefault="001973EA" w14:paraId="7C2CE0AE"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2, 7</w:t>
            </w:r>
          </w:p>
        </w:tc>
        <w:tc>
          <w:tcPr>
            <w:tcW w:w="993" w:type="dxa"/>
            <w:tcMar/>
            <w:vAlign w:val="center"/>
          </w:tcPr>
          <w:p w:rsidRPr="001331A2" w:rsidR="001973EA" w:rsidP="00620C03" w:rsidRDefault="001973EA" w14:paraId="73052296" wp14:textId="77777777">
            <w:pPr>
              <w:jc w:val="right"/>
              <w:rPr>
                <w:rFonts w:asciiTheme="minorBidi" w:hAnsiTheme="minorBidi"/>
                <w:sz w:val="16"/>
                <w:szCs w:val="16"/>
              </w:rPr>
            </w:pPr>
            <w:r>
              <w:rPr>
                <w:rFonts w:asciiTheme="minorBidi" w:hAnsiTheme="minorBidi"/>
                <w:sz w:val="16"/>
                <w:szCs w:val="16"/>
              </w:rPr>
              <w:t>43</w:t>
            </w:r>
            <w:r w:rsidRPr="00FD1F86">
              <w:rPr>
                <w:rFonts w:asciiTheme="minorBidi" w:hAnsiTheme="minorBidi"/>
                <w:sz w:val="16"/>
                <w:szCs w:val="16"/>
              </w:rPr>
              <w:t>58</w:t>
            </w:r>
          </w:p>
        </w:tc>
      </w:tr>
      <w:tr xmlns:wp14="http://schemas.microsoft.com/office/word/2010/wordml" w:rsidRPr="001331A2" w:rsidR="001973EA" w:rsidTr="701FACE9" w14:paraId="05862E1C" wp14:textId="77777777">
        <w:tc>
          <w:tcPr>
            <w:tcW w:w="5954" w:type="dxa"/>
            <w:gridSpan w:val="2"/>
            <w:tcMar/>
            <w:vAlign w:val="center"/>
          </w:tcPr>
          <w:p w:rsidRPr="005B4343" w:rsidR="001973EA" w:rsidP="00620C03" w:rsidRDefault="001973EA" w14:paraId="167B061D" wp14:textId="77777777">
            <w:pPr>
              <w:rPr>
                <w:rFonts w:asciiTheme="minorBidi" w:hAnsiTheme="minorBidi"/>
                <w:i/>
                <w:iCs/>
                <w:sz w:val="16"/>
                <w:szCs w:val="16"/>
              </w:rPr>
            </w:pPr>
            <w:r>
              <w:rPr>
                <w:rFonts w:asciiTheme="minorBidi" w:hAnsiTheme="minorBidi"/>
                <w:i/>
                <w:iCs/>
                <w:sz w:val="16"/>
                <w:szCs w:val="16"/>
              </w:rPr>
              <w:t>Age Heterogeneous Studies</w:t>
            </w:r>
          </w:p>
        </w:tc>
        <w:tc>
          <w:tcPr>
            <w:tcW w:w="1525" w:type="dxa"/>
            <w:tcMar/>
            <w:vAlign w:val="center"/>
          </w:tcPr>
          <w:p w:rsidRPr="001331A2" w:rsidR="001973EA" w:rsidP="00620C03" w:rsidRDefault="001973EA" w14:paraId="0E27B00A" wp14:textId="77777777">
            <w:pPr>
              <w:jc w:val="right"/>
              <w:rPr>
                <w:rFonts w:asciiTheme="minorBidi" w:hAnsiTheme="minorBidi"/>
                <w:sz w:val="16"/>
                <w:szCs w:val="16"/>
              </w:rPr>
            </w:pPr>
          </w:p>
        </w:tc>
        <w:tc>
          <w:tcPr>
            <w:tcW w:w="1598" w:type="dxa"/>
            <w:tcMar/>
            <w:vAlign w:val="center"/>
          </w:tcPr>
          <w:p w:rsidRPr="001331A2" w:rsidR="001973EA" w:rsidP="00620C03" w:rsidRDefault="001973EA" w14:paraId="60061E4C" wp14:textId="77777777">
            <w:pPr>
              <w:jc w:val="right"/>
              <w:rPr>
                <w:rFonts w:asciiTheme="minorBidi" w:hAnsiTheme="minorBidi"/>
                <w:sz w:val="16"/>
                <w:szCs w:val="16"/>
              </w:rPr>
            </w:pPr>
          </w:p>
        </w:tc>
        <w:tc>
          <w:tcPr>
            <w:tcW w:w="1508" w:type="dxa"/>
            <w:tcMar/>
            <w:vAlign w:val="center"/>
          </w:tcPr>
          <w:p w:rsidRPr="00D811D6" w:rsidR="001973EA" w:rsidP="00620C03" w:rsidRDefault="001973EA" w14:paraId="44EAFD9C" wp14:textId="77777777">
            <w:pPr>
              <w:jc w:val="right"/>
              <w:rPr>
                <w:rFonts w:asciiTheme="minorBidi" w:hAnsiTheme="minorBidi"/>
                <w:color w:val="000000" w:themeColor="text1"/>
                <w:sz w:val="16"/>
                <w:szCs w:val="16"/>
              </w:rPr>
            </w:pPr>
          </w:p>
        </w:tc>
        <w:tc>
          <w:tcPr>
            <w:tcW w:w="3732" w:type="dxa"/>
            <w:tcMar/>
            <w:vAlign w:val="center"/>
          </w:tcPr>
          <w:p w:rsidRPr="001331A2" w:rsidR="001973EA" w:rsidP="00620C03" w:rsidRDefault="001973EA" w14:paraId="4B94D5A5" wp14:textId="77777777">
            <w:pPr>
              <w:jc w:val="right"/>
              <w:rPr>
                <w:rFonts w:asciiTheme="minorBidi" w:hAnsiTheme="minorBidi"/>
                <w:sz w:val="16"/>
                <w:szCs w:val="16"/>
              </w:rPr>
            </w:pPr>
          </w:p>
        </w:tc>
        <w:tc>
          <w:tcPr>
            <w:tcW w:w="993" w:type="dxa"/>
            <w:tcMar/>
            <w:vAlign w:val="center"/>
          </w:tcPr>
          <w:p w:rsidRPr="001331A2" w:rsidR="001973EA" w:rsidP="00620C03" w:rsidRDefault="001973EA" w14:paraId="3DEEC669" wp14:textId="77777777">
            <w:pPr>
              <w:jc w:val="right"/>
              <w:rPr>
                <w:rFonts w:asciiTheme="minorBidi" w:hAnsiTheme="minorBidi"/>
                <w:sz w:val="16"/>
                <w:szCs w:val="16"/>
              </w:rPr>
            </w:pPr>
          </w:p>
        </w:tc>
      </w:tr>
      <w:tr xmlns:wp14="http://schemas.microsoft.com/office/word/2010/wordml" w:rsidRPr="001331A2" w:rsidR="001973EA" w:rsidTr="701FACE9" w14:paraId="7260647E" wp14:textId="77777777">
        <w:tc>
          <w:tcPr>
            <w:tcW w:w="2405" w:type="dxa"/>
            <w:tcMar/>
            <w:vAlign w:val="center"/>
          </w:tcPr>
          <w:p w:rsidRPr="001331A2" w:rsidR="001973EA" w:rsidP="00620C03" w:rsidRDefault="001973EA" w14:paraId="442BCB50" wp14:textId="77777777">
            <w:pPr>
              <w:jc w:val="right"/>
              <w:rPr>
                <w:rFonts w:asciiTheme="minorBidi" w:hAnsiTheme="minorBidi"/>
                <w:sz w:val="16"/>
                <w:szCs w:val="16"/>
              </w:rPr>
            </w:pPr>
            <w:r w:rsidRPr="7D753F6E">
              <w:rPr>
                <w:rFonts w:asciiTheme="minorBidi" w:hAnsiTheme="minorBidi"/>
                <w:sz w:val="16"/>
                <w:szCs w:val="16"/>
              </w:rPr>
              <w:t>USOC: Understanding Society: the UK Household Longitudinal Survey</w:t>
            </w:r>
          </w:p>
        </w:tc>
        <w:tc>
          <w:tcPr>
            <w:tcW w:w="3549" w:type="dxa"/>
            <w:tcMar/>
            <w:vAlign w:val="center"/>
          </w:tcPr>
          <w:p w:rsidRPr="001331A2" w:rsidR="001973EA" w:rsidP="00620C03" w:rsidRDefault="001973EA" w14:paraId="4AD2055A" wp14:textId="77777777">
            <w:pPr>
              <w:jc w:val="right"/>
              <w:rPr>
                <w:rFonts w:asciiTheme="minorBidi" w:hAnsiTheme="minorBidi"/>
                <w:sz w:val="16"/>
                <w:szCs w:val="16"/>
              </w:rPr>
            </w:pPr>
            <w:r>
              <w:rPr>
                <w:rStyle w:val="normaltextrun"/>
                <w:rFonts w:ascii="Arial" w:hAnsi="Arial" w:cs="Arial"/>
                <w:color w:val="000000"/>
                <w:sz w:val="16"/>
                <w:szCs w:val="16"/>
                <w:shd w:val="clear" w:color="auto" w:fill="FFFFFF"/>
              </w:rPr>
              <w:t>A nationally representative longitudinal household panel study, based on a clustered-stratified probability sample of UK households, with all adults aged 16+ in chosen households surveyed annually. Weighted for sampling design, pre-pandemic attrition, non-response to COVID surveys, and outcome non-response within COVID surveys. </w:t>
            </w:r>
            <w:r>
              <w:rPr>
                <w:rStyle w:val="eop"/>
                <w:rFonts w:ascii="Arial" w:hAnsi="Arial" w:cs="Arial"/>
                <w:color w:val="000000"/>
                <w:sz w:val="16"/>
                <w:szCs w:val="16"/>
                <w:shd w:val="clear" w:color="auto" w:fill="FFFFFF"/>
              </w:rPr>
              <w:t> </w:t>
            </w:r>
          </w:p>
        </w:tc>
        <w:tc>
          <w:tcPr>
            <w:tcW w:w="1525" w:type="dxa"/>
            <w:tcMar/>
            <w:vAlign w:val="center"/>
          </w:tcPr>
          <w:p w:rsidRPr="001331A2" w:rsidR="001973EA" w:rsidP="00620C03" w:rsidRDefault="001973EA" w14:paraId="62BCB484" wp14:textId="77777777">
            <w:pPr>
              <w:jc w:val="right"/>
              <w:rPr>
                <w:rFonts w:asciiTheme="minorBidi" w:hAnsiTheme="minorBidi"/>
                <w:sz w:val="16"/>
                <w:szCs w:val="16"/>
              </w:rPr>
            </w:pPr>
            <w:r>
              <w:rPr>
                <w:rFonts w:asciiTheme="minorBidi" w:hAnsiTheme="minorBidi"/>
                <w:sz w:val="16"/>
                <w:szCs w:val="16"/>
              </w:rPr>
              <w:t>17-66</w:t>
            </w:r>
          </w:p>
        </w:tc>
        <w:tc>
          <w:tcPr>
            <w:tcW w:w="1598" w:type="dxa"/>
            <w:tcMar/>
            <w:vAlign w:val="center"/>
          </w:tcPr>
          <w:p w:rsidRPr="001331A2" w:rsidR="001973EA" w:rsidP="00620C03" w:rsidRDefault="001973EA" w14:paraId="3ACE28CD" wp14:textId="77777777">
            <w:pPr>
              <w:jc w:val="right"/>
              <w:rPr>
                <w:rFonts w:asciiTheme="minorBidi" w:hAnsiTheme="minorBidi"/>
                <w:sz w:val="16"/>
                <w:szCs w:val="16"/>
              </w:rPr>
            </w:pPr>
            <w:r>
              <w:rPr>
                <w:rFonts w:asciiTheme="minorBidi" w:hAnsiTheme="minorBidi"/>
                <w:sz w:val="16"/>
                <w:szCs w:val="16"/>
              </w:rPr>
              <w:t>2018-2019</w:t>
            </w:r>
          </w:p>
        </w:tc>
        <w:tc>
          <w:tcPr>
            <w:tcW w:w="1508" w:type="dxa"/>
            <w:tcMar/>
            <w:vAlign w:val="center"/>
          </w:tcPr>
          <w:p w:rsidRPr="00D811D6" w:rsidR="001973EA" w:rsidP="00620C03" w:rsidRDefault="001973EA" w14:paraId="0079F4BF"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 xml:space="preserve">April (40.3%) </w:t>
            </w:r>
          </w:p>
        </w:tc>
        <w:tc>
          <w:tcPr>
            <w:tcW w:w="3732" w:type="dxa"/>
            <w:tcMar/>
            <w:vAlign w:val="center"/>
          </w:tcPr>
          <w:p w:rsidRPr="001331A2" w:rsidR="001973EA" w:rsidP="00620C03" w:rsidRDefault="001973EA" w14:paraId="3D1DEC8B"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8, 9</w:t>
            </w:r>
          </w:p>
        </w:tc>
        <w:tc>
          <w:tcPr>
            <w:tcW w:w="993" w:type="dxa"/>
            <w:tcMar/>
            <w:vAlign w:val="center"/>
          </w:tcPr>
          <w:p w:rsidRPr="001331A2" w:rsidR="001973EA" w:rsidP="00620C03" w:rsidRDefault="001973EA" w14:paraId="0283D6CF" wp14:textId="77777777">
            <w:pPr>
              <w:jc w:val="right"/>
              <w:rPr>
                <w:rFonts w:asciiTheme="minorBidi" w:hAnsiTheme="minorBidi"/>
                <w:sz w:val="16"/>
                <w:szCs w:val="16"/>
              </w:rPr>
            </w:pPr>
            <w:r>
              <w:rPr>
                <w:rFonts w:asciiTheme="minorBidi" w:hAnsiTheme="minorBidi"/>
                <w:sz w:val="16"/>
                <w:szCs w:val="16"/>
              </w:rPr>
              <w:t>8</w:t>
            </w:r>
            <w:r w:rsidRPr="00FD1F86">
              <w:rPr>
                <w:rFonts w:asciiTheme="minorBidi" w:hAnsiTheme="minorBidi"/>
                <w:sz w:val="16"/>
                <w:szCs w:val="16"/>
              </w:rPr>
              <w:t>328</w:t>
            </w:r>
          </w:p>
        </w:tc>
      </w:tr>
      <w:tr xmlns:wp14="http://schemas.microsoft.com/office/word/2010/wordml" w:rsidRPr="001331A2" w:rsidR="001973EA" w:rsidTr="701FACE9" w14:paraId="280C446D" wp14:textId="77777777">
        <w:tc>
          <w:tcPr>
            <w:tcW w:w="2405" w:type="dxa"/>
            <w:tcMar/>
            <w:vAlign w:val="center"/>
          </w:tcPr>
          <w:p w:rsidRPr="001331A2" w:rsidR="001973EA" w:rsidP="00620C03" w:rsidRDefault="001973EA" w14:paraId="6748CDB8" wp14:textId="77777777">
            <w:pPr>
              <w:jc w:val="right"/>
              <w:rPr>
                <w:rFonts w:asciiTheme="minorBidi" w:hAnsiTheme="minorBidi"/>
                <w:sz w:val="16"/>
                <w:szCs w:val="16"/>
              </w:rPr>
            </w:pPr>
            <w:r>
              <w:rPr>
                <w:rFonts w:asciiTheme="minorBidi" w:hAnsiTheme="minorBidi"/>
                <w:sz w:val="16"/>
                <w:szCs w:val="16"/>
              </w:rPr>
              <w:lastRenderedPageBreak/>
              <w:t>ELSA: English Longitudinal Study of Aging</w:t>
            </w:r>
          </w:p>
        </w:tc>
        <w:tc>
          <w:tcPr>
            <w:tcW w:w="3549" w:type="dxa"/>
            <w:tcMar/>
            <w:vAlign w:val="center"/>
          </w:tcPr>
          <w:p w:rsidRPr="001331A2" w:rsidR="001973EA" w:rsidP="00620C03" w:rsidRDefault="001973EA" w14:paraId="4F5DEBB4"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A nationally representative population study of individuals aged 50+ living in England, with biennial surveys and periodic refreshing of the sample to maintain representativeness. Weighted for sampling design, pre-pandemic attrition, and non-response to COVID surveys.</w:t>
            </w:r>
          </w:p>
        </w:tc>
        <w:tc>
          <w:tcPr>
            <w:tcW w:w="1525" w:type="dxa"/>
            <w:tcMar/>
            <w:vAlign w:val="center"/>
          </w:tcPr>
          <w:p w:rsidRPr="001331A2" w:rsidR="001973EA" w:rsidP="00620C03" w:rsidRDefault="001973EA" w14:paraId="79DFF426" wp14:textId="77777777">
            <w:pPr>
              <w:jc w:val="right"/>
              <w:rPr>
                <w:rFonts w:asciiTheme="minorBidi" w:hAnsiTheme="minorBidi"/>
                <w:sz w:val="16"/>
                <w:szCs w:val="16"/>
              </w:rPr>
            </w:pPr>
            <w:r w:rsidRPr="00A29785">
              <w:rPr>
                <w:rFonts w:asciiTheme="minorBidi" w:hAnsiTheme="minorBidi"/>
                <w:sz w:val="16"/>
                <w:szCs w:val="16"/>
              </w:rPr>
              <w:t>52-</w:t>
            </w:r>
            <w:r>
              <w:rPr>
                <w:rFonts w:asciiTheme="minorBidi" w:hAnsiTheme="minorBidi"/>
                <w:sz w:val="16"/>
                <w:szCs w:val="16"/>
              </w:rPr>
              <w:t>66</w:t>
            </w:r>
          </w:p>
        </w:tc>
        <w:tc>
          <w:tcPr>
            <w:tcW w:w="1598" w:type="dxa"/>
            <w:tcMar/>
            <w:vAlign w:val="center"/>
          </w:tcPr>
          <w:p w:rsidRPr="001331A2" w:rsidR="001973EA" w:rsidP="00620C03" w:rsidRDefault="001973EA" w14:paraId="3E4BC31B" wp14:textId="77777777">
            <w:pPr>
              <w:jc w:val="right"/>
              <w:rPr>
                <w:rFonts w:asciiTheme="minorBidi" w:hAnsiTheme="minorBidi"/>
                <w:sz w:val="16"/>
                <w:szCs w:val="16"/>
              </w:rPr>
            </w:pPr>
            <w:r>
              <w:rPr>
                <w:rFonts w:asciiTheme="minorBidi" w:hAnsiTheme="minorBidi"/>
                <w:sz w:val="16"/>
                <w:szCs w:val="16"/>
              </w:rPr>
              <w:t>2018-2019</w:t>
            </w:r>
          </w:p>
        </w:tc>
        <w:tc>
          <w:tcPr>
            <w:tcW w:w="1508" w:type="dxa"/>
            <w:tcMar/>
            <w:vAlign w:val="center"/>
          </w:tcPr>
          <w:p w:rsidRPr="00D811D6" w:rsidR="001973EA" w:rsidP="00620C03" w:rsidRDefault="001973EA" w14:paraId="71F2A096"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Jun-July (75%)</w:t>
            </w:r>
          </w:p>
        </w:tc>
        <w:tc>
          <w:tcPr>
            <w:tcW w:w="3732" w:type="dxa"/>
            <w:tcMar/>
            <w:vAlign w:val="center"/>
          </w:tcPr>
          <w:p w:rsidRPr="001331A2" w:rsidR="001973EA" w:rsidP="00620C03" w:rsidRDefault="001973EA" w14:paraId="754894D6" wp14:textId="77777777">
            <w:pPr>
              <w:jc w:val="right"/>
              <w:rPr>
                <w:rFonts w:asciiTheme="minorBidi" w:hAnsiTheme="minorBidi"/>
                <w:sz w:val="16"/>
                <w:szCs w:val="16"/>
              </w:rPr>
            </w:pPr>
            <w:r>
              <w:rPr>
                <w:rFonts w:asciiTheme="minorBidi" w:hAnsiTheme="minorBidi"/>
                <w:sz w:val="16"/>
                <w:szCs w:val="16"/>
              </w:rPr>
              <w:t>10, 11</w:t>
            </w:r>
          </w:p>
        </w:tc>
        <w:tc>
          <w:tcPr>
            <w:tcW w:w="993" w:type="dxa"/>
            <w:tcMar/>
            <w:vAlign w:val="center"/>
          </w:tcPr>
          <w:p w:rsidRPr="001331A2" w:rsidR="001973EA" w:rsidP="00620C03" w:rsidRDefault="001973EA" w14:paraId="41D6675A" wp14:textId="77777777">
            <w:pPr>
              <w:jc w:val="right"/>
              <w:rPr>
                <w:rFonts w:asciiTheme="minorBidi" w:hAnsiTheme="minorBidi"/>
                <w:sz w:val="16"/>
                <w:szCs w:val="16"/>
              </w:rPr>
            </w:pPr>
            <w:r>
              <w:rPr>
                <w:rFonts w:asciiTheme="minorBidi" w:hAnsiTheme="minorBidi"/>
                <w:sz w:val="16"/>
                <w:szCs w:val="16"/>
              </w:rPr>
              <w:t>2417</w:t>
            </w:r>
          </w:p>
        </w:tc>
      </w:tr>
      <w:tr xmlns:wp14="http://schemas.microsoft.com/office/word/2010/wordml" w:rsidRPr="001331A2" w:rsidR="001973EA" w:rsidTr="701FACE9" w14:paraId="5E7EEBC9" wp14:textId="77777777">
        <w:tc>
          <w:tcPr>
            <w:tcW w:w="2405" w:type="dxa"/>
            <w:tcMar/>
            <w:vAlign w:val="center"/>
          </w:tcPr>
          <w:p w:rsidRPr="001331A2" w:rsidR="001973EA" w:rsidP="00620C03" w:rsidRDefault="001973EA" w14:paraId="532F4FCE" wp14:textId="77777777">
            <w:pPr>
              <w:jc w:val="right"/>
              <w:rPr>
                <w:rFonts w:asciiTheme="minorBidi" w:hAnsiTheme="minorBidi"/>
                <w:sz w:val="16"/>
                <w:szCs w:val="16"/>
              </w:rPr>
            </w:pPr>
            <w:r>
              <w:rPr>
                <w:rFonts w:asciiTheme="minorBidi" w:hAnsiTheme="minorBidi"/>
                <w:sz w:val="16"/>
                <w:szCs w:val="16"/>
              </w:rPr>
              <w:t>GS: Generation Scotland: the Scottish Family Health Study</w:t>
            </w:r>
          </w:p>
        </w:tc>
        <w:tc>
          <w:tcPr>
            <w:tcW w:w="3549" w:type="dxa"/>
            <w:tcMar/>
            <w:vAlign w:val="center"/>
          </w:tcPr>
          <w:p w:rsidRPr="001331A2" w:rsidR="001973EA" w:rsidP="00620C03" w:rsidRDefault="001973EA" w14:paraId="4334A77B" wp14:textId="77777777">
            <w:pPr>
              <w:jc w:val="right"/>
              <w:rPr>
                <w:rFonts w:asciiTheme="minorBidi" w:hAnsiTheme="minorBidi"/>
                <w:sz w:val="16"/>
                <w:szCs w:val="16"/>
              </w:rPr>
            </w:pPr>
            <w:r>
              <w:rPr>
                <w:rStyle w:val="normaltextrun"/>
                <w:rFonts w:ascii="Arial" w:hAnsi="Arial" w:cs="Arial"/>
                <w:color w:val="000000"/>
                <w:sz w:val="16"/>
                <w:szCs w:val="16"/>
                <w:bdr w:val="none" w:color="auto" w:sz="0" w:space="0" w:frame="1"/>
              </w:rPr>
              <w:t>A family-structured, population-based Scottish cohort, with participants aged 18-99 recruited between 2006-2011. No weights were available.</w:t>
            </w:r>
          </w:p>
        </w:tc>
        <w:tc>
          <w:tcPr>
            <w:tcW w:w="1525" w:type="dxa"/>
            <w:tcMar/>
            <w:vAlign w:val="center"/>
          </w:tcPr>
          <w:p w:rsidRPr="001331A2" w:rsidR="001973EA" w:rsidP="00620C03" w:rsidRDefault="001973EA" w14:paraId="38A7F6E6" wp14:textId="77777777">
            <w:pPr>
              <w:jc w:val="right"/>
              <w:rPr>
                <w:rFonts w:asciiTheme="minorBidi" w:hAnsiTheme="minorBidi"/>
                <w:sz w:val="16"/>
                <w:szCs w:val="16"/>
              </w:rPr>
            </w:pPr>
            <w:r>
              <w:rPr>
                <w:rFonts w:asciiTheme="minorBidi" w:hAnsiTheme="minorBidi"/>
                <w:sz w:val="16"/>
                <w:szCs w:val="16"/>
              </w:rPr>
              <w:t>27-66</w:t>
            </w:r>
          </w:p>
        </w:tc>
        <w:tc>
          <w:tcPr>
            <w:tcW w:w="1598" w:type="dxa"/>
            <w:tcMar/>
            <w:vAlign w:val="center"/>
          </w:tcPr>
          <w:p w:rsidRPr="001331A2" w:rsidR="001973EA" w:rsidP="00620C03" w:rsidRDefault="001973EA" w14:paraId="32B7C8EA" wp14:textId="77777777">
            <w:pPr>
              <w:jc w:val="right"/>
              <w:rPr>
                <w:rFonts w:asciiTheme="minorBidi" w:hAnsiTheme="minorBidi"/>
                <w:sz w:val="16"/>
                <w:szCs w:val="16"/>
              </w:rPr>
            </w:pPr>
            <w:r>
              <w:rPr>
                <w:rFonts w:asciiTheme="minorBidi" w:hAnsiTheme="minorBidi"/>
                <w:sz w:val="16"/>
                <w:szCs w:val="16"/>
              </w:rPr>
              <w:t>2006-2011</w:t>
            </w:r>
          </w:p>
        </w:tc>
        <w:tc>
          <w:tcPr>
            <w:tcW w:w="1508" w:type="dxa"/>
            <w:tcMar/>
            <w:vAlign w:val="center"/>
          </w:tcPr>
          <w:p w:rsidRPr="00D811D6" w:rsidR="001973EA" w:rsidP="00620C03" w:rsidRDefault="001973EA" w14:paraId="7F88476A" wp14:textId="77777777">
            <w:pPr>
              <w:jc w:val="right"/>
              <w:rPr>
                <w:rFonts w:asciiTheme="minorBidi" w:hAnsiTheme="minorBidi"/>
                <w:color w:val="000000" w:themeColor="text1"/>
                <w:sz w:val="16"/>
                <w:szCs w:val="16"/>
              </w:rPr>
            </w:pPr>
            <w:r w:rsidRPr="00D811D6">
              <w:rPr>
                <w:rFonts w:asciiTheme="minorBidi" w:hAnsiTheme="minorBidi"/>
                <w:color w:val="000000" w:themeColor="text1"/>
                <w:sz w:val="16"/>
                <w:szCs w:val="16"/>
              </w:rPr>
              <w:t>April-Jun (21.6%)</w:t>
            </w:r>
          </w:p>
        </w:tc>
        <w:tc>
          <w:tcPr>
            <w:tcW w:w="3732" w:type="dxa"/>
            <w:tcMar/>
            <w:vAlign w:val="center"/>
          </w:tcPr>
          <w:p w:rsidRPr="001331A2" w:rsidR="001973EA" w:rsidP="00620C03" w:rsidRDefault="001973EA" w14:paraId="3362D43E" wp14:textId="77777777">
            <w:pPr>
              <w:jc w:val="right"/>
              <w:rPr>
                <w:rFonts w:asciiTheme="minorBidi" w:hAnsiTheme="minorBidi"/>
                <w:sz w:val="16"/>
                <w:szCs w:val="16"/>
              </w:rPr>
            </w:pPr>
            <w:r>
              <w:rPr>
                <w:rFonts w:asciiTheme="minorBidi" w:hAnsiTheme="minorBidi"/>
                <w:sz w:val="16"/>
                <w:szCs w:val="16"/>
              </w:rPr>
              <w:t>12, 13</w:t>
            </w:r>
          </w:p>
        </w:tc>
        <w:tc>
          <w:tcPr>
            <w:tcW w:w="993" w:type="dxa"/>
            <w:tcMar/>
            <w:vAlign w:val="center"/>
          </w:tcPr>
          <w:p w:rsidRPr="001331A2" w:rsidR="001973EA" w:rsidP="00620C03" w:rsidRDefault="001973EA" w14:paraId="6508791B" wp14:textId="77777777">
            <w:pPr>
              <w:jc w:val="right"/>
              <w:rPr>
                <w:rFonts w:asciiTheme="minorBidi" w:hAnsiTheme="minorBidi"/>
                <w:sz w:val="16"/>
                <w:szCs w:val="16"/>
              </w:rPr>
            </w:pPr>
            <w:r>
              <w:rPr>
                <w:rFonts w:asciiTheme="minorBidi" w:hAnsiTheme="minorBidi"/>
                <w:sz w:val="16"/>
                <w:szCs w:val="16"/>
              </w:rPr>
              <w:t>260</w:t>
            </w:r>
            <w:r w:rsidRPr="00FD1F86">
              <w:rPr>
                <w:rFonts w:asciiTheme="minorBidi" w:hAnsiTheme="minorBidi"/>
                <w:sz w:val="16"/>
                <w:szCs w:val="16"/>
              </w:rPr>
              <w:t>4</w:t>
            </w:r>
          </w:p>
        </w:tc>
      </w:tr>
      <w:tr xmlns:wp14="http://schemas.microsoft.com/office/word/2010/wordml" w:rsidRPr="001331A2" w:rsidR="001973EA" w:rsidTr="701FACE9" w14:paraId="63A54B5C" wp14:textId="77777777">
        <w:tc>
          <w:tcPr>
            <w:tcW w:w="2405" w:type="dxa"/>
            <w:tcMar/>
            <w:vAlign w:val="center"/>
          </w:tcPr>
          <w:p w:rsidRPr="001331A2" w:rsidR="001973EA" w:rsidP="00620C03" w:rsidRDefault="001973EA" w14:paraId="37CDB2E3" wp14:textId="77777777">
            <w:pPr>
              <w:jc w:val="right"/>
              <w:rPr>
                <w:rFonts w:asciiTheme="minorBidi" w:hAnsiTheme="minorBidi"/>
                <w:sz w:val="16"/>
                <w:szCs w:val="16"/>
              </w:rPr>
            </w:pPr>
            <w:r w:rsidRPr="0CF01182">
              <w:rPr>
                <w:rFonts w:asciiTheme="minorBidi" w:hAnsiTheme="minorBidi"/>
                <w:sz w:val="16"/>
                <w:szCs w:val="16"/>
              </w:rPr>
              <w:t>ALSPAC(G0): Avon Longitudinal Study of Parents and Children- Generation 0</w:t>
            </w:r>
            <w:r>
              <w:br/>
            </w:r>
            <w:r w:rsidRPr="0CF01182">
              <w:rPr>
                <w:rFonts w:asciiTheme="minorBidi" w:hAnsiTheme="minorBidi"/>
                <w:sz w:val="16"/>
                <w:szCs w:val="16"/>
              </w:rPr>
              <w:t>(original parents)</w:t>
            </w:r>
          </w:p>
        </w:tc>
        <w:tc>
          <w:tcPr>
            <w:tcW w:w="3549" w:type="dxa"/>
            <w:tcMar/>
            <w:vAlign w:val="center"/>
          </w:tcPr>
          <w:p w:rsidRPr="001331A2" w:rsidR="001973EA" w:rsidP="00620C03" w:rsidRDefault="001973EA" w14:paraId="7DA186FD" wp14:textId="77777777">
            <w:pPr>
              <w:jc w:val="right"/>
              <w:rPr>
                <w:rFonts w:asciiTheme="minorBidi" w:hAnsiTheme="minorBidi"/>
                <w:sz w:val="16"/>
                <w:szCs w:val="16"/>
              </w:rPr>
            </w:pPr>
            <w:r>
              <w:rPr>
                <w:rStyle w:val="normaltextrun"/>
                <w:rFonts w:ascii="Arial" w:hAnsi="Arial" w:cs="Arial"/>
                <w:color w:val="000000"/>
                <w:sz w:val="16"/>
                <w:szCs w:val="16"/>
                <w:shd w:val="clear" w:color="auto" w:fill="FFFFFF"/>
              </w:rPr>
              <w:t>Parents of the ALSPAC(G1) cohort described above, treated as a separate age-heterogenous study population. </w:t>
            </w:r>
            <w:r>
              <w:rPr>
                <w:rStyle w:val="eop"/>
                <w:rFonts w:ascii="Arial" w:hAnsi="Arial" w:cs="Arial"/>
                <w:color w:val="000000"/>
                <w:sz w:val="16"/>
                <w:szCs w:val="16"/>
                <w:shd w:val="clear" w:color="auto" w:fill="FFFFFF"/>
              </w:rPr>
              <w:t> </w:t>
            </w:r>
          </w:p>
        </w:tc>
        <w:tc>
          <w:tcPr>
            <w:tcW w:w="1525" w:type="dxa"/>
            <w:tcMar/>
            <w:vAlign w:val="center"/>
          </w:tcPr>
          <w:p w:rsidRPr="001331A2" w:rsidR="001973EA" w:rsidP="00620C03" w:rsidRDefault="001973EA" w14:paraId="0C885DDA" wp14:textId="77777777">
            <w:pPr>
              <w:jc w:val="right"/>
              <w:rPr>
                <w:rFonts w:asciiTheme="minorBidi" w:hAnsiTheme="minorBidi"/>
                <w:sz w:val="16"/>
                <w:szCs w:val="16"/>
              </w:rPr>
            </w:pPr>
            <w:r>
              <w:rPr>
                <w:rFonts w:asciiTheme="minorBidi" w:hAnsiTheme="minorBidi"/>
                <w:sz w:val="16"/>
                <w:szCs w:val="16"/>
              </w:rPr>
              <w:t>44-66</w:t>
            </w:r>
          </w:p>
        </w:tc>
        <w:tc>
          <w:tcPr>
            <w:tcW w:w="1598" w:type="dxa"/>
            <w:tcMar/>
            <w:vAlign w:val="center"/>
          </w:tcPr>
          <w:p w:rsidRPr="001331A2" w:rsidR="001973EA" w:rsidP="00620C03" w:rsidRDefault="001973EA" w14:paraId="5F8C95BA" wp14:textId="77777777">
            <w:pPr>
              <w:jc w:val="right"/>
              <w:rPr>
                <w:rFonts w:asciiTheme="minorBidi" w:hAnsiTheme="minorBidi"/>
                <w:sz w:val="16"/>
                <w:szCs w:val="16"/>
              </w:rPr>
            </w:pPr>
            <w:r>
              <w:rPr>
                <w:rFonts w:asciiTheme="minorBidi" w:hAnsiTheme="minorBidi"/>
                <w:sz w:val="16"/>
                <w:szCs w:val="16"/>
              </w:rPr>
              <w:t>2011-2013</w:t>
            </w:r>
          </w:p>
        </w:tc>
        <w:tc>
          <w:tcPr>
            <w:tcW w:w="1508" w:type="dxa"/>
            <w:tcMar/>
            <w:vAlign w:val="center"/>
          </w:tcPr>
          <w:p w:rsidRPr="00D811D6" w:rsidR="001973EA" w:rsidP="00620C03" w:rsidRDefault="001973EA" w14:paraId="6A84964B" wp14:textId="77777777">
            <w:pPr>
              <w:jc w:val="right"/>
              <w:rPr>
                <w:rFonts w:asciiTheme="minorBidi" w:hAnsiTheme="minorBidi"/>
                <w:color w:val="000000" w:themeColor="text1"/>
                <w:sz w:val="16"/>
                <w:szCs w:val="16"/>
              </w:rPr>
            </w:pPr>
            <w:r w:rsidRPr="631F9E87">
              <w:rPr>
                <w:rFonts w:asciiTheme="minorBidi" w:hAnsiTheme="minorBidi"/>
                <w:color w:val="000000" w:themeColor="text1"/>
                <w:sz w:val="16"/>
                <w:szCs w:val="16"/>
              </w:rPr>
              <w:t>June (12.2%)</w:t>
            </w:r>
          </w:p>
        </w:tc>
        <w:tc>
          <w:tcPr>
            <w:tcW w:w="3732" w:type="dxa"/>
            <w:tcMar/>
            <w:vAlign w:val="center"/>
          </w:tcPr>
          <w:p w:rsidRPr="001331A2" w:rsidR="001973EA" w:rsidP="00620C03" w:rsidRDefault="001973EA" w14:paraId="644858AC" wp14:textId="77777777">
            <w:pPr>
              <w:jc w:val="right"/>
              <w:rPr>
                <w:rFonts w:ascii="Arial" w:hAnsi="Arial" w:eastAsia="Arial" w:cs="Arial"/>
                <w:sz w:val="16"/>
                <w:szCs w:val="16"/>
              </w:rPr>
            </w:pPr>
            <w:r>
              <w:rPr>
                <w:rFonts w:ascii="Arial" w:hAnsi="Arial" w:eastAsia="Arial" w:cs="Arial"/>
                <w:sz w:val="16"/>
                <w:szCs w:val="16"/>
              </w:rPr>
              <w:t>4, 14</w:t>
            </w:r>
          </w:p>
        </w:tc>
        <w:tc>
          <w:tcPr>
            <w:tcW w:w="993" w:type="dxa"/>
            <w:tcMar/>
            <w:vAlign w:val="center"/>
          </w:tcPr>
          <w:p w:rsidRPr="001331A2" w:rsidR="001973EA" w:rsidP="00620C03" w:rsidRDefault="001973EA" w14:paraId="5DC6E967" wp14:textId="77777777">
            <w:pPr>
              <w:jc w:val="right"/>
              <w:rPr>
                <w:rFonts w:asciiTheme="minorBidi" w:hAnsiTheme="minorBidi"/>
                <w:sz w:val="16"/>
                <w:szCs w:val="16"/>
              </w:rPr>
            </w:pPr>
            <w:r>
              <w:rPr>
                <w:rFonts w:asciiTheme="minorBidi" w:hAnsiTheme="minorBidi"/>
                <w:sz w:val="16"/>
                <w:szCs w:val="16"/>
              </w:rPr>
              <w:t>2072</w:t>
            </w:r>
          </w:p>
        </w:tc>
      </w:tr>
    </w:tbl>
    <w:p xmlns:wp14="http://schemas.microsoft.com/office/word/2010/wordml" w:rsidR="001973EA" w:rsidP="001973EA" w:rsidRDefault="001973EA" w14:paraId="3656B9AB" wp14:textId="77777777"/>
    <w:p xmlns:wp14="http://schemas.microsoft.com/office/word/2010/wordml" w:rsidR="001973EA" w:rsidP="001973EA" w:rsidRDefault="001973EA" w14:paraId="77BDD1B9" wp14:textId="77777777">
      <w:pPr>
        <w:pStyle w:val="paragraph"/>
        <w:spacing w:before="0" w:beforeAutospacing="0" w:after="0" w:afterAutospacing="0"/>
        <w:jc w:val="center"/>
        <w:textAlignment w:val="baseline"/>
      </w:pPr>
      <w:r>
        <w:rPr>
          <w:rStyle w:val="normaltextrun"/>
          <w:rFonts w:eastAsiaTheme="majorEastAsia"/>
          <w:b/>
          <w:bCs/>
          <w:sz w:val="32"/>
          <w:szCs w:val="32"/>
        </w:rPr>
        <w:t xml:space="preserve">S1.2 </w:t>
      </w:r>
      <w:r>
        <w:rPr>
          <w:rStyle w:val="normaltextrun"/>
          <w:b/>
          <w:bCs/>
          <w:sz w:val="32"/>
          <w:szCs w:val="32"/>
        </w:rPr>
        <w:t>Study Reference List</w:t>
      </w:r>
      <w:r>
        <w:rPr>
          <w:rStyle w:val="eop"/>
          <w:sz w:val="32"/>
          <w:szCs w:val="32"/>
        </w:rPr>
        <w:t> </w:t>
      </w:r>
    </w:p>
    <w:p xmlns:wp14="http://schemas.microsoft.com/office/word/2010/wordml" w:rsidR="001973EA" w:rsidP="001973EA" w:rsidRDefault="001973EA" w14:paraId="5E4D5615" wp14:textId="77777777">
      <w:pPr>
        <w:pStyle w:val="paragraph"/>
        <w:numPr>
          <w:ilvl w:val="0"/>
          <w:numId w:val="1"/>
        </w:numPr>
        <w:spacing w:before="0" w:beforeAutospacing="0" w:after="0" w:afterAutospacing="0"/>
        <w:ind w:left="360" w:firstLine="0"/>
        <w:textAlignment w:val="baseline"/>
      </w:pPr>
      <w:r>
        <w:rPr>
          <w:rStyle w:val="normaltextrun"/>
        </w:rPr>
        <w:t>Joshi H, Fitzsimons E. The UK Millennium Cohort Study: the making of a multi-purpose resource for social science and policy in the UK. Longitudinal and Life Course Studies. 2016;7(4):409-30.</w:t>
      </w:r>
      <w:r>
        <w:rPr>
          <w:rStyle w:val="eop"/>
        </w:rPr>
        <w:t> </w:t>
      </w:r>
    </w:p>
    <w:p xmlns:wp14="http://schemas.microsoft.com/office/word/2010/wordml" w:rsidR="001973EA" w:rsidP="001973EA" w:rsidRDefault="001973EA" w14:paraId="560F8A22" wp14:textId="77777777">
      <w:pPr>
        <w:pStyle w:val="paragraph"/>
        <w:numPr>
          <w:ilvl w:val="0"/>
          <w:numId w:val="2"/>
        </w:numPr>
        <w:spacing w:before="0" w:beforeAutospacing="0" w:after="0" w:afterAutospacing="0"/>
        <w:ind w:left="360" w:firstLine="0"/>
        <w:textAlignment w:val="baseline"/>
      </w:pPr>
      <w:r>
        <w:rPr>
          <w:rStyle w:val="normaltextrun"/>
        </w:rPr>
        <w:t>Brown, M., Goodman, A., Peters, A., Ploubidis, G.B., Sanchez, A., Silverwood, R., Smith, K. (2021) COVID-19 Survey in Five National Longitudinal Studies: Waves 1, 2 and 3 User Guide (Version 3). London: UCL Centre for Longitudinal Studies and MRC Unit for Lifelong Health and Ageing.</w:t>
      </w:r>
      <w:r>
        <w:rPr>
          <w:rStyle w:val="eop"/>
        </w:rPr>
        <w:t> </w:t>
      </w:r>
    </w:p>
    <w:p xmlns:wp14="http://schemas.microsoft.com/office/word/2010/wordml" w:rsidR="001973EA" w:rsidP="001973EA" w:rsidRDefault="001973EA" w14:paraId="16A5D44F" wp14:textId="77777777">
      <w:pPr>
        <w:pStyle w:val="paragraph"/>
        <w:numPr>
          <w:ilvl w:val="0"/>
          <w:numId w:val="3"/>
        </w:numPr>
        <w:spacing w:before="0" w:beforeAutospacing="0" w:after="0" w:afterAutospacing="0"/>
        <w:ind w:left="360" w:firstLine="0"/>
        <w:textAlignment w:val="baseline"/>
      </w:pPr>
      <w:r>
        <w:rPr>
          <w:rStyle w:val="normaltextrun"/>
        </w:rPr>
        <w:t>Boyd A, Golding J, Macleod J, Lawlor DA, Fraser A, Henderson J, et al. Cohort Profile: the 'children of the 90s'--the index offspring of the Avon Longitudinal Study of Parents and Children. Int J </w:t>
      </w:r>
      <w:proofErr w:type="spellStart"/>
      <w:r>
        <w:rPr>
          <w:rStyle w:val="normaltextrun"/>
        </w:rPr>
        <w:t>Epidemiol</w:t>
      </w:r>
      <w:proofErr w:type="spellEnd"/>
      <w:r>
        <w:rPr>
          <w:rStyle w:val="normaltextrun"/>
        </w:rPr>
        <w:t>. 2013;42(1):111-27.</w:t>
      </w:r>
      <w:r>
        <w:rPr>
          <w:rStyle w:val="eop"/>
        </w:rPr>
        <w:t> </w:t>
      </w:r>
    </w:p>
    <w:p xmlns:wp14="http://schemas.microsoft.com/office/word/2010/wordml" w:rsidR="001973EA" w:rsidP="001973EA" w:rsidRDefault="001973EA" w14:paraId="5B8B840B" wp14:textId="77777777">
      <w:pPr>
        <w:pStyle w:val="paragraph"/>
        <w:numPr>
          <w:ilvl w:val="0"/>
          <w:numId w:val="4"/>
        </w:numPr>
        <w:spacing w:before="0" w:beforeAutospacing="0" w:after="0" w:afterAutospacing="0"/>
        <w:ind w:left="360" w:firstLine="0"/>
        <w:textAlignment w:val="baseline"/>
      </w:pPr>
      <w:proofErr w:type="spellStart"/>
      <w:r>
        <w:rPr>
          <w:rStyle w:val="normaltextrun"/>
        </w:rPr>
        <w:t>Northstone</w:t>
      </w:r>
      <w:proofErr w:type="spellEnd"/>
      <w:r>
        <w:rPr>
          <w:rStyle w:val="normaltextrun"/>
        </w:rPr>
        <w:t> K, Smith D, Bowring C et al. The Avon Longitudinal Study of Parents and Children - A resource for COVID-19 research: Questionnaire data capture May-July 2020. </w:t>
      </w:r>
      <w:proofErr w:type="spellStart"/>
      <w:r>
        <w:rPr>
          <w:rStyle w:val="normaltextrun"/>
        </w:rPr>
        <w:t>Wellcome</w:t>
      </w:r>
      <w:proofErr w:type="spellEnd"/>
      <w:r>
        <w:rPr>
          <w:rStyle w:val="normaltextrun"/>
        </w:rPr>
        <w:t> Open Res 2020, 5:210 (</w:t>
      </w:r>
      <w:hyperlink w:tgtFrame="_blank" w:history="1" r:id="rId5">
        <w:r>
          <w:rPr>
            <w:rStyle w:val="normaltextrun"/>
            <w:color w:val="0563C1"/>
            <w:u w:val="single"/>
          </w:rPr>
          <w:t>https://doi.org/10.12688/wellcomeopenres.16225.1</w:t>
        </w:r>
      </w:hyperlink>
      <w:r>
        <w:rPr>
          <w:rStyle w:val="normaltextrun"/>
        </w:rPr>
        <w:t>).</w:t>
      </w:r>
      <w:r>
        <w:rPr>
          <w:rStyle w:val="eop"/>
        </w:rPr>
        <w:t> </w:t>
      </w:r>
    </w:p>
    <w:p xmlns:wp14="http://schemas.microsoft.com/office/word/2010/wordml" w:rsidR="001973EA" w:rsidP="001973EA" w:rsidRDefault="001973EA" w14:paraId="0BABF44F" wp14:textId="77777777">
      <w:pPr>
        <w:pStyle w:val="paragraph"/>
        <w:numPr>
          <w:ilvl w:val="0"/>
          <w:numId w:val="5"/>
        </w:numPr>
        <w:spacing w:before="0" w:beforeAutospacing="0" w:after="0" w:afterAutospacing="0"/>
        <w:ind w:left="360" w:firstLine="0"/>
        <w:textAlignment w:val="baseline"/>
      </w:pPr>
      <w:r>
        <w:rPr>
          <w:rStyle w:val="normaltextrun"/>
        </w:rPr>
        <w:t>Calderwood L, Sanchez C. Next Steps (formerly known as the Longitudinal Study of Young People in England). Journal of Open Health Data. 2016;4.</w:t>
      </w:r>
      <w:r>
        <w:rPr>
          <w:rStyle w:val="eop"/>
        </w:rPr>
        <w:t> </w:t>
      </w:r>
    </w:p>
    <w:p xmlns:wp14="http://schemas.microsoft.com/office/word/2010/wordml" w:rsidR="001973EA" w:rsidP="001973EA" w:rsidRDefault="001973EA" w14:paraId="598028E4" wp14:textId="77777777">
      <w:pPr>
        <w:pStyle w:val="paragraph"/>
        <w:numPr>
          <w:ilvl w:val="0"/>
          <w:numId w:val="6"/>
        </w:numPr>
        <w:spacing w:before="0" w:beforeAutospacing="0" w:after="0" w:afterAutospacing="0"/>
        <w:ind w:left="360" w:firstLine="0"/>
        <w:textAlignment w:val="baseline"/>
      </w:pPr>
      <w:r>
        <w:rPr>
          <w:rStyle w:val="normaltextrun"/>
        </w:rPr>
        <w:t>Elliott J, Shepherd P. Cohort profile: 1970 British Birth Cohort (BCS70). Int J </w:t>
      </w:r>
      <w:proofErr w:type="spellStart"/>
      <w:r>
        <w:rPr>
          <w:rStyle w:val="normaltextrun"/>
        </w:rPr>
        <w:t>Epidemiol</w:t>
      </w:r>
      <w:proofErr w:type="spellEnd"/>
      <w:r>
        <w:rPr>
          <w:rStyle w:val="normaltextrun"/>
        </w:rPr>
        <w:t>. 2006;35(4):836-43.</w:t>
      </w:r>
      <w:r>
        <w:rPr>
          <w:rStyle w:val="eop"/>
        </w:rPr>
        <w:t> </w:t>
      </w:r>
    </w:p>
    <w:p xmlns:wp14="http://schemas.microsoft.com/office/word/2010/wordml" w:rsidR="001973EA" w:rsidP="001973EA" w:rsidRDefault="001973EA" w14:paraId="7461E5CD" wp14:textId="77777777">
      <w:pPr>
        <w:pStyle w:val="paragraph"/>
        <w:numPr>
          <w:ilvl w:val="0"/>
          <w:numId w:val="7"/>
        </w:numPr>
        <w:spacing w:before="0" w:beforeAutospacing="0" w:after="0" w:afterAutospacing="0"/>
        <w:ind w:left="360" w:firstLine="0"/>
        <w:textAlignment w:val="baseline"/>
      </w:pPr>
      <w:r>
        <w:rPr>
          <w:rStyle w:val="normaltextrun"/>
        </w:rPr>
        <w:t>Power C, Elliott J. Cohort profile: 1958 British birth cohort (National Child Development Study). Int J </w:t>
      </w:r>
      <w:proofErr w:type="spellStart"/>
      <w:r>
        <w:rPr>
          <w:rStyle w:val="normaltextrun"/>
        </w:rPr>
        <w:t>Epidemiol</w:t>
      </w:r>
      <w:proofErr w:type="spellEnd"/>
      <w:r>
        <w:rPr>
          <w:rStyle w:val="normaltextrun"/>
        </w:rPr>
        <w:t>. 2006;35(1):34-41.</w:t>
      </w:r>
      <w:r>
        <w:rPr>
          <w:rStyle w:val="eop"/>
        </w:rPr>
        <w:t> </w:t>
      </w:r>
    </w:p>
    <w:p xmlns:wp14="http://schemas.microsoft.com/office/word/2010/wordml" w:rsidR="001973EA" w:rsidP="001973EA" w:rsidRDefault="001973EA" w14:paraId="3B906B98" wp14:textId="77777777">
      <w:pPr>
        <w:pStyle w:val="paragraph"/>
        <w:numPr>
          <w:ilvl w:val="0"/>
          <w:numId w:val="8"/>
        </w:numPr>
        <w:spacing w:before="0" w:beforeAutospacing="0" w:after="0" w:afterAutospacing="0"/>
        <w:ind w:left="360" w:firstLine="0"/>
        <w:textAlignment w:val="baseline"/>
      </w:pPr>
      <w:r>
        <w:rPr>
          <w:rStyle w:val="normaltextrun"/>
        </w:rPr>
        <w:t>University of Essex, Institute for Social and Economic Research, </w:t>
      </w:r>
      <w:proofErr w:type="spellStart"/>
      <w:r>
        <w:rPr>
          <w:rStyle w:val="normaltextrun"/>
        </w:rPr>
        <w:t>NatCen</w:t>
      </w:r>
      <w:proofErr w:type="spellEnd"/>
      <w:r>
        <w:rPr>
          <w:rStyle w:val="normaltextrun"/>
        </w:rPr>
        <w:t> Social Research, Kantar Public. Understanding Society: Waves 1-10, 2009-2017 and Harmonised BHPS: Waves 1-18, 1991-2009. 13th Edition ed: UK Data Service; 2020.</w:t>
      </w:r>
      <w:r>
        <w:rPr>
          <w:rStyle w:val="eop"/>
        </w:rPr>
        <w:t> </w:t>
      </w:r>
    </w:p>
    <w:p xmlns:wp14="http://schemas.microsoft.com/office/word/2010/wordml" w:rsidR="001973EA" w:rsidP="001973EA" w:rsidRDefault="001973EA" w14:paraId="024184E3" wp14:textId="77777777">
      <w:pPr>
        <w:pStyle w:val="paragraph"/>
        <w:numPr>
          <w:ilvl w:val="0"/>
          <w:numId w:val="9"/>
        </w:numPr>
        <w:spacing w:before="0" w:beforeAutospacing="0" w:after="0" w:afterAutospacing="0"/>
        <w:ind w:left="360" w:firstLine="0"/>
        <w:textAlignment w:val="baseline"/>
      </w:pPr>
      <w:r>
        <w:rPr>
          <w:rStyle w:val="normaltextrun"/>
        </w:rPr>
        <w:t>Institute for Social and Economic Research (2021) Understanding Society COVID-19 User Guide. Version 9.0, July 2021. Colchester: University of Essex.</w:t>
      </w:r>
      <w:r>
        <w:rPr>
          <w:rStyle w:val="eop"/>
        </w:rPr>
        <w:t> </w:t>
      </w:r>
    </w:p>
    <w:p xmlns:wp14="http://schemas.microsoft.com/office/word/2010/wordml" w:rsidR="001973EA" w:rsidP="001973EA" w:rsidRDefault="001973EA" w14:paraId="5EEE6EB9" wp14:textId="77777777">
      <w:pPr>
        <w:pStyle w:val="paragraph"/>
        <w:numPr>
          <w:ilvl w:val="0"/>
          <w:numId w:val="10"/>
        </w:numPr>
        <w:spacing w:before="0" w:beforeAutospacing="0" w:after="0" w:afterAutospacing="0"/>
        <w:ind w:left="360" w:firstLine="0"/>
        <w:textAlignment w:val="baseline"/>
      </w:pPr>
      <w:r>
        <w:rPr>
          <w:rStyle w:val="normaltextrun"/>
        </w:rPr>
        <w:t>Steptoe A, Breeze E, Banks J, </w:t>
      </w:r>
      <w:proofErr w:type="spellStart"/>
      <w:r>
        <w:rPr>
          <w:rStyle w:val="normaltextrun"/>
        </w:rPr>
        <w:t>Nazroo</w:t>
      </w:r>
      <w:proofErr w:type="spellEnd"/>
      <w:r>
        <w:rPr>
          <w:rStyle w:val="normaltextrun"/>
        </w:rPr>
        <w:t> J. Cohort profile: the English longitudinal study of ageing. Int J </w:t>
      </w:r>
      <w:proofErr w:type="spellStart"/>
      <w:r>
        <w:rPr>
          <w:rStyle w:val="normaltextrun"/>
        </w:rPr>
        <w:t>Epidemiol</w:t>
      </w:r>
      <w:proofErr w:type="spellEnd"/>
      <w:r>
        <w:rPr>
          <w:rStyle w:val="normaltextrun"/>
        </w:rPr>
        <w:t>. 2013;42(6):1640-8.</w:t>
      </w:r>
      <w:r>
        <w:rPr>
          <w:rStyle w:val="eop"/>
        </w:rPr>
        <w:t> </w:t>
      </w:r>
    </w:p>
    <w:p xmlns:wp14="http://schemas.microsoft.com/office/word/2010/wordml" w:rsidR="001973EA" w:rsidP="001973EA" w:rsidRDefault="001973EA" w14:paraId="27546FA1" wp14:textId="77777777">
      <w:pPr>
        <w:pStyle w:val="paragraph"/>
        <w:numPr>
          <w:ilvl w:val="0"/>
          <w:numId w:val="11"/>
        </w:numPr>
        <w:spacing w:before="0" w:beforeAutospacing="0" w:after="0" w:afterAutospacing="0"/>
        <w:ind w:left="360" w:firstLine="0"/>
        <w:textAlignment w:val="baseline"/>
      </w:pPr>
      <w:r>
        <w:rPr>
          <w:rStyle w:val="normaltextrun"/>
        </w:rPr>
        <w:lastRenderedPageBreak/>
        <w:t>Steptoe, A., Addario, G., Banks, J., Batty, G. David, Coughlin, K., Crawford, R., Dangerfield, P., Marmot, M., </w:t>
      </w:r>
      <w:proofErr w:type="spellStart"/>
      <w:r>
        <w:rPr>
          <w:rStyle w:val="normaltextrun"/>
        </w:rPr>
        <w:t>Nazroo</w:t>
      </w:r>
      <w:proofErr w:type="spellEnd"/>
      <w:r>
        <w:rPr>
          <w:rStyle w:val="normaltextrun"/>
        </w:rPr>
        <w:t>, J., Oldfield, Z., </w:t>
      </w:r>
      <w:proofErr w:type="spellStart"/>
      <w:r>
        <w:rPr>
          <w:rStyle w:val="normaltextrun"/>
        </w:rPr>
        <w:t>Pacchiotti</w:t>
      </w:r>
      <w:proofErr w:type="spellEnd"/>
      <w:r>
        <w:rPr>
          <w:rStyle w:val="normaltextrun"/>
        </w:rPr>
        <w:t>, B., Steel, N., Wood, M., </w:t>
      </w:r>
      <w:proofErr w:type="spellStart"/>
      <w:r>
        <w:rPr>
          <w:rStyle w:val="normaltextrun"/>
        </w:rPr>
        <w:t>Zaninotto</w:t>
      </w:r>
      <w:proofErr w:type="spellEnd"/>
      <w:r>
        <w:rPr>
          <w:rStyle w:val="normaltextrun"/>
        </w:rPr>
        <w:t>, P. (2021). English Longitudinal Study of Ageing COVID-19 Study, Waves 1-2, 2020. [data collection]. 2nd Edition. UK Data Service. SN: 8688, </w:t>
      </w:r>
      <w:hyperlink w:tgtFrame="_blank" w:history="1" r:id="rId6">
        <w:r>
          <w:rPr>
            <w:rStyle w:val="normaltextrun"/>
            <w:color w:val="0563C1"/>
            <w:u w:val="single"/>
          </w:rPr>
          <w:t>http://doi.org/10.5255/UKDA-SN-8688-2</w:t>
        </w:r>
      </w:hyperlink>
      <w:r>
        <w:rPr>
          <w:rStyle w:val="normaltextrun"/>
        </w:rPr>
        <w:t>.</w:t>
      </w:r>
      <w:r>
        <w:rPr>
          <w:rStyle w:val="eop"/>
        </w:rPr>
        <w:t> </w:t>
      </w:r>
    </w:p>
    <w:p xmlns:wp14="http://schemas.microsoft.com/office/word/2010/wordml" w:rsidR="001973EA" w:rsidP="001973EA" w:rsidRDefault="001973EA" w14:paraId="3F4001FB" wp14:textId="77777777">
      <w:pPr>
        <w:pStyle w:val="paragraph"/>
        <w:numPr>
          <w:ilvl w:val="0"/>
          <w:numId w:val="12"/>
        </w:numPr>
        <w:spacing w:before="0" w:beforeAutospacing="0" w:after="0" w:afterAutospacing="0"/>
        <w:ind w:left="360" w:firstLine="0"/>
        <w:textAlignment w:val="baseline"/>
      </w:pPr>
      <w:r>
        <w:rPr>
          <w:rStyle w:val="normaltextrun"/>
        </w:rPr>
        <w:t>Smith BH, Campbell A, </w:t>
      </w:r>
      <w:proofErr w:type="spellStart"/>
      <w:r>
        <w:rPr>
          <w:rStyle w:val="normaltextrun"/>
        </w:rPr>
        <w:t>Linksted</w:t>
      </w:r>
      <w:proofErr w:type="spellEnd"/>
      <w:r>
        <w:rPr>
          <w:rStyle w:val="normaltextrun"/>
        </w:rPr>
        <w:t> P, Fitzpatrick B, Jackson C, Kerr SM, et al. Cohort Profile: Generation Scotland: Scottish Family Health Study (</w:t>
      </w:r>
      <w:proofErr w:type="gramStart"/>
      <w:r>
        <w:rPr>
          <w:rStyle w:val="normaltextrun"/>
        </w:rPr>
        <w:t>GS:SFHS</w:t>
      </w:r>
      <w:proofErr w:type="gramEnd"/>
      <w:r>
        <w:rPr>
          <w:rStyle w:val="normaltextrun"/>
        </w:rPr>
        <w:t>). The study, its participants and their potential for genetic research on health and illness. Int J </w:t>
      </w:r>
      <w:proofErr w:type="spellStart"/>
      <w:r>
        <w:rPr>
          <w:rStyle w:val="normaltextrun"/>
        </w:rPr>
        <w:t>Epidemiol</w:t>
      </w:r>
      <w:proofErr w:type="spellEnd"/>
      <w:r>
        <w:rPr>
          <w:rStyle w:val="normaltextrun"/>
        </w:rPr>
        <w:t>. 2013;42(3):689-700.</w:t>
      </w:r>
      <w:r>
        <w:rPr>
          <w:rStyle w:val="eop"/>
        </w:rPr>
        <w:t> </w:t>
      </w:r>
    </w:p>
    <w:p xmlns:wp14="http://schemas.microsoft.com/office/word/2010/wordml" w:rsidR="001973EA" w:rsidP="001973EA" w:rsidRDefault="001973EA" w14:paraId="2A7FE737" wp14:textId="77777777">
      <w:pPr>
        <w:pStyle w:val="paragraph"/>
        <w:numPr>
          <w:ilvl w:val="0"/>
          <w:numId w:val="13"/>
        </w:numPr>
        <w:spacing w:before="0" w:beforeAutospacing="0" w:after="0" w:afterAutospacing="0"/>
        <w:ind w:left="360" w:firstLine="0"/>
        <w:textAlignment w:val="baseline"/>
      </w:pPr>
      <w:r>
        <w:rPr>
          <w:rStyle w:val="normaltextrun"/>
          <w:lang w:val="de-DE"/>
        </w:rPr>
        <w:t>Fawns-Ritchie C, Altschul DM, Campbell A et al. </w:t>
      </w:r>
      <w:proofErr w:type="spellStart"/>
      <w:r>
        <w:rPr>
          <w:rStyle w:val="normaltextrun"/>
        </w:rPr>
        <w:t>CovidLife</w:t>
      </w:r>
      <w:proofErr w:type="spellEnd"/>
      <w:r>
        <w:rPr>
          <w:rStyle w:val="normaltextrun"/>
        </w:rPr>
        <w:t>: a resource to understand mental health, well-being and behaviour during the COVID-19 pandemic in the UK. </w:t>
      </w:r>
      <w:proofErr w:type="spellStart"/>
      <w:r>
        <w:rPr>
          <w:rStyle w:val="normaltextrun"/>
        </w:rPr>
        <w:t>Wellcome</w:t>
      </w:r>
      <w:proofErr w:type="spellEnd"/>
      <w:r>
        <w:rPr>
          <w:rStyle w:val="normaltextrun"/>
        </w:rPr>
        <w:t> Open Res 2021, 6:176 (</w:t>
      </w:r>
      <w:hyperlink w:tgtFrame="_blank" w:history="1" r:id="rId7">
        <w:r>
          <w:rPr>
            <w:rStyle w:val="normaltextrun"/>
            <w:color w:val="0563C1"/>
            <w:u w:val="single"/>
          </w:rPr>
          <w:t>https://doi.org/10.12688/wellcomeopenres.16987.1</w:t>
        </w:r>
      </w:hyperlink>
      <w:r>
        <w:rPr>
          <w:rStyle w:val="normaltextrun"/>
        </w:rPr>
        <w:t>).</w:t>
      </w:r>
      <w:r>
        <w:rPr>
          <w:rStyle w:val="eop"/>
        </w:rPr>
        <w:t> </w:t>
      </w:r>
    </w:p>
    <w:p xmlns:wp14="http://schemas.microsoft.com/office/word/2010/wordml" w:rsidR="001973EA" w:rsidP="001973EA" w:rsidRDefault="001973EA" w14:paraId="6C864E76" wp14:textId="77777777">
      <w:pPr>
        <w:pStyle w:val="paragraph"/>
        <w:numPr>
          <w:ilvl w:val="0"/>
          <w:numId w:val="14"/>
        </w:numPr>
        <w:spacing w:before="0" w:beforeAutospacing="0" w:after="0" w:afterAutospacing="0"/>
        <w:ind w:left="360" w:firstLine="0"/>
        <w:textAlignment w:val="baseline"/>
      </w:pPr>
      <w:r>
        <w:rPr>
          <w:rStyle w:val="normaltextrun"/>
        </w:rPr>
        <w:t>Fraser A, Macdonald-Wallis C, Tilling K, Boyd A, Golding J, Davey Smith G, Henderson J, Macleod J, Molloy L, Ness A, Ring S, Nelson SM, Lawlor DA. Cohort Profile: The Avon Longitudinal Study of Parents and Children: ALSPAC </w:t>
      </w:r>
      <w:proofErr w:type="gramStart"/>
      <w:r>
        <w:rPr>
          <w:rStyle w:val="normaltextrun"/>
        </w:rPr>
        <w:t>mothers</w:t>
      </w:r>
      <w:proofErr w:type="gramEnd"/>
      <w:r>
        <w:rPr>
          <w:rStyle w:val="normaltextrun"/>
        </w:rPr>
        <w:t> cohort. International Journal of Epidemiology 2013; 42:97-110.</w:t>
      </w:r>
      <w:r>
        <w:rPr>
          <w:rStyle w:val="eop"/>
        </w:rPr>
        <w:t> </w:t>
      </w:r>
    </w:p>
    <w:p xmlns:wp14="http://schemas.microsoft.com/office/word/2010/wordml" w:rsidR="001973EA" w:rsidP="001973EA" w:rsidRDefault="001973EA" w14:paraId="45FB0818" wp14:textId="77777777"/>
    <w:p xmlns:wp14="http://schemas.microsoft.com/office/word/2010/wordml" w:rsidR="001973EA" w:rsidP="001973EA" w:rsidRDefault="001973EA" w14:paraId="11B86811" wp14:textId="77777777">
      <w:pPr>
        <w:pStyle w:val="Heading2"/>
        <w:spacing w:after="360"/>
        <w:jc w:val="center"/>
        <w:rPr>
          <w:rFonts w:ascii="Times New Roman" w:hAnsi="Times New Roman" w:eastAsia="Times New Roman" w:cs="Times New Roman"/>
          <w:color w:val="000000" w:themeColor="text1"/>
          <w:sz w:val="32"/>
          <w:szCs w:val="32"/>
        </w:rPr>
      </w:pPr>
      <w:r w:rsidRPr="72FCC693">
        <w:rPr>
          <w:rFonts w:ascii="Times New Roman" w:hAnsi="Times New Roman" w:eastAsia="Times New Roman" w:cs="Times New Roman"/>
          <w:b/>
          <w:bCs/>
          <w:color w:val="000000" w:themeColor="text1"/>
          <w:sz w:val="32"/>
          <w:szCs w:val="32"/>
        </w:rPr>
        <w:t>S</w:t>
      </w:r>
      <w:r>
        <w:rPr>
          <w:rFonts w:ascii="Times New Roman" w:hAnsi="Times New Roman" w:eastAsia="Times New Roman" w:cs="Times New Roman"/>
          <w:b/>
          <w:bCs/>
          <w:color w:val="000000" w:themeColor="text1"/>
          <w:sz w:val="32"/>
          <w:szCs w:val="32"/>
        </w:rPr>
        <w:t>1</w:t>
      </w:r>
      <w:r w:rsidRPr="72FCC693">
        <w:rPr>
          <w:rFonts w:ascii="Times New Roman" w:hAnsi="Times New Roman" w:eastAsia="Times New Roman" w:cs="Times New Roman"/>
          <w:b/>
          <w:bCs/>
          <w:color w:val="000000" w:themeColor="text1"/>
          <w:sz w:val="32"/>
          <w:szCs w:val="32"/>
        </w:rPr>
        <w:t>.</w:t>
      </w:r>
      <w:r>
        <w:rPr>
          <w:rFonts w:ascii="Times New Roman" w:hAnsi="Times New Roman" w:eastAsia="Times New Roman" w:cs="Times New Roman"/>
          <w:b/>
          <w:bCs/>
          <w:color w:val="000000" w:themeColor="text1"/>
          <w:sz w:val="32"/>
          <w:szCs w:val="32"/>
        </w:rPr>
        <w:t>3</w:t>
      </w:r>
      <w:r w:rsidRPr="72FCC693">
        <w:rPr>
          <w:rFonts w:ascii="Times New Roman" w:hAnsi="Times New Roman" w:eastAsia="Times New Roman" w:cs="Times New Roman"/>
          <w:b/>
          <w:bCs/>
          <w:color w:val="000000" w:themeColor="text1"/>
          <w:sz w:val="32"/>
          <w:szCs w:val="32"/>
        </w:rPr>
        <w:t xml:space="preserve"> Ethics and data access statements for each study</w:t>
      </w:r>
    </w:p>
    <w:p xmlns:wp14="http://schemas.microsoft.com/office/word/2010/wordml" w:rsidR="001973EA" w:rsidP="001973EA" w:rsidRDefault="001973EA" w14:paraId="063513BD"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color w:val="000000" w:themeColor="text1"/>
          <w:sz w:val="24"/>
          <w:szCs w:val="24"/>
        </w:rPr>
        <w:t xml:space="preserve">The most recent sweeps of </w:t>
      </w:r>
      <w:proofErr w:type="gramStart"/>
      <w:r w:rsidRPr="72FCC693">
        <w:rPr>
          <w:rFonts w:ascii="Times New Roman" w:hAnsi="Times New Roman" w:eastAsia="Times New Roman" w:cs="Times New Roman"/>
          <w:color w:val="000000" w:themeColor="text1"/>
          <w:sz w:val="24"/>
          <w:szCs w:val="24"/>
        </w:rPr>
        <w:t xml:space="preserve">the </w:t>
      </w:r>
      <w:r w:rsidRPr="72FCC693">
        <w:rPr>
          <w:rFonts w:ascii="Times New Roman" w:hAnsi="Times New Roman" w:eastAsia="Times New Roman" w:cs="Times New Roman"/>
          <w:b/>
          <w:bCs/>
          <w:color w:val="000000" w:themeColor="text1"/>
          <w:sz w:val="24"/>
          <w:szCs w:val="24"/>
        </w:rPr>
        <w:t xml:space="preserve"> NCDS</w:t>
      </w:r>
      <w:proofErr w:type="gramEnd"/>
      <w:r w:rsidRPr="72FCC693">
        <w:rPr>
          <w:rFonts w:ascii="Times New Roman" w:hAnsi="Times New Roman" w:eastAsia="Times New Roman" w:cs="Times New Roman"/>
          <w:b/>
          <w:bCs/>
          <w:color w:val="000000" w:themeColor="text1"/>
          <w:sz w:val="24"/>
          <w:szCs w:val="24"/>
        </w:rPr>
        <w:t>, BCS70</w:t>
      </w:r>
      <w:r w:rsidRPr="72FCC693">
        <w:rPr>
          <w:rFonts w:ascii="Times New Roman" w:hAnsi="Times New Roman" w:eastAsia="Times New Roman" w:cs="Times New Roman"/>
          <w:color w:val="000000" w:themeColor="text1"/>
          <w:sz w:val="24"/>
          <w:szCs w:val="24"/>
        </w:rPr>
        <w:t xml:space="preserve">, </w:t>
      </w:r>
      <w:r w:rsidRPr="72FCC693">
        <w:rPr>
          <w:rFonts w:ascii="Times New Roman" w:hAnsi="Times New Roman" w:eastAsia="Times New Roman" w:cs="Times New Roman"/>
          <w:b/>
          <w:bCs/>
          <w:color w:val="000000" w:themeColor="text1"/>
          <w:sz w:val="24"/>
          <w:szCs w:val="24"/>
        </w:rPr>
        <w:t>Next Steps</w:t>
      </w:r>
      <w:r w:rsidRPr="72FCC693">
        <w:rPr>
          <w:rFonts w:ascii="Times New Roman" w:hAnsi="Times New Roman" w:eastAsia="Times New Roman" w:cs="Times New Roman"/>
          <w:color w:val="000000" w:themeColor="text1"/>
          <w:sz w:val="24"/>
          <w:szCs w:val="24"/>
        </w:rPr>
        <w:t xml:space="preserve"> and </w:t>
      </w:r>
      <w:r w:rsidRPr="72FCC693">
        <w:rPr>
          <w:rFonts w:ascii="Times New Roman" w:hAnsi="Times New Roman" w:eastAsia="Times New Roman" w:cs="Times New Roman"/>
          <w:b/>
          <w:bCs/>
          <w:color w:val="000000" w:themeColor="text1"/>
          <w:sz w:val="24"/>
          <w:szCs w:val="24"/>
        </w:rPr>
        <w:t>MCS</w:t>
      </w:r>
      <w:r w:rsidRPr="72FCC693">
        <w:rPr>
          <w:rFonts w:ascii="Times New Roman" w:hAnsi="Times New Roman" w:eastAsia="Times New Roman" w:cs="Times New Roman"/>
          <w:color w:val="000000" w:themeColor="text1"/>
          <w:sz w:val="24"/>
          <w:szCs w:val="24"/>
        </w:rPr>
        <w:t xml:space="preserve"> have all been granted ethical approval by the National Health Service (NHS) Research Ethics Committee and all participants have given informed consent. Data for NCDS (SN 6137), BCS70 (SN 8547), Next Steps (SN 5545), MCS (SN</w:t>
      </w:r>
      <w:r w:rsidRPr="72FCC693">
        <w:rPr>
          <w:rFonts w:ascii="Calibri" w:hAnsi="Calibri" w:eastAsia="Calibri" w:cs="Calibri"/>
          <w:color w:val="000000" w:themeColor="text1"/>
        </w:rPr>
        <w:t xml:space="preserve"> </w:t>
      </w:r>
      <w:r w:rsidRPr="72FCC693">
        <w:rPr>
          <w:rFonts w:ascii="Times New Roman" w:hAnsi="Times New Roman" w:eastAsia="Times New Roman" w:cs="Times New Roman"/>
          <w:color w:val="000000" w:themeColor="text1"/>
          <w:sz w:val="24"/>
          <w:szCs w:val="24"/>
        </w:rPr>
        <w:t xml:space="preserve">8682) and all four COVID-19 surveys (SN 8658) are available through the UK Data Service. NSHD data are available on request to the NSHD Data Sharing Committee. Interested researchers can apply to access the NSHD data via a standard application procedure. Data requests should be submitted to </w:t>
      </w:r>
      <w:hyperlink r:id="rId8">
        <w:r w:rsidRPr="72FCC693">
          <w:rPr>
            <w:rStyle w:val="Hyperlink"/>
            <w:rFonts w:ascii="Times New Roman" w:hAnsi="Times New Roman" w:eastAsia="Times New Roman" w:cs="Times New Roman"/>
            <w:sz w:val="24"/>
            <w:szCs w:val="24"/>
          </w:rPr>
          <w:t>mrclha.swiftinfo@ucl.ac.uk</w:t>
        </w:r>
      </w:hyperlink>
      <w:r w:rsidRPr="72FCC693">
        <w:rPr>
          <w:rFonts w:ascii="Times New Roman" w:hAnsi="Times New Roman" w:eastAsia="Times New Roman" w:cs="Times New Roman"/>
          <w:color w:val="000000" w:themeColor="text1"/>
          <w:sz w:val="24"/>
          <w:szCs w:val="24"/>
        </w:rPr>
        <w:t xml:space="preserve">; further details can be found at </w:t>
      </w:r>
      <w:hyperlink r:id="rId9">
        <w:r w:rsidRPr="72FCC693">
          <w:rPr>
            <w:rStyle w:val="Hyperlink"/>
            <w:rFonts w:ascii="Times New Roman" w:hAnsi="Times New Roman" w:eastAsia="Times New Roman" w:cs="Times New Roman"/>
            <w:sz w:val="24"/>
            <w:szCs w:val="24"/>
          </w:rPr>
          <w:t>http://www.nshd.mrc.ac.uk/data.aspx</w:t>
        </w:r>
      </w:hyperlink>
      <w:r w:rsidRPr="72FCC693">
        <w:rPr>
          <w:rFonts w:ascii="Times New Roman" w:hAnsi="Times New Roman" w:eastAsia="Times New Roman" w:cs="Times New Roman"/>
          <w:color w:val="000000" w:themeColor="text1"/>
          <w:sz w:val="24"/>
          <w:szCs w:val="24"/>
        </w:rPr>
        <w:t>. doi:10.5522/NSHD/Q101; doi:10.5522/NSHD/Q10.</w:t>
      </w:r>
    </w:p>
    <w:p xmlns:wp14="http://schemas.microsoft.com/office/word/2010/wordml" w:rsidR="001973EA" w:rsidP="001973EA" w:rsidRDefault="001973EA" w14:paraId="0D055B80"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color w:val="000000" w:themeColor="text1"/>
          <w:sz w:val="24"/>
          <w:szCs w:val="24"/>
        </w:rPr>
        <w:t xml:space="preserve">Ethical approval was obtained from the </w:t>
      </w:r>
      <w:r w:rsidRPr="72FCC693">
        <w:rPr>
          <w:rFonts w:ascii="Times New Roman" w:hAnsi="Times New Roman" w:eastAsia="Times New Roman" w:cs="Times New Roman"/>
          <w:b/>
          <w:bCs/>
          <w:color w:val="000000" w:themeColor="text1"/>
          <w:sz w:val="24"/>
          <w:szCs w:val="24"/>
        </w:rPr>
        <w:t>ALSPAC</w:t>
      </w:r>
      <w:r w:rsidRPr="72FCC693">
        <w:rPr>
          <w:rFonts w:ascii="Times New Roman" w:hAnsi="Times New Roman" w:eastAsia="Times New Roman" w:cs="Times New Roman"/>
          <w:color w:val="000000" w:themeColor="text1"/>
          <w:sz w:val="24"/>
          <w:szCs w:val="24"/>
        </w:rPr>
        <w:t xml:space="preserve"> Ethics and Law Committee and the Local Research Ethics Committees. The study website contains details of all the data that is available through a fully searchable data dictionary and variable search tool: </w:t>
      </w:r>
      <w:hyperlink r:id="rId10">
        <w:r w:rsidRPr="72FCC693">
          <w:rPr>
            <w:rStyle w:val="Hyperlink"/>
            <w:rFonts w:ascii="Times New Roman" w:hAnsi="Times New Roman" w:eastAsia="Times New Roman" w:cs="Times New Roman"/>
            <w:sz w:val="24"/>
            <w:szCs w:val="24"/>
          </w:rPr>
          <w:t>http://www.bristol.ac.uk/alspac/researchers/our-data</w:t>
        </w:r>
      </w:hyperlink>
      <w:r w:rsidRPr="72FCC693">
        <w:rPr>
          <w:rFonts w:ascii="Times New Roman" w:hAnsi="Times New Roman" w:eastAsia="Times New Roman" w:cs="Times New Roman"/>
          <w:color w:val="000000" w:themeColor="text1"/>
          <w:sz w:val="24"/>
          <w:szCs w:val="24"/>
        </w:rPr>
        <w:t>. ALSPAC data is available to researchers through an online proposal system. Information regarding access can be found on the ALSPAC website (</w:t>
      </w:r>
      <w:hyperlink r:id="rId11">
        <w:r w:rsidRPr="72FCC693">
          <w:rPr>
            <w:rStyle w:val="Hyperlink"/>
            <w:rFonts w:ascii="Times New Roman" w:hAnsi="Times New Roman" w:eastAsia="Times New Roman" w:cs="Times New Roman"/>
            <w:sz w:val="24"/>
            <w:szCs w:val="24"/>
          </w:rPr>
          <w:t>http://www.bristol.ac.uk/media-library/sites/alspac/documents/researchers/data-access/ALSPAC_Access_Policy.pdf</w:t>
        </w:r>
      </w:hyperlink>
      <w:r w:rsidRPr="72FCC693">
        <w:rPr>
          <w:rFonts w:ascii="Times New Roman" w:hAnsi="Times New Roman" w:eastAsia="Times New Roman" w:cs="Times New Roman"/>
          <w:color w:val="000000" w:themeColor="text1"/>
          <w:sz w:val="24"/>
          <w:szCs w:val="24"/>
        </w:rPr>
        <w:t>).</w:t>
      </w:r>
    </w:p>
    <w:p xmlns:wp14="http://schemas.microsoft.com/office/word/2010/wordml" w:rsidR="001973EA" w:rsidP="001973EA" w:rsidRDefault="001973EA" w14:paraId="6D6E5D63"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color w:val="000000" w:themeColor="text1"/>
          <w:sz w:val="24"/>
          <w:szCs w:val="24"/>
        </w:rPr>
        <w:t xml:space="preserve">All wave of </w:t>
      </w:r>
      <w:proofErr w:type="spellStart"/>
      <w:r w:rsidRPr="72FCC693">
        <w:rPr>
          <w:rFonts w:ascii="Times New Roman" w:hAnsi="Times New Roman" w:eastAsia="Times New Roman" w:cs="Times New Roman"/>
          <w:b/>
          <w:bCs/>
          <w:color w:val="000000" w:themeColor="text1"/>
          <w:sz w:val="24"/>
          <w:szCs w:val="24"/>
        </w:rPr>
        <w:t>TwinsUK</w:t>
      </w:r>
      <w:proofErr w:type="spellEnd"/>
      <w:r w:rsidRPr="72FCC693">
        <w:rPr>
          <w:rFonts w:ascii="Times New Roman" w:hAnsi="Times New Roman" w:eastAsia="Times New Roman" w:cs="Times New Roman"/>
          <w:color w:val="000000" w:themeColor="text1"/>
          <w:sz w:val="24"/>
          <w:szCs w:val="24"/>
        </w:rPr>
        <w:t xml:space="preserve"> have received ethical approval associated with </w:t>
      </w:r>
      <w:proofErr w:type="spellStart"/>
      <w:r w:rsidRPr="72FCC693">
        <w:rPr>
          <w:rFonts w:ascii="Times New Roman" w:hAnsi="Times New Roman" w:eastAsia="Times New Roman" w:cs="Times New Roman"/>
          <w:color w:val="000000" w:themeColor="text1"/>
          <w:sz w:val="24"/>
          <w:szCs w:val="24"/>
        </w:rPr>
        <w:t>TwinsUK</w:t>
      </w:r>
      <w:proofErr w:type="spellEnd"/>
      <w:r w:rsidRPr="72FCC693">
        <w:rPr>
          <w:rFonts w:ascii="Times New Roman" w:hAnsi="Times New Roman" w:eastAsia="Times New Roman" w:cs="Times New Roman"/>
          <w:color w:val="000000" w:themeColor="text1"/>
          <w:sz w:val="24"/>
          <w:szCs w:val="24"/>
        </w:rPr>
        <w:t xml:space="preserve"> Biobank (19/NW/0187), </w:t>
      </w:r>
      <w:proofErr w:type="spellStart"/>
      <w:r w:rsidRPr="72FCC693">
        <w:rPr>
          <w:rFonts w:ascii="Times New Roman" w:hAnsi="Times New Roman" w:eastAsia="Times New Roman" w:cs="Times New Roman"/>
          <w:color w:val="000000" w:themeColor="text1"/>
          <w:sz w:val="24"/>
          <w:szCs w:val="24"/>
        </w:rPr>
        <w:t>TwinsUK</w:t>
      </w:r>
      <w:proofErr w:type="spellEnd"/>
      <w:r w:rsidRPr="72FCC693">
        <w:rPr>
          <w:rFonts w:ascii="Times New Roman" w:hAnsi="Times New Roman" w:eastAsia="Times New Roman" w:cs="Times New Roman"/>
          <w:color w:val="000000" w:themeColor="text1"/>
          <w:sz w:val="24"/>
          <w:szCs w:val="24"/>
        </w:rPr>
        <w:t xml:space="preserve"> (EC04/015) or Healthy Ageing Twin Study (H.A.T.S) (07/H0802/84) studies from NHS Research Ethics Committees at the Department of Twin Research and Genetic Epidemiology, King’s College London. The </w:t>
      </w:r>
      <w:proofErr w:type="spellStart"/>
      <w:r w:rsidRPr="72FCC693">
        <w:rPr>
          <w:rFonts w:ascii="Times New Roman" w:hAnsi="Times New Roman" w:eastAsia="Times New Roman" w:cs="Times New Roman"/>
          <w:color w:val="000000" w:themeColor="text1"/>
          <w:sz w:val="24"/>
          <w:szCs w:val="24"/>
        </w:rPr>
        <w:t>TwinsUK</w:t>
      </w:r>
      <w:proofErr w:type="spellEnd"/>
      <w:r w:rsidRPr="72FCC693">
        <w:rPr>
          <w:rFonts w:ascii="Times New Roman" w:hAnsi="Times New Roman" w:eastAsia="Times New Roman" w:cs="Times New Roman"/>
          <w:color w:val="000000" w:themeColor="text1"/>
          <w:sz w:val="24"/>
          <w:szCs w:val="24"/>
        </w:rPr>
        <w:t xml:space="preserve"> Resource Executive Committee (TREC) oversees management, data sharing and collaborations involving the </w:t>
      </w:r>
      <w:proofErr w:type="spellStart"/>
      <w:r w:rsidRPr="72FCC693">
        <w:rPr>
          <w:rFonts w:ascii="Times New Roman" w:hAnsi="Times New Roman" w:eastAsia="Times New Roman" w:cs="Times New Roman"/>
          <w:color w:val="000000" w:themeColor="text1"/>
          <w:sz w:val="24"/>
          <w:szCs w:val="24"/>
        </w:rPr>
        <w:t>TwinsUK</w:t>
      </w:r>
      <w:proofErr w:type="spellEnd"/>
      <w:r w:rsidRPr="72FCC693">
        <w:rPr>
          <w:rFonts w:ascii="Times New Roman" w:hAnsi="Times New Roman" w:eastAsia="Times New Roman" w:cs="Times New Roman"/>
          <w:color w:val="000000" w:themeColor="text1"/>
          <w:sz w:val="24"/>
          <w:szCs w:val="24"/>
        </w:rPr>
        <w:t xml:space="preserve"> registry (for further details see </w:t>
      </w:r>
      <w:hyperlink r:id="rId12">
        <w:r w:rsidRPr="72FCC693">
          <w:rPr>
            <w:rStyle w:val="Hyperlink"/>
            <w:rFonts w:ascii="Times New Roman" w:hAnsi="Times New Roman" w:eastAsia="Times New Roman" w:cs="Times New Roman"/>
            <w:sz w:val="24"/>
            <w:szCs w:val="24"/>
          </w:rPr>
          <w:t>https://twinsuk.ac.uk/resources-for-researchers/access-our-data/</w:t>
        </w:r>
      </w:hyperlink>
      <w:r w:rsidRPr="72FCC693">
        <w:rPr>
          <w:rFonts w:ascii="Times New Roman" w:hAnsi="Times New Roman" w:eastAsia="Times New Roman" w:cs="Times New Roman"/>
          <w:color w:val="000000" w:themeColor="text1"/>
          <w:sz w:val="24"/>
          <w:szCs w:val="24"/>
        </w:rPr>
        <w:t>).</w:t>
      </w:r>
    </w:p>
    <w:p xmlns:wp14="http://schemas.microsoft.com/office/word/2010/wordml" w:rsidR="001973EA" w:rsidP="001973EA" w:rsidRDefault="001973EA" w14:paraId="2879FCA2"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color w:val="000000" w:themeColor="text1"/>
          <w:sz w:val="24"/>
          <w:szCs w:val="24"/>
        </w:rPr>
        <w:lastRenderedPageBreak/>
        <w:t xml:space="preserve">The University of Essex Ethics Committee has approved all data collection for the </w:t>
      </w:r>
      <w:r w:rsidRPr="72FCC693">
        <w:rPr>
          <w:rFonts w:ascii="Times New Roman" w:hAnsi="Times New Roman" w:eastAsia="Times New Roman" w:cs="Times New Roman"/>
          <w:b/>
          <w:bCs/>
          <w:color w:val="000000" w:themeColor="text1"/>
          <w:sz w:val="24"/>
          <w:szCs w:val="24"/>
        </w:rPr>
        <w:t>Understanding Society</w:t>
      </w:r>
      <w:r w:rsidRPr="72FCC693">
        <w:rPr>
          <w:rFonts w:ascii="Times New Roman" w:hAnsi="Times New Roman" w:eastAsia="Times New Roman" w:cs="Times New Roman"/>
          <w:color w:val="000000" w:themeColor="text1"/>
          <w:sz w:val="24"/>
          <w:szCs w:val="24"/>
        </w:rPr>
        <w:t xml:space="preserve"> main study and COVID-19 waves. No additional ethical approval was necessary for this secondary data analysis. All data are available through the UK Data Service (SN 6614 and SN 8644).</w:t>
      </w:r>
    </w:p>
    <w:p xmlns:wp14="http://schemas.microsoft.com/office/word/2010/wordml" w:rsidR="001973EA" w:rsidP="001973EA" w:rsidRDefault="001973EA" w14:paraId="0287625D"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color w:val="000000" w:themeColor="text1"/>
          <w:sz w:val="24"/>
          <w:szCs w:val="24"/>
        </w:rPr>
        <w:t xml:space="preserve">Waves 1-9 of </w:t>
      </w:r>
      <w:r w:rsidRPr="72FCC693">
        <w:rPr>
          <w:rFonts w:ascii="Times New Roman" w:hAnsi="Times New Roman" w:eastAsia="Times New Roman" w:cs="Times New Roman"/>
          <w:b/>
          <w:bCs/>
          <w:color w:val="000000" w:themeColor="text1"/>
          <w:sz w:val="24"/>
          <w:szCs w:val="24"/>
        </w:rPr>
        <w:t>ELSA</w:t>
      </w:r>
      <w:r w:rsidRPr="72FCC693">
        <w:rPr>
          <w:rFonts w:ascii="Times New Roman" w:hAnsi="Times New Roman" w:eastAsia="Times New Roman" w:cs="Times New Roman"/>
          <w:color w:val="000000" w:themeColor="text1"/>
          <w:sz w:val="24"/>
          <w:szCs w:val="24"/>
        </w:rPr>
        <w:t xml:space="preserve"> were approved through the National Research Ethics Service, while the COVID-19 Sub-study was approved by the UCL Research Ethics Committee. All participants provided informed consent. All data are available through the UK Data Service (SN 8688 and 5050).</w:t>
      </w:r>
    </w:p>
    <w:p xmlns:wp14="http://schemas.microsoft.com/office/word/2010/wordml" w:rsidR="001973EA" w:rsidP="001973EA" w:rsidRDefault="001973EA" w14:paraId="7AD80E44" wp14:textId="77777777">
      <w:pPr>
        <w:spacing w:line="257" w:lineRule="auto"/>
        <w:rPr>
          <w:rFonts w:ascii="Times New Roman" w:hAnsi="Times New Roman" w:eastAsia="Times New Roman" w:cs="Times New Roman"/>
          <w:color w:val="000000" w:themeColor="text1"/>
          <w:sz w:val="24"/>
          <w:szCs w:val="24"/>
        </w:rPr>
      </w:pPr>
      <w:r w:rsidRPr="72FCC693">
        <w:rPr>
          <w:rFonts w:ascii="Times New Roman" w:hAnsi="Times New Roman" w:eastAsia="Times New Roman" w:cs="Times New Roman"/>
          <w:b/>
          <w:bCs/>
          <w:color w:val="000000" w:themeColor="text1"/>
          <w:sz w:val="24"/>
          <w:szCs w:val="24"/>
        </w:rPr>
        <w:t>Generation Scotland</w:t>
      </w:r>
      <w:r w:rsidRPr="72FCC693">
        <w:rPr>
          <w:rFonts w:ascii="Times New Roman" w:hAnsi="Times New Roman" w:eastAsia="Times New Roman" w:cs="Times New Roman"/>
          <w:color w:val="000000" w:themeColor="text1"/>
          <w:sz w:val="24"/>
          <w:szCs w:val="24"/>
        </w:rPr>
        <w:t xml:space="preserve"> obtained ethical approval from the East of Scotland Committee on Medical Research Ethics (on behalf of the National Health Service). Reference number 20/ES/0021. Access to data is approved by the Generation Scotland Access Committee. See </w:t>
      </w:r>
      <w:hyperlink r:id="rId13">
        <w:r w:rsidRPr="72FCC693">
          <w:rPr>
            <w:rStyle w:val="Hyperlink"/>
            <w:rFonts w:ascii="Times New Roman" w:hAnsi="Times New Roman" w:eastAsia="Times New Roman" w:cs="Times New Roman"/>
            <w:sz w:val="24"/>
            <w:szCs w:val="24"/>
          </w:rPr>
          <w:t>https://www.ed.ac.uk/generation-scotland/for-researchers/access</w:t>
        </w:r>
      </w:hyperlink>
      <w:r w:rsidRPr="72FCC693">
        <w:rPr>
          <w:rFonts w:ascii="Times New Roman" w:hAnsi="Times New Roman" w:eastAsia="Times New Roman" w:cs="Times New Roman"/>
          <w:color w:val="000000" w:themeColor="text1"/>
          <w:sz w:val="24"/>
          <w:szCs w:val="24"/>
        </w:rPr>
        <w:t xml:space="preserve"> or email </w:t>
      </w:r>
      <w:hyperlink r:id="rId14">
        <w:r w:rsidRPr="72FCC693">
          <w:rPr>
            <w:rStyle w:val="Hyperlink"/>
            <w:rFonts w:ascii="Times New Roman" w:hAnsi="Times New Roman" w:eastAsia="Times New Roman" w:cs="Times New Roman"/>
            <w:sz w:val="24"/>
            <w:szCs w:val="24"/>
          </w:rPr>
          <w:t>access@generationscotland.org</w:t>
        </w:r>
      </w:hyperlink>
      <w:r w:rsidRPr="72FCC693">
        <w:rPr>
          <w:rFonts w:ascii="Times New Roman" w:hAnsi="Times New Roman" w:eastAsia="Times New Roman" w:cs="Times New Roman"/>
          <w:color w:val="000000" w:themeColor="text1"/>
          <w:sz w:val="24"/>
          <w:szCs w:val="24"/>
        </w:rPr>
        <w:t xml:space="preserve"> for further details.</w:t>
      </w:r>
    </w:p>
    <w:p xmlns:wp14="http://schemas.microsoft.com/office/word/2010/wordml" w:rsidRPr="001973EA" w:rsidR="001973EA" w:rsidP="001973EA" w:rsidRDefault="001973EA" w14:paraId="049F31CB" wp14:textId="77777777">
      <w:bookmarkStart w:name="_GoBack" w:id="0"/>
      <w:bookmarkEnd w:id="0"/>
    </w:p>
    <w:p xmlns:wp14="http://schemas.microsoft.com/office/word/2010/wordml" w:rsidR="008B70F7" w:rsidRDefault="001973EA" w14:paraId="53128261" wp14:textId="77777777"/>
    <w:sectPr w:rsidR="008B70F7" w:rsidSect="001973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7BE"/>
    <w:multiLevelType w:val="multilevel"/>
    <w:tmpl w:val="FED61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A7FD4"/>
    <w:multiLevelType w:val="multilevel"/>
    <w:tmpl w:val="721C10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F3CBE"/>
    <w:multiLevelType w:val="multilevel"/>
    <w:tmpl w:val="10E2F5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35E75"/>
    <w:multiLevelType w:val="multilevel"/>
    <w:tmpl w:val="FD1A77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60B0C"/>
    <w:multiLevelType w:val="multilevel"/>
    <w:tmpl w:val="0C0C7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7475C"/>
    <w:multiLevelType w:val="multilevel"/>
    <w:tmpl w:val="A1AA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158DF"/>
    <w:multiLevelType w:val="multilevel"/>
    <w:tmpl w:val="3EA00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D254D"/>
    <w:multiLevelType w:val="multilevel"/>
    <w:tmpl w:val="69F0B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8624A"/>
    <w:multiLevelType w:val="multilevel"/>
    <w:tmpl w:val="DB9EBF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8173F"/>
    <w:multiLevelType w:val="multilevel"/>
    <w:tmpl w:val="FF5288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8E578E"/>
    <w:multiLevelType w:val="multilevel"/>
    <w:tmpl w:val="44B686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A107A"/>
    <w:multiLevelType w:val="multilevel"/>
    <w:tmpl w:val="9E7ED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4E17F1"/>
    <w:multiLevelType w:val="multilevel"/>
    <w:tmpl w:val="583C58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534430"/>
    <w:multiLevelType w:val="multilevel"/>
    <w:tmpl w:val="4898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1"/>
  </w:num>
  <w:num w:numId="4">
    <w:abstractNumId w:val="0"/>
  </w:num>
  <w:num w:numId="5">
    <w:abstractNumId w:val="7"/>
  </w:num>
  <w:num w:numId="6">
    <w:abstractNumId w:val="8"/>
  </w:num>
  <w:num w:numId="7">
    <w:abstractNumId w:val="3"/>
  </w:num>
  <w:num w:numId="8">
    <w:abstractNumId w:val="6"/>
  </w:num>
  <w:num w:numId="9">
    <w:abstractNumId w:val="10"/>
  </w:num>
  <w:num w:numId="10">
    <w:abstractNumId w:val="13"/>
  </w:num>
  <w:num w:numId="11">
    <w:abstractNumId w:val="1"/>
  </w:num>
  <w:num w:numId="12">
    <w:abstractNumId w:val="9"/>
  </w:num>
  <w:num w:numId="13">
    <w:abstractNumId w:val="2"/>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EA"/>
    <w:rsid w:val="001973EA"/>
    <w:rsid w:val="00BE592D"/>
    <w:rsid w:val="00EB1D21"/>
    <w:rsid w:val="00F000D9"/>
    <w:rsid w:val="64D5420C"/>
    <w:rsid w:val="701FAC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8ACA"/>
  <w15:chartTrackingRefBased/>
  <w15:docId w15:val="{870079D5-39B7-42DB-B878-EEE687D40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1973E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973EA"/>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1973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1973EA"/>
  </w:style>
  <w:style w:type="character" w:styleId="eop" w:customStyle="1">
    <w:name w:val="eop"/>
    <w:basedOn w:val="DefaultParagraphFont"/>
    <w:rsid w:val="001973EA"/>
  </w:style>
  <w:style w:type="character" w:styleId="Hyperlink">
    <w:name w:val="Hyperlink"/>
    <w:basedOn w:val="DefaultParagraphFont"/>
    <w:uiPriority w:val="99"/>
    <w:unhideWhenUsed/>
    <w:rsid w:val="001973EA"/>
    <w:rPr>
      <w:color w:val="0563C1" w:themeColor="hyperlink"/>
      <w:u w:val="single"/>
    </w:rPr>
  </w:style>
  <w:style w:type="paragraph" w:styleId="paragraph" w:customStyle="1">
    <w:name w:val="paragraph"/>
    <w:basedOn w:val="Normal"/>
    <w:rsid w:val="001973E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rclha.swiftinfo@ucl.ac.uk" TargetMode="External" Id="rId8" /><Relationship Type="http://schemas.openxmlformats.org/officeDocument/2006/relationships/hyperlink" Target="https://www.ed.ac.uk/generation-scotland/for-researchers/access"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doi.org/10.12688/wellcomeopenres.16987.1" TargetMode="External" Id="rId7" /><Relationship Type="http://schemas.openxmlformats.org/officeDocument/2006/relationships/hyperlink" Target="https://twinsuk.ac.uk/resources-for-researchers/access-our-data/"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doi.org/10.5255/UKDA-SN-8688-2" TargetMode="External" Id="rId6" /><Relationship Type="http://schemas.openxmlformats.org/officeDocument/2006/relationships/hyperlink" Target="http://www.bristol.ac.uk/media-library/sites/alspac/documents/researchers/data-access/ALSPAC_Access_Policy.pdf" TargetMode="External" Id="rId11" /><Relationship Type="http://schemas.openxmlformats.org/officeDocument/2006/relationships/hyperlink" Target="https://doi.org/10.12688/wellcomeopenres.16225.1" TargetMode="External" Id="rId5" /><Relationship Type="http://schemas.openxmlformats.org/officeDocument/2006/relationships/fontTable" Target="fontTable.xml" Id="rId15" /><Relationship Type="http://schemas.openxmlformats.org/officeDocument/2006/relationships/hyperlink" Target="http://www.bristol.ac.uk/alspac/researchers/our-data"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www.nshd.mrc.ac.uk/data.aspx" TargetMode="External" Id="rId9" /><Relationship Type="http://schemas.openxmlformats.org/officeDocument/2006/relationships/hyperlink" Target="mailto:access@generationscotland.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918980914654C8915F659291CF6D0" ma:contentTypeVersion="12" ma:contentTypeDescription="Create a new document." ma:contentTypeScope="" ma:versionID="52b4ba4ce86baaf3727bd021597ce658">
  <xsd:schema xmlns:xsd="http://www.w3.org/2001/XMLSchema" xmlns:xs="http://www.w3.org/2001/XMLSchema" xmlns:p="http://schemas.microsoft.com/office/2006/metadata/properties" xmlns:ns2="6b99fbbe-008b-4655-b4a1-0eced64c7d8e" xmlns:ns3="d3487f6f-ab0b-4587-a069-ce0288aa9c35" targetNamespace="http://schemas.microsoft.com/office/2006/metadata/properties" ma:root="true" ma:fieldsID="6cb299bb02b692c43cf6f940215a4e09" ns2:_="" ns3:_="">
    <xsd:import namespace="6b99fbbe-008b-4655-b4a1-0eced64c7d8e"/>
    <xsd:import namespace="d3487f6f-ab0b-4587-a069-ce0288aa9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fbbe-008b-4655-b4a1-0eced64c7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487f6f-ab0b-4587-a069-ce0288aa9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6E7E9-FBD1-493D-8E1E-F679F8665F20}"/>
</file>

<file path=customXml/itemProps2.xml><?xml version="1.0" encoding="utf-8"?>
<ds:datastoreItem xmlns:ds="http://schemas.openxmlformats.org/officeDocument/2006/customXml" ds:itemID="{58E55C16-D6F2-4DD7-82B8-7A9C048E0F01}"/>
</file>

<file path=customXml/itemProps3.xml><?xml version="1.0" encoding="utf-8"?>
<ds:datastoreItem xmlns:ds="http://schemas.openxmlformats.org/officeDocument/2006/customXml" ds:itemID="{D36EE826-6A82-41DE-BDA6-85454A0492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85E09F51.dotm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Booth, Charlotte</cp:lastModifiedBy>
  <cp:revision>2</cp:revision>
  <dcterms:created xsi:type="dcterms:W3CDTF">2021-09-07T14:49:00Z</dcterms:created>
  <dcterms:modified xsi:type="dcterms:W3CDTF">2021-10-01T13:35:33Z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0x0101006D9918980914654C8915F659291CF6D0</vt:lpwstr>
  </property>
</Properties>
</file>