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5151" w14:textId="0C93B6A8" w:rsidR="004A6919" w:rsidRDefault="004A6919" w:rsidP="00723DF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A535C0">
        <w:rPr>
          <w:rFonts w:asciiTheme="minorHAnsi" w:hAnsiTheme="minorHAnsi" w:cstheme="minorHAnsi"/>
          <w:b/>
          <w:bCs/>
          <w:lang w:val="en-US"/>
        </w:rPr>
        <w:t>Supplementary Table 1.</w:t>
      </w:r>
      <w:r>
        <w:rPr>
          <w:rFonts w:asciiTheme="minorHAnsi" w:hAnsiTheme="minorHAnsi" w:cstheme="minorHAnsi"/>
          <w:lang w:val="en-US"/>
        </w:rPr>
        <w:t xml:space="preserve"> </w:t>
      </w:r>
      <w:r w:rsidR="0063306F" w:rsidRPr="0063306F">
        <w:rPr>
          <w:rFonts w:asciiTheme="minorHAnsi" w:hAnsiTheme="minorHAnsi" w:cstheme="minorHAnsi"/>
          <w:lang w:val="en-US"/>
        </w:rPr>
        <w:t xml:space="preserve">Anti-spike antibody response </w:t>
      </w:r>
      <w:r w:rsidRPr="004A6919">
        <w:rPr>
          <w:rFonts w:asciiTheme="minorHAnsi" w:hAnsiTheme="minorHAnsi" w:cstheme="minorHAnsi"/>
          <w:lang w:val="en-US"/>
        </w:rPr>
        <w:t>(negative or positive [</w:t>
      </w:r>
      <w:proofErr w:type="gramStart"/>
      <w:r w:rsidRPr="004A6919">
        <w:rPr>
          <w:rFonts w:asciiTheme="minorHAnsi" w:hAnsiTheme="minorHAnsi" w:cstheme="minorHAnsi"/>
          <w:lang w:val="en-US"/>
        </w:rPr>
        <w:t>i.e</w:t>
      </w:r>
      <w:r w:rsidR="00723DFD">
        <w:rPr>
          <w:rFonts w:asciiTheme="minorHAnsi" w:hAnsiTheme="minorHAnsi" w:cstheme="minorHAnsi"/>
          <w:lang w:val="en-US"/>
        </w:rPr>
        <w:t>.</w:t>
      </w:r>
      <w:proofErr w:type="gramEnd"/>
      <w:r w:rsidR="00723DFD">
        <w:rPr>
          <w:rFonts w:asciiTheme="minorHAnsi" w:hAnsiTheme="minorHAnsi" w:cstheme="minorHAnsi"/>
          <w:lang w:val="en-US"/>
        </w:rPr>
        <w:t xml:space="preserve"> anti-S value</w:t>
      </w:r>
      <w:r w:rsidRPr="004A6919">
        <w:rPr>
          <w:rFonts w:asciiTheme="minorHAnsi" w:hAnsiTheme="minorHAnsi" w:cstheme="minorHAnsi"/>
          <w:lang w:val="en-US"/>
        </w:rPr>
        <w:t>&gt;</w:t>
      </w:r>
      <w:r>
        <w:rPr>
          <w:rFonts w:asciiTheme="minorHAnsi" w:hAnsiTheme="minorHAnsi" w:cstheme="minorHAnsi"/>
          <w:lang w:val="en-US"/>
        </w:rPr>
        <w:t>100</w:t>
      </w:r>
      <w:r w:rsidRPr="004A6919">
        <w:rPr>
          <w:rFonts w:asciiTheme="minorHAnsi" w:hAnsiTheme="minorHAnsi" w:cstheme="minorHAnsi"/>
          <w:lang w:val="en-US"/>
        </w:rPr>
        <w:t xml:space="preserve">0]) rates </w:t>
      </w:r>
      <w:r>
        <w:rPr>
          <w:rFonts w:asciiTheme="minorHAnsi" w:hAnsiTheme="minorHAnsi" w:cstheme="minorHAnsi"/>
          <w:lang w:val="en-US"/>
        </w:rPr>
        <w:t>in CLL and MBL.</w:t>
      </w:r>
    </w:p>
    <w:p w14:paraId="6D6517FA" w14:textId="77777777" w:rsidR="004A6919" w:rsidRDefault="004A6919" w:rsidP="004A6919">
      <w:pPr>
        <w:spacing w:after="0" w:line="240" w:lineRule="auto"/>
        <w:rPr>
          <w:rFonts w:asciiTheme="minorHAnsi" w:hAnsiTheme="minorHAnsi" w:cstheme="minorHAnsi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44"/>
        <w:gridCol w:w="2133"/>
        <w:gridCol w:w="1150"/>
        <w:gridCol w:w="2796"/>
        <w:gridCol w:w="2733"/>
      </w:tblGrid>
      <w:tr w:rsidR="004A6919" w:rsidRPr="00A14E76" w14:paraId="5765A88E" w14:textId="77777777" w:rsidTr="00A94A2C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46EBD6B" w14:textId="51BAA1F6" w:rsidR="004A6919" w:rsidRPr="00FE5CB4" w:rsidRDefault="005158C0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Anti</w:t>
            </w:r>
            <w:r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-spike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antibody</w:t>
            </w:r>
            <w:r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response</w:t>
            </w:r>
            <w:r w:rsidR="004A6919"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(negative or positive [</w:t>
            </w:r>
            <w:proofErr w:type="gramStart"/>
            <w:r w:rsidR="004A6919"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i.e.</w:t>
            </w:r>
            <w:proofErr w:type="gramEnd"/>
            <w:r w:rsidR="004A691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23DF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anti-S value</w:t>
            </w:r>
            <w:r w:rsidR="004A6919"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&gt;</w:t>
            </w:r>
            <w:r w:rsidR="004A691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100</w:t>
            </w:r>
            <w:r w:rsidR="004A6919" w:rsidRPr="00FE5C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0]) rates</w:t>
            </w:r>
          </w:p>
        </w:tc>
      </w:tr>
      <w:tr w:rsidR="004A6919" w:rsidRPr="00A14E76" w14:paraId="749D28E3" w14:textId="77777777" w:rsidTr="00A94A2C">
        <w:trPr>
          <w:cantSplit/>
          <w:tblHeader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0044FF" w14:textId="0C32FE52" w:rsidR="004A6919" w:rsidRPr="006C350E" w:rsidRDefault="004A6919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Population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F63DCAE" w14:textId="663F62BE" w:rsidR="004A6919" w:rsidRPr="006C350E" w:rsidRDefault="004A6919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Assessment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15C460" w14:textId="4D917F69" w:rsidR="004A6919" w:rsidRPr="006C350E" w:rsidRDefault="004A6919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Response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F1B3D17" w14:textId="48F6E796" w:rsidR="004A6919" w:rsidRPr="006C350E" w:rsidRDefault="004A6919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Frequency/group total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3036742" w14:textId="1F3DE388" w:rsidR="004A6919" w:rsidRPr="006C350E" w:rsidRDefault="004A6919" w:rsidP="004A6919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Percentage (Exact CL)</w:t>
            </w:r>
          </w:p>
        </w:tc>
      </w:tr>
      <w:tr w:rsidR="004A6919" w:rsidRPr="00A14E76" w14:paraId="02A06C2F" w14:textId="77777777" w:rsidTr="00A25AC1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368B78" w14:textId="73E35413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All CLL and MBL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3914FEF" w14:textId="450BAEB3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hAnsiTheme="minorHAnsi" w:cstheme="minorHAnsi"/>
                <w:sz w:val="18"/>
                <w:szCs w:val="18"/>
              </w:rPr>
              <w:t>Post Dose 1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47FC1" w14:textId="060B95F1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5F997" w14:textId="325BC30B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119/123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4CD9A" w14:textId="5A87F5D9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ind w:righ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96.75% (91.88%, 99.11%)</w:t>
            </w:r>
          </w:p>
        </w:tc>
      </w:tr>
      <w:tr w:rsidR="004A6919" w:rsidRPr="00A14E76" w14:paraId="540E0522" w14:textId="77777777" w:rsidTr="00A25AC1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62F561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6C6DD1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DEB21" w14:textId="75FC9DBD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222BC" w14:textId="626635FA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4/123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B66A8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A6919" w:rsidRPr="00A14E76" w14:paraId="67008188" w14:textId="77777777" w:rsidTr="00A25AC1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8E7DBD8" w14:textId="3A6DE6DF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1E9B5ED" w14:textId="76CCBF9F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hAnsiTheme="minorHAnsi" w:cstheme="minorHAnsi"/>
                <w:sz w:val="18"/>
                <w:szCs w:val="18"/>
              </w:rPr>
              <w:t>Post Dose 1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F5115F" w14:textId="5F813549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86644" w14:textId="6A2E4D79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111/115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8292C" w14:textId="143A4A3A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96.52% (91.33%, 99.04%)</w:t>
            </w:r>
          </w:p>
        </w:tc>
      </w:tr>
      <w:tr w:rsidR="004A6919" w:rsidRPr="00A14E76" w14:paraId="15A00DCD" w14:textId="77777777" w:rsidTr="00A25AC1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97624B0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46A2517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1DC330" w14:textId="3E50841A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5EE7E" w14:textId="46D6CD54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4/115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B1A62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A6919" w:rsidRPr="00A14E76" w14:paraId="3D4F4C20" w14:textId="77777777" w:rsidTr="00A25AC1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83E300A" w14:textId="636ABD89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MBL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4C5BCCF" w14:textId="4D492E94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hAnsiTheme="minorHAnsi" w:cstheme="minorHAnsi"/>
                <w:sz w:val="18"/>
                <w:szCs w:val="18"/>
              </w:rPr>
              <w:t>Post Dose 1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92E7B" w14:textId="34E4CBDB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92A5B" w14:textId="279AA81C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8/ 8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CAC0B2" w14:textId="13466DC0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100.00% (63.06%, 100.00%)</w:t>
            </w:r>
          </w:p>
        </w:tc>
      </w:tr>
      <w:tr w:rsidR="004A6919" w:rsidRPr="00A14E76" w14:paraId="7C397051" w14:textId="77777777" w:rsidTr="00A94A2C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6282AD6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002AF5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77CE354" w14:textId="18F75DAC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29DDC4" w14:textId="4A5BF08A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rFonts w:asciiTheme="minorHAnsi" w:hAnsiTheme="minorHAnsi" w:cstheme="minorHAnsi"/>
                <w:sz w:val="18"/>
                <w:szCs w:val="18"/>
              </w:rPr>
              <w:t>0/8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A2D7049" w14:textId="77777777" w:rsidR="004A6919" w:rsidRPr="006C350E" w:rsidRDefault="004A6919" w:rsidP="004A6919">
            <w:pPr>
              <w:autoSpaceDE w:val="0"/>
              <w:autoSpaceDN w:val="0"/>
              <w:adjustRightInd w:val="0"/>
              <w:spacing w:before="67" w:after="67" w:line="240" w:lineRule="auto"/>
              <w:ind w:righ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535C0" w:rsidRPr="00A14E76" w14:paraId="66088A64" w14:textId="77777777" w:rsidTr="00A25AC1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CCA280" w14:textId="1DAC9309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All CLL and MBL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D82E03E" w14:textId="00919398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Post Dose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178E6" w14:textId="6BD7E118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E7E93E" w14:textId="53E33C5F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116/163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BD9A0" w14:textId="4F8FE80B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71.17% (63.56%, 77.98%)</w:t>
            </w:r>
          </w:p>
        </w:tc>
      </w:tr>
      <w:tr w:rsidR="00A535C0" w:rsidRPr="00A14E76" w14:paraId="10C7B372" w14:textId="77777777" w:rsidTr="00A25AC1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B2122A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A6FCE6A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EADC6" w14:textId="5EC5DE89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D42C0" w14:textId="67F7273A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47/163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66D9B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535C0" w:rsidRPr="00A14E76" w14:paraId="2B8EDDEF" w14:textId="77777777" w:rsidTr="00A25AC1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3BD19D" w14:textId="0FA8C6C5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9E54C87" w14:textId="58DE4038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Post Dose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59E60" w14:textId="61527736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99FB8" w14:textId="33B44EC6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108/148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11D54" w14:textId="273EDAF2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72.97% (65.06%, 79.94%)</w:t>
            </w:r>
          </w:p>
        </w:tc>
      </w:tr>
      <w:tr w:rsidR="00A535C0" w:rsidRPr="00A14E76" w14:paraId="30027979" w14:textId="77777777" w:rsidTr="00646648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2E4D911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682057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D8829" w14:textId="316247A9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D95F1" w14:textId="2263FEC1" w:rsidR="00A535C0" w:rsidRPr="00A14E76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1309">
              <w:rPr>
                <w:sz w:val="18"/>
                <w:szCs w:val="18"/>
              </w:rPr>
              <w:t>40/148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7DFA92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535C0" w:rsidRPr="00A14E76" w14:paraId="65703236" w14:textId="77777777" w:rsidTr="00646648">
        <w:trPr>
          <w:cantSplit/>
          <w:jc w:val="center"/>
        </w:trPr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FAE6E7" w14:textId="7F48BC78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MBL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7924DA" w14:textId="72FB4CDB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Post Dose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14E76">
              <w:rPr>
                <w:rFonts w:asciiTheme="minorHAnsi" w:hAnsiTheme="minorHAnsi" w:cstheme="minorHAnsi"/>
                <w:sz w:val="18"/>
                <w:szCs w:val="18"/>
              </w:rPr>
              <w:t xml:space="preserve"> IgG spike protein response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879F7B" w14:textId="4AC6BD95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&lt;1000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FDF4D2" w14:textId="23F845B9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8/ 15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5EC89" w14:textId="7EAEBDDF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53.33% (26.59%, 78.73%)</w:t>
            </w:r>
          </w:p>
        </w:tc>
      </w:tr>
      <w:tr w:rsidR="00A535C0" w:rsidRPr="00A14E76" w14:paraId="152B16F5" w14:textId="77777777" w:rsidTr="00646648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C4337C8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BFB84A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B0DD769" w14:textId="57229B3F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&gt;=1000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D9988" w14:textId="5D81DE9C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E1309">
              <w:rPr>
                <w:sz w:val="18"/>
                <w:szCs w:val="18"/>
              </w:rPr>
              <w:t>7/ 15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7CDB3" w14:textId="77777777" w:rsidR="00A535C0" w:rsidRPr="006C350E" w:rsidRDefault="00A535C0" w:rsidP="00A535C0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07C74D7" w14:textId="77777777" w:rsidR="004A6919" w:rsidRDefault="004A6919">
      <w:r>
        <w:br w:type="page"/>
      </w:r>
    </w:p>
    <w:p w14:paraId="34F51620" w14:textId="6C17D329" w:rsidR="00C43F75" w:rsidRDefault="006A4FC3" w:rsidP="00EE774F">
      <w:pPr>
        <w:jc w:val="both"/>
      </w:pPr>
      <w:r w:rsidRPr="00723DFD">
        <w:rPr>
          <w:b/>
          <w:bCs/>
        </w:rPr>
        <w:lastRenderedPageBreak/>
        <w:t>Supplementary table 2.</w:t>
      </w:r>
      <w:r w:rsidRPr="006A4FC3">
        <w:t xml:space="preserve"> Anti-spike </w:t>
      </w:r>
      <w:r w:rsidR="0063306F">
        <w:t>antibody</w:t>
      </w:r>
      <w:r w:rsidRPr="006A4FC3">
        <w:t xml:space="preserve"> responses after 2 vaccine doses by age, gender, IgG, IgA, </w:t>
      </w:r>
      <w:proofErr w:type="gramStart"/>
      <w:r w:rsidRPr="006A4FC3">
        <w:t>IgM</w:t>
      </w:r>
      <w:proofErr w:type="gramEnd"/>
      <w:r w:rsidRPr="006A4FC3">
        <w:t xml:space="preserve"> and IgG subclass (excluding patients on immunoglobulin replacement therapy for IgG and IgG subclass), and therapy within last 12 months. IgG anti-spike protein response (negative or positive [</w:t>
      </w:r>
      <w:proofErr w:type="gramStart"/>
      <w:r w:rsidR="00723DFD" w:rsidRPr="006A4FC3">
        <w:t>i.e.</w:t>
      </w:r>
      <w:proofErr w:type="gramEnd"/>
      <w:r w:rsidRPr="006A4FC3">
        <w:t xml:space="preserve"> </w:t>
      </w:r>
      <w:r w:rsidR="00723DFD">
        <w:t>anti-S value</w:t>
      </w:r>
      <w:r w:rsidRPr="006A4FC3">
        <w:t>&gt;50]).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45"/>
        <w:gridCol w:w="2323"/>
        <w:gridCol w:w="1411"/>
        <w:gridCol w:w="1411"/>
        <w:gridCol w:w="689"/>
        <w:gridCol w:w="1865"/>
        <w:gridCol w:w="1122"/>
      </w:tblGrid>
      <w:tr w:rsidR="006A4FC3" w:rsidRPr="00C34C18" w14:paraId="55378D19" w14:textId="77777777" w:rsidTr="00EE774F">
        <w:trPr>
          <w:cantSplit/>
          <w:tblHeader/>
        </w:trPr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AA85EF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Variable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E0E51C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Category</w:t>
            </w: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C2415B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Negative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522643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Positive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E92A8E2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B65F06B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Conditional exact Odds ratio (95% confidence limits)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C51EB2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Exact P-value</w:t>
            </w:r>
          </w:p>
        </w:tc>
      </w:tr>
      <w:tr w:rsidR="006A4FC3" w:rsidRPr="00C34C18" w14:paraId="1D45AD75" w14:textId="77777777" w:rsidTr="00EE774F">
        <w:trPr>
          <w:cantSplit/>
        </w:trPr>
        <w:tc>
          <w:tcPr>
            <w:tcW w:w="78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2CCA6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Age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45EA95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&gt; 65</w:t>
            </w:r>
          </w:p>
        </w:tc>
        <w:tc>
          <w:tcPr>
            <w:tcW w:w="6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E933E1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52 (47.3)</w:t>
            </w:r>
          </w:p>
        </w:tc>
        <w:tc>
          <w:tcPr>
            <w:tcW w:w="6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1C260E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58 (52.7)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90D837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8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67979D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1.34 (0.65, 2.82)</w:t>
            </w:r>
          </w:p>
        </w:tc>
        <w:tc>
          <w:tcPr>
            <w:tcW w:w="536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4438D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0.4939</w:t>
            </w:r>
          </w:p>
        </w:tc>
      </w:tr>
      <w:tr w:rsidR="006A4FC3" w:rsidRPr="00C34C18" w14:paraId="50CE34FB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51C261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3ED155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&lt;= 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59A40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20 (40.0)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F62AC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30 (60.0)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4D51C9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B7B5E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CB782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604905AC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1D36AD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Gender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B64B9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7DB9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34 (48.6)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442CD8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36 (51.4)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D28B75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53CC6D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1.29 (0.66, 2.54)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7A42C6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0.5216</w:t>
            </w:r>
          </w:p>
        </w:tc>
      </w:tr>
      <w:tr w:rsidR="006A4FC3" w:rsidRPr="00C34C18" w14:paraId="3E14964F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C6B7A8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48DEE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9CAEA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38 (42.2)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5E5B31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52 (57.8)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14FCA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82E924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AF6DD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7ED42CF7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6D7350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Duration of CLL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91B4A8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&lt; 10 years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707F5B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 (45.1)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76A35E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39 (54.9)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A4047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F4C1FC5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66BC0E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70297197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CCDF1C6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3C0FE16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&gt;= 10 years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E084EF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35 (45.5)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95890E1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42 (54.5)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5BAC93B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9C68678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1.02 (0.51, 2.04)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217F9D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1.0000</w:t>
            </w:r>
          </w:p>
        </w:tc>
      </w:tr>
      <w:tr w:rsidR="006A4FC3" w:rsidRPr="00C34C18" w14:paraId="6A7BE1D3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F7999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5CC8A9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ED1D3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21 (50.0)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87B1C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21 (50.0)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9BC32D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3F6D27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1.84 (0.80, 4.26)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F43AA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0.1647</w:t>
            </w:r>
          </w:p>
        </w:tc>
      </w:tr>
      <w:tr w:rsidR="006A4FC3" w:rsidRPr="00C34C18" w14:paraId="26380E73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9359D5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8EA15B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7502FC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27 (35.1)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A45A96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50 (64.9)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80B28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4DC44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B6FAC7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285823FA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8F149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Prevaccination</w:t>
            </w:r>
            <w:proofErr w:type="spellEnd"/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IgM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F16A5C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2E2757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61 (58.1)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C2577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44 (41.9)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A1366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9B1220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7.29 (2.70, 23.2)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B723B4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&lt;.0001</w:t>
            </w:r>
          </w:p>
        </w:tc>
      </w:tr>
      <w:tr w:rsidR="006A4FC3" w:rsidRPr="00C34C18" w14:paraId="5C265FB8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68EED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A03AD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9FF6BC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 (15.8)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6D5B6C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32 (84.2)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FD2178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DDA66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746A4A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6A4FC3" w:rsidRPr="00C34C18" w14:paraId="632B2134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7330EA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Prevaccination</w:t>
            </w:r>
            <w:proofErr w:type="spellEnd"/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IgA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CC508D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DF0C51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22 (56.4)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C705C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17 (43.6)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634D90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4772E3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1.69 (0.76, 3.83)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360A0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0.2247</w:t>
            </w:r>
          </w:p>
        </w:tc>
      </w:tr>
      <w:tr w:rsidR="006A4FC3" w:rsidRPr="00C34C18" w14:paraId="59FF844B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8A5BB8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17281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6AE21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45 (43.3)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770420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59 (56.7)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A0FC4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FBEAF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70F8A5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6A4FC3" w:rsidRPr="00C34C18" w14:paraId="48855A21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A830D7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IgG1*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0A9188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1EBBA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18 (35.3)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11A9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33 (64.7)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A1217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8DD46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0.65 (0.28, 1.49)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C197AB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0.3582</w:t>
            </w:r>
          </w:p>
        </w:tc>
      </w:tr>
      <w:tr w:rsidR="006A4FC3" w:rsidRPr="00C34C18" w14:paraId="27E5B3CC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EDF7EC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F105E0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F33CE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27 (45.8)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74636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 (54.2)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B15449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9F4880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51453F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03FACC03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2F7233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IgG2*</w:t>
            </w:r>
          </w:p>
          <w:p w14:paraId="613CE73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88011C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436305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 (50.0)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DE8828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 (50.0)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BE4F6A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9D7043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2.52 (1.06, 6.23)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C977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0.0353</w:t>
            </w:r>
          </w:p>
        </w:tc>
      </w:tr>
      <w:tr w:rsidR="006A4FC3" w:rsidRPr="00C34C18" w14:paraId="500D0496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771466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A61FC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31CF62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13 (28.3)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91BCAC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33 (71.7)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3EE5E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A067C7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5E1BC9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4B595F60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E75C1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IgG3*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68DA25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298F49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16 (59.3)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EB0ACF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11 (40.7)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40A80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1F10F3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2.68 (1.02, 7.33)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7E15A7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0.0458</w:t>
            </w:r>
          </w:p>
        </w:tc>
      </w:tr>
      <w:tr w:rsidR="006A4FC3" w:rsidRPr="00C34C18" w14:paraId="40FD388A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EACCA4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D8EEE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52812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29 (34.9)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311EC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54 (65.1)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D76133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5CB8F2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4090B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2797B282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6EE17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C34C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IgG4*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1CCA28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284823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10 (50.0)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83678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10 (50.0)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272B5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5B764A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1.56 (0.52, 4.68)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79D461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0.5046</w:t>
            </w:r>
          </w:p>
        </w:tc>
      </w:tr>
      <w:tr w:rsidR="006A4FC3" w:rsidRPr="00C34C18" w14:paraId="6800271D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1A7F54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7871C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EB22E8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35 (38.9)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4B07FD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55 (61.1)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26696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6A7452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A14B8B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62004F85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E9786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Any CLL treatment in last 12</w:t>
            </w:r>
            <w:r w:rsidRPr="00C34C1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months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BDAED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EA0FC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43 (35.5)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06C27A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78 (64.5)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3ADE4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6E401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99E1E6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6A4FC3" w:rsidRPr="00C34C18" w14:paraId="5E4C7B5A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F78AD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395442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653A6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29 (74.4)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67F5DE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10 (25.6)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42863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623CC4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5.20 (2.21, 13.2)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600FD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&lt;.0001</w:t>
            </w:r>
          </w:p>
        </w:tc>
      </w:tr>
      <w:tr w:rsidR="006A4FC3" w:rsidRPr="00C34C18" w14:paraId="7D546B90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7251A37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 treatment status</w:t>
            </w:r>
          </w:p>
          <w:p w14:paraId="256B86C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91D344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Treatment naïve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6AD73D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30 (36.6)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DD0246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52 (63.4)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510D30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17C0D6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F1B172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51F834D2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AAF744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80C1F6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Off-therapy in remission (CR or PR)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41DB64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13 (32.5)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E7291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27 (67.5)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20736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CF92A8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0.84 (0.34, 1.98)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E0BE7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0.8145</w:t>
            </w:r>
          </w:p>
        </w:tc>
      </w:tr>
      <w:tr w:rsidR="006A4FC3" w:rsidRPr="00C34C18" w14:paraId="24AAE597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A0F48B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765419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Off-therapy in relapse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91FEA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 (66.7)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5E3C49B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 (33.3)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DFA4A05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F69F4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3.42 (0.46, 39.9)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148106C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0.3053</w:t>
            </w:r>
          </w:p>
        </w:tc>
      </w:tr>
      <w:tr w:rsidR="006A4FC3" w:rsidRPr="00C34C18" w14:paraId="5472DA04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3689FA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658178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On-therapy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C8BA2D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25 (78.1)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F2AAD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 (21.9)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90851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64FC4A3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6.09 (2.23, 18.8)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D377AE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0.0001</w:t>
            </w:r>
          </w:p>
        </w:tc>
      </w:tr>
      <w:tr w:rsidR="006A4FC3" w:rsidRPr="00C34C18" w14:paraId="261F3B70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522AD15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 treatment status</w:t>
            </w:r>
          </w:p>
          <w:p w14:paraId="2E56F278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A0B863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Treatment naive/not on treatment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8CEA328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47 (36.7)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A55EC4E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81 (63.3)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D573DB5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6E72CA2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A821A3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C34C18" w14:paraId="3243267B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7380DA2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C6FC070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Currently on treatment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636788E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25 (78.1)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BBC0B2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7 (21.9)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7DC2FB9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1FBBDB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6.08 (2.33, 18.0)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766666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sz w:val="18"/>
                <w:szCs w:val="18"/>
              </w:rPr>
              <w:t>&lt;.0001</w:t>
            </w:r>
          </w:p>
        </w:tc>
      </w:tr>
      <w:tr w:rsidR="006A4FC3" w:rsidRPr="00C34C18" w14:paraId="425ACDEA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52804D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IgG replacement therapy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4E82D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Not on treatment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DFF8BE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48 (39.3)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FA66C71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74 (60.7)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9AF0E2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917F30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6D3471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35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6A4FC3" w:rsidRPr="00C34C18" w14:paraId="1062A499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09A6951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C72411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Prior treatment not current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8BF5946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4 (44.4)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D095A4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5 (55.6)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098BCC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44D511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1.23 (0.23, 6.04)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AEE3B6" w14:textId="77777777" w:rsidR="006A4FC3" w:rsidRPr="006C350E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1.0000</w:t>
            </w:r>
          </w:p>
        </w:tc>
      </w:tr>
      <w:tr w:rsidR="006A4FC3" w:rsidRPr="00C34C18" w14:paraId="66EF1BE9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512F24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8A3C56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On treatment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399B49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17 (77.3)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073CE0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5 (22.7)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7B732DE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275228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5.18 (1.69, 19.2)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878467" w14:textId="77777777" w:rsidR="006A4FC3" w:rsidRPr="006C350E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sz w:val="18"/>
                <w:szCs w:val="18"/>
              </w:rPr>
              <w:t>0.0020</w:t>
            </w:r>
          </w:p>
        </w:tc>
      </w:tr>
      <w:tr w:rsidR="006A4FC3" w:rsidRPr="00C34C18" w14:paraId="76A686E5" w14:textId="77777777" w:rsidTr="00EE774F">
        <w:trPr>
          <w:cantSplit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E0EB832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IgG replacement therapy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5BD4E5A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on treatment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A7393A9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 (39.3)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EF48060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 (60.7)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4EDD5BD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2D9EF6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37FB0A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6A4FC3" w:rsidRPr="00C34C18" w14:paraId="6CDF9991" w14:textId="77777777" w:rsidTr="00EE774F">
        <w:trPr>
          <w:cantSplit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D91FE58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4D75940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Current/prior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87B9A7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 (67.7)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EA0780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(32.3)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E2E6614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50F1064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3.21 (1.31, 8.35)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DF4A15F" w14:textId="77777777" w:rsidR="006A4FC3" w:rsidRPr="00C34C18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34C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0.0083</w:t>
            </w:r>
          </w:p>
        </w:tc>
      </w:tr>
    </w:tbl>
    <w:p w14:paraId="12B488D7" w14:textId="5E984D0F" w:rsidR="006A4FC3" w:rsidRDefault="006A4FC3" w:rsidP="006A4FC3"/>
    <w:p w14:paraId="13D10EB2" w14:textId="77777777" w:rsidR="006A4FC3" w:rsidRDefault="006A4FC3">
      <w:r>
        <w:br w:type="page"/>
      </w:r>
    </w:p>
    <w:p w14:paraId="54230589" w14:textId="2FA6A602" w:rsidR="006A4FC3" w:rsidRDefault="006A4FC3" w:rsidP="00EE774F">
      <w:pPr>
        <w:jc w:val="both"/>
      </w:pPr>
      <w:r w:rsidRPr="006A4FC3">
        <w:rPr>
          <w:b/>
          <w:bCs/>
        </w:rPr>
        <w:lastRenderedPageBreak/>
        <w:t>Supplementary table 3</w:t>
      </w:r>
      <w:r w:rsidRPr="006A4FC3">
        <w:t xml:space="preserve">. Anti-spike </w:t>
      </w:r>
      <w:r w:rsidR="0063306F">
        <w:t>antibody</w:t>
      </w:r>
      <w:r w:rsidRPr="006A4FC3">
        <w:t xml:space="preserve"> responses after 2 vaccine doses by age, gender, IgG, IgA, </w:t>
      </w:r>
      <w:proofErr w:type="gramStart"/>
      <w:r w:rsidRPr="006A4FC3">
        <w:t>IgM</w:t>
      </w:r>
      <w:proofErr w:type="gramEnd"/>
      <w:r w:rsidRPr="006A4FC3">
        <w:t xml:space="preserve"> and IgG subclass (excluding patients on immunoglobulin replacement therapy for IgG and IgG subclass), and therapy within last 12 months. IgG anti-spike protein response (negative or positive [</w:t>
      </w:r>
      <w:proofErr w:type="gramStart"/>
      <w:r w:rsidR="00723DFD" w:rsidRPr="006A4FC3">
        <w:t>i.e.</w:t>
      </w:r>
      <w:proofErr w:type="gramEnd"/>
      <w:r w:rsidRPr="006A4FC3">
        <w:t xml:space="preserve"> </w:t>
      </w:r>
      <w:r w:rsidR="00723DFD">
        <w:t>anti-S value</w:t>
      </w:r>
      <w:r w:rsidRPr="006A4FC3">
        <w:t>&gt;1000]).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46"/>
        <w:gridCol w:w="2305"/>
        <w:gridCol w:w="1400"/>
        <w:gridCol w:w="1400"/>
        <w:gridCol w:w="749"/>
        <w:gridCol w:w="1855"/>
        <w:gridCol w:w="1111"/>
      </w:tblGrid>
      <w:tr w:rsidR="006A4FC3" w:rsidRPr="00EE774F" w14:paraId="4D7B4AC5" w14:textId="77777777" w:rsidTr="00EE774F">
        <w:trPr>
          <w:cantSplit/>
          <w:tblHeader/>
          <w:jc w:val="center"/>
        </w:trPr>
        <w:tc>
          <w:tcPr>
            <w:tcW w:w="7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A934C59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Hlk85991763"/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Variable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E4D503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Category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CCB665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Negative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7E2686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Positive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2989063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8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1E7F829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Conditional exact Odds ratio (95% confidence limits)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2820B2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Exact P-value</w:t>
            </w:r>
          </w:p>
        </w:tc>
      </w:tr>
      <w:tr w:rsidR="006A4FC3" w:rsidRPr="00EE774F" w14:paraId="2BF6F30F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DF0360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Age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355181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&gt; 65</w:t>
            </w: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8AD02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74 (74.7)</w:t>
            </w: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26023D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25 (25.3)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4AAC8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8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4C93F8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1.30 (0.56, 2.96)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7964C3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0.6160</w:t>
            </w:r>
          </w:p>
        </w:tc>
      </w:tr>
      <w:tr w:rsidR="006A4FC3" w:rsidRPr="00EE774F" w14:paraId="003588D0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BD763C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1CE27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&lt;= 65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C2939D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34 (69.4)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49CA69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15 (30.6)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8AF3B7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588BA1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958D6C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3574C87D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0CE3D3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Gender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0F8D4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6AA947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44 (72.1)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90D4B6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17 (27.9)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E12898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832FB7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0.93 (0.42, 2.09)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6E54AD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0.9919</w:t>
            </w:r>
          </w:p>
        </w:tc>
      </w:tr>
      <w:tr w:rsidR="006A4FC3" w:rsidRPr="00EE774F" w14:paraId="01A57089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C3C279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C7D74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F9B59B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64 (73.6)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5CDE33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23 (26.4)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93EE4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2A217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F51D6A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1E79607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2DAE88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Duration of CLL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318263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&lt; 10 years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07EEBB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48 (72.7)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2690B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18 (27.3)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8BB61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4D688B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547E34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76AAD6D4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C7365F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1B328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&gt;= 10 years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6F678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57 (76.0)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4E355C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18 (24.0)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5E5B7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EE758C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1.19 (0.52, 2.72)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C45391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0.8005</w:t>
            </w:r>
          </w:p>
        </w:tc>
      </w:tr>
      <w:tr w:rsidR="006A4FC3" w:rsidRPr="00EE774F" w14:paraId="349D4611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006FD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2CE4E8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FA6CA2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32 (84.2)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CA6672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 (15.8)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6D112D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DCCDF1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2.75 (0.96, 9.09)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796F0B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0.0602</w:t>
            </w:r>
          </w:p>
        </w:tc>
      </w:tr>
      <w:tr w:rsidR="006A4FC3" w:rsidRPr="00EE774F" w14:paraId="2B039879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95CCC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DC9BA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34CD89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50 (65.8)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61F1C0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26 (34.2)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282673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FBFB2A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835978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95806AC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3FD1FC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Prevaccination</w:t>
            </w:r>
            <w:proofErr w:type="spellEnd"/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IgM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B96D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4A3633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79 (80.6)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22F87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19 (19.4)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7A20CB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ECEF0D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2.81 (1.13, 6.97)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FA6DE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0.0242</w:t>
            </w:r>
          </w:p>
        </w:tc>
      </w:tr>
      <w:tr w:rsidR="006A4FC3" w:rsidRPr="00EE774F" w14:paraId="3C5C12E8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04CBB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0077C5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3A58D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22 (59.5)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B70242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15 (40.5)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26B38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C2C61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3758F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6AEA7EB0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4E23B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Prevaccination</w:t>
            </w:r>
            <w:proofErr w:type="spellEnd"/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IgA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7BC669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1B788A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31 (88.6)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902C03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 (11.4)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95E6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6B1521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3.30 (1.03, 14.0)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A7440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0.0428</w:t>
            </w:r>
          </w:p>
        </w:tc>
      </w:tr>
      <w:tr w:rsidR="006A4FC3" w:rsidRPr="00EE774F" w14:paraId="44144E11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10B093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6D76B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71493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70 (70.0)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61295E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30 (30.0)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0E81D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198A9D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8B7891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38CEBE3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A03B9E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IgG1*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C003AB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FDA8B1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37 (74.0)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16420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13 (26.0)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6EEDBA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46CA35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1.34 (0.53, 3.45)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6C2A0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0.6325</w:t>
            </w:r>
          </w:p>
        </w:tc>
      </w:tr>
      <w:tr w:rsidR="006A4FC3" w:rsidRPr="00EE774F" w14:paraId="3BFBFF6C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42409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B5255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86578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38 (67.9)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7C5270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18 (32.1)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77C19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4B7E1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D316BA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3B3658AE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82A19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IgG2*</w:t>
            </w:r>
          </w:p>
          <w:p w14:paraId="277DB8A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22C61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A16939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43 (71.7)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F28A78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17 (28.3)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5B09FB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EB307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1.11 (0.43, 2.79)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AF96B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0.9806</w:t>
            </w:r>
          </w:p>
        </w:tc>
      </w:tr>
      <w:tr w:rsidR="006A4FC3" w:rsidRPr="00EE774F" w14:paraId="28A2A5F4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F4CF6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C53AC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96C72A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32 (69.6)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078524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14 (30.4)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2F8732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67423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463182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3383843A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C538F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IgG3*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3262AF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4B7FD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22 (88.0)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D74C68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 (12.0)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F11E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247A7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3.83 (1.02, 21.7)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67A0E4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0.0464</w:t>
            </w:r>
          </w:p>
        </w:tc>
      </w:tr>
      <w:tr w:rsidR="006A4FC3" w:rsidRPr="00EE774F" w14:paraId="0CDB468B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774804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B693FF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FC8A8D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53 (65.4)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00261C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28 (34.6)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66ECEB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3FD02C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C60138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8A5EF1D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32E040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Prevaccination</w:t>
            </w:r>
            <w:proofErr w:type="spellEnd"/>
            <w:r w:rsidRPr="00EE774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IgG4*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75E8AD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Reduced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10045D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15 (78.9)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83779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 (21.1)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88F775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E2AAF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1.68 (0.47, 7.61)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CC47AC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0.5691</w:t>
            </w:r>
          </w:p>
        </w:tc>
      </w:tr>
      <w:tr w:rsidR="006A4FC3" w:rsidRPr="00EE774F" w14:paraId="5EB1BBA2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0D323C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F11110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Normal/high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CC794D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60 (69.0)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FA688E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27 (31.0)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DDC1D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61D4A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428076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7DDE1A0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3782A4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Any CLL treatment in last 12 months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FB3D1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862630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79 (68.7)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17E0A0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36 (31.3)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B53FD3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0253FA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007D75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2D4751EF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25A4F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36A2E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4132AB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29 (87.9)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E598E6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4 (12.1)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CBA12C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96EA5F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3.28 (1.04, 13.8)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4E200D9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0.0410</w:t>
            </w:r>
          </w:p>
        </w:tc>
      </w:tr>
      <w:tr w:rsidR="006A4FC3" w:rsidRPr="00EE774F" w14:paraId="389BE5D7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1F142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 treatment status</w:t>
            </w:r>
          </w:p>
          <w:p w14:paraId="57548C8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19F327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Treatment naïve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60C86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56 (70.9)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2F47C2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23 (29.1)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4B6CC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099309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FE9D4F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14D7FBB9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CD485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15D064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Off-therapy in remission (CR or PR)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8C68F0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20 (57.1)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46928E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15 (42.9)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153E6D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CB784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0.55 (0.22, 1.37)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AD33CF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0.2236</w:t>
            </w:r>
          </w:p>
        </w:tc>
      </w:tr>
      <w:tr w:rsidR="006A4FC3" w:rsidRPr="00EE774F" w14:paraId="47956E96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CE0B01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2CF371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Off-therapy in relapse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2807E8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 (100)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683352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9BA5E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839B09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2.67 (0.47, 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8379680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0.1927</w:t>
            </w:r>
          </w:p>
        </w:tc>
      </w:tr>
      <w:tr w:rsidR="006A4FC3" w:rsidRPr="00EE774F" w14:paraId="2EA41B3B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AC0524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2122D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On-therapy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5428306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27 (93.1)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3A94CC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 (6.9)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0F25E3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14E5C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5.48 (1.20, 51.3)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BFEAEC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0.0215</w:t>
            </w:r>
          </w:p>
        </w:tc>
      </w:tr>
      <w:tr w:rsidR="006A4FC3" w:rsidRPr="00EE774F" w14:paraId="1E571CDC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8B56273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CLL treatment status</w:t>
            </w:r>
          </w:p>
          <w:p w14:paraId="118EC294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CCB515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Treatment naive/not on treatment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EFCBC4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81 (68.1)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CF5CF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38 (31.9)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E2F190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FE0B19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A0A75D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04251841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EFAEB68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25B33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Currently on treatment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586AC5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27 (93.1)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B04C6BB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 (6.9)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148D27E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1C01CD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6.28 (1.45, 57.2)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21F419F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0.0073</w:t>
            </w:r>
          </w:p>
        </w:tc>
      </w:tr>
      <w:tr w:rsidR="006A4FC3" w:rsidRPr="00EE774F" w14:paraId="125B9B4A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E201E87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IgG replacement therapy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13FF241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Not on treatment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3D94A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82 (70.7)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E7D5F9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34 (29.3)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AC97DFA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EF289ED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A24C72" w14:textId="77777777" w:rsidR="006A4FC3" w:rsidRPr="00EE774F" w:rsidRDefault="006A4FC3" w:rsidP="00EE774F">
            <w:pPr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5D5D4909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F61329C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DF6483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Prior treatment not current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1FC743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7 (77.8)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2C2EBB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 (22.2)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3098A29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00612A5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1.45 (0.26, 15.0)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4063648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0.9835</w:t>
            </w:r>
          </w:p>
        </w:tc>
      </w:tr>
      <w:tr w:rsidR="006A4FC3" w:rsidRPr="00EE774F" w14:paraId="1A26AEAA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EC7D926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E282D0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On treatment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3C130A5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16 (84.2)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573DD90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 (15.8)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907E348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EA738AB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2.20 (0.57, 12.5)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035C72C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0.3454</w:t>
            </w:r>
          </w:p>
        </w:tc>
      </w:tr>
      <w:tr w:rsidR="006A4FC3" w:rsidRPr="00EE774F" w14:paraId="33C82F19" w14:textId="77777777" w:rsidTr="00EE774F">
        <w:trPr>
          <w:cantSplit/>
          <w:jc w:val="center"/>
        </w:trPr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90774C4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774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IgG replacement therapy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E176836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Not on treatment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3058D66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82 (70.7)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70E5B37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34 (29.3)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CCE5306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2540BBD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D52FD32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A4FC3" w:rsidRPr="00EE774F" w14:paraId="712AC095" w14:textId="77777777" w:rsidTr="00EE774F">
        <w:trPr>
          <w:cantSplit/>
          <w:jc w:val="center"/>
        </w:trPr>
        <w:tc>
          <w:tcPr>
            <w:tcW w:w="7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1C393F2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70F77CA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Current/prior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7736828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23 (82.1)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16FB654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5 (17.9)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5B2684B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57CC6F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1.90 (0.63, 6.93)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4A6C54" w14:textId="77777777" w:rsidR="006A4FC3" w:rsidRPr="00EE774F" w:rsidRDefault="006A4FC3" w:rsidP="00EE774F">
            <w:pPr>
              <w:keepNext/>
              <w:autoSpaceDE w:val="0"/>
              <w:autoSpaceDN w:val="0"/>
              <w:adjustRightInd w:val="0"/>
              <w:spacing w:before="67" w:after="67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774F">
              <w:rPr>
                <w:rFonts w:asciiTheme="minorHAnsi" w:hAnsiTheme="minorHAnsi" w:cstheme="minorHAnsi"/>
                <w:sz w:val="18"/>
                <w:szCs w:val="18"/>
              </w:rPr>
              <w:t>0.3239</w:t>
            </w:r>
          </w:p>
        </w:tc>
      </w:tr>
      <w:bookmarkEnd w:id="0"/>
    </w:tbl>
    <w:p w14:paraId="7ED9026D" w14:textId="1E7091E3" w:rsidR="006A4FC3" w:rsidRDefault="006A4FC3" w:rsidP="006A4FC3"/>
    <w:p w14:paraId="5F9981B6" w14:textId="77777777" w:rsidR="006A4FC3" w:rsidRDefault="006A4FC3">
      <w:r>
        <w:br w:type="page"/>
      </w:r>
    </w:p>
    <w:p w14:paraId="5EC09DBF" w14:textId="5DEF511E" w:rsidR="006A4FC3" w:rsidRDefault="006A4FC3" w:rsidP="00EE774F">
      <w:pPr>
        <w:jc w:val="both"/>
      </w:pPr>
      <w:r w:rsidRPr="006A4FC3">
        <w:rPr>
          <w:b/>
          <w:bCs/>
        </w:rPr>
        <w:lastRenderedPageBreak/>
        <w:t>Supplementary Table 4.</w:t>
      </w:r>
      <w:r w:rsidRPr="006A4FC3">
        <w:t xml:space="preserve"> 50% neutralization against the D614G </w:t>
      </w:r>
      <w:r w:rsidR="00723DFD">
        <w:t xml:space="preserve">strain </w:t>
      </w:r>
      <w:r w:rsidRPr="006A4FC3">
        <w:t xml:space="preserve">and </w:t>
      </w:r>
      <w:r w:rsidR="00723DFD">
        <w:t xml:space="preserve">the </w:t>
      </w:r>
      <w:r w:rsidRPr="006A4FC3">
        <w:t xml:space="preserve">Delta </w:t>
      </w:r>
      <w:r w:rsidR="00723DFD">
        <w:t xml:space="preserve">variant </w:t>
      </w:r>
      <w:r w:rsidRPr="006A4FC3">
        <w:t xml:space="preserve">of SARS-CoV-2 with corresponding </w:t>
      </w:r>
      <w:r w:rsidR="00723DFD">
        <w:t>a</w:t>
      </w:r>
      <w:r w:rsidRPr="006A4FC3">
        <w:t>nti-spike protein levels</w:t>
      </w:r>
    </w:p>
    <w:tbl>
      <w:tblPr>
        <w:tblStyle w:val="TableGrid"/>
        <w:tblW w:w="4316" w:type="pct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  <w:gridCol w:w="1654"/>
        <w:gridCol w:w="1652"/>
      </w:tblGrid>
      <w:tr w:rsidR="009D62F8" w:rsidRPr="00EE774F" w14:paraId="20B59911" w14:textId="77777777" w:rsidTr="009D62F8">
        <w:trPr>
          <w:trHeight w:val="984"/>
        </w:trPr>
        <w:tc>
          <w:tcPr>
            <w:tcW w:w="792" w:type="pct"/>
            <w:hideMark/>
          </w:tcPr>
          <w:p w14:paraId="4DDC7CF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792" w:type="pct"/>
            <w:hideMark/>
          </w:tcPr>
          <w:p w14:paraId="5C76106F" w14:textId="53616174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Anti-S protein IgG</w:t>
            </w:r>
          </w:p>
        </w:tc>
        <w:tc>
          <w:tcPr>
            <w:tcW w:w="792" w:type="pct"/>
            <w:hideMark/>
          </w:tcPr>
          <w:p w14:paraId="3861642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Titer</w:t>
            </w:r>
          </w:p>
        </w:tc>
        <w:tc>
          <w:tcPr>
            <w:tcW w:w="792" w:type="pct"/>
            <w:hideMark/>
          </w:tcPr>
          <w:p w14:paraId="0B4B8F8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Vaccine</w:t>
            </w:r>
          </w:p>
        </w:tc>
        <w:tc>
          <w:tcPr>
            <w:tcW w:w="916" w:type="pct"/>
            <w:hideMark/>
          </w:tcPr>
          <w:p w14:paraId="6CCEB8D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Neutralizing Ab titer against D614G</w:t>
            </w:r>
          </w:p>
        </w:tc>
        <w:tc>
          <w:tcPr>
            <w:tcW w:w="915" w:type="pct"/>
            <w:hideMark/>
          </w:tcPr>
          <w:p w14:paraId="5196C94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Neutralizing Ab titer against Delta</w:t>
            </w:r>
          </w:p>
        </w:tc>
      </w:tr>
      <w:tr w:rsidR="009D62F8" w:rsidRPr="00EE774F" w14:paraId="45216F1D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71BDF1F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23048A5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003B3A0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792" w:type="pct"/>
            <w:noWrap/>
            <w:hideMark/>
          </w:tcPr>
          <w:p w14:paraId="7B2D773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1A42F83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1639DEB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17E79BD3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2EB08F9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48ED666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567D720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</w:p>
        </w:tc>
        <w:tc>
          <w:tcPr>
            <w:tcW w:w="792" w:type="pct"/>
            <w:noWrap/>
            <w:hideMark/>
          </w:tcPr>
          <w:p w14:paraId="258D3C4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364D7A2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555423A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D0F61A4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2B51BA4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35EB680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23036D7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1.7</w:t>
            </w:r>
          </w:p>
        </w:tc>
        <w:tc>
          <w:tcPr>
            <w:tcW w:w="792" w:type="pct"/>
            <w:noWrap/>
            <w:hideMark/>
          </w:tcPr>
          <w:p w14:paraId="558AAD7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Pfizer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442E970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4A64189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6B4152A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5221D12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1E1D335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614820A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2.1</w:t>
            </w:r>
          </w:p>
        </w:tc>
        <w:tc>
          <w:tcPr>
            <w:tcW w:w="792" w:type="pct"/>
            <w:noWrap/>
            <w:hideMark/>
          </w:tcPr>
          <w:p w14:paraId="271A2E9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3279407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70AB4CF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56284036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759CD51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5CD9259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1183946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792" w:type="pct"/>
            <w:noWrap/>
            <w:hideMark/>
          </w:tcPr>
          <w:p w14:paraId="7FE113F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78C9230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5750E9D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604F803D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13446A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4774D1C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67A1444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9.8</w:t>
            </w:r>
          </w:p>
        </w:tc>
        <w:tc>
          <w:tcPr>
            <w:tcW w:w="792" w:type="pct"/>
            <w:noWrap/>
            <w:hideMark/>
          </w:tcPr>
          <w:p w14:paraId="30C4D7A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0A91A0D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0FD4586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EBD27BA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4F79FC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1C39079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52E3FD0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10.4</w:t>
            </w:r>
          </w:p>
        </w:tc>
        <w:tc>
          <w:tcPr>
            <w:tcW w:w="792" w:type="pct"/>
            <w:noWrap/>
            <w:hideMark/>
          </w:tcPr>
          <w:p w14:paraId="0F6F981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472B79C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69ECDBE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6028AE1F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79A9D93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1235C6A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3413EB4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23.4</w:t>
            </w:r>
          </w:p>
        </w:tc>
        <w:tc>
          <w:tcPr>
            <w:tcW w:w="792" w:type="pct"/>
            <w:noWrap/>
            <w:hideMark/>
          </w:tcPr>
          <w:p w14:paraId="7B37175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0B86E55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5119A70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F4D523E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13ACD68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09356B8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616ACF8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30.2</w:t>
            </w:r>
          </w:p>
        </w:tc>
        <w:tc>
          <w:tcPr>
            <w:tcW w:w="792" w:type="pct"/>
            <w:noWrap/>
            <w:hideMark/>
          </w:tcPr>
          <w:p w14:paraId="59A8D57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3D13465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277E9CA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EDA208A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1458F39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4746513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</w:t>
            </w:r>
          </w:p>
        </w:tc>
        <w:tc>
          <w:tcPr>
            <w:tcW w:w="792" w:type="pct"/>
            <w:shd w:val="clear" w:color="auto" w:fill="FFAFAF"/>
            <w:noWrap/>
            <w:hideMark/>
          </w:tcPr>
          <w:p w14:paraId="6FA7799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37.4</w:t>
            </w:r>
          </w:p>
        </w:tc>
        <w:tc>
          <w:tcPr>
            <w:tcW w:w="792" w:type="pct"/>
            <w:noWrap/>
            <w:hideMark/>
          </w:tcPr>
          <w:p w14:paraId="06F1377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6EE938A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042E4A0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0CA6657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111F4AF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220DAF1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0201AE1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84</w:t>
            </w:r>
          </w:p>
        </w:tc>
        <w:tc>
          <w:tcPr>
            <w:tcW w:w="792" w:type="pct"/>
            <w:noWrap/>
            <w:hideMark/>
          </w:tcPr>
          <w:p w14:paraId="1580617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7927625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76F504E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6D21F3AD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5FC4EFA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752B5C0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1B757DF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95.2</w:t>
            </w:r>
          </w:p>
        </w:tc>
        <w:tc>
          <w:tcPr>
            <w:tcW w:w="792" w:type="pct"/>
            <w:noWrap/>
            <w:hideMark/>
          </w:tcPr>
          <w:p w14:paraId="056E19E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F2CC" w:themeFill="accent4" w:themeFillTint="33"/>
            <w:noWrap/>
            <w:hideMark/>
          </w:tcPr>
          <w:p w14:paraId="6BE4EDC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488338A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5495129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4A8E21D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45C580A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44E5469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141.9</w:t>
            </w:r>
          </w:p>
        </w:tc>
        <w:tc>
          <w:tcPr>
            <w:tcW w:w="792" w:type="pct"/>
            <w:noWrap/>
            <w:hideMark/>
          </w:tcPr>
          <w:p w14:paraId="2AD199A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46002EC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100F47F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2835AD5C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58BB57B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69597EA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295D902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177.6</w:t>
            </w:r>
          </w:p>
        </w:tc>
        <w:tc>
          <w:tcPr>
            <w:tcW w:w="792" w:type="pct"/>
            <w:noWrap/>
            <w:hideMark/>
          </w:tcPr>
          <w:p w14:paraId="056F47A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191CFA0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07B0E45E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1D966799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2E4879A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21D81A4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7A7609C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214.7</w:t>
            </w:r>
          </w:p>
        </w:tc>
        <w:tc>
          <w:tcPr>
            <w:tcW w:w="792" w:type="pct"/>
            <w:noWrap/>
            <w:hideMark/>
          </w:tcPr>
          <w:p w14:paraId="1D63447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04470D4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34D6556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784C244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2E1107A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7714B01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6FB4B3E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664.8</w:t>
            </w:r>
          </w:p>
        </w:tc>
        <w:tc>
          <w:tcPr>
            <w:tcW w:w="792" w:type="pct"/>
            <w:noWrap/>
            <w:hideMark/>
          </w:tcPr>
          <w:p w14:paraId="02678D4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59A2975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4D95665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729FEFC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3B1DABA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012807D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77C05E0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703.2</w:t>
            </w:r>
          </w:p>
        </w:tc>
        <w:tc>
          <w:tcPr>
            <w:tcW w:w="792" w:type="pct"/>
            <w:noWrap/>
            <w:hideMark/>
          </w:tcPr>
          <w:p w14:paraId="29E4E80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4DA50DC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500DA97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366F33F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127E67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502A221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FFF2CC" w:themeFill="accent4" w:themeFillTint="33"/>
            <w:noWrap/>
            <w:hideMark/>
          </w:tcPr>
          <w:p w14:paraId="7B6BDCD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875</w:t>
            </w:r>
          </w:p>
        </w:tc>
        <w:tc>
          <w:tcPr>
            <w:tcW w:w="792" w:type="pct"/>
            <w:noWrap/>
            <w:hideMark/>
          </w:tcPr>
          <w:p w14:paraId="740445A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62F0E2D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F2CC" w:themeFill="accent4" w:themeFillTint="33"/>
            <w:noWrap/>
            <w:hideMark/>
          </w:tcPr>
          <w:p w14:paraId="4E3A735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</w:p>
        </w:tc>
      </w:tr>
      <w:tr w:rsidR="009D62F8" w:rsidRPr="00EE774F" w14:paraId="1A70666E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0F8E854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2878A01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36A1629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1340.5</w:t>
            </w:r>
          </w:p>
        </w:tc>
        <w:tc>
          <w:tcPr>
            <w:tcW w:w="792" w:type="pct"/>
            <w:noWrap/>
            <w:hideMark/>
          </w:tcPr>
          <w:p w14:paraId="684F764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F2CC" w:themeFill="accent4" w:themeFillTint="33"/>
            <w:noWrap/>
            <w:hideMark/>
          </w:tcPr>
          <w:p w14:paraId="4B7A13B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2553C9C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565E65E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51657F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2394E71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2272D69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1870.5</w:t>
            </w:r>
          </w:p>
        </w:tc>
        <w:tc>
          <w:tcPr>
            <w:tcW w:w="792" w:type="pct"/>
            <w:noWrap/>
            <w:hideMark/>
          </w:tcPr>
          <w:p w14:paraId="2A9E57C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FFAFAF"/>
            <w:noWrap/>
            <w:hideMark/>
          </w:tcPr>
          <w:p w14:paraId="17999A9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7ACBBED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7E27D15F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143AC7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0B24959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158C014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3771.1</w:t>
            </w:r>
          </w:p>
        </w:tc>
        <w:tc>
          <w:tcPr>
            <w:tcW w:w="792" w:type="pct"/>
            <w:noWrap/>
            <w:hideMark/>
          </w:tcPr>
          <w:p w14:paraId="371A9DF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132B196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7779290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</w:t>
            </w:r>
          </w:p>
        </w:tc>
      </w:tr>
      <w:tr w:rsidR="009D62F8" w:rsidRPr="00EE774F" w14:paraId="4EEA99F6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5898360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13C11E8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72BBCF5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4515.6</w:t>
            </w:r>
          </w:p>
        </w:tc>
        <w:tc>
          <w:tcPr>
            <w:tcW w:w="792" w:type="pct"/>
            <w:noWrap/>
            <w:hideMark/>
          </w:tcPr>
          <w:p w14:paraId="2A0D46D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5A62AB7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1658275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</w:t>
            </w:r>
          </w:p>
        </w:tc>
      </w:tr>
      <w:tr w:rsidR="009D62F8" w:rsidRPr="00EE774F" w14:paraId="160BC5E2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19214C4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790DED60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265870D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5159.5</w:t>
            </w:r>
          </w:p>
        </w:tc>
        <w:tc>
          <w:tcPr>
            <w:tcW w:w="792" w:type="pct"/>
            <w:noWrap/>
            <w:hideMark/>
          </w:tcPr>
          <w:p w14:paraId="29EDB06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1E9590D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6AE2B37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51FFF6AC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5CB3271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67EEC88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4E8F54A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5350</w:t>
            </w:r>
          </w:p>
        </w:tc>
        <w:tc>
          <w:tcPr>
            <w:tcW w:w="792" w:type="pct"/>
            <w:noWrap/>
            <w:hideMark/>
          </w:tcPr>
          <w:p w14:paraId="6BAF8FA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4927566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052AB21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</w:t>
            </w:r>
          </w:p>
        </w:tc>
      </w:tr>
      <w:tr w:rsidR="009D62F8" w:rsidRPr="00EE774F" w14:paraId="0D3D103F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63A7132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7D1980A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5669239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9081.4</w:t>
            </w:r>
          </w:p>
        </w:tc>
        <w:tc>
          <w:tcPr>
            <w:tcW w:w="792" w:type="pct"/>
            <w:noWrap/>
            <w:hideMark/>
          </w:tcPr>
          <w:p w14:paraId="1A87363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5036C39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</w:t>
            </w:r>
          </w:p>
        </w:tc>
        <w:tc>
          <w:tcPr>
            <w:tcW w:w="915" w:type="pct"/>
            <w:shd w:val="clear" w:color="auto" w:fill="FFAFAF"/>
            <w:noWrap/>
            <w:hideMark/>
          </w:tcPr>
          <w:p w14:paraId="5FF9CD1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&lt;40</w:t>
            </w:r>
          </w:p>
        </w:tc>
      </w:tr>
      <w:tr w:rsidR="009D62F8" w:rsidRPr="00EE774F" w14:paraId="3918ACED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7AA4F92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1DBE8C0C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320F7623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14336.3</w:t>
            </w:r>
          </w:p>
        </w:tc>
        <w:tc>
          <w:tcPr>
            <w:tcW w:w="792" w:type="pct"/>
            <w:noWrap/>
            <w:hideMark/>
          </w:tcPr>
          <w:p w14:paraId="1633E506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5FE5D58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0F3D2DF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</w:tr>
      <w:tr w:rsidR="009D62F8" w:rsidRPr="00EE774F" w14:paraId="11E7D8EC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02AEDE4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4E07D7F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1DF5400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18781.3</w:t>
            </w:r>
          </w:p>
        </w:tc>
        <w:tc>
          <w:tcPr>
            <w:tcW w:w="792" w:type="pct"/>
            <w:noWrap/>
            <w:hideMark/>
          </w:tcPr>
          <w:p w14:paraId="64A6B35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6A3A3C0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571D1628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</w:tr>
      <w:tr w:rsidR="009D62F8" w:rsidRPr="00EE774F" w14:paraId="1F57F209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067987C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639E4A5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4A9725F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20548</w:t>
            </w:r>
          </w:p>
        </w:tc>
        <w:tc>
          <w:tcPr>
            <w:tcW w:w="792" w:type="pct"/>
            <w:noWrap/>
            <w:hideMark/>
          </w:tcPr>
          <w:p w14:paraId="2397D184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124D808F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4249ABF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</w:tr>
      <w:tr w:rsidR="009D62F8" w:rsidRPr="00EE774F" w14:paraId="4A6C5DCD" w14:textId="77777777" w:rsidTr="009D62F8">
        <w:trPr>
          <w:trHeight w:val="312"/>
        </w:trPr>
        <w:tc>
          <w:tcPr>
            <w:tcW w:w="792" w:type="pct"/>
            <w:noWrap/>
            <w:hideMark/>
          </w:tcPr>
          <w:p w14:paraId="0BED170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211A92B7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137B4CB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37586.4</w:t>
            </w:r>
          </w:p>
        </w:tc>
        <w:tc>
          <w:tcPr>
            <w:tcW w:w="792" w:type="pct"/>
            <w:noWrap/>
            <w:hideMark/>
          </w:tcPr>
          <w:p w14:paraId="7C3B31A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Pfizer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05ED4C82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7B9CD38A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160</w:t>
            </w:r>
          </w:p>
        </w:tc>
      </w:tr>
      <w:tr w:rsidR="009D62F8" w:rsidRPr="00EE774F" w14:paraId="7A146EA9" w14:textId="77777777" w:rsidTr="009D62F8">
        <w:trPr>
          <w:trHeight w:val="324"/>
        </w:trPr>
        <w:tc>
          <w:tcPr>
            <w:tcW w:w="792" w:type="pct"/>
            <w:noWrap/>
            <w:hideMark/>
          </w:tcPr>
          <w:p w14:paraId="3A57674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3F877D31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</w:t>
            </w:r>
          </w:p>
        </w:tc>
        <w:tc>
          <w:tcPr>
            <w:tcW w:w="792" w:type="pct"/>
            <w:shd w:val="clear" w:color="auto" w:fill="E2EFD9" w:themeFill="accent6" w:themeFillTint="33"/>
            <w:noWrap/>
            <w:hideMark/>
          </w:tcPr>
          <w:p w14:paraId="4BDAA49B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792" w:type="pct"/>
            <w:noWrap/>
            <w:hideMark/>
          </w:tcPr>
          <w:p w14:paraId="1DE9A60D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AZ</w:t>
            </w:r>
          </w:p>
        </w:tc>
        <w:tc>
          <w:tcPr>
            <w:tcW w:w="916" w:type="pct"/>
            <w:shd w:val="clear" w:color="auto" w:fill="E2EFD9" w:themeFill="accent6" w:themeFillTint="33"/>
            <w:noWrap/>
            <w:hideMark/>
          </w:tcPr>
          <w:p w14:paraId="27940F19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320</w:t>
            </w:r>
          </w:p>
        </w:tc>
        <w:tc>
          <w:tcPr>
            <w:tcW w:w="915" w:type="pct"/>
            <w:shd w:val="clear" w:color="auto" w:fill="E2EFD9" w:themeFill="accent6" w:themeFillTint="33"/>
            <w:noWrap/>
            <w:hideMark/>
          </w:tcPr>
          <w:p w14:paraId="76140BC5" w14:textId="77777777" w:rsidR="009D62F8" w:rsidRPr="00EE774F" w:rsidRDefault="009D62F8" w:rsidP="00A94A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E7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320</w:t>
            </w:r>
          </w:p>
        </w:tc>
      </w:tr>
    </w:tbl>
    <w:p w14:paraId="3637E18A" w14:textId="651E64D0" w:rsidR="006A4FC3" w:rsidRDefault="006A4FC3" w:rsidP="006A4FC3"/>
    <w:p w14:paraId="3F0C2E62" w14:textId="28E868A6" w:rsidR="00164707" w:rsidRDefault="006A4FC3">
      <w:r>
        <w:br w:type="page"/>
      </w:r>
    </w:p>
    <w:p w14:paraId="77036538" w14:textId="77A12A2B" w:rsidR="00164707" w:rsidRDefault="00164707">
      <w:r w:rsidRPr="00723DFD">
        <w:rPr>
          <w:b/>
          <w:bCs/>
        </w:rPr>
        <w:lastRenderedPageBreak/>
        <w:t>Supplementary Table 5.</w:t>
      </w:r>
      <w:r>
        <w:t xml:space="preserve"> Correlation between pre-vaccination IgM and IgG2.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8"/>
        <w:gridCol w:w="1700"/>
        <w:gridCol w:w="2311"/>
        <w:gridCol w:w="1177"/>
      </w:tblGrid>
      <w:tr w:rsidR="00164707" w:rsidRPr="00EE774F" w14:paraId="7E4C4FCB" w14:textId="77777777" w:rsidTr="003B1C41">
        <w:tc>
          <w:tcPr>
            <w:tcW w:w="2519" w:type="pct"/>
            <w:hideMark/>
          </w:tcPr>
          <w:p w14:paraId="7C0D2DAF" w14:textId="07BC6444" w:rsidR="00164707" w:rsidRPr="00EE774F" w:rsidRDefault="00164707">
            <w:pPr>
              <w:keepNext/>
              <w:adjustRightInd w:val="0"/>
              <w:spacing w:before="67" w:after="67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Pre-vaccination IgG2 (reduced vs normal)</w:t>
            </w:r>
          </w:p>
        </w:tc>
        <w:tc>
          <w:tcPr>
            <w:tcW w:w="2481" w:type="pct"/>
            <w:gridSpan w:val="3"/>
            <w:hideMark/>
          </w:tcPr>
          <w:p w14:paraId="209E91CE" w14:textId="4DA82821" w:rsidR="00164707" w:rsidRPr="00EE774F" w:rsidRDefault="003B1C41">
            <w:pPr>
              <w:keepNext/>
              <w:adjustRightInd w:val="0"/>
              <w:spacing w:before="67" w:after="67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</w:t>
            </w:r>
            <w:r w:rsidR="00164707"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-vaccination IgM (reduced vs normal)</w:t>
            </w:r>
          </w:p>
        </w:tc>
      </w:tr>
      <w:tr w:rsidR="00164707" w:rsidRPr="00EE774F" w14:paraId="5F4B71E3" w14:textId="77777777" w:rsidTr="003B1C41">
        <w:trPr>
          <w:trHeight w:val="737"/>
        </w:trPr>
        <w:tc>
          <w:tcPr>
            <w:tcW w:w="2519" w:type="pct"/>
            <w:hideMark/>
          </w:tcPr>
          <w:p w14:paraId="509E1548" w14:textId="5BA3B13C" w:rsidR="003B1C41" w:rsidRPr="00EE774F" w:rsidRDefault="00164707">
            <w:pPr>
              <w:keepNext/>
              <w:adjustRightInd w:val="0"/>
              <w:spacing w:before="67" w:after="67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Frequency</w:t>
            </w: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Row percentage</w:t>
            </w: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Column percentage</w:t>
            </w:r>
          </w:p>
        </w:tc>
        <w:tc>
          <w:tcPr>
            <w:tcW w:w="813" w:type="pct"/>
            <w:hideMark/>
          </w:tcPr>
          <w:p w14:paraId="5BA352C8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Reduced</w:t>
            </w:r>
          </w:p>
        </w:tc>
        <w:tc>
          <w:tcPr>
            <w:tcW w:w="1105" w:type="pct"/>
            <w:hideMark/>
          </w:tcPr>
          <w:p w14:paraId="23ABA484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Normal/high</w:t>
            </w:r>
          </w:p>
        </w:tc>
        <w:tc>
          <w:tcPr>
            <w:tcW w:w="563" w:type="pct"/>
            <w:hideMark/>
          </w:tcPr>
          <w:p w14:paraId="0AD317F9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164707" w:rsidRPr="00EE774F" w14:paraId="0EE94F61" w14:textId="77777777" w:rsidTr="003B1C41">
        <w:trPr>
          <w:trHeight w:val="737"/>
        </w:trPr>
        <w:tc>
          <w:tcPr>
            <w:tcW w:w="2519" w:type="pct"/>
            <w:hideMark/>
          </w:tcPr>
          <w:p w14:paraId="6C5D07C6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Reduced</w:t>
            </w:r>
          </w:p>
        </w:tc>
        <w:tc>
          <w:tcPr>
            <w:tcW w:w="813" w:type="pct"/>
            <w:hideMark/>
          </w:tcPr>
          <w:p w14:paraId="48002FDD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84.51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61.22</w:t>
            </w:r>
          </w:p>
        </w:tc>
        <w:tc>
          <w:tcPr>
            <w:tcW w:w="1105" w:type="pct"/>
            <w:hideMark/>
          </w:tcPr>
          <w:p w14:paraId="4A3911B8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15.49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32.35</w:t>
            </w:r>
          </w:p>
        </w:tc>
        <w:tc>
          <w:tcPr>
            <w:tcW w:w="563" w:type="pct"/>
            <w:hideMark/>
          </w:tcPr>
          <w:p w14:paraId="0A6990EB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64707" w:rsidRPr="00EE774F" w14:paraId="08706845" w14:textId="77777777" w:rsidTr="003B1C41">
        <w:trPr>
          <w:trHeight w:val="737"/>
        </w:trPr>
        <w:tc>
          <w:tcPr>
            <w:tcW w:w="2519" w:type="pct"/>
            <w:hideMark/>
          </w:tcPr>
          <w:p w14:paraId="27970512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Normal/high</w:t>
            </w:r>
          </w:p>
        </w:tc>
        <w:tc>
          <w:tcPr>
            <w:tcW w:w="813" w:type="pct"/>
            <w:hideMark/>
          </w:tcPr>
          <w:p w14:paraId="67AA4C4B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62.30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38.78</w:t>
            </w:r>
          </w:p>
        </w:tc>
        <w:tc>
          <w:tcPr>
            <w:tcW w:w="1105" w:type="pct"/>
            <w:hideMark/>
          </w:tcPr>
          <w:p w14:paraId="0B3DC166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37.70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  <w:t>67.65</w:t>
            </w:r>
          </w:p>
        </w:tc>
        <w:tc>
          <w:tcPr>
            <w:tcW w:w="563" w:type="pct"/>
            <w:hideMark/>
          </w:tcPr>
          <w:p w14:paraId="5B312BF6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774F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64707" w:rsidRPr="00EE774F" w14:paraId="61F5AC86" w14:textId="77777777" w:rsidTr="003B1C41">
        <w:tc>
          <w:tcPr>
            <w:tcW w:w="2519" w:type="pct"/>
            <w:hideMark/>
          </w:tcPr>
          <w:p w14:paraId="5B5CC1C2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13" w:type="pct"/>
            <w:hideMark/>
          </w:tcPr>
          <w:p w14:paraId="10820D24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05" w:type="pct"/>
            <w:hideMark/>
          </w:tcPr>
          <w:p w14:paraId="683ED380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3" w:type="pct"/>
            <w:hideMark/>
          </w:tcPr>
          <w:p w14:paraId="4D44C2E5" w14:textId="77777777" w:rsidR="00164707" w:rsidRPr="00EE774F" w:rsidRDefault="00164707">
            <w:pPr>
              <w:keepNext/>
              <w:adjustRightInd w:val="0"/>
              <w:spacing w:before="67" w:after="67"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E774F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</w:tr>
    </w:tbl>
    <w:p w14:paraId="5A0E72E0" w14:textId="0D3ED8B4" w:rsidR="00164707" w:rsidRDefault="00164707">
      <w:r>
        <w:br w:type="page"/>
      </w:r>
    </w:p>
    <w:p w14:paraId="147CC141" w14:textId="77777777" w:rsidR="006A4FC3" w:rsidRDefault="006A4FC3"/>
    <w:p w14:paraId="71019783" w14:textId="38FA66C3" w:rsidR="006A4FC3" w:rsidRDefault="0063306F" w:rsidP="006A4FC3">
      <w:r w:rsidRPr="006A4FC3">
        <w:rPr>
          <w:noProof/>
        </w:rPr>
        <w:drawing>
          <wp:anchor distT="0" distB="0" distL="114300" distR="114300" simplePos="0" relativeHeight="251678720" behindDoc="0" locked="0" layoutInCell="1" allowOverlap="1" wp14:anchorId="00FFEFC9" wp14:editId="674DB57B">
            <wp:simplePos x="0" y="0"/>
            <wp:positionH relativeFrom="column">
              <wp:posOffset>7620</wp:posOffset>
            </wp:positionH>
            <wp:positionV relativeFrom="paragraph">
              <wp:posOffset>110490</wp:posOffset>
            </wp:positionV>
            <wp:extent cx="6591300" cy="3373057"/>
            <wp:effectExtent l="0" t="0" r="0" b="0"/>
            <wp:wrapNone/>
            <wp:docPr id="2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D855DCA-FA49-49DD-B48A-9EE0AA25D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>
                      <a:extLst>
                        <a:ext uri="{FF2B5EF4-FFF2-40B4-BE49-F238E27FC236}">
                          <a16:creationId xmlns:a16="http://schemas.microsoft.com/office/drawing/2014/main" id="{ED855DCA-FA49-49DD-B48A-9EE0AA25D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37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FC3" w:rsidRPr="006A4F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C1420" wp14:editId="6D03595F">
                <wp:simplePos x="0" y="0"/>
                <wp:positionH relativeFrom="column">
                  <wp:posOffset>-287020</wp:posOffset>
                </wp:positionH>
                <wp:positionV relativeFrom="paragraph">
                  <wp:posOffset>3315970</wp:posOffset>
                </wp:positionV>
                <wp:extent cx="6607170" cy="430887"/>
                <wp:effectExtent l="0" t="0" r="0" b="762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0" cy="43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6013A" w14:textId="73832557" w:rsidR="006A4FC3" w:rsidRDefault="006A4FC3" w:rsidP="006A4FC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Supplementary Figure 1. </w:t>
                            </w:r>
                            <w:r w:rsidRPr="00723DFD">
                              <w:rPr>
                                <w:rFonts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Differences between post second dose vaccination anti-SARS-CoV2 S-protein </w:t>
                            </w:r>
                            <w:r w:rsidR="00D8058A">
                              <w:rPr>
                                <w:rFonts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levels</w:t>
                            </w:r>
                            <w:r w:rsidRPr="00723DFD">
                              <w:rPr>
                                <w:rFonts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in patients with normal and low pre-vaccination immunoglobulin levels.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C1420" id="Rectangle 2" o:spid="_x0000_s1026" style="position:absolute;margin-left:-22.6pt;margin-top:261.1pt;width:520.25pt;height:33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" filled="f" fillcolor="#4472c4 [3204]" stroked="f" strokecolor="black [3213]">
                <v:shadow color="#e7e6e6 [3214]"/>
                <v:textbox style="mso-fit-shape-to-text:t">
                  <w:txbxContent>
                    <w:p w14:paraId="5016013A" w14:textId="73832557" w:rsidR="006A4FC3" w:rsidRDefault="006A4FC3" w:rsidP="006A4FC3">
                      <w:pPr>
                        <w:kinsoku w:val="0"/>
                        <w:overflowPunct w:val="0"/>
                        <w:textAlignment w:val="baseline"/>
                        <w:rPr>
                          <w:rFonts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Supplementary Figure 1. </w:t>
                      </w:r>
                      <w:r w:rsidRPr="00723DFD">
                        <w:rPr>
                          <w:rFonts w:cs="Calibri"/>
                          <w:color w:val="000000" w:themeColor="text1"/>
                          <w:kern w:val="24"/>
                          <w:lang w:val="en-US"/>
                        </w:rPr>
                        <w:t xml:space="preserve">Differences between post second dose vaccination anti-SARS-CoV2 S-protein </w:t>
                      </w:r>
                      <w:r w:rsidR="00D8058A">
                        <w:rPr>
                          <w:rFonts w:cs="Calibri"/>
                          <w:color w:val="000000" w:themeColor="text1"/>
                          <w:kern w:val="24"/>
                          <w:lang w:val="en-US"/>
                        </w:rPr>
                        <w:t>levels</w:t>
                      </w:r>
                      <w:r w:rsidRPr="00723DFD">
                        <w:rPr>
                          <w:rFonts w:cs="Calibri"/>
                          <w:color w:val="000000" w:themeColor="text1"/>
                          <w:kern w:val="24"/>
                          <w:lang w:val="en-US"/>
                        </w:rPr>
                        <w:t xml:space="preserve"> in patients with normal and low pre-vaccination immunoglobulin levels.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4FC3" w:rsidSect="00EE7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67C5" w14:textId="77777777" w:rsidR="00680472" w:rsidRDefault="00680472" w:rsidP="00BB2474">
      <w:pPr>
        <w:spacing w:after="0" w:line="240" w:lineRule="auto"/>
      </w:pPr>
      <w:r>
        <w:separator/>
      </w:r>
    </w:p>
  </w:endnote>
  <w:endnote w:type="continuationSeparator" w:id="0">
    <w:p w14:paraId="727242C8" w14:textId="77777777" w:rsidR="00680472" w:rsidRDefault="00680472" w:rsidP="00BB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A132" w14:textId="77777777" w:rsidR="00680472" w:rsidRDefault="00680472" w:rsidP="00BB2474">
      <w:pPr>
        <w:spacing w:after="0" w:line="240" w:lineRule="auto"/>
      </w:pPr>
      <w:r>
        <w:separator/>
      </w:r>
    </w:p>
  </w:footnote>
  <w:footnote w:type="continuationSeparator" w:id="0">
    <w:p w14:paraId="277471ED" w14:textId="77777777" w:rsidR="00680472" w:rsidRDefault="00680472" w:rsidP="00BB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75"/>
    <w:rsid w:val="000A5577"/>
    <w:rsid w:val="000C2C69"/>
    <w:rsid w:val="0013574A"/>
    <w:rsid w:val="00164707"/>
    <w:rsid w:val="001C1042"/>
    <w:rsid w:val="001F27FB"/>
    <w:rsid w:val="00214DF2"/>
    <w:rsid w:val="00243A80"/>
    <w:rsid w:val="002607DC"/>
    <w:rsid w:val="00271465"/>
    <w:rsid w:val="00273BBD"/>
    <w:rsid w:val="003348EB"/>
    <w:rsid w:val="003561DA"/>
    <w:rsid w:val="003B1C41"/>
    <w:rsid w:val="004A6919"/>
    <w:rsid w:val="005158C0"/>
    <w:rsid w:val="00536AAD"/>
    <w:rsid w:val="005B0067"/>
    <w:rsid w:val="0063306F"/>
    <w:rsid w:val="00680472"/>
    <w:rsid w:val="006957D6"/>
    <w:rsid w:val="006A4FC3"/>
    <w:rsid w:val="006E3828"/>
    <w:rsid w:val="0071733E"/>
    <w:rsid w:val="00723DFD"/>
    <w:rsid w:val="00891C85"/>
    <w:rsid w:val="008A5E52"/>
    <w:rsid w:val="008B5E62"/>
    <w:rsid w:val="00992C8C"/>
    <w:rsid w:val="009D62F8"/>
    <w:rsid w:val="00A2349A"/>
    <w:rsid w:val="00A535C0"/>
    <w:rsid w:val="00AB2DC8"/>
    <w:rsid w:val="00B262D9"/>
    <w:rsid w:val="00B35C69"/>
    <w:rsid w:val="00BB2474"/>
    <w:rsid w:val="00C43F75"/>
    <w:rsid w:val="00C6775A"/>
    <w:rsid w:val="00CF29FA"/>
    <w:rsid w:val="00D70635"/>
    <w:rsid w:val="00D8058A"/>
    <w:rsid w:val="00EE774F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8389"/>
  <w15:chartTrackingRefBased/>
  <w15:docId w15:val="{E539B67C-7FE9-46BB-B303-E08C08F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75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FC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7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74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延栋 沈</dc:creator>
  <cp:keywords/>
  <dc:description/>
  <cp:lastModifiedBy>延栋 沈</cp:lastModifiedBy>
  <cp:revision>2</cp:revision>
  <dcterms:created xsi:type="dcterms:W3CDTF">2021-10-29T01:43:00Z</dcterms:created>
  <dcterms:modified xsi:type="dcterms:W3CDTF">2021-10-29T01:43:00Z</dcterms:modified>
</cp:coreProperties>
</file>