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5271" w:rsidRPr="0046444F" w:rsidRDefault="00F15271" w:rsidP="0046444F">
      <w:pPr>
        <w:pStyle w:val="Title"/>
        <w:spacing w:line="480" w:lineRule="auto"/>
        <w:jc w:val="center"/>
        <w:rPr>
          <w:rFonts w:ascii="Times New Roman" w:hAnsi="Times New Roman" w:cs="Times New Roman"/>
          <w:b/>
          <w:sz w:val="36"/>
          <w:szCs w:val="36"/>
        </w:rPr>
      </w:pPr>
      <w:r w:rsidRPr="0032151D">
        <w:rPr>
          <w:rFonts w:ascii="Times New Roman" w:hAnsi="Times New Roman" w:cs="Times New Roman"/>
          <w:b/>
          <w:sz w:val="36"/>
          <w:szCs w:val="36"/>
        </w:rPr>
        <w:t>Supplemental materials</w:t>
      </w:r>
    </w:p>
    <w:sdt>
      <w:sdtPr>
        <w:rPr>
          <w:rFonts w:ascii="Times New Roman" w:eastAsia="Times New Roman" w:hAnsi="Times New Roman" w:cs="Times New Roman"/>
          <w:b w:val="0"/>
          <w:bCs w:val="0"/>
          <w:color w:val="auto"/>
          <w:sz w:val="24"/>
          <w:szCs w:val="24"/>
        </w:rPr>
        <w:id w:val="1364325599"/>
        <w:docPartObj>
          <w:docPartGallery w:val="Table of Contents"/>
          <w:docPartUnique/>
        </w:docPartObj>
      </w:sdtPr>
      <w:sdtEndPr>
        <w:rPr>
          <w:noProof/>
        </w:rPr>
      </w:sdtEndPr>
      <w:sdtContent>
        <w:p w:rsidR="0046444F" w:rsidRDefault="0046444F">
          <w:pPr>
            <w:pStyle w:val="TOCHeading"/>
          </w:pPr>
        </w:p>
        <w:p w:rsidR="0046444F" w:rsidRDefault="0046444F">
          <w:pPr>
            <w:pStyle w:val="TOC1"/>
            <w:tabs>
              <w:tab w:val="right" w:leader="dot" w:pos="9010"/>
            </w:tabs>
            <w:rPr>
              <w:rFonts w:eastAsiaTheme="minorEastAsia" w:cstheme="minorBidi"/>
              <w:b w:val="0"/>
              <w:bCs w:val="0"/>
              <w:caps/>
              <w:noProof/>
            </w:rPr>
          </w:pPr>
          <w:r>
            <w:rPr>
              <w:b w:val="0"/>
              <w:bCs w:val="0"/>
            </w:rPr>
            <w:fldChar w:fldCharType="begin"/>
          </w:r>
          <w:r>
            <w:instrText xml:space="preserve"> TOC \o "1-3" \h \z \u </w:instrText>
          </w:r>
          <w:r>
            <w:rPr>
              <w:b w:val="0"/>
              <w:bCs w:val="0"/>
            </w:rPr>
            <w:fldChar w:fldCharType="separate"/>
          </w:r>
          <w:hyperlink w:anchor="_Toc83894808" w:history="1">
            <w:r w:rsidRPr="009C1609">
              <w:rPr>
                <w:rStyle w:val="Hyperlink"/>
                <w:rFonts w:ascii="Times New Roman" w:hAnsi="Times New Roman"/>
                <w:noProof/>
              </w:rPr>
              <w:t>Supplemental methods</w:t>
            </w:r>
            <w:r>
              <w:rPr>
                <w:noProof/>
                <w:webHidden/>
              </w:rPr>
              <w:tab/>
            </w:r>
            <w:r>
              <w:rPr>
                <w:noProof/>
                <w:webHidden/>
              </w:rPr>
              <w:fldChar w:fldCharType="begin"/>
            </w:r>
            <w:r>
              <w:rPr>
                <w:noProof/>
                <w:webHidden/>
              </w:rPr>
              <w:instrText xml:space="preserve"> PAGEREF _Toc83894808 \h </w:instrText>
            </w:r>
            <w:r>
              <w:rPr>
                <w:noProof/>
                <w:webHidden/>
              </w:rPr>
            </w:r>
            <w:r>
              <w:rPr>
                <w:noProof/>
                <w:webHidden/>
              </w:rPr>
              <w:fldChar w:fldCharType="separate"/>
            </w:r>
            <w:r>
              <w:rPr>
                <w:noProof/>
                <w:webHidden/>
              </w:rPr>
              <w:t>2</w:t>
            </w:r>
            <w:r>
              <w:rPr>
                <w:noProof/>
                <w:webHidden/>
              </w:rPr>
              <w:fldChar w:fldCharType="end"/>
            </w:r>
          </w:hyperlink>
        </w:p>
        <w:p w:rsidR="0046444F" w:rsidRDefault="0044090B">
          <w:pPr>
            <w:pStyle w:val="TOC2"/>
            <w:tabs>
              <w:tab w:val="right" w:leader="dot" w:pos="9010"/>
            </w:tabs>
            <w:rPr>
              <w:rFonts w:eastAsiaTheme="minorEastAsia" w:cstheme="minorBidi"/>
              <w:b w:val="0"/>
              <w:bCs w:val="0"/>
              <w:smallCaps/>
              <w:noProof/>
              <w:sz w:val="24"/>
              <w:szCs w:val="24"/>
            </w:rPr>
          </w:pPr>
          <w:hyperlink w:anchor="_Toc83894809" w:history="1">
            <w:r w:rsidR="0046444F" w:rsidRPr="009C1609">
              <w:rPr>
                <w:rStyle w:val="Hyperlink"/>
                <w:rFonts w:ascii="Times New Roman" w:hAnsi="Times New Roman"/>
                <w:i/>
                <w:noProof/>
              </w:rPr>
              <w:t>MR-PRESSO</w:t>
            </w:r>
            <w:r w:rsidR="0046444F">
              <w:rPr>
                <w:noProof/>
                <w:webHidden/>
              </w:rPr>
              <w:tab/>
            </w:r>
            <w:r w:rsidR="0046444F">
              <w:rPr>
                <w:noProof/>
                <w:webHidden/>
              </w:rPr>
              <w:fldChar w:fldCharType="begin"/>
            </w:r>
            <w:r w:rsidR="0046444F">
              <w:rPr>
                <w:noProof/>
                <w:webHidden/>
              </w:rPr>
              <w:instrText xml:space="preserve"> PAGEREF _Toc83894809 \h </w:instrText>
            </w:r>
            <w:r w:rsidR="0046444F">
              <w:rPr>
                <w:noProof/>
                <w:webHidden/>
              </w:rPr>
            </w:r>
            <w:r w:rsidR="0046444F">
              <w:rPr>
                <w:noProof/>
                <w:webHidden/>
              </w:rPr>
              <w:fldChar w:fldCharType="separate"/>
            </w:r>
            <w:r w:rsidR="0046444F">
              <w:rPr>
                <w:noProof/>
                <w:webHidden/>
              </w:rPr>
              <w:t>2</w:t>
            </w:r>
            <w:r w:rsidR="0046444F">
              <w:rPr>
                <w:noProof/>
                <w:webHidden/>
              </w:rPr>
              <w:fldChar w:fldCharType="end"/>
            </w:r>
          </w:hyperlink>
        </w:p>
        <w:p w:rsidR="0046444F" w:rsidRDefault="0044090B">
          <w:pPr>
            <w:pStyle w:val="TOC2"/>
            <w:tabs>
              <w:tab w:val="right" w:leader="dot" w:pos="9010"/>
            </w:tabs>
            <w:rPr>
              <w:rFonts w:eastAsiaTheme="minorEastAsia" w:cstheme="minorBidi"/>
              <w:b w:val="0"/>
              <w:bCs w:val="0"/>
              <w:smallCaps/>
              <w:noProof/>
              <w:sz w:val="24"/>
              <w:szCs w:val="24"/>
            </w:rPr>
          </w:pPr>
          <w:hyperlink w:anchor="_Toc83894810" w:history="1">
            <w:r w:rsidR="0046444F" w:rsidRPr="009C1609">
              <w:rPr>
                <w:rStyle w:val="Hyperlink"/>
                <w:rFonts w:ascii="Times New Roman" w:hAnsi="Times New Roman"/>
                <w:i/>
                <w:noProof/>
              </w:rPr>
              <w:t>Follow-up analyses: GWAS meta-analysis</w:t>
            </w:r>
            <w:r w:rsidR="0046444F">
              <w:rPr>
                <w:noProof/>
                <w:webHidden/>
              </w:rPr>
              <w:tab/>
            </w:r>
            <w:r w:rsidR="0046444F">
              <w:rPr>
                <w:noProof/>
                <w:webHidden/>
              </w:rPr>
              <w:fldChar w:fldCharType="begin"/>
            </w:r>
            <w:r w:rsidR="0046444F">
              <w:rPr>
                <w:noProof/>
                <w:webHidden/>
              </w:rPr>
              <w:instrText xml:space="preserve"> PAGEREF _Toc83894810 \h </w:instrText>
            </w:r>
            <w:r w:rsidR="0046444F">
              <w:rPr>
                <w:noProof/>
                <w:webHidden/>
              </w:rPr>
            </w:r>
            <w:r w:rsidR="0046444F">
              <w:rPr>
                <w:noProof/>
                <w:webHidden/>
              </w:rPr>
              <w:fldChar w:fldCharType="separate"/>
            </w:r>
            <w:r w:rsidR="0046444F">
              <w:rPr>
                <w:noProof/>
                <w:webHidden/>
              </w:rPr>
              <w:t>2</w:t>
            </w:r>
            <w:r w:rsidR="0046444F">
              <w:rPr>
                <w:noProof/>
                <w:webHidden/>
              </w:rPr>
              <w:fldChar w:fldCharType="end"/>
            </w:r>
          </w:hyperlink>
        </w:p>
        <w:p w:rsidR="0046444F" w:rsidRDefault="0044090B">
          <w:pPr>
            <w:pStyle w:val="TOC1"/>
            <w:tabs>
              <w:tab w:val="right" w:leader="dot" w:pos="9010"/>
            </w:tabs>
            <w:rPr>
              <w:rFonts w:eastAsiaTheme="minorEastAsia" w:cstheme="minorBidi"/>
              <w:b w:val="0"/>
              <w:bCs w:val="0"/>
              <w:caps/>
              <w:noProof/>
            </w:rPr>
          </w:pPr>
          <w:hyperlink w:anchor="_Toc83894811" w:history="1">
            <w:r w:rsidR="0046444F" w:rsidRPr="009C1609">
              <w:rPr>
                <w:rStyle w:val="Hyperlink"/>
                <w:rFonts w:ascii="Times New Roman" w:hAnsi="Times New Roman"/>
                <w:noProof/>
              </w:rPr>
              <w:t>Supplemental Tables</w:t>
            </w:r>
            <w:r w:rsidR="0046444F">
              <w:rPr>
                <w:noProof/>
                <w:webHidden/>
              </w:rPr>
              <w:tab/>
            </w:r>
            <w:r w:rsidR="0046444F">
              <w:rPr>
                <w:noProof/>
                <w:webHidden/>
              </w:rPr>
              <w:fldChar w:fldCharType="begin"/>
            </w:r>
            <w:r w:rsidR="0046444F">
              <w:rPr>
                <w:noProof/>
                <w:webHidden/>
              </w:rPr>
              <w:instrText xml:space="preserve"> PAGEREF _Toc83894811 \h </w:instrText>
            </w:r>
            <w:r w:rsidR="0046444F">
              <w:rPr>
                <w:noProof/>
                <w:webHidden/>
              </w:rPr>
            </w:r>
            <w:r w:rsidR="0046444F">
              <w:rPr>
                <w:noProof/>
                <w:webHidden/>
              </w:rPr>
              <w:fldChar w:fldCharType="separate"/>
            </w:r>
            <w:r w:rsidR="0046444F">
              <w:rPr>
                <w:noProof/>
                <w:webHidden/>
              </w:rPr>
              <w:t>4</w:t>
            </w:r>
            <w:r w:rsidR="0046444F">
              <w:rPr>
                <w:noProof/>
                <w:webHidden/>
              </w:rPr>
              <w:fldChar w:fldCharType="end"/>
            </w:r>
          </w:hyperlink>
        </w:p>
        <w:p w:rsidR="0046444F" w:rsidRDefault="0044090B">
          <w:pPr>
            <w:pStyle w:val="TOC2"/>
            <w:tabs>
              <w:tab w:val="right" w:leader="dot" w:pos="9010"/>
            </w:tabs>
            <w:rPr>
              <w:rFonts w:eastAsiaTheme="minorEastAsia" w:cstheme="minorBidi"/>
              <w:b w:val="0"/>
              <w:bCs w:val="0"/>
              <w:smallCaps/>
              <w:noProof/>
              <w:sz w:val="24"/>
              <w:szCs w:val="24"/>
            </w:rPr>
          </w:pPr>
          <w:hyperlink w:anchor="_Toc83894812" w:history="1">
            <w:r w:rsidR="0046444F" w:rsidRPr="009C1609">
              <w:rPr>
                <w:rStyle w:val="Hyperlink"/>
                <w:rFonts w:ascii="Times New Roman" w:hAnsi="Times New Roman"/>
                <w:i/>
                <w:noProof/>
              </w:rPr>
              <w:t xml:space="preserve">eTable 1. </w:t>
            </w:r>
            <w:r w:rsidR="0046444F" w:rsidRPr="009C1609">
              <w:rPr>
                <w:rStyle w:val="Hyperlink"/>
                <w:rFonts w:ascii="Times New Roman" w:hAnsi="Times New Roman"/>
                <w:noProof/>
              </w:rPr>
              <w:t>Selected genetic instruments for acylcarnitines</w:t>
            </w:r>
            <w:r w:rsidR="0046444F">
              <w:rPr>
                <w:noProof/>
                <w:webHidden/>
              </w:rPr>
              <w:tab/>
            </w:r>
            <w:r w:rsidR="0046444F">
              <w:rPr>
                <w:noProof/>
                <w:webHidden/>
              </w:rPr>
              <w:fldChar w:fldCharType="begin"/>
            </w:r>
            <w:r w:rsidR="0046444F">
              <w:rPr>
                <w:noProof/>
                <w:webHidden/>
              </w:rPr>
              <w:instrText xml:space="preserve"> PAGEREF _Toc83894812 \h </w:instrText>
            </w:r>
            <w:r w:rsidR="0046444F">
              <w:rPr>
                <w:noProof/>
                <w:webHidden/>
              </w:rPr>
            </w:r>
            <w:r w:rsidR="0046444F">
              <w:rPr>
                <w:noProof/>
                <w:webHidden/>
              </w:rPr>
              <w:fldChar w:fldCharType="separate"/>
            </w:r>
            <w:r w:rsidR="0046444F">
              <w:rPr>
                <w:noProof/>
                <w:webHidden/>
              </w:rPr>
              <w:t>4</w:t>
            </w:r>
            <w:r w:rsidR="0046444F">
              <w:rPr>
                <w:noProof/>
                <w:webHidden/>
              </w:rPr>
              <w:fldChar w:fldCharType="end"/>
            </w:r>
          </w:hyperlink>
        </w:p>
        <w:p w:rsidR="0046444F" w:rsidRDefault="0044090B">
          <w:pPr>
            <w:pStyle w:val="TOC2"/>
            <w:tabs>
              <w:tab w:val="right" w:leader="dot" w:pos="9010"/>
            </w:tabs>
            <w:rPr>
              <w:rFonts w:eastAsiaTheme="minorEastAsia" w:cstheme="minorBidi"/>
              <w:b w:val="0"/>
              <w:bCs w:val="0"/>
              <w:smallCaps/>
              <w:noProof/>
              <w:sz w:val="24"/>
              <w:szCs w:val="24"/>
            </w:rPr>
          </w:pPr>
          <w:hyperlink w:anchor="_Toc83894813" w:history="1">
            <w:r w:rsidR="0046444F" w:rsidRPr="009C1609">
              <w:rPr>
                <w:rStyle w:val="Hyperlink"/>
                <w:rFonts w:ascii="Times New Roman" w:hAnsi="Times New Roman"/>
                <w:i/>
                <w:noProof/>
              </w:rPr>
              <w:t xml:space="preserve">eTable 2. </w:t>
            </w:r>
            <w:r w:rsidR="0046444F" w:rsidRPr="009C1609">
              <w:rPr>
                <w:rStyle w:val="Hyperlink"/>
                <w:rFonts w:ascii="Times New Roman" w:hAnsi="Times New Roman"/>
                <w:noProof/>
              </w:rPr>
              <w:t>SNP-heritability estimates for acylcarnitines</w:t>
            </w:r>
            <w:r w:rsidR="0046444F">
              <w:rPr>
                <w:noProof/>
                <w:webHidden/>
              </w:rPr>
              <w:tab/>
            </w:r>
            <w:r w:rsidR="0046444F">
              <w:rPr>
                <w:noProof/>
                <w:webHidden/>
              </w:rPr>
              <w:fldChar w:fldCharType="begin"/>
            </w:r>
            <w:r w:rsidR="0046444F">
              <w:rPr>
                <w:noProof/>
                <w:webHidden/>
              </w:rPr>
              <w:instrText xml:space="preserve"> PAGEREF _Toc83894813 \h </w:instrText>
            </w:r>
            <w:r w:rsidR="0046444F">
              <w:rPr>
                <w:noProof/>
                <w:webHidden/>
              </w:rPr>
            </w:r>
            <w:r w:rsidR="0046444F">
              <w:rPr>
                <w:noProof/>
                <w:webHidden/>
              </w:rPr>
              <w:fldChar w:fldCharType="separate"/>
            </w:r>
            <w:r w:rsidR="0046444F">
              <w:rPr>
                <w:noProof/>
                <w:webHidden/>
              </w:rPr>
              <w:t>5</w:t>
            </w:r>
            <w:r w:rsidR="0046444F">
              <w:rPr>
                <w:noProof/>
                <w:webHidden/>
              </w:rPr>
              <w:fldChar w:fldCharType="end"/>
            </w:r>
          </w:hyperlink>
        </w:p>
        <w:p w:rsidR="0046444F" w:rsidRDefault="0044090B">
          <w:pPr>
            <w:pStyle w:val="TOC2"/>
            <w:tabs>
              <w:tab w:val="right" w:leader="dot" w:pos="9010"/>
            </w:tabs>
            <w:rPr>
              <w:rFonts w:eastAsiaTheme="minorEastAsia" w:cstheme="minorBidi"/>
              <w:b w:val="0"/>
              <w:bCs w:val="0"/>
              <w:smallCaps/>
              <w:noProof/>
              <w:sz w:val="24"/>
              <w:szCs w:val="24"/>
            </w:rPr>
          </w:pPr>
          <w:hyperlink w:anchor="_Toc83894814" w:history="1">
            <w:r w:rsidR="0046444F" w:rsidRPr="009C1609">
              <w:rPr>
                <w:rStyle w:val="Hyperlink"/>
                <w:rFonts w:ascii="Times New Roman" w:hAnsi="Times New Roman"/>
                <w:i/>
                <w:noProof/>
              </w:rPr>
              <w:t xml:space="preserve">eTable 3. </w:t>
            </w:r>
            <w:r w:rsidR="0046444F" w:rsidRPr="009C1609">
              <w:rPr>
                <w:rStyle w:val="Hyperlink"/>
                <w:rFonts w:ascii="Times New Roman" w:hAnsi="Times New Roman"/>
                <w:noProof/>
              </w:rPr>
              <w:t>Pairwise genetic correlations between acylcarnitines</w:t>
            </w:r>
            <w:r w:rsidR="0046444F">
              <w:rPr>
                <w:noProof/>
                <w:webHidden/>
              </w:rPr>
              <w:tab/>
            </w:r>
            <w:r w:rsidR="0046444F">
              <w:rPr>
                <w:noProof/>
                <w:webHidden/>
              </w:rPr>
              <w:fldChar w:fldCharType="begin"/>
            </w:r>
            <w:r w:rsidR="0046444F">
              <w:rPr>
                <w:noProof/>
                <w:webHidden/>
              </w:rPr>
              <w:instrText xml:space="preserve"> PAGEREF _Toc83894814 \h </w:instrText>
            </w:r>
            <w:r w:rsidR="0046444F">
              <w:rPr>
                <w:noProof/>
                <w:webHidden/>
              </w:rPr>
            </w:r>
            <w:r w:rsidR="0046444F">
              <w:rPr>
                <w:noProof/>
                <w:webHidden/>
              </w:rPr>
              <w:fldChar w:fldCharType="separate"/>
            </w:r>
            <w:r w:rsidR="0046444F">
              <w:rPr>
                <w:noProof/>
                <w:webHidden/>
              </w:rPr>
              <w:t>6</w:t>
            </w:r>
            <w:r w:rsidR="0046444F">
              <w:rPr>
                <w:noProof/>
                <w:webHidden/>
              </w:rPr>
              <w:fldChar w:fldCharType="end"/>
            </w:r>
          </w:hyperlink>
        </w:p>
        <w:p w:rsidR="0046444F" w:rsidRDefault="0044090B">
          <w:pPr>
            <w:pStyle w:val="TOC2"/>
            <w:tabs>
              <w:tab w:val="right" w:leader="dot" w:pos="9010"/>
            </w:tabs>
            <w:rPr>
              <w:rFonts w:eastAsiaTheme="minorEastAsia" w:cstheme="minorBidi"/>
              <w:b w:val="0"/>
              <w:bCs w:val="0"/>
              <w:smallCaps/>
              <w:noProof/>
              <w:sz w:val="24"/>
              <w:szCs w:val="24"/>
            </w:rPr>
          </w:pPr>
          <w:hyperlink w:anchor="_Toc83894815" w:history="1">
            <w:r w:rsidR="0046444F" w:rsidRPr="009C1609">
              <w:rPr>
                <w:rStyle w:val="Hyperlink"/>
                <w:rFonts w:ascii="Times New Roman" w:hAnsi="Times New Roman"/>
                <w:i/>
                <w:noProof/>
              </w:rPr>
              <w:t xml:space="preserve">eTable 4. </w:t>
            </w:r>
            <w:r w:rsidR="0046444F" w:rsidRPr="009C1609">
              <w:rPr>
                <w:rStyle w:val="Hyperlink"/>
                <w:rFonts w:ascii="Times New Roman" w:hAnsi="Times New Roman"/>
                <w:noProof/>
              </w:rPr>
              <w:t>Univariable Mendelian randomization analyses</w:t>
            </w:r>
            <w:r w:rsidR="0046444F">
              <w:rPr>
                <w:noProof/>
                <w:webHidden/>
              </w:rPr>
              <w:tab/>
            </w:r>
            <w:r w:rsidR="0046444F">
              <w:rPr>
                <w:noProof/>
                <w:webHidden/>
              </w:rPr>
              <w:fldChar w:fldCharType="begin"/>
            </w:r>
            <w:r w:rsidR="0046444F">
              <w:rPr>
                <w:noProof/>
                <w:webHidden/>
              </w:rPr>
              <w:instrText xml:space="preserve"> PAGEREF _Toc83894815 \h </w:instrText>
            </w:r>
            <w:r w:rsidR="0046444F">
              <w:rPr>
                <w:noProof/>
                <w:webHidden/>
              </w:rPr>
            </w:r>
            <w:r w:rsidR="0046444F">
              <w:rPr>
                <w:noProof/>
                <w:webHidden/>
              </w:rPr>
              <w:fldChar w:fldCharType="separate"/>
            </w:r>
            <w:r w:rsidR="0046444F">
              <w:rPr>
                <w:noProof/>
                <w:webHidden/>
              </w:rPr>
              <w:t>8</w:t>
            </w:r>
            <w:r w:rsidR="0046444F">
              <w:rPr>
                <w:noProof/>
                <w:webHidden/>
              </w:rPr>
              <w:fldChar w:fldCharType="end"/>
            </w:r>
          </w:hyperlink>
        </w:p>
        <w:p w:rsidR="0046444F" w:rsidRDefault="0044090B">
          <w:pPr>
            <w:pStyle w:val="TOC2"/>
            <w:tabs>
              <w:tab w:val="right" w:leader="dot" w:pos="9010"/>
            </w:tabs>
            <w:rPr>
              <w:rFonts w:eastAsiaTheme="minorEastAsia" w:cstheme="minorBidi"/>
              <w:b w:val="0"/>
              <w:bCs w:val="0"/>
              <w:smallCaps/>
              <w:noProof/>
              <w:sz w:val="24"/>
              <w:szCs w:val="24"/>
            </w:rPr>
          </w:pPr>
          <w:hyperlink w:anchor="_Toc83894816" w:history="1">
            <w:r w:rsidR="0046444F" w:rsidRPr="009C1609">
              <w:rPr>
                <w:rStyle w:val="Hyperlink"/>
                <w:rFonts w:ascii="Times New Roman" w:hAnsi="Times New Roman"/>
                <w:i/>
                <w:noProof/>
                <w:shd w:val="clear" w:color="auto" w:fill="FFFFFF"/>
              </w:rPr>
              <w:t>eTable 5.</w:t>
            </w:r>
            <w:r w:rsidR="0046444F" w:rsidRPr="009C1609">
              <w:rPr>
                <w:rStyle w:val="Hyperlink"/>
                <w:rFonts w:ascii="Times New Roman" w:hAnsi="Times New Roman"/>
                <w:noProof/>
                <w:shd w:val="clear" w:color="auto" w:fill="FFFFFF"/>
              </w:rPr>
              <w:t xml:space="preserve">  Mendelian randomization sensitivity analyses: heterogeneity</w:t>
            </w:r>
            <w:r w:rsidR="0046444F">
              <w:rPr>
                <w:noProof/>
                <w:webHidden/>
              </w:rPr>
              <w:tab/>
            </w:r>
            <w:r w:rsidR="0046444F">
              <w:rPr>
                <w:noProof/>
                <w:webHidden/>
              </w:rPr>
              <w:fldChar w:fldCharType="begin"/>
            </w:r>
            <w:r w:rsidR="0046444F">
              <w:rPr>
                <w:noProof/>
                <w:webHidden/>
              </w:rPr>
              <w:instrText xml:space="preserve"> PAGEREF _Toc83894816 \h </w:instrText>
            </w:r>
            <w:r w:rsidR="0046444F">
              <w:rPr>
                <w:noProof/>
                <w:webHidden/>
              </w:rPr>
            </w:r>
            <w:r w:rsidR="0046444F">
              <w:rPr>
                <w:noProof/>
                <w:webHidden/>
              </w:rPr>
              <w:fldChar w:fldCharType="separate"/>
            </w:r>
            <w:r w:rsidR="0046444F">
              <w:rPr>
                <w:noProof/>
                <w:webHidden/>
              </w:rPr>
              <w:t>9</w:t>
            </w:r>
            <w:r w:rsidR="0046444F">
              <w:rPr>
                <w:noProof/>
                <w:webHidden/>
              </w:rPr>
              <w:fldChar w:fldCharType="end"/>
            </w:r>
          </w:hyperlink>
        </w:p>
        <w:p w:rsidR="0046444F" w:rsidRDefault="0044090B">
          <w:pPr>
            <w:pStyle w:val="TOC2"/>
            <w:tabs>
              <w:tab w:val="right" w:leader="dot" w:pos="9010"/>
            </w:tabs>
            <w:rPr>
              <w:rFonts w:eastAsiaTheme="minorEastAsia" w:cstheme="minorBidi"/>
              <w:b w:val="0"/>
              <w:bCs w:val="0"/>
              <w:smallCaps/>
              <w:noProof/>
              <w:sz w:val="24"/>
              <w:szCs w:val="24"/>
            </w:rPr>
          </w:pPr>
          <w:hyperlink w:anchor="_Toc83894817" w:history="1">
            <w:r w:rsidR="0046444F" w:rsidRPr="009C1609">
              <w:rPr>
                <w:rStyle w:val="Hyperlink"/>
                <w:rFonts w:ascii="Times New Roman" w:hAnsi="Times New Roman"/>
                <w:i/>
                <w:noProof/>
              </w:rPr>
              <w:t>eTable 6.</w:t>
            </w:r>
            <w:r w:rsidR="0046444F" w:rsidRPr="009C1609">
              <w:rPr>
                <w:rStyle w:val="Hyperlink"/>
                <w:noProof/>
              </w:rPr>
              <w:t xml:space="preserve"> </w:t>
            </w:r>
            <w:r w:rsidR="0046444F" w:rsidRPr="009C1609">
              <w:rPr>
                <w:rStyle w:val="Hyperlink"/>
                <w:rFonts w:ascii="Times New Roman" w:hAnsi="Times New Roman"/>
                <w:noProof/>
                <w:shd w:val="clear" w:color="auto" w:fill="FFFFFF"/>
              </w:rPr>
              <w:t>Mendelian randomization sensitivity analyses: horizontal pleiotropy</w:t>
            </w:r>
            <w:r w:rsidR="0046444F">
              <w:rPr>
                <w:noProof/>
                <w:webHidden/>
              </w:rPr>
              <w:tab/>
            </w:r>
            <w:r w:rsidR="0046444F">
              <w:rPr>
                <w:noProof/>
                <w:webHidden/>
              </w:rPr>
              <w:fldChar w:fldCharType="begin"/>
            </w:r>
            <w:r w:rsidR="0046444F">
              <w:rPr>
                <w:noProof/>
                <w:webHidden/>
              </w:rPr>
              <w:instrText xml:space="preserve"> PAGEREF _Toc83894817 \h </w:instrText>
            </w:r>
            <w:r w:rsidR="0046444F">
              <w:rPr>
                <w:noProof/>
                <w:webHidden/>
              </w:rPr>
            </w:r>
            <w:r w:rsidR="0046444F">
              <w:rPr>
                <w:noProof/>
                <w:webHidden/>
              </w:rPr>
              <w:fldChar w:fldCharType="separate"/>
            </w:r>
            <w:r w:rsidR="0046444F">
              <w:rPr>
                <w:noProof/>
                <w:webHidden/>
              </w:rPr>
              <w:t>9</w:t>
            </w:r>
            <w:r w:rsidR="0046444F">
              <w:rPr>
                <w:noProof/>
                <w:webHidden/>
              </w:rPr>
              <w:fldChar w:fldCharType="end"/>
            </w:r>
          </w:hyperlink>
        </w:p>
        <w:p w:rsidR="0046444F" w:rsidRDefault="0044090B">
          <w:pPr>
            <w:pStyle w:val="TOC2"/>
            <w:tabs>
              <w:tab w:val="right" w:leader="dot" w:pos="9010"/>
            </w:tabs>
            <w:rPr>
              <w:rFonts w:eastAsiaTheme="minorEastAsia" w:cstheme="minorBidi"/>
              <w:b w:val="0"/>
              <w:bCs w:val="0"/>
              <w:smallCaps/>
              <w:noProof/>
              <w:sz w:val="24"/>
              <w:szCs w:val="24"/>
            </w:rPr>
          </w:pPr>
          <w:hyperlink w:anchor="_Toc83894818" w:history="1">
            <w:r w:rsidR="0046444F" w:rsidRPr="009C1609">
              <w:rPr>
                <w:rStyle w:val="Hyperlink"/>
                <w:rFonts w:ascii="Times New Roman" w:hAnsi="Times New Roman"/>
                <w:i/>
                <w:noProof/>
              </w:rPr>
              <w:t xml:space="preserve">eTable 7. </w:t>
            </w:r>
            <w:r w:rsidR="0046444F" w:rsidRPr="009C1609">
              <w:rPr>
                <w:rStyle w:val="Hyperlink"/>
                <w:rFonts w:ascii="Times New Roman" w:hAnsi="Times New Roman"/>
                <w:noProof/>
              </w:rPr>
              <w:t xml:space="preserve"> Reversed univariable Mendelian randomization analyses</w:t>
            </w:r>
            <w:r w:rsidR="0046444F">
              <w:rPr>
                <w:noProof/>
                <w:webHidden/>
              </w:rPr>
              <w:tab/>
            </w:r>
            <w:r w:rsidR="0046444F">
              <w:rPr>
                <w:noProof/>
                <w:webHidden/>
              </w:rPr>
              <w:fldChar w:fldCharType="begin"/>
            </w:r>
            <w:r w:rsidR="0046444F">
              <w:rPr>
                <w:noProof/>
                <w:webHidden/>
              </w:rPr>
              <w:instrText xml:space="preserve"> PAGEREF _Toc83894818 \h </w:instrText>
            </w:r>
            <w:r w:rsidR="0046444F">
              <w:rPr>
                <w:noProof/>
                <w:webHidden/>
              </w:rPr>
            </w:r>
            <w:r w:rsidR="0046444F">
              <w:rPr>
                <w:noProof/>
                <w:webHidden/>
              </w:rPr>
              <w:fldChar w:fldCharType="separate"/>
            </w:r>
            <w:r w:rsidR="0046444F">
              <w:rPr>
                <w:noProof/>
                <w:webHidden/>
              </w:rPr>
              <w:t>10</w:t>
            </w:r>
            <w:r w:rsidR="0046444F">
              <w:rPr>
                <w:noProof/>
                <w:webHidden/>
              </w:rPr>
              <w:fldChar w:fldCharType="end"/>
            </w:r>
          </w:hyperlink>
        </w:p>
        <w:p w:rsidR="0046444F" w:rsidRDefault="0044090B">
          <w:pPr>
            <w:pStyle w:val="TOC2"/>
            <w:tabs>
              <w:tab w:val="right" w:leader="dot" w:pos="9010"/>
            </w:tabs>
            <w:rPr>
              <w:rFonts w:eastAsiaTheme="minorEastAsia" w:cstheme="minorBidi"/>
              <w:b w:val="0"/>
              <w:bCs w:val="0"/>
              <w:smallCaps/>
              <w:noProof/>
              <w:sz w:val="24"/>
              <w:szCs w:val="24"/>
            </w:rPr>
          </w:pPr>
          <w:hyperlink w:anchor="_Toc83894819" w:history="1">
            <w:r w:rsidR="0046444F" w:rsidRPr="009C1609">
              <w:rPr>
                <w:rStyle w:val="Hyperlink"/>
                <w:rFonts w:ascii="Times New Roman" w:hAnsi="Times New Roman"/>
                <w:i/>
                <w:noProof/>
              </w:rPr>
              <w:t xml:space="preserve">eTable  8. </w:t>
            </w:r>
            <w:r w:rsidR="0046444F" w:rsidRPr="009C1609">
              <w:rPr>
                <w:rStyle w:val="Hyperlink"/>
                <w:rFonts w:ascii="Times New Roman" w:hAnsi="Times New Roman"/>
                <w:noProof/>
              </w:rPr>
              <w:t>Multivariable Mendelian randomization analyses</w:t>
            </w:r>
            <w:r w:rsidR="0046444F">
              <w:rPr>
                <w:noProof/>
                <w:webHidden/>
              </w:rPr>
              <w:tab/>
            </w:r>
            <w:r w:rsidR="0046444F">
              <w:rPr>
                <w:noProof/>
                <w:webHidden/>
              </w:rPr>
              <w:fldChar w:fldCharType="begin"/>
            </w:r>
            <w:r w:rsidR="0046444F">
              <w:rPr>
                <w:noProof/>
                <w:webHidden/>
              </w:rPr>
              <w:instrText xml:space="preserve"> PAGEREF _Toc83894819 \h </w:instrText>
            </w:r>
            <w:r w:rsidR="0046444F">
              <w:rPr>
                <w:noProof/>
                <w:webHidden/>
              </w:rPr>
            </w:r>
            <w:r w:rsidR="0046444F">
              <w:rPr>
                <w:noProof/>
                <w:webHidden/>
              </w:rPr>
              <w:fldChar w:fldCharType="separate"/>
            </w:r>
            <w:r w:rsidR="0046444F">
              <w:rPr>
                <w:noProof/>
                <w:webHidden/>
              </w:rPr>
              <w:t>11</w:t>
            </w:r>
            <w:r w:rsidR="0046444F">
              <w:rPr>
                <w:noProof/>
                <w:webHidden/>
              </w:rPr>
              <w:fldChar w:fldCharType="end"/>
            </w:r>
          </w:hyperlink>
        </w:p>
        <w:p w:rsidR="0046444F" w:rsidRDefault="0044090B">
          <w:pPr>
            <w:pStyle w:val="TOC2"/>
            <w:tabs>
              <w:tab w:val="right" w:leader="dot" w:pos="9010"/>
            </w:tabs>
            <w:rPr>
              <w:rFonts w:eastAsiaTheme="minorEastAsia" w:cstheme="minorBidi"/>
              <w:b w:val="0"/>
              <w:bCs w:val="0"/>
              <w:smallCaps/>
              <w:noProof/>
              <w:sz w:val="24"/>
              <w:szCs w:val="24"/>
            </w:rPr>
          </w:pPr>
          <w:hyperlink w:anchor="_Toc83894820" w:history="1">
            <w:r w:rsidR="0046444F" w:rsidRPr="009C1609">
              <w:rPr>
                <w:rStyle w:val="Hyperlink"/>
                <w:rFonts w:ascii="Times New Roman" w:hAnsi="Times New Roman"/>
                <w:i/>
                <w:noProof/>
              </w:rPr>
              <w:t>eTable 9.</w:t>
            </w:r>
            <w:r w:rsidR="0046444F" w:rsidRPr="009C1609">
              <w:rPr>
                <w:rStyle w:val="Hyperlink"/>
                <w:rFonts w:ascii="Times New Roman" w:hAnsi="Times New Roman"/>
                <w:noProof/>
              </w:rPr>
              <w:t xml:space="preserve"> Follow-up analyses: selected genetic instruments for acylcarnitines</w:t>
            </w:r>
            <w:r w:rsidR="0046444F">
              <w:rPr>
                <w:noProof/>
                <w:webHidden/>
              </w:rPr>
              <w:tab/>
            </w:r>
            <w:r w:rsidR="0046444F">
              <w:rPr>
                <w:noProof/>
                <w:webHidden/>
              </w:rPr>
              <w:fldChar w:fldCharType="begin"/>
            </w:r>
            <w:r w:rsidR="0046444F">
              <w:rPr>
                <w:noProof/>
                <w:webHidden/>
              </w:rPr>
              <w:instrText xml:space="preserve"> PAGEREF _Toc83894820 \h </w:instrText>
            </w:r>
            <w:r w:rsidR="0046444F">
              <w:rPr>
                <w:noProof/>
                <w:webHidden/>
              </w:rPr>
            </w:r>
            <w:r w:rsidR="0046444F">
              <w:rPr>
                <w:noProof/>
                <w:webHidden/>
              </w:rPr>
              <w:fldChar w:fldCharType="separate"/>
            </w:r>
            <w:r w:rsidR="0046444F">
              <w:rPr>
                <w:noProof/>
                <w:webHidden/>
              </w:rPr>
              <w:t>12</w:t>
            </w:r>
            <w:r w:rsidR="0046444F">
              <w:rPr>
                <w:noProof/>
                <w:webHidden/>
              </w:rPr>
              <w:fldChar w:fldCharType="end"/>
            </w:r>
          </w:hyperlink>
        </w:p>
        <w:p w:rsidR="0046444F" w:rsidRDefault="0044090B">
          <w:pPr>
            <w:pStyle w:val="TOC2"/>
            <w:tabs>
              <w:tab w:val="right" w:leader="dot" w:pos="9010"/>
            </w:tabs>
            <w:rPr>
              <w:rFonts w:eastAsiaTheme="minorEastAsia" w:cstheme="minorBidi"/>
              <w:b w:val="0"/>
              <w:bCs w:val="0"/>
              <w:smallCaps/>
              <w:noProof/>
              <w:sz w:val="24"/>
              <w:szCs w:val="24"/>
            </w:rPr>
          </w:pPr>
          <w:hyperlink w:anchor="_Toc83894821" w:history="1">
            <w:r w:rsidR="0046444F" w:rsidRPr="009C1609">
              <w:rPr>
                <w:rStyle w:val="Hyperlink"/>
                <w:rFonts w:ascii="Times New Roman" w:hAnsi="Times New Roman"/>
                <w:i/>
                <w:noProof/>
              </w:rPr>
              <w:t>eTable 10.</w:t>
            </w:r>
            <w:r w:rsidR="0046444F" w:rsidRPr="009C1609">
              <w:rPr>
                <w:rStyle w:val="Hyperlink"/>
                <w:rFonts w:ascii="Times New Roman" w:hAnsi="Times New Roman"/>
                <w:noProof/>
              </w:rPr>
              <w:t xml:space="preserve"> Follow-up analyses: univariable Mendelian randomization analyses</w:t>
            </w:r>
            <w:r w:rsidR="0046444F">
              <w:rPr>
                <w:noProof/>
                <w:webHidden/>
              </w:rPr>
              <w:tab/>
            </w:r>
            <w:r w:rsidR="0046444F">
              <w:rPr>
                <w:noProof/>
                <w:webHidden/>
              </w:rPr>
              <w:fldChar w:fldCharType="begin"/>
            </w:r>
            <w:r w:rsidR="0046444F">
              <w:rPr>
                <w:noProof/>
                <w:webHidden/>
              </w:rPr>
              <w:instrText xml:space="preserve"> PAGEREF _Toc83894821 \h </w:instrText>
            </w:r>
            <w:r w:rsidR="0046444F">
              <w:rPr>
                <w:noProof/>
                <w:webHidden/>
              </w:rPr>
            </w:r>
            <w:r w:rsidR="0046444F">
              <w:rPr>
                <w:noProof/>
                <w:webHidden/>
              </w:rPr>
              <w:fldChar w:fldCharType="separate"/>
            </w:r>
            <w:r w:rsidR="0046444F">
              <w:rPr>
                <w:noProof/>
                <w:webHidden/>
              </w:rPr>
              <w:t>13</w:t>
            </w:r>
            <w:r w:rsidR="0046444F">
              <w:rPr>
                <w:noProof/>
                <w:webHidden/>
              </w:rPr>
              <w:fldChar w:fldCharType="end"/>
            </w:r>
          </w:hyperlink>
        </w:p>
        <w:p w:rsidR="0046444F" w:rsidRDefault="0044090B">
          <w:pPr>
            <w:pStyle w:val="TOC2"/>
            <w:tabs>
              <w:tab w:val="right" w:leader="dot" w:pos="9010"/>
            </w:tabs>
            <w:rPr>
              <w:rFonts w:eastAsiaTheme="minorEastAsia" w:cstheme="minorBidi"/>
              <w:b w:val="0"/>
              <w:bCs w:val="0"/>
              <w:smallCaps/>
              <w:noProof/>
              <w:sz w:val="24"/>
              <w:szCs w:val="24"/>
            </w:rPr>
          </w:pPr>
          <w:hyperlink w:anchor="_Toc83894822" w:history="1">
            <w:r w:rsidR="0046444F" w:rsidRPr="009C1609">
              <w:rPr>
                <w:rStyle w:val="Hyperlink"/>
                <w:rFonts w:ascii="Times New Roman" w:hAnsi="Times New Roman"/>
                <w:i/>
                <w:noProof/>
                <w:shd w:val="clear" w:color="auto" w:fill="FFFFFF"/>
              </w:rPr>
              <w:t xml:space="preserve">eTable 11. </w:t>
            </w:r>
            <w:r w:rsidR="0046444F" w:rsidRPr="009C1609">
              <w:rPr>
                <w:rStyle w:val="Hyperlink"/>
                <w:rFonts w:ascii="Times New Roman" w:hAnsi="Times New Roman"/>
                <w:noProof/>
              </w:rPr>
              <w:t>Follow-up analyses: multivariable Mendelian randomization analyses</w:t>
            </w:r>
            <w:r w:rsidR="0046444F">
              <w:rPr>
                <w:noProof/>
                <w:webHidden/>
              </w:rPr>
              <w:tab/>
            </w:r>
            <w:r w:rsidR="0046444F">
              <w:rPr>
                <w:noProof/>
                <w:webHidden/>
              </w:rPr>
              <w:fldChar w:fldCharType="begin"/>
            </w:r>
            <w:r w:rsidR="0046444F">
              <w:rPr>
                <w:noProof/>
                <w:webHidden/>
              </w:rPr>
              <w:instrText xml:space="preserve"> PAGEREF _Toc83894822 \h </w:instrText>
            </w:r>
            <w:r w:rsidR="0046444F">
              <w:rPr>
                <w:noProof/>
                <w:webHidden/>
              </w:rPr>
            </w:r>
            <w:r w:rsidR="0046444F">
              <w:rPr>
                <w:noProof/>
                <w:webHidden/>
              </w:rPr>
              <w:fldChar w:fldCharType="separate"/>
            </w:r>
            <w:r w:rsidR="0046444F">
              <w:rPr>
                <w:noProof/>
                <w:webHidden/>
              </w:rPr>
              <w:t>14</w:t>
            </w:r>
            <w:r w:rsidR="0046444F">
              <w:rPr>
                <w:noProof/>
                <w:webHidden/>
              </w:rPr>
              <w:fldChar w:fldCharType="end"/>
            </w:r>
          </w:hyperlink>
        </w:p>
        <w:p w:rsidR="0046444F" w:rsidRDefault="0044090B">
          <w:pPr>
            <w:pStyle w:val="TOC1"/>
            <w:tabs>
              <w:tab w:val="right" w:leader="dot" w:pos="9010"/>
            </w:tabs>
            <w:rPr>
              <w:rFonts w:eastAsiaTheme="minorEastAsia" w:cstheme="minorBidi"/>
              <w:b w:val="0"/>
              <w:bCs w:val="0"/>
              <w:caps/>
              <w:noProof/>
            </w:rPr>
          </w:pPr>
          <w:hyperlink w:anchor="_Toc83894823" w:history="1">
            <w:r w:rsidR="0046444F" w:rsidRPr="009C1609">
              <w:rPr>
                <w:rStyle w:val="Hyperlink"/>
                <w:rFonts w:ascii="Times" w:hAnsi="Times"/>
                <w:noProof/>
              </w:rPr>
              <w:t>Supplemental figures</w:t>
            </w:r>
            <w:r w:rsidR="0046444F">
              <w:rPr>
                <w:noProof/>
                <w:webHidden/>
              </w:rPr>
              <w:tab/>
            </w:r>
            <w:r w:rsidR="0046444F">
              <w:rPr>
                <w:noProof/>
                <w:webHidden/>
              </w:rPr>
              <w:fldChar w:fldCharType="begin"/>
            </w:r>
            <w:r w:rsidR="0046444F">
              <w:rPr>
                <w:noProof/>
                <w:webHidden/>
              </w:rPr>
              <w:instrText xml:space="preserve"> PAGEREF _Toc83894823 \h </w:instrText>
            </w:r>
            <w:r w:rsidR="0046444F">
              <w:rPr>
                <w:noProof/>
                <w:webHidden/>
              </w:rPr>
            </w:r>
            <w:r w:rsidR="0046444F">
              <w:rPr>
                <w:noProof/>
                <w:webHidden/>
              </w:rPr>
              <w:fldChar w:fldCharType="separate"/>
            </w:r>
            <w:r w:rsidR="0046444F">
              <w:rPr>
                <w:noProof/>
                <w:webHidden/>
              </w:rPr>
              <w:t>15</w:t>
            </w:r>
            <w:r w:rsidR="0046444F">
              <w:rPr>
                <w:noProof/>
                <w:webHidden/>
              </w:rPr>
              <w:fldChar w:fldCharType="end"/>
            </w:r>
          </w:hyperlink>
        </w:p>
        <w:p w:rsidR="0046444F" w:rsidRDefault="0044090B">
          <w:pPr>
            <w:pStyle w:val="TOC2"/>
            <w:tabs>
              <w:tab w:val="right" w:leader="dot" w:pos="9010"/>
            </w:tabs>
            <w:rPr>
              <w:rFonts w:eastAsiaTheme="minorEastAsia" w:cstheme="minorBidi"/>
              <w:b w:val="0"/>
              <w:bCs w:val="0"/>
              <w:smallCaps/>
              <w:noProof/>
              <w:sz w:val="24"/>
              <w:szCs w:val="24"/>
            </w:rPr>
          </w:pPr>
          <w:hyperlink w:anchor="_Toc83894824" w:history="1">
            <w:r w:rsidR="0046444F" w:rsidRPr="009C1609">
              <w:rPr>
                <w:rStyle w:val="Hyperlink"/>
                <w:rFonts w:ascii="Times New Roman" w:hAnsi="Times New Roman"/>
                <w:i/>
                <w:noProof/>
              </w:rPr>
              <w:t xml:space="preserve">eFigure 1. </w:t>
            </w:r>
            <w:r w:rsidR="0046444F" w:rsidRPr="009C1609">
              <w:rPr>
                <w:rStyle w:val="Hyperlink"/>
                <w:rFonts w:ascii="Times New Roman" w:hAnsi="Times New Roman"/>
                <w:noProof/>
                <w:shd w:val="clear" w:color="auto" w:fill="FFFFFF"/>
              </w:rPr>
              <w:t>Mendelian randomization sensitivity analyses: single SNP analyses for Octanoylcarnitine (C8)</w:t>
            </w:r>
            <w:r w:rsidR="0046444F">
              <w:rPr>
                <w:noProof/>
                <w:webHidden/>
              </w:rPr>
              <w:tab/>
            </w:r>
            <w:r w:rsidR="0046444F">
              <w:rPr>
                <w:noProof/>
                <w:webHidden/>
              </w:rPr>
              <w:fldChar w:fldCharType="begin"/>
            </w:r>
            <w:r w:rsidR="0046444F">
              <w:rPr>
                <w:noProof/>
                <w:webHidden/>
              </w:rPr>
              <w:instrText xml:space="preserve"> PAGEREF _Toc83894824 \h </w:instrText>
            </w:r>
            <w:r w:rsidR="0046444F">
              <w:rPr>
                <w:noProof/>
                <w:webHidden/>
              </w:rPr>
            </w:r>
            <w:r w:rsidR="0046444F">
              <w:rPr>
                <w:noProof/>
                <w:webHidden/>
              </w:rPr>
              <w:fldChar w:fldCharType="separate"/>
            </w:r>
            <w:r w:rsidR="0046444F">
              <w:rPr>
                <w:noProof/>
                <w:webHidden/>
              </w:rPr>
              <w:t>15</w:t>
            </w:r>
            <w:r w:rsidR="0046444F">
              <w:rPr>
                <w:noProof/>
                <w:webHidden/>
              </w:rPr>
              <w:fldChar w:fldCharType="end"/>
            </w:r>
          </w:hyperlink>
        </w:p>
        <w:p w:rsidR="0046444F" w:rsidRDefault="0044090B">
          <w:pPr>
            <w:pStyle w:val="TOC2"/>
            <w:tabs>
              <w:tab w:val="right" w:leader="dot" w:pos="9010"/>
            </w:tabs>
            <w:rPr>
              <w:rFonts w:eastAsiaTheme="minorEastAsia" w:cstheme="minorBidi"/>
              <w:b w:val="0"/>
              <w:bCs w:val="0"/>
              <w:smallCaps/>
              <w:noProof/>
              <w:sz w:val="24"/>
              <w:szCs w:val="24"/>
            </w:rPr>
          </w:pPr>
          <w:hyperlink w:anchor="_Toc83894825" w:history="1">
            <w:r w:rsidR="0046444F" w:rsidRPr="009C1609">
              <w:rPr>
                <w:rStyle w:val="Hyperlink"/>
                <w:rFonts w:ascii="Times New Roman" w:hAnsi="Times New Roman"/>
                <w:i/>
                <w:noProof/>
              </w:rPr>
              <w:t xml:space="preserve">eFigure 2. </w:t>
            </w:r>
            <w:r w:rsidR="0046444F" w:rsidRPr="009C1609">
              <w:rPr>
                <w:rStyle w:val="Hyperlink"/>
                <w:rFonts w:ascii="Times New Roman" w:hAnsi="Times New Roman"/>
                <w:noProof/>
                <w:shd w:val="clear" w:color="auto" w:fill="FFFFFF"/>
              </w:rPr>
              <w:t>Mendelian randomization sensitivity analyses: leave-one-out SNP analyses for Octanoylcarnitine (C8)</w:t>
            </w:r>
            <w:r w:rsidR="0046444F">
              <w:rPr>
                <w:noProof/>
                <w:webHidden/>
              </w:rPr>
              <w:tab/>
            </w:r>
            <w:r w:rsidR="0046444F">
              <w:rPr>
                <w:noProof/>
                <w:webHidden/>
              </w:rPr>
              <w:fldChar w:fldCharType="begin"/>
            </w:r>
            <w:r w:rsidR="0046444F">
              <w:rPr>
                <w:noProof/>
                <w:webHidden/>
              </w:rPr>
              <w:instrText xml:space="preserve"> PAGEREF _Toc83894825 \h </w:instrText>
            </w:r>
            <w:r w:rsidR="0046444F">
              <w:rPr>
                <w:noProof/>
                <w:webHidden/>
              </w:rPr>
            </w:r>
            <w:r w:rsidR="0046444F">
              <w:rPr>
                <w:noProof/>
                <w:webHidden/>
              </w:rPr>
              <w:fldChar w:fldCharType="separate"/>
            </w:r>
            <w:r w:rsidR="0046444F">
              <w:rPr>
                <w:noProof/>
                <w:webHidden/>
              </w:rPr>
              <w:t>16</w:t>
            </w:r>
            <w:r w:rsidR="0046444F">
              <w:rPr>
                <w:noProof/>
                <w:webHidden/>
              </w:rPr>
              <w:fldChar w:fldCharType="end"/>
            </w:r>
          </w:hyperlink>
        </w:p>
        <w:p w:rsidR="0046444F" w:rsidRDefault="0044090B">
          <w:pPr>
            <w:pStyle w:val="TOC1"/>
            <w:tabs>
              <w:tab w:val="right" w:leader="dot" w:pos="9010"/>
            </w:tabs>
            <w:rPr>
              <w:rFonts w:eastAsiaTheme="minorEastAsia" w:cstheme="minorBidi"/>
              <w:b w:val="0"/>
              <w:bCs w:val="0"/>
              <w:caps/>
              <w:noProof/>
            </w:rPr>
          </w:pPr>
          <w:hyperlink w:anchor="_Toc83894826" w:history="1">
            <w:r w:rsidR="0046444F" w:rsidRPr="009C1609">
              <w:rPr>
                <w:rStyle w:val="Hyperlink"/>
                <w:rFonts w:ascii="Times New Roman" w:hAnsi="Times New Roman"/>
                <w:noProof/>
              </w:rPr>
              <w:t>Data availability</w:t>
            </w:r>
            <w:r w:rsidR="0046444F">
              <w:rPr>
                <w:noProof/>
                <w:webHidden/>
              </w:rPr>
              <w:tab/>
            </w:r>
            <w:r w:rsidR="0046444F">
              <w:rPr>
                <w:noProof/>
                <w:webHidden/>
              </w:rPr>
              <w:fldChar w:fldCharType="begin"/>
            </w:r>
            <w:r w:rsidR="0046444F">
              <w:rPr>
                <w:noProof/>
                <w:webHidden/>
              </w:rPr>
              <w:instrText xml:space="preserve"> PAGEREF _Toc83894826 \h </w:instrText>
            </w:r>
            <w:r w:rsidR="0046444F">
              <w:rPr>
                <w:noProof/>
                <w:webHidden/>
              </w:rPr>
            </w:r>
            <w:r w:rsidR="0046444F">
              <w:rPr>
                <w:noProof/>
                <w:webHidden/>
              </w:rPr>
              <w:fldChar w:fldCharType="separate"/>
            </w:r>
            <w:r w:rsidR="0046444F">
              <w:rPr>
                <w:noProof/>
                <w:webHidden/>
              </w:rPr>
              <w:t>17</w:t>
            </w:r>
            <w:r w:rsidR="0046444F">
              <w:rPr>
                <w:noProof/>
                <w:webHidden/>
              </w:rPr>
              <w:fldChar w:fldCharType="end"/>
            </w:r>
          </w:hyperlink>
        </w:p>
        <w:p w:rsidR="0046444F" w:rsidRDefault="0044090B">
          <w:pPr>
            <w:pStyle w:val="TOC1"/>
            <w:tabs>
              <w:tab w:val="right" w:leader="dot" w:pos="9010"/>
            </w:tabs>
            <w:rPr>
              <w:rFonts w:eastAsiaTheme="minorEastAsia" w:cstheme="minorBidi"/>
              <w:b w:val="0"/>
              <w:bCs w:val="0"/>
              <w:caps/>
              <w:noProof/>
            </w:rPr>
          </w:pPr>
          <w:hyperlink w:anchor="_Toc83894827" w:history="1">
            <w:r w:rsidR="0046444F" w:rsidRPr="009C1609">
              <w:rPr>
                <w:rStyle w:val="Hyperlink"/>
                <w:rFonts w:ascii="Times New Roman" w:hAnsi="Times New Roman"/>
                <w:noProof/>
              </w:rPr>
              <w:t>References</w:t>
            </w:r>
            <w:r w:rsidR="0046444F">
              <w:rPr>
                <w:noProof/>
                <w:webHidden/>
              </w:rPr>
              <w:tab/>
            </w:r>
            <w:r w:rsidR="0046444F">
              <w:rPr>
                <w:noProof/>
                <w:webHidden/>
              </w:rPr>
              <w:fldChar w:fldCharType="begin"/>
            </w:r>
            <w:r w:rsidR="0046444F">
              <w:rPr>
                <w:noProof/>
                <w:webHidden/>
              </w:rPr>
              <w:instrText xml:space="preserve"> PAGEREF _Toc83894827 \h </w:instrText>
            </w:r>
            <w:r w:rsidR="0046444F">
              <w:rPr>
                <w:noProof/>
                <w:webHidden/>
              </w:rPr>
            </w:r>
            <w:r w:rsidR="0046444F">
              <w:rPr>
                <w:noProof/>
                <w:webHidden/>
              </w:rPr>
              <w:fldChar w:fldCharType="separate"/>
            </w:r>
            <w:r w:rsidR="0046444F">
              <w:rPr>
                <w:noProof/>
                <w:webHidden/>
              </w:rPr>
              <w:t>18</w:t>
            </w:r>
            <w:r w:rsidR="0046444F">
              <w:rPr>
                <w:noProof/>
                <w:webHidden/>
              </w:rPr>
              <w:fldChar w:fldCharType="end"/>
            </w:r>
          </w:hyperlink>
        </w:p>
        <w:p w:rsidR="0046444F" w:rsidRDefault="0046444F">
          <w:r>
            <w:rPr>
              <w:b/>
              <w:bCs/>
              <w:noProof/>
            </w:rPr>
            <w:fldChar w:fldCharType="end"/>
          </w:r>
        </w:p>
      </w:sdtContent>
    </w:sdt>
    <w:p w:rsidR="002C0DD2" w:rsidRPr="00167D7B" w:rsidRDefault="002C0DD2" w:rsidP="00E77BCB">
      <w:pPr>
        <w:spacing w:line="480" w:lineRule="auto"/>
        <w:sectPr w:rsidR="002C0DD2" w:rsidRPr="00167D7B" w:rsidSect="00CF21BE">
          <w:footerReference w:type="even" r:id="rId7"/>
          <w:footerReference w:type="default" r:id="rId8"/>
          <w:pgSz w:w="11900" w:h="16840"/>
          <w:pgMar w:top="1440" w:right="1440" w:bottom="1440" w:left="1440" w:header="708" w:footer="708" w:gutter="0"/>
          <w:cols w:space="708"/>
          <w:docGrid w:linePitch="360"/>
        </w:sectPr>
      </w:pPr>
    </w:p>
    <w:p w:rsidR="00C02EA4" w:rsidRPr="00167D7B" w:rsidRDefault="003E7471" w:rsidP="00E77BCB">
      <w:pPr>
        <w:pStyle w:val="Heading1"/>
        <w:spacing w:line="480" w:lineRule="auto"/>
        <w:rPr>
          <w:rFonts w:ascii="Times New Roman" w:hAnsi="Times New Roman" w:cs="Times New Roman"/>
          <w:b/>
          <w:color w:val="000000" w:themeColor="text1"/>
          <w:sz w:val="24"/>
          <w:szCs w:val="24"/>
        </w:rPr>
      </w:pPr>
      <w:bookmarkStart w:id="0" w:name="_Toc83894808"/>
      <w:r w:rsidRPr="00167D7B">
        <w:rPr>
          <w:rFonts w:ascii="Times New Roman" w:hAnsi="Times New Roman" w:cs="Times New Roman"/>
          <w:b/>
          <w:color w:val="000000" w:themeColor="text1"/>
          <w:sz w:val="24"/>
          <w:szCs w:val="24"/>
        </w:rPr>
        <w:lastRenderedPageBreak/>
        <w:t>Supplemental methods</w:t>
      </w:r>
      <w:bookmarkEnd w:id="0"/>
    </w:p>
    <w:p w:rsidR="00E90719" w:rsidRPr="00167D7B" w:rsidRDefault="00E90719" w:rsidP="00E77BCB">
      <w:pPr>
        <w:pStyle w:val="Heading2"/>
        <w:spacing w:line="480" w:lineRule="auto"/>
        <w:rPr>
          <w:rFonts w:ascii="Times New Roman" w:hAnsi="Times New Roman" w:cs="Times New Roman"/>
          <w:b/>
          <w:i/>
          <w:color w:val="000000" w:themeColor="text1"/>
          <w:sz w:val="24"/>
          <w:szCs w:val="24"/>
        </w:rPr>
      </w:pPr>
      <w:bookmarkStart w:id="1" w:name="_Toc83894809"/>
      <w:r w:rsidRPr="00167D7B">
        <w:rPr>
          <w:rFonts w:ascii="Times New Roman" w:hAnsi="Times New Roman" w:cs="Times New Roman"/>
          <w:b/>
          <w:i/>
          <w:color w:val="000000" w:themeColor="text1"/>
          <w:sz w:val="24"/>
          <w:szCs w:val="24"/>
        </w:rPr>
        <w:t>MR-PRESSO</w:t>
      </w:r>
      <w:bookmarkEnd w:id="1"/>
    </w:p>
    <w:p w:rsidR="00AD4FF7" w:rsidRPr="00170877" w:rsidRDefault="00CF791A" w:rsidP="00E77BCB">
      <w:pPr>
        <w:autoSpaceDE w:val="0"/>
        <w:autoSpaceDN w:val="0"/>
        <w:adjustRightInd w:val="0"/>
        <w:spacing w:line="480" w:lineRule="auto"/>
      </w:pPr>
      <w:r w:rsidRPr="00167D7B">
        <w:rPr>
          <w:color w:val="000000"/>
          <w:shd w:val="clear" w:color="auto" w:fill="FFFFFF"/>
        </w:rPr>
        <w:t>T</w:t>
      </w:r>
      <w:r w:rsidR="00A273AB" w:rsidRPr="00167D7B">
        <w:rPr>
          <w:color w:val="000000"/>
          <w:shd w:val="clear" w:color="auto" w:fill="FFFFFF"/>
        </w:rPr>
        <w:t xml:space="preserve">he </w:t>
      </w:r>
      <w:r w:rsidR="00140F06" w:rsidRPr="00167D7B">
        <w:rPr>
          <w:color w:val="000000"/>
          <w:shd w:val="clear" w:color="auto" w:fill="FFFFFF"/>
        </w:rPr>
        <w:t xml:space="preserve">Mendelian randomization </w:t>
      </w:r>
      <w:r w:rsidR="00A273AB" w:rsidRPr="00167D7B">
        <w:rPr>
          <w:color w:val="000000"/>
          <w:shd w:val="clear" w:color="auto" w:fill="FFFFFF"/>
        </w:rPr>
        <w:t xml:space="preserve">pleiotropy residual sum and outlier </w:t>
      </w:r>
      <w:r w:rsidR="00140F06" w:rsidRPr="00167D7B">
        <w:rPr>
          <w:color w:val="000000"/>
          <w:shd w:val="clear" w:color="auto" w:fill="FFFFFF"/>
        </w:rPr>
        <w:t xml:space="preserve">(MR-PRESSO) </w:t>
      </w:r>
      <w:r w:rsidR="00A273AB" w:rsidRPr="00167D7B">
        <w:rPr>
          <w:color w:val="000000"/>
          <w:shd w:val="clear" w:color="auto" w:fill="FFFFFF"/>
        </w:rPr>
        <w:t>method</w:t>
      </w:r>
      <w:r w:rsidR="00A273AB" w:rsidRPr="00167D7B">
        <w:rPr>
          <w:color w:val="000000"/>
          <w:shd w:val="clear" w:color="auto" w:fill="FFFFFF"/>
        </w:rPr>
        <w:fldChar w:fldCharType="begin" w:fldLock="1"/>
      </w:r>
      <w:r w:rsidR="00735F5A" w:rsidRPr="00167D7B">
        <w:rPr>
          <w:color w:val="000000"/>
          <w:shd w:val="clear" w:color="auto" w:fill="FFFFFF"/>
        </w:rPr>
        <w:instrText>ADDIN CSL_CITATION {"citationItems":[{"id":"ITEM-1","itemData":{"DOI":"10.1038/s41588-018-0099-7","ISSN":"15461718","PMID":"29686387","abstract":"Horizontal pleiotropy occurs when the variant has an effect on disease outside of its effect on the exposure in Mendelian randomization (MR). Violation of the 'no horizontal pleiotropy' assumption can cause severe bias in MR. We developed the Mendelian randomization pleiotropy residual sum and outlier (MR-PRESSO) test to identify horizontal pleiotropic outliers in multi-instrument summary-level MR testing. We showed using simulations that the MR-PRESSO test is best suited when horizontal pleiotropy occurs in &lt;50% of instruments. Next we applied the MR-PRESSO test, along with several other MR tests, to complex traits and diseases and found that horizontal pleiotropy (i) was detectable in over 48% of significant causal relationships in MR; (ii) introduced distortions in the causal estimates in MR that ranged on average from -131% to 201%; (iii) induced false-positive causal relationships in up to 10% of relationships; and (iv) could be corrected in some but not all instances.","author":[{"dropping-particle":"","family":"Verbanck","given":"Marie","non-dropping-particle":"","parse-names":false,"suffix":""},{"dropping-particle":"","family":"Chen","given":"Chia Yen","non-dropping-particle":"","parse-names":false,"suffix":""},{"dropping-particle":"","family":"Neale","given":"Benjamin","non-dropping-particle":"","parse-names":false,"suffix":""},{"dropping-particle":"","family":"Do","given":"Ron","non-dropping-particle":"","parse-names":false,"suffix":""}],"container-title":"Nature Genetics","id":"ITEM-1","issue":"5","issued":{"date-parts":[["2018"]]},"page":"693-698","publisher":"Springer US","title":"Detection of widespread horizontal pleiotropy in causal relationships inferred from Mendelian randomization between complex traits and diseases","type":"article-journal","volume":"50"},"uris":["http://www.mendeley.com/documents/?uuid=171a42b9-5234-4da7-9286-21506e62f862"]}],"mendeley":{"formattedCitation":"(1)","plainTextFormattedCitation":"(1)","previouslyFormattedCitation":"(1)"},"properties":{"noteIndex":0},"schema":"https://github.com/citation-style-language/schema/raw/master/csl-citation.json"}</w:instrText>
      </w:r>
      <w:r w:rsidR="00A273AB" w:rsidRPr="00167D7B">
        <w:rPr>
          <w:color w:val="000000"/>
          <w:shd w:val="clear" w:color="auto" w:fill="FFFFFF"/>
        </w:rPr>
        <w:fldChar w:fldCharType="separate"/>
      </w:r>
      <w:r w:rsidR="00085606" w:rsidRPr="00167D7B">
        <w:rPr>
          <w:noProof/>
          <w:color w:val="000000"/>
          <w:shd w:val="clear" w:color="auto" w:fill="FFFFFF"/>
        </w:rPr>
        <w:t>(1)</w:t>
      </w:r>
      <w:r w:rsidR="00A273AB" w:rsidRPr="00167D7B">
        <w:rPr>
          <w:color w:val="000000"/>
          <w:shd w:val="clear" w:color="auto" w:fill="FFFFFF"/>
        </w:rPr>
        <w:fldChar w:fldCharType="end"/>
      </w:r>
      <w:r w:rsidR="00140F06" w:rsidRPr="00167D7B">
        <w:rPr>
          <w:color w:val="000000"/>
          <w:shd w:val="clear" w:color="auto" w:fill="FFFFFF"/>
        </w:rPr>
        <w:t xml:space="preserve"> </w:t>
      </w:r>
      <w:r w:rsidR="00140F06" w:rsidRPr="00167D7B">
        <w:t>relies on a regression framework where the variants’ effects on the outcome are</w:t>
      </w:r>
      <w:r w:rsidR="00170877">
        <w:t xml:space="preserve"> </w:t>
      </w:r>
      <w:r w:rsidR="00140F06" w:rsidRPr="00167D7B">
        <w:t>regressed on the same variants’ effects on exposure</w:t>
      </w:r>
      <w:r w:rsidR="00513380">
        <w:t>;</w:t>
      </w:r>
      <w:r w:rsidR="00140F06" w:rsidRPr="00167D7B">
        <w:t xml:space="preserve"> the slope of the regression provid</w:t>
      </w:r>
      <w:r w:rsidR="00513380">
        <w:t>es</w:t>
      </w:r>
      <w:r w:rsidR="00140F06" w:rsidRPr="00167D7B">
        <w:t xml:space="preserve"> an estimate of the causal effect of the exposure on the outcome. </w:t>
      </w:r>
      <w:r w:rsidR="00AD4FF7" w:rsidRPr="00167D7B">
        <w:rPr>
          <w:color w:val="000000"/>
          <w:shd w:val="clear" w:color="auto" w:fill="FFFFFF"/>
        </w:rPr>
        <w:t xml:space="preserve">The MR-PRESSO procedure includes several tests: </w:t>
      </w:r>
      <w:r w:rsidR="00140F06" w:rsidRPr="00167D7B">
        <w:rPr>
          <w:color w:val="000000"/>
          <w:shd w:val="clear" w:color="auto" w:fill="FFFFFF"/>
        </w:rPr>
        <w:t xml:space="preserve">1) </w:t>
      </w:r>
      <w:r w:rsidR="00AD4FF7" w:rsidRPr="00167D7B">
        <w:rPr>
          <w:color w:val="000000"/>
          <w:shd w:val="clear" w:color="auto" w:fill="FFFFFF"/>
        </w:rPr>
        <w:t>a global test evaluating overall horizontal pleiotropy among all instruments</w:t>
      </w:r>
      <w:r w:rsidR="00140F06" w:rsidRPr="00167D7B">
        <w:rPr>
          <w:color w:val="000000"/>
          <w:shd w:val="clear" w:color="auto" w:fill="FFFFFF"/>
        </w:rPr>
        <w:t xml:space="preserve"> </w:t>
      </w:r>
      <w:r w:rsidR="00140F06" w:rsidRPr="00167D7B">
        <w:t xml:space="preserve">by comparing the observed residual sum of squares </w:t>
      </w:r>
      <w:r w:rsidR="00844D7B">
        <w:t xml:space="preserve">(RSS) </w:t>
      </w:r>
      <w:r w:rsidR="00140F06" w:rsidRPr="00167D7B">
        <w:t>with those expected under the null of no horizontal pleiotropy</w:t>
      </w:r>
      <w:r w:rsidR="00AD4FF7" w:rsidRPr="00167D7B">
        <w:rPr>
          <w:color w:val="000000"/>
          <w:shd w:val="clear" w:color="auto" w:fill="FFFFFF"/>
        </w:rPr>
        <w:t xml:space="preserve">; </w:t>
      </w:r>
      <w:r w:rsidR="00140F06" w:rsidRPr="00167D7B">
        <w:rPr>
          <w:color w:val="000000"/>
          <w:shd w:val="clear" w:color="auto" w:fill="FFFFFF"/>
        </w:rPr>
        <w:t xml:space="preserve">2) </w:t>
      </w:r>
      <w:r w:rsidR="00AD4FF7" w:rsidRPr="00167D7B">
        <w:rPr>
          <w:color w:val="000000"/>
          <w:shd w:val="clear" w:color="auto" w:fill="FFFFFF"/>
        </w:rPr>
        <w:t>an outlier test evaluating the presence of specific outlier variants</w:t>
      </w:r>
      <w:r w:rsidR="00A3655F" w:rsidRPr="00167D7B">
        <w:t xml:space="preserve"> by using observed and</w:t>
      </w:r>
      <w:r w:rsidR="0017200D" w:rsidRPr="00167D7B">
        <w:t xml:space="preserve"> </w:t>
      </w:r>
      <w:r w:rsidR="00A3655F" w:rsidRPr="00167D7B">
        <w:t>expected distributions of the tested variants</w:t>
      </w:r>
      <w:r w:rsidR="00AD4FF7" w:rsidRPr="00167D7B">
        <w:rPr>
          <w:color w:val="000000"/>
          <w:shd w:val="clear" w:color="auto" w:fill="FFFFFF"/>
        </w:rPr>
        <w:t>;</w:t>
      </w:r>
      <w:r w:rsidR="00A3655F" w:rsidRPr="00167D7B">
        <w:rPr>
          <w:color w:val="000000"/>
          <w:shd w:val="clear" w:color="auto" w:fill="FFFFFF"/>
        </w:rPr>
        <w:t xml:space="preserve"> 3)</w:t>
      </w:r>
      <w:r w:rsidR="00AD4FF7" w:rsidRPr="00167D7B">
        <w:rPr>
          <w:color w:val="000000"/>
          <w:shd w:val="clear" w:color="auto" w:fill="FFFFFF"/>
        </w:rPr>
        <w:t xml:space="preserve"> a distortion test evaluating the significance of the distortion in causal estimates before/after removal of outlier variants.</w:t>
      </w:r>
    </w:p>
    <w:p w:rsidR="00DC5762" w:rsidRPr="00167D7B" w:rsidRDefault="00DC5762" w:rsidP="00E77BCB">
      <w:pPr>
        <w:autoSpaceDE w:val="0"/>
        <w:autoSpaceDN w:val="0"/>
        <w:adjustRightInd w:val="0"/>
        <w:spacing w:line="480" w:lineRule="auto"/>
      </w:pPr>
    </w:p>
    <w:p w:rsidR="00DC5762" w:rsidRPr="00167D7B" w:rsidRDefault="00B843E3" w:rsidP="00E77BCB">
      <w:pPr>
        <w:pStyle w:val="Heading2"/>
        <w:spacing w:line="480" w:lineRule="auto"/>
        <w:rPr>
          <w:rFonts w:ascii="Times New Roman" w:hAnsi="Times New Roman" w:cs="Times New Roman"/>
          <w:b/>
          <w:i/>
          <w:color w:val="000000" w:themeColor="text1"/>
          <w:sz w:val="24"/>
          <w:szCs w:val="24"/>
        </w:rPr>
      </w:pPr>
      <w:bookmarkStart w:id="2" w:name="_Toc83894810"/>
      <w:r>
        <w:rPr>
          <w:rFonts w:ascii="Times New Roman" w:hAnsi="Times New Roman" w:cs="Times New Roman"/>
          <w:b/>
          <w:i/>
          <w:color w:val="000000" w:themeColor="text1"/>
          <w:sz w:val="24"/>
          <w:szCs w:val="24"/>
        </w:rPr>
        <w:t>Follow-up</w:t>
      </w:r>
      <w:r w:rsidR="007C6108" w:rsidRPr="00167D7B">
        <w:rPr>
          <w:rFonts w:ascii="Times New Roman" w:hAnsi="Times New Roman" w:cs="Times New Roman"/>
          <w:b/>
          <w:i/>
          <w:color w:val="000000" w:themeColor="text1"/>
          <w:sz w:val="24"/>
          <w:szCs w:val="24"/>
        </w:rPr>
        <w:t xml:space="preserve"> analyses: GWAS meta-analysis</w:t>
      </w:r>
      <w:bookmarkEnd w:id="2"/>
    </w:p>
    <w:p w:rsidR="00167D7B" w:rsidRDefault="00C06B98" w:rsidP="00E77BCB">
      <w:pPr>
        <w:spacing w:line="480" w:lineRule="auto"/>
      </w:pPr>
      <w:r w:rsidRPr="00167D7B">
        <w:rPr>
          <w:color w:val="000000"/>
          <w:shd w:val="clear" w:color="auto" w:fill="FFFFFF"/>
        </w:rPr>
        <w:t>In</w:t>
      </w:r>
      <w:r w:rsidR="00526F84" w:rsidRPr="00167D7B">
        <w:rPr>
          <w:color w:val="000000"/>
          <w:shd w:val="clear" w:color="auto" w:fill="FFFFFF"/>
        </w:rPr>
        <w:t xml:space="preserve"> </w:t>
      </w:r>
      <w:r w:rsidR="00B843E3">
        <w:rPr>
          <w:color w:val="000000"/>
          <w:shd w:val="clear" w:color="auto" w:fill="FFFFFF"/>
        </w:rPr>
        <w:t>follow-up</w:t>
      </w:r>
      <w:r w:rsidR="00526F84" w:rsidRPr="00167D7B">
        <w:rPr>
          <w:color w:val="000000"/>
          <w:shd w:val="clear" w:color="auto" w:fill="FFFFFF"/>
        </w:rPr>
        <w:t xml:space="preserve"> analyses evaluating the impact of the strength of genetic instruments on </w:t>
      </w:r>
      <w:r w:rsidR="00B843E3">
        <w:rPr>
          <w:color w:val="000000"/>
          <w:shd w:val="clear" w:color="auto" w:fill="FFFFFF"/>
        </w:rPr>
        <w:t>previous results</w:t>
      </w:r>
      <w:r w:rsidRPr="00167D7B">
        <w:rPr>
          <w:color w:val="000000"/>
          <w:shd w:val="clear" w:color="auto" w:fill="FFFFFF"/>
        </w:rPr>
        <w:t>,</w:t>
      </w:r>
      <w:r w:rsidR="00526F84" w:rsidRPr="00167D7B">
        <w:rPr>
          <w:color w:val="000000"/>
          <w:shd w:val="clear" w:color="auto" w:fill="FFFFFF"/>
        </w:rPr>
        <w:t xml:space="preserve"> all 2SMR analyses </w:t>
      </w:r>
      <w:r w:rsidRPr="00167D7B">
        <w:rPr>
          <w:color w:val="000000"/>
          <w:shd w:val="clear" w:color="auto" w:fill="FFFFFF"/>
        </w:rPr>
        <w:t xml:space="preserve">were repeated </w:t>
      </w:r>
      <w:r w:rsidR="00526F84" w:rsidRPr="00167D7B">
        <w:rPr>
          <w:color w:val="000000"/>
          <w:shd w:val="clear" w:color="auto" w:fill="FFFFFF"/>
        </w:rPr>
        <w:t xml:space="preserve">for a subset of </w:t>
      </w:r>
      <w:proofErr w:type="spellStart"/>
      <w:r w:rsidR="00D32A51" w:rsidRPr="00167D7B">
        <w:rPr>
          <w:color w:val="000000"/>
          <w:shd w:val="clear" w:color="auto" w:fill="FFFFFF"/>
        </w:rPr>
        <w:t>acylcarinites</w:t>
      </w:r>
      <w:proofErr w:type="spellEnd"/>
      <w:r w:rsidR="00D32A51" w:rsidRPr="00167D7B">
        <w:rPr>
          <w:color w:val="000000"/>
          <w:shd w:val="clear" w:color="auto" w:fill="FFFFFF"/>
        </w:rPr>
        <w:t xml:space="preserve"> (ACs)</w:t>
      </w:r>
      <w:r w:rsidR="00526F84" w:rsidRPr="00167D7B">
        <w:rPr>
          <w:color w:val="000000"/>
          <w:shd w:val="clear" w:color="auto" w:fill="FFFFFF"/>
        </w:rPr>
        <w:t xml:space="preserve"> with stronger </w:t>
      </w:r>
      <w:r w:rsidRPr="00167D7B">
        <w:rPr>
          <w:color w:val="000000"/>
          <w:shd w:val="clear" w:color="auto" w:fill="FFFFFF"/>
        </w:rPr>
        <w:t xml:space="preserve">genetic </w:t>
      </w:r>
      <w:r w:rsidR="00526F84" w:rsidRPr="00167D7B">
        <w:rPr>
          <w:color w:val="000000"/>
          <w:shd w:val="clear" w:color="auto" w:fill="FFFFFF"/>
        </w:rPr>
        <w:t xml:space="preserve">instruments derived from larger discovery GWAS summary statistic. For this we meta-analyzed results for the Fenland Study </w:t>
      </w:r>
      <w:r w:rsidR="00735F5A" w:rsidRPr="00167D7B">
        <w:fldChar w:fldCharType="begin" w:fldLock="1"/>
      </w:r>
      <w:r w:rsidR="00B075D5">
        <w:instrText>ADDIN CSL_CITATION {"citationItems":[{"id":"ITEM-1","itemData":{"DOI":"10.1101/2020.02.03.932541","ISSN":"2692-8205","abstract":"Circulating levels of small molecules or metabolites are highly heritable, but the impact of genetic differences in metabolism on human health is not well understood. In this cross-platform, genome-wide meta-analysis of 174 metabolite levels across six cohorts including up to 86,507 participants (70% unpublished data), we identify 499 (362 novel) genome-wide significant associations (p&lt;4.9×10-10) at 144 (94 novel) genomic regions. We show that inheritance of blood metabolite levels in the general population is characterized by pleiotropy, allelic heterogeneity, rare and common variants with large effects, non-linear associations, and enrichment for nonsynonymous variation in transporter and enzyme encoding genes. The majority of identified genes are known to be involved in biochemical processes regulating metabolite levels and to cause monogenic inborn errors of metabolism linked to specific metabolites, such as ASNS (rs17345286, MAF=0.27) and asparagine levels. We illustrate the influence of metabolite-associated variants on human health including a functional variant (rs17681684) in GLP2R associated with citrulline levels, impaired insulin secretion and type 2 diabetes risk. We link genetically-higher serine levels to a 95% reduction in the likelihood of developing macular telangiectasia type 2 [odds ratio (95% confidence interval) per standard deviation higher levels 0.05 (0.03-0.08; p=9.5×10-30)]. We further demonstrate the predictive value of genetic variants identified for serine or glycine levels for this rare and difficult to diagnose degenerative retinal disease [area under the receiver operating characteristic curve: 0.73 (95% confidence interval: 0.70-0.75)], for which low serine availability, through generation of deoxysphingolipids, has recently been shown to be causally relevant. These results show that integration of human genomic variation with circulating small molecule data obtained across different measurement platforms enables efficient discovery of genetic regulators of human metabolism and translation into clinical insights.","author":[{"dropping-particle":"","family":"Lotta","given":"Luca A.","non-dropping-particle":"","parse-names":false,"suffix":""},{"dropping-particle":"","family":"Pietzner","given":"Maik","non-dropping-particle":"","parse-names":false,"suffix":""},{"dropping-particle":"","family":"Stewart","given":"Isobel D.","non-dropping-particle":"","parse-names":false,"suffix":""},{"dropping-particle":"","family":"Wittemans","given":"Laura B.L.","non-dropping-particle":"","parse-names":false,"suffix":""},{"dropping-particle":"","family":"Li","given":"Chen","non-dropping-particle":"","parse-names":false,"suffix":""},{"dropping-particle":"","family":"Bonelli","given":"Roberto","non-dropping-particle":"","parse-names":false,"suffix":""},{"dropping-particle":"","family":"Raffler","given":"Johannes","non-dropping-particle":"","parse-names":false,"suffix":""},{"dropping-particle":"","family":"Biggs","given":"Emma K.","non-dropping-particle":"","parse-names":false,"suffix":""},{"dropping-particle":"","family":"Oliver-Williams","given":"Clare","non-dropping-particle":"","parse-names":false,"suffix":""},{"dropping-particle":"","family":"Auyeung","given":"Victoria P.W.","non-dropping-particle":"","parse-names":false,"suffix":""},{"dropping-particle":"","family":"Surendran","given":"Praveen","non-dropping-particle":"","parse-names":false,"suffix":""},{"dropping-particle":"","family":"Michelotti","given":"Gregory A.","non-dropping-particle":"","parse-names":false,"suffix":""},{"dropping-particle":"","family":"Scott","given":"Robert A.","non-dropping-particle":"","parse-names":false,"suffix":""},{"dropping-particle":"","family":"Burgess","given":"Stephen","non-dropping-particle":"","parse-names":false,"suffix":""},{"dropping-particle":"","family":"Zuber","given":"Verena","non-dropping-particle":"","parse-names":false,"suffix":""},{"dropping-particle":"","family":"Sanderson","given":"Eleanor","non-dropping-particle":"","parse-names":false,"suffix":""},{"dropping-particle":"","family":"Koulman","given":"Albert","non-dropping-particle":"","parse-names":false,"suffix":""},{"dropping-particle":"","family":"Imamura","given":"Fumiaki","non-dropping-particle":"","parse-names":false,"suffix":""},{"dropping-particle":"","family":"Forouhi","given":"Nita G.","non-dropping-particle":"","parse-names":false,"suffix":""},{"dropping-particle":"","family":"Khaw","given":"Kay Tee","non-dropping-particle":"","parse-names":false,"suffix":""},{"dropping-particle":"","family":"Griffin","given":"Julian L.","non-dropping-particle":"","parse-names":false,"suffix":""},{"dropping-particle":"","family":"Wood","given":"Angela M.","non-dropping-particle":"","parse-names":false,"suffix":""},{"dropping-particle":"","family":"Kastenmüller","given":"Gabi","non-dropping-particle":"","parse-names":false,"suffix":""},{"dropping-particle":"","family":"Danesh","given":"John","non-dropping-particle":"","parse-names":false,"suffix":""},{"dropping-particle":"","family":"Butterworth","given":"Adam S.","non-dropping-particle":"","parse-names":false,"suffix":""},{"dropping-particle":"","family":"Gribble","given":"Fiona M.","non-dropping-particle":"","parse-names":false,"suffix":""},{"dropping-particle":"","family":"Reimann","given":"Frank","non-dropping-particle":"","parse-names":false,"suffix":""},{"dropping-particle":"","family":"Bahlo","given":"Melanie","non-dropping-particle":"","parse-names":false,"suffix":""},{"dropping-particle":"","family":"Fauman","given":"Eric","non-dropping-particle":"","parse-names":false,"suffix":""},{"dropping-particle":"","family":"Wareham","given":"Nicholas J.","non-dropping-particle":"","parse-names":false,"suffix":""},{"dropping-particle":"","family":"Langenberg","given":"Claudia","non-dropping-particle":"","parse-names":false,"suffix":""}],"container-title":"bioRxiv","id":"ITEM-1","issued":{"date-parts":[["2020"]]},"page":"1-36","title":"Cross-platform genetic discovery of small molecule products of metabolism and application to clinical outcomes","type":"article-journal"},"uris":["http://www.mendeley.com/documents/?uuid=7127adf0-8b79-4f54-ab3c-064b1d25b5cc"]}],"mendeley":{"formattedCitation":"(2)","plainTextFormattedCitation":"(2)","previouslyFormattedCitation":"(2)"},"properties":{"noteIndex":0},"schema":"https://github.com/citation-style-language/schema/raw/master/csl-citation.json"}</w:instrText>
      </w:r>
      <w:r w:rsidR="00735F5A" w:rsidRPr="00167D7B">
        <w:fldChar w:fldCharType="separate"/>
      </w:r>
      <w:r w:rsidR="00735F5A" w:rsidRPr="00167D7B">
        <w:rPr>
          <w:noProof/>
        </w:rPr>
        <w:t>(2)</w:t>
      </w:r>
      <w:r w:rsidR="00735F5A" w:rsidRPr="00167D7B">
        <w:fldChar w:fldCharType="end"/>
      </w:r>
      <w:r w:rsidR="00735F5A" w:rsidRPr="00167D7B">
        <w:t xml:space="preserve"> </w:t>
      </w:r>
      <w:r w:rsidR="00526F84" w:rsidRPr="00167D7B">
        <w:rPr>
          <w:color w:val="000000"/>
          <w:shd w:val="clear" w:color="auto" w:fill="FFFFFF"/>
        </w:rPr>
        <w:t>with those from a previous</w:t>
      </w:r>
      <w:r w:rsidR="00F06145">
        <w:rPr>
          <w:color w:val="000000"/>
          <w:shd w:val="clear" w:color="auto" w:fill="FFFFFF"/>
        </w:rPr>
        <w:t xml:space="preserve"> </w:t>
      </w:r>
      <w:r w:rsidR="00526F84" w:rsidRPr="00167D7B">
        <w:rPr>
          <w:color w:val="000000"/>
          <w:shd w:val="clear" w:color="auto" w:fill="FFFFFF"/>
        </w:rPr>
        <w:t>GWAS</w:t>
      </w:r>
      <w:r w:rsidRPr="00167D7B">
        <w:rPr>
          <w:color w:val="000000"/>
          <w:shd w:val="clear" w:color="auto" w:fill="FFFFFF"/>
        </w:rPr>
        <w:t xml:space="preserve"> meta-analysis </w:t>
      </w:r>
      <w:r w:rsidR="009F2C6C" w:rsidRPr="00167D7B">
        <w:rPr>
          <w:color w:val="000000"/>
          <w:shd w:val="clear" w:color="auto" w:fill="FFFFFF"/>
        </w:rPr>
        <w:t xml:space="preserve">by </w:t>
      </w:r>
      <w:proofErr w:type="spellStart"/>
      <w:r w:rsidR="009F2C6C" w:rsidRPr="00167D7B">
        <w:rPr>
          <w:color w:val="000000"/>
          <w:shd w:val="clear" w:color="auto" w:fill="FFFFFF"/>
        </w:rPr>
        <w:t>Draisma</w:t>
      </w:r>
      <w:proofErr w:type="spellEnd"/>
      <w:r w:rsidR="009F2C6C" w:rsidRPr="00167D7B">
        <w:rPr>
          <w:color w:val="000000"/>
          <w:shd w:val="clear" w:color="auto" w:fill="FFFFFF"/>
        </w:rPr>
        <w:t xml:space="preserve"> et al.</w:t>
      </w:r>
      <w:r w:rsidR="00526F84" w:rsidRPr="00167D7B">
        <w:rPr>
          <w:color w:val="000000"/>
          <w:shd w:val="clear" w:color="auto" w:fill="FFFFFF"/>
        </w:rPr>
        <w:fldChar w:fldCharType="begin" w:fldLock="1"/>
      </w:r>
      <w:r w:rsidR="00B075D5">
        <w:rPr>
          <w:color w:val="000000"/>
          <w:shd w:val="clear" w:color="auto" w:fill="FFFFFF"/>
        </w:rPr>
        <w:instrText>ADDIN CSL_CITATION {"citationItems":[{"id":"ITEM-1","itemData":{"DOI":"10.1038/ncomms8208","ISSN":"20411723","PMID":"26068415","abstract":"Metabolites are small molecules involved in cellular metabolism, which can be detected in biological samples using metabolomic techniques. Here we present the results of genome-wide association and meta-analyses for variation in the blood serum levels of 129 metabolites as measured by the Biocrates metabolomic platform. In a discovery sample of 7,478 individuals of European descent, we find 4,068 genome- and metabolome-wide significant (Z-test, P&lt;1.09 × 10&lt;sup&gt;-9&lt;/sup&gt;) associations between single-nucleotide polymorphisms (SNPs) and metabolites, involving 59 independent SNPs and 85 metabolites. Five of the fifty-nine independent SNPs are new for serum metabolite levels, and were followed-up for replication in an independent sample (N=1,182). The novel SNPs are located in or near genes encoding metabolite transporter proteins or enzymes (SLC22A16, ARG1, AGPS and ACSL1) that have demonstrated biomedical or pharmaceutical importance. The further characterization of genetic influences on metabolic phenotypes is important for progress in biological and medical research.","author":[{"dropping-particle":"","family":"Draisma","given":"Harmen H.M.","non-dropping-particle":"","parse-names":false,"suffix":""},{"dropping-particle":"","family":"Pool","given":"René","non-dropping-particle":"","parse-names":false,"suffix":""},{"dropping-particle":"","family":"Kobl","given":"Michael","non-dropping-particle":"","parse-names":false,"suffix":""},{"dropping-particle":"","family":"Jansen","given":"Rick","non-dropping-particle":"","parse-names":false,"suffix":""},{"dropping-particle":"","family":"Petersen","given":"Ann Kristin","non-dropping-particle":"","parse-names":false,"suffix":""},{"dropping-particle":"","family":"Vaarhorst","given":"Anika A.M.","non-dropping-particle":"","parse-names":false,"suffix":""},{"dropping-particle":"","family":"Yet","given":"Idil","non-dropping-particle":"","parse-names":false,"suffix":""},{"dropping-particle":"","family":"Haller","given":"Toomas","non-dropping-particle":"","parse-names":false,"suffix":""},{"dropping-particle":"","family":"Demirkan","given":"Ayşe","non-dropping-particle":"","parse-names":false,"suffix":""},{"dropping-particle":"","family":"Esko","given":"Tõnu","non-dropping-particle":"","parse-names":false,"suffix":""},{"dropping-particle":"","family":"Zhu","given":"Gu","non-dropping-particle":"","parse-names":false,"suffix":""},{"dropping-particle":"","family":"Böhringer","given":"Stefan","non-dropping-particle":"","parse-names":false,"suffix":""},{"dropping-particle":"","family":"Beekman","given":"Marian","non-dropping-particle":"","parse-names":false,"suffix":""},{"dropping-particle":"","family":"Klinken","given":"Jan Bert","non-dropping-particle":"Van","parse-names":false,"suffix":""},{"dropping-particle":"","family":"Römisch-Margl","given":"Werner","non-dropping-particle":"","parse-names":false,"suffix":""},{"dropping-particle":"","family":"Prehn","given":"Cornelia","non-dropping-particle":"","parse-names":false,"suffix":""},{"dropping-particle":"","family":"Adamski","given":"Jerzy","non-dropping-particle":"","parse-names":false,"suffix":""},{"dropping-particle":"","family":"Craen","given":"Anton J.M.","non-dropping-particle":"De","parse-names":false,"suffix":""},{"dropping-particle":"","family":"Leeuwen","given":"Elisabeth M.","non-dropping-particle":"Van","parse-names":false,"suffix":""},{"dropping-particle":"","family":"Amin","given":"Najaf","non-dropping-particle":"","parse-names":false,"suffix":""},{"dropping-particle":"","family":"Dharuri","given":"Harish","non-dropping-particle":"","parse-names":false,"suffix":""},{"dropping-particle":"","family":"Westra","given":"Harm Jan","non-dropping-particle":"","parse-names":false,"suffix":""},{"dropping-particle":"","family":"Franke","given":"Lude","non-dropping-particle":"","parse-names":false,"suffix":""},{"dropping-particle":"","family":"Geus","given":"Eco J.C.","non-dropping-particle":"De","parse-names":false,"suffix":""},{"dropping-particle":"","family":"Hottenga","given":"Jouke Jan","non-dropping-particle":"","parse-names":false,"suffix":""},{"dropping-particle":"","family":"Willemsen","given":"Gonneke","non-dropping-particle":"","parse-names":false,"suffix":""},{"dropping-particle":"","family":"Henders","given":"Anjali K.","non-dropping-particle":"","parse-names":false,"suffix":""},{"dropping-particle":"","family":"Montgomery","given":"Grant W.","non-dropping-particle":"","parse-names":false,"suffix":""},{"dropping-particle":"","family":"Nyholt","given":"Dale R.","non-dropping-particle":"","parse-names":false,"suffix":""},{"dropping-particle":"","family":"Whitfield","given":"John B.","non-dropping-particle":"","parse-names":false,"suffix":""},{"dropping-particle":"","family":"Penninx","given":"Brenda W.","non-dropping-particle":"","parse-names":false,"suffix":""},{"dropping-particle":"","family":"Spector","given":"Tim D.","non-dropping-particle":"","parse-names":false,"suffix":""},{"dropping-particle":"","family":"Metspalu","given":"Andres","non-dropping-particle":"","parse-names":false,"suffix":""},{"dropping-particle":"","family":"Eline Slagboom","given":"P.","non-dropping-particle":"","parse-names":false,"suffix":""},{"dropping-particle":"","family":"Dijk","given":"Ko Willems","non-dropping-particle":"Van","parse-names":false,"suffix":""},{"dropping-particle":"","family":"'T Hoen","given":"Peter A.C.","non-dropping-particle":"","parse-names":false,"suffix":""},{"dropping-particle":"","family":"Strauch","given":"Konstantin","non-dropping-particle":"","parse-names":false,"suffix":""},{"dropping-particle":"","family":"Martin","given":"Nicholas G.","non-dropping-particle":"","parse-names":false,"suffix":""},{"dropping-particle":"","family":"Ommen","given":"Gert Jan B.","non-dropping-particle":"Van","parse-names":false,"suffix":""},{"dropping-particle":"","family":"Illig","given":"Thomas","non-dropping-particle":"","parse-names":false,"suffix":""},{"dropping-particle":"","family":"Bell","given":"Jordana T.","non-dropping-particle":"","parse-names":false,"suffix":""},{"dropping-particle":"","family":"Mangino","given":"Massimo","non-dropping-particle":"","parse-names":false,"suffix":""},{"dropping-particle":"","family":"Suhre","given":"Karsten","non-dropping-particle":"","parse-names":false,"suffix":""},{"dropping-particle":"","family":"McCarthy","given":"Mark I.","non-dropping-particle":"","parse-names":false,"suffix":""},{"dropping-particle":"","family":"Gieger","given":"Christian","non-dropping-particle":"","parse-names":false,"suffix":""},{"dropping-particle":"","family":"Isaacs","given":"Aaron","non-dropping-particle":"","parse-names":false,"suffix":""},{"dropping-particle":"","family":"Duijn","given":"Cornelia M.","non-dropping-particle":"Van","parse-names":false,"suffix":""},{"dropping-particle":"","family":"Boomsma","given":"Dorret I.","non-dropping-particle":"","parse-names":false,"suffix":""}],"container-title":"Nature Communications","id":"ITEM-1","issued":{"date-parts":[["2015"]]},"page":"1-9","title":"Genome-wide association study identifies novel genetic variants contributing to variation in blood metabolite levels","type":"article-journal","volume":"6"},"uris":["http://www.mendeley.com/documents/?uuid=96510999-09a3-43e1-b449-5fd9031763ac"]}],"mendeley":{"formattedCitation":"(3)","plainTextFormattedCitation":"(3)","previouslyFormattedCitation":"(3)"},"properties":{"noteIndex":0},"schema":"https://github.com/citation-style-language/schema/raw/master/csl-citation.json"}</w:instrText>
      </w:r>
      <w:r w:rsidR="00526F84" w:rsidRPr="00167D7B">
        <w:rPr>
          <w:color w:val="000000"/>
          <w:shd w:val="clear" w:color="auto" w:fill="FFFFFF"/>
        </w:rPr>
        <w:fldChar w:fldCharType="separate"/>
      </w:r>
      <w:r w:rsidR="00735F5A" w:rsidRPr="00167D7B">
        <w:rPr>
          <w:noProof/>
          <w:color w:val="000000"/>
          <w:shd w:val="clear" w:color="auto" w:fill="FFFFFF"/>
        </w:rPr>
        <w:t>(3)</w:t>
      </w:r>
      <w:r w:rsidR="00526F84" w:rsidRPr="00167D7B">
        <w:rPr>
          <w:color w:val="000000"/>
          <w:shd w:val="clear" w:color="auto" w:fill="FFFFFF"/>
        </w:rPr>
        <w:fldChar w:fldCharType="end"/>
      </w:r>
      <w:r w:rsidR="00526F84" w:rsidRPr="00167D7B">
        <w:rPr>
          <w:color w:val="000000"/>
          <w:shd w:val="clear" w:color="auto" w:fill="FFFFFF"/>
        </w:rPr>
        <w:t xml:space="preserve"> on 7,478 samples</w:t>
      </w:r>
      <w:r w:rsidRPr="00167D7B">
        <w:rPr>
          <w:color w:val="000000"/>
          <w:shd w:val="clear" w:color="auto" w:fill="FFFFFF"/>
        </w:rPr>
        <w:t xml:space="preserve"> </w:t>
      </w:r>
      <w:r w:rsidR="00375E8D">
        <w:rPr>
          <w:color w:val="000000"/>
          <w:shd w:val="clear" w:color="auto" w:fill="FFFFFF"/>
        </w:rPr>
        <w:t xml:space="preserve">from 7 European cohorts </w:t>
      </w:r>
      <w:r w:rsidRPr="00167D7B">
        <w:rPr>
          <w:color w:val="000000"/>
          <w:shd w:val="clear" w:color="auto" w:fill="FFFFFF"/>
        </w:rPr>
        <w:t xml:space="preserve">with AC measures performed on </w:t>
      </w:r>
      <w:r w:rsidRPr="00167D7B">
        <w:rPr>
          <w:rFonts w:ascii="Courier New" w:hAnsi="Courier New" w:cs="Courier New"/>
          <w:color w:val="000000"/>
          <w:shd w:val="clear" w:color="auto" w:fill="FFFFFF"/>
        </w:rPr>
        <w:t>﻿</w:t>
      </w:r>
      <w:r w:rsidRPr="00167D7B">
        <w:rPr>
          <w:color w:val="000000"/>
          <w:shd w:val="clear" w:color="auto" w:fill="FFFFFF"/>
        </w:rPr>
        <w:t xml:space="preserve">the </w:t>
      </w:r>
      <w:proofErr w:type="spellStart"/>
      <w:r w:rsidRPr="00167D7B">
        <w:rPr>
          <w:color w:val="000000"/>
          <w:shd w:val="clear" w:color="auto" w:fill="FFFFFF"/>
        </w:rPr>
        <w:t>Biocrates</w:t>
      </w:r>
      <w:proofErr w:type="spellEnd"/>
      <w:r w:rsidRPr="00167D7B">
        <w:rPr>
          <w:color w:val="000000"/>
          <w:shd w:val="clear" w:color="auto" w:fill="FFFFFF"/>
        </w:rPr>
        <w:t xml:space="preserve"> </w:t>
      </w:r>
      <w:proofErr w:type="spellStart"/>
      <w:r w:rsidRPr="00167D7B">
        <w:rPr>
          <w:color w:val="000000"/>
          <w:shd w:val="clear" w:color="auto" w:fill="FFFFFF"/>
        </w:rPr>
        <w:t>AbsoluteIDQ</w:t>
      </w:r>
      <w:proofErr w:type="spellEnd"/>
      <w:r w:rsidRPr="00167D7B">
        <w:rPr>
          <w:color w:val="000000"/>
          <w:shd w:val="clear" w:color="auto" w:fill="FFFFFF"/>
        </w:rPr>
        <w:t xml:space="preserve"> p150 kit platform (</w:t>
      </w:r>
      <w:proofErr w:type="spellStart"/>
      <w:r w:rsidRPr="00167D7B">
        <w:t>Biocrates</w:t>
      </w:r>
      <w:proofErr w:type="spellEnd"/>
      <w:r w:rsidRPr="00167D7B">
        <w:t xml:space="preserve"> Life Sciences AG, Innsbruck, Austria). </w:t>
      </w:r>
      <w:r w:rsidR="00375D02" w:rsidRPr="00167D7B">
        <w:t>Genetic association</w:t>
      </w:r>
      <w:r w:rsidR="00D32A51" w:rsidRPr="00167D7B">
        <w:t xml:space="preserve"> results for 10 of the 15 </w:t>
      </w:r>
      <w:r w:rsidR="000C73F6">
        <w:t>metabolites</w:t>
      </w:r>
      <w:bookmarkStart w:id="3" w:name="_GoBack"/>
      <w:bookmarkEnd w:id="3"/>
      <w:r w:rsidR="00D32A51" w:rsidRPr="00167D7B">
        <w:t xml:space="preserve"> examined in Fenland were available</w:t>
      </w:r>
      <w:r w:rsidR="00656707">
        <w:t>, including</w:t>
      </w:r>
      <w:r w:rsidR="00D32A51" w:rsidRPr="00167D7B">
        <w:t xml:space="preserve"> </w:t>
      </w:r>
      <w:r w:rsidR="00656707">
        <w:rPr>
          <w:color w:val="000000"/>
          <w:shd w:val="clear" w:color="auto" w:fill="FFFFFF"/>
        </w:rPr>
        <w:t xml:space="preserve">free carnitine (C0), </w:t>
      </w:r>
      <w:r w:rsidR="00D32A51" w:rsidRPr="00167D7B">
        <w:t>short-chain</w:t>
      </w:r>
      <w:r w:rsidR="00656707">
        <w:t xml:space="preserve"> (</w:t>
      </w:r>
      <w:r w:rsidR="00D32A51" w:rsidRPr="00167D7B">
        <w:t>C2, C3</w:t>
      </w:r>
      <w:r w:rsidR="00656707">
        <w:t>),</w:t>
      </w:r>
      <w:r w:rsidR="00D32A51" w:rsidRPr="00167D7B">
        <w:t xml:space="preserve"> medium-chain</w:t>
      </w:r>
      <w:r w:rsidR="00656707">
        <w:t xml:space="preserve"> (</w:t>
      </w:r>
      <w:r w:rsidR="00D32A51" w:rsidRPr="00167D7B">
        <w:t>C8, C9, C10; C10:1</w:t>
      </w:r>
      <w:r w:rsidR="00656707">
        <w:t>) and</w:t>
      </w:r>
      <w:r w:rsidR="00D32A51" w:rsidRPr="00167D7B">
        <w:t xml:space="preserve"> long-chain</w:t>
      </w:r>
      <w:r w:rsidR="00656707">
        <w:t xml:space="preserve"> (</w:t>
      </w:r>
      <w:r w:rsidR="00D32A51" w:rsidRPr="00167D7B">
        <w:t>C14:1, C18:1, C18:2)</w:t>
      </w:r>
      <w:r w:rsidR="00656707">
        <w:t xml:space="preserve"> ACs</w:t>
      </w:r>
      <w:r w:rsidR="00D32A51" w:rsidRPr="00167D7B">
        <w:t xml:space="preserve">. </w:t>
      </w:r>
      <w:r w:rsidR="002036AB" w:rsidRPr="00167D7B">
        <w:t xml:space="preserve">These GWAS summary statics </w:t>
      </w:r>
      <w:r w:rsidR="00C32D94" w:rsidRPr="00167D7B">
        <w:t xml:space="preserve">were pooled with those from the Fenland Study using a fixed-effects, inverse-weighted meta-analysis </w:t>
      </w:r>
      <w:r w:rsidR="001D27BE">
        <w:t>using</w:t>
      </w:r>
      <w:r w:rsidR="00C32D94" w:rsidRPr="00167D7B">
        <w:t xml:space="preserve"> METAL</w:t>
      </w:r>
      <w:r w:rsidR="00A31AB1">
        <w:t xml:space="preserve"> software</w:t>
      </w:r>
      <w:r w:rsidR="00085606" w:rsidRPr="00167D7B">
        <w:fldChar w:fldCharType="begin" w:fldLock="1"/>
      </w:r>
      <w:r w:rsidR="00B075D5">
        <w:instrText>ADDIN CSL_CITATION {"citationItems":[{"id":"ITEM-1","itemData":{"DOI":"10.1093/bioinformatics/btq340","ISSN":"1367-4811 (Electronic)","PMID":"20616382","abstract":"SUMMARY: METAL provides a computationally efficient tool for meta-analysis of  genome-wide association scans, which is a commonly used approach for improving power complex traits gene mapping studies. METAL provides a rich scripting interface and implements efficient memory management to allow analyses of very large data sets and to support a variety of input file formats. AVAILABILITY AND IMPLEMENTATION: METAL, including source code, documentation, examples, and executables, is available at http://www.sph.umich.edu/csg/abecasis/metal/.","author":[{"dropping-particle":"","family":"Willer","given":"Cristen J","non-dropping-particle":"","parse-names":false,"suffix":""},{"dropping-particle":"","family":"Li","given":"Yun","non-dropping-particle":"","parse-names":false,"suffix":""},{"dropping-particle":"","family":"Abecasis","given":"Gonçalo R","non-dropping-particle":"","parse-names":false,"suffix":""}],"container-title":"Bioinformatics (Oxford, England)","id":"ITEM-1","issue":"17","issued":{"date-parts":[["2010","9"]]},"language":"eng","page":"2190-2191","title":"METAL: fast and efficient meta-analysis of genomewide association scans.","type":"article-journal","volume":"26"},"uris":["http://www.mendeley.com/documents/?uuid=d67a868b-9988-4355-ae76-b32ca9022dfe"]}],"mendeley":{"formattedCitation":"(4)","plainTextFormattedCitation":"(4)","previouslyFormattedCitation":"(4)"},"properties":{"noteIndex":0},"schema":"https://github.com/citation-style-language/schema/raw/master/csl-citation.json"}</w:instrText>
      </w:r>
      <w:r w:rsidR="00085606" w:rsidRPr="00167D7B">
        <w:fldChar w:fldCharType="separate"/>
      </w:r>
      <w:r w:rsidR="00735F5A" w:rsidRPr="00167D7B">
        <w:rPr>
          <w:noProof/>
        </w:rPr>
        <w:t>(4)</w:t>
      </w:r>
      <w:r w:rsidR="00085606" w:rsidRPr="00167D7B">
        <w:fldChar w:fldCharType="end"/>
      </w:r>
      <w:r w:rsidR="00085606" w:rsidRPr="00167D7B">
        <w:t xml:space="preserve">. </w:t>
      </w:r>
      <w:r w:rsidR="00167D7B" w:rsidRPr="00167D7B">
        <w:t xml:space="preserve">To address differences in the included sets of </w:t>
      </w:r>
      <w:r w:rsidR="00167D7B" w:rsidRPr="00167D7B">
        <w:lastRenderedPageBreak/>
        <w:t>genetic varian</w:t>
      </w:r>
      <w:r w:rsidR="004C1AA9">
        <w:t>ts</w:t>
      </w:r>
      <w:r w:rsidR="00167D7B" w:rsidRPr="00167D7B">
        <w:t xml:space="preserve"> due to differing imputation panels (HapMap phase 2 in </w:t>
      </w:r>
      <w:proofErr w:type="spellStart"/>
      <w:r w:rsidR="00167D7B" w:rsidRPr="00167D7B">
        <w:t>Draisma</w:t>
      </w:r>
      <w:proofErr w:type="spellEnd"/>
      <w:r w:rsidR="00167D7B" w:rsidRPr="00167D7B">
        <w:t xml:space="preserve"> et al., 1000 genomes phase 3 in Fenland</w:t>
      </w:r>
      <w:r w:rsidR="00FF3186">
        <w:t xml:space="preserve"> Study</w:t>
      </w:r>
      <w:r w:rsidR="00167D7B" w:rsidRPr="00167D7B">
        <w:t xml:space="preserve">), we first matched SNPs based on their identifiers and genomic locations. SNPs reported with differing alleles in Fenland and the </w:t>
      </w:r>
      <w:proofErr w:type="spellStart"/>
      <w:r w:rsidR="00167D7B" w:rsidRPr="00167D7B">
        <w:t>Draisma</w:t>
      </w:r>
      <w:proofErr w:type="spellEnd"/>
      <w:r w:rsidR="00167D7B" w:rsidRPr="00167D7B">
        <w:t xml:space="preserve"> et al. study were disregarded. In addition, AC levels were centered and scaled to zero mean and unit variance in the Fenland study but not in the </w:t>
      </w:r>
      <w:proofErr w:type="spellStart"/>
      <w:r w:rsidR="00167D7B" w:rsidRPr="00167D7B">
        <w:t>Draisma</w:t>
      </w:r>
      <w:proofErr w:type="spellEnd"/>
      <w:r w:rsidR="00167D7B" w:rsidRPr="00167D7B">
        <w:t xml:space="preserve"> et al. study, leading to inflated heterogeneity estimates in our meta-analysis of the two studies. To account for that, we rescaled genome-wide effect estimate distributions reported by </w:t>
      </w:r>
      <w:proofErr w:type="spellStart"/>
      <w:r w:rsidR="00167D7B" w:rsidRPr="00167D7B">
        <w:t>Draisma</w:t>
      </w:r>
      <w:proofErr w:type="spellEnd"/>
      <w:r w:rsidR="00167D7B" w:rsidRPr="00167D7B">
        <w:t xml:space="preserve"> et al. to the effect estimate distributions reported for Fenland, and centered standard error intervals to the thus derived, rescaled effect estimates. This led to substantially decreased, mostly insignificant heterogeneity across the vast majority of associations investigated in our meta-analysis. Exceptions were effect estimates at the extremes of the effect distributions (i.e., the most significant associations), which is expected from this statistical procedure. We therefore manually investigated genetic associations showing significant heterogeneity between the two studies. This identified the greater heterogeneity of the studies (n = 7 cohorts) underlying the initial </w:t>
      </w:r>
      <w:proofErr w:type="spellStart"/>
      <w:r w:rsidR="00167D7B" w:rsidRPr="00167D7B">
        <w:t>Draisma</w:t>
      </w:r>
      <w:proofErr w:type="spellEnd"/>
      <w:r w:rsidR="00167D7B" w:rsidRPr="00167D7B">
        <w:t xml:space="preserve"> et al. meta-analysis as the most likely cause, as it resulted overall in significantly lower reported effect estimates than those observed in the Fenland study, despite the similar sample sizes included in each of the studies.</w:t>
      </w:r>
    </w:p>
    <w:p w:rsidR="0032151D" w:rsidRDefault="00D36B00" w:rsidP="00E77BCB">
      <w:pPr>
        <w:spacing w:line="480" w:lineRule="auto"/>
        <w:sectPr w:rsidR="0032151D" w:rsidSect="00CF21BE">
          <w:pgSz w:w="11900" w:h="16840"/>
          <w:pgMar w:top="1440" w:right="1440" w:bottom="1440" w:left="1440" w:header="708" w:footer="708" w:gutter="0"/>
          <w:cols w:space="708"/>
          <w:docGrid w:linePitch="360"/>
        </w:sectPr>
      </w:pPr>
      <w:r w:rsidRPr="00751543">
        <w:t xml:space="preserve">In order to select genetic instruments for two-sample Mendelian randomization (2SMR) analyses, the pooled GWAS summary statistics were processed through similar steps as compared to those previously applied to Fenland Study results. </w:t>
      </w:r>
      <w:r w:rsidR="00751543" w:rsidRPr="00751543">
        <w:t>AC summary statistics  (~</w:t>
      </w:r>
      <w:r w:rsidR="00217057">
        <w:t>2</w:t>
      </w:r>
      <w:r w:rsidR="00751543" w:rsidRPr="00751543">
        <w:t>M SNPs</w:t>
      </w:r>
      <w:r w:rsidR="000C0C76">
        <w:t>)</w:t>
      </w:r>
      <w:r w:rsidR="00751543" w:rsidRPr="00751543">
        <w:t xml:space="preserve"> were processed by removing strand ambiguous SNPs and with MAF&lt;1%. Variants overlapping with those reported in depression GWAS were clumped (10,000 kb window, </w:t>
      </w:r>
      <w:r w:rsidR="00751543" w:rsidRPr="00751543">
        <w:rPr>
          <w:i/>
        </w:rPr>
        <w:t>r</w:t>
      </w:r>
      <w:r w:rsidR="00751543" w:rsidRPr="00751543">
        <w:rPr>
          <w:i/>
          <w:vertAlign w:val="superscript"/>
        </w:rPr>
        <w:t>2</w:t>
      </w:r>
      <w:r w:rsidR="00751543" w:rsidRPr="00751543">
        <w:t xml:space="preserve">=0.01, EUR population of 1000Genomes used as linkage disequilibrium reference) to identify independent significantly (p&lt;5.0e-8) associated SNPs. </w:t>
      </w:r>
      <w:r w:rsidR="00217057">
        <w:t>Genetic instruments selected for</w:t>
      </w:r>
      <w:r w:rsidR="00751543" w:rsidRPr="00751543">
        <w:t xml:space="preserve"> ACs </w:t>
      </w:r>
      <w:r w:rsidR="00217057">
        <w:t xml:space="preserve">and their strength is reported in </w:t>
      </w:r>
      <w:proofErr w:type="spellStart"/>
      <w:r w:rsidR="00751543" w:rsidRPr="00E66C86">
        <w:t>eTable</w:t>
      </w:r>
      <w:proofErr w:type="spellEnd"/>
      <w:r w:rsidR="00751543" w:rsidRPr="00E66C86">
        <w:t xml:space="preserve"> </w:t>
      </w:r>
      <w:r w:rsidR="00E66C86">
        <w:t>9</w:t>
      </w:r>
      <w:r w:rsidR="00751543" w:rsidRPr="00E66C86">
        <w:t>.</w:t>
      </w:r>
      <w:r w:rsidR="00751543" w:rsidRPr="00751543">
        <w:t xml:space="preserve"> </w:t>
      </w:r>
    </w:p>
    <w:p w:rsidR="00751543" w:rsidRDefault="00E77BCB" w:rsidP="00E77BCB">
      <w:pPr>
        <w:pStyle w:val="Heading1"/>
        <w:spacing w:line="480" w:lineRule="auto"/>
        <w:rPr>
          <w:rFonts w:ascii="Times New Roman" w:hAnsi="Times New Roman" w:cs="Times New Roman"/>
          <w:b/>
          <w:color w:val="000000" w:themeColor="text1"/>
          <w:sz w:val="24"/>
          <w:szCs w:val="24"/>
        </w:rPr>
      </w:pPr>
      <w:bookmarkStart w:id="4" w:name="_Toc83894811"/>
      <w:r w:rsidRPr="00E77BCB">
        <w:rPr>
          <w:rFonts w:ascii="Times New Roman" w:hAnsi="Times New Roman" w:cs="Times New Roman"/>
          <w:b/>
          <w:color w:val="000000" w:themeColor="text1"/>
          <w:sz w:val="24"/>
          <w:szCs w:val="24"/>
        </w:rPr>
        <w:lastRenderedPageBreak/>
        <w:t>Supplemental Tables</w:t>
      </w:r>
      <w:bookmarkEnd w:id="4"/>
    </w:p>
    <w:p w:rsidR="00E77BCB" w:rsidRPr="00E77BCB" w:rsidRDefault="00E77BCB" w:rsidP="00E77BCB">
      <w:pPr>
        <w:pStyle w:val="Heading2"/>
        <w:spacing w:line="480" w:lineRule="auto"/>
        <w:rPr>
          <w:rFonts w:ascii="Times New Roman" w:hAnsi="Times New Roman" w:cs="Times New Roman"/>
          <w:color w:val="000000" w:themeColor="text1"/>
          <w:sz w:val="24"/>
          <w:szCs w:val="24"/>
        </w:rPr>
      </w:pPr>
      <w:bookmarkStart w:id="5" w:name="_Toc83894812"/>
      <w:proofErr w:type="spellStart"/>
      <w:r w:rsidRPr="00E77BCB">
        <w:rPr>
          <w:rFonts w:ascii="Times New Roman" w:hAnsi="Times New Roman" w:cs="Times New Roman"/>
          <w:b/>
          <w:i/>
          <w:color w:val="000000" w:themeColor="text1"/>
          <w:sz w:val="24"/>
          <w:szCs w:val="24"/>
        </w:rPr>
        <w:t>eTable</w:t>
      </w:r>
      <w:proofErr w:type="spellEnd"/>
      <w:r w:rsidRPr="00E77BCB">
        <w:rPr>
          <w:rFonts w:ascii="Times New Roman" w:hAnsi="Times New Roman" w:cs="Times New Roman"/>
          <w:b/>
          <w:i/>
          <w:color w:val="000000" w:themeColor="text1"/>
          <w:sz w:val="24"/>
          <w:szCs w:val="24"/>
        </w:rPr>
        <w:t xml:space="preserve"> 1. </w:t>
      </w:r>
      <w:r w:rsidRPr="00E77BCB">
        <w:rPr>
          <w:rFonts w:ascii="Times New Roman" w:hAnsi="Times New Roman" w:cs="Times New Roman"/>
          <w:color w:val="000000" w:themeColor="text1"/>
          <w:sz w:val="24"/>
          <w:szCs w:val="24"/>
        </w:rPr>
        <w:t>Se</w:t>
      </w:r>
      <w:r>
        <w:rPr>
          <w:rFonts w:ascii="Times New Roman" w:hAnsi="Times New Roman" w:cs="Times New Roman"/>
          <w:color w:val="000000" w:themeColor="text1"/>
          <w:sz w:val="24"/>
          <w:szCs w:val="24"/>
        </w:rPr>
        <w:t>lected genetic instruments for acylcarnitines</w:t>
      </w:r>
      <w:bookmarkEnd w:id="5"/>
    </w:p>
    <w:tbl>
      <w:tblPr>
        <w:tblW w:w="8267" w:type="dxa"/>
        <w:tblLook w:val="04A0" w:firstRow="1" w:lastRow="0" w:firstColumn="1" w:lastColumn="0" w:noHBand="0" w:noVBand="1"/>
      </w:tblPr>
      <w:tblGrid>
        <w:gridCol w:w="1418"/>
        <w:gridCol w:w="2713"/>
        <w:gridCol w:w="774"/>
        <w:gridCol w:w="271"/>
        <w:gridCol w:w="940"/>
        <w:gridCol w:w="271"/>
        <w:gridCol w:w="742"/>
        <w:gridCol w:w="1138"/>
      </w:tblGrid>
      <w:tr w:rsidR="00E4037F" w:rsidRPr="00E4037F" w:rsidTr="00E3162C">
        <w:trPr>
          <w:trHeight w:val="340"/>
        </w:trPr>
        <w:tc>
          <w:tcPr>
            <w:tcW w:w="4905" w:type="dxa"/>
            <w:gridSpan w:val="3"/>
            <w:tcBorders>
              <w:top w:val="nil"/>
              <w:left w:val="nil"/>
              <w:bottom w:val="nil"/>
              <w:right w:val="nil"/>
            </w:tcBorders>
            <w:shd w:val="clear" w:color="auto" w:fill="auto"/>
            <w:noWrap/>
            <w:vAlign w:val="bottom"/>
            <w:hideMark/>
          </w:tcPr>
          <w:p w:rsidR="00E4037F" w:rsidRPr="00E4037F" w:rsidRDefault="00E4037F" w:rsidP="00E4037F"/>
        </w:tc>
        <w:tc>
          <w:tcPr>
            <w:tcW w:w="271" w:type="dxa"/>
            <w:tcBorders>
              <w:top w:val="nil"/>
              <w:left w:val="nil"/>
              <w:bottom w:val="nil"/>
              <w:right w:val="nil"/>
            </w:tcBorders>
            <w:shd w:val="clear" w:color="auto" w:fill="auto"/>
            <w:noWrap/>
            <w:vAlign w:val="bottom"/>
            <w:hideMark/>
          </w:tcPr>
          <w:p w:rsidR="00E4037F" w:rsidRPr="00E4037F" w:rsidRDefault="00E4037F" w:rsidP="00E4037F">
            <w:pPr>
              <w:rPr>
                <w:sz w:val="20"/>
                <w:szCs w:val="20"/>
              </w:rPr>
            </w:pPr>
          </w:p>
        </w:tc>
        <w:tc>
          <w:tcPr>
            <w:tcW w:w="940" w:type="dxa"/>
            <w:tcBorders>
              <w:top w:val="nil"/>
              <w:left w:val="nil"/>
              <w:bottom w:val="nil"/>
              <w:right w:val="nil"/>
            </w:tcBorders>
            <w:shd w:val="clear" w:color="auto" w:fill="auto"/>
            <w:noWrap/>
            <w:vAlign w:val="bottom"/>
            <w:hideMark/>
          </w:tcPr>
          <w:p w:rsidR="00E4037F" w:rsidRPr="00E4037F" w:rsidRDefault="00E4037F" w:rsidP="00E4037F">
            <w:pPr>
              <w:rPr>
                <w:sz w:val="20"/>
                <w:szCs w:val="20"/>
              </w:rPr>
            </w:pPr>
          </w:p>
        </w:tc>
        <w:tc>
          <w:tcPr>
            <w:tcW w:w="271" w:type="dxa"/>
            <w:tcBorders>
              <w:top w:val="nil"/>
              <w:left w:val="nil"/>
              <w:bottom w:val="nil"/>
              <w:right w:val="nil"/>
            </w:tcBorders>
            <w:shd w:val="clear" w:color="auto" w:fill="auto"/>
            <w:noWrap/>
            <w:vAlign w:val="bottom"/>
            <w:hideMark/>
          </w:tcPr>
          <w:p w:rsidR="00E4037F" w:rsidRPr="00E4037F" w:rsidRDefault="00E4037F" w:rsidP="00E4037F">
            <w:pPr>
              <w:rPr>
                <w:sz w:val="20"/>
                <w:szCs w:val="20"/>
              </w:rPr>
            </w:pPr>
          </w:p>
        </w:tc>
        <w:tc>
          <w:tcPr>
            <w:tcW w:w="1880" w:type="dxa"/>
            <w:gridSpan w:val="2"/>
            <w:tcBorders>
              <w:top w:val="nil"/>
              <w:left w:val="nil"/>
              <w:bottom w:val="single" w:sz="8" w:space="0" w:color="auto"/>
              <w:right w:val="nil"/>
            </w:tcBorders>
            <w:shd w:val="clear" w:color="auto" w:fill="auto"/>
            <w:noWrap/>
            <w:vAlign w:val="bottom"/>
            <w:hideMark/>
          </w:tcPr>
          <w:p w:rsidR="00E4037F" w:rsidRPr="00E4037F" w:rsidRDefault="00E4037F" w:rsidP="00E4037F">
            <w:pPr>
              <w:jc w:val="center"/>
              <w:rPr>
                <w:rFonts w:ascii="Calibri" w:hAnsi="Calibri" w:cs="Calibri"/>
                <w:b/>
                <w:bCs/>
                <w:color w:val="000000"/>
              </w:rPr>
            </w:pPr>
            <w:r w:rsidRPr="00E4037F">
              <w:rPr>
                <w:rFonts w:ascii="Calibri" w:hAnsi="Calibri" w:cs="Calibri"/>
                <w:b/>
                <w:bCs/>
                <w:color w:val="000000"/>
              </w:rPr>
              <w:t>F-statistic</w:t>
            </w:r>
          </w:p>
        </w:tc>
      </w:tr>
      <w:tr w:rsidR="00E4037F" w:rsidRPr="00E4037F" w:rsidTr="00E3162C">
        <w:trPr>
          <w:trHeight w:val="340"/>
        </w:trPr>
        <w:tc>
          <w:tcPr>
            <w:tcW w:w="4905" w:type="dxa"/>
            <w:gridSpan w:val="3"/>
            <w:tcBorders>
              <w:top w:val="nil"/>
              <w:left w:val="nil"/>
              <w:bottom w:val="single" w:sz="8" w:space="0" w:color="auto"/>
              <w:right w:val="nil"/>
            </w:tcBorders>
            <w:shd w:val="clear" w:color="auto" w:fill="auto"/>
            <w:noWrap/>
            <w:vAlign w:val="bottom"/>
            <w:hideMark/>
          </w:tcPr>
          <w:p w:rsidR="00E4037F" w:rsidRPr="00E4037F" w:rsidRDefault="00E4037F" w:rsidP="00E4037F">
            <w:pPr>
              <w:jc w:val="center"/>
              <w:rPr>
                <w:rFonts w:ascii="Calibri" w:hAnsi="Calibri" w:cs="Calibri"/>
                <w:b/>
                <w:bCs/>
                <w:color w:val="000000"/>
              </w:rPr>
            </w:pPr>
            <w:r w:rsidRPr="00E4037F">
              <w:rPr>
                <w:rFonts w:ascii="Calibri" w:hAnsi="Calibri" w:cs="Calibri"/>
                <w:b/>
                <w:bCs/>
                <w:color w:val="000000"/>
              </w:rPr>
              <w:t>﻿Acylcarnitines</w:t>
            </w:r>
          </w:p>
        </w:tc>
        <w:tc>
          <w:tcPr>
            <w:tcW w:w="271" w:type="dxa"/>
            <w:tcBorders>
              <w:top w:val="nil"/>
              <w:left w:val="nil"/>
              <w:bottom w:val="single" w:sz="8" w:space="0" w:color="auto"/>
              <w:right w:val="nil"/>
            </w:tcBorders>
            <w:shd w:val="clear" w:color="auto" w:fill="auto"/>
            <w:noWrap/>
            <w:vAlign w:val="bottom"/>
            <w:hideMark/>
          </w:tcPr>
          <w:p w:rsidR="00E4037F" w:rsidRPr="00E4037F" w:rsidRDefault="00E4037F" w:rsidP="00E4037F">
            <w:pPr>
              <w:jc w:val="center"/>
              <w:rPr>
                <w:rFonts w:ascii="Calibri" w:hAnsi="Calibri" w:cs="Calibri"/>
                <w:b/>
                <w:bCs/>
                <w:color w:val="000000"/>
              </w:rPr>
            </w:pPr>
            <w:r w:rsidRPr="00E4037F">
              <w:rPr>
                <w:rFonts w:ascii="Calibri" w:hAnsi="Calibri" w:cs="Calibri"/>
                <w:b/>
                <w:bCs/>
                <w:color w:val="000000"/>
              </w:rPr>
              <w:t> </w:t>
            </w:r>
          </w:p>
        </w:tc>
        <w:tc>
          <w:tcPr>
            <w:tcW w:w="940" w:type="dxa"/>
            <w:tcBorders>
              <w:top w:val="nil"/>
              <w:left w:val="nil"/>
              <w:bottom w:val="single" w:sz="8" w:space="0" w:color="auto"/>
              <w:right w:val="nil"/>
            </w:tcBorders>
            <w:shd w:val="clear" w:color="auto" w:fill="auto"/>
            <w:noWrap/>
            <w:vAlign w:val="bottom"/>
            <w:hideMark/>
          </w:tcPr>
          <w:p w:rsidR="00E4037F" w:rsidRPr="00E4037F" w:rsidRDefault="00E4037F" w:rsidP="00E4037F">
            <w:pPr>
              <w:jc w:val="center"/>
              <w:rPr>
                <w:rFonts w:ascii="Calibri" w:hAnsi="Calibri" w:cs="Calibri"/>
                <w:b/>
                <w:bCs/>
                <w:color w:val="000000"/>
              </w:rPr>
            </w:pPr>
            <w:r w:rsidRPr="00E4037F">
              <w:rPr>
                <w:rFonts w:ascii="Calibri" w:hAnsi="Calibri" w:cs="Calibri"/>
                <w:b/>
                <w:bCs/>
                <w:color w:val="000000"/>
              </w:rPr>
              <w:t>N SNPs</w:t>
            </w:r>
          </w:p>
        </w:tc>
        <w:tc>
          <w:tcPr>
            <w:tcW w:w="271" w:type="dxa"/>
            <w:tcBorders>
              <w:top w:val="nil"/>
              <w:left w:val="nil"/>
              <w:bottom w:val="single" w:sz="8" w:space="0" w:color="auto"/>
              <w:right w:val="nil"/>
            </w:tcBorders>
            <w:shd w:val="clear" w:color="auto" w:fill="auto"/>
            <w:noWrap/>
            <w:vAlign w:val="bottom"/>
            <w:hideMark/>
          </w:tcPr>
          <w:p w:rsidR="00E4037F" w:rsidRPr="00E4037F" w:rsidRDefault="00E4037F" w:rsidP="00E4037F">
            <w:pPr>
              <w:rPr>
                <w:rFonts w:ascii="Calibri" w:hAnsi="Calibri" w:cs="Calibri"/>
                <w:color w:val="000000"/>
              </w:rPr>
            </w:pPr>
            <w:r w:rsidRPr="00E4037F">
              <w:rPr>
                <w:rFonts w:ascii="Calibri" w:hAnsi="Calibri" w:cs="Calibri"/>
                <w:color w:val="000000"/>
              </w:rPr>
              <w:t> </w:t>
            </w:r>
          </w:p>
        </w:tc>
        <w:tc>
          <w:tcPr>
            <w:tcW w:w="742" w:type="dxa"/>
            <w:tcBorders>
              <w:top w:val="nil"/>
              <w:left w:val="nil"/>
              <w:bottom w:val="single" w:sz="8" w:space="0" w:color="auto"/>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min</w:t>
            </w:r>
          </w:p>
        </w:tc>
        <w:tc>
          <w:tcPr>
            <w:tcW w:w="1138" w:type="dxa"/>
            <w:tcBorders>
              <w:top w:val="nil"/>
              <w:left w:val="nil"/>
              <w:bottom w:val="single" w:sz="8" w:space="0" w:color="auto"/>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max</w:t>
            </w:r>
          </w:p>
        </w:tc>
      </w:tr>
      <w:tr w:rsidR="00E4037F" w:rsidRPr="00E4037F" w:rsidTr="00E3162C">
        <w:trPr>
          <w:trHeight w:val="320"/>
        </w:trPr>
        <w:tc>
          <w:tcPr>
            <w:tcW w:w="1418" w:type="dxa"/>
            <w:tcBorders>
              <w:top w:val="nil"/>
              <w:left w:val="nil"/>
              <w:bottom w:val="nil"/>
              <w:right w:val="nil"/>
            </w:tcBorders>
            <w:shd w:val="clear" w:color="auto" w:fill="auto"/>
            <w:noWrap/>
            <w:vAlign w:val="bottom"/>
            <w:hideMark/>
          </w:tcPr>
          <w:p w:rsidR="00E4037F" w:rsidRPr="00E4037F" w:rsidRDefault="00845EF6" w:rsidP="00E4037F">
            <w:pPr>
              <w:jc w:val="center"/>
              <w:rPr>
                <w:rFonts w:ascii="Calibri" w:hAnsi="Calibri" w:cs="Calibri"/>
                <w:i/>
                <w:iCs/>
                <w:color w:val="000000"/>
                <w:sz w:val="20"/>
                <w:szCs w:val="20"/>
              </w:rPr>
            </w:pPr>
            <w:r>
              <w:rPr>
                <w:rFonts w:ascii="Calibri" w:hAnsi="Calibri" w:cs="Calibri"/>
                <w:i/>
                <w:iCs/>
                <w:color w:val="000000"/>
                <w:sz w:val="20"/>
                <w:szCs w:val="20"/>
              </w:rPr>
              <w:t>free carnitine</w:t>
            </w:r>
          </w:p>
        </w:tc>
        <w:tc>
          <w:tcPr>
            <w:tcW w:w="2713"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Carnitine</w:t>
            </w:r>
          </w:p>
        </w:tc>
        <w:tc>
          <w:tcPr>
            <w:tcW w:w="774"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C0</w:t>
            </w:r>
          </w:p>
        </w:tc>
        <w:tc>
          <w:tcPr>
            <w:tcW w:w="271"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p>
        </w:tc>
        <w:tc>
          <w:tcPr>
            <w:tcW w:w="940"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10</w:t>
            </w:r>
          </w:p>
        </w:tc>
        <w:tc>
          <w:tcPr>
            <w:tcW w:w="271"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p>
        </w:tc>
        <w:tc>
          <w:tcPr>
            <w:tcW w:w="742"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31.1</w:t>
            </w:r>
          </w:p>
        </w:tc>
        <w:tc>
          <w:tcPr>
            <w:tcW w:w="1138"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698.1</w:t>
            </w:r>
          </w:p>
        </w:tc>
      </w:tr>
      <w:tr w:rsidR="00E4037F" w:rsidRPr="00E4037F" w:rsidTr="00E3162C">
        <w:trPr>
          <w:trHeight w:val="320"/>
        </w:trPr>
        <w:tc>
          <w:tcPr>
            <w:tcW w:w="1418" w:type="dxa"/>
            <w:tcBorders>
              <w:top w:val="nil"/>
              <w:left w:val="nil"/>
              <w:bottom w:val="nil"/>
              <w:right w:val="nil"/>
            </w:tcBorders>
            <w:shd w:val="clear" w:color="auto" w:fill="auto"/>
            <w:noWrap/>
            <w:vAlign w:val="bottom"/>
            <w:hideMark/>
          </w:tcPr>
          <w:p w:rsidR="00E4037F" w:rsidRPr="00E4037F" w:rsidRDefault="00845EF6" w:rsidP="00E4037F">
            <w:pPr>
              <w:jc w:val="center"/>
              <w:rPr>
                <w:rFonts w:ascii="Calibri" w:hAnsi="Calibri" w:cs="Calibri"/>
                <w:color w:val="000000"/>
              </w:rPr>
            </w:pPr>
            <w:r w:rsidRPr="00E4037F">
              <w:rPr>
                <w:rFonts w:ascii="Calibri" w:hAnsi="Calibri" w:cs="Calibri"/>
                <w:i/>
                <w:iCs/>
                <w:color w:val="000000"/>
                <w:sz w:val="20"/>
                <w:szCs w:val="20"/>
              </w:rPr>
              <w:t>short-chain</w:t>
            </w:r>
          </w:p>
        </w:tc>
        <w:tc>
          <w:tcPr>
            <w:tcW w:w="2713"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proofErr w:type="spellStart"/>
            <w:r w:rsidRPr="00E4037F">
              <w:rPr>
                <w:rFonts w:ascii="Calibri" w:hAnsi="Calibri" w:cs="Calibri"/>
                <w:color w:val="000000"/>
              </w:rPr>
              <w:t>Acetylcarnitine</w:t>
            </w:r>
            <w:proofErr w:type="spellEnd"/>
          </w:p>
        </w:tc>
        <w:tc>
          <w:tcPr>
            <w:tcW w:w="774"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C2</w:t>
            </w:r>
          </w:p>
        </w:tc>
        <w:tc>
          <w:tcPr>
            <w:tcW w:w="271"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p>
        </w:tc>
        <w:tc>
          <w:tcPr>
            <w:tcW w:w="940"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5</w:t>
            </w:r>
          </w:p>
        </w:tc>
        <w:tc>
          <w:tcPr>
            <w:tcW w:w="271"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p>
        </w:tc>
        <w:tc>
          <w:tcPr>
            <w:tcW w:w="742"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31.2</w:t>
            </w:r>
          </w:p>
        </w:tc>
        <w:tc>
          <w:tcPr>
            <w:tcW w:w="1138"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297.1</w:t>
            </w:r>
          </w:p>
        </w:tc>
      </w:tr>
      <w:tr w:rsidR="00E4037F" w:rsidRPr="00E4037F" w:rsidTr="00E3162C">
        <w:trPr>
          <w:trHeight w:val="320"/>
        </w:trPr>
        <w:tc>
          <w:tcPr>
            <w:tcW w:w="1418"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p>
        </w:tc>
        <w:tc>
          <w:tcPr>
            <w:tcW w:w="2713"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proofErr w:type="spellStart"/>
            <w:r w:rsidRPr="00E4037F">
              <w:rPr>
                <w:rFonts w:ascii="Calibri" w:hAnsi="Calibri" w:cs="Calibri"/>
                <w:color w:val="000000"/>
              </w:rPr>
              <w:t>Propionylcarnitine</w:t>
            </w:r>
            <w:proofErr w:type="spellEnd"/>
          </w:p>
        </w:tc>
        <w:tc>
          <w:tcPr>
            <w:tcW w:w="774"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C3</w:t>
            </w:r>
          </w:p>
        </w:tc>
        <w:tc>
          <w:tcPr>
            <w:tcW w:w="271"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p>
        </w:tc>
        <w:tc>
          <w:tcPr>
            <w:tcW w:w="940"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9</w:t>
            </w:r>
          </w:p>
        </w:tc>
        <w:tc>
          <w:tcPr>
            <w:tcW w:w="271"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p>
        </w:tc>
        <w:tc>
          <w:tcPr>
            <w:tcW w:w="742"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29.8</w:t>
            </w:r>
          </w:p>
        </w:tc>
        <w:tc>
          <w:tcPr>
            <w:tcW w:w="1138"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326.9</w:t>
            </w:r>
          </w:p>
        </w:tc>
      </w:tr>
      <w:tr w:rsidR="00E4037F" w:rsidRPr="00E4037F" w:rsidTr="00E3162C">
        <w:trPr>
          <w:trHeight w:val="320"/>
        </w:trPr>
        <w:tc>
          <w:tcPr>
            <w:tcW w:w="1418"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p>
        </w:tc>
        <w:tc>
          <w:tcPr>
            <w:tcW w:w="2713"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proofErr w:type="spellStart"/>
            <w:r w:rsidRPr="00E4037F">
              <w:rPr>
                <w:rFonts w:ascii="Calibri" w:hAnsi="Calibri" w:cs="Calibri"/>
                <w:color w:val="000000"/>
              </w:rPr>
              <w:t>Butyrylcarnitine</w:t>
            </w:r>
            <w:proofErr w:type="spellEnd"/>
          </w:p>
        </w:tc>
        <w:tc>
          <w:tcPr>
            <w:tcW w:w="774"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C4</w:t>
            </w:r>
          </w:p>
        </w:tc>
        <w:tc>
          <w:tcPr>
            <w:tcW w:w="271"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p>
        </w:tc>
        <w:tc>
          <w:tcPr>
            <w:tcW w:w="940"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17</w:t>
            </w:r>
          </w:p>
        </w:tc>
        <w:tc>
          <w:tcPr>
            <w:tcW w:w="271"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p>
        </w:tc>
        <w:tc>
          <w:tcPr>
            <w:tcW w:w="742"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30.6</w:t>
            </w:r>
          </w:p>
        </w:tc>
        <w:tc>
          <w:tcPr>
            <w:tcW w:w="1138"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1312.6</w:t>
            </w:r>
          </w:p>
        </w:tc>
      </w:tr>
      <w:tr w:rsidR="00E4037F" w:rsidRPr="00E4037F" w:rsidTr="00E3162C">
        <w:trPr>
          <w:trHeight w:val="320"/>
        </w:trPr>
        <w:tc>
          <w:tcPr>
            <w:tcW w:w="1418"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p>
        </w:tc>
        <w:tc>
          <w:tcPr>
            <w:tcW w:w="2713"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proofErr w:type="spellStart"/>
            <w:r w:rsidRPr="00E4037F">
              <w:rPr>
                <w:rFonts w:ascii="Calibri" w:hAnsi="Calibri" w:cs="Calibri"/>
                <w:color w:val="000000"/>
              </w:rPr>
              <w:t>Valerylcarnitine</w:t>
            </w:r>
            <w:proofErr w:type="spellEnd"/>
          </w:p>
        </w:tc>
        <w:tc>
          <w:tcPr>
            <w:tcW w:w="774"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C5</w:t>
            </w:r>
          </w:p>
        </w:tc>
        <w:tc>
          <w:tcPr>
            <w:tcW w:w="271"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p>
        </w:tc>
        <w:tc>
          <w:tcPr>
            <w:tcW w:w="940"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5</w:t>
            </w:r>
          </w:p>
        </w:tc>
        <w:tc>
          <w:tcPr>
            <w:tcW w:w="271"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p>
        </w:tc>
        <w:tc>
          <w:tcPr>
            <w:tcW w:w="742"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32.2</w:t>
            </w:r>
          </w:p>
        </w:tc>
        <w:tc>
          <w:tcPr>
            <w:tcW w:w="1138"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160.8</w:t>
            </w:r>
          </w:p>
        </w:tc>
      </w:tr>
      <w:tr w:rsidR="00E4037F" w:rsidRPr="00E4037F" w:rsidTr="00E3162C">
        <w:trPr>
          <w:trHeight w:val="320"/>
        </w:trPr>
        <w:tc>
          <w:tcPr>
            <w:tcW w:w="1418"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i/>
                <w:iCs/>
                <w:color w:val="000000"/>
                <w:sz w:val="20"/>
                <w:szCs w:val="20"/>
              </w:rPr>
            </w:pPr>
            <w:r w:rsidRPr="00E4037F">
              <w:rPr>
                <w:rFonts w:ascii="Calibri" w:hAnsi="Calibri" w:cs="Calibri"/>
                <w:i/>
                <w:iCs/>
                <w:color w:val="000000"/>
                <w:sz w:val="20"/>
                <w:szCs w:val="20"/>
              </w:rPr>
              <w:t>medium-chain</w:t>
            </w:r>
          </w:p>
        </w:tc>
        <w:tc>
          <w:tcPr>
            <w:tcW w:w="2713"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proofErr w:type="spellStart"/>
            <w:r w:rsidRPr="00E4037F">
              <w:rPr>
                <w:rFonts w:ascii="Calibri" w:hAnsi="Calibri" w:cs="Calibri"/>
                <w:color w:val="000000"/>
              </w:rPr>
              <w:t>Hexanoylcarnitine</w:t>
            </w:r>
            <w:proofErr w:type="spellEnd"/>
          </w:p>
        </w:tc>
        <w:tc>
          <w:tcPr>
            <w:tcW w:w="774"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C6</w:t>
            </w:r>
          </w:p>
        </w:tc>
        <w:tc>
          <w:tcPr>
            <w:tcW w:w="271"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p>
        </w:tc>
        <w:tc>
          <w:tcPr>
            <w:tcW w:w="940"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6</w:t>
            </w:r>
          </w:p>
        </w:tc>
        <w:tc>
          <w:tcPr>
            <w:tcW w:w="271"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p>
        </w:tc>
        <w:tc>
          <w:tcPr>
            <w:tcW w:w="742"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31.3</w:t>
            </w:r>
          </w:p>
        </w:tc>
        <w:tc>
          <w:tcPr>
            <w:tcW w:w="1138"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348.2</w:t>
            </w:r>
          </w:p>
        </w:tc>
      </w:tr>
      <w:tr w:rsidR="00E4037F" w:rsidRPr="00E4037F" w:rsidTr="00E3162C">
        <w:trPr>
          <w:trHeight w:val="320"/>
        </w:trPr>
        <w:tc>
          <w:tcPr>
            <w:tcW w:w="1418"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p>
        </w:tc>
        <w:tc>
          <w:tcPr>
            <w:tcW w:w="2713"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proofErr w:type="spellStart"/>
            <w:r w:rsidRPr="00E4037F">
              <w:rPr>
                <w:rFonts w:ascii="Calibri" w:hAnsi="Calibri" w:cs="Calibri"/>
                <w:color w:val="000000"/>
              </w:rPr>
              <w:t>Octanoylcarnitine</w:t>
            </w:r>
            <w:proofErr w:type="spellEnd"/>
          </w:p>
        </w:tc>
        <w:tc>
          <w:tcPr>
            <w:tcW w:w="774"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C8</w:t>
            </w:r>
          </w:p>
        </w:tc>
        <w:tc>
          <w:tcPr>
            <w:tcW w:w="271"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p>
        </w:tc>
        <w:tc>
          <w:tcPr>
            <w:tcW w:w="940"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7</w:t>
            </w:r>
          </w:p>
        </w:tc>
        <w:tc>
          <w:tcPr>
            <w:tcW w:w="271"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p>
        </w:tc>
        <w:tc>
          <w:tcPr>
            <w:tcW w:w="742"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31.1</w:t>
            </w:r>
          </w:p>
        </w:tc>
        <w:tc>
          <w:tcPr>
            <w:tcW w:w="1138"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271.2</w:t>
            </w:r>
          </w:p>
        </w:tc>
      </w:tr>
      <w:tr w:rsidR="00E4037F" w:rsidRPr="00E4037F" w:rsidTr="00E3162C">
        <w:trPr>
          <w:trHeight w:val="320"/>
        </w:trPr>
        <w:tc>
          <w:tcPr>
            <w:tcW w:w="1418"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p>
        </w:tc>
        <w:tc>
          <w:tcPr>
            <w:tcW w:w="2713"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proofErr w:type="spellStart"/>
            <w:r w:rsidRPr="00E4037F">
              <w:rPr>
                <w:rFonts w:ascii="Calibri" w:hAnsi="Calibri" w:cs="Calibri"/>
                <w:color w:val="000000"/>
              </w:rPr>
              <w:t>Nonaylcarnitine</w:t>
            </w:r>
            <w:proofErr w:type="spellEnd"/>
          </w:p>
        </w:tc>
        <w:tc>
          <w:tcPr>
            <w:tcW w:w="774"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C9</w:t>
            </w:r>
          </w:p>
        </w:tc>
        <w:tc>
          <w:tcPr>
            <w:tcW w:w="271"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p>
        </w:tc>
        <w:tc>
          <w:tcPr>
            <w:tcW w:w="940"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2</w:t>
            </w:r>
          </w:p>
        </w:tc>
        <w:tc>
          <w:tcPr>
            <w:tcW w:w="271"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p>
        </w:tc>
        <w:tc>
          <w:tcPr>
            <w:tcW w:w="742"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48.1</w:t>
            </w:r>
          </w:p>
        </w:tc>
        <w:tc>
          <w:tcPr>
            <w:tcW w:w="1138"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275.3</w:t>
            </w:r>
          </w:p>
        </w:tc>
      </w:tr>
      <w:tr w:rsidR="00E4037F" w:rsidRPr="00E4037F" w:rsidTr="00E3162C">
        <w:trPr>
          <w:trHeight w:val="320"/>
        </w:trPr>
        <w:tc>
          <w:tcPr>
            <w:tcW w:w="1418"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p>
        </w:tc>
        <w:tc>
          <w:tcPr>
            <w:tcW w:w="2713"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proofErr w:type="spellStart"/>
            <w:r w:rsidRPr="00E4037F">
              <w:rPr>
                <w:rFonts w:ascii="Calibri" w:hAnsi="Calibri" w:cs="Calibri"/>
                <w:color w:val="000000"/>
              </w:rPr>
              <w:t>Decanoylcarnitine</w:t>
            </w:r>
            <w:proofErr w:type="spellEnd"/>
          </w:p>
        </w:tc>
        <w:tc>
          <w:tcPr>
            <w:tcW w:w="774"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C10</w:t>
            </w:r>
          </w:p>
        </w:tc>
        <w:tc>
          <w:tcPr>
            <w:tcW w:w="271"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p>
        </w:tc>
        <w:tc>
          <w:tcPr>
            <w:tcW w:w="940"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5</w:t>
            </w:r>
          </w:p>
        </w:tc>
        <w:tc>
          <w:tcPr>
            <w:tcW w:w="271"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p>
        </w:tc>
        <w:tc>
          <w:tcPr>
            <w:tcW w:w="742"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33.4</w:t>
            </w:r>
          </w:p>
        </w:tc>
        <w:tc>
          <w:tcPr>
            <w:tcW w:w="1138"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242.8</w:t>
            </w:r>
          </w:p>
        </w:tc>
      </w:tr>
      <w:tr w:rsidR="00E4037F" w:rsidRPr="00E4037F" w:rsidTr="00E3162C">
        <w:trPr>
          <w:trHeight w:val="320"/>
        </w:trPr>
        <w:tc>
          <w:tcPr>
            <w:tcW w:w="1418"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p>
        </w:tc>
        <w:tc>
          <w:tcPr>
            <w:tcW w:w="2713"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proofErr w:type="spellStart"/>
            <w:r w:rsidRPr="00E4037F">
              <w:rPr>
                <w:rFonts w:ascii="Calibri" w:hAnsi="Calibri" w:cs="Calibri"/>
                <w:color w:val="000000"/>
              </w:rPr>
              <w:t>Decenoylcarnitine</w:t>
            </w:r>
            <w:proofErr w:type="spellEnd"/>
          </w:p>
        </w:tc>
        <w:tc>
          <w:tcPr>
            <w:tcW w:w="774"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C10:1</w:t>
            </w:r>
          </w:p>
        </w:tc>
        <w:tc>
          <w:tcPr>
            <w:tcW w:w="271"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p>
        </w:tc>
        <w:tc>
          <w:tcPr>
            <w:tcW w:w="940"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5</w:t>
            </w:r>
          </w:p>
        </w:tc>
        <w:tc>
          <w:tcPr>
            <w:tcW w:w="271"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p>
        </w:tc>
        <w:tc>
          <w:tcPr>
            <w:tcW w:w="742"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30.0</w:t>
            </w:r>
          </w:p>
        </w:tc>
        <w:tc>
          <w:tcPr>
            <w:tcW w:w="1138"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128.7</w:t>
            </w:r>
          </w:p>
        </w:tc>
      </w:tr>
      <w:tr w:rsidR="00E4037F" w:rsidRPr="00E4037F" w:rsidTr="00E3162C">
        <w:trPr>
          <w:trHeight w:val="320"/>
        </w:trPr>
        <w:tc>
          <w:tcPr>
            <w:tcW w:w="1418"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p>
        </w:tc>
        <w:tc>
          <w:tcPr>
            <w:tcW w:w="2713"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proofErr w:type="spellStart"/>
            <w:r w:rsidRPr="00E4037F">
              <w:rPr>
                <w:rFonts w:ascii="Calibri" w:hAnsi="Calibri" w:cs="Calibri"/>
                <w:color w:val="000000"/>
              </w:rPr>
              <w:t>Dodecanoylcarnitine</w:t>
            </w:r>
            <w:proofErr w:type="spellEnd"/>
          </w:p>
        </w:tc>
        <w:tc>
          <w:tcPr>
            <w:tcW w:w="774"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C12</w:t>
            </w:r>
          </w:p>
        </w:tc>
        <w:tc>
          <w:tcPr>
            <w:tcW w:w="271"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p>
        </w:tc>
        <w:tc>
          <w:tcPr>
            <w:tcW w:w="940"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2</w:t>
            </w:r>
          </w:p>
        </w:tc>
        <w:tc>
          <w:tcPr>
            <w:tcW w:w="271"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p>
        </w:tc>
        <w:tc>
          <w:tcPr>
            <w:tcW w:w="742"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46.9</w:t>
            </w:r>
          </w:p>
        </w:tc>
        <w:tc>
          <w:tcPr>
            <w:tcW w:w="1138"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94.0</w:t>
            </w:r>
          </w:p>
        </w:tc>
      </w:tr>
      <w:tr w:rsidR="00E4037F" w:rsidRPr="00E4037F" w:rsidTr="00E3162C">
        <w:trPr>
          <w:trHeight w:val="320"/>
        </w:trPr>
        <w:tc>
          <w:tcPr>
            <w:tcW w:w="1418"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i/>
                <w:iCs/>
                <w:color w:val="000000"/>
                <w:sz w:val="20"/>
                <w:szCs w:val="20"/>
              </w:rPr>
            </w:pPr>
            <w:r w:rsidRPr="00E4037F">
              <w:rPr>
                <w:rFonts w:ascii="Calibri" w:hAnsi="Calibri" w:cs="Calibri"/>
                <w:i/>
                <w:iCs/>
                <w:color w:val="000000"/>
                <w:sz w:val="20"/>
                <w:szCs w:val="20"/>
              </w:rPr>
              <w:t>long-chain</w:t>
            </w:r>
          </w:p>
        </w:tc>
        <w:tc>
          <w:tcPr>
            <w:tcW w:w="2713"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proofErr w:type="spellStart"/>
            <w:r w:rsidRPr="00E4037F">
              <w:rPr>
                <w:rFonts w:ascii="Calibri" w:hAnsi="Calibri" w:cs="Calibri"/>
                <w:color w:val="000000"/>
              </w:rPr>
              <w:t>Tetradecenoylcarnitine</w:t>
            </w:r>
            <w:proofErr w:type="spellEnd"/>
          </w:p>
        </w:tc>
        <w:tc>
          <w:tcPr>
            <w:tcW w:w="774"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C14:1</w:t>
            </w:r>
          </w:p>
        </w:tc>
        <w:tc>
          <w:tcPr>
            <w:tcW w:w="271"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p>
        </w:tc>
        <w:tc>
          <w:tcPr>
            <w:tcW w:w="940"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2</w:t>
            </w:r>
          </w:p>
        </w:tc>
        <w:tc>
          <w:tcPr>
            <w:tcW w:w="271"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p>
        </w:tc>
        <w:tc>
          <w:tcPr>
            <w:tcW w:w="742"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35.6</w:t>
            </w:r>
          </w:p>
        </w:tc>
        <w:tc>
          <w:tcPr>
            <w:tcW w:w="1138"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55.1</w:t>
            </w:r>
          </w:p>
        </w:tc>
      </w:tr>
      <w:tr w:rsidR="00E4037F" w:rsidRPr="00E4037F" w:rsidTr="00E3162C">
        <w:trPr>
          <w:trHeight w:val="320"/>
        </w:trPr>
        <w:tc>
          <w:tcPr>
            <w:tcW w:w="1418"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p>
        </w:tc>
        <w:tc>
          <w:tcPr>
            <w:tcW w:w="2713" w:type="dxa"/>
            <w:tcBorders>
              <w:top w:val="nil"/>
              <w:left w:val="nil"/>
              <w:bottom w:val="nil"/>
              <w:right w:val="nil"/>
            </w:tcBorders>
            <w:shd w:val="clear" w:color="auto" w:fill="auto"/>
            <w:noWrap/>
            <w:vAlign w:val="bottom"/>
            <w:hideMark/>
          </w:tcPr>
          <w:p w:rsidR="00E4037F" w:rsidRPr="00E4037F" w:rsidRDefault="00E4037F" w:rsidP="00E4037F">
            <w:pPr>
              <w:rPr>
                <w:rFonts w:ascii="Calibri" w:hAnsi="Calibri" w:cs="Calibri"/>
                <w:color w:val="000000"/>
              </w:rPr>
            </w:pPr>
            <w:proofErr w:type="spellStart"/>
            <w:r w:rsidRPr="00E4037F">
              <w:rPr>
                <w:rFonts w:ascii="Calibri" w:hAnsi="Calibri" w:cs="Calibri"/>
                <w:color w:val="000000"/>
              </w:rPr>
              <w:t>Hexadecanoylcarnitine</w:t>
            </w:r>
            <w:proofErr w:type="spellEnd"/>
          </w:p>
        </w:tc>
        <w:tc>
          <w:tcPr>
            <w:tcW w:w="774"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C16</w:t>
            </w:r>
          </w:p>
        </w:tc>
        <w:tc>
          <w:tcPr>
            <w:tcW w:w="271"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p>
        </w:tc>
        <w:tc>
          <w:tcPr>
            <w:tcW w:w="940"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2</w:t>
            </w:r>
          </w:p>
        </w:tc>
        <w:tc>
          <w:tcPr>
            <w:tcW w:w="271"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p>
        </w:tc>
        <w:tc>
          <w:tcPr>
            <w:tcW w:w="742"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59.3</w:t>
            </w:r>
          </w:p>
        </w:tc>
        <w:tc>
          <w:tcPr>
            <w:tcW w:w="1138"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70.3</w:t>
            </w:r>
          </w:p>
        </w:tc>
      </w:tr>
      <w:tr w:rsidR="00E4037F" w:rsidRPr="00E4037F" w:rsidTr="00E3162C">
        <w:trPr>
          <w:trHeight w:val="320"/>
        </w:trPr>
        <w:tc>
          <w:tcPr>
            <w:tcW w:w="1418"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p>
        </w:tc>
        <w:tc>
          <w:tcPr>
            <w:tcW w:w="2713"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proofErr w:type="spellStart"/>
            <w:r w:rsidRPr="00E4037F">
              <w:rPr>
                <w:rFonts w:ascii="Calibri" w:hAnsi="Calibri" w:cs="Calibri"/>
                <w:color w:val="000000"/>
              </w:rPr>
              <w:t>Octadecenoylcarnitine</w:t>
            </w:r>
            <w:proofErr w:type="spellEnd"/>
          </w:p>
        </w:tc>
        <w:tc>
          <w:tcPr>
            <w:tcW w:w="774"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C18:1</w:t>
            </w:r>
          </w:p>
        </w:tc>
        <w:tc>
          <w:tcPr>
            <w:tcW w:w="271"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p>
        </w:tc>
        <w:tc>
          <w:tcPr>
            <w:tcW w:w="940"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2</w:t>
            </w:r>
          </w:p>
        </w:tc>
        <w:tc>
          <w:tcPr>
            <w:tcW w:w="271"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p>
        </w:tc>
        <w:tc>
          <w:tcPr>
            <w:tcW w:w="742"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52.9</w:t>
            </w:r>
          </w:p>
        </w:tc>
        <w:tc>
          <w:tcPr>
            <w:tcW w:w="1138"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118.9</w:t>
            </w:r>
          </w:p>
        </w:tc>
      </w:tr>
      <w:tr w:rsidR="00E4037F" w:rsidRPr="00E4037F" w:rsidTr="00E3162C">
        <w:trPr>
          <w:trHeight w:val="340"/>
        </w:trPr>
        <w:tc>
          <w:tcPr>
            <w:tcW w:w="1418" w:type="dxa"/>
            <w:tcBorders>
              <w:top w:val="nil"/>
              <w:left w:val="nil"/>
              <w:bottom w:val="single" w:sz="8" w:space="0" w:color="auto"/>
              <w:right w:val="nil"/>
            </w:tcBorders>
            <w:shd w:val="clear" w:color="auto" w:fill="auto"/>
            <w:noWrap/>
            <w:vAlign w:val="bottom"/>
            <w:hideMark/>
          </w:tcPr>
          <w:p w:rsidR="00E4037F" w:rsidRPr="00E4037F" w:rsidRDefault="00E4037F" w:rsidP="00E4037F">
            <w:pPr>
              <w:rPr>
                <w:rFonts w:ascii="Calibri" w:hAnsi="Calibri" w:cs="Calibri"/>
                <w:color w:val="000000"/>
              </w:rPr>
            </w:pPr>
            <w:r w:rsidRPr="00E4037F">
              <w:rPr>
                <w:rFonts w:ascii="Calibri" w:hAnsi="Calibri" w:cs="Calibri"/>
                <w:color w:val="000000"/>
              </w:rPr>
              <w:t> </w:t>
            </w:r>
          </w:p>
        </w:tc>
        <w:tc>
          <w:tcPr>
            <w:tcW w:w="2713" w:type="dxa"/>
            <w:tcBorders>
              <w:top w:val="nil"/>
              <w:left w:val="nil"/>
              <w:bottom w:val="single" w:sz="8" w:space="0" w:color="auto"/>
              <w:right w:val="nil"/>
            </w:tcBorders>
            <w:shd w:val="clear" w:color="auto" w:fill="auto"/>
            <w:noWrap/>
            <w:vAlign w:val="bottom"/>
            <w:hideMark/>
          </w:tcPr>
          <w:p w:rsidR="00E4037F" w:rsidRPr="00E4037F" w:rsidRDefault="00E4037F" w:rsidP="00E4037F">
            <w:pPr>
              <w:jc w:val="center"/>
              <w:rPr>
                <w:rFonts w:ascii="Calibri" w:hAnsi="Calibri" w:cs="Calibri"/>
                <w:color w:val="000000"/>
              </w:rPr>
            </w:pPr>
            <w:proofErr w:type="spellStart"/>
            <w:r w:rsidRPr="00E4037F">
              <w:rPr>
                <w:rFonts w:ascii="Calibri" w:hAnsi="Calibri" w:cs="Calibri"/>
                <w:color w:val="000000"/>
              </w:rPr>
              <w:t>Octadecandienylcarnitine</w:t>
            </w:r>
            <w:proofErr w:type="spellEnd"/>
          </w:p>
        </w:tc>
        <w:tc>
          <w:tcPr>
            <w:tcW w:w="774" w:type="dxa"/>
            <w:tcBorders>
              <w:top w:val="nil"/>
              <w:left w:val="nil"/>
              <w:bottom w:val="single" w:sz="8" w:space="0" w:color="auto"/>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C18:2</w:t>
            </w:r>
          </w:p>
        </w:tc>
        <w:tc>
          <w:tcPr>
            <w:tcW w:w="271" w:type="dxa"/>
            <w:tcBorders>
              <w:top w:val="nil"/>
              <w:left w:val="nil"/>
              <w:bottom w:val="single" w:sz="8" w:space="0" w:color="auto"/>
              <w:right w:val="nil"/>
            </w:tcBorders>
            <w:shd w:val="clear" w:color="auto" w:fill="auto"/>
            <w:noWrap/>
            <w:vAlign w:val="bottom"/>
            <w:hideMark/>
          </w:tcPr>
          <w:p w:rsidR="00E4037F" w:rsidRPr="00E4037F" w:rsidRDefault="00E4037F" w:rsidP="00E4037F">
            <w:pPr>
              <w:rPr>
                <w:rFonts w:ascii="Calibri" w:hAnsi="Calibri" w:cs="Calibri"/>
                <w:color w:val="000000"/>
              </w:rPr>
            </w:pPr>
            <w:r w:rsidRPr="00E4037F">
              <w:rPr>
                <w:rFonts w:ascii="Calibri" w:hAnsi="Calibri" w:cs="Calibri"/>
                <w:color w:val="000000"/>
              </w:rPr>
              <w:t> </w:t>
            </w:r>
          </w:p>
        </w:tc>
        <w:tc>
          <w:tcPr>
            <w:tcW w:w="940" w:type="dxa"/>
            <w:tcBorders>
              <w:top w:val="nil"/>
              <w:left w:val="nil"/>
              <w:bottom w:val="single" w:sz="8" w:space="0" w:color="auto"/>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2</w:t>
            </w:r>
          </w:p>
        </w:tc>
        <w:tc>
          <w:tcPr>
            <w:tcW w:w="271" w:type="dxa"/>
            <w:tcBorders>
              <w:top w:val="nil"/>
              <w:left w:val="nil"/>
              <w:bottom w:val="single" w:sz="8" w:space="0" w:color="auto"/>
              <w:right w:val="nil"/>
            </w:tcBorders>
            <w:shd w:val="clear" w:color="auto" w:fill="auto"/>
            <w:noWrap/>
            <w:vAlign w:val="bottom"/>
            <w:hideMark/>
          </w:tcPr>
          <w:p w:rsidR="00E4037F" w:rsidRPr="00E4037F" w:rsidRDefault="00E4037F" w:rsidP="00E4037F">
            <w:pPr>
              <w:rPr>
                <w:rFonts w:ascii="Calibri" w:hAnsi="Calibri" w:cs="Calibri"/>
                <w:color w:val="000000"/>
              </w:rPr>
            </w:pPr>
            <w:r w:rsidRPr="00E4037F">
              <w:rPr>
                <w:rFonts w:ascii="Calibri" w:hAnsi="Calibri" w:cs="Calibri"/>
                <w:color w:val="000000"/>
              </w:rPr>
              <w:t> </w:t>
            </w:r>
          </w:p>
        </w:tc>
        <w:tc>
          <w:tcPr>
            <w:tcW w:w="742" w:type="dxa"/>
            <w:tcBorders>
              <w:top w:val="nil"/>
              <w:left w:val="nil"/>
              <w:bottom w:val="single" w:sz="8" w:space="0" w:color="auto"/>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32.8</w:t>
            </w:r>
          </w:p>
        </w:tc>
        <w:tc>
          <w:tcPr>
            <w:tcW w:w="1138" w:type="dxa"/>
            <w:tcBorders>
              <w:top w:val="nil"/>
              <w:left w:val="nil"/>
              <w:bottom w:val="single" w:sz="8" w:space="0" w:color="auto"/>
              <w:right w:val="nil"/>
            </w:tcBorders>
            <w:shd w:val="clear" w:color="auto" w:fill="auto"/>
            <w:noWrap/>
            <w:vAlign w:val="bottom"/>
            <w:hideMark/>
          </w:tcPr>
          <w:p w:rsidR="00E4037F" w:rsidRPr="00E4037F" w:rsidRDefault="00E4037F" w:rsidP="00E4037F">
            <w:pPr>
              <w:jc w:val="center"/>
              <w:rPr>
                <w:rFonts w:ascii="Calibri" w:hAnsi="Calibri" w:cs="Calibri"/>
                <w:color w:val="000000"/>
              </w:rPr>
            </w:pPr>
            <w:r w:rsidRPr="00E4037F">
              <w:rPr>
                <w:rFonts w:ascii="Calibri" w:hAnsi="Calibri" w:cs="Calibri"/>
                <w:color w:val="000000"/>
              </w:rPr>
              <w:t>88.1</w:t>
            </w:r>
          </w:p>
        </w:tc>
      </w:tr>
      <w:tr w:rsidR="00E4037F" w:rsidRPr="00E4037F" w:rsidTr="00E3162C">
        <w:trPr>
          <w:trHeight w:val="320"/>
        </w:trPr>
        <w:tc>
          <w:tcPr>
            <w:tcW w:w="1418" w:type="dxa"/>
            <w:tcBorders>
              <w:top w:val="nil"/>
              <w:left w:val="nil"/>
              <w:bottom w:val="nil"/>
              <w:right w:val="nil"/>
            </w:tcBorders>
            <w:shd w:val="clear" w:color="auto" w:fill="auto"/>
            <w:noWrap/>
            <w:vAlign w:val="bottom"/>
            <w:hideMark/>
          </w:tcPr>
          <w:p w:rsidR="00E4037F" w:rsidRPr="00E4037F" w:rsidRDefault="00E4037F" w:rsidP="00E4037F">
            <w:pPr>
              <w:jc w:val="center"/>
              <w:rPr>
                <w:rFonts w:ascii="Calibri" w:hAnsi="Calibri" w:cs="Calibri"/>
                <w:color w:val="000000"/>
              </w:rPr>
            </w:pPr>
          </w:p>
        </w:tc>
        <w:tc>
          <w:tcPr>
            <w:tcW w:w="2713" w:type="dxa"/>
            <w:tcBorders>
              <w:top w:val="nil"/>
              <w:left w:val="nil"/>
              <w:bottom w:val="nil"/>
              <w:right w:val="nil"/>
            </w:tcBorders>
            <w:shd w:val="clear" w:color="auto" w:fill="auto"/>
            <w:noWrap/>
            <w:vAlign w:val="bottom"/>
            <w:hideMark/>
          </w:tcPr>
          <w:p w:rsidR="00E4037F" w:rsidRPr="00E4037F" w:rsidRDefault="00E4037F" w:rsidP="00E4037F">
            <w:pPr>
              <w:rPr>
                <w:sz w:val="20"/>
                <w:szCs w:val="20"/>
              </w:rPr>
            </w:pPr>
          </w:p>
        </w:tc>
        <w:tc>
          <w:tcPr>
            <w:tcW w:w="774" w:type="dxa"/>
            <w:tcBorders>
              <w:top w:val="nil"/>
              <w:left w:val="nil"/>
              <w:bottom w:val="nil"/>
              <w:right w:val="nil"/>
            </w:tcBorders>
            <w:shd w:val="clear" w:color="auto" w:fill="auto"/>
            <w:noWrap/>
            <w:vAlign w:val="bottom"/>
            <w:hideMark/>
          </w:tcPr>
          <w:p w:rsidR="00E4037F" w:rsidRPr="00E4037F" w:rsidRDefault="00E4037F" w:rsidP="00E4037F">
            <w:pPr>
              <w:rPr>
                <w:sz w:val="20"/>
                <w:szCs w:val="20"/>
              </w:rPr>
            </w:pPr>
          </w:p>
        </w:tc>
        <w:tc>
          <w:tcPr>
            <w:tcW w:w="271" w:type="dxa"/>
            <w:tcBorders>
              <w:top w:val="nil"/>
              <w:left w:val="nil"/>
              <w:bottom w:val="nil"/>
              <w:right w:val="nil"/>
            </w:tcBorders>
            <w:shd w:val="clear" w:color="auto" w:fill="auto"/>
            <w:noWrap/>
            <w:vAlign w:val="bottom"/>
            <w:hideMark/>
          </w:tcPr>
          <w:p w:rsidR="00E4037F" w:rsidRPr="00E4037F" w:rsidRDefault="00E4037F" w:rsidP="00E4037F">
            <w:pPr>
              <w:jc w:val="center"/>
              <w:rPr>
                <w:sz w:val="20"/>
                <w:szCs w:val="20"/>
              </w:rPr>
            </w:pPr>
          </w:p>
        </w:tc>
        <w:tc>
          <w:tcPr>
            <w:tcW w:w="940" w:type="dxa"/>
            <w:tcBorders>
              <w:top w:val="nil"/>
              <w:left w:val="nil"/>
              <w:bottom w:val="nil"/>
              <w:right w:val="nil"/>
            </w:tcBorders>
            <w:shd w:val="clear" w:color="auto" w:fill="auto"/>
            <w:noWrap/>
            <w:vAlign w:val="bottom"/>
            <w:hideMark/>
          </w:tcPr>
          <w:p w:rsidR="00E4037F" w:rsidRPr="00E4037F" w:rsidRDefault="00E4037F" w:rsidP="00E4037F">
            <w:pPr>
              <w:rPr>
                <w:sz w:val="20"/>
                <w:szCs w:val="20"/>
              </w:rPr>
            </w:pPr>
          </w:p>
        </w:tc>
        <w:tc>
          <w:tcPr>
            <w:tcW w:w="271" w:type="dxa"/>
            <w:tcBorders>
              <w:top w:val="nil"/>
              <w:left w:val="nil"/>
              <w:bottom w:val="nil"/>
              <w:right w:val="nil"/>
            </w:tcBorders>
            <w:shd w:val="clear" w:color="auto" w:fill="auto"/>
            <w:noWrap/>
            <w:vAlign w:val="bottom"/>
            <w:hideMark/>
          </w:tcPr>
          <w:p w:rsidR="00E4037F" w:rsidRPr="00E4037F" w:rsidRDefault="00E4037F" w:rsidP="00E4037F">
            <w:pPr>
              <w:rPr>
                <w:sz w:val="20"/>
                <w:szCs w:val="20"/>
              </w:rPr>
            </w:pPr>
          </w:p>
        </w:tc>
        <w:tc>
          <w:tcPr>
            <w:tcW w:w="742" w:type="dxa"/>
            <w:tcBorders>
              <w:top w:val="nil"/>
              <w:left w:val="nil"/>
              <w:bottom w:val="nil"/>
              <w:right w:val="nil"/>
            </w:tcBorders>
            <w:shd w:val="clear" w:color="auto" w:fill="auto"/>
            <w:noWrap/>
            <w:vAlign w:val="bottom"/>
            <w:hideMark/>
          </w:tcPr>
          <w:p w:rsidR="00E4037F" w:rsidRPr="00E4037F" w:rsidRDefault="00E4037F" w:rsidP="00E4037F">
            <w:pPr>
              <w:rPr>
                <w:sz w:val="20"/>
                <w:szCs w:val="20"/>
              </w:rPr>
            </w:pPr>
          </w:p>
        </w:tc>
        <w:tc>
          <w:tcPr>
            <w:tcW w:w="1138" w:type="dxa"/>
            <w:tcBorders>
              <w:top w:val="nil"/>
              <w:left w:val="nil"/>
              <w:bottom w:val="nil"/>
              <w:right w:val="nil"/>
            </w:tcBorders>
            <w:shd w:val="clear" w:color="auto" w:fill="auto"/>
            <w:noWrap/>
            <w:vAlign w:val="bottom"/>
            <w:hideMark/>
          </w:tcPr>
          <w:p w:rsidR="00E4037F" w:rsidRPr="00E4037F" w:rsidRDefault="00E4037F" w:rsidP="00E4037F">
            <w:pPr>
              <w:rPr>
                <w:sz w:val="20"/>
                <w:szCs w:val="20"/>
              </w:rPr>
            </w:pPr>
          </w:p>
        </w:tc>
      </w:tr>
    </w:tbl>
    <w:p w:rsidR="00D36B00" w:rsidRDefault="00E3162C" w:rsidP="00E77BCB">
      <w:pPr>
        <w:spacing w:line="480" w:lineRule="auto"/>
        <w:rPr>
          <w:sz w:val="20"/>
          <w:szCs w:val="20"/>
        </w:rPr>
      </w:pPr>
      <w:r w:rsidRPr="00E3162C">
        <w:rPr>
          <w:sz w:val="20"/>
          <w:szCs w:val="20"/>
        </w:rPr>
        <w:t>F</w:t>
      </w:r>
      <w:r>
        <w:rPr>
          <w:sz w:val="20"/>
          <w:szCs w:val="20"/>
        </w:rPr>
        <w:t>-statistic</w:t>
      </w:r>
      <w:r w:rsidRPr="00E3162C">
        <w:rPr>
          <w:sz w:val="20"/>
          <w:szCs w:val="20"/>
        </w:rPr>
        <w:t xml:space="preserve"> approximated as </w:t>
      </w:r>
      <w:r w:rsidRPr="00B075D5">
        <w:rPr>
          <w:i/>
          <w:sz w:val="20"/>
          <w:szCs w:val="20"/>
        </w:rPr>
        <w:t>est</w:t>
      </w:r>
      <w:r w:rsidRPr="00B075D5">
        <w:rPr>
          <w:i/>
          <w:sz w:val="20"/>
          <w:szCs w:val="20"/>
          <w:vertAlign w:val="superscript"/>
        </w:rPr>
        <w:t>2</w:t>
      </w:r>
      <w:r w:rsidRPr="00B075D5">
        <w:rPr>
          <w:i/>
          <w:sz w:val="20"/>
          <w:szCs w:val="20"/>
        </w:rPr>
        <w:t>/se</w:t>
      </w:r>
      <w:r w:rsidRPr="00B075D5">
        <w:rPr>
          <w:i/>
          <w:sz w:val="20"/>
          <w:szCs w:val="20"/>
          <w:vertAlign w:val="superscript"/>
        </w:rPr>
        <w:t>2</w:t>
      </w:r>
      <w:r>
        <w:rPr>
          <w:sz w:val="20"/>
          <w:szCs w:val="20"/>
        </w:rPr>
        <w:t xml:space="preserve"> according to</w:t>
      </w:r>
      <w:r w:rsidRPr="00E3162C">
        <w:rPr>
          <w:sz w:val="20"/>
          <w:szCs w:val="20"/>
        </w:rPr>
        <w:t xml:space="preserve"> Pierce et al.</w:t>
      </w:r>
      <w:r w:rsidR="00B075D5">
        <w:rPr>
          <w:sz w:val="20"/>
          <w:szCs w:val="20"/>
        </w:rPr>
        <w:fldChar w:fldCharType="begin" w:fldLock="1"/>
      </w:r>
      <w:r w:rsidR="00CD25B4">
        <w:rPr>
          <w:sz w:val="20"/>
          <w:szCs w:val="20"/>
        </w:rPr>
        <w:instrText>ADDIN CSL_CITATION {"citationItems":[{"id":"ITEM-1","itemData":{"DOI":"10.1093/ije/dyq151","ISSN":"03005771","PMID":"20813862","abstract":"Background: Mendelian Randomization (MR) studies assess the causality of an exposure-disease association using genetic determinants [i.e. instrumental variables (IVs)] of the exposure. Power and IV strength requirements for MR studies using multiple genetic variants have not been explored. Methods: We simulated cohort data sets consisting of a normally distributed disease trait, a normally distributed exposure, which affects this trait and a biallelic genetic variant that affects the exposure. We estimated power to detect an effect of exposure on disease for varying allele frequencies, effect sizes and samples sizes (using two-stage least squares regression on 10 000 data sets-Stage 1 is a regression of exposure on the variant. Stage 2 is a regression of disease on the fitted exposure). Similar analyses were conducted using multiple genetic variants (5, 10, 20) as independent or combined IVs. We assessed IV strength using the first-stage F statistic. Results: Simulations of realistic scenarios indicate that MR studies will require large (n &gt; 1000), often very large (n &gt; 10 000), sample sizes. In many cases, so-called 'weak IV' problems arise when using multiple variants as independent IVs (even with as few as five), resulting in biased effect estimates. Combining genetic factors into fewer IVs results in modest power decreases, but alleviates weak IV problems. Ideal methods for combining genetic factors depend upon knowledge of the genetic architecture underlying the exposure. Conclusions: The feasibility of well-powered, unbiased MR studies will depend upon the amount of variance in the exposure that can be explained by known genetic factors and the 'strength' of the IV set derived from these genetic factors. Published by Oxford University Press on behalf of the International Epidemiological Association. © The Author 2010; all rights reserved.","author":[{"dropping-particle":"","family":"Pierce","given":"Brandon L.","non-dropping-particle":"","parse-names":false,"suffix":""},{"dropping-particle":"","family":"Ahsan","given":"Habibul","non-dropping-particle":"","parse-names":false,"suffix":""},{"dropping-particle":"","family":"Vanderweele","given":"Tyler J.","non-dropping-particle":"","parse-names":false,"suffix":""}],"container-title":"International Journal of Epidemiology","id":"ITEM-1","issue":"3","issued":{"date-parts":[["2011"]]},"page":"740-752","title":"Power and instrument strength requirements for Mendelian randomization studies using multiple genetic variants","type":"article-journal","volume":"40"},"uris":["http://www.mendeley.com/documents/?uuid=a7a1889b-5938-419a-84b5-3dd6ffe3951d"]}],"mendeley":{"formattedCitation":"(5)","plainTextFormattedCitation":"(5)","previouslyFormattedCitation":"(5)"},"properties":{"noteIndex":0},"schema":"https://github.com/citation-style-language/schema/raw/master/csl-citation.json"}</w:instrText>
      </w:r>
      <w:r w:rsidR="00B075D5">
        <w:rPr>
          <w:sz w:val="20"/>
          <w:szCs w:val="20"/>
        </w:rPr>
        <w:fldChar w:fldCharType="separate"/>
      </w:r>
      <w:r w:rsidR="00B075D5" w:rsidRPr="00B075D5">
        <w:rPr>
          <w:noProof/>
          <w:sz w:val="20"/>
          <w:szCs w:val="20"/>
        </w:rPr>
        <w:t>(5)</w:t>
      </w:r>
      <w:r w:rsidR="00B075D5">
        <w:rPr>
          <w:sz w:val="20"/>
          <w:szCs w:val="20"/>
        </w:rPr>
        <w:fldChar w:fldCharType="end"/>
      </w:r>
    </w:p>
    <w:p w:rsidR="0024263F" w:rsidRDefault="0024263F" w:rsidP="00E77BCB">
      <w:pPr>
        <w:spacing w:line="480" w:lineRule="auto"/>
        <w:rPr>
          <w:sz w:val="20"/>
          <w:szCs w:val="20"/>
        </w:rPr>
        <w:sectPr w:rsidR="0024263F" w:rsidSect="00CF21BE">
          <w:pgSz w:w="11900" w:h="16840"/>
          <w:pgMar w:top="1440" w:right="1440" w:bottom="1440" w:left="1440" w:header="708" w:footer="708" w:gutter="0"/>
          <w:cols w:space="708"/>
          <w:docGrid w:linePitch="360"/>
        </w:sectPr>
      </w:pPr>
    </w:p>
    <w:p w:rsidR="0024263F" w:rsidRDefault="0024263F" w:rsidP="0024263F">
      <w:pPr>
        <w:pStyle w:val="Heading2"/>
        <w:rPr>
          <w:rFonts w:ascii="Times New Roman" w:hAnsi="Times New Roman" w:cs="Times New Roman"/>
          <w:color w:val="000000" w:themeColor="text1"/>
          <w:sz w:val="24"/>
          <w:szCs w:val="24"/>
        </w:rPr>
      </w:pPr>
      <w:bookmarkStart w:id="6" w:name="_Toc83894813"/>
      <w:proofErr w:type="spellStart"/>
      <w:r w:rsidRPr="0024263F">
        <w:rPr>
          <w:rFonts w:ascii="Times New Roman" w:hAnsi="Times New Roman" w:cs="Times New Roman"/>
          <w:b/>
          <w:i/>
          <w:color w:val="000000" w:themeColor="text1"/>
          <w:sz w:val="24"/>
          <w:szCs w:val="24"/>
        </w:rPr>
        <w:lastRenderedPageBreak/>
        <w:t>eTable</w:t>
      </w:r>
      <w:proofErr w:type="spellEnd"/>
      <w:r w:rsidRPr="0024263F">
        <w:rPr>
          <w:rFonts w:ascii="Times New Roman" w:hAnsi="Times New Roman" w:cs="Times New Roman"/>
          <w:b/>
          <w:i/>
          <w:color w:val="000000" w:themeColor="text1"/>
          <w:sz w:val="24"/>
          <w:szCs w:val="24"/>
        </w:rPr>
        <w:t xml:space="preserve"> 2.</w:t>
      </w:r>
      <w:r>
        <w:rPr>
          <w:rFonts w:ascii="Times New Roman" w:hAnsi="Times New Roman" w:cs="Times New Roman"/>
          <w:b/>
          <w:i/>
          <w:color w:val="000000" w:themeColor="text1"/>
          <w:sz w:val="24"/>
          <w:szCs w:val="24"/>
        </w:rPr>
        <w:t xml:space="preserve"> </w:t>
      </w:r>
      <w:r>
        <w:rPr>
          <w:rFonts w:ascii="Times New Roman" w:hAnsi="Times New Roman" w:cs="Times New Roman"/>
          <w:color w:val="000000" w:themeColor="text1"/>
          <w:sz w:val="24"/>
          <w:szCs w:val="24"/>
        </w:rPr>
        <w:t>SNP-heritability estimates for acylcarnitines</w:t>
      </w:r>
      <w:bookmarkEnd w:id="6"/>
    </w:p>
    <w:p w:rsidR="001F6026" w:rsidRDefault="001F6026" w:rsidP="001F6026"/>
    <w:tbl>
      <w:tblPr>
        <w:tblW w:w="4840" w:type="dxa"/>
        <w:tblLook w:val="04A0" w:firstRow="1" w:lastRow="0" w:firstColumn="1" w:lastColumn="0" w:noHBand="0" w:noVBand="1"/>
      </w:tblPr>
      <w:tblGrid>
        <w:gridCol w:w="820"/>
        <w:gridCol w:w="271"/>
        <w:gridCol w:w="987"/>
        <w:gridCol w:w="987"/>
        <w:gridCol w:w="1926"/>
      </w:tblGrid>
      <w:tr w:rsidR="001F6026" w:rsidRPr="001F6026" w:rsidTr="001F6026">
        <w:trPr>
          <w:trHeight w:val="420"/>
        </w:trPr>
        <w:tc>
          <w:tcPr>
            <w:tcW w:w="820" w:type="dxa"/>
            <w:tcBorders>
              <w:top w:val="nil"/>
              <w:left w:val="nil"/>
              <w:bottom w:val="nil"/>
              <w:right w:val="nil"/>
            </w:tcBorders>
            <w:shd w:val="clear" w:color="auto" w:fill="auto"/>
            <w:noWrap/>
            <w:vAlign w:val="bottom"/>
            <w:hideMark/>
          </w:tcPr>
          <w:p w:rsidR="001F6026" w:rsidRPr="001F6026" w:rsidRDefault="001F6026" w:rsidP="001F6026"/>
        </w:tc>
        <w:tc>
          <w:tcPr>
            <w:tcW w:w="120" w:type="dxa"/>
            <w:tcBorders>
              <w:top w:val="nil"/>
              <w:left w:val="nil"/>
              <w:bottom w:val="nil"/>
              <w:right w:val="nil"/>
            </w:tcBorders>
            <w:shd w:val="clear" w:color="auto" w:fill="auto"/>
            <w:noWrap/>
            <w:vAlign w:val="bottom"/>
            <w:hideMark/>
          </w:tcPr>
          <w:p w:rsidR="001F6026" w:rsidRPr="001F6026" w:rsidRDefault="001F6026" w:rsidP="001F6026">
            <w:pPr>
              <w:rPr>
                <w:sz w:val="20"/>
                <w:szCs w:val="20"/>
              </w:rPr>
            </w:pPr>
          </w:p>
        </w:tc>
        <w:tc>
          <w:tcPr>
            <w:tcW w:w="3900" w:type="dxa"/>
            <w:gridSpan w:val="3"/>
            <w:tcBorders>
              <w:top w:val="nil"/>
              <w:left w:val="nil"/>
              <w:bottom w:val="single" w:sz="8" w:space="0" w:color="auto"/>
              <w:right w:val="nil"/>
            </w:tcBorders>
            <w:shd w:val="clear" w:color="auto" w:fill="auto"/>
            <w:noWrap/>
            <w:vAlign w:val="bottom"/>
            <w:hideMark/>
          </w:tcPr>
          <w:p w:rsidR="001F6026" w:rsidRPr="001F6026" w:rsidRDefault="001F6026" w:rsidP="001F6026">
            <w:pPr>
              <w:jc w:val="center"/>
              <w:rPr>
                <w:rFonts w:ascii="Calibri" w:hAnsi="Calibri" w:cs="Calibri"/>
                <w:b/>
                <w:bCs/>
                <w:color w:val="000000"/>
              </w:rPr>
            </w:pPr>
            <w:r w:rsidRPr="001F6026">
              <w:rPr>
                <w:rFonts w:ascii="Calibri" w:hAnsi="Calibri" w:cs="Calibri"/>
                <w:b/>
                <w:bCs/>
                <w:color w:val="000000"/>
              </w:rPr>
              <w:t>h</w:t>
            </w:r>
            <w:r w:rsidRPr="001F6026">
              <w:rPr>
                <w:rFonts w:ascii="Calibri (Body)" w:hAnsi="Calibri (Body)" w:cs="Calibri"/>
                <w:b/>
                <w:bCs/>
                <w:color w:val="000000"/>
                <w:vertAlign w:val="superscript"/>
              </w:rPr>
              <w:t>2</w:t>
            </w:r>
            <w:r w:rsidRPr="001F6026">
              <w:rPr>
                <w:rFonts w:ascii="Calibri (Body)" w:hAnsi="Calibri (Body)" w:cs="Calibri"/>
                <w:b/>
                <w:bCs/>
                <w:color w:val="000000"/>
                <w:vertAlign w:val="subscript"/>
              </w:rPr>
              <w:t>SNP</w:t>
            </w:r>
          </w:p>
        </w:tc>
      </w:tr>
      <w:tr w:rsidR="001F6026" w:rsidRPr="001F6026" w:rsidTr="001F6026">
        <w:trPr>
          <w:trHeight w:val="340"/>
        </w:trPr>
        <w:tc>
          <w:tcPr>
            <w:tcW w:w="820" w:type="dxa"/>
            <w:tcBorders>
              <w:top w:val="nil"/>
              <w:left w:val="nil"/>
              <w:bottom w:val="single" w:sz="8" w:space="0" w:color="auto"/>
              <w:right w:val="nil"/>
            </w:tcBorders>
            <w:shd w:val="clear" w:color="auto" w:fill="auto"/>
            <w:noWrap/>
            <w:vAlign w:val="bottom"/>
            <w:hideMark/>
          </w:tcPr>
          <w:p w:rsidR="001F6026" w:rsidRPr="001F6026" w:rsidRDefault="001F6026" w:rsidP="001F6026">
            <w:pPr>
              <w:jc w:val="center"/>
              <w:rPr>
                <w:rFonts w:ascii="Calibri" w:hAnsi="Calibri" w:cs="Calibri"/>
                <w:b/>
                <w:bCs/>
                <w:color w:val="000000"/>
              </w:rPr>
            </w:pPr>
            <w:r w:rsidRPr="001F6026">
              <w:rPr>
                <w:rFonts w:ascii="Calibri" w:hAnsi="Calibri" w:cs="Calibri"/>
                <w:b/>
                <w:bCs/>
                <w:color w:val="000000"/>
              </w:rPr>
              <w:t>AC</w:t>
            </w:r>
          </w:p>
        </w:tc>
        <w:tc>
          <w:tcPr>
            <w:tcW w:w="120" w:type="dxa"/>
            <w:tcBorders>
              <w:top w:val="nil"/>
              <w:left w:val="nil"/>
              <w:bottom w:val="single" w:sz="8" w:space="0" w:color="auto"/>
              <w:right w:val="nil"/>
            </w:tcBorders>
            <w:shd w:val="clear" w:color="auto" w:fill="auto"/>
            <w:noWrap/>
            <w:vAlign w:val="bottom"/>
            <w:hideMark/>
          </w:tcPr>
          <w:p w:rsidR="001F6026" w:rsidRPr="001F6026" w:rsidRDefault="001F6026" w:rsidP="001F6026">
            <w:pPr>
              <w:jc w:val="center"/>
              <w:rPr>
                <w:rFonts w:ascii="Calibri" w:hAnsi="Calibri" w:cs="Calibri"/>
                <w:b/>
                <w:bCs/>
                <w:color w:val="000000"/>
              </w:rPr>
            </w:pPr>
            <w:r w:rsidRPr="001F6026">
              <w:rPr>
                <w:rFonts w:ascii="Calibri" w:hAnsi="Calibri" w:cs="Calibri"/>
                <w:b/>
                <w:bCs/>
                <w:color w:val="000000"/>
              </w:rPr>
              <w:t> </w:t>
            </w:r>
          </w:p>
        </w:tc>
        <w:tc>
          <w:tcPr>
            <w:tcW w:w="987" w:type="dxa"/>
            <w:tcBorders>
              <w:top w:val="nil"/>
              <w:left w:val="nil"/>
              <w:bottom w:val="single" w:sz="8" w:space="0" w:color="auto"/>
              <w:right w:val="nil"/>
            </w:tcBorders>
            <w:shd w:val="clear" w:color="auto" w:fill="auto"/>
            <w:noWrap/>
            <w:vAlign w:val="bottom"/>
            <w:hideMark/>
          </w:tcPr>
          <w:p w:rsidR="001F6026" w:rsidRPr="001F6026" w:rsidRDefault="001F6026" w:rsidP="001F6026">
            <w:pPr>
              <w:jc w:val="center"/>
              <w:rPr>
                <w:rFonts w:ascii="Calibri" w:hAnsi="Calibri" w:cs="Calibri"/>
                <w:b/>
                <w:color w:val="000000"/>
              </w:rPr>
            </w:pPr>
            <w:proofErr w:type="spellStart"/>
            <w:r w:rsidRPr="001F6026">
              <w:rPr>
                <w:rFonts w:ascii="Calibri" w:hAnsi="Calibri" w:cs="Calibri"/>
                <w:b/>
                <w:color w:val="000000"/>
              </w:rPr>
              <w:t>est</w:t>
            </w:r>
            <w:proofErr w:type="spellEnd"/>
          </w:p>
        </w:tc>
        <w:tc>
          <w:tcPr>
            <w:tcW w:w="987" w:type="dxa"/>
            <w:tcBorders>
              <w:top w:val="nil"/>
              <w:left w:val="nil"/>
              <w:bottom w:val="single" w:sz="8" w:space="0" w:color="auto"/>
              <w:right w:val="nil"/>
            </w:tcBorders>
            <w:shd w:val="clear" w:color="auto" w:fill="auto"/>
            <w:noWrap/>
            <w:vAlign w:val="bottom"/>
            <w:hideMark/>
          </w:tcPr>
          <w:p w:rsidR="001F6026" w:rsidRPr="001F6026" w:rsidRDefault="001F6026" w:rsidP="001F6026">
            <w:pPr>
              <w:jc w:val="center"/>
              <w:rPr>
                <w:rFonts w:ascii="Calibri" w:hAnsi="Calibri" w:cs="Calibri"/>
                <w:b/>
                <w:color w:val="000000"/>
              </w:rPr>
            </w:pPr>
            <w:r w:rsidRPr="001F6026">
              <w:rPr>
                <w:rFonts w:ascii="Calibri" w:hAnsi="Calibri" w:cs="Calibri"/>
                <w:b/>
                <w:color w:val="000000"/>
              </w:rPr>
              <w:t>se</w:t>
            </w:r>
          </w:p>
        </w:tc>
        <w:tc>
          <w:tcPr>
            <w:tcW w:w="1926" w:type="dxa"/>
            <w:tcBorders>
              <w:top w:val="nil"/>
              <w:left w:val="nil"/>
              <w:bottom w:val="single" w:sz="8" w:space="0" w:color="auto"/>
              <w:right w:val="nil"/>
            </w:tcBorders>
            <w:shd w:val="clear" w:color="auto" w:fill="auto"/>
            <w:noWrap/>
            <w:vAlign w:val="bottom"/>
            <w:hideMark/>
          </w:tcPr>
          <w:p w:rsidR="001F6026" w:rsidRPr="001F6026" w:rsidRDefault="001F6026" w:rsidP="001F6026">
            <w:pPr>
              <w:jc w:val="center"/>
              <w:rPr>
                <w:rFonts w:ascii="Calibri" w:hAnsi="Calibri" w:cs="Calibri"/>
                <w:b/>
                <w:i/>
                <w:color w:val="000000"/>
              </w:rPr>
            </w:pPr>
            <w:r w:rsidRPr="001F6026">
              <w:rPr>
                <w:rFonts w:ascii="Calibri" w:hAnsi="Calibri" w:cs="Calibri"/>
                <w:b/>
                <w:i/>
                <w:color w:val="000000"/>
              </w:rPr>
              <w:t>p</w:t>
            </w:r>
            <w:r w:rsidR="00220347" w:rsidRPr="00220347">
              <w:rPr>
                <w:rFonts w:ascii="Calibri" w:hAnsi="Calibri" w:cs="Calibri"/>
                <w:b/>
                <w:i/>
                <w:color w:val="000000"/>
              </w:rPr>
              <w:t>-value</w:t>
            </w:r>
          </w:p>
        </w:tc>
      </w:tr>
      <w:tr w:rsidR="001F6026" w:rsidRPr="001F6026" w:rsidTr="001F6026">
        <w:trPr>
          <w:trHeight w:val="320"/>
        </w:trPr>
        <w:tc>
          <w:tcPr>
            <w:tcW w:w="820"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C0</w:t>
            </w:r>
          </w:p>
        </w:tc>
        <w:tc>
          <w:tcPr>
            <w:tcW w:w="120"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p>
        </w:tc>
        <w:tc>
          <w:tcPr>
            <w:tcW w:w="987"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0.12</w:t>
            </w:r>
          </w:p>
        </w:tc>
        <w:tc>
          <w:tcPr>
            <w:tcW w:w="987"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0.07</w:t>
            </w:r>
          </w:p>
        </w:tc>
        <w:tc>
          <w:tcPr>
            <w:tcW w:w="1926"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7.59E-02</w:t>
            </w:r>
          </w:p>
        </w:tc>
      </w:tr>
      <w:tr w:rsidR="001F6026" w:rsidRPr="001F6026" w:rsidTr="001F6026">
        <w:trPr>
          <w:trHeight w:val="320"/>
        </w:trPr>
        <w:tc>
          <w:tcPr>
            <w:tcW w:w="820"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C2</w:t>
            </w:r>
          </w:p>
        </w:tc>
        <w:tc>
          <w:tcPr>
            <w:tcW w:w="120"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p>
        </w:tc>
        <w:tc>
          <w:tcPr>
            <w:tcW w:w="987"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0.14</w:t>
            </w:r>
          </w:p>
        </w:tc>
        <w:tc>
          <w:tcPr>
            <w:tcW w:w="987"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0.07</w:t>
            </w:r>
          </w:p>
        </w:tc>
        <w:tc>
          <w:tcPr>
            <w:tcW w:w="1926"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3.81E-02</w:t>
            </w:r>
          </w:p>
        </w:tc>
      </w:tr>
      <w:tr w:rsidR="001F6026" w:rsidRPr="001F6026" w:rsidTr="001F6026">
        <w:trPr>
          <w:trHeight w:val="320"/>
        </w:trPr>
        <w:tc>
          <w:tcPr>
            <w:tcW w:w="820"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C3</w:t>
            </w:r>
          </w:p>
        </w:tc>
        <w:tc>
          <w:tcPr>
            <w:tcW w:w="120"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p>
        </w:tc>
        <w:tc>
          <w:tcPr>
            <w:tcW w:w="987"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0.15</w:t>
            </w:r>
          </w:p>
        </w:tc>
        <w:tc>
          <w:tcPr>
            <w:tcW w:w="987"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0.06</w:t>
            </w:r>
          </w:p>
        </w:tc>
        <w:tc>
          <w:tcPr>
            <w:tcW w:w="1926"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1.84E-02</w:t>
            </w:r>
          </w:p>
        </w:tc>
      </w:tr>
      <w:tr w:rsidR="001F6026" w:rsidRPr="001F6026" w:rsidTr="001F6026">
        <w:trPr>
          <w:trHeight w:val="320"/>
        </w:trPr>
        <w:tc>
          <w:tcPr>
            <w:tcW w:w="820"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C4</w:t>
            </w:r>
          </w:p>
        </w:tc>
        <w:tc>
          <w:tcPr>
            <w:tcW w:w="120"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p>
        </w:tc>
        <w:tc>
          <w:tcPr>
            <w:tcW w:w="987"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0.33</w:t>
            </w:r>
          </w:p>
        </w:tc>
        <w:tc>
          <w:tcPr>
            <w:tcW w:w="987"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0.22</w:t>
            </w:r>
          </w:p>
        </w:tc>
        <w:tc>
          <w:tcPr>
            <w:tcW w:w="1926"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1.25E-01</w:t>
            </w:r>
          </w:p>
        </w:tc>
      </w:tr>
      <w:tr w:rsidR="001F6026" w:rsidRPr="001F6026" w:rsidTr="001F6026">
        <w:trPr>
          <w:trHeight w:val="320"/>
        </w:trPr>
        <w:tc>
          <w:tcPr>
            <w:tcW w:w="820"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C5</w:t>
            </w:r>
          </w:p>
        </w:tc>
        <w:tc>
          <w:tcPr>
            <w:tcW w:w="120"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p>
        </w:tc>
        <w:tc>
          <w:tcPr>
            <w:tcW w:w="987"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0.21</w:t>
            </w:r>
          </w:p>
        </w:tc>
        <w:tc>
          <w:tcPr>
            <w:tcW w:w="987"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0.09</w:t>
            </w:r>
          </w:p>
        </w:tc>
        <w:tc>
          <w:tcPr>
            <w:tcW w:w="1926"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1.40E-02</w:t>
            </w:r>
          </w:p>
        </w:tc>
      </w:tr>
      <w:tr w:rsidR="001F6026" w:rsidRPr="001F6026" w:rsidTr="001F6026">
        <w:trPr>
          <w:trHeight w:val="320"/>
        </w:trPr>
        <w:tc>
          <w:tcPr>
            <w:tcW w:w="820"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C6</w:t>
            </w:r>
          </w:p>
        </w:tc>
        <w:tc>
          <w:tcPr>
            <w:tcW w:w="120"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p>
        </w:tc>
        <w:tc>
          <w:tcPr>
            <w:tcW w:w="987"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0.30</w:t>
            </w:r>
          </w:p>
        </w:tc>
        <w:tc>
          <w:tcPr>
            <w:tcW w:w="987"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0.09</w:t>
            </w:r>
          </w:p>
        </w:tc>
        <w:tc>
          <w:tcPr>
            <w:tcW w:w="1926"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333333"/>
              </w:rPr>
            </w:pPr>
            <w:r w:rsidRPr="001F6026">
              <w:rPr>
                <w:rFonts w:ascii="Calibri" w:hAnsi="Calibri" w:cs="Calibri"/>
                <w:color w:val="333333"/>
              </w:rPr>
              <w:t>1.09E-03</w:t>
            </w:r>
          </w:p>
        </w:tc>
      </w:tr>
      <w:tr w:rsidR="001F6026" w:rsidRPr="001F6026" w:rsidTr="001F6026">
        <w:trPr>
          <w:trHeight w:val="320"/>
        </w:trPr>
        <w:tc>
          <w:tcPr>
            <w:tcW w:w="820"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C8</w:t>
            </w:r>
          </w:p>
        </w:tc>
        <w:tc>
          <w:tcPr>
            <w:tcW w:w="120"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p>
        </w:tc>
        <w:tc>
          <w:tcPr>
            <w:tcW w:w="987"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0.25</w:t>
            </w:r>
          </w:p>
        </w:tc>
        <w:tc>
          <w:tcPr>
            <w:tcW w:w="987"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0.08</w:t>
            </w:r>
          </w:p>
        </w:tc>
        <w:tc>
          <w:tcPr>
            <w:tcW w:w="1926"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2.08E-03</w:t>
            </w:r>
          </w:p>
        </w:tc>
      </w:tr>
      <w:tr w:rsidR="001F6026" w:rsidRPr="001F6026" w:rsidTr="001F6026">
        <w:trPr>
          <w:trHeight w:val="320"/>
        </w:trPr>
        <w:tc>
          <w:tcPr>
            <w:tcW w:w="820"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C9</w:t>
            </w:r>
          </w:p>
        </w:tc>
        <w:tc>
          <w:tcPr>
            <w:tcW w:w="120"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p>
        </w:tc>
        <w:tc>
          <w:tcPr>
            <w:tcW w:w="987"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0.10</w:t>
            </w:r>
          </w:p>
        </w:tc>
        <w:tc>
          <w:tcPr>
            <w:tcW w:w="987"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0.07</w:t>
            </w:r>
          </w:p>
        </w:tc>
        <w:tc>
          <w:tcPr>
            <w:tcW w:w="1926"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1.50E-01</w:t>
            </w:r>
          </w:p>
        </w:tc>
      </w:tr>
      <w:tr w:rsidR="001F6026" w:rsidRPr="001F6026" w:rsidTr="001F6026">
        <w:trPr>
          <w:trHeight w:val="320"/>
        </w:trPr>
        <w:tc>
          <w:tcPr>
            <w:tcW w:w="820"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C10</w:t>
            </w:r>
          </w:p>
        </w:tc>
        <w:tc>
          <w:tcPr>
            <w:tcW w:w="120"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p>
        </w:tc>
        <w:tc>
          <w:tcPr>
            <w:tcW w:w="987"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0.21</w:t>
            </w:r>
          </w:p>
        </w:tc>
        <w:tc>
          <w:tcPr>
            <w:tcW w:w="987"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0.07</w:t>
            </w:r>
          </w:p>
        </w:tc>
        <w:tc>
          <w:tcPr>
            <w:tcW w:w="1926"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1.80E-03</w:t>
            </w:r>
          </w:p>
        </w:tc>
      </w:tr>
      <w:tr w:rsidR="001F6026" w:rsidRPr="001F6026" w:rsidTr="001F6026">
        <w:trPr>
          <w:trHeight w:val="320"/>
        </w:trPr>
        <w:tc>
          <w:tcPr>
            <w:tcW w:w="820"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C10:1</w:t>
            </w:r>
          </w:p>
        </w:tc>
        <w:tc>
          <w:tcPr>
            <w:tcW w:w="120"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p>
        </w:tc>
        <w:tc>
          <w:tcPr>
            <w:tcW w:w="987"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0.19</w:t>
            </w:r>
          </w:p>
        </w:tc>
        <w:tc>
          <w:tcPr>
            <w:tcW w:w="987"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0.06</w:t>
            </w:r>
          </w:p>
        </w:tc>
        <w:tc>
          <w:tcPr>
            <w:tcW w:w="1926"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1.35E-03</w:t>
            </w:r>
          </w:p>
        </w:tc>
      </w:tr>
      <w:tr w:rsidR="001F6026" w:rsidRPr="001F6026" w:rsidTr="001F6026">
        <w:trPr>
          <w:trHeight w:val="320"/>
        </w:trPr>
        <w:tc>
          <w:tcPr>
            <w:tcW w:w="820"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C12</w:t>
            </w:r>
          </w:p>
        </w:tc>
        <w:tc>
          <w:tcPr>
            <w:tcW w:w="120"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p>
        </w:tc>
        <w:tc>
          <w:tcPr>
            <w:tcW w:w="987"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0.18</w:t>
            </w:r>
          </w:p>
        </w:tc>
        <w:tc>
          <w:tcPr>
            <w:tcW w:w="987"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0.05</w:t>
            </w:r>
          </w:p>
        </w:tc>
        <w:tc>
          <w:tcPr>
            <w:tcW w:w="1926"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2.60E-04</w:t>
            </w:r>
          </w:p>
        </w:tc>
      </w:tr>
      <w:tr w:rsidR="001F6026" w:rsidRPr="001F6026" w:rsidTr="001F6026">
        <w:trPr>
          <w:trHeight w:val="320"/>
        </w:trPr>
        <w:tc>
          <w:tcPr>
            <w:tcW w:w="820"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C14:1</w:t>
            </w:r>
          </w:p>
        </w:tc>
        <w:tc>
          <w:tcPr>
            <w:tcW w:w="120"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p>
        </w:tc>
        <w:tc>
          <w:tcPr>
            <w:tcW w:w="987"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0.20</w:t>
            </w:r>
          </w:p>
        </w:tc>
        <w:tc>
          <w:tcPr>
            <w:tcW w:w="987"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0.05</w:t>
            </w:r>
          </w:p>
        </w:tc>
        <w:tc>
          <w:tcPr>
            <w:tcW w:w="1926"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7.64E-05</w:t>
            </w:r>
          </w:p>
        </w:tc>
      </w:tr>
      <w:tr w:rsidR="001F6026" w:rsidRPr="001F6026" w:rsidTr="001F6026">
        <w:trPr>
          <w:trHeight w:val="320"/>
        </w:trPr>
        <w:tc>
          <w:tcPr>
            <w:tcW w:w="820"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C16</w:t>
            </w:r>
          </w:p>
        </w:tc>
        <w:tc>
          <w:tcPr>
            <w:tcW w:w="120"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p>
        </w:tc>
        <w:tc>
          <w:tcPr>
            <w:tcW w:w="987"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0.11</w:t>
            </w:r>
          </w:p>
        </w:tc>
        <w:tc>
          <w:tcPr>
            <w:tcW w:w="987"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0.06</w:t>
            </w:r>
          </w:p>
        </w:tc>
        <w:tc>
          <w:tcPr>
            <w:tcW w:w="1926"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7.48E-02</w:t>
            </w:r>
          </w:p>
        </w:tc>
      </w:tr>
      <w:tr w:rsidR="001F6026" w:rsidRPr="001F6026" w:rsidTr="001F6026">
        <w:trPr>
          <w:trHeight w:val="320"/>
        </w:trPr>
        <w:tc>
          <w:tcPr>
            <w:tcW w:w="820"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C18:1</w:t>
            </w:r>
          </w:p>
        </w:tc>
        <w:tc>
          <w:tcPr>
            <w:tcW w:w="120"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p>
        </w:tc>
        <w:tc>
          <w:tcPr>
            <w:tcW w:w="987"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0.15</w:t>
            </w:r>
          </w:p>
        </w:tc>
        <w:tc>
          <w:tcPr>
            <w:tcW w:w="987"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0.06</w:t>
            </w:r>
          </w:p>
        </w:tc>
        <w:tc>
          <w:tcPr>
            <w:tcW w:w="1926" w:type="dxa"/>
            <w:tcBorders>
              <w:top w:val="nil"/>
              <w:left w:val="nil"/>
              <w:bottom w:val="nil"/>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6.50E-02</w:t>
            </w:r>
          </w:p>
        </w:tc>
      </w:tr>
      <w:tr w:rsidR="001F6026" w:rsidRPr="001F6026" w:rsidTr="001F6026">
        <w:trPr>
          <w:trHeight w:val="340"/>
        </w:trPr>
        <w:tc>
          <w:tcPr>
            <w:tcW w:w="820" w:type="dxa"/>
            <w:tcBorders>
              <w:top w:val="nil"/>
              <w:left w:val="nil"/>
              <w:bottom w:val="single" w:sz="8" w:space="0" w:color="auto"/>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C18:2</w:t>
            </w:r>
          </w:p>
        </w:tc>
        <w:tc>
          <w:tcPr>
            <w:tcW w:w="120" w:type="dxa"/>
            <w:tcBorders>
              <w:top w:val="nil"/>
              <w:left w:val="nil"/>
              <w:bottom w:val="single" w:sz="8" w:space="0" w:color="auto"/>
              <w:right w:val="nil"/>
            </w:tcBorders>
            <w:shd w:val="clear" w:color="auto" w:fill="auto"/>
            <w:noWrap/>
            <w:vAlign w:val="bottom"/>
            <w:hideMark/>
          </w:tcPr>
          <w:p w:rsidR="001F6026" w:rsidRPr="001F6026" w:rsidRDefault="001F6026" w:rsidP="001F6026">
            <w:pPr>
              <w:rPr>
                <w:rFonts w:ascii="Calibri" w:hAnsi="Calibri" w:cs="Calibri"/>
                <w:color w:val="000000"/>
              </w:rPr>
            </w:pPr>
            <w:r w:rsidRPr="001F6026">
              <w:rPr>
                <w:rFonts w:ascii="Calibri" w:hAnsi="Calibri" w:cs="Calibri"/>
                <w:color w:val="000000"/>
              </w:rPr>
              <w:t> </w:t>
            </w:r>
          </w:p>
        </w:tc>
        <w:tc>
          <w:tcPr>
            <w:tcW w:w="987" w:type="dxa"/>
            <w:tcBorders>
              <w:top w:val="nil"/>
              <w:left w:val="nil"/>
              <w:bottom w:val="single" w:sz="8" w:space="0" w:color="auto"/>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0.14</w:t>
            </w:r>
          </w:p>
        </w:tc>
        <w:tc>
          <w:tcPr>
            <w:tcW w:w="987" w:type="dxa"/>
            <w:tcBorders>
              <w:top w:val="nil"/>
              <w:left w:val="nil"/>
              <w:bottom w:val="single" w:sz="8" w:space="0" w:color="auto"/>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0.05</w:t>
            </w:r>
          </w:p>
        </w:tc>
        <w:tc>
          <w:tcPr>
            <w:tcW w:w="1926" w:type="dxa"/>
            <w:tcBorders>
              <w:top w:val="nil"/>
              <w:left w:val="nil"/>
              <w:bottom w:val="single" w:sz="8" w:space="0" w:color="auto"/>
              <w:right w:val="nil"/>
            </w:tcBorders>
            <w:shd w:val="clear" w:color="auto" w:fill="auto"/>
            <w:noWrap/>
            <w:vAlign w:val="bottom"/>
            <w:hideMark/>
          </w:tcPr>
          <w:p w:rsidR="001F6026" w:rsidRPr="001F6026" w:rsidRDefault="001F6026" w:rsidP="001F6026">
            <w:pPr>
              <w:jc w:val="center"/>
              <w:rPr>
                <w:rFonts w:ascii="Calibri" w:hAnsi="Calibri" w:cs="Calibri"/>
                <w:color w:val="000000"/>
              </w:rPr>
            </w:pPr>
            <w:r w:rsidRPr="001F6026">
              <w:rPr>
                <w:rFonts w:ascii="Calibri" w:hAnsi="Calibri" w:cs="Calibri"/>
                <w:color w:val="000000"/>
              </w:rPr>
              <w:t>9.43E-03</w:t>
            </w:r>
          </w:p>
        </w:tc>
      </w:tr>
    </w:tbl>
    <w:p w:rsidR="00CD25B4" w:rsidRDefault="00CD25B4" w:rsidP="00E77BCB">
      <w:pPr>
        <w:spacing w:line="480" w:lineRule="auto"/>
      </w:pPr>
    </w:p>
    <w:p w:rsidR="00E90719" w:rsidRDefault="00CD25B4" w:rsidP="00E77BCB">
      <w:pPr>
        <w:spacing w:line="480" w:lineRule="auto"/>
        <w:rPr>
          <w:sz w:val="20"/>
          <w:szCs w:val="20"/>
        </w:rPr>
      </w:pPr>
      <w:r w:rsidRPr="00CD25B4">
        <w:rPr>
          <w:sz w:val="20"/>
          <w:szCs w:val="20"/>
        </w:rPr>
        <w:t>h</w:t>
      </w:r>
      <w:r w:rsidRPr="00CD25B4">
        <w:rPr>
          <w:sz w:val="20"/>
          <w:szCs w:val="20"/>
          <w:vertAlign w:val="superscript"/>
        </w:rPr>
        <w:t>2</w:t>
      </w:r>
      <w:r w:rsidRPr="00CD25B4">
        <w:rPr>
          <w:sz w:val="20"/>
          <w:szCs w:val="20"/>
          <w:vertAlign w:val="subscript"/>
        </w:rPr>
        <w:t>SNP</w:t>
      </w:r>
      <w:r w:rsidRPr="00CD25B4">
        <w:rPr>
          <w:sz w:val="20"/>
          <w:szCs w:val="20"/>
        </w:rPr>
        <w:t xml:space="preserve"> estimated using </w:t>
      </w:r>
      <w:r w:rsidRPr="00CD25B4">
        <w:rPr>
          <w:rFonts w:ascii="Courier New" w:hAnsi="Courier New" w:cs="Courier New"/>
          <w:sz w:val="20"/>
          <w:szCs w:val="20"/>
        </w:rPr>
        <w:t>﻿</w:t>
      </w:r>
      <w:r w:rsidRPr="00CD25B4">
        <w:rPr>
          <w:sz w:val="20"/>
          <w:szCs w:val="20"/>
        </w:rPr>
        <w:t>linkage-disequilibrium score regression</w:t>
      </w:r>
      <w:r w:rsidR="00DC0C6E">
        <w:rPr>
          <w:sz w:val="20"/>
          <w:szCs w:val="20"/>
        </w:rPr>
        <w:t xml:space="preserve"> (LDSC)</w:t>
      </w:r>
      <w:r w:rsidRPr="00CD25B4">
        <w:rPr>
          <w:sz w:val="20"/>
          <w:szCs w:val="20"/>
        </w:rPr>
        <w:fldChar w:fldCharType="begin" w:fldLock="1"/>
      </w:r>
      <w:r w:rsidR="00DC0C6E">
        <w:rPr>
          <w:sz w:val="20"/>
          <w:szCs w:val="20"/>
        </w:rPr>
        <w:instrText>ADDIN CSL_CITATION {"citationItems":[{"id":"ITEM-1","itemData":{"DOI":"10.1038/ng.3406","ISSN":"15461718","PMID":"26414676","abstract":"Identifying genetic correlations between complex traits and diseases can provide useful etiological insights and help prioritize likely causal relationships. The major challenges preventing estimation of genetic correlation from genome-wide association study (GWAS) data with current methods are the lack of availability of individual-level genotype data and widespread sample overlap among meta-analyses. We circumvent these difficulties by introducing a technique - cross-trait LD Score regression - for estimating genetic correlation that requires only GWAS summary statistics and is not biased by sample overlap. We use this method to estimate 276 genetic correlations among 24 traits. The results include genetic correlations between anorexia nervosa and schizophrenia, anorexia and obesity, and educational attainment and several diseases. These results highlight the power of genome-wide analyses, as there currently are no significantly associated SNPs for anorexia nervosa and only three for educational attainment.","author":[{"dropping-particle":"","family":"Bulik-Sullivan","given":"Brendan","non-dropping-particle":"","parse-names":false,"suffix":""},{"dropping-particle":"","family":"Finucane","given":"Hilary K.","non-dropping-particle":"","parse-names":false,"suffix":""},{"dropping-particle":"","family":"Anttila","given":"Verneri","non-dropping-particle":"","parse-names":false,"suffix":""},{"dropping-particle":"","family":"Gusev","given":"Alexander","non-dropping-particle":"","parse-names":false,"suffix":""},{"dropping-particle":"","family":"Day","given":"Felix R.","non-dropping-particle":"","parse-names":false,"suffix":""},{"dropping-particle":"","family":"Loh","given":"Po Ru","non-dropping-particle":"","parse-names":false,"suffix":""},{"dropping-particle":"","family":"Duncan","given":"Laramie","non-dropping-particle":"","parse-names":false,"suffix":""},{"dropping-particle":"","family":"Perry","given":"John R.B.","non-dropping-particle":"","parse-names":false,"suffix":""},{"dropping-particle":"","family":"Patterson","given":"Nick","non-dropping-particle":"","parse-names":false,"suffix":""},{"dropping-particle":"","family":"Robinson","given":"Elise B.","non-dropping-particle":"","parse-names":false,"suffix":""},{"dropping-particle":"","family":"Daly","given":"Mark J.","non-dropping-particle":"","parse-names":false,"suffix":""},{"dropping-particle":"","family":"Price","given":"Alkes L.","non-dropping-particle":"","parse-names":false,"suffix":""},{"dropping-particle":"","family":"Neale","given":"Benjamin M.","non-dropping-particle":"","parse-names":false,"suffix":""}],"container-title":"Nature Genetics","id":"ITEM-1","issue":"11","issued":{"date-parts":[["2015"]]},"page":"1236-1241","publisher":"Nature Publishing Group","title":"An atlas of genetic correlations across human diseases and traits","type":"article-journal","volume":"47"},"uris":["http://www.mendeley.com/documents/?uuid=52fe3392-a3c7-41f1-bfa6-14d13e6fe83d"]}],"mendeley":{"formattedCitation":"(6)","plainTextFormattedCitation":"(6)","previouslyFormattedCitation":"(6)"},"properties":{"noteIndex":0},"schema":"https://github.com/citation-style-language/schema/raw/master/csl-citation.json"}</w:instrText>
      </w:r>
      <w:r w:rsidRPr="00CD25B4">
        <w:rPr>
          <w:sz w:val="20"/>
          <w:szCs w:val="20"/>
        </w:rPr>
        <w:fldChar w:fldCharType="separate"/>
      </w:r>
      <w:r w:rsidRPr="00CD25B4">
        <w:rPr>
          <w:noProof/>
          <w:sz w:val="20"/>
          <w:szCs w:val="20"/>
        </w:rPr>
        <w:t>(6)</w:t>
      </w:r>
      <w:r w:rsidRPr="00CD25B4">
        <w:rPr>
          <w:sz w:val="20"/>
          <w:szCs w:val="20"/>
        </w:rPr>
        <w:fldChar w:fldCharType="end"/>
      </w:r>
    </w:p>
    <w:p w:rsidR="00233673" w:rsidRDefault="00233673" w:rsidP="00E77BCB">
      <w:pPr>
        <w:spacing w:line="480" w:lineRule="auto"/>
        <w:rPr>
          <w:sz w:val="20"/>
          <w:szCs w:val="20"/>
        </w:rPr>
        <w:sectPr w:rsidR="00233673" w:rsidSect="00CF21BE">
          <w:pgSz w:w="11900" w:h="16840"/>
          <w:pgMar w:top="1440" w:right="1440" w:bottom="1440" w:left="1440" w:header="708" w:footer="708" w:gutter="0"/>
          <w:cols w:space="708"/>
          <w:docGrid w:linePitch="360"/>
        </w:sectPr>
      </w:pPr>
    </w:p>
    <w:p w:rsidR="00233673" w:rsidRDefault="00DE15A3" w:rsidP="00DE15A3">
      <w:pPr>
        <w:pStyle w:val="Heading2"/>
        <w:rPr>
          <w:rFonts w:ascii="Times New Roman" w:hAnsi="Times New Roman" w:cs="Times New Roman"/>
          <w:color w:val="000000" w:themeColor="text1"/>
          <w:sz w:val="24"/>
          <w:szCs w:val="24"/>
        </w:rPr>
      </w:pPr>
      <w:bookmarkStart w:id="7" w:name="_Toc83894814"/>
      <w:proofErr w:type="spellStart"/>
      <w:r w:rsidRPr="00DE15A3">
        <w:rPr>
          <w:rFonts w:ascii="Times New Roman" w:hAnsi="Times New Roman" w:cs="Times New Roman"/>
          <w:b/>
          <w:i/>
          <w:color w:val="000000" w:themeColor="text1"/>
          <w:sz w:val="24"/>
          <w:szCs w:val="24"/>
        </w:rPr>
        <w:lastRenderedPageBreak/>
        <w:t>eTable</w:t>
      </w:r>
      <w:proofErr w:type="spellEnd"/>
      <w:r w:rsidRPr="00DE15A3">
        <w:rPr>
          <w:rFonts w:ascii="Times New Roman" w:hAnsi="Times New Roman" w:cs="Times New Roman"/>
          <w:b/>
          <w:i/>
          <w:color w:val="000000" w:themeColor="text1"/>
          <w:sz w:val="24"/>
          <w:szCs w:val="24"/>
        </w:rPr>
        <w:t xml:space="preserve"> 3. </w:t>
      </w:r>
      <w:r w:rsidR="00EE3F52" w:rsidRPr="00EE3F52">
        <w:rPr>
          <w:rFonts w:ascii="Times New Roman" w:hAnsi="Times New Roman" w:cs="Times New Roman"/>
          <w:color w:val="000000" w:themeColor="text1"/>
          <w:sz w:val="24"/>
          <w:szCs w:val="24"/>
        </w:rPr>
        <w:t>Pairwise g</w:t>
      </w:r>
      <w:r w:rsidRPr="00EE3F52">
        <w:rPr>
          <w:rFonts w:ascii="Times New Roman" w:hAnsi="Times New Roman" w:cs="Times New Roman"/>
          <w:color w:val="000000" w:themeColor="text1"/>
          <w:sz w:val="24"/>
          <w:szCs w:val="24"/>
        </w:rPr>
        <w:t>enetic correlations between acylcarnitines</w:t>
      </w:r>
      <w:bookmarkEnd w:id="7"/>
    </w:p>
    <w:p w:rsidR="004E716F" w:rsidRDefault="004E716F" w:rsidP="004E716F"/>
    <w:tbl>
      <w:tblPr>
        <w:tblW w:w="6096" w:type="dxa"/>
        <w:tblLook w:val="04A0" w:firstRow="1" w:lastRow="0" w:firstColumn="1" w:lastColumn="0" w:noHBand="0" w:noVBand="1"/>
      </w:tblPr>
      <w:tblGrid>
        <w:gridCol w:w="774"/>
        <w:gridCol w:w="774"/>
        <w:gridCol w:w="271"/>
        <w:gridCol w:w="1300"/>
        <w:gridCol w:w="1300"/>
        <w:gridCol w:w="1677"/>
      </w:tblGrid>
      <w:tr w:rsidR="004E716F" w:rsidRPr="004E716F" w:rsidTr="004E716F">
        <w:trPr>
          <w:trHeight w:val="340"/>
        </w:trPr>
        <w:tc>
          <w:tcPr>
            <w:tcW w:w="1548" w:type="dxa"/>
            <w:gridSpan w:val="2"/>
            <w:tcBorders>
              <w:top w:val="nil"/>
              <w:left w:val="nil"/>
              <w:bottom w:val="single" w:sz="8" w:space="0" w:color="auto"/>
              <w:right w:val="nil"/>
            </w:tcBorders>
            <w:shd w:val="clear" w:color="auto" w:fill="auto"/>
            <w:noWrap/>
            <w:vAlign w:val="bottom"/>
            <w:hideMark/>
          </w:tcPr>
          <w:p w:rsidR="004E716F" w:rsidRPr="004E716F" w:rsidRDefault="004E716F" w:rsidP="004E716F">
            <w:pPr>
              <w:jc w:val="center"/>
              <w:rPr>
                <w:rFonts w:ascii="Calibri" w:hAnsi="Calibri" w:cs="Calibri"/>
                <w:b/>
                <w:bCs/>
                <w:color w:val="000000"/>
              </w:rPr>
            </w:pPr>
            <w:r w:rsidRPr="004E716F">
              <w:rPr>
                <w:rFonts w:ascii="Calibri" w:hAnsi="Calibri" w:cs="Calibri"/>
                <w:b/>
                <w:bCs/>
                <w:color w:val="000000"/>
              </w:rPr>
              <w:t>ACs</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b/>
                <w:bCs/>
                <w:color w:val="000000"/>
              </w:rPr>
            </w:pPr>
          </w:p>
        </w:tc>
        <w:tc>
          <w:tcPr>
            <w:tcW w:w="1300" w:type="dxa"/>
            <w:tcBorders>
              <w:top w:val="nil"/>
              <w:left w:val="nil"/>
              <w:bottom w:val="single" w:sz="8" w:space="0" w:color="auto"/>
              <w:right w:val="nil"/>
            </w:tcBorders>
            <w:shd w:val="clear" w:color="auto" w:fill="auto"/>
            <w:noWrap/>
            <w:vAlign w:val="bottom"/>
            <w:hideMark/>
          </w:tcPr>
          <w:p w:rsidR="004E716F" w:rsidRPr="004E716F" w:rsidRDefault="004E716F" w:rsidP="004E716F">
            <w:pPr>
              <w:jc w:val="center"/>
              <w:rPr>
                <w:rFonts w:ascii="Calibri" w:hAnsi="Calibri" w:cs="Calibri"/>
                <w:b/>
                <w:bCs/>
                <w:i/>
                <w:color w:val="000000"/>
              </w:rPr>
            </w:pPr>
            <w:proofErr w:type="spellStart"/>
            <w:r w:rsidRPr="004E716F">
              <w:rPr>
                <w:rFonts w:ascii="Calibri" w:hAnsi="Calibri" w:cs="Calibri"/>
                <w:b/>
                <w:bCs/>
                <w:i/>
                <w:color w:val="000000"/>
              </w:rPr>
              <w:t>rg</w:t>
            </w:r>
            <w:proofErr w:type="spellEnd"/>
          </w:p>
        </w:tc>
        <w:tc>
          <w:tcPr>
            <w:tcW w:w="1300" w:type="dxa"/>
            <w:tcBorders>
              <w:top w:val="nil"/>
              <w:left w:val="nil"/>
              <w:bottom w:val="single" w:sz="8" w:space="0" w:color="auto"/>
              <w:right w:val="nil"/>
            </w:tcBorders>
            <w:shd w:val="clear" w:color="auto" w:fill="auto"/>
            <w:noWrap/>
            <w:vAlign w:val="bottom"/>
            <w:hideMark/>
          </w:tcPr>
          <w:p w:rsidR="004E716F" w:rsidRPr="004E716F" w:rsidRDefault="004E716F" w:rsidP="004E716F">
            <w:pPr>
              <w:jc w:val="center"/>
              <w:rPr>
                <w:rFonts w:ascii="Calibri" w:hAnsi="Calibri" w:cs="Calibri"/>
                <w:b/>
                <w:bCs/>
                <w:color w:val="000000"/>
              </w:rPr>
            </w:pPr>
            <w:r w:rsidRPr="004E716F">
              <w:rPr>
                <w:rFonts w:ascii="Calibri" w:hAnsi="Calibri" w:cs="Calibri"/>
                <w:b/>
                <w:bCs/>
                <w:color w:val="000000"/>
              </w:rPr>
              <w:t>se</w:t>
            </w:r>
          </w:p>
        </w:tc>
        <w:tc>
          <w:tcPr>
            <w:tcW w:w="1677" w:type="dxa"/>
            <w:tcBorders>
              <w:top w:val="nil"/>
              <w:left w:val="nil"/>
              <w:bottom w:val="single" w:sz="8" w:space="0" w:color="auto"/>
              <w:right w:val="nil"/>
            </w:tcBorders>
            <w:shd w:val="clear" w:color="auto" w:fill="auto"/>
            <w:noWrap/>
            <w:vAlign w:val="bottom"/>
            <w:hideMark/>
          </w:tcPr>
          <w:p w:rsidR="004E716F" w:rsidRPr="004E716F" w:rsidRDefault="004E716F" w:rsidP="004E716F">
            <w:pPr>
              <w:jc w:val="center"/>
              <w:rPr>
                <w:rFonts w:ascii="Calibri" w:hAnsi="Calibri" w:cs="Calibri"/>
                <w:b/>
                <w:bCs/>
                <w:color w:val="000000"/>
              </w:rPr>
            </w:pPr>
            <w:r w:rsidRPr="004E716F">
              <w:rPr>
                <w:rFonts w:ascii="Calibri" w:hAnsi="Calibri" w:cs="Calibri"/>
                <w:b/>
                <w:bCs/>
                <w:color w:val="000000"/>
              </w:rPr>
              <w:t>p-value</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C2</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C2</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0.14</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0.07</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3.81E-02</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C2</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C3</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0.65</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0.08</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6.77E-15</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C2</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C5</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0.62</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0.19</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1.41E-03</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C2</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C6</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0.52</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0.28</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6.12E-02</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C2</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C8</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0.43</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0.19</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2.28E-02</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C2</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C10</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0.38</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0.13</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2.93E-03</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C2</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C10:1</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0.39</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0.1</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6.00E-05</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C2</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C12</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0.5</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0.05</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2.05E-27</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C2</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C14:1</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0.68</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0.05</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6.42E-46</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C2</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C18:1</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0.52</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0.04</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1.20E-40</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C2</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C18:2</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0.26</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0.04</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1.27E-11</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C3</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C3</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0.15</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0.06</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1.84E-02</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C3</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C5</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0.78</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0.09</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1.95E-17</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C3</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C6</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0.59</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0.21</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5.07E-03</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C3</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C8</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0.42</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0.12</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3.85E-04</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C3</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C10</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0.39</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0.08</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2.34E-06</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C3</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C10:1</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0.31</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0.11</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4.76E-03</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C3</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C12</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0.35</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0.08</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3.43E-05</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C3</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C14:1</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0.39</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0.14</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7.11E-03</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C3</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C18:1</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0.35</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0.14</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1.21E-02</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C3</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C18:2</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0.29</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0.06</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1.31E-06</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C5</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C5</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0.21</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0.09</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1.40E-02</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C5</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C6</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0.59</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0.23</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9.55E-03</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C5</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C8</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0.54</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0.16</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5.87E-04</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C5</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C10</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0.54</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0.07</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1.22E-13</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C5</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C10:1</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0.55</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0.07</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8.41E-16</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C5</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C12</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0.55</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0.11</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1.02E-06</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C5</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C14:1</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0.51</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0.1</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2.58E-07</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C5</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C18:1</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0.53</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0.09</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2.21E-08</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C5</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C18:2</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0.39</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0.08</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1.77E-06</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C6</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C6</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0.3</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0.09</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1.09E-03</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C6</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C8</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0.93</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0.33</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4.44E-03</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C6</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C10</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0.9</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0.26</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6.80E-04</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C6</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C10:1</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0.85</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0.23</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1.62E-04</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C6</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C12</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0.69</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0.31</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2.51E-02</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C6</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C14:1</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0.65</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0.32</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4.64E-02</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C6</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C18:1</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0.58</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0.28</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3.88E-02</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C6</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C18:2</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0.56</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0.28</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4.40E-02</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C8</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C8</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0.25</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0.08</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2.08E-03</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C8</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C10</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0.98</w:t>
            </w:r>
            <w:r w:rsidRPr="004E716F">
              <w:rPr>
                <w:rFonts w:ascii="Calibri" w:hAnsi="Calibri" w:cs="Calibri"/>
                <w:color w:val="000000"/>
                <w:vertAlign w:val="superscript"/>
              </w:rPr>
              <w:t>a</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0.01</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2.32E-1133</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lastRenderedPageBreak/>
              <w:t>C8</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C10:1</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0.95</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0.21</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8.25E-06</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C8</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C12</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0.76</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0.27</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4.57E-03</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C8</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C14:1</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0.64</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0.27</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1.63E-02</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C8</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C18:1</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0.52</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0.21</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1.34E-02</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C8</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C18:2</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0.56</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0.22</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9.95E-03</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C10</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C10</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0.21</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0.07</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1.80E-03</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C10</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C10:1</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0.98</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0.17</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3.61E-09</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C10</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C12</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0.84</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0.19</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6.50E-06</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C10</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C14:1</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0.66</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0.18</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3.16E-04</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C10</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C18:1</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0.55</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0.15</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2.72E-04</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C10</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C18:2</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0.61</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0.21</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4.30E-03</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C10:1</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C10:1</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0.19</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0.06</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1.35E-03</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C10:1</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C12</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0.87</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0.14</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7.02E-10</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C10:1</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C14:1</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0.71</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0.14</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4.47E-07</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C10:1</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C18:1</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0.6</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0.13</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4.28E-06</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C10:1</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C18:2</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0.64</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0.13</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7.50E-07</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C12</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C12</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0.18</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0.05</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2.60E-04</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C12</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C14:1</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0.85</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0.06</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3.58E-52</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C12</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C18:1</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0.57</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0.08</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4.31E-14</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C12</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C18:2</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0.56</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0.08</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7.30E-12</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C14:1</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C14:1</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0.2</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0.05</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7.64E-05</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C14:1</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C18:1</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0.69</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0.09</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5.77E-16</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C14:1</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C18:2</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0.53</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0.08</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1.68E-11</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C18:1</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C18:1</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0.15</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0.06</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6.50E-02</w:t>
            </w:r>
          </w:p>
        </w:tc>
      </w:tr>
      <w:tr w:rsidR="004E716F" w:rsidRPr="004E716F" w:rsidTr="004E716F">
        <w:trPr>
          <w:trHeight w:val="320"/>
        </w:trPr>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C18:1</w:t>
            </w:r>
          </w:p>
        </w:tc>
        <w:tc>
          <w:tcPr>
            <w:tcW w:w="774"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C18:2</w:t>
            </w:r>
          </w:p>
        </w:tc>
        <w:tc>
          <w:tcPr>
            <w:tcW w:w="271"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0.69</w:t>
            </w:r>
          </w:p>
        </w:tc>
        <w:tc>
          <w:tcPr>
            <w:tcW w:w="1300"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0.11</w:t>
            </w:r>
          </w:p>
        </w:tc>
        <w:tc>
          <w:tcPr>
            <w:tcW w:w="1677" w:type="dxa"/>
            <w:tcBorders>
              <w:top w:val="nil"/>
              <w:left w:val="nil"/>
              <w:bottom w:val="nil"/>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6.31E-10</w:t>
            </w:r>
          </w:p>
        </w:tc>
      </w:tr>
      <w:tr w:rsidR="004E716F" w:rsidRPr="004E716F" w:rsidTr="004E716F">
        <w:trPr>
          <w:trHeight w:val="340"/>
        </w:trPr>
        <w:tc>
          <w:tcPr>
            <w:tcW w:w="774" w:type="dxa"/>
            <w:tcBorders>
              <w:top w:val="nil"/>
              <w:left w:val="nil"/>
              <w:bottom w:val="single" w:sz="8" w:space="0" w:color="auto"/>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C18:2</w:t>
            </w:r>
          </w:p>
        </w:tc>
        <w:tc>
          <w:tcPr>
            <w:tcW w:w="774" w:type="dxa"/>
            <w:tcBorders>
              <w:top w:val="nil"/>
              <w:left w:val="nil"/>
              <w:bottom w:val="single" w:sz="8" w:space="0" w:color="auto"/>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C18:2</w:t>
            </w:r>
          </w:p>
        </w:tc>
        <w:tc>
          <w:tcPr>
            <w:tcW w:w="271" w:type="dxa"/>
            <w:tcBorders>
              <w:top w:val="nil"/>
              <w:left w:val="nil"/>
              <w:bottom w:val="single" w:sz="8" w:space="0" w:color="auto"/>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 </w:t>
            </w:r>
          </w:p>
        </w:tc>
        <w:tc>
          <w:tcPr>
            <w:tcW w:w="1300" w:type="dxa"/>
            <w:tcBorders>
              <w:top w:val="nil"/>
              <w:left w:val="nil"/>
              <w:bottom w:val="single" w:sz="8" w:space="0" w:color="auto"/>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0.14</w:t>
            </w:r>
          </w:p>
        </w:tc>
        <w:tc>
          <w:tcPr>
            <w:tcW w:w="1300" w:type="dxa"/>
            <w:tcBorders>
              <w:top w:val="nil"/>
              <w:left w:val="nil"/>
              <w:bottom w:val="single" w:sz="8" w:space="0" w:color="auto"/>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0.05</w:t>
            </w:r>
          </w:p>
        </w:tc>
        <w:tc>
          <w:tcPr>
            <w:tcW w:w="1677" w:type="dxa"/>
            <w:tcBorders>
              <w:top w:val="nil"/>
              <w:left w:val="nil"/>
              <w:bottom w:val="single" w:sz="8" w:space="0" w:color="auto"/>
              <w:right w:val="nil"/>
            </w:tcBorders>
            <w:shd w:val="clear" w:color="auto" w:fill="auto"/>
            <w:noWrap/>
            <w:vAlign w:val="bottom"/>
            <w:hideMark/>
          </w:tcPr>
          <w:p w:rsidR="004E716F" w:rsidRPr="004E716F" w:rsidRDefault="004E716F" w:rsidP="004E716F">
            <w:pPr>
              <w:jc w:val="center"/>
              <w:rPr>
                <w:rFonts w:ascii="Calibri" w:hAnsi="Calibri" w:cs="Calibri"/>
                <w:color w:val="000000"/>
              </w:rPr>
            </w:pPr>
            <w:r w:rsidRPr="004E716F">
              <w:rPr>
                <w:rFonts w:ascii="Calibri" w:hAnsi="Calibri" w:cs="Calibri"/>
                <w:color w:val="000000"/>
              </w:rPr>
              <w:t>9.43E-03</w:t>
            </w:r>
          </w:p>
        </w:tc>
      </w:tr>
    </w:tbl>
    <w:p w:rsidR="004E716F" w:rsidRDefault="004E716F" w:rsidP="004E716F"/>
    <w:p w:rsidR="004E716F" w:rsidRDefault="004E716F" w:rsidP="004E716F">
      <w:pPr>
        <w:rPr>
          <w:sz w:val="20"/>
          <w:szCs w:val="20"/>
        </w:rPr>
      </w:pPr>
      <w:proofErr w:type="spellStart"/>
      <w:r w:rsidRPr="004E716F">
        <w:rPr>
          <w:i/>
          <w:sz w:val="20"/>
          <w:szCs w:val="20"/>
        </w:rPr>
        <w:t>rg</w:t>
      </w:r>
      <w:proofErr w:type="spellEnd"/>
      <w:r w:rsidRPr="004E716F">
        <w:rPr>
          <w:i/>
          <w:sz w:val="20"/>
          <w:szCs w:val="20"/>
        </w:rPr>
        <w:t xml:space="preserve"> </w:t>
      </w:r>
      <w:r w:rsidRPr="004E716F">
        <w:rPr>
          <w:sz w:val="20"/>
          <w:szCs w:val="20"/>
        </w:rPr>
        <w:t>estimates derive</w:t>
      </w:r>
      <w:r w:rsidRPr="00EE3F52">
        <w:rPr>
          <w:sz w:val="20"/>
          <w:szCs w:val="20"/>
        </w:rPr>
        <w:t xml:space="preserve">d </w:t>
      </w:r>
      <w:r w:rsidRPr="00EE3F52">
        <w:rPr>
          <w:rFonts w:ascii="Courier New" w:hAnsi="Courier New" w:cs="Courier New"/>
          <w:sz w:val="20"/>
          <w:szCs w:val="20"/>
        </w:rPr>
        <w:t>﻿</w:t>
      </w:r>
      <w:r w:rsidR="00EE3F52" w:rsidRPr="00EE3F52">
        <w:rPr>
          <w:sz w:val="20"/>
          <w:szCs w:val="20"/>
        </w:rPr>
        <w:t xml:space="preserve">from </w:t>
      </w:r>
      <w:r w:rsidRPr="004E716F">
        <w:rPr>
          <w:sz w:val="20"/>
          <w:szCs w:val="20"/>
        </w:rPr>
        <w:t>high-definition likelihood (HDL)</w:t>
      </w:r>
      <w:r w:rsidRPr="004E716F">
        <w:rPr>
          <w:sz w:val="20"/>
          <w:szCs w:val="20"/>
        </w:rPr>
        <w:fldChar w:fldCharType="begin" w:fldLock="1"/>
      </w:r>
      <w:r w:rsidR="00224D61">
        <w:rPr>
          <w:sz w:val="20"/>
          <w:szCs w:val="20"/>
        </w:rPr>
        <w:instrText>ADDIN CSL_CITATION {"citationItems":[{"id":"ITEM-1","itemData":{"DOI":"10.1038/s41588-020-0653-y","ISSN":"1546-1718","author":[{"dropping-particle":"","family":"Ning","given":"Zheng","non-dropping-particle":"","parse-names":false,"suffix":""},{"dropping-particle":"","family":"Pawitan","given":"Yudi","non-dropping-particle":"","parse-names":false,"suffix":""},{"dropping-particle":"","family":"Shen","given":"Xia","non-dropping-particle":"","parse-names":false,"suffix":""}],"container-title":"Nature Genetics","id":"ITEM-1","issued":{"date-parts":[["2020"]]},"page":"859-864","publisher":"Springer US","title":"High-definition likelihood inference of genetic correlations across human complex traits","type":"article-journal","volume":"52"},"uris":["http://www.mendeley.com/documents/?uuid=5adb60c7-b25e-4602-9c24-625ab4d1d0b2"]}],"mendeley":{"formattedCitation":"(7)","plainTextFormattedCitation":"(7)","previouslyFormattedCitation":"(7)"},"properties":{"noteIndex":0},"schema":"https://github.com/citation-style-language/schema/raw/master/csl-citation.json"}</w:instrText>
      </w:r>
      <w:r w:rsidRPr="004E716F">
        <w:rPr>
          <w:sz w:val="20"/>
          <w:szCs w:val="20"/>
        </w:rPr>
        <w:fldChar w:fldCharType="separate"/>
      </w:r>
      <w:r w:rsidR="00DC0C6E" w:rsidRPr="00DC0C6E">
        <w:rPr>
          <w:noProof/>
          <w:sz w:val="20"/>
          <w:szCs w:val="20"/>
        </w:rPr>
        <w:t>(7)</w:t>
      </w:r>
      <w:r w:rsidRPr="004E716F">
        <w:rPr>
          <w:sz w:val="20"/>
          <w:szCs w:val="20"/>
        </w:rPr>
        <w:fldChar w:fldCharType="end"/>
      </w:r>
      <w:r w:rsidR="00DC0C6E">
        <w:rPr>
          <w:sz w:val="20"/>
          <w:szCs w:val="20"/>
        </w:rPr>
        <w:t xml:space="preserve"> and </w:t>
      </w:r>
      <w:r w:rsidR="00DC0C6E" w:rsidRPr="00DC0C6E">
        <w:rPr>
          <w:sz w:val="20"/>
          <w:szCs w:val="20"/>
          <w:vertAlign w:val="superscript"/>
        </w:rPr>
        <w:t>a</w:t>
      </w:r>
      <w:r w:rsidR="00D21683">
        <w:rPr>
          <w:sz w:val="20"/>
          <w:szCs w:val="20"/>
          <w:vertAlign w:val="superscript"/>
        </w:rPr>
        <w:t xml:space="preserve"> </w:t>
      </w:r>
      <w:r w:rsidRPr="004E716F">
        <w:rPr>
          <w:sz w:val="20"/>
          <w:szCs w:val="20"/>
        </w:rPr>
        <w:t>bivariate LDSC</w:t>
      </w:r>
      <w:r w:rsidR="00224D61">
        <w:rPr>
          <w:sz w:val="20"/>
          <w:szCs w:val="20"/>
        </w:rPr>
        <w:fldChar w:fldCharType="begin" w:fldLock="1"/>
      </w:r>
      <w:r w:rsidR="00D0147B">
        <w:rPr>
          <w:sz w:val="20"/>
          <w:szCs w:val="20"/>
        </w:rPr>
        <w:instrText>ADDIN CSL_CITATION {"citationItems":[{"id":"ITEM-1","itemData":{"DOI":"10.1038/ng.3406","ISSN":"15461718","PMID":"26414676","abstract":"Identifying genetic correlations between complex traits and diseases can provide useful etiological insights and help prioritize likely causal relationships. The major challenges preventing estimation of genetic correlation from genome-wide association study (GWAS) data with current methods are the lack of availability of individual-level genotype data and widespread sample overlap among meta-analyses. We circumvent these difficulties by introducing a technique - cross-trait LD Score regression - for estimating genetic correlation that requires only GWAS summary statistics and is not biased by sample overlap. We use this method to estimate 276 genetic correlations among 24 traits. The results include genetic correlations between anorexia nervosa and schizophrenia, anorexia and obesity, and educational attainment and several diseases. These results highlight the power of genome-wide analyses, as there currently are no significantly associated SNPs for anorexia nervosa and only three for educational attainment.","author":[{"dropping-particle":"","family":"Bulik-Sullivan","given":"Brendan","non-dropping-particle":"","parse-names":false,"suffix":""},{"dropping-particle":"","family":"Finucane","given":"Hilary K.","non-dropping-particle":"","parse-names":false,"suffix":""},{"dropping-particle":"","family":"Anttila","given":"Verneri","non-dropping-particle":"","parse-names":false,"suffix":""},{"dropping-particle":"","family":"Gusev","given":"Alexander","non-dropping-particle":"","parse-names":false,"suffix":""},{"dropping-particle":"","family":"Day","given":"Felix R.","non-dropping-particle":"","parse-names":false,"suffix":""},{"dropping-particle":"","family":"Loh","given":"Po Ru","non-dropping-particle":"","parse-names":false,"suffix":""},{"dropping-particle":"","family":"Duncan","given":"Laramie","non-dropping-particle":"","parse-names":false,"suffix":""},{"dropping-particle":"","family":"Perry","given":"John R.B.","non-dropping-particle":"","parse-names":false,"suffix":""},{"dropping-particle":"","family":"Patterson","given":"Nick","non-dropping-particle":"","parse-names":false,"suffix":""},{"dropping-particle":"","family":"Robinson","given":"Elise B.","non-dropping-particle":"","parse-names":false,"suffix":""},{"dropping-particle":"","family":"Daly","given":"Mark J.","non-dropping-particle":"","parse-names":false,"suffix":""},{"dropping-particle":"","family":"Price","given":"Alkes L.","non-dropping-particle":"","parse-names":false,"suffix":""},{"dropping-particle":"","family":"Neale","given":"Benjamin M.","non-dropping-particle":"","parse-names":false,"suffix":""}],"container-title":"Nature Genetics","id":"ITEM-1","issue":"11","issued":{"date-parts":[["2015"]]},"page":"1236-1241","publisher":"Nature Publishing Group","title":"An atlas of genetic correlations across human diseases and traits","type":"article-journal","volume":"47"},"uris":["http://www.mendeley.com/documents/?uuid=52fe3392-a3c7-41f1-bfa6-14d13e6fe83d"]}],"mendeley":{"formattedCitation":"(6)","plainTextFormattedCitation":"(6)","previouslyFormattedCitation":"(6)"},"properties":{"noteIndex":0},"schema":"https://github.com/citation-style-language/schema/raw/master/csl-citation.json"}</w:instrText>
      </w:r>
      <w:r w:rsidR="00224D61">
        <w:rPr>
          <w:sz w:val="20"/>
          <w:szCs w:val="20"/>
        </w:rPr>
        <w:fldChar w:fldCharType="separate"/>
      </w:r>
      <w:r w:rsidR="00224D61" w:rsidRPr="00224D61">
        <w:rPr>
          <w:noProof/>
          <w:sz w:val="20"/>
          <w:szCs w:val="20"/>
        </w:rPr>
        <w:t>(6)</w:t>
      </w:r>
      <w:r w:rsidR="00224D61">
        <w:rPr>
          <w:sz w:val="20"/>
          <w:szCs w:val="20"/>
        </w:rPr>
        <w:fldChar w:fldCharType="end"/>
      </w:r>
      <w:r w:rsidR="00EE3F52">
        <w:rPr>
          <w:sz w:val="20"/>
          <w:szCs w:val="20"/>
        </w:rPr>
        <w:t xml:space="preserve"> methods</w:t>
      </w:r>
    </w:p>
    <w:p w:rsidR="00BD5C57" w:rsidRDefault="00BD5C57" w:rsidP="004E716F">
      <w:pPr>
        <w:rPr>
          <w:i/>
          <w:sz w:val="20"/>
          <w:szCs w:val="20"/>
        </w:rPr>
      </w:pPr>
    </w:p>
    <w:p w:rsidR="00BD5C57" w:rsidRDefault="00BD5C57" w:rsidP="004E716F">
      <w:pPr>
        <w:rPr>
          <w:i/>
          <w:sz w:val="20"/>
          <w:szCs w:val="20"/>
        </w:rPr>
        <w:sectPr w:rsidR="00BD5C57" w:rsidSect="00CF21BE">
          <w:pgSz w:w="11900" w:h="16840"/>
          <w:pgMar w:top="1440" w:right="1440" w:bottom="1440" w:left="1440" w:header="708" w:footer="708" w:gutter="0"/>
          <w:cols w:space="708"/>
          <w:docGrid w:linePitch="360"/>
        </w:sectPr>
      </w:pPr>
    </w:p>
    <w:p w:rsidR="00BD5C57" w:rsidRDefault="00BD5C57" w:rsidP="00845E51">
      <w:pPr>
        <w:pStyle w:val="Heading2"/>
        <w:spacing w:line="480" w:lineRule="auto"/>
        <w:rPr>
          <w:rFonts w:ascii="Times New Roman" w:hAnsi="Times New Roman" w:cs="Times New Roman"/>
          <w:color w:val="000000" w:themeColor="text1"/>
          <w:sz w:val="24"/>
          <w:szCs w:val="24"/>
        </w:rPr>
      </w:pPr>
      <w:bookmarkStart w:id="8" w:name="_Toc83894815"/>
      <w:proofErr w:type="spellStart"/>
      <w:r w:rsidRPr="00BD5C57">
        <w:rPr>
          <w:rFonts w:ascii="Times New Roman" w:hAnsi="Times New Roman" w:cs="Times New Roman"/>
          <w:b/>
          <w:i/>
          <w:color w:val="000000" w:themeColor="text1"/>
          <w:sz w:val="24"/>
          <w:szCs w:val="24"/>
        </w:rPr>
        <w:lastRenderedPageBreak/>
        <w:t>eTable</w:t>
      </w:r>
      <w:proofErr w:type="spellEnd"/>
      <w:r w:rsidRPr="00BD5C57">
        <w:rPr>
          <w:rFonts w:ascii="Times New Roman" w:hAnsi="Times New Roman" w:cs="Times New Roman"/>
          <w:b/>
          <w:i/>
          <w:color w:val="000000" w:themeColor="text1"/>
          <w:sz w:val="24"/>
          <w:szCs w:val="24"/>
        </w:rPr>
        <w:t xml:space="preserve"> 4. </w:t>
      </w:r>
      <w:r w:rsidR="00E73E83">
        <w:rPr>
          <w:rFonts w:ascii="Times New Roman" w:hAnsi="Times New Roman" w:cs="Times New Roman"/>
          <w:color w:val="000000" w:themeColor="text1"/>
          <w:sz w:val="24"/>
          <w:szCs w:val="24"/>
        </w:rPr>
        <w:t>Univariable Mendelian randomization analyses</w:t>
      </w:r>
      <w:bookmarkEnd w:id="8"/>
      <w:r w:rsidR="00E73E83">
        <w:rPr>
          <w:rFonts w:ascii="Times New Roman" w:hAnsi="Times New Roman" w:cs="Times New Roman"/>
          <w:color w:val="000000" w:themeColor="text1"/>
          <w:sz w:val="24"/>
          <w:szCs w:val="24"/>
        </w:rPr>
        <w:t xml:space="preserve"> </w:t>
      </w:r>
    </w:p>
    <w:tbl>
      <w:tblPr>
        <w:tblW w:w="9660" w:type="dxa"/>
        <w:tblLook w:val="04A0" w:firstRow="1" w:lastRow="0" w:firstColumn="1" w:lastColumn="0" w:noHBand="0" w:noVBand="1"/>
      </w:tblPr>
      <w:tblGrid>
        <w:gridCol w:w="1132"/>
        <w:gridCol w:w="940"/>
        <w:gridCol w:w="1136"/>
        <w:gridCol w:w="271"/>
        <w:gridCol w:w="1104"/>
        <w:gridCol w:w="1103"/>
        <w:gridCol w:w="1103"/>
        <w:gridCol w:w="1870"/>
        <w:gridCol w:w="1300"/>
      </w:tblGrid>
      <w:tr w:rsidR="00845E51" w:rsidRPr="00845E51" w:rsidTr="00845E51">
        <w:trPr>
          <w:trHeight w:val="340"/>
        </w:trPr>
        <w:tc>
          <w:tcPr>
            <w:tcW w:w="1060" w:type="dxa"/>
            <w:tcBorders>
              <w:top w:val="nil"/>
              <w:left w:val="nil"/>
              <w:bottom w:val="nil"/>
              <w:right w:val="nil"/>
            </w:tcBorders>
            <w:shd w:val="clear" w:color="auto" w:fill="auto"/>
            <w:noWrap/>
            <w:vAlign w:val="bottom"/>
            <w:hideMark/>
          </w:tcPr>
          <w:p w:rsidR="00845E51" w:rsidRPr="00845E51" w:rsidRDefault="00845E51" w:rsidP="00845E51"/>
        </w:tc>
        <w:tc>
          <w:tcPr>
            <w:tcW w:w="940" w:type="dxa"/>
            <w:tcBorders>
              <w:top w:val="nil"/>
              <w:left w:val="nil"/>
              <w:bottom w:val="nil"/>
              <w:right w:val="nil"/>
            </w:tcBorders>
            <w:shd w:val="clear" w:color="auto" w:fill="auto"/>
            <w:noWrap/>
            <w:vAlign w:val="bottom"/>
            <w:hideMark/>
          </w:tcPr>
          <w:p w:rsidR="00845E51" w:rsidRPr="00845E51" w:rsidRDefault="00845E51" w:rsidP="00845E51">
            <w:pPr>
              <w:jc w:val="center"/>
              <w:rPr>
                <w:sz w:val="20"/>
                <w:szCs w:val="20"/>
              </w:rPr>
            </w:pPr>
          </w:p>
        </w:tc>
        <w:tc>
          <w:tcPr>
            <w:tcW w:w="1060" w:type="dxa"/>
            <w:tcBorders>
              <w:top w:val="nil"/>
              <w:left w:val="nil"/>
              <w:bottom w:val="nil"/>
              <w:right w:val="nil"/>
            </w:tcBorders>
            <w:shd w:val="clear" w:color="auto" w:fill="auto"/>
            <w:noWrap/>
            <w:vAlign w:val="bottom"/>
            <w:hideMark/>
          </w:tcPr>
          <w:p w:rsidR="00845E51" w:rsidRPr="00845E51" w:rsidRDefault="00845E51" w:rsidP="00845E51">
            <w:pPr>
              <w:rPr>
                <w:sz w:val="20"/>
                <w:szCs w:val="20"/>
              </w:rPr>
            </w:pPr>
          </w:p>
        </w:tc>
        <w:tc>
          <w:tcPr>
            <w:tcW w:w="120" w:type="dxa"/>
            <w:tcBorders>
              <w:top w:val="nil"/>
              <w:left w:val="nil"/>
              <w:bottom w:val="nil"/>
              <w:right w:val="nil"/>
            </w:tcBorders>
            <w:shd w:val="clear" w:color="auto" w:fill="auto"/>
            <w:noWrap/>
            <w:vAlign w:val="bottom"/>
            <w:hideMark/>
          </w:tcPr>
          <w:p w:rsidR="00845E51" w:rsidRPr="00845E51" w:rsidRDefault="00845E51" w:rsidP="00845E51">
            <w:pPr>
              <w:rPr>
                <w:sz w:val="20"/>
                <w:szCs w:val="20"/>
              </w:rPr>
            </w:pPr>
          </w:p>
        </w:tc>
        <w:tc>
          <w:tcPr>
            <w:tcW w:w="5180" w:type="dxa"/>
            <w:gridSpan w:val="4"/>
            <w:tcBorders>
              <w:top w:val="nil"/>
              <w:left w:val="nil"/>
              <w:bottom w:val="single" w:sz="8" w:space="0" w:color="auto"/>
              <w:right w:val="nil"/>
            </w:tcBorders>
            <w:shd w:val="clear" w:color="auto" w:fill="auto"/>
            <w:noWrap/>
            <w:vAlign w:val="bottom"/>
            <w:hideMark/>
          </w:tcPr>
          <w:p w:rsidR="00845E51" w:rsidRPr="00845E51" w:rsidRDefault="00845E51" w:rsidP="00845E51">
            <w:pPr>
              <w:jc w:val="center"/>
              <w:rPr>
                <w:rFonts w:ascii="Calibri" w:hAnsi="Calibri"/>
                <w:b/>
                <w:bCs/>
                <w:color w:val="000000"/>
              </w:rPr>
            </w:pPr>
            <w:r w:rsidRPr="00845E51">
              <w:rPr>
                <w:rFonts w:ascii="Calibri" w:hAnsi="Calibri"/>
                <w:b/>
                <w:bCs/>
                <w:color w:val="000000"/>
              </w:rPr>
              <w:t>Inverse Variance Weighted</w:t>
            </w:r>
          </w:p>
        </w:tc>
        <w:tc>
          <w:tcPr>
            <w:tcW w:w="130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b/>
                <w:bCs/>
                <w:color w:val="000000"/>
              </w:rPr>
            </w:pPr>
          </w:p>
        </w:tc>
      </w:tr>
      <w:tr w:rsidR="00845E51" w:rsidRPr="00845E51" w:rsidTr="00845E51">
        <w:trPr>
          <w:trHeight w:val="340"/>
        </w:trPr>
        <w:tc>
          <w:tcPr>
            <w:tcW w:w="1060" w:type="dxa"/>
            <w:tcBorders>
              <w:top w:val="nil"/>
              <w:left w:val="nil"/>
              <w:bottom w:val="single" w:sz="8" w:space="0" w:color="auto"/>
              <w:right w:val="nil"/>
            </w:tcBorders>
            <w:shd w:val="clear" w:color="auto" w:fill="auto"/>
            <w:noWrap/>
            <w:vAlign w:val="bottom"/>
            <w:hideMark/>
          </w:tcPr>
          <w:p w:rsidR="00845E51" w:rsidRPr="00845E51" w:rsidRDefault="00845E51" w:rsidP="00845E51">
            <w:pPr>
              <w:jc w:val="center"/>
              <w:rPr>
                <w:rFonts w:ascii="Calibri" w:hAnsi="Calibri"/>
                <w:b/>
                <w:bCs/>
                <w:color w:val="000000"/>
              </w:rPr>
            </w:pPr>
            <w:r w:rsidRPr="00845E51">
              <w:rPr>
                <w:rFonts w:ascii="Calibri" w:hAnsi="Calibri"/>
                <w:b/>
                <w:bCs/>
                <w:color w:val="000000"/>
              </w:rPr>
              <w:t xml:space="preserve">Exposure </w:t>
            </w:r>
          </w:p>
        </w:tc>
        <w:tc>
          <w:tcPr>
            <w:tcW w:w="940" w:type="dxa"/>
            <w:tcBorders>
              <w:top w:val="nil"/>
              <w:left w:val="nil"/>
              <w:bottom w:val="single" w:sz="8" w:space="0" w:color="auto"/>
              <w:right w:val="nil"/>
            </w:tcBorders>
            <w:shd w:val="clear" w:color="auto" w:fill="auto"/>
            <w:noWrap/>
            <w:vAlign w:val="bottom"/>
            <w:hideMark/>
          </w:tcPr>
          <w:p w:rsidR="00845E51" w:rsidRPr="00845E51" w:rsidRDefault="00845E51" w:rsidP="00845E51">
            <w:pPr>
              <w:jc w:val="center"/>
              <w:rPr>
                <w:rFonts w:ascii="Calibri" w:hAnsi="Calibri"/>
                <w:b/>
                <w:bCs/>
                <w:color w:val="000000"/>
              </w:rPr>
            </w:pPr>
            <w:r w:rsidRPr="00845E51">
              <w:rPr>
                <w:rFonts w:ascii="Calibri" w:hAnsi="Calibri"/>
                <w:b/>
                <w:bCs/>
                <w:color w:val="000000"/>
              </w:rPr>
              <w:t>N SNPs</w:t>
            </w:r>
          </w:p>
        </w:tc>
        <w:tc>
          <w:tcPr>
            <w:tcW w:w="1060" w:type="dxa"/>
            <w:tcBorders>
              <w:top w:val="nil"/>
              <w:left w:val="nil"/>
              <w:bottom w:val="single" w:sz="8" w:space="0" w:color="auto"/>
              <w:right w:val="nil"/>
            </w:tcBorders>
            <w:shd w:val="clear" w:color="auto" w:fill="auto"/>
            <w:noWrap/>
            <w:vAlign w:val="bottom"/>
            <w:hideMark/>
          </w:tcPr>
          <w:p w:rsidR="00845E51" w:rsidRPr="00845E51" w:rsidRDefault="00845E51" w:rsidP="00845E51">
            <w:pPr>
              <w:jc w:val="center"/>
              <w:rPr>
                <w:rFonts w:ascii="Calibri" w:hAnsi="Calibri"/>
                <w:b/>
                <w:bCs/>
                <w:color w:val="000000"/>
              </w:rPr>
            </w:pPr>
            <w:r w:rsidRPr="00845E51">
              <w:rPr>
                <w:rFonts w:ascii="Calibri" w:hAnsi="Calibri"/>
                <w:b/>
                <w:bCs/>
                <w:color w:val="000000"/>
              </w:rPr>
              <w:t>Outcome</w:t>
            </w:r>
          </w:p>
        </w:tc>
        <w:tc>
          <w:tcPr>
            <w:tcW w:w="120" w:type="dxa"/>
            <w:tcBorders>
              <w:top w:val="nil"/>
              <w:left w:val="nil"/>
              <w:bottom w:val="single" w:sz="8" w:space="0" w:color="auto"/>
              <w:right w:val="nil"/>
            </w:tcBorders>
            <w:shd w:val="clear" w:color="auto" w:fill="auto"/>
            <w:noWrap/>
            <w:vAlign w:val="bottom"/>
            <w:hideMark/>
          </w:tcPr>
          <w:p w:rsidR="00845E51" w:rsidRPr="00845E51" w:rsidRDefault="00845E51" w:rsidP="00845E51">
            <w:pPr>
              <w:rPr>
                <w:rFonts w:ascii="Calibri" w:hAnsi="Calibri"/>
                <w:color w:val="000000"/>
              </w:rPr>
            </w:pPr>
            <w:r w:rsidRPr="00845E51">
              <w:rPr>
                <w:rFonts w:ascii="Calibri" w:hAnsi="Calibri"/>
                <w:color w:val="000000"/>
              </w:rPr>
              <w:t> </w:t>
            </w:r>
          </w:p>
        </w:tc>
        <w:tc>
          <w:tcPr>
            <w:tcW w:w="1104" w:type="dxa"/>
            <w:tcBorders>
              <w:top w:val="nil"/>
              <w:left w:val="nil"/>
              <w:bottom w:val="single" w:sz="8" w:space="0" w:color="auto"/>
              <w:right w:val="nil"/>
            </w:tcBorders>
            <w:shd w:val="clear" w:color="auto" w:fill="auto"/>
            <w:noWrap/>
            <w:vAlign w:val="bottom"/>
            <w:hideMark/>
          </w:tcPr>
          <w:p w:rsidR="00845E51" w:rsidRPr="00845E51" w:rsidRDefault="00845E51" w:rsidP="00845E51">
            <w:pPr>
              <w:jc w:val="center"/>
              <w:rPr>
                <w:rFonts w:ascii="Calibri" w:hAnsi="Calibri"/>
                <w:b/>
                <w:bCs/>
                <w:color w:val="000000"/>
              </w:rPr>
            </w:pPr>
            <w:r w:rsidRPr="00845E51">
              <w:rPr>
                <w:rFonts w:ascii="Calibri" w:hAnsi="Calibri"/>
                <w:b/>
                <w:bCs/>
                <w:color w:val="000000"/>
              </w:rPr>
              <w:t>OR</w:t>
            </w:r>
          </w:p>
        </w:tc>
        <w:tc>
          <w:tcPr>
            <w:tcW w:w="1103" w:type="dxa"/>
            <w:tcBorders>
              <w:top w:val="nil"/>
              <w:left w:val="nil"/>
              <w:bottom w:val="single" w:sz="8" w:space="0" w:color="auto"/>
              <w:right w:val="nil"/>
            </w:tcBorders>
            <w:shd w:val="clear" w:color="auto" w:fill="auto"/>
            <w:noWrap/>
            <w:vAlign w:val="bottom"/>
            <w:hideMark/>
          </w:tcPr>
          <w:p w:rsidR="00845E51" w:rsidRPr="00845E51" w:rsidRDefault="00845E51" w:rsidP="00845E51">
            <w:pPr>
              <w:jc w:val="center"/>
              <w:rPr>
                <w:rFonts w:ascii="Calibri" w:hAnsi="Calibri"/>
                <w:b/>
                <w:bCs/>
                <w:color w:val="000000"/>
              </w:rPr>
            </w:pPr>
            <w:proofErr w:type="spellStart"/>
            <w:r w:rsidRPr="00845E51">
              <w:rPr>
                <w:rFonts w:ascii="Calibri" w:hAnsi="Calibri"/>
                <w:b/>
                <w:bCs/>
                <w:color w:val="000000"/>
              </w:rPr>
              <w:t>lCI</w:t>
            </w:r>
            <w:proofErr w:type="spellEnd"/>
          </w:p>
        </w:tc>
        <w:tc>
          <w:tcPr>
            <w:tcW w:w="1103" w:type="dxa"/>
            <w:tcBorders>
              <w:top w:val="nil"/>
              <w:left w:val="nil"/>
              <w:bottom w:val="single" w:sz="8" w:space="0" w:color="auto"/>
              <w:right w:val="nil"/>
            </w:tcBorders>
            <w:shd w:val="clear" w:color="auto" w:fill="auto"/>
            <w:noWrap/>
            <w:vAlign w:val="bottom"/>
            <w:hideMark/>
          </w:tcPr>
          <w:p w:rsidR="00845E51" w:rsidRPr="00845E51" w:rsidRDefault="00845E51" w:rsidP="00845E51">
            <w:pPr>
              <w:jc w:val="center"/>
              <w:rPr>
                <w:rFonts w:ascii="Calibri" w:hAnsi="Calibri"/>
                <w:b/>
                <w:bCs/>
                <w:color w:val="000000"/>
              </w:rPr>
            </w:pPr>
            <w:proofErr w:type="spellStart"/>
            <w:r w:rsidRPr="00845E51">
              <w:rPr>
                <w:rFonts w:ascii="Calibri" w:hAnsi="Calibri"/>
                <w:b/>
                <w:bCs/>
                <w:color w:val="000000"/>
              </w:rPr>
              <w:t>uCI</w:t>
            </w:r>
            <w:proofErr w:type="spellEnd"/>
          </w:p>
        </w:tc>
        <w:tc>
          <w:tcPr>
            <w:tcW w:w="1870" w:type="dxa"/>
            <w:tcBorders>
              <w:top w:val="nil"/>
              <w:left w:val="nil"/>
              <w:bottom w:val="single" w:sz="8" w:space="0" w:color="auto"/>
              <w:right w:val="nil"/>
            </w:tcBorders>
            <w:shd w:val="clear" w:color="auto" w:fill="auto"/>
            <w:noWrap/>
            <w:vAlign w:val="bottom"/>
            <w:hideMark/>
          </w:tcPr>
          <w:p w:rsidR="00845E51" w:rsidRPr="00845E51" w:rsidRDefault="00845E51" w:rsidP="00845E51">
            <w:pPr>
              <w:jc w:val="center"/>
              <w:rPr>
                <w:rFonts w:ascii="Calibri" w:hAnsi="Calibri"/>
                <w:b/>
                <w:bCs/>
                <w:i/>
                <w:iCs/>
                <w:color w:val="000000"/>
              </w:rPr>
            </w:pPr>
            <w:r w:rsidRPr="00845E51">
              <w:rPr>
                <w:rFonts w:ascii="Calibri" w:hAnsi="Calibri"/>
                <w:b/>
                <w:bCs/>
                <w:i/>
                <w:iCs/>
                <w:color w:val="000000"/>
              </w:rPr>
              <w:t>p-value</w:t>
            </w:r>
          </w:p>
        </w:tc>
        <w:tc>
          <w:tcPr>
            <w:tcW w:w="1300" w:type="dxa"/>
            <w:tcBorders>
              <w:top w:val="single" w:sz="8" w:space="0" w:color="auto"/>
              <w:left w:val="nil"/>
              <w:bottom w:val="single" w:sz="8" w:space="0" w:color="auto"/>
              <w:right w:val="nil"/>
            </w:tcBorders>
            <w:shd w:val="clear" w:color="auto" w:fill="auto"/>
            <w:noWrap/>
            <w:vAlign w:val="bottom"/>
            <w:hideMark/>
          </w:tcPr>
          <w:p w:rsidR="00845E51" w:rsidRPr="00845E51" w:rsidRDefault="00845E51" w:rsidP="00845E51">
            <w:pPr>
              <w:jc w:val="center"/>
              <w:rPr>
                <w:rFonts w:ascii="Calibri" w:hAnsi="Calibri"/>
                <w:b/>
                <w:bCs/>
                <w:i/>
                <w:iCs/>
                <w:color w:val="000000"/>
              </w:rPr>
            </w:pPr>
            <w:r w:rsidRPr="00845E51">
              <w:rPr>
                <w:rFonts w:ascii="Calibri" w:hAnsi="Calibri"/>
                <w:b/>
                <w:bCs/>
                <w:i/>
                <w:iCs/>
                <w:color w:val="000000"/>
              </w:rPr>
              <w:t>q-value</w:t>
            </w:r>
          </w:p>
        </w:tc>
      </w:tr>
      <w:tr w:rsidR="00845E51" w:rsidRPr="00845E51" w:rsidTr="00845E51">
        <w:trPr>
          <w:trHeight w:val="320"/>
        </w:trPr>
        <w:tc>
          <w:tcPr>
            <w:tcW w:w="106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C0</w:t>
            </w:r>
          </w:p>
        </w:tc>
        <w:tc>
          <w:tcPr>
            <w:tcW w:w="94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10</w:t>
            </w:r>
          </w:p>
        </w:tc>
        <w:tc>
          <w:tcPr>
            <w:tcW w:w="106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DEP</w:t>
            </w:r>
          </w:p>
        </w:tc>
        <w:tc>
          <w:tcPr>
            <w:tcW w:w="12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p>
        </w:tc>
        <w:tc>
          <w:tcPr>
            <w:tcW w:w="1104"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0.99</w:t>
            </w:r>
          </w:p>
        </w:tc>
        <w:tc>
          <w:tcPr>
            <w:tcW w:w="1103"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0.97</w:t>
            </w:r>
          </w:p>
        </w:tc>
        <w:tc>
          <w:tcPr>
            <w:tcW w:w="1103"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1.00</w:t>
            </w:r>
          </w:p>
        </w:tc>
        <w:tc>
          <w:tcPr>
            <w:tcW w:w="187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0.06</w:t>
            </w:r>
          </w:p>
        </w:tc>
        <w:tc>
          <w:tcPr>
            <w:tcW w:w="130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0.18</w:t>
            </w:r>
          </w:p>
        </w:tc>
      </w:tr>
      <w:tr w:rsidR="00845E51" w:rsidRPr="00845E51" w:rsidTr="00845E51">
        <w:trPr>
          <w:trHeight w:val="320"/>
        </w:trPr>
        <w:tc>
          <w:tcPr>
            <w:tcW w:w="106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C2</w:t>
            </w:r>
          </w:p>
        </w:tc>
        <w:tc>
          <w:tcPr>
            <w:tcW w:w="94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5</w:t>
            </w:r>
          </w:p>
        </w:tc>
        <w:tc>
          <w:tcPr>
            <w:tcW w:w="106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DEP</w:t>
            </w:r>
          </w:p>
        </w:tc>
        <w:tc>
          <w:tcPr>
            <w:tcW w:w="12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p>
        </w:tc>
        <w:tc>
          <w:tcPr>
            <w:tcW w:w="1104"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0.97</w:t>
            </w:r>
          </w:p>
        </w:tc>
        <w:tc>
          <w:tcPr>
            <w:tcW w:w="1103"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0.95</w:t>
            </w:r>
          </w:p>
        </w:tc>
        <w:tc>
          <w:tcPr>
            <w:tcW w:w="1103"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1.00</w:t>
            </w:r>
          </w:p>
        </w:tc>
        <w:tc>
          <w:tcPr>
            <w:tcW w:w="187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1.7E-02</w:t>
            </w:r>
          </w:p>
        </w:tc>
        <w:tc>
          <w:tcPr>
            <w:tcW w:w="130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0.06</w:t>
            </w:r>
          </w:p>
        </w:tc>
      </w:tr>
      <w:tr w:rsidR="00845E51" w:rsidRPr="00845E51" w:rsidTr="00845E51">
        <w:trPr>
          <w:trHeight w:val="320"/>
        </w:trPr>
        <w:tc>
          <w:tcPr>
            <w:tcW w:w="106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C3</w:t>
            </w:r>
          </w:p>
        </w:tc>
        <w:tc>
          <w:tcPr>
            <w:tcW w:w="94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9</w:t>
            </w:r>
          </w:p>
        </w:tc>
        <w:tc>
          <w:tcPr>
            <w:tcW w:w="106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DEP</w:t>
            </w:r>
          </w:p>
        </w:tc>
        <w:tc>
          <w:tcPr>
            <w:tcW w:w="12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p>
        </w:tc>
        <w:tc>
          <w:tcPr>
            <w:tcW w:w="1104"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0.97</w:t>
            </w:r>
          </w:p>
        </w:tc>
        <w:tc>
          <w:tcPr>
            <w:tcW w:w="1103"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0.96</w:t>
            </w:r>
          </w:p>
        </w:tc>
        <w:tc>
          <w:tcPr>
            <w:tcW w:w="1103"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0.99</w:t>
            </w:r>
          </w:p>
        </w:tc>
        <w:tc>
          <w:tcPr>
            <w:tcW w:w="187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6.1E-03</w:t>
            </w:r>
          </w:p>
        </w:tc>
        <w:tc>
          <w:tcPr>
            <w:tcW w:w="130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0.03</w:t>
            </w:r>
          </w:p>
        </w:tc>
      </w:tr>
      <w:tr w:rsidR="00845E51" w:rsidRPr="00845E51" w:rsidTr="00845E51">
        <w:trPr>
          <w:trHeight w:val="320"/>
        </w:trPr>
        <w:tc>
          <w:tcPr>
            <w:tcW w:w="106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C4</w:t>
            </w:r>
          </w:p>
        </w:tc>
        <w:tc>
          <w:tcPr>
            <w:tcW w:w="94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17</w:t>
            </w:r>
          </w:p>
        </w:tc>
        <w:tc>
          <w:tcPr>
            <w:tcW w:w="106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DEP</w:t>
            </w:r>
          </w:p>
        </w:tc>
        <w:tc>
          <w:tcPr>
            <w:tcW w:w="12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p>
        </w:tc>
        <w:tc>
          <w:tcPr>
            <w:tcW w:w="1104"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1.01</w:t>
            </w:r>
          </w:p>
        </w:tc>
        <w:tc>
          <w:tcPr>
            <w:tcW w:w="1103"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1.00</w:t>
            </w:r>
          </w:p>
        </w:tc>
        <w:tc>
          <w:tcPr>
            <w:tcW w:w="1103"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1.02</w:t>
            </w:r>
          </w:p>
        </w:tc>
        <w:tc>
          <w:tcPr>
            <w:tcW w:w="187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0.18</w:t>
            </w:r>
          </w:p>
        </w:tc>
        <w:tc>
          <w:tcPr>
            <w:tcW w:w="130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0.27</w:t>
            </w:r>
          </w:p>
        </w:tc>
      </w:tr>
      <w:tr w:rsidR="00845E51" w:rsidRPr="00845E51" w:rsidTr="00845E51">
        <w:trPr>
          <w:trHeight w:val="320"/>
        </w:trPr>
        <w:tc>
          <w:tcPr>
            <w:tcW w:w="106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C5</w:t>
            </w:r>
          </w:p>
        </w:tc>
        <w:tc>
          <w:tcPr>
            <w:tcW w:w="94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5</w:t>
            </w:r>
          </w:p>
        </w:tc>
        <w:tc>
          <w:tcPr>
            <w:tcW w:w="106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DEP</w:t>
            </w:r>
          </w:p>
        </w:tc>
        <w:tc>
          <w:tcPr>
            <w:tcW w:w="12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p>
        </w:tc>
        <w:tc>
          <w:tcPr>
            <w:tcW w:w="1104"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1.00</w:t>
            </w:r>
          </w:p>
        </w:tc>
        <w:tc>
          <w:tcPr>
            <w:tcW w:w="1103"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0.94</w:t>
            </w:r>
          </w:p>
        </w:tc>
        <w:tc>
          <w:tcPr>
            <w:tcW w:w="1103"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1.07</w:t>
            </w:r>
          </w:p>
        </w:tc>
        <w:tc>
          <w:tcPr>
            <w:tcW w:w="187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0.97</w:t>
            </w:r>
          </w:p>
        </w:tc>
        <w:tc>
          <w:tcPr>
            <w:tcW w:w="130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0.97</w:t>
            </w:r>
          </w:p>
        </w:tc>
      </w:tr>
      <w:tr w:rsidR="00845E51" w:rsidRPr="00845E51" w:rsidTr="00845E51">
        <w:trPr>
          <w:trHeight w:val="320"/>
        </w:trPr>
        <w:tc>
          <w:tcPr>
            <w:tcW w:w="106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C6</w:t>
            </w:r>
          </w:p>
        </w:tc>
        <w:tc>
          <w:tcPr>
            <w:tcW w:w="94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6</w:t>
            </w:r>
          </w:p>
        </w:tc>
        <w:tc>
          <w:tcPr>
            <w:tcW w:w="106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DEP</w:t>
            </w:r>
          </w:p>
        </w:tc>
        <w:tc>
          <w:tcPr>
            <w:tcW w:w="12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p>
        </w:tc>
        <w:tc>
          <w:tcPr>
            <w:tcW w:w="1104"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1.01</w:t>
            </w:r>
          </w:p>
        </w:tc>
        <w:tc>
          <w:tcPr>
            <w:tcW w:w="1103"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0.92</w:t>
            </w:r>
          </w:p>
        </w:tc>
        <w:tc>
          <w:tcPr>
            <w:tcW w:w="1103"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1.10</w:t>
            </w:r>
          </w:p>
        </w:tc>
        <w:tc>
          <w:tcPr>
            <w:tcW w:w="187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0.85</w:t>
            </w:r>
          </w:p>
        </w:tc>
        <w:tc>
          <w:tcPr>
            <w:tcW w:w="130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0.97</w:t>
            </w:r>
          </w:p>
        </w:tc>
      </w:tr>
      <w:tr w:rsidR="00845E51" w:rsidRPr="00845E51" w:rsidTr="00845E51">
        <w:trPr>
          <w:trHeight w:val="320"/>
        </w:trPr>
        <w:tc>
          <w:tcPr>
            <w:tcW w:w="106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C8</w:t>
            </w:r>
          </w:p>
        </w:tc>
        <w:tc>
          <w:tcPr>
            <w:tcW w:w="94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7</w:t>
            </w:r>
          </w:p>
        </w:tc>
        <w:tc>
          <w:tcPr>
            <w:tcW w:w="106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DEP</w:t>
            </w:r>
          </w:p>
        </w:tc>
        <w:tc>
          <w:tcPr>
            <w:tcW w:w="12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p>
        </w:tc>
        <w:tc>
          <w:tcPr>
            <w:tcW w:w="1104"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1.04</w:t>
            </w:r>
          </w:p>
        </w:tc>
        <w:tc>
          <w:tcPr>
            <w:tcW w:w="1103"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1.01</w:t>
            </w:r>
          </w:p>
        </w:tc>
        <w:tc>
          <w:tcPr>
            <w:tcW w:w="1103"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1.06</w:t>
            </w:r>
          </w:p>
        </w:tc>
        <w:tc>
          <w:tcPr>
            <w:tcW w:w="187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3.0E-03</w:t>
            </w:r>
          </w:p>
        </w:tc>
        <w:tc>
          <w:tcPr>
            <w:tcW w:w="130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0.02</w:t>
            </w:r>
          </w:p>
        </w:tc>
      </w:tr>
      <w:tr w:rsidR="00845E51" w:rsidRPr="00845E51" w:rsidTr="00845E51">
        <w:trPr>
          <w:trHeight w:val="320"/>
        </w:trPr>
        <w:tc>
          <w:tcPr>
            <w:tcW w:w="106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C9</w:t>
            </w:r>
          </w:p>
        </w:tc>
        <w:tc>
          <w:tcPr>
            <w:tcW w:w="94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2</w:t>
            </w:r>
          </w:p>
        </w:tc>
        <w:tc>
          <w:tcPr>
            <w:tcW w:w="106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DEP</w:t>
            </w:r>
          </w:p>
        </w:tc>
        <w:tc>
          <w:tcPr>
            <w:tcW w:w="12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p>
        </w:tc>
        <w:tc>
          <w:tcPr>
            <w:tcW w:w="1104"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1.02</w:t>
            </w:r>
          </w:p>
        </w:tc>
        <w:tc>
          <w:tcPr>
            <w:tcW w:w="1103"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0.99</w:t>
            </w:r>
          </w:p>
        </w:tc>
        <w:tc>
          <w:tcPr>
            <w:tcW w:w="1103"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1.05</w:t>
            </w:r>
          </w:p>
        </w:tc>
        <w:tc>
          <w:tcPr>
            <w:tcW w:w="187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0.16</w:t>
            </w:r>
          </w:p>
        </w:tc>
        <w:tc>
          <w:tcPr>
            <w:tcW w:w="130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0.27</w:t>
            </w:r>
          </w:p>
        </w:tc>
      </w:tr>
      <w:tr w:rsidR="00845E51" w:rsidRPr="00845E51" w:rsidTr="00845E51">
        <w:trPr>
          <w:trHeight w:val="320"/>
        </w:trPr>
        <w:tc>
          <w:tcPr>
            <w:tcW w:w="106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C10</w:t>
            </w:r>
          </w:p>
        </w:tc>
        <w:tc>
          <w:tcPr>
            <w:tcW w:w="94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5</w:t>
            </w:r>
          </w:p>
        </w:tc>
        <w:tc>
          <w:tcPr>
            <w:tcW w:w="106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DEP</w:t>
            </w:r>
          </w:p>
        </w:tc>
        <w:tc>
          <w:tcPr>
            <w:tcW w:w="12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p>
        </w:tc>
        <w:tc>
          <w:tcPr>
            <w:tcW w:w="1104"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1.04</w:t>
            </w:r>
          </w:p>
        </w:tc>
        <w:tc>
          <w:tcPr>
            <w:tcW w:w="1103"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1.02</w:t>
            </w:r>
          </w:p>
        </w:tc>
        <w:tc>
          <w:tcPr>
            <w:tcW w:w="1103"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1.06</w:t>
            </w:r>
          </w:p>
        </w:tc>
        <w:tc>
          <w:tcPr>
            <w:tcW w:w="187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6.7E-04</w:t>
            </w:r>
          </w:p>
        </w:tc>
        <w:tc>
          <w:tcPr>
            <w:tcW w:w="130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0.01</w:t>
            </w:r>
          </w:p>
        </w:tc>
      </w:tr>
      <w:tr w:rsidR="00845E51" w:rsidRPr="00845E51" w:rsidTr="00845E51">
        <w:trPr>
          <w:trHeight w:val="320"/>
        </w:trPr>
        <w:tc>
          <w:tcPr>
            <w:tcW w:w="106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C10:1</w:t>
            </w:r>
          </w:p>
        </w:tc>
        <w:tc>
          <w:tcPr>
            <w:tcW w:w="94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5</w:t>
            </w:r>
          </w:p>
        </w:tc>
        <w:tc>
          <w:tcPr>
            <w:tcW w:w="106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DEP</w:t>
            </w:r>
          </w:p>
        </w:tc>
        <w:tc>
          <w:tcPr>
            <w:tcW w:w="12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p>
        </w:tc>
        <w:tc>
          <w:tcPr>
            <w:tcW w:w="1104"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1.04</w:t>
            </w:r>
          </w:p>
        </w:tc>
        <w:tc>
          <w:tcPr>
            <w:tcW w:w="1103"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0.99</w:t>
            </w:r>
          </w:p>
        </w:tc>
        <w:tc>
          <w:tcPr>
            <w:tcW w:w="1103"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1.08</w:t>
            </w:r>
          </w:p>
        </w:tc>
        <w:tc>
          <w:tcPr>
            <w:tcW w:w="187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0.11</w:t>
            </w:r>
          </w:p>
        </w:tc>
        <w:tc>
          <w:tcPr>
            <w:tcW w:w="130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0.23</w:t>
            </w:r>
          </w:p>
        </w:tc>
      </w:tr>
      <w:tr w:rsidR="00845E51" w:rsidRPr="00845E51" w:rsidTr="00845E51">
        <w:trPr>
          <w:trHeight w:val="320"/>
        </w:trPr>
        <w:tc>
          <w:tcPr>
            <w:tcW w:w="106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C12</w:t>
            </w:r>
          </w:p>
        </w:tc>
        <w:tc>
          <w:tcPr>
            <w:tcW w:w="94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2</w:t>
            </w:r>
          </w:p>
        </w:tc>
        <w:tc>
          <w:tcPr>
            <w:tcW w:w="106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DEP</w:t>
            </w:r>
          </w:p>
        </w:tc>
        <w:tc>
          <w:tcPr>
            <w:tcW w:w="12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p>
        </w:tc>
        <w:tc>
          <w:tcPr>
            <w:tcW w:w="1104"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1.07</w:t>
            </w:r>
          </w:p>
        </w:tc>
        <w:tc>
          <w:tcPr>
            <w:tcW w:w="1103"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0.99</w:t>
            </w:r>
          </w:p>
        </w:tc>
        <w:tc>
          <w:tcPr>
            <w:tcW w:w="1103"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1.16</w:t>
            </w:r>
          </w:p>
        </w:tc>
        <w:tc>
          <w:tcPr>
            <w:tcW w:w="187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0.08</w:t>
            </w:r>
          </w:p>
        </w:tc>
        <w:tc>
          <w:tcPr>
            <w:tcW w:w="130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0.20</w:t>
            </w:r>
          </w:p>
        </w:tc>
      </w:tr>
      <w:tr w:rsidR="00845E51" w:rsidRPr="00845E51" w:rsidTr="00845E51">
        <w:trPr>
          <w:trHeight w:val="320"/>
        </w:trPr>
        <w:tc>
          <w:tcPr>
            <w:tcW w:w="106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C14:1</w:t>
            </w:r>
          </w:p>
        </w:tc>
        <w:tc>
          <w:tcPr>
            <w:tcW w:w="94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2</w:t>
            </w:r>
          </w:p>
        </w:tc>
        <w:tc>
          <w:tcPr>
            <w:tcW w:w="106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DEP</w:t>
            </w:r>
          </w:p>
        </w:tc>
        <w:tc>
          <w:tcPr>
            <w:tcW w:w="12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p>
        </w:tc>
        <w:tc>
          <w:tcPr>
            <w:tcW w:w="1104"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1.06</w:t>
            </w:r>
          </w:p>
        </w:tc>
        <w:tc>
          <w:tcPr>
            <w:tcW w:w="1103"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0.91</w:t>
            </w:r>
          </w:p>
        </w:tc>
        <w:tc>
          <w:tcPr>
            <w:tcW w:w="1103"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1.24</w:t>
            </w:r>
          </w:p>
        </w:tc>
        <w:tc>
          <w:tcPr>
            <w:tcW w:w="187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0.43</w:t>
            </w:r>
          </w:p>
        </w:tc>
        <w:tc>
          <w:tcPr>
            <w:tcW w:w="130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0.59</w:t>
            </w:r>
          </w:p>
        </w:tc>
      </w:tr>
      <w:tr w:rsidR="00845E51" w:rsidRPr="00845E51" w:rsidTr="00845E51">
        <w:trPr>
          <w:trHeight w:val="320"/>
        </w:trPr>
        <w:tc>
          <w:tcPr>
            <w:tcW w:w="106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C16</w:t>
            </w:r>
          </w:p>
        </w:tc>
        <w:tc>
          <w:tcPr>
            <w:tcW w:w="94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2</w:t>
            </w:r>
          </w:p>
        </w:tc>
        <w:tc>
          <w:tcPr>
            <w:tcW w:w="106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DEP</w:t>
            </w:r>
          </w:p>
        </w:tc>
        <w:tc>
          <w:tcPr>
            <w:tcW w:w="12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p>
        </w:tc>
        <w:tc>
          <w:tcPr>
            <w:tcW w:w="1104"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1.01</w:t>
            </w:r>
          </w:p>
        </w:tc>
        <w:tc>
          <w:tcPr>
            <w:tcW w:w="1103"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0.92</w:t>
            </w:r>
          </w:p>
        </w:tc>
        <w:tc>
          <w:tcPr>
            <w:tcW w:w="1103"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1.10</w:t>
            </w:r>
          </w:p>
        </w:tc>
        <w:tc>
          <w:tcPr>
            <w:tcW w:w="187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0.85</w:t>
            </w:r>
          </w:p>
        </w:tc>
        <w:tc>
          <w:tcPr>
            <w:tcW w:w="130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0.97</w:t>
            </w:r>
          </w:p>
        </w:tc>
      </w:tr>
      <w:tr w:rsidR="00845E51" w:rsidRPr="00845E51" w:rsidTr="00845E51">
        <w:trPr>
          <w:trHeight w:val="320"/>
        </w:trPr>
        <w:tc>
          <w:tcPr>
            <w:tcW w:w="106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C18:1</w:t>
            </w:r>
          </w:p>
        </w:tc>
        <w:tc>
          <w:tcPr>
            <w:tcW w:w="94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2</w:t>
            </w:r>
          </w:p>
        </w:tc>
        <w:tc>
          <w:tcPr>
            <w:tcW w:w="106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DEP</w:t>
            </w:r>
          </w:p>
        </w:tc>
        <w:tc>
          <w:tcPr>
            <w:tcW w:w="12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p>
        </w:tc>
        <w:tc>
          <w:tcPr>
            <w:tcW w:w="1104"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1.00</w:t>
            </w:r>
          </w:p>
        </w:tc>
        <w:tc>
          <w:tcPr>
            <w:tcW w:w="1103"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0.95</w:t>
            </w:r>
          </w:p>
        </w:tc>
        <w:tc>
          <w:tcPr>
            <w:tcW w:w="1103"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1.05</w:t>
            </w:r>
          </w:p>
        </w:tc>
        <w:tc>
          <w:tcPr>
            <w:tcW w:w="187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0.95</w:t>
            </w:r>
          </w:p>
        </w:tc>
        <w:tc>
          <w:tcPr>
            <w:tcW w:w="1300" w:type="dxa"/>
            <w:tcBorders>
              <w:top w:val="nil"/>
              <w:left w:val="nil"/>
              <w:bottom w:val="nil"/>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0.97</w:t>
            </w:r>
          </w:p>
        </w:tc>
      </w:tr>
      <w:tr w:rsidR="00845E51" w:rsidRPr="00845E51" w:rsidTr="00845E51">
        <w:trPr>
          <w:trHeight w:val="340"/>
        </w:trPr>
        <w:tc>
          <w:tcPr>
            <w:tcW w:w="1060" w:type="dxa"/>
            <w:tcBorders>
              <w:top w:val="nil"/>
              <w:left w:val="nil"/>
              <w:bottom w:val="single" w:sz="8" w:space="0" w:color="auto"/>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C18:2</w:t>
            </w:r>
          </w:p>
        </w:tc>
        <w:tc>
          <w:tcPr>
            <w:tcW w:w="940" w:type="dxa"/>
            <w:tcBorders>
              <w:top w:val="nil"/>
              <w:left w:val="nil"/>
              <w:bottom w:val="single" w:sz="8" w:space="0" w:color="auto"/>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2</w:t>
            </w:r>
          </w:p>
        </w:tc>
        <w:tc>
          <w:tcPr>
            <w:tcW w:w="1060" w:type="dxa"/>
            <w:tcBorders>
              <w:top w:val="nil"/>
              <w:left w:val="nil"/>
              <w:bottom w:val="single" w:sz="8" w:space="0" w:color="auto"/>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DEP</w:t>
            </w:r>
          </w:p>
        </w:tc>
        <w:tc>
          <w:tcPr>
            <w:tcW w:w="120" w:type="dxa"/>
            <w:tcBorders>
              <w:top w:val="nil"/>
              <w:left w:val="nil"/>
              <w:bottom w:val="single" w:sz="8" w:space="0" w:color="auto"/>
              <w:right w:val="nil"/>
            </w:tcBorders>
            <w:shd w:val="clear" w:color="auto" w:fill="auto"/>
            <w:noWrap/>
            <w:vAlign w:val="bottom"/>
            <w:hideMark/>
          </w:tcPr>
          <w:p w:rsidR="00845E51" w:rsidRPr="00845E51" w:rsidRDefault="00845E51" w:rsidP="00845E51">
            <w:pPr>
              <w:rPr>
                <w:rFonts w:ascii="Calibri" w:hAnsi="Calibri"/>
                <w:color w:val="000000"/>
              </w:rPr>
            </w:pPr>
            <w:r w:rsidRPr="00845E51">
              <w:rPr>
                <w:rFonts w:ascii="Calibri" w:hAnsi="Calibri"/>
                <w:color w:val="000000"/>
              </w:rPr>
              <w:t> </w:t>
            </w:r>
          </w:p>
        </w:tc>
        <w:tc>
          <w:tcPr>
            <w:tcW w:w="1104" w:type="dxa"/>
            <w:tcBorders>
              <w:top w:val="nil"/>
              <w:left w:val="nil"/>
              <w:bottom w:val="single" w:sz="8" w:space="0" w:color="auto"/>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1.04</w:t>
            </w:r>
          </w:p>
        </w:tc>
        <w:tc>
          <w:tcPr>
            <w:tcW w:w="1103" w:type="dxa"/>
            <w:tcBorders>
              <w:top w:val="nil"/>
              <w:left w:val="nil"/>
              <w:bottom w:val="single" w:sz="8" w:space="0" w:color="auto"/>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0.99</w:t>
            </w:r>
          </w:p>
        </w:tc>
        <w:tc>
          <w:tcPr>
            <w:tcW w:w="1103" w:type="dxa"/>
            <w:tcBorders>
              <w:top w:val="nil"/>
              <w:left w:val="nil"/>
              <w:bottom w:val="single" w:sz="8" w:space="0" w:color="auto"/>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1.09</w:t>
            </w:r>
          </w:p>
        </w:tc>
        <w:tc>
          <w:tcPr>
            <w:tcW w:w="1870" w:type="dxa"/>
            <w:tcBorders>
              <w:top w:val="nil"/>
              <w:left w:val="nil"/>
              <w:bottom w:val="single" w:sz="8" w:space="0" w:color="auto"/>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0.12</w:t>
            </w:r>
          </w:p>
        </w:tc>
        <w:tc>
          <w:tcPr>
            <w:tcW w:w="1300" w:type="dxa"/>
            <w:tcBorders>
              <w:top w:val="nil"/>
              <w:left w:val="nil"/>
              <w:bottom w:val="single" w:sz="8" w:space="0" w:color="auto"/>
              <w:right w:val="nil"/>
            </w:tcBorders>
            <w:shd w:val="clear" w:color="auto" w:fill="auto"/>
            <w:noWrap/>
            <w:vAlign w:val="bottom"/>
            <w:hideMark/>
          </w:tcPr>
          <w:p w:rsidR="00845E51" w:rsidRPr="00845E51" w:rsidRDefault="00845E51" w:rsidP="00845E51">
            <w:pPr>
              <w:jc w:val="center"/>
              <w:rPr>
                <w:rFonts w:ascii="Calibri" w:hAnsi="Calibri"/>
                <w:color w:val="000000"/>
              </w:rPr>
            </w:pPr>
            <w:r w:rsidRPr="00845E51">
              <w:rPr>
                <w:rFonts w:ascii="Calibri" w:hAnsi="Calibri"/>
                <w:color w:val="000000"/>
              </w:rPr>
              <w:t>0.23</w:t>
            </w:r>
          </w:p>
        </w:tc>
      </w:tr>
    </w:tbl>
    <w:p w:rsidR="00845E51" w:rsidRDefault="00845E51" w:rsidP="00845E51">
      <w:pPr>
        <w:spacing w:line="480" w:lineRule="auto"/>
      </w:pPr>
    </w:p>
    <w:p w:rsidR="00845E51" w:rsidRPr="00C36D2E" w:rsidRDefault="00845E51" w:rsidP="00845E51">
      <w:pPr>
        <w:spacing w:line="360" w:lineRule="auto"/>
        <w:rPr>
          <w:sz w:val="20"/>
          <w:szCs w:val="20"/>
          <w:shd w:val="clear" w:color="auto" w:fill="FFFFFF"/>
        </w:rPr>
      </w:pPr>
      <w:r w:rsidRPr="00C36D2E">
        <w:rPr>
          <w:sz w:val="20"/>
          <w:szCs w:val="20"/>
          <w:shd w:val="clear" w:color="auto" w:fill="FFFFFF"/>
        </w:rPr>
        <w:t>Odds ratios (ORs) and 95% confidence intervals (</w:t>
      </w:r>
      <w:proofErr w:type="spellStart"/>
      <w:r w:rsidRPr="00C36D2E">
        <w:rPr>
          <w:sz w:val="20"/>
          <w:szCs w:val="20"/>
          <w:shd w:val="clear" w:color="auto" w:fill="FFFFFF"/>
        </w:rPr>
        <w:t>lCI</w:t>
      </w:r>
      <w:proofErr w:type="spellEnd"/>
      <w:r w:rsidRPr="00C36D2E">
        <w:rPr>
          <w:sz w:val="20"/>
          <w:szCs w:val="20"/>
          <w:shd w:val="clear" w:color="auto" w:fill="FFFFFF"/>
        </w:rPr>
        <w:t xml:space="preserve">, lower bound; </w:t>
      </w:r>
      <w:proofErr w:type="spellStart"/>
      <w:r w:rsidRPr="00C36D2E">
        <w:rPr>
          <w:sz w:val="20"/>
          <w:szCs w:val="20"/>
          <w:shd w:val="clear" w:color="auto" w:fill="FFFFFF"/>
        </w:rPr>
        <w:t>uCI</w:t>
      </w:r>
      <w:proofErr w:type="spellEnd"/>
      <w:r w:rsidRPr="00C36D2E">
        <w:rPr>
          <w:sz w:val="20"/>
          <w:szCs w:val="20"/>
          <w:shd w:val="clear" w:color="auto" w:fill="FFFFFF"/>
        </w:rPr>
        <w:t xml:space="preserve">, upper bound) per SD increase in genetically-predicted levels of </w:t>
      </w:r>
      <w:r w:rsidRPr="00C36D2E">
        <w:rPr>
          <w:i/>
          <w:sz w:val="20"/>
          <w:szCs w:val="20"/>
          <w:shd w:val="clear" w:color="auto" w:fill="FFFFFF"/>
          <w:vertAlign w:val="subscript"/>
        </w:rPr>
        <w:t>(log)</w:t>
      </w:r>
      <w:r w:rsidRPr="00C36D2E">
        <w:rPr>
          <w:sz w:val="20"/>
          <w:szCs w:val="20"/>
          <w:shd w:val="clear" w:color="auto" w:fill="FFFFFF"/>
        </w:rPr>
        <w:t>ACs</w:t>
      </w:r>
    </w:p>
    <w:p w:rsidR="00845E51" w:rsidRDefault="00845E51" w:rsidP="00845E51">
      <w:pPr>
        <w:spacing w:line="360" w:lineRule="auto"/>
        <w:rPr>
          <w:sz w:val="20"/>
          <w:szCs w:val="20"/>
        </w:rPr>
      </w:pPr>
      <w:r w:rsidRPr="00C36D2E">
        <w:rPr>
          <w:i/>
          <w:sz w:val="20"/>
          <w:szCs w:val="20"/>
          <w:shd w:val="clear" w:color="auto" w:fill="FFFFFF"/>
        </w:rPr>
        <w:t>q</w:t>
      </w:r>
      <w:r w:rsidRPr="00C36D2E">
        <w:rPr>
          <w:sz w:val="20"/>
          <w:szCs w:val="20"/>
          <w:shd w:val="clear" w:color="auto" w:fill="FFFFFF"/>
        </w:rPr>
        <w:t xml:space="preserve">-value: </w:t>
      </w:r>
      <w:r w:rsidR="000E7CA3">
        <w:rPr>
          <w:sz w:val="20"/>
          <w:szCs w:val="20"/>
          <w:shd w:val="clear" w:color="auto" w:fill="FFFFFF"/>
        </w:rPr>
        <w:t>f</w:t>
      </w:r>
      <w:r w:rsidR="00C36D2E" w:rsidRPr="00C36D2E">
        <w:rPr>
          <w:sz w:val="20"/>
          <w:szCs w:val="20"/>
          <w:shd w:val="clear" w:color="auto" w:fill="FFFFFF"/>
        </w:rPr>
        <w:t xml:space="preserve">alse </w:t>
      </w:r>
      <w:r w:rsidR="000E7CA3">
        <w:rPr>
          <w:sz w:val="20"/>
          <w:szCs w:val="20"/>
        </w:rPr>
        <w:t>d</w:t>
      </w:r>
      <w:r w:rsidR="00C36D2E" w:rsidRPr="00C36D2E">
        <w:rPr>
          <w:rFonts w:eastAsiaTheme="minorHAnsi"/>
          <w:sz w:val="20"/>
          <w:szCs w:val="20"/>
        </w:rPr>
        <w:t xml:space="preserve">iscovery </w:t>
      </w:r>
      <w:r w:rsidR="000E7CA3">
        <w:rPr>
          <w:sz w:val="20"/>
          <w:szCs w:val="20"/>
        </w:rPr>
        <w:t>r</w:t>
      </w:r>
      <w:r w:rsidR="00C36D2E" w:rsidRPr="00C36D2E">
        <w:rPr>
          <w:rFonts w:eastAsiaTheme="minorHAnsi"/>
          <w:sz w:val="20"/>
          <w:szCs w:val="20"/>
        </w:rPr>
        <w:t xml:space="preserve">ate (FDR) according to the </w:t>
      </w:r>
      <w:proofErr w:type="spellStart"/>
      <w:r w:rsidR="00C36D2E" w:rsidRPr="00C36D2E">
        <w:rPr>
          <w:rFonts w:eastAsiaTheme="minorHAnsi"/>
          <w:sz w:val="20"/>
          <w:szCs w:val="20"/>
        </w:rPr>
        <w:t>Benjamini</w:t>
      </w:r>
      <w:proofErr w:type="spellEnd"/>
      <w:r w:rsidR="00C36D2E" w:rsidRPr="00C36D2E">
        <w:rPr>
          <w:rFonts w:eastAsiaTheme="minorHAnsi"/>
          <w:sz w:val="20"/>
          <w:szCs w:val="20"/>
        </w:rPr>
        <w:t>-Hochberg</w:t>
      </w:r>
      <w:r w:rsidR="00C36D2E" w:rsidRPr="00C36D2E">
        <w:rPr>
          <w:sz w:val="20"/>
          <w:szCs w:val="20"/>
        </w:rPr>
        <w:t xml:space="preserve"> procedur</w:t>
      </w:r>
      <w:r w:rsidR="00B74332">
        <w:rPr>
          <w:sz w:val="20"/>
          <w:szCs w:val="20"/>
        </w:rPr>
        <w:t xml:space="preserve">e. </w:t>
      </w:r>
    </w:p>
    <w:p w:rsidR="00B74332" w:rsidRDefault="00B74332" w:rsidP="00845E51">
      <w:pPr>
        <w:spacing w:line="360" w:lineRule="auto"/>
        <w:rPr>
          <w:sz w:val="20"/>
          <w:szCs w:val="20"/>
          <w:shd w:val="clear" w:color="auto" w:fill="FFFFFF"/>
        </w:rPr>
      </w:pPr>
    </w:p>
    <w:p w:rsidR="00B74332" w:rsidRDefault="00B74332" w:rsidP="00845E51">
      <w:pPr>
        <w:spacing w:line="360" w:lineRule="auto"/>
        <w:rPr>
          <w:sz w:val="20"/>
          <w:szCs w:val="20"/>
          <w:shd w:val="clear" w:color="auto" w:fill="FFFFFF"/>
        </w:rPr>
        <w:sectPr w:rsidR="00B74332" w:rsidSect="00845E51">
          <w:pgSz w:w="11900" w:h="16840"/>
          <w:pgMar w:top="1440" w:right="1440" w:bottom="1440" w:left="1440" w:header="708" w:footer="708" w:gutter="0"/>
          <w:cols w:space="708"/>
          <w:docGrid w:linePitch="360"/>
        </w:sectPr>
      </w:pPr>
    </w:p>
    <w:p w:rsidR="00B74332" w:rsidRDefault="00B74332" w:rsidP="003F6115">
      <w:pPr>
        <w:pStyle w:val="Heading2"/>
        <w:spacing w:line="480" w:lineRule="auto"/>
        <w:rPr>
          <w:rFonts w:ascii="Times New Roman" w:eastAsia="Times New Roman" w:hAnsi="Times New Roman" w:cs="Times New Roman"/>
          <w:color w:val="000000" w:themeColor="text1"/>
          <w:sz w:val="24"/>
          <w:szCs w:val="24"/>
          <w:shd w:val="clear" w:color="auto" w:fill="FFFFFF"/>
        </w:rPr>
      </w:pPr>
      <w:bookmarkStart w:id="9" w:name="_Toc83894816"/>
      <w:proofErr w:type="spellStart"/>
      <w:r w:rsidRPr="00B74332">
        <w:rPr>
          <w:rFonts w:ascii="Times New Roman" w:eastAsia="Times New Roman" w:hAnsi="Times New Roman" w:cs="Times New Roman"/>
          <w:b/>
          <w:i/>
          <w:color w:val="000000" w:themeColor="text1"/>
          <w:sz w:val="24"/>
          <w:szCs w:val="24"/>
          <w:shd w:val="clear" w:color="auto" w:fill="FFFFFF"/>
        </w:rPr>
        <w:lastRenderedPageBreak/>
        <w:t>eTable</w:t>
      </w:r>
      <w:proofErr w:type="spellEnd"/>
      <w:r w:rsidRPr="00B74332">
        <w:rPr>
          <w:rFonts w:ascii="Times New Roman" w:eastAsia="Times New Roman" w:hAnsi="Times New Roman" w:cs="Times New Roman"/>
          <w:b/>
          <w:i/>
          <w:color w:val="000000" w:themeColor="text1"/>
          <w:sz w:val="24"/>
          <w:szCs w:val="24"/>
          <w:shd w:val="clear" w:color="auto" w:fill="FFFFFF"/>
        </w:rPr>
        <w:t xml:space="preserve"> 5.</w:t>
      </w:r>
      <w:r>
        <w:rPr>
          <w:rFonts w:ascii="Times New Roman" w:eastAsia="Times New Roman" w:hAnsi="Times New Roman" w:cs="Times New Roman"/>
          <w:color w:val="000000" w:themeColor="text1"/>
          <w:sz w:val="24"/>
          <w:szCs w:val="24"/>
          <w:shd w:val="clear" w:color="auto" w:fill="FFFFFF"/>
        </w:rPr>
        <w:t xml:space="preserve">  </w:t>
      </w:r>
      <w:r w:rsidR="00276759">
        <w:rPr>
          <w:rFonts w:ascii="Times New Roman" w:eastAsia="Times New Roman" w:hAnsi="Times New Roman" w:cs="Times New Roman"/>
          <w:color w:val="000000" w:themeColor="text1"/>
          <w:sz w:val="24"/>
          <w:szCs w:val="24"/>
          <w:shd w:val="clear" w:color="auto" w:fill="FFFFFF"/>
        </w:rPr>
        <w:t xml:space="preserve">Mendelian </w:t>
      </w:r>
      <w:r w:rsidR="00881847">
        <w:rPr>
          <w:rFonts w:ascii="Times New Roman" w:eastAsia="Times New Roman" w:hAnsi="Times New Roman" w:cs="Times New Roman"/>
          <w:color w:val="000000" w:themeColor="text1"/>
          <w:sz w:val="24"/>
          <w:szCs w:val="24"/>
          <w:shd w:val="clear" w:color="auto" w:fill="FFFFFF"/>
        </w:rPr>
        <w:t>r</w:t>
      </w:r>
      <w:r w:rsidR="00276759">
        <w:rPr>
          <w:rFonts w:ascii="Times New Roman" w:eastAsia="Times New Roman" w:hAnsi="Times New Roman" w:cs="Times New Roman"/>
          <w:color w:val="000000" w:themeColor="text1"/>
          <w:sz w:val="24"/>
          <w:szCs w:val="24"/>
          <w:shd w:val="clear" w:color="auto" w:fill="FFFFFF"/>
        </w:rPr>
        <w:t>andomization sensitivity analyses: heterogeneity</w:t>
      </w:r>
      <w:bookmarkEnd w:id="9"/>
    </w:p>
    <w:tbl>
      <w:tblPr>
        <w:tblW w:w="5640" w:type="dxa"/>
        <w:tblLook w:val="04A0" w:firstRow="1" w:lastRow="0" w:firstColumn="1" w:lastColumn="0" w:noHBand="0" w:noVBand="1"/>
      </w:tblPr>
      <w:tblGrid>
        <w:gridCol w:w="1132"/>
        <w:gridCol w:w="940"/>
        <w:gridCol w:w="1136"/>
        <w:gridCol w:w="271"/>
        <w:gridCol w:w="899"/>
        <w:gridCol w:w="421"/>
        <w:gridCol w:w="1203"/>
      </w:tblGrid>
      <w:tr w:rsidR="005B6339" w:rsidRPr="005B6339" w:rsidTr="005B6339">
        <w:trPr>
          <w:trHeight w:val="340"/>
        </w:trPr>
        <w:tc>
          <w:tcPr>
            <w:tcW w:w="1060" w:type="dxa"/>
            <w:tcBorders>
              <w:top w:val="nil"/>
              <w:left w:val="nil"/>
              <w:bottom w:val="nil"/>
              <w:right w:val="nil"/>
            </w:tcBorders>
            <w:shd w:val="clear" w:color="auto" w:fill="auto"/>
            <w:noWrap/>
            <w:vAlign w:val="bottom"/>
            <w:hideMark/>
          </w:tcPr>
          <w:p w:rsidR="005B6339" w:rsidRPr="005B6339" w:rsidRDefault="005B6339" w:rsidP="005B6339"/>
        </w:tc>
        <w:tc>
          <w:tcPr>
            <w:tcW w:w="940" w:type="dxa"/>
            <w:tcBorders>
              <w:top w:val="nil"/>
              <w:left w:val="nil"/>
              <w:bottom w:val="nil"/>
              <w:right w:val="nil"/>
            </w:tcBorders>
            <w:shd w:val="clear" w:color="auto" w:fill="auto"/>
            <w:noWrap/>
            <w:vAlign w:val="bottom"/>
            <w:hideMark/>
          </w:tcPr>
          <w:p w:rsidR="005B6339" w:rsidRPr="005B6339" w:rsidRDefault="005B6339" w:rsidP="005B6339">
            <w:pPr>
              <w:rPr>
                <w:sz w:val="20"/>
                <w:szCs w:val="20"/>
              </w:rPr>
            </w:pPr>
          </w:p>
        </w:tc>
        <w:tc>
          <w:tcPr>
            <w:tcW w:w="1060" w:type="dxa"/>
            <w:tcBorders>
              <w:top w:val="nil"/>
              <w:left w:val="nil"/>
              <w:bottom w:val="nil"/>
              <w:right w:val="nil"/>
            </w:tcBorders>
            <w:shd w:val="clear" w:color="auto" w:fill="auto"/>
            <w:noWrap/>
            <w:vAlign w:val="bottom"/>
            <w:hideMark/>
          </w:tcPr>
          <w:p w:rsidR="005B6339" w:rsidRPr="005B6339" w:rsidRDefault="005B6339" w:rsidP="005B6339">
            <w:pPr>
              <w:rPr>
                <w:sz w:val="20"/>
                <w:szCs w:val="20"/>
              </w:rPr>
            </w:pPr>
          </w:p>
        </w:tc>
        <w:tc>
          <w:tcPr>
            <w:tcW w:w="120" w:type="dxa"/>
            <w:tcBorders>
              <w:top w:val="nil"/>
              <w:left w:val="nil"/>
              <w:bottom w:val="nil"/>
              <w:right w:val="nil"/>
            </w:tcBorders>
            <w:shd w:val="clear" w:color="auto" w:fill="auto"/>
            <w:noWrap/>
            <w:vAlign w:val="bottom"/>
            <w:hideMark/>
          </w:tcPr>
          <w:p w:rsidR="005B6339" w:rsidRPr="005B6339" w:rsidRDefault="005B6339" w:rsidP="005B6339">
            <w:pPr>
              <w:rPr>
                <w:sz w:val="20"/>
                <w:szCs w:val="20"/>
              </w:rPr>
            </w:pPr>
          </w:p>
        </w:tc>
        <w:tc>
          <w:tcPr>
            <w:tcW w:w="2460" w:type="dxa"/>
            <w:gridSpan w:val="3"/>
            <w:tcBorders>
              <w:top w:val="nil"/>
              <w:left w:val="nil"/>
              <w:bottom w:val="single" w:sz="8" w:space="0" w:color="auto"/>
              <w:right w:val="nil"/>
            </w:tcBorders>
            <w:shd w:val="clear" w:color="auto" w:fill="auto"/>
            <w:noWrap/>
            <w:vAlign w:val="bottom"/>
            <w:hideMark/>
          </w:tcPr>
          <w:p w:rsidR="005B6339" w:rsidRPr="005B6339" w:rsidRDefault="005B6339" w:rsidP="005B6339">
            <w:pPr>
              <w:jc w:val="center"/>
              <w:rPr>
                <w:rFonts w:ascii="Calibri" w:hAnsi="Calibri"/>
                <w:b/>
                <w:bCs/>
                <w:color w:val="000000"/>
              </w:rPr>
            </w:pPr>
            <w:r w:rsidRPr="005B6339">
              <w:rPr>
                <w:rFonts w:ascii="Calibri" w:hAnsi="Calibri"/>
                <w:b/>
                <w:bCs/>
                <w:color w:val="000000"/>
              </w:rPr>
              <w:t xml:space="preserve">Cochran's </w:t>
            </w:r>
            <w:r w:rsidRPr="005B6339">
              <w:rPr>
                <w:rFonts w:ascii="Calibri" w:hAnsi="Calibri"/>
                <w:b/>
                <w:bCs/>
                <w:i/>
                <w:iCs/>
                <w:color w:val="000000"/>
              </w:rPr>
              <w:t>Q</w:t>
            </w:r>
          </w:p>
        </w:tc>
      </w:tr>
      <w:tr w:rsidR="005B6339" w:rsidRPr="005B6339" w:rsidTr="005B6339">
        <w:trPr>
          <w:trHeight w:val="340"/>
        </w:trPr>
        <w:tc>
          <w:tcPr>
            <w:tcW w:w="1060" w:type="dxa"/>
            <w:tcBorders>
              <w:top w:val="nil"/>
              <w:left w:val="nil"/>
              <w:bottom w:val="single" w:sz="8" w:space="0" w:color="auto"/>
              <w:right w:val="nil"/>
            </w:tcBorders>
            <w:shd w:val="clear" w:color="auto" w:fill="auto"/>
            <w:noWrap/>
            <w:vAlign w:val="bottom"/>
            <w:hideMark/>
          </w:tcPr>
          <w:p w:rsidR="005B6339" w:rsidRPr="005B6339" w:rsidRDefault="005B6339" w:rsidP="005B6339">
            <w:pPr>
              <w:jc w:val="center"/>
              <w:rPr>
                <w:rFonts w:ascii="Calibri" w:hAnsi="Calibri"/>
                <w:b/>
                <w:bCs/>
                <w:color w:val="000000"/>
              </w:rPr>
            </w:pPr>
            <w:r w:rsidRPr="005B6339">
              <w:rPr>
                <w:rFonts w:ascii="Calibri" w:hAnsi="Calibri"/>
                <w:b/>
                <w:bCs/>
                <w:color w:val="000000"/>
              </w:rPr>
              <w:t>Exposure</w:t>
            </w:r>
          </w:p>
        </w:tc>
        <w:tc>
          <w:tcPr>
            <w:tcW w:w="940" w:type="dxa"/>
            <w:tcBorders>
              <w:top w:val="nil"/>
              <w:left w:val="nil"/>
              <w:bottom w:val="single" w:sz="8" w:space="0" w:color="auto"/>
              <w:right w:val="nil"/>
            </w:tcBorders>
            <w:shd w:val="clear" w:color="auto" w:fill="auto"/>
            <w:noWrap/>
            <w:vAlign w:val="bottom"/>
            <w:hideMark/>
          </w:tcPr>
          <w:p w:rsidR="005B6339" w:rsidRPr="005B6339" w:rsidRDefault="005B6339" w:rsidP="005B6339">
            <w:pPr>
              <w:jc w:val="center"/>
              <w:rPr>
                <w:rFonts w:ascii="Calibri" w:hAnsi="Calibri"/>
                <w:b/>
                <w:bCs/>
                <w:color w:val="000000"/>
              </w:rPr>
            </w:pPr>
            <w:r w:rsidRPr="005B6339">
              <w:rPr>
                <w:rFonts w:ascii="Calibri" w:hAnsi="Calibri"/>
                <w:b/>
                <w:bCs/>
                <w:color w:val="000000"/>
              </w:rPr>
              <w:t>N SNPs</w:t>
            </w:r>
          </w:p>
        </w:tc>
        <w:tc>
          <w:tcPr>
            <w:tcW w:w="1060" w:type="dxa"/>
            <w:tcBorders>
              <w:top w:val="nil"/>
              <w:left w:val="nil"/>
              <w:bottom w:val="single" w:sz="8" w:space="0" w:color="auto"/>
              <w:right w:val="nil"/>
            </w:tcBorders>
            <w:shd w:val="clear" w:color="auto" w:fill="auto"/>
            <w:noWrap/>
            <w:vAlign w:val="bottom"/>
            <w:hideMark/>
          </w:tcPr>
          <w:p w:rsidR="005B6339" w:rsidRPr="005B6339" w:rsidRDefault="005B6339" w:rsidP="005B6339">
            <w:pPr>
              <w:jc w:val="center"/>
              <w:rPr>
                <w:rFonts w:ascii="Calibri" w:hAnsi="Calibri"/>
                <w:b/>
                <w:bCs/>
                <w:color w:val="000000"/>
              </w:rPr>
            </w:pPr>
            <w:r w:rsidRPr="005B6339">
              <w:rPr>
                <w:rFonts w:ascii="Calibri" w:hAnsi="Calibri"/>
                <w:b/>
                <w:bCs/>
                <w:color w:val="000000"/>
              </w:rPr>
              <w:t>Outcome</w:t>
            </w:r>
          </w:p>
        </w:tc>
        <w:tc>
          <w:tcPr>
            <w:tcW w:w="120" w:type="dxa"/>
            <w:tcBorders>
              <w:top w:val="nil"/>
              <w:left w:val="nil"/>
              <w:bottom w:val="nil"/>
              <w:right w:val="nil"/>
            </w:tcBorders>
            <w:shd w:val="clear" w:color="auto" w:fill="auto"/>
            <w:noWrap/>
            <w:vAlign w:val="bottom"/>
            <w:hideMark/>
          </w:tcPr>
          <w:p w:rsidR="005B6339" w:rsidRPr="005B6339" w:rsidRDefault="005B6339" w:rsidP="005B6339">
            <w:pPr>
              <w:jc w:val="center"/>
              <w:rPr>
                <w:rFonts w:ascii="Calibri" w:hAnsi="Calibri"/>
                <w:b/>
                <w:bCs/>
                <w:color w:val="000000"/>
              </w:rPr>
            </w:pPr>
          </w:p>
        </w:tc>
        <w:tc>
          <w:tcPr>
            <w:tcW w:w="899" w:type="dxa"/>
            <w:tcBorders>
              <w:top w:val="nil"/>
              <w:left w:val="nil"/>
              <w:bottom w:val="single" w:sz="8" w:space="0" w:color="auto"/>
              <w:right w:val="nil"/>
            </w:tcBorders>
            <w:shd w:val="clear" w:color="auto" w:fill="auto"/>
            <w:noWrap/>
            <w:vAlign w:val="bottom"/>
            <w:hideMark/>
          </w:tcPr>
          <w:p w:rsidR="005B6339" w:rsidRPr="005B6339" w:rsidRDefault="005B6339" w:rsidP="005B6339">
            <w:pPr>
              <w:jc w:val="center"/>
              <w:rPr>
                <w:rFonts w:ascii="Calibri" w:hAnsi="Calibri"/>
                <w:b/>
                <w:bCs/>
                <w:i/>
                <w:iCs/>
                <w:color w:val="000000"/>
              </w:rPr>
            </w:pPr>
            <w:r w:rsidRPr="005B6339">
              <w:rPr>
                <w:rFonts w:ascii="Calibri" w:hAnsi="Calibri"/>
                <w:b/>
                <w:bCs/>
                <w:i/>
                <w:iCs/>
                <w:color w:val="000000"/>
              </w:rPr>
              <w:t>Q</w:t>
            </w:r>
          </w:p>
        </w:tc>
        <w:tc>
          <w:tcPr>
            <w:tcW w:w="358" w:type="dxa"/>
            <w:tcBorders>
              <w:top w:val="nil"/>
              <w:left w:val="nil"/>
              <w:bottom w:val="single" w:sz="8" w:space="0" w:color="auto"/>
              <w:right w:val="nil"/>
            </w:tcBorders>
            <w:shd w:val="clear" w:color="auto" w:fill="auto"/>
            <w:noWrap/>
            <w:vAlign w:val="bottom"/>
            <w:hideMark/>
          </w:tcPr>
          <w:p w:rsidR="005B6339" w:rsidRPr="005B6339" w:rsidRDefault="005B6339" w:rsidP="005B6339">
            <w:pPr>
              <w:jc w:val="center"/>
              <w:rPr>
                <w:rFonts w:ascii="Calibri" w:hAnsi="Calibri"/>
                <w:b/>
                <w:color w:val="000000"/>
              </w:rPr>
            </w:pPr>
            <w:proofErr w:type="spellStart"/>
            <w:r w:rsidRPr="005B6339">
              <w:rPr>
                <w:rFonts w:ascii="Calibri" w:hAnsi="Calibri"/>
                <w:b/>
                <w:color w:val="000000"/>
              </w:rPr>
              <w:t>df</w:t>
            </w:r>
            <w:proofErr w:type="spellEnd"/>
          </w:p>
        </w:tc>
        <w:tc>
          <w:tcPr>
            <w:tcW w:w="1203" w:type="dxa"/>
            <w:tcBorders>
              <w:top w:val="nil"/>
              <w:left w:val="nil"/>
              <w:bottom w:val="single" w:sz="8" w:space="0" w:color="auto"/>
              <w:right w:val="nil"/>
            </w:tcBorders>
            <w:shd w:val="clear" w:color="auto" w:fill="auto"/>
            <w:noWrap/>
            <w:vAlign w:val="bottom"/>
            <w:hideMark/>
          </w:tcPr>
          <w:p w:rsidR="005B6339" w:rsidRPr="005B6339" w:rsidRDefault="005B6339" w:rsidP="005B6339">
            <w:pPr>
              <w:jc w:val="center"/>
              <w:rPr>
                <w:rFonts w:ascii="Calibri" w:hAnsi="Calibri"/>
                <w:b/>
                <w:bCs/>
                <w:i/>
                <w:iCs/>
                <w:color w:val="000000"/>
              </w:rPr>
            </w:pPr>
            <w:r w:rsidRPr="005B6339">
              <w:rPr>
                <w:rFonts w:ascii="Calibri" w:hAnsi="Calibri"/>
                <w:b/>
                <w:bCs/>
                <w:i/>
                <w:iCs/>
                <w:color w:val="000000"/>
              </w:rPr>
              <w:t>p-value</w:t>
            </w:r>
          </w:p>
        </w:tc>
      </w:tr>
      <w:tr w:rsidR="005B6339" w:rsidRPr="005B6339" w:rsidTr="005B6339">
        <w:trPr>
          <w:trHeight w:val="320"/>
        </w:trPr>
        <w:tc>
          <w:tcPr>
            <w:tcW w:w="1060" w:type="dxa"/>
            <w:tcBorders>
              <w:top w:val="nil"/>
              <w:left w:val="nil"/>
              <w:bottom w:val="nil"/>
              <w:right w:val="nil"/>
            </w:tcBorders>
            <w:shd w:val="clear" w:color="auto" w:fill="auto"/>
            <w:noWrap/>
            <w:vAlign w:val="bottom"/>
            <w:hideMark/>
          </w:tcPr>
          <w:p w:rsidR="005B6339" w:rsidRPr="005B6339" w:rsidRDefault="005B6339" w:rsidP="005B6339">
            <w:pPr>
              <w:jc w:val="center"/>
              <w:rPr>
                <w:rFonts w:ascii="Calibri" w:hAnsi="Calibri"/>
                <w:color w:val="000000"/>
              </w:rPr>
            </w:pPr>
            <w:r w:rsidRPr="005B6339">
              <w:rPr>
                <w:rFonts w:ascii="Calibri" w:hAnsi="Calibri"/>
                <w:color w:val="000000"/>
              </w:rPr>
              <w:t>C2</w:t>
            </w:r>
          </w:p>
        </w:tc>
        <w:tc>
          <w:tcPr>
            <w:tcW w:w="940" w:type="dxa"/>
            <w:tcBorders>
              <w:top w:val="nil"/>
              <w:left w:val="nil"/>
              <w:bottom w:val="nil"/>
              <w:right w:val="nil"/>
            </w:tcBorders>
            <w:shd w:val="clear" w:color="auto" w:fill="auto"/>
            <w:noWrap/>
            <w:vAlign w:val="bottom"/>
            <w:hideMark/>
          </w:tcPr>
          <w:p w:rsidR="005B6339" w:rsidRPr="005B6339" w:rsidRDefault="005B6339" w:rsidP="005B6339">
            <w:pPr>
              <w:jc w:val="center"/>
              <w:rPr>
                <w:rFonts w:ascii="Calibri" w:hAnsi="Calibri"/>
                <w:color w:val="000000"/>
              </w:rPr>
            </w:pPr>
            <w:r w:rsidRPr="005B6339">
              <w:rPr>
                <w:rFonts w:ascii="Calibri" w:hAnsi="Calibri"/>
                <w:color w:val="000000"/>
              </w:rPr>
              <w:t>5</w:t>
            </w:r>
          </w:p>
        </w:tc>
        <w:tc>
          <w:tcPr>
            <w:tcW w:w="1060" w:type="dxa"/>
            <w:tcBorders>
              <w:top w:val="nil"/>
              <w:left w:val="nil"/>
              <w:bottom w:val="nil"/>
              <w:right w:val="nil"/>
            </w:tcBorders>
            <w:shd w:val="clear" w:color="auto" w:fill="auto"/>
            <w:noWrap/>
            <w:vAlign w:val="bottom"/>
            <w:hideMark/>
          </w:tcPr>
          <w:p w:rsidR="005B6339" w:rsidRPr="005B6339" w:rsidRDefault="005B6339" w:rsidP="005B6339">
            <w:pPr>
              <w:jc w:val="center"/>
              <w:rPr>
                <w:rFonts w:ascii="Calibri" w:hAnsi="Calibri"/>
                <w:color w:val="000000"/>
              </w:rPr>
            </w:pPr>
            <w:r w:rsidRPr="005B6339">
              <w:rPr>
                <w:rFonts w:ascii="Calibri" w:hAnsi="Calibri"/>
                <w:color w:val="000000"/>
              </w:rPr>
              <w:t>DEP</w:t>
            </w:r>
          </w:p>
        </w:tc>
        <w:tc>
          <w:tcPr>
            <w:tcW w:w="120" w:type="dxa"/>
            <w:tcBorders>
              <w:top w:val="nil"/>
              <w:left w:val="nil"/>
              <w:bottom w:val="nil"/>
              <w:right w:val="nil"/>
            </w:tcBorders>
            <w:shd w:val="clear" w:color="auto" w:fill="auto"/>
            <w:noWrap/>
            <w:vAlign w:val="bottom"/>
            <w:hideMark/>
          </w:tcPr>
          <w:p w:rsidR="005B6339" w:rsidRPr="005B6339" w:rsidRDefault="005B6339" w:rsidP="005B6339">
            <w:pPr>
              <w:jc w:val="center"/>
              <w:rPr>
                <w:rFonts w:ascii="Calibri" w:hAnsi="Calibri"/>
                <w:color w:val="000000"/>
              </w:rPr>
            </w:pPr>
          </w:p>
        </w:tc>
        <w:tc>
          <w:tcPr>
            <w:tcW w:w="899" w:type="dxa"/>
            <w:tcBorders>
              <w:top w:val="nil"/>
              <w:left w:val="nil"/>
              <w:bottom w:val="nil"/>
              <w:right w:val="nil"/>
            </w:tcBorders>
            <w:shd w:val="clear" w:color="auto" w:fill="auto"/>
            <w:noWrap/>
            <w:vAlign w:val="bottom"/>
            <w:hideMark/>
          </w:tcPr>
          <w:p w:rsidR="005B6339" w:rsidRPr="005B6339" w:rsidRDefault="005B6339" w:rsidP="005B6339">
            <w:pPr>
              <w:jc w:val="center"/>
              <w:rPr>
                <w:rFonts w:ascii="Calibri" w:hAnsi="Calibri"/>
                <w:color w:val="000000"/>
              </w:rPr>
            </w:pPr>
            <w:r w:rsidRPr="005B6339">
              <w:rPr>
                <w:rFonts w:ascii="Calibri" w:hAnsi="Calibri"/>
                <w:color w:val="000000"/>
              </w:rPr>
              <w:t>1.34</w:t>
            </w:r>
          </w:p>
        </w:tc>
        <w:tc>
          <w:tcPr>
            <w:tcW w:w="358" w:type="dxa"/>
            <w:tcBorders>
              <w:top w:val="nil"/>
              <w:left w:val="nil"/>
              <w:bottom w:val="nil"/>
              <w:right w:val="nil"/>
            </w:tcBorders>
            <w:shd w:val="clear" w:color="auto" w:fill="auto"/>
            <w:noWrap/>
            <w:vAlign w:val="bottom"/>
            <w:hideMark/>
          </w:tcPr>
          <w:p w:rsidR="005B6339" w:rsidRPr="005B6339" w:rsidRDefault="005B6339" w:rsidP="005B6339">
            <w:pPr>
              <w:jc w:val="center"/>
              <w:rPr>
                <w:rFonts w:ascii="Calibri" w:hAnsi="Calibri"/>
                <w:color w:val="000000"/>
              </w:rPr>
            </w:pPr>
            <w:r w:rsidRPr="005B6339">
              <w:rPr>
                <w:rFonts w:ascii="Calibri" w:hAnsi="Calibri"/>
                <w:color w:val="000000"/>
              </w:rPr>
              <w:t>4</w:t>
            </w:r>
          </w:p>
        </w:tc>
        <w:tc>
          <w:tcPr>
            <w:tcW w:w="1203" w:type="dxa"/>
            <w:tcBorders>
              <w:top w:val="nil"/>
              <w:left w:val="nil"/>
              <w:bottom w:val="nil"/>
              <w:right w:val="nil"/>
            </w:tcBorders>
            <w:shd w:val="clear" w:color="auto" w:fill="auto"/>
            <w:noWrap/>
            <w:vAlign w:val="bottom"/>
            <w:hideMark/>
          </w:tcPr>
          <w:p w:rsidR="005B6339" w:rsidRPr="005B6339" w:rsidRDefault="005B6339" w:rsidP="005B6339">
            <w:pPr>
              <w:jc w:val="center"/>
              <w:rPr>
                <w:rFonts w:ascii="Calibri" w:hAnsi="Calibri"/>
                <w:color w:val="000000"/>
              </w:rPr>
            </w:pPr>
            <w:r w:rsidRPr="005B6339">
              <w:rPr>
                <w:rFonts w:ascii="Calibri" w:hAnsi="Calibri"/>
                <w:color w:val="000000"/>
              </w:rPr>
              <w:t>0.85</w:t>
            </w:r>
          </w:p>
        </w:tc>
      </w:tr>
      <w:tr w:rsidR="005B6339" w:rsidRPr="005B6339" w:rsidTr="005B6339">
        <w:trPr>
          <w:trHeight w:val="320"/>
        </w:trPr>
        <w:tc>
          <w:tcPr>
            <w:tcW w:w="1060" w:type="dxa"/>
            <w:tcBorders>
              <w:top w:val="nil"/>
              <w:left w:val="nil"/>
              <w:bottom w:val="nil"/>
              <w:right w:val="nil"/>
            </w:tcBorders>
            <w:shd w:val="clear" w:color="auto" w:fill="auto"/>
            <w:noWrap/>
            <w:vAlign w:val="bottom"/>
            <w:hideMark/>
          </w:tcPr>
          <w:p w:rsidR="005B6339" w:rsidRPr="005B6339" w:rsidRDefault="005B6339" w:rsidP="005B6339">
            <w:pPr>
              <w:jc w:val="center"/>
              <w:rPr>
                <w:rFonts w:ascii="Calibri" w:hAnsi="Calibri"/>
                <w:color w:val="000000"/>
              </w:rPr>
            </w:pPr>
            <w:r w:rsidRPr="005B6339">
              <w:rPr>
                <w:rFonts w:ascii="Calibri" w:hAnsi="Calibri"/>
                <w:color w:val="000000"/>
              </w:rPr>
              <w:t>C3</w:t>
            </w:r>
          </w:p>
        </w:tc>
        <w:tc>
          <w:tcPr>
            <w:tcW w:w="940" w:type="dxa"/>
            <w:tcBorders>
              <w:top w:val="nil"/>
              <w:left w:val="nil"/>
              <w:bottom w:val="nil"/>
              <w:right w:val="nil"/>
            </w:tcBorders>
            <w:shd w:val="clear" w:color="auto" w:fill="auto"/>
            <w:noWrap/>
            <w:vAlign w:val="bottom"/>
            <w:hideMark/>
          </w:tcPr>
          <w:p w:rsidR="005B6339" w:rsidRPr="005B6339" w:rsidRDefault="005B6339" w:rsidP="005B6339">
            <w:pPr>
              <w:jc w:val="center"/>
              <w:rPr>
                <w:rFonts w:ascii="Calibri" w:hAnsi="Calibri"/>
                <w:color w:val="000000"/>
              </w:rPr>
            </w:pPr>
            <w:r w:rsidRPr="005B6339">
              <w:rPr>
                <w:rFonts w:ascii="Calibri" w:hAnsi="Calibri"/>
                <w:color w:val="000000"/>
              </w:rPr>
              <w:t>9</w:t>
            </w:r>
          </w:p>
        </w:tc>
        <w:tc>
          <w:tcPr>
            <w:tcW w:w="1060" w:type="dxa"/>
            <w:tcBorders>
              <w:top w:val="nil"/>
              <w:left w:val="nil"/>
              <w:bottom w:val="nil"/>
              <w:right w:val="nil"/>
            </w:tcBorders>
            <w:shd w:val="clear" w:color="auto" w:fill="auto"/>
            <w:noWrap/>
            <w:vAlign w:val="bottom"/>
            <w:hideMark/>
          </w:tcPr>
          <w:p w:rsidR="005B6339" w:rsidRPr="005B6339" w:rsidRDefault="005B6339" w:rsidP="005B6339">
            <w:pPr>
              <w:jc w:val="center"/>
              <w:rPr>
                <w:rFonts w:ascii="Calibri" w:hAnsi="Calibri"/>
                <w:color w:val="000000"/>
              </w:rPr>
            </w:pPr>
            <w:r w:rsidRPr="005B6339">
              <w:rPr>
                <w:rFonts w:ascii="Calibri" w:hAnsi="Calibri"/>
                <w:color w:val="000000"/>
              </w:rPr>
              <w:t>DEP</w:t>
            </w:r>
          </w:p>
        </w:tc>
        <w:tc>
          <w:tcPr>
            <w:tcW w:w="120" w:type="dxa"/>
            <w:tcBorders>
              <w:top w:val="nil"/>
              <w:left w:val="nil"/>
              <w:bottom w:val="nil"/>
              <w:right w:val="nil"/>
            </w:tcBorders>
            <w:shd w:val="clear" w:color="auto" w:fill="auto"/>
            <w:noWrap/>
            <w:vAlign w:val="bottom"/>
            <w:hideMark/>
          </w:tcPr>
          <w:p w:rsidR="005B6339" w:rsidRPr="005B6339" w:rsidRDefault="005B6339" w:rsidP="005B6339">
            <w:pPr>
              <w:jc w:val="center"/>
              <w:rPr>
                <w:rFonts w:ascii="Calibri" w:hAnsi="Calibri"/>
                <w:color w:val="000000"/>
              </w:rPr>
            </w:pPr>
          </w:p>
        </w:tc>
        <w:tc>
          <w:tcPr>
            <w:tcW w:w="899" w:type="dxa"/>
            <w:tcBorders>
              <w:top w:val="nil"/>
              <w:left w:val="nil"/>
              <w:bottom w:val="nil"/>
              <w:right w:val="nil"/>
            </w:tcBorders>
            <w:shd w:val="clear" w:color="auto" w:fill="auto"/>
            <w:noWrap/>
            <w:vAlign w:val="bottom"/>
            <w:hideMark/>
          </w:tcPr>
          <w:p w:rsidR="005B6339" w:rsidRPr="005B6339" w:rsidRDefault="005B6339" w:rsidP="005B6339">
            <w:pPr>
              <w:jc w:val="center"/>
              <w:rPr>
                <w:rFonts w:ascii="Calibri" w:hAnsi="Calibri"/>
                <w:color w:val="000000"/>
              </w:rPr>
            </w:pPr>
            <w:r w:rsidRPr="005B6339">
              <w:rPr>
                <w:rFonts w:ascii="Calibri" w:hAnsi="Calibri"/>
                <w:color w:val="000000"/>
              </w:rPr>
              <w:t>4.46</w:t>
            </w:r>
          </w:p>
        </w:tc>
        <w:tc>
          <w:tcPr>
            <w:tcW w:w="358" w:type="dxa"/>
            <w:tcBorders>
              <w:top w:val="nil"/>
              <w:left w:val="nil"/>
              <w:bottom w:val="nil"/>
              <w:right w:val="nil"/>
            </w:tcBorders>
            <w:shd w:val="clear" w:color="auto" w:fill="auto"/>
            <w:noWrap/>
            <w:vAlign w:val="bottom"/>
            <w:hideMark/>
          </w:tcPr>
          <w:p w:rsidR="005B6339" w:rsidRPr="005B6339" w:rsidRDefault="005B6339" w:rsidP="005B6339">
            <w:pPr>
              <w:jc w:val="center"/>
              <w:rPr>
                <w:rFonts w:ascii="Calibri" w:hAnsi="Calibri"/>
                <w:color w:val="000000"/>
              </w:rPr>
            </w:pPr>
            <w:r w:rsidRPr="005B6339">
              <w:rPr>
                <w:rFonts w:ascii="Calibri" w:hAnsi="Calibri"/>
                <w:color w:val="000000"/>
              </w:rPr>
              <w:t>8</w:t>
            </w:r>
          </w:p>
        </w:tc>
        <w:tc>
          <w:tcPr>
            <w:tcW w:w="1203" w:type="dxa"/>
            <w:tcBorders>
              <w:top w:val="nil"/>
              <w:left w:val="nil"/>
              <w:bottom w:val="nil"/>
              <w:right w:val="nil"/>
            </w:tcBorders>
            <w:shd w:val="clear" w:color="auto" w:fill="auto"/>
            <w:noWrap/>
            <w:vAlign w:val="bottom"/>
            <w:hideMark/>
          </w:tcPr>
          <w:p w:rsidR="005B6339" w:rsidRPr="005B6339" w:rsidRDefault="005B6339" w:rsidP="005B6339">
            <w:pPr>
              <w:jc w:val="center"/>
              <w:rPr>
                <w:rFonts w:ascii="Calibri" w:hAnsi="Calibri"/>
                <w:color w:val="000000"/>
              </w:rPr>
            </w:pPr>
            <w:r w:rsidRPr="005B6339">
              <w:rPr>
                <w:rFonts w:ascii="Calibri" w:hAnsi="Calibri"/>
                <w:color w:val="000000"/>
              </w:rPr>
              <w:t>0.81</w:t>
            </w:r>
          </w:p>
        </w:tc>
      </w:tr>
      <w:tr w:rsidR="005B6339" w:rsidRPr="005B6339" w:rsidTr="005B6339">
        <w:trPr>
          <w:trHeight w:val="320"/>
        </w:trPr>
        <w:tc>
          <w:tcPr>
            <w:tcW w:w="1060" w:type="dxa"/>
            <w:tcBorders>
              <w:top w:val="nil"/>
              <w:left w:val="nil"/>
              <w:bottom w:val="nil"/>
              <w:right w:val="nil"/>
            </w:tcBorders>
            <w:shd w:val="clear" w:color="auto" w:fill="auto"/>
            <w:noWrap/>
            <w:vAlign w:val="bottom"/>
            <w:hideMark/>
          </w:tcPr>
          <w:p w:rsidR="005B6339" w:rsidRPr="005B6339" w:rsidRDefault="005B6339" w:rsidP="005B6339">
            <w:pPr>
              <w:jc w:val="center"/>
              <w:rPr>
                <w:rFonts w:ascii="Calibri" w:hAnsi="Calibri"/>
                <w:color w:val="000000"/>
              </w:rPr>
            </w:pPr>
            <w:r w:rsidRPr="005B6339">
              <w:rPr>
                <w:rFonts w:ascii="Calibri" w:hAnsi="Calibri"/>
                <w:color w:val="000000"/>
              </w:rPr>
              <w:t>C8</w:t>
            </w:r>
          </w:p>
        </w:tc>
        <w:tc>
          <w:tcPr>
            <w:tcW w:w="940" w:type="dxa"/>
            <w:tcBorders>
              <w:top w:val="nil"/>
              <w:left w:val="nil"/>
              <w:bottom w:val="nil"/>
              <w:right w:val="nil"/>
            </w:tcBorders>
            <w:shd w:val="clear" w:color="auto" w:fill="auto"/>
            <w:noWrap/>
            <w:vAlign w:val="bottom"/>
            <w:hideMark/>
          </w:tcPr>
          <w:p w:rsidR="005B6339" w:rsidRPr="005B6339" w:rsidRDefault="005B6339" w:rsidP="005B6339">
            <w:pPr>
              <w:jc w:val="center"/>
              <w:rPr>
                <w:rFonts w:ascii="Calibri" w:hAnsi="Calibri"/>
                <w:color w:val="000000"/>
              </w:rPr>
            </w:pPr>
            <w:r w:rsidRPr="005B6339">
              <w:rPr>
                <w:rFonts w:ascii="Calibri" w:hAnsi="Calibri"/>
                <w:color w:val="000000"/>
              </w:rPr>
              <w:t>7</w:t>
            </w:r>
          </w:p>
        </w:tc>
        <w:tc>
          <w:tcPr>
            <w:tcW w:w="1060" w:type="dxa"/>
            <w:tcBorders>
              <w:top w:val="nil"/>
              <w:left w:val="nil"/>
              <w:bottom w:val="nil"/>
              <w:right w:val="nil"/>
            </w:tcBorders>
            <w:shd w:val="clear" w:color="auto" w:fill="auto"/>
            <w:noWrap/>
            <w:vAlign w:val="bottom"/>
            <w:hideMark/>
          </w:tcPr>
          <w:p w:rsidR="005B6339" w:rsidRPr="005B6339" w:rsidRDefault="005B6339" w:rsidP="005B6339">
            <w:pPr>
              <w:jc w:val="center"/>
              <w:rPr>
                <w:rFonts w:ascii="Calibri" w:hAnsi="Calibri"/>
                <w:color w:val="000000"/>
              </w:rPr>
            </w:pPr>
            <w:r w:rsidRPr="005B6339">
              <w:rPr>
                <w:rFonts w:ascii="Calibri" w:hAnsi="Calibri"/>
                <w:color w:val="000000"/>
              </w:rPr>
              <w:t>DEP</w:t>
            </w:r>
          </w:p>
        </w:tc>
        <w:tc>
          <w:tcPr>
            <w:tcW w:w="120" w:type="dxa"/>
            <w:tcBorders>
              <w:top w:val="nil"/>
              <w:left w:val="nil"/>
              <w:bottom w:val="nil"/>
              <w:right w:val="nil"/>
            </w:tcBorders>
            <w:shd w:val="clear" w:color="auto" w:fill="auto"/>
            <w:noWrap/>
            <w:vAlign w:val="bottom"/>
            <w:hideMark/>
          </w:tcPr>
          <w:p w:rsidR="005B6339" w:rsidRPr="005B6339" w:rsidRDefault="005B6339" w:rsidP="005B6339">
            <w:pPr>
              <w:jc w:val="center"/>
              <w:rPr>
                <w:rFonts w:ascii="Calibri" w:hAnsi="Calibri"/>
                <w:color w:val="000000"/>
              </w:rPr>
            </w:pPr>
          </w:p>
        </w:tc>
        <w:tc>
          <w:tcPr>
            <w:tcW w:w="899" w:type="dxa"/>
            <w:tcBorders>
              <w:top w:val="nil"/>
              <w:left w:val="nil"/>
              <w:bottom w:val="nil"/>
              <w:right w:val="nil"/>
            </w:tcBorders>
            <w:shd w:val="clear" w:color="auto" w:fill="auto"/>
            <w:noWrap/>
            <w:vAlign w:val="bottom"/>
            <w:hideMark/>
          </w:tcPr>
          <w:p w:rsidR="005B6339" w:rsidRPr="005B6339" w:rsidRDefault="005B6339" w:rsidP="005B6339">
            <w:pPr>
              <w:jc w:val="center"/>
              <w:rPr>
                <w:rFonts w:ascii="Calibri" w:hAnsi="Calibri"/>
                <w:color w:val="000000"/>
              </w:rPr>
            </w:pPr>
            <w:r w:rsidRPr="005B6339">
              <w:rPr>
                <w:rFonts w:ascii="Calibri" w:hAnsi="Calibri"/>
                <w:color w:val="000000"/>
              </w:rPr>
              <w:t>12.66</w:t>
            </w:r>
          </w:p>
        </w:tc>
        <w:tc>
          <w:tcPr>
            <w:tcW w:w="358" w:type="dxa"/>
            <w:tcBorders>
              <w:top w:val="nil"/>
              <w:left w:val="nil"/>
              <w:bottom w:val="nil"/>
              <w:right w:val="nil"/>
            </w:tcBorders>
            <w:shd w:val="clear" w:color="auto" w:fill="auto"/>
            <w:noWrap/>
            <w:vAlign w:val="bottom"/>
            <w:hideMark/>
          </w:tcPr>
          <w:p w:rsidR="005B6339" w:rsidRPr="005B6339" w:rsidRDefault="005B6339" w:rsidP="005B6339">
            <w:pPr>
              <w:jc w:val="center"/>
              <w:rPr>
                <w:rFonts w:ascii="Calibri" w:hAnsi="Calibri"/>
                <w:color w:val="000000"/>
              </w:rPr>
            </w:pPr>
            <w:r w:rsidRPr="005B6339">
              <w:rPr>
                <w:rFonts w:ascii="Calibri" w:hAnsi="Calibri"/>
                <w:color w:val="000000"/>
              </w:rPr>
              <w:t>6</w:t>
            </w:r>
          </w:p>
        </w:tc>
        <w:tc>
          <w:tcPr>
            <w:tcW w:w="1203" w:type="dxa"/>
            <w:tcBorders>
              <w:top w:val="nil"/>
              <w:left w:val="nil"/>
              <w:bottom w:val="nil"/>
              <w:right w:val="nil"/>
            </w:tcBorders>
            <w:shd w:val="clear" w:color="auto" w:fill="auto"/>
            <w:noWrap/>
            <w:vAlign w:val="bottom"/>
            <w:hideMark/>
          </w:tcPr>
          <w:p w:rsidR="005B6339" w:rsidRPr="005B6339" w:rsidRDefault="005B6339" w:rsidP="005B6339">
            <w:pPr>
              <w:jc w:val="center"/>
              <w:rPr>
                <w:rFonts w:ascii="Calibri" w:hAnsi="Calibri"/>
                <w:color w:val="000000"/>
              </w:rPr>
            </w:pPr>
            <w:r w:rsidRPr="005B6339">
              <w:rPr>
                <w:rFonts w:ascii="Calibri" w:hAnsi="Calibri"/>
                <w:color w:val="000000"/>
              </w:rPr>
              <w:t>0.05</w:t>
            </w:r>
          </w:p>
        </w:tc>
      </w:tr>
      <w:tr w:rsidR="005B6339" w:rsidRPr="005B6339" w:rsidTr="005B6339">
        <w:trPr>
          <w:trHeight w:val="340"/>
        </w:trPr>
        <w:tc>
          <w:tcPr>
            <w:tcW w:w="1060" w:type="dxa"/>
            <w:tcBorders>
              <w:top w:val="nil"/>
              <w:left w:val="nil"/>
              <w:bottom w:val="single" w:sz="8" w:space="0" w:color="auto"/>
              <w:right w:val="nil"/>
            </w:tcBorders>
            <w:shd w:val="clear" w:color="auto" w:fill="auto"/>
            <w:noWrap/>
            <w:vAlign w:val="bottom"/>
            <w:hideMark/>
          </w:tcPr>
          <w:p w:rsidR="005B6339" w:rsidRPr="005B6339" w:rsidRDefault="005B6339" w:rsidP="005B6339">
            <w:pPr>
              <w:jc w:val="center"/>
              <w:rPr>
                <w:rFonts w:ascii="Calibri" w:hAnsi="Calibri"/>
                <w:color w:val="000000"/>
              </w:rPr>
            </w:pPr>
            <w:r w:rsidRPr="005B6339">
              <w:rPr>
                <w:rFonts w:ascii="Calibri" w:hAnsi="Calibri"/>
                <w:color w:val="000000"/>
              </w:rPr>
              <w:t>C10</w:t>
            </w:r>
          </w:p>
        </w:tc>
        <w:tc>
          <w:tcPr>
            <w:tcW w:w="940" w:type="dxa"/>
            <w:tcBorders>
              <w:top w:val="nil"/>
              <w:left w:val="nil"/>
              <w:bottom w:val="single" w:sz="8" w:space="0" w:color="auto"/>
              <w:right w:val="nil"/>
            </w:tcBorders>
            <w:shd w:val="clear" w:color="auto" w:fill="auto"/>
            <w:noWrap/>
            <w:vAlign w:val="bottom"/>
            <w:hideMark/>
          </w:tcPr>
          <w:p w:rsidR="005B6339" w:rsidRPr="005B6339" w:rsidRDefault="005B6339" w:rsidP="005B6339">
            <w:pPr>
              <w:jc w:val="center"/>
              <w:rPr>
                <w:rFonts w:ascii="Calibri" w:hAnsi="Calibri"/>
                <w:color w:val="000000"/>
              </w:rPr>
            </w:pPr>
            <w:r w:rsidRPr="005B6339">
              <w:rPr>
                <w:rFonts w:ascii="Calibri" w:hAnsi="Calibri"/>
                <w:color w:val="000000"/>
              </w:rPr>
              <w:t>5</w:t>
            </w:r>
          </w:p>
        </w:tc>
        <w:tc>
          <w:tcPr>
            <w:tcW w:w="1060" w:type="dxa"/>
            <w:tcBorders>
              <w:top w:val="nil"/>
              <w:left w:val="nil"/>
              <w:bottom w:val="single" w:sz="8" w:space="0" w:color="auto"/>
              <w:right w:val="nil"/>
            </w:tcBorders>
            <w:shd w:val="clear" w:color="auto" w:fill="auto"/>
            <w:noWrap/>
            <w:vAlign w:val="bottom"/>
            <w:hideMark/>
          </w:tcPr>
          <w:p w:rsidR="005B6339" w:rsidRPr="005B6339" w:rsidRDefault="005B6339" w:rsidP="005B6339">
            <w:pPr>
              <w:jc w:val="center"/>
              <w:rPr>
                <w:rFonts w:ascii="Calibri" w:hAnsi="Calibri"/>
                <w:color w:val="000000"/>
              </w:rPr>
            </w:pPr>
            <w:r w:rsidRPr="005B6339">
              <w:rPr>
                <w:rFonts w:ascii="Calibri" w:hAnsi="Calibri"/>
                <w:color w:val="000000"/>
              </w:rPr>
              <w:t>DEP</w:t>
            </w:r>
          </w:p>
        </w:tc>
        <w:tc>
          <w:tcPr>
            <w:tcW w:w="120" w:type="dxa"/>
            <w:tcBorders>
              <w:top w:val="nil"/>
              <w:left w:val="nil"/>
              <w:bottom w:val="single" w:sz="8" w:space="0" w:color="auto"/>
              <w:right w:val="nil"/>
            </w:tcBorders>
            <w:shd w:val="clear" w:color="auto" w:fill="auto"/>
            <w:noWrap/>
            <w:vAlign w:val="bottom"/>
            <w:hideMark/>
          </w:tcPr>
          <w:p w:rsidR="005B6339" w:rsidRPr="005B6339" w:rsidRDefault="005B6339" w:rsidP="005B6339">
            <w:pPr>
              <w:rPr>
                <w:rFonts w:ascii="Calibri" w:hAnsi="Calibri"/>
                <w:color w:val="000000"/>
              </w:rPr>
            </w:pPr>
            <w:r w:rsidRPr="005B6339">
              <w:rPr>
                <w:rFonts w:ascii="Calibri" w:hAnsi="Calibri"/>
                <w:color w:val="000000"/>
              </w:rPr>
              <w:t> </w:t>
            </w:r>
          </w:p>
        </w:tc>
        <w:tc>
          <w:tcPr>
            <w:tcW w:w="899" w:type="dxa"/>
            <w:tcBorders>
              <w:top w:val="nil"/>
              <w:left w:val="nil"/>
              <w:bottom w:val="single" w:sz="8" w:space="0" w:color="auto"/>
              <w:right w:val="nil"/>
            </w:tcBorders>
            <w:shd w:val="clear" w:color="auto" w:fill="auto"/>
            <w:noWrap/>
            <w:vAlign w:val="bottom"/>
            <w:hideMark/>
          </w:tcPr>
          <w:p w:rsidR="005B6339" w:rsidRPr="005B6339" w:rsidRDefault="005B6339" w:rsidP="005B6339">
            <w:pPr>
              <w:jc w:val="center"/>
              <w:rPr>
                <w:rFonts w:ascii="Calibri" w:hAnsi="Calibri"/>
                <w:color w:val="000000"/>
              </w:rPr>
            </w:pPr>
            <w:r w:rsidRPr="005B6339">
              <w:rPr>
                <w:rFonts w:ascii="Calibri" w:hAnsi="Calibri"/>
                <w:color w:val="000000"/>
              </w:rPr>
              <w:t>5.28</w:t>
            </w:r>
          </w:p>
        </w:tc>
        <w:tc>
          <w:tcPr>
            <w:tcW w:w="358" w:type="dxa"/>
            <w:tcBorders>
              <w:top w:val="nil"/>
              <w:left w:val="nil"/>
              <w:bottom w:val="single" w:sz="8" w:space="0" w:color="auto"/>
              <w:right w:val="nil"/>
            </w:tcBorders>
            <w:shd w:val="clear" w:color="auto" w:fill="auto"/>
            <w:noWrap/>
            <w:vAlign w:val="bottom"/>
            <w:hideMark/>
          </w:tcPr>
          <w:p w:rsidR="005B6339" w:rsidRPr="005B6339" w:rsidRDefault="005B6339" w:rsidP="005B6339">
            <w:pPr>
              <w:jc w:val="center"/>
              <w:rPr>
                <w:rFonts w:ascii="Calibri" w:hAnsi="Calibri"/>
                <w:color w:val="000000"/>
              </w:rPr>
            </w:pPr>
            <w:r w:rsidRPr="005B6339">
              <w:rPr>
                <w:rFonts w:ascii="Calibri" w:hAnsi="Calibri"/>
                <w:color w:val="000000"/>
              </w:rPr>
              <w:t>4</w:t>
            </w:r>
          </w:p>
        </w:tc>
        <w:tc>
          <w:tcPr>
            <w:tcW w:w="1203" w:type="dxa"/>
            <w:tcBorders>
              <w:top w:val="nil"/>
              <w:left w:val="nil"/>
              <w:bottom w:val="single" w:sz="8" w:space="0" w:color="auto"/>
              <w:right w:val="nil"/>
            </w:tcBorders>
            <w:shd w:val="clear" w:color="auto" w:fill="auto"/>
            <w:noWrap/>
            <w:vAlign w:val="bottom"/>
            <w:hideMark/>
          </w:tcPr>
          <w:p w:rsidR="005B6339" w:rsidRPr="005B6339" w:rsidRDefault="005B6339" w:rsidP="005B6339">
            <w:pPr>
              <w:jc w:val="center"/>
              <w:rPr>
                <w:rFonts w:ascii="Calibri" w:hAnsi="Calibri"/>
                <w:color w:val="000000"/>
              </w:rPr>
            </w:pPr>
            <w:r w:rsidRPr="005B6339">
              <w:rPr>
                <w:rFonts w:ascii="Calibri" w:hAnsi="Calibri"/>
                <w:color w:val="000000"/>
              </w:rPr>
              <w:t>0.26</w:t>
            </w:r>
          </w:p>
        </w:tc>
      </w:tr>
    </w:tbl>
    <w:p w:rsidR="003F6115" w:rsidRDefault="003F6115" w:rsidP="003F6115">
      <w:pPr>
        <w:spacing w:line="480" w:lineRule="auto"/>
      </w:pPr>
    </w:p>
    <w:p w:rsidR="00844D7B" w:rsidRDefault="00844D7B" w:rsidP="00844D7B">
      <w:pPr>
        <w:pStyle w:val="Heading2"/>
        <w:spacing w:line="480" w:lineRule="auto"/>
        <w:rPr>
          <w:rFonts w:ascii="Times New Roman" w:hAnsi="Times New Roman" w:cs="Times New Roman"/>
          <w:b/>
          <w:i/>
          <w:color w:val="000000" w:themeColor="text1"/>
          <w:sz w:val="24"/>
          <w:szCs w:val="24"/>
        </w:rPr>
      </w:pPr>
    </w:p>
    <w:p w:rsidR="00844D7B" w:rsidRDefault="00844D7B" w:rsidP="00844D7B">
      <w:pPr>
        <w:pStyle w:val="Heading2"/>
        <w:spacing w:line="480" w:lineRule="auto"/>
        <w:rPr>
          <w:rFonts w:ascii="Times New Roman" w:eastAsia="Times New Roman" w:hAnsi="Times New Roman" w:cs="Times New Roman"/>
          <w:color w:val="000000" w:themeColor="text1"/>
          <w:sz w:val="24"/>
          <w:szCs w:val="24"/>
          <w:shd w:val="clear" w:color="auto" w:fill="FFFFFF"/>
        </w:rPr>
      </w:pPr>
      <w:bookmarkStart w:id="10" w:name="_Toc83894817"/>
      <w:proofErr w:type="spellStart"/>
      <w:r w:rsidRPr="00844D7B">
        <w:rPr>
          <w:rFonts w:ascii="Times New Roman" w:hAnsi="Times New Roman" w:cs="Times New Roman"/>
          <w:b/>
          <w:i/>
          <w:color w:val="000000" w:themeColor="text1"/>
          <w:sz w:val="24"/>
          <w:szCs w:val="24"/>
        </w:rPr>
        <w:t>eTable</w:t>
      </w:r>
      <w:proofErr w:type="spellEnd"/>
      <w:r w:rsidRPr="00844D7B">
        <w:rPr>
          <w:rFonts w:ascii="Times New Roman" w:hAnsi="Times New Roman" w:cs="Times New Roman"/>
          <w:b/>
          <w:i/>
          <w:color w:val="000000" w:themeColor="text1"/>
          <w:sz w:val="24"/>
          <w:szCs w:val="24"/>
        </w:rPr>
        <w:t xml:space="preserve"> 6.</w:t>
      </w:r>
      <w:r w:rsidRPr="00844D7B">
        <w:rPr>
          <w:color w:val="000000" w:themeColor="text1"/>
        </w:rPr>
        <w:t xml:space="preserve"> </w:t>
      </w:r>
      <w:r>
        <w:rPr>
          <w:rFonts w:ascii="Times New Roman" w:eastAsia="Times New Roman" w:hAnsi="Times New Roman" w:cs="Times New Roman"/>
          <w:color w:val="000000" w:themeColor="text1"/>
          <w:sz w:val="24"/>
          <w:szCs w:val="24"/>
          <w:shd w:val="clear" w:color="auto" w:fill="FFFFFF"/>
        </w:rPr>
        <w:t xml:space="preserve">Mendelian </w:t>
      </w:r>
      <w:r w:rsidR="00881847">
        <w:rPr>
          <w:rFonts w:ascii="Times New Roman" w:eastAsia="Times New Roman" w:hAnsi="Times New Roman" w:cs="Times New Roman"/>
          <w:color w:val="000000" w:themeColor="text1"/>
          <w:sz w:val="24"/>
          <w:szCs w:val="24"/>
          <w:shd w:val="clear" w:color="auto" w:fill="FFFFFF"/>
        </w:rPr>
        <w:t>r</w:t>
      </w:r>
      <w:r>
        <w:rPr>
          <w:rFonts w:ascii="Times New Roman" w:eastAsia="Times New Roman" w:hAnsi="Times New Roman" w:cs="Times New Roman"/>
          <w:color w:val="000000" w:themeColor="text1"/>
          <w:sz w:val="24"/>
          <w:szCs w:val="24"/>
          <w:shd w:val="clear" w:color="auto" w:fill="FFFFFF"/>
        </w:rPr>
        <w:t xml:space="preserve">andomization sensitivity analyses: horizontal </w:t>
      </w:r>
      <w:r w:rsidR="00744D3E">
        <w:rPr>
          <w:rFonts w:ascii="Times New Roman" w:eastAsia="Times New Roman" w:hAnsi="Times New Roman" w:cs="Times New Roman"/>
          <w:color w:val="000000" w:themeColor="text1"/>
          <w:sz w:val="24"/>
          <w:szCs w:val="24"/>
          <w:shd w:val="clear" w:color="auto" w:fill="FFFFFF"/>
        </w:rPr>
        <w:t>pleiotropy</w:t>
      </w:r>
      <w:bookmarkEnd w:id="10"/>
    </w:p>
    <w:tbl>
      <w:tblPr>
        <w:tblW w:w="13656" w:type="dxa"/>
        <w:tblLook w:val="04A0" w:firstRow="1" w:lastRow="0" w:firstColumn="1" w:lastColumn="0" w:noHBand="0" w:noVBand="1"/>
      </w:tblPr>
      <w:tblGrid>
        <w:gridCol w:w="1132"/>
        <w:gridCol w:w="940"/>
        <w:gridCol w:w="1136"/>
        <w:gridCol w:w="271"/>
        <w:gridCol w:w="1127"/>
        <w:gridCol w:w="1007"/>
        <w:gridCol w:w="1077"/>
        <w:gridCol w:w="271"/>
        <w:gridCol w:w="867"/>
        <w:gridCol w:w="1160"/>
        <w:gridCol w:w="271"/>
        <w:gridCol w:w="550"/>
        <w:gridCol w:w="550"/>
        <w:gridCol w:w="1160"/>
        <w:gridCol w:w="222"/>
        <w:gridCol w:w="839"/>
        <w:gridCol w:w="1160"/>
      </w:tblGrid>
      <w:tr w:rsidR="00844D7B" w:rsidTr="00844D7B">
        <w:trPr>
          <w:trHeight w:val="340"/>
        </w:trPr>
        <w:tc>
          <w:tcPr>
            <w:tcW w:w="1132" w:type="dxa"/>
            <w:tcBorders>
              <w:top w:val="nil"/>
              <w:left w:val="nil"/>
              <w:bottom w:val="nil"/>
              <w:right w:val="nil"/>
            </w:tcBorders>
            <w:shd w:val="clear" w:color="auto" w:fill="auto"/>
            <w:noWrap/>
            <w:vAlign w:val="bottom"/>
            <w:hideMark/>
          </w:tcPr>
          <w:p w:rsidR="00844D7B" w:rsidRDefault="00844D7B"/>
        </w:tc>
        <w:tc>
          <w:tcPr>
            <w:tcW w:w="940" w:type="dxa"/>
            <w:tcBorders>
              <w:top w:val="nil"/>
              <w:left w:val="nil"/>
              <w:bottom w:val="nil"/>
              <w:right w:val="nil"/>
            </w:tcBorders>
            <w:shd w:val="clear" w:color="auto" w:fill="auto"/>
            <w:noWrap/>
            <w:vAlign w:val="bottom"/>
            <w:hideMark/>
          </w:tcPr>
          <w:p w:rsidR="00844D7B" w:rsidRDefault="00844D7B">
            <w:pPr>
              <w:jc w:val="center"/>
              <w:rPr>
                <w:sz w:val="20"/>
                <w:szCs w:val="20"/>
              </w:rPr>
            </w:pPr>
          </w:p>
        </w:tc>
        <w:tc>
          <w:tcPr>
            <w:tcW w:w="1136" w:type="dxa"/>
            <w:tcBorders>
              <w:top w:val="nil"/>
              <w:left w:val="nil"/>
              <w:bottom w:val="nil"/>
              <w:right w:val="nil"/>
            </w:tcBorders>
            <w:shd w:val="clear" w:color="auto" w:fill="auto"/>
            <w:noWrap/>
            <w:vAlign w:val="bottom"/>
            <w:hideMark/>
          </w:tcPr>
          <w:p w:rsidR="00844D7B" w:rsidRDefault="00844D7B">
            <w:pPr>
              <w:rPr>
                <w:sz w:val="20"/>
                <w:szCs w:val="20"/>
              </w:rPr>
            </w:pPr>
          </w:p>
        </w:tc>
        <w:tc>
          <w:tcPr>
            <w:tcW w:w="271" w:type="dxa"/>
            <w:tcBorders>
              <w:top w:val="nil"/>
              <w:left w:val="nil"/>
              <w:bottom w:val="nil"/>
              <w:right w:val="nil"/>
            </w:tcBorders>
            <w:shd w:val="clear" w:color="auto" w:fill="auto"/>
            <w:noWrap/>
            <w:vAlign w:val="bottom"/>
            <w:hideMark/>
          </w:tcPr>
          <w:p w:rsidR="00844D7B" w:rsidRDefault="00844D7B">
            <w:pPr>
              <w:rPr>
                <w:sz w:val="20"/>
                <w:szCs w:val="20"/>
              </w:rPr>
            </w:pPr>
          </w:p>
        </w:tc>
        <w:tc>
          <w:tcPr>
            <w:tcW w:w="1127" w:type="dxa"/>
            <w:tcBorders>
              <w:top w:val="nil"/>
              <w:left w:val="nil"/>
              <w:bottom w:val="nil"/>
              <w:right w:val="nil"/>
            </w:tcBorders>
            <w:shd w:val="clear" w:color="auto" w:fill="auto"/>
            <w:noWrap/>
            <w:vAlign w:val="bottom"/>
            <w:hideMark/>
          </w:tcPr>
          <w:p w:rsidR="00844D7B" w:rsidRDefault="00844D7B">
            <w:pPr>
              <w:rPr>
                <w:sz w:val="20"/>
                <w:szCs w:val="20"/>
              </w:rPr>
            </w:pPr>
          </w:p>
        </w:tc>
        <w:tc>
          <w:tcPr>
            <w:tcW w:w="923" w:type="dxa"/>
            <w:tcBorders>
              <w:top w:val="nil"/>
              <w:left w:val="nil"/>
              <w:bottom w:val="nil"/>
              <w:right w:val="nil"/>
            </w:tcBorders>
            <w:shd w:val="clear" w:color="auto" w:fill="auto"/>
            <w:noWrap/>
            <w:vAlign w:val="bottom"/>
            <w:hideMark/>
          </w:tcPr>
          <w:p w:rsidR="00844D7B" w:rsidRDefault="00844D7B">
            <w:pPr>
              <w:jc w:val="center"/>
              <w:rPr>
                <w:sz w:val="20"/>
                <w:szCs w:val="20"/>
              </w:rPr>
            </w:pPr>
          </w:p>
        </w:tc>
        <w:tc>
          <w:tcPr>
            <w:tcW w:w="1077" w:type="dxa"/>
            <w:tcBorders>
              <w:top w:val="nil"/>
              <w:left w:val="nil"/>
              <w:bottom w:val="nil"/>
              <w:right w:val="nil"/>
            </w:tcBorders>
            <w:shd w:val="clear" w:color="auto" w:fill="auto"/>
            <w:noWrap/>
            <w:vAlign w:val="bottom"/>
            <w:hideMark/>
          </w:tcPr>
          <w:p w:rsidR="00844D7B" w:rsidRDefault="00844D7B">
            <w:pPr>
              <w:jc w:val="center"/>
              <w:rPr>
                <w:sz w:val="20"/>
                <w:szCs w:val="20"/>
              </w:rPr>
            </w:pPr>
          </w:p>
        </w:tc>
        <w:tc>
          <w:tcPr>
            <w:tcW w:w="271" w:type="dxa"/>
            <w:tcBorders>
              <w:top w:val="nil"/>
              <w:left w:val="nil"/>
              <w:bottom w:val="nil"/>
              <w:right w:val="nil"/>
            </w:tcBorders>
            <w:shd w:val="clear" w:color="auto" w:fill="auto"/>
            <w:noWrap/>
            <w:vAlign w:val="bottom"/>
            <w:hideMark/>
          </w:tcPr>
          <w:p w:rsidR="00844D7B" w:rsidRDefault="00844D7B">
            <w:pPr>
              <w:jc w:val="center"/>
              <w:rPr>
                <w:sz w:val="20"/>
                <w:szCs w:val="20"/>
              </w:rPr>
            </w:pPr>
          </w:p>
        </w:tc>
        <w:tc>
          <w:tcPr>
            <w:tcW w:w="6779" w:type="dxa"/>
            <w:gridSpan w:val="9"/>
            <w:tcBorders>
              <w:top w:val="nil"/>
              <w:left w:val="nil"/>
              <w:bottom w:val="single" w:sz="8" w:space="0" w:color="auto"/>
              <w:right w:val="nil"/>
            </w:tcBorders>
            <w:shd w:val="clear" w:color="auto" w:fill="auto"/>
            <w:noWrap/>
            <w:vAlign w:val="bottom"/>
            <w:hideMark/>
          </w:tcPr>
          <w:p w:rsidR="00844D7B" w:rsidRDefault="00844D7B">
            <w:pPr>
              <w:jc w:val="center"/>
              <w:rPr>
                <w:rFonts w:ascii="Calibri" w:hAnsi="Calibri"/>
                <w:b/>
                <w:bCs/>
                <w:color w:val="000000"/>
              </w:rPr>
            </w:pPr>
            <w:r>
              <w:rPr>
                <w:rFonts w:ascii="Calibri" w:hAnsi="Calibri"/>
                <w:b/>
                <w:bCs/>
                <w:color w:val="000000"/>
              </w:rPr>
              <w:t>MR-PRESSO</w:t>
            </w:r>
          </w:p>
        </w:tc>
      </w:tr>
      <w:tr w:rsidR="00844D7B" w:rsidTr="00844D7B">
        <w:trPr>
          <w:trHeight w:val="340"/>
        </w:trPr>
        <w:tc>
          <w:tcPr>
            <w:tcW w:w="1132" w:type="dxa"/>
            <w:tcBorders>
              <w:top w:val="nil"/>
              <w:left w:val="nil"/>
              <w:bottom w:val="nil"/>
              <w:right w:val="nil"/>
            </w:tcBorders>
            <w:shd w:val="clear" w:color="auto" w:fill="auto"/>
            <w:noWrap/>
            <w:vAlign w:val="bottom"/>
            <w:hideMark/>
          </w:tcPr>
          <w:p w:rsidR="00844D7B" w:rsidRDefault="00844D7B">
            <w:pPr>
              <w:jc w:val="center"/>
              <w:rPr>
                <w:rFonts w:ascii="Calibri" w:hAnsi="Calibri"/>
                <w:b/>
                <w:bCs/>
                <w:color w:val="000000"/>
              </w:rPr>
            </w:pPr>
          </w:p>
        </w:tc>
        <w:tc>
          <w:tcPr>
            <w:tcW w:w="940" w:type="dxa"/>
            <w:tcBorders>
              <w:top w:val="nil"/>
              <w:left w:val="nil"/>
              <w:bottom w:val="nil"/>
              <w:right w:val="nil"/>
            </w:tcBorders>
            <w:shd w:val="clear" w:color="auto" w:fill="auto"/>
            <w:noWrap/>
            <w:vAlign w:val="bottom"/>
            <w:hideMark/>
          </w:tcPr>
          <w:p w:rsidR="00844D7B" w:rsidRDefault="00844D7B">
            <w:pPr>
              <w:rPr>
                <w:sz w:val="20"/>
                <w:szCs w:val="20"/>
              </w:rPr>
            </w:pPr>
          </w:p>
        </w:tc>
        <w:tc>
          <w:tcPr>
            <w:tcW w:w="1136" w:type="dxa"/>
            <w:tcBorders>
              <w:top w:val="nil"/>
              <w:left w:val="nil"/>
              <w:bottom w:val="nil"/>
              <w:right w:val="nil"/>
            </w:tcBorders>
            <w:shd w:val="clear" w:color="auto" w:fill="auto"/>
            <w:noWrap/>
            <w:vAlign w:val="bottom"/>
            <w:hideMark/>
          </w:tcPr>
          <w:p w:rsidR="00844D7B" w:rsidRDefault="00844D7B">
            <w:pPr>
              <w:rPr>
                <w:sz w:val="20"/>
                <w:szCs w:val="20"/>
              </w:rPr>
            </w:pPr>
          </w:p>
        </w:tc>
        <w:tc>
          <w:tcPr>
            <w:tcW w:w="271" w:type="dxa"/>
            <w:tcBorders>
              <w:top w:val="nil"/>
              <w:left w:val="nil"/>
              <w:bottom w:val="nil"/>
              <w:right w:val="nil"/>
            </w:tcBorders>
            <w:shd w:val="clear" w:color="auto" w:fill="auto"/>
            <w:noWrap/>
            <w:vAlign w:val="bottom"/>
            <w:hideMark/>
          </w:tcPr>
          <w:p w:rsidR="00844D7B" w:rsidRDefault="00844D7B">
            <w:pPr>
              <w:rPr>
                <w:sz w:val="20"/>
                <w:szCs w:val="20"/>
              </w:rPr>
            </w:pPr>
          </w:p>
        </w:tc>
        <w:tc>
          <w:tcPr>
            <w:tcW w:w="3127" w:type="dxa"/>
            <w:gridSpan w:val="3"/>
            <w:tcBorders>
              <w:top w:val="nil"/>
              <w:left w:val="nil"/>
              <w:bottom w:val="single" w:sz="8" w:space="0" w:color="auto"/>
              <w:right w:val="nil"/>
            </w:tcBorders>
            <w:shd w:val="clear" w:color="auto" w:fill="auto"/>
            <w:noWrap/>
            <w:vAlign w:val="bottom"/>
            <w:hideMark/>
          </w:tcPr>
          <w:p w:rsidR="00844D7B" w:rsidRDefault="00844D7B">
            <w:pPr>
              <w:jc w:val="center"/>
              <w:rPr>
                <w:rFonts w:ascii="Calibri" w:hAnsi="Calibri"/>
                <w:b/>
                <w:bCs/>
                <w:color w:val="000000"/>
              </w:rPr>
            </w:pPr>
            <w:r>
              <w:rPr>
                <w:rFonts w:ascii="Calibri" w:hAnsi="Calibri"/>
                <w:b/>
                <w:bCs/>
                <w:color w:val="000000"/>
              </w:rPr>
              <w:t xml:space="preserve">MR-Egger </w:t>
            </w:r>
            <w:r w:rsidR="00744D3E">
              <w:rPr>
                <w:rFonts w:ascii="Calibri" w:hAnsi="Calibri"/>
                <w:b/>
                <w:bCs/>
                <w:color w:val="000000"/>
              </w:rPr>
              <w:t>intercept</w:t>
            </w:r>
          </w:p>
        </w:tc>
        <w:tc>
          <w:tcPr>
            <w:tcW w:w="271" w:type="dxa"/>
            <w:tcBorders>
              <w:top w:val="nil"/>
              <w:left w:val="nil"/>
              <w:bottom w:val="nil"/>
              <w:right w:val="nil"/>
            </w:tcBorders>
            <w:shd w:val="clear" w:color="auto" w:fill="auto"/>
            <w:noWrap/>
            <w:vAlign w:val="bottom"/>
            <w:hideMark/>
          </w:tcPr>
          <w:p w:rsidR="00844D7B" w:rsidRDefault="00844D7B">
            <w:pPr>
              <w:jc w:val="center"/>
              <w:rPr>
                <w:rFonts w:ascii="Calibri" w:hAnsi="Calibri"/>
                <w:b/>
                <w:bCs/>
                <w:color w:val="000000"/>
              </w:rPr>
            </w:pPr>
          </w:p>
        </w:tc>
        <w:tc>
          <w:tcPr>
            <w:tcW w:w="2027" w:type="dxa"/>
            <w:gridSpan w:val="2"/>
            <w:tcBorders>
              <w:top w:val="nil"/>
              <w:left w:val="nil"/>
              <w:bottom w:val="single" w:sz="8" w:space="0" w:color="auto"/>
              <w:right w:val="nil"/>
            </w:tcBorders>
            <w:shd w:val="clear" w:color="auto" w:fill="auto"/>
            <w:noWrap/>
            <w:vAlign w:val="bottom"/>
            <w:hideMark/>
          </w:tcPr>
          <w:p w:rsidR="00844D7B" w:rsidRDefault="00844D7B">
            <w:pPr>
              <w:jc w:val="center"/>
              <w:rPr>
                <w:rFonts w:ascii="Calibri" w:hAnsi="Calibri"/>
                <w:b/>
                <w:bCs/>
                <w:color w:val="000000"/>
              </w:rPr>
            </w:pPr>
            <w:r>
              <w:rPr>
                <w:rFonts w:ascii="Calibri" w:hAnsi="Calibri"/>
                <w:b/>
                <w:bCs/>
                <w:color w:val="000000"/>
              </w:rPr>
              <w:t>Global Test</w:t>
            </w:r>
          </w:p>
        </w:tc>
        <w:tc>
          <w:tcPr>
            <w:tcW w:w="271" w:type="dxa"/>
            <w:tcBorders>
              <w:top w:val="nil"/>
              <w:left w:val="nil"/>
              <w:bottom w:val="nil"/>
              <w:right w:val="nil"/>
            </w:tcBorders>
            <w:shd w:val="clear" w:color="auto" w:fill="auto"/>
            <w:noWrap/>
            <w:vAlign w:val="bottom"/>
            <w:hideMark/>
          </w:tcPr>
          <w:p w:rsidR="00844D7B" w:rsidRDefault="00844D7B">
            <w:pPr>
              <w:jc w:val="center"/>
              <w:rPr>
                <w:rFonts w:ascii="Calibri" w:hAnsi="Calibri"/>
                <w:b/>
                <w:bCs/>
                <w:color w:val="000000"/>
              </w:rPr>
            </w:pPr>
          </w:p>
        </w:tc>
        <w:tc>
          <w:tcPr>
            <w:tcW w:w="2260" w:type="dxa"/>
            <w:gridSpan w:val="3"/>
            <w:tcBorders>
              <w:top w:val="nil"/>
              <w:left w:val="nil"/>
              <w:bottom w:val="single" w:sz="8" w:space="0" w:color="auto"/>
              <w:right w:val="nil"/>
            </w:tcBorders>
            <w:shd w:val="clear" w:color="auto" w:fill="auto"/>
            <w:noWrap/>
            <w:vAlign w:val="bottom"/>
            <w:hideMark/>
          </w:tcPr>
          <w:p w:rsidR="00844D7B" w:rsidRDefault="00844D7B">
            <w:pPr>
              <w:jc w:val="center"/>
              <w:rPr>
                <w:rFonts w:ascii="Calibri" w:hAnsi="Calibri"/>
                <w:b/>
                <w:bCs/>
                <w:color w:val="000000"/>
              </w:rPr>
            </w:pPr>
            <w:r>
              <w:rPr>
                <w:rFonts w:ascii="Calibri" w:hAnsi="Calibri"/>
                <w:b/>
                <w:bCs/>
                <w:color w:val="000000"/>
              </w:rPr>
              <w:t xml:space="preserve">Outlier corrected </w:t>
            </w:r>
          </w:p>
        </w:tc>
        <w:tc>
          <w:tcPr>
            <w:tcW w:w="222" w:type="dxa"/>
            <w:tcBorders>
              <w:top w:val="nil"/>
              <w:left w:val="nil"/>
              <w:bottom w:val="nil"/>
              <w:right w:val="nil"/>
            </w:tcBorders>
            <w:shd w:val="clear" w:color="auto" w:fill="auto"/>
            <w:noWrap/>
            <w:vAlign w:val="bottom"/>
            <w:hideMark/>
          </w:tcPr>
          <w:p w:rsidR="00844D7B" w:rsidRDefault="00844D7B">
            <w:pPr>
              <w:jc w:val="center"/>
              <w:rPr>
                <w:rFonts w:ascii="Calibri" w:hAnsi="Calibri"/>
                <w:b/>
                <w:bCs/>
                <w:color w:val="000000"/>
              </w:rPr>
            </w:pPr>
          </w:p>
        </w:tc>
        <w:tc>
          <w:tcPr>
            <w:tcW w:w="1999" w:type="dxa"/>
            <w:gridSpan w:val="2"/>
            <w:tcBorders>
              <w:top w:val="nil"/>
              <w:left w:val="nil"/>
              <w:bottom w:val="single" w:sz="8" w:space="0" w:color="auto"/>
              <w:right w:val="nil"/>
            </w:tcBorders>
            <w:shd w:val="clear" w:color="auto" w:fill="auto"/>
            <w:noWrap/>
            <w:vAlign w:val="bottom"/>
            <w:hideMark/>
          </w:tcPr>
          <w:p w:rsidR="00844D7B" w:rsidRDefault="00844D7B">
            <w:pPr>
              <w:jc w:val="center"/>
              <w:rPr>
                <w:rFonts w:ascii="Calibri" w:hAnsi="Calibri"/>
                <w:b/>
                <w:bCs/>
                <w:color w:val="000000"/>
              </w:rPr>
            </w:pPr>
            <w:r>
              <w:rPr>
                <w:rFonts w:ascii="Calibri" w:hAnsi="Calibri"/>
                <w:b/>
                <w:bCs/>
                <w:color w:val="000000"/>
              </w:rPr>
              <w:t>Distortion Test</w:t>
            </w:r>
          </w:p>
        </w:tc>
      </w:tr>
      <w:tr w:rsidR="00844D7B" w:rsidTr="00844D7B">
        <w:trPr>
          <w:trHeight w:val="340"/>
        </w:trPr>
        <w:tc>
          <w:tcPr>
            <w:tcW w:w="1132" w:type="dxa"/>
            <w:tcBorders>
              <w:top w:val="nil"/>
              <w:left w:val="nil"/>
              <w:bottom w:val="single" w:sz="8" w:space="0" w:color="auto"/>
              <w:right w:val="nil"/>
            </w:tcBorders>
            <w:shd w:val="clear" w:color="auto" w:fill="auto"/>
            <w:noWrap/>
            <w:vAlign w:val="bottom"/>
            <w:hideMark/>
          </w:tcPr>
          <w:p w:rsidR="00844D7B" w:rsidRDefault="00844D7B">
            <w:pPr>
              <w:jc w:val="center"/>
              <w:rPr>
                <w:rFonts w:ascii="Calibri" w:hAnsi="Calibri"/>
                <w:b/>
                <w:bCs/>
                <w:color w:val="000000"/>
              </w:rPr>
            </w:pPr>
            <w:r>
              <w:rPr>
                <w:rFonts w:ascii="Calibri" w:hAnsi="Calibri"/>
                <w:b/>
                <w:bCs/>
                <w:color w:val="000000"/>
              </w:rPr>
              <w:t>Exposure</w:t>
            </w:r>
          </w:p>
        </w:tc>
        <w:tc>
          <w:tcPr>
            <w:tcW w:w="940" w:type="dxa"/>
            <w:tcBorders>
              <w:top w:val="nil"/>
              <w:left w:val="nil"/>
              <w:bottom w:val="single" w:sz="8" w:space="0" w:color="auto"/>
              <w:right w:val="nil"/>
            </w:tcBorders>
            <w:shd w:val="clear" w:color="auto" w:fill="auto"/>
            <w:noWrap/>
            <w:vAlign w:val="bottom"/>
            <w:hideMark/>
          </w:tcPr>
          <w:p w:rsidR="00844D7B" w:rsidRDefault="00844D7B">
            <w:pPr>
              <w:jc w:val="center"/>
              <w:rPr>
                <w:rFonts w:ascii="Calibri" w:hAnsi="Calibri"/>
                <w:b/>
                <w:bCs/>
                <w:color w:val="000000"/>
              </w:rPr>
            </w:pPr>
            <w:r>
              <w:rPr>
                <w:rFonts w:ascii="Calibri" w:hAnsi="Calibri"/>
                <w:b/>
                <w:bCs/>
                <w:color w:val="000000"/>
              </w:rPr>
              <w:t>N SNPs</w:t>
            </w:r>
          </w:p>
        </w:tc>
        <w:tc>
          <w:tcPr>
            <w:tcW w:w="1136" w:type="dxa"/>
            <w:tcBorders>
              <w:top w:val="nil"/>
              <w:left w:val="nil"/>
              <w:bottom w:val="single" w:sz="8" w:space="0" w:color="auto"/>
              <w:right w:val="nil"/>
            </w:tcBorders>
            <w:shd w:val="clear" w:color="auto" w:fill="auto"/>
            <w:noWrap/>
            <w:vAlign w:val="bottom"/>
            <w:hideMark/>
          </w:tcPr>
          <w:p w:rsidR="00844D7B" w:rsidRDefault="00844D7B">
            <w:pPr>
              <w:jc w:val="center"/>
              <w:rPr>
                <w:rFonts w:ascii="Calibri" w:hAnsi="Calibri"/>
                <w:b/>
                <w:bCs/>
                <w:color w:val="000000"/>
              </w:rPr>
            </w:pPr>
            <w:r>
              <w:rPr>
                <w:rFonts w:ascii="Calibri" w:hAnsi="Calibri"/>
                <w:b/>
                <w:bCs/>
                <w:color w:val="000000"/>
              </w:rPr>
              <w:t>Outcome</w:t>
            </w:r>
          </w:p>
        </w:tc>
        <w:tc>
          <w:tcPr>
            <w:tcW w:w="271" w:type="dxa"/>
            <w:tcBorders>
              <w:top w:val="nil"/>
              <w:left w:val="nil"/>
              <w:bottom w:val="nil"/>
              <w:right w:val="nil"/>
            </w:tcBorders>
            <w:shd w:val="clear" w:color="auto" w:fill="auto"/>
            <w:noWrap/>
            <w:vAlign w:val="bottom"/>
            <w:hideMark/>
          </w:tcPr>
          <w:p w:rsidR="00844D7B" w:rsidRDefault="00844D7B">
            <w:pPr>
              <w:jc w:val="center"/>
              <w:rPr>
                <w:rFonts w:ascii="Calibri" w:hAnsi="Calibri"/>
                <w:b/>
                <w:bCs/>
                <w:color w:val="000000"/>
              </w:rPr>
            </w:pPr>
          </w:p>
        </w:tc>
        <w:tc>
          <w:tcPr>
            <w:tcW w:w="1127" w:type="dxa"/>
            <w:tcBorders>
              <w:top w:val="nil"/>
              <w:left w:val="nil"/>
              <w:bottom w:val="single" w:sz="8" w:space="0" w:color="auto"/>
              <w:right w:val="nil"/>
            </w:tcBorders>
            <w:shd w:val="clear" w:color="auto" w:fill="auto"/>
            <w:noWrap/>
            <w:vAlign w:val="bottom"/>
            <w:hideMark/>
          </w:tcPr>
          <w:p w:rsidR="00844D7B" w:rsidRDefault="00844D7B">
            <w:pPr>
              <w:jc w:val="center"/>
              <w:rPr>
                <w:rFonts w:ascii="Calibri" w:hAnsi="Calibri"/>
                <w:b/>
                <w:bCs/>
                <w:color w:val="000000"/>
              </w:rPr>
            </w:pPr>
            <w:r>
              <w:rPr>
                <w:rFonts w:ascii="Calibri" w:hAnsi="Calibri"/>
                <w:b/>
                <w:bCs/>
                <w:color w:val="000000"/>
              </w:rPr>
              <w:t>intercept</w:t>
            </w:r>
          </w:p>
        </w:tc>
        <w:tc>
          <w:tcPr>
            <w:tcW w:w="923" w:type="dxa"/>
            <w:tcBorders>
              <w:top w:val="nil"/>
              <w:left w:val="nil"/>
              <w:bottom w:val="single" w:sz="8" w:space="0" w:color="auto"/>
              <w:right w:val="nil"/>
            </w:tcBorders>
            <w:shd w:val="clear" w:color="auto" w:fill="auto"/>
            <w:noWrap/>
            <w:vAlign w:val="bottom"/>
            <w:hideMark/>
          </w:tcPr>
          <w:p w:rsidR="00844D7B" w:rsidRDefault="00844D7B">
            <w:pPr>
              <w:jc w:val="center"/>
              <w:rPr>
                <w:rFonts w:ascii="Calibri" w:hAnsi="Calibri"/>
                <w:b/>
                <w:bCs/>
                <w:color w:val="000000"/>
              </w:rPr>
            </w:pPr>
            <w:r>
              <w:rPr>
                <w:rFonts w:ascii="Calibri" w:hAnsi="Calibri"/>
                <w:b/>
                <w:bCs/>
                <w:color w:val="000000"/>
              </w:rPr>
              <w:t>se</w:t>
            </w:r>
          </w:p>
        </w:tc>
        <w:tc>
          <w:tcPr>
            <w:tcW w:w="1077" w:type="dxa"/>
            <w:tcBorders>
              <w:top w:val="nil"/>
              <w:left w:val="nil"/>
              <w:bottom w:val="single" w:sz="8" w:space="0" w:color="auto"/>
              <w:right w:val="nil"/>
            </w:tcBorders>
            <w:shd w:val="clear" w:color="auto" w:fill="auto"/>
            <w:noWrap/>
            <w:vAlign w:val="bottom"/>
            <w:hideMark/>
          </w:tcPr>
          <w:p w:rsidR="00844D7B" w:rsidRDefault="00844D7B">
            <w:pPr>
              <w:jc w:val="center"/>
              <w:rPr>
                <w:rFonts w:ascii="Calibri" w:hAnsi="Calibri"/>
                <w:b/>
                <w:bCs/>
                <w:i/>
                <w:iCs/>
                <w:color w:val="000000"/>
              </w:rPr>
            </w:pPr>
            <w:r>
              <w:rPr>
                <w:rFonts w:ascii="Calibri" w:hAnsi="Calibri"/>
                <w:b/>
                <w:bCs/>
                <w:i/>
                <w:iCs/>
                <w:color w:val="000000"/>
              </w:rPr>
              <w:t>p-value</w:t>
            </w:r>
          </w:p>
        </w:tc>
        <w:tc>
          <w:tcPr>
            <w:tcW w:w="271" w:type="dxa"/>
            <w:tcBorders>
              <w:top w:val="nil"/>
              <w:left w:val="nil"/>
              <w:bottom w:val="nil"/>
              <w:right w:val="nil"/>
            </w:tcBorders>
            <w:shd w:val="clear" w:color="auto" w:fill="auto"/>
            <w:noWrap/>
            <w:vAlign w:val="bottom"/>
            <w:hideMark/>
          </w:tcPr>
          <w:p w:rsidR="00844D7B" w:rsidRDefault="00844D7B">
            <w:pPr>
              <w:jc w:val="center"/>
              <w:rPr>
                <w:rFonts w:ascii="Calibri" w:hAnsi="Calibri"/>
                <w:b/>
                <w:bCs/>
                <w:i/>
                <w:iCs/>
                <w:color w:val="000000"/>
              </w:rPr>
            </w:pPr>
          </w:p>
        </w:tc>
        <w:tc>
          <w:tcPr>
            <w:tcW w:w="867" w:type="dxa"/>
            <w:tcBorders>
              <w:top w:val="nil"/>
              <w:left w:val="nil"/>
              <w:bottom w:val="single" w:sz="8" w:space="0" w:color="auto"/>
              <w:right w:val="nil"/>
            </w:tcBorders>
            <w:shd w:val="clear" w:color="auto" w:fill="auto"/>
            <w:noWrap/>
            <w:vAlign w:val="bottom"/>
            <w:hideMark/>
          </w:tcPr>
          <w:p w:rsidR="00844D7B" w:rsidRDefault="00844D7B">
            <w:pPr>
              <w:jc w:val="center"/>
              <w:rPr>
                <w:rFonts w:ascii="Calibri" w:hAnsi="Calibri"/>
                <w:b/>
                <w:bCs/>
                <w:color w:val="000000"/>
              </w:rPr>
            </w:pPr>
            <w:r>
              <w:rPr>
                <w:rFonts w:ascii="Calibri" w:hAnsi="Calibri"/>
                <w:b/>
                <w:bCs/>
                <w:color w:val="000000"/>
              </w:rPr>
              <w:t>RSS</w:t>
            </w:r>
          </w:p>
        </w:tc>
        <w:tc>
          <w:tcPr>
            <w:tcW w:w="1160" w:type="dxa"/>
            <w:tcBorders>
              <w:top w:val="nil"/>
              <w:left w:val="nil"/>
              <w:bottom w:val="single" w:sz="8" w:space="0" w:color="auto"/>
              <w:right w:val="nil"/>
            </w:tcBorders>
            <w:shd w:val="clear" w:color="auto" w:fill="auto"/>
            <w:noWrap/>
            <w:vAlign w:val="bottom"/>
            <w:hideMark/>
          </w:tcPr>
          <w:p w:rsidR="00844D7B" w:rsidRDefault="00844D7B">
            <w:pPr>
              <w:jc w:val="center"/>
              <w:rPr>
                <w:rFonts w:ascii="Calibri" w:hAnsi="Calibri"/>
                <w:b/>
                <w:bCs/>
                <w:i/>
                <w:iCs/>
                <w:color w:val="000000"/>
              </w:rPr>
            </w:pPr>
            <w:r>
              <w:rPr>
                <w:rFonts w:ascii="Calibri" w:hAnsi="Calibri"/>
                <w:b/>
                <w:bCs/>
                <w:i/>
                <w:iCs/>
                <w:color w:val="000000"/>
              </w:rPr>
              <w:t>p-value</w:t>
            </w:r>
          </w:p>
        </w:tc>
        <w:tc>
          <w:tcPr>
            <w:tcW w:w="271" w:type="dxa"/>
            <w:tcBorders>
              <w:top w:val="nil"/>
              <w:left w:val="nil"/>
              <w:bottom w:val="nil"/>
              <w:right w:val="nil"/>
            </w:tcBorders>
            <w:shd w:val="clear" w:color="auto" w:fill="auto"/>
            <w:noWrap/>
            <w:vAlign w:val="bottom"/>
            <w:hideMark/>
          </w:tcPr>
          <w:p w:rsidR="00844D7B" w:rsidRDefault="00844D7B">
            <w:pPr>
              <w:jc w:val="center"/>
              <w:rPr>
                <w:rFonts w:ascii="Calibri" w:hAnsi="Calibri"/>
                <w:b/>
                <w:bCs/>
                <w:i/>
                <w:iCs/>
                <w:color w:val="000000"/>
              </w:rPr>
            </w:pPr>
          </w:p>
        </w:tc>
        <w:tc>
          <w:tcPr>
            <w:tcW w:w="550" w:type="dxa"/>
            <w:tcBorders>
              <w:top w:val="nil"/>
              <w:left w:val="nil"/>
              <w:bottom w:val="single" w:sz="8" w:space="0" w:color="auto"/>
              <w:right w:val="nil"/>
            </w:tcBorders>
            <w:shd w:val="clear" w:color="auto" w:fill="auto"/>
            <w:noWrap/>
            <w:vAlign w:val="bottom"/>
            <w:hideMark/>
          </w:tcPr>
          <w:p w:rsidR="00844D7B" w:rsidRDefault="00844D7B">
            <w:pPr>
              <w:jc w:val="center"/>
              <w:rPr>
                <w:rFonts w:ascii="Calibri" w:hAnsi="Calibri"/>
                <w:b/>
                <w:bCs/>
                <w:color w:val="000000"/>
              </w:rPr>
            </w:pPr>
            <w:proofErr w:type="spellStart"/>
            <w:r>
              <w:rPr>
                <w:rFonts w:ascii="Calibri" w:hAnsi="Calibri"/>
                <w:b/>
                <w:bCs/>
                <w:color w:val="000000"/>
              </w:rPr>
              <w:t>est</w:t>
            </w:r>
            <w:proofErr w:type="spellEnd"/>
          </w:p>
        </w:tc>
        <w:tc>
          <w:tcPr>
            <w:tcW w:w="550" w:type="dxa"/>
            <w:tcBorders>
              <w:top w:val="nil"/>
              <w:left w:val="nil"/>
              <w:bottom w:val="single" w:sz="8" w:space="0" w:color="auto"/>
              <w:right w:val="nil"/>
            </w:tcBorders>
            <w:shd w:val="clear" w:color="auto" w:fill="auto"/>
            <w:noWrap/>
            <w:vAlign w:val="bottom"/>
            <w:hideMark/>
          </w:tcPr>
          <w:p w:rsidR="00844D7B" w:rsidRDefault="00844D7B">
            <w:pPr>
              <w:jc w:val="center"/>
              <w:rPr>
                <w:rFonts w:ascii="Calibri" w:hAnsi="Calibri"/>
                <w:b/>
                <w:bCs/>
                <w:color w:val="000000"/>
              </w:rPr>
            </w:pPr>
            <w:r>
              <w:rPr>
                <w:rFonts w:ascii="Calibri" w:hAnsi="Calibri"/>
                <w:b/>
                <w:bCs/>
                <w:color w:val="000000"/>
              </w:rPr>
              <w:t>se</w:t>
            </w:r>
          </w:p>
        </w:tc>
        <w:tc>
          <w:tcPr>
            <w:tcW w:w="1160" w:type="dxa"/>
            <w:tcBorders>
              <w:top w:val="nil"/>
              <w:left w:val="nil"/>
              <w:bottom w:val="single" w:sz="8" w:space="0" w:color="auto"/>
              <w:right w:val="nil"/>
            </w:tcBorders>
            <w:shd w:val="clear" w:color="auto" w:fill="auto"/>
            <w:noWrap/>
            <w:vAlign w:val="bottom"/>
            <w:hideMark/>
          </w:tcPr>
          <w:p w:rsidR="00844D7B" w:rsidRDefault="00844D7B">
            <w:pPr>
              <w:jc w:val="center"/>
              <w:rPr>
                <w:rFonts w:ascii="Calibri" w:hAnsi="Calibri"/>
                <w:b/>
                <w:bCs/>
                <w:i/>
                <w:iCs/>
                <w:color w:val="000000"/>
              </w:rPr>
            </w:pPr>
            <w:r>
              <w:rPr>
                <w:rFonts w:ascii="Calibri" w:hAnsi="Calibri"/>
                <w:b/>
                <w:bCs/>
                <w:i/>
                <w:iCs/>
                <w:color w:val="000000"/>
              </w:rPr>
              <w:t>p-value</w:t>
            </w:r>
          </w:p>
        </w:tc>
        <w:tc>
          <w:tcPr>
            <w:tcW w:w="222" w:type="dxa"/>
            <w:tcBorders>
              <w:top w:val="nil"/>
              <w:left w:val="nil"/>
              <w:bottom w:val="nil"/>
              <w:right w:val="nil"/>
            </w:tcBorders>
            <w:shd w:val="clear" w:color="auto" w:fill="auto"/>
            <w:noWrap/>
            <w:vAlign w:val="bottom"/>
            <w:hideMark/>
          </w:tcPr>
          <w:p w:rsidR="00844D7B" w:rsidRDefault="00844D7B">
            <w:pPr>
              <w:jc w:val="center"/>
              <w:rPr>
                <w:rFonts w:ascii="Calibri" w:hAnsi="Calibri"/>
                <w:b/>
                <w:bCs/>
                <w:i/>
                <w:iCs/>
                <w:color w:val="000000"/>
              </w:rPr>
            </w:pPr>
          </w:p>
        </w:tc>
        <w:tc>
          <w:tcPr>
            <w:tcW w:w="839" w:type="dxa"/>
            <w:tcBorders>
              <w:top w:val="nil"/>
              <w:left w:val="nil"/>
              <w:bottom w:val="single" w:sz="8" w:space="0" w:color="auto"/>
              <w:right w:val="nil"/>
            </w:tcBorders>
            <w:shd w:val="clear" w:color="auto" w:fill="auto"/>
            <w:noWrap/>
            <w:vAlign w:val="bottom"/>
            <w:hideMark/>
          </w:tcPr>
          <w:p w:rsidR="00844D7B" w:rsidRDefault="00844D7B">
            <w:pPr>
              <w:jc w:val="center"/>
              <w:rPr>
                <w:rFonts w:ascii="Calibri" w:hAnsi="Calibri"/>
                <w:b/>
                <w:bCs/>
                <w:color w:val="000000"/>
              </w:rPr>
            </w:pPr>
            <w:proofErr w:type="spellStart"/>
            <w:r>
              <w:rPr>
                <w:rFonts w:ascii="Calibri" w:hAnsi="Calibri"/>
                <w:b/>
                <w:bCs/>
                <w:color w:val="000000"/>
              </w:rPr>
              <w:t>Coeff</w:t>
            </w:r>
            <w:proofErr w:type="spellEnd"/>
          </w:p>
        </w:tc>
        <w:tc>
          <w:tcPr>
            <w:tcW w:w="1160" w:type="dxa"/>
            <w:tcBorders>
              <w:top w:val="nil"/>
              <w:left w:val="nil"/>
              <w:bottom w:val="single" w:sz="8" w:space="0" w:color="auto"/>
              <w:right w:val="nil"/>
            </w:tcBorders>
            <w:shd w:val="clear" w:color="auto" w:fill="auto"/>
            <w:noWrap/>
            <w:vAlign w:val="bottom"/>
            <w:hideMark/>
          </w:tcPr>
          <w:p w:rsidR="00844D7B" w:rsidRDefault="00844D7B">
            <w:pPr>
              <w:jc w:val="center"/>
              <w:rPr>
                <w:rFonts w:ascii="Calibri" w:hAnsi="Calibri"/>
                <w:b/>
                <w:bCs/>
                <w:i/>
                <w:iCs/>
                <w:color w:val="000000"/>
              </w:rPr>
            </w:pPr>
            <w:r>
              <w:rPr>
                <w:rFonts w:ascii="Calibri" w:hAnsi="Calibri"/>
                <w:b/>
                <w:bCs/>
                <w:i/>
                <w:iCs/>
                <w:color w:val="000000"/>
              </w:rPr>
              <w:t>p-value</w:t>
            </w:r>
          </w:p>
        </w:tc>
      </w:tr>
      <w:tr w:rsidR="00844D7B" w:rsidTr="00844D7B">
        <w:trPr>
          <w:trHeight w:val="320"/>
        </w:trPr>
        <w:tc>
          <w:tcPr>
            <w:tcW w:w="1132"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r>
              <w:rPr>
                <w:rFonts w:ascii="Calibri" w:hAnsi="Calibri"/>
                <w:color w:val="000000"/>
              </w:rPr>
              <w:t>C2</w:t>
            </w:r>
          </w:p>
        </w:tc>
        <w:tc>
          <w:tcPr>
            <w:tcW w:w="940"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r>
              <w:rPr>
                <w:rFonts w:ascii="Calibri" w:hAnsi="Calibri"/>
                <w:color w:val="000000"/>
              </w:rPr>
              <w:t>5</w:t>
            </w:r>
          </w:p>
        </w:tc>
        <w:tc>
          <w:tcPr>
            <w:tcW w:w="1136"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r>
              <w:rPr>
                <w:rFonts w:ascii="Calibri" w:hAnsi="Calibri"/>
                <w:color w:val="000000"/>
              </w:rPr>
              <w:t>DEP</w:t>
            </w:r>
          </w:p>
        </w:tc>
        <w:tc>
          <w:tcPr>
            <w:tcW w:w="271"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p>
        </w:tc>
        <w:tc>
          <w:tcPr>
            <w:tcW w:w="1127"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r>
              <w:rPr>
                <w:rFonts w:ascii="Calibri" w:hAnsi="Calibri"/>
                <w:color w:val="000000"/>
              </w:rPr>
              <w:t>0.00003</w:t>
            </w:r>
          </w:p>
        </w:tc>
        <w:tc>
          <w:tcPr>
            <w:tcW w:w="923"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r>
              <w:rPr>
                <w:rFonts w:ascii="Calibri" w:hAnsi="Calibri"/>
                <w:color w:val="000000"/>
              </w:rPr>
              <w:t>0.00569</w:t>
            </w:r>
          </w:p>
        </w:tc>
        <w:tc>
          <w:tcPr>
            <w:tcW w:w="1077"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r>
              <w:rPr>
                <w:rFonts w:ascii="Calibri" w:hAnsi="Calibri"/>
                <w:color w:val="000000"/>
              </w:rPr>
              <w:t>1.00</w:t>
            </w:r>
          </w:p>
        </w:tc>
        <w:tc>
          <w:tcPr>
            <w:tcW w:w="271"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p>
        </w:tc>
        <w:tc>
          <w:tcPr>
            <w:tcW w:w="867"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r>
              <w:rPr>
                <w:rFonts w:ascii="Calibri" w:hAnsi="Calibri"/>
                <w:color w:val="000000"/>
              </w:rPr>
              <w:t>2.29</w:t>
            </w:r>
          </w:p>
        </w:tc>
        <w:tc>
          <w:tcPr>
            <w:tcW w:w="1160"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r>
              <w:rPr>
                <w:rFonts w:ascii="Calibri" w:hAnsi="Calibri"/>
                <w:color w:val="000000"/>
              </w:rPr>
              <w:t>0.83</w:t>
            </w:r>
          </w:p>
        </w:tc>
        <w:tc>
          <w:tcPr>
            <w:tcW w:w="271"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p>
        </w:tc>
        <w:tc>
          <w:tcPr>
            <w:tcW w:w="550"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r>
              <w:rPr>
                <w:rFonts w:ascii="Calibri" w:hAnsi="Calibri"/>
                <w:color w:val="000000"/>
              </w:rPr>
              <w:t>n/a</w:t>
            </w:r>
          </w:p>
        </w:tc>
        <w:tc>
          <w:tcPr>
            <w:tcW w:w="550"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r>
              <w:rPr>
                <w:rFonts w:ascii="Calibri" w:hAnsi="Calibri"/>
                <w:color w:val="000000"/>
              </w:rPr>
              <w:t>n/a</w:t>
            </w:r>
          </w:p>
        </w:tc>
        <w:tc>
          <w:tcPr>
            <w:tcW w:w="1160"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r>
              <w:rPr>
                <w:rFonts w:ascii="Calibri" w:hAnsi="Calibri"/>
                <w:color w:val="000000"/>
              </w:rPr>
              <w:t>n/a</w:t>
            </w:r>
          </w:p>
        </w:tc>
        <w:tc>
          <w:tcPr>
            <w:tcW w:w="222"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p>
        </w:tc>
        <w:tc>
          <w:tcPr>
            <w:tcW w:w="839"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r>
              <w:rPr>
                <w:rFonts w:ascii="Calibri" w:hAnsi="Calibri"/>
                <w:color w:val="000000"/>
              </w:rPr>
              <w:t>n/a</w:t>
            </w:r>
          </w:p>
        </w:tc>
        <w:tc>
          <w:tcPr>
            <w:tcW w:w="1160"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r>
              <w:rPr>
                <w:rFonts w:ascii="Calibri" w:hAnsi="Calibri"/>
                <w:color w:val="000000"/>
              </w:rPr>
              <w:t>n/a</w:t>
            </w:r>
          </w:p>
        </w:tc>
      </w:tr>
      <w:tr w:rsidR="00844D7B" w:rsidTr="00844D7B">
        <w:trPr>
          <w:trHeight w:val="320"/>
        </w:trPr>
        <w:tc>
          <w:tcPr>
            <w:tcW w:w="1132"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r>
              <w:rPr>
                <w:rFonts w:ascii="Calibri" w:hAnsi="Calibri"/>
                <w:color w:val="000000"/>
              </w:rPr>
              <w:t>C3</w:t>
            </w:r>
          </w:p>
        </w:tc>
        <w:tc>
          <w:tcPr>
            <w:tcW w:w="940"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r>
              <w:rPr>
                <w:rFonts w:ascii="Calibri" w:hAnsi="Calibri"/>
                <w:color w:val="000000"/>
              </w:rPr>
              <w:t>9</w:t>
            </w:r>
          </w:p>
        </w:tc>
        <w:tc>
          <w:tcPr>
            <w:tcW w:w="1136"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r>
              <w:rPr>
                <w:rFonts w:ascii="Calibri" w:hAnsi="Calibri"/>
                <w:color w:val="000000"/>
              </w:rPr>
              <w:t>DEP</w:t>
            </w:r>
          </w:p>
        </w:tc>
        <w:tc>
          <w:tcPr>
            <w:tcW w:w="271"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p>
        </w:tc>
        <w:tc>
          <w:tcPr>
            <w:tcW w:w="1127"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r>
              <w:rPr>
                <w:rFonts w:ascii="Calibri" w:hAnsi="Calibri"/>
                <w:color w:val="000000"/>
              </w:rPr>
              <w:t>-0.00477</w:t>
            </w:r>
          </w:p>
        </w:tc>
        <w:tc>
          <w:tcPr>
            <w:tcW w:w="923"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r>
              <w:rPr>
                <w:rFonts w:ascii="Calibri" w:hAnsi="Calibri"/>
                <w:color w:val="000000"/>
              </w:rPr>
              <w:t>0.00572</w:t>
            </w:r>
          </w:p>
        </w:tc>
        <w:tc>
          <w:tcPr>
            <w:tcW w:w="1077"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r>
              <w:rPr>
                <w:rFonts w:ascii="Calibri" w:hAnsi="Calibri"/>
                <w:color w:val="000000"/>
              </w:rPr>
              <w:t>0.43</w:t>
            </w:r>
          </w:p>
        </w:tc>
        <w:tc>
          <w:tcPr>
            <w:tcW w:w="271"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p>
        </w:tc>
        <w:tc>
          <w:tcPr>
            <w:tcW w:w="867"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r>
              <w:rPr>
                <w:rFonts w:ascii="Calibri" w:hAnsi="Calibri"/>
                <w:color w:val="000000"/>
              </w:rPr>
              <w:t>5.49</w:t>
            </w:r>
          </w:p>
        </w:tc>
        <w:tc>
          <w:tcPr>
            <w:tcW w:w="1160"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r>
              <w:rPr>
                <w:rFonts w:ascii="Calibri" w:hAnsi="Calibri"/>
                <w:color w:val="000000"/>
              </w:rPr>
              <w:t>0.84</w:t>
            </w:r>
          </w:p>
        </w:tc>
        <w:tc>
          <w:tcPr>
            <w:tcW w:w="271"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p>
        </w:tc>
        <w:tc>
          <w:tcPr>
            <w:tcW w:w="550"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r>
              <w:rPr>
                <w:rFonts w:ascii="Calibri" w:hAnsi="Calibri"/>
                <w:color w:val="000000"/>
              </w:rPr>
              <w:t>n/a</w:t>
            </w:r>
          </w:p>
        </w:tc>
        <w:tc>
          <w:tcPr>
            <w:tcW w:w="550"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r>
              <w:rPr>
                <w:rFonts w:ascii="Calibri" w:hAnsi="Calibri"/>
                <w:color w:val="000000"/>
              </w:rPr>
              <w:t>n/a</w:t>
            </w:r>
          </w:p>
        </w:tc>
        <w:tc>
          <w:tcPr>
            <w:tcW w:w="1160"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r>
              <w:rPr>
                <w:rFonts w:ascii="Calibri" w:hAnsi="Calibri"/>
                <w:color w:val="000000"/>
              </w:rPr>
              <w:t>n/a</w:t>
            </w:r>
          </w:p>
        </w:tc>
        <w:tc>
          <w:tcPr>
            <w:tcW w:w="222"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p>
        </w:tc>
        <w:tc>
          <w:tcPr>
            <w:tcW w:w="839"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r>
              <w:rPr>
                <w:rFonts w:ascii="Calibri" w:hAnsi="Calibri"/>
                <w:color w:val="000000"/>
              </w:rPr>
              <w:t>n/a</w:t>
            </w:r>
          </w:p>
        </w:tc>
        <w:tc>
          <w:tcPr>
            <w:tcW w:w="1160"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r>
              <w:rPr>
                <w:rFonts w:ascii="Calibri" w:hAnsi="Calibri"/>
                <w:color w:val="000000"/>
              </w:rPr>
              <w:t>n/a</w:t>
            </w:r>
          </w:p>
        </w:tc>
      </w:tr>
      <w:tr w:rsidR="00844D7B" w:rsidTr="00844D7B">
        <w:trPr>
          <w:trHeight w:val="320"/>
        </w:trPr>
        <w:tc>
          <w:tcPr>
            <w:tcW w:w="1132"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r>
              <w:rPr>
                <w:rFonts w:ascii="Calibri" w:hAnsi="Calibri"/>
                <w:color w:val="000000"/>
              </w:rPr>
              <w:t>C8</w:t>
            </w:r>
          </w:p>
        </w:tc>
        <w:tc>
          <w:tcPr>
            <w:tcW w:w="940"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r>
              <w:rPr>
                <w:rFonts w:ascii="Calibri" w:hAnsi="Calibri"/>
                <w:color w:val="000000"/>
              </w:rPr>
              <w:t>7</w:t>
            </w:r>
          </w:p>
        </w:tc>
        <w:tc>
          <w:tcPr>
            <w:tcW w:w="1136"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r>
              <w:rPr>
                <w:rFonts w:ascii="Calibri" w:hAnsi="Calibri"/>
                <w:color w:val="000000"/>
              </w:rPr>
              <w:t>DEP</w:t>
            </w:r>
          </w:p>
        </w:tc>
        <w:tc>
          <w:tcPr>
            <w:tcW w:w="271"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p>
        </w:tc>
        <w:tc>
          <w:tcPr>
            <w:tcW w:w="1127"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r>
              <w:rPr>
                <w:rFonts w:ascii="Calibri" w:hAnsi="Calibri"/>
                <w:color w:val="000000"/>
              </w:rPr>
              <w:t>0.00332</w:t>
            </w:r>
          </w:p>
        </w:tc>
        <w:tc>
          <w:tcPr>
            <w:tcW w:w="923"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r>
              <w:rPr>
                <w:rFonts w:ascii="Calibri" w:hAnsi="Calibri"/>
                <w:color w:val="000000"/>
              </w:rPr>
              <w:t>0.00575</w:t>
            </w:r>
          </w:p>
        </w:tc>
        <w:tc>
          <w:tcPr>
            <w:tcW w:w="1077"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r>
              <w:rPr>
                <w:rFonts w:ascii="Calibri" w:hAnsi="Calibri"/>
                <w:color w:val="000000"/>
              </w:rPr>
              <w:t>0.59</w:t>
            </w:r>
          </w:p>
        </w:tc>
        <w:tc>
          <w:tcPr>
            <w:tcW w:w="271"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p>
        </w:tc>
        <w:tc>
          <w:tcPr>
            <w:tcW w:w="867"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r>
              <w:rPr>
                <w:rFonts w:ascii="Calibri" w:hAnsi="Calibri"/>
                <w:color w:val="000000"/>
              </w:rPr>
              <w:t>19.19</w:t>
            </w:r>
          </w:p>
        </w:tc>
        <w:tc>
          <w:tcPr>
            <w:tcW w:w="1160"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r>
              <w:rPr>
                <w:rFonts w:ascii="Calibri" w:hAnsi="Calibri"/>
                <w:color w:val="000000"/>
              </w:rPr>
              <w:t>0.11</w:t>
            </w:r>
          </w:p>
        </w:tc>
        <w:tc>
          <w:tcPr>
            <w:tcW w:w="271"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p>
        </w:tc>
        <w:tc>
          <w:tcPr>
            <w:tcW w:w="550"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r>
              <w:rPr>
                <w:rFonts w:ascii="Calibri" w:hAnsi="Calibri"/>
                <w:color w:val="000000"/>
              </w:rPr>
              <w:t>n/a</w:t>
            </w:r>
          </w:p>
        </w:tc>
        <w:tc>
          <w:tcPr>
            <w:tcW w:w="550"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r>
              <w:rPr>
                <w:rFonts w:ascii="Calibri" w:hAnsi="Calibri"/>
                <w:color w:val="000000"/>
              </w:rPr>
              <w:t>n/a</w:t>
            </w:r>
          </w:p>
        </w:tc>
        <w:tc>
          <w:tcPr>
            <w:tcW w:w="1160"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r>
              <w:rPr>
                <w:rFonts w:ascii="Calibri" w:hAnsi="Calibri"/>
                <w:color w:val="000000"/>
              </w:rPr>
              <w:t>n/a</w:t>
            </w:r>
          </w:p>
        </w:tc>
        <w:tc>
          <w:tcPr>
            <w:tcW w:w="222"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p>
        </w:tc>
        <w:tc>
          <w:tcPr>
            <w:tcW w:w="839"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r>
              <w:rPr>
                <w:rFonts w:ascii="Calibri" w:hAnsi="Calibri"/>
                <w:color w:val="000000"/>
              </w:rPr>
              <w:t>n/a</w:t>
            </w:r>
          </w:p>
        </w:tc>
        <w:tc>
          <w:tcPr>
            <w:tcW w:w="1160"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r>
              <w:rPr>
                <w:rFonts w:ascii="Calibri" w:hAnsi="Calibri"/>
                <w:color w:val="000000"/>
              </w:rPr>
              <w:t>n/a</w:t>
            </w:r>
          </w:p>
        </w:tc>
      </w:tr>
      <w:tr w:rsidR="00844D7B" w:rsidTr="00844D7B">
        <w:trPr>
          <w:trHeight w:val="340"/>
        </w:trPr>
        <w:tc>
          <w:tcPr>
            <w:tcW w:w="1132" w:type="dxa"/>
            <w:tcBorders>
              <w:top w:val="nil"/>
              <w:left w:val="nil"/>
              <w:bottom w:val="single" w:sz="8" w:space="0" w:color="auto"/>
              <w:right w:val="nil"/>
            </w:tcBorders>
            <w:shd w:val="clear" w:color="auto" w:fill="auto"/>
            <w:noWrap/>
            <w:vAlign w:val="bottom"/>
            <w:hideMark/>
          </w:tcPr>
          <w:p w:rsidR="00844D7B" w:rsidRDefault="00844D7B">
            <w:pPr>
              <w:jc w:val="center"/>
              <w:rPr>
                <w:rFonts w:ascii="Calibri" w:hAnsi="Calibri"/>
                <w:color w:val="000000"/>
              </w:rPr>
            </w:pPr>
            <w:r>
              <w:rPr>
                <w:rFonts w:ascii="Calibri" w:hAnsi="Calibri"/>
                <w:color w:val="000000"/>
              </w:rPr>
              <w:t>C10</w:t>
            </w:r>
          </w:p>
        </w:tc>
        <w:tc>
          <w:tcPr>
            <w:tcW w:w="940" w:type="dxa"/>
            <w:tcBorders>
              <w:top w:val="nil"/>
              <w:left w:val="nil"/>
              <w:bottom w:val="single" w:sz="8" w:space="0" w:color="auto"/>
              <w:right w:val="nil"/>
            </w:tcBorders>
            <w:shd w:val="clear" w:color="auto" w:fill="auto"/>
            <w:noWrap/>
            <w:vAlign w:val="bottom"/>
            <w:hideMark/>
          </w:tcPr>
          <w:p w:rsidR="00844D7B" w:rsidRDefault="00844D7B">
            <w:pPr>
              <w:jc w:val="center"/>
              <w:rPr>
                <w:rFonts w:ascii="Calibri" w:hAnsi="Calibri"/>
                <w:color w:val="000000"/>
              </w:rPr>
            </w:pPr>
            <w:r>
              <w:rPr>
                <w:rFonts w:ascii="Calibri" w:hAnsi="Calibri"/>
                <w:color w:val="000000"/>
              </w:rPr>
              <w:t>5</w:t>
            </w:r>
          </w:p>
        </w:tc>
        <w:tc>
          <w:tcPr>
            <w:tcW w:w="1136" w:type="dxa"/>
            <w:tcBorders>
              <w:top w:val="nil"/>
              <w:left w:val="nil"/>
              <w:bottom w:val="single" w:sz="8" w:space="0" w:color="auto"/>
              <w:right w:val="nil"/>
            </w:tcBorders>
            <w:shd w:val="clear" w:color="auto" w:fill="auto"/>
            <w:noWrap/>
            <w:vAlign w:val="bottom"/>
            <w:hideMark/>
          </w:tcPr>
          <w:p w:rsidR="00844D7B" w:rsidRDefault="00844D7B">
            <w:pPr>
              <w:jc w:val="center"/>
              <w:rPr>
                <w:rFonts w:ascii="Calibri" w:hAnsi="Calibri"/>
                <w:color w:val="000000"/>
              </w:rPr>
            </w:pPr>
            <w:r>
              <w:rPr>
                <w:rFonts w:ascii="Calibri" w:hAnsi="Calibri"/>
                <w:color w:val="000000"/>
              </w:rPr>
              <w:t>DEP</w:t>
            </w:r>
          </w:p>
        </w:tc>
        <w:tc>
          <w:tcPr>
            <w:tcW w:w="271" w:type="dxa"/>
            <w:tcBorders>
              <w:top w:val="nil"/>
              <w:left w:val="nil"/>
              <w:bottom w:val="single" w:sz="8" w:space="0" w:color="auto"/>
              <w:right w:val="nil"/>
            </w:tcBorders>
            <w:shd w:val="clear" w:color="auto" w:fill="auto"/>
            <w:noWrap/>
            <w:vAlign w:val="bottom"/>
            <w:hideMark/>
          </w:tcPr>
          <w:p w:rsidR="00844D7B" w:rsidRDefault="00844D7B">
            <w:pPr>
              <w:rPr>
                <w:rFonts w:ascii="Calibri" w:hAnsi="Calibri"/>
                <w:color w:val="000000"/>
              </w:rPr>
            </w:pPr>
            <w:r>
              <w:rPr>
                <w:rFonts w:ascii="Calibri" w:hAnsi="Calibri"/>
                <w:color w:val="000000"/>
              </w:rPr>
              <w:t> </w:t>
            </w:r>
          </w:p>
        </w:tc>
        <w:tc>
          <w:tcPr>
            <w:tcW w:w="1127" w:type="dxa"/>
            <w:tcBorders>
              <w:top w:val="nil"/>
              <w:left w:val="nil"/>
              <w:bottom w:val="single" w:sz="8" w:space="0" w:color="auto"/>
              <w:right w:val="nil"/>
            </w:tcBorders>
            <w:shd w:val="clear" w:color="auto" w:fill="auto"/>
            <w:noWrap/>
            <w:vAlign w:val="bottom"/>
            <w:hideMark/>
          </w:tcPr>
          <w:p w:rsidR="00844D7B" w:rsidRDefault="00844D7B">
            <w:pPr>
              <w:jc w:val="center"/>
              <w:rPr>
                <w:rFonts w:ascii="Calibri" w:hAnsi="Calibri"/>
                <w:color w:val="333333"/>
              </w:rPr>
            </w:pPr>
            <w:r>
              <w:rPr>
                <w:rFonts w:ascii="Calibri" w:hAnsi="Calibri"/>
                <w:color w:val="333333"/>
              </w:rPr>
              <w:t>0.00005</w:t>
            </w:r>
          </w:p>
        </w:tc>
        <w:tc>
          <w:tcPr>
            <w:tcW w:w="923" w:type="dxa"/>
            <w:tcBorders>
              <w:top w:val="nil"/>
              <w:left w:val="nil"/>
              <w:bottom w:val="single" w:sz="8" w:space="0" w:color="auto"/>
              <w:right w:val="nil"/>
            </w:tcBorders>
            <w:shd w:val="clear" w:color="auto" w:fill="auto"/>
            <w:noWrap/>
            <w:vAlign w:val="bottom"/>
            <w:hideMark/>
          </w:tcPr>
          <w:p w:rsidR="00844D7B" w:rsidRDefault="00844D7B">
            <w:pPr>
              <w:jc w:val="center"/>
              <w:rPr>
                <w:rFonts w:ascii="Calibri" w:hAnsi="Calibri"/>
                <w:color w:val="000000"/>
              </w:rPr>
            </w:pPr>
            <w:r>
              <w:rPr>
                <w:rFonts w:ascii="Calibri" w:hAnsi="Calibri"/>
                <w:color w:val="000000"/>
              </w:rPr>
              <w:t>0.00603</w:t>
            </w:r>
          </w:p>
        </w:tc>
        <w:tc>
          <w:tcPr>
            <w:tcW w:w="1077" w:type="dxa"/>
            <w:tcBorders>
              <w:top w:val="nil"/>
              <w:left w:val="nil"/>
              <w:bottom w:val="single" w:sz="8" w:space="0" w:color="auto"/>
              <w:right w:val="nil"/>
            </w:tcBorders>
            <w:shd w:val="clear" w:color="auto" w:fill="auto"/>
            <w:noWrap/>
            <w:vAlign w:val="bottom"/>
            <w:hideMark/>
          </w:tcPr>
          <w:p w:rsidR="00844D7B" w:rsidRDefault="00844D7B">
            <w:pPr>
              <w:jc w:val="center"/>
              <w:rPr>
                <w:rFonts w:ascii="Calibri" w:hAnsi="Calibri"/>
                <w:color w:val="000000"/>
              </w:rPr>
            </w:pPr>
            <w:r>
              <w:rPr>
                <w:rFonts w:ascii="Calibri" w:hAnsi="Calibri"/>
                <w:color w:val="000000"/>
              </w:rPr>
              <w:t>0.99</w:t>
            </w:r>
          </w:p>
        </w:tc>
        <w:tc>
          <w:tcPr>
            <w:tcW w:w="271" w:type="dxa"/>
            <w:tcBorders>
              <w:top w:val="nil"/>
              <w:left w:val="nil"/>
              <w:bottom w:val="single" w:sz="8" w:space="0" w:color="auto"/>
              <w:right w:val="nil"/>
            </w:tcBorders>
            <w:shd w:val="clear" w:color="auto" w:fill="auto"/>
            <w:noWrap/>
            <w:vAlign w:val="bottom"/>
            <w:hideMark/>
          </w:tcPr>
          <w:p w:rsidR="00844D7B" w:rsidRDefault="00844D7B">
            <w:pPr>
              <w:rPr>
                <w:rFonts w:ascii="Calibri" w:hAnsi="Calibri"/>
                <w:color w:val="000000"/>
              </w:rPr>
            </w:pPr>
            <w:r>
              <w:rPr>
                <w:rFonts w:ascii="Calibri" w:hAnsi="Calibri"/>
                <w:color w:val="000000"/>
              </w:rPr>
              <w:t> </w:t>
            </w:r>
          </w:p>
        </w:tc>
        <w:tc>
          <w:tcPr>
            <w:tcW w:w="867" w:type="dxa"/>
            <w:tcBorders>
              <w:top w:val="nil"/>
              <w:left w:val="nil"/>
              <w:bottom w:val="single" w:sz="8" w:space="0" w:color="auto"/>
              <w:right w:val="nil"/>
            </w:tcBorders>
            <w:shd w:val="clear" w:color="auto" w:fill="auto"/>
            <w:noWrap/>
            <w:vAlign w:val="bottom"/>
            <w:hideMark/>
          </w:tcPr>
          <w:p w:rsidR="00844D7B" w:rsidRDefault="00844D7B">
            <w:pPr>
              <w:jc w:val="center"/>
              <w:rPr>
                <w:rFonts w:ascii="Calibri" w:hAnsi="Calibri"/>
                <w:color w:val="000000"/>
              </w:rPr>
            </w:pPr>
            <w:r>
              <w:rPr>
                <w:rFonts w:ascii="Calibri" w:hAnsi="Calibri"/>
                <w:color w:val="000000"/>
              </w:rPr>
              <w:t>10.76</w:t>
            </w:r>
          </w:p>
        </w:tc>
        <w:tc>
          <w:tcPr>
            <w:tcW w:w="1160" w:type="dxa"/>
            <w:tcBorders>
              <w:top w:val="nil"/>
              <w:left w:val="nil"/>
              <w:bottom w:val="single" w:sz="8" w:space="0" w:color="auto"/>
              <w:right w:val="nil"/>
            </w:tcBorders>
            <w:shd w:val="clear" w:color="auto" w:fill="auto"/>
            <w:noWrap/>
            <w:vAlign w:val="bottom"/>
            <w:hideMark/>
          </w:tcPr>
          <w:p w:rsidR="00844D7B" w:rsidRDefault="00844D7B">
            <w:pPr>
              <w:jc w:val="center"/>
              <w:rPr>
                <w:rFonts w:ascii="Calibri" w:hAnsi="Calibri"/>
                <w:color w:val="000000"/>
              </w:rPr>
            </w:pPr>
            <w:r>
              <w:rPr>
                <w:rFonts w:ascii="Calibri" w:hAnsi="Calibri"/>
                <w:color w:val="000000"/>
              </w:rPr>
              <w:t>0.33</w:t>
            </w:r>
          </w:p>
        </w:tc>
        <w:tc>
          <w:tcPr>
            <w:tcW w:w="271" w:type="dxa"/>
            <w:tcBorders>
              <w:top w:val="nil"/>
              <w:left w:val="nil"/>
              <w:bottom w:val="single" w:sz="8" w:space="0" w:color="auto"/>
              <w:right w:val="nil"/>
            </w:tcBorders>
            <w:shd w:val="clear" w:color="auto" w:fill="auto"/>
            <w:noWrap/>
            <w:vAlign w:val="bottom"/>
            <w:hideMark/>
          </w:tcPr>
          <w:p w:rsidR="00844D7B" w:rsidRDefault="00844D7B">
            <w:pPr>
              <w:rPr>
                <w:rFonts w:ascii="Calibri" w:hAnsi="Calibri"/>
                <w:color w:val="000000"/>
              </w:rPr>
            </w:pPr>
            <w:r>
              <w:rPr>
                <w:rFonts w:ascii="Calibri" w:hAnsi="Calibri"/>
                <w:color w:val="000000"/>
              </w:rPr>
              <w:t> </w:t>
            </w:r>
          </w:p>
        </w:tc>
        <w:tc>
          <w:tcPr>
            <w:tcW w:w="550" w:type="dxa"/>
            <w:tcBorders>
              <w:top w:val="nil"/>
              <w:left w:val="nil"/>
              <w:bottom w:val="single" w:sz="8" w:space="0" w:color="auto"/>
              <w:right w:val="nil"/>
            </w:tcBorders>
            <w:shd w:val="clear" w:color="auto" w:fill="auto"/>
            <w:noWrap/>
            <w:vAlign w:val="bottom"/>
            <w:hideMark/>
          </w:tcPr>
          <w:p w:rsidR="00844D7B" w:rsidRDefault="00844D7B">
            <w:pPr>
              <w:jc w:val="center"/>
              <w:rPr>
                <w:rFonts w:ascii="Calibri" w:hAnsi="Calibri"/>
                <w:color w:val="000000"/>
              </w:rPr>
            </w:pPr>
            <w:r>
              <w:rPr>
                <w:rFonts w:ascii="Calibri" w:hAnsi="Calibri"/>
                <w:color w:val="000000"/>
              </w:rPr>
              <w:t>n/a</w:t>
            </w:r>
          </w:p>
        </w:tc>
        <w:tc>
          <w:tcPr>
            <w:tcW w:w="550" w:type="dxa"/>
            <w:tcBorders>
              <w:top w:val="nil"/>
              <w:left w:val="nil"/>
              <w:bottom w:val="single" w:sz="8" w:space="0" w:color="auto"/>
              <w:right w:val="nil"/>
            </w:tcBorders>
            <w:shd w:val="clear" w:color="auto" w:fill="auto"/>
            <w:noWrap/>
            <w:vAlign w:val="bottom"/>
            <w:hideMark/>
          </w:tcPr>
          <w:p w:rsidR="00844D7B" w:rsidRDefault="00844D7B">
            <w:pPr>
              <w:jc w:val="center"/>
              <w:rPr>
                <w:rFonts w:ascii="Calibri" w:hAnsi="Calibri"/>
                <w:color w:val="000000"/>
              </w:rPr>
            </w:pPr>
            <w:r>
              <w:rPr>
                <w:rFonts w:ascii="Calibri" w:hAnsi="Calibri"/>
                <w:color w:val="000000"/>
              </w:rPr>
              <w:t>n/a</w:t>
            </w:r>
          </w:p>
        </w:tc>
        <w:tc>
          <w:tcPr>
            <w:tcW w:w="1160" w:type="dxa"/>
            <w:tcBorders>
              <w:top w:val="nil"/>
              <w:left w:val="nil"/>
              <w:bottom w:val="single" w:sz="8" w:space="0" w:color="auto"/>
              <w:right w:val="nil"/>
            </w:tcBorders>
            <w:shd w:val="clear" w:color="auto" w:fill="auto"/>
            <w:noWrap/>
            <w:vAlign w:val="bottom"/>
            <w:hideMark/>
          </w:tcPr>
          <w:p w:rsidR="00844D7B" w:rsidRDefault="00844D7B">
            <w:pPr>
              <w:jc w:val="center"/>
              <w:rPr>
                <w:rFonts w:ascii="Calibri" w:hAnsi="Calibri"/>
                <w:color w:val="000000"/>
              </w:rPr>
            </w:pPr>
            <w:r>
              <w:rPr>
                <w:rFonts w:ascii="Calibri" w:hAnsi="Calibri"/>
                <w:color w:val="000000"/>
              </w:rPr>
              <w:t>n/a</w:t>
            </w:r>
          </w:p>
        </w:tc>
        <w:tc>
          <w:tcPr>
            <w:tcW w:w="222" w:type="dxa"/>
            <w:tcBorders>
              <w:top w:val="nil"/>
              <w:left w:val="nil"/>
              <w:bottom w:val="nil"/>
              <w:right w:val="nil"/>
            </w:tcBorders>
            <w:shd w:val="clear" w:color="auto" w:fill="auto"/>
            <w:noWrap/>
            <w:vAlign w:val="bottom"/>
            <w:hideMark/>
          </w:tcPr>
          <w:p w:rsidR="00844D7B" w:rsidRDefault="00844D7B">
            <w:pPr>
              <w:jc w:val="center"/>
              <w:rPr>
                <w:rFonts w:ascii="Calibri" w:hAnsi="Calibri"/>
                <w:color w:val="000000"/>
              </w:rPr>
            </w:pPr>
          </w:p>
        </w:tc>
        <w:tc>
          <w:tcPr>
            <w:tcW w:w="839" w:type="dxa"/>
            <w:tcBorders>
              <w:top w:val="nil"/>
              <w:left w:val="nil"/>
              <w:bottom w:val="single" w:sz="8" w:space="0" w:color="auto"/>
              <w:right w:val="nil"/>
            </w:tcBorders>
            <w:shd w:val="clear" w:color="auto" w:fill="auto"/>
            <w:noWrap/>
            <w:vAlign w:val="bottom"/>
            <w:hideMark/>
          </w:tcPr>
          <w:p w:rsidR="00844D7B" w:rsidRDefault="00844D7B">
            <w:pPr>
              <w:jc w:val="center"/>
              <w:rPr>
                <w:rFonts w:ascii="Calibri" w:hAnsi="Calibri"/>
                <w:color w:val="000000"/>
              </w:rPr>
            </w:pPr>
            <w:r>
              <w:rPr>
                <w:rFonts w:ascii="Calibri" w:hAnsi="Calibri"/>
                <w:color w:val="000000"/>
              </w:rPr>
              <w:t>n/a</w:t>
            </w:r>
          </w:p>
        </w:tc>
        <w:tc>
          <w:tcPr>
            <w:tcW w:w="1160" w:type="dxa"/>
            <w:tcBorders>
              <w:top w:val="nil"/>
              <w:left w:val="nil"/>
              <w:bottom w:val="single" w:sz="8" w:space="0" w:color="auto"/>
              <w:right w:val="nil"/>
            </w:tcBorders>
            <w:shd w:val="clear" w:color="auto" w:fill="auto"/>
            <w:noWrap/>
            <w:vAlign w:val="bottom"/>
            <w:hideMark/>
          </w:tcPr>
          <w:p w:rsidR="00844D7B" w:rsidRDefault="00844D7B">
            <w:pPr>
              <w:jc w:val="center"/>
              <w:rPr>
                <w:rFonts w:ascii="Calibri" w:hAnsi="Calibri"/>
                <w:color w:val="000000"/>
              </w:rPr>
            </w:pPr>
            <w:r>
              <w:rPr>
                <w:rFonts w:ascii="Calibri" w:hAnsi="Calibri"/>
                <w:color w:val="000000"/>
              </w:rPr>
              <w:t>n/a</w:t>
            </w:r>
          </w:p>
        </w:tc>
      </w:tr>
    </w:tbl>
    <w:p w:rsidR="00844D7B" w:rsidRDefault="00844D7B" w:rsidP="00844D7B">
      <w:pPr>
        <w:spacing w:line="480" w:lineRule="auto"/>
      </w:pPr>
    </w:p>
    <w:p w:rsidR="00744D3E" w:rsidRDefault="00744D3E" w:rsidP="00844D7B">
      <w:pPr>
        <w:spacing w:line="480" w:lineRule="auto"/>
        <w:sectPr w:rsidR="00744D3E" w:rsidSect="00844D7B">
          <w:pgSz w:w="16840" w:h="11900" w:orient="landscape"/>
          <w:pgMar w:top="1440" w:right="1440" w:bottom="1440" w:left="1440" w:header="708" w:footer="708" w:gutter="0"/>
          <w:cols w:space="708"/>
          <w:docGrid w:linePitch="360"/>
        </w:sectPr>
      </w:pPr>
    </w:p>
    <w:p w:rsidR="00844D7B" w:rsidRDefault="005704A2" w:rsidP="005704A2">
      <w:pPr>
        <w:pStyle w:val="Heading2"/>
        <w:rPr>
          <w:rFonts w:ascii="Times New Roman" w:hAnsi="Times New Roman" w:cs="Times New Roman"/>
          <w:color w:val="000000" w:themeColor="text1"/>
          <w:sz w:val="24"/>
          <w:szCs w:val="24"/>
        </w:rPr>
      </w:pPr>
      <w:bookmarkStart w:id="11" w:name="_Toc83894818"/>
      <w:proofErr w:type="spellStart"/>
      <w:r w:rsidRPr="005704A2">
        <w:rPr>
          <w:rFonts w:ascii="Times New Roman" w:hAnsi="Times New Roman" w:cs="Times New Roman"/>
          <w:b/>
          <w:i/>
          <w:color w:val="000000" w:themeColor="text1"/>
          <w:sz w:val="24"/>
          <w:szCs w:val="24"/>
        </w:rPr>
        <w:lastRenderedPageBreak/>
        <w:t>eTable</w:t>
      </w:r>
      <w:proofErr w:type="spellEnd"/>
      <w:r w:rsidRPr="005704A2">
        <w:rPr>
          <w:rFonts w:ascii="Times New Roman" w:hAnsi="Times New Roman" w:cs="Times New Roman"/>
          <w:b/>
          <w:i/>
          <w:color w:val="000000" w:themeColor="text1"/>
          <w:sz w:val="24"/>
          <w:szCs w:val="24"/>
        </w:rPr>
        <w:t xml:space="preserve"> 7. </w:t>
      </w:r>
      <w:r>
        <w:rPr>
          <w:rFonts w:ascii="Times New Roman" w:hAnsi="Times New Roman" w:cs="Times New Roman"/>
          <w:color w:val="000000" w:themeColor="text1"/>
          <w:sz w:val="24"/>
          <w:szCs w:val="24"/>
        </w:rPr>
        <w:t xml:space="preserve"> Reversed univariable Mendelian randomization analyses</w:t>
      </w:r>
      <w:bookmarkEnd w:id="11"/>
    </w:p>
    <w:p w:rsidR="001468F1" w:rsidRDefault="001468F1" w:rsidP="001468F1"/>
    <w:tbl>
      <w:tblPr>
        <w:tblW w:w="8380" w:type="dxa"/>
        <w:tblLook w:val="04A0" w:firstRow="1" w:lastRow="0" w:firstColumn="1" w:lastColumn="0" w:noHBand="0" w:noVBand="1"/>
      </w:tblPr>
      <w:tblGrid>
        <w:gridCol w:w="1132"/>
        <w:gridCol w:w="940"/>
        <w:gridCol w:w="1136"/>
        <w:gridCol w:w="271"/>
        <w:gridCol w:w="1616"/>
        <w:gridCol w:w="1165"/>
        <w:gridCol w:w="1035"/>
        <w:gridCol w:w="1384"/>
      </w:tblGrid>
      <w:tr w:rsidR="001468F1" w:rsidTr="001468F1">
        <w:trPr>
          <w:trHeight w:val="340"/>
        </w:trPr>
        <w:tc>
          <w:tcPr>
            <w:tcW w:w="1060" w:type="dxa"/>
            <w:tcBorders>
              <w:top w:val="nil"/>
              <w:left w:val="nil"/>
              <w:bottom w:val="nil"/>
              <w:right w:val="nil"/>
            </w:tcBorders>
            <w:shd w:val="clear" w:color="auto" w:fill="auto"/>
            <w:noWrap/>
            <w:vAlign w:val="bottom"/>
            <w:hideMark/>
          </w:tcPr>
          <w:p w:rsidR="001468F1" w:rsidRDefault="001468F1"/>
        </w:tc>
        <w:tc>
          <w:tcPr>
            <w:tcW w:w="940" w:type="dxa"/>
            <w:tcBorders>
              <w:top w:val="nil"/>
              <w:left w:val="nil"/>
              <w:bottom w:val="nil"/>
              <w:right w:val="nil"/>
            </w:tcBorders>
            <w:shd w:val="clear" w:color="auto" w:fill="auto"/>
            <w:noWrap/>
            <w:vAlign w:val="bottom"/>
            <w:hideMark/>
          </w:tcPr>
          <w:p w:rsidR="001468F1" w:rsidRDefault="001468F1">
            <w:pPr>
              <w:jc w:val="center"/>
              <w:rPr>
                <w:sz w:val="20"/>
                <w:szCs w:val="20"/>
              </w:rPr>
            </w:pPr>
          </w:p>
        </w:tc>
        <w:tc>
          <w:tcPr>
            <w:tcW w:w="1060" w:type="dxa"/>
            <w:tcBorders>
              <w:top w:val="nil"/>
              <w:left w:val="nil"/>
              <w:bottom w:val="nil"/>
              <w:right w:val="nil"/>
            </w:tcBorders>
            <w:shd w:val="clear" w:color="auto" w:fill="auto"/>
            <w:noWrap/>
            <w:vAlign w:val="bottom"/>
            <w:hideMark/>
          </w:tcPr>
          <w:p w:rsidR="001468F1" w:rsidRDefault="001468F1">
            <w:pPr>
              <w:rPr>
                <w:sz w:val="20"/>
                <w:szCs w:val="20"/>
              </w:rPr>
            </w:pPr>
          </w:p>
        </w:tc>
        <w:tc>
          <w:tcPr>
            <w:tcW w:w="120" w:type="dxa"/>
            <w:tcBorders>
              <w:top w:val="nil"/>
              <w:left w:val="nil"/>
              <w:bottom w:val="nil"/>
              <w:right w:val="nil"/>
            </w:tcBorders>
            <w:shd w:val="clear" w:color="auto" w:fill="auto"/>
            <w:noWrap/>
            <w:vAlign w:val="bottom"/>
            <w:hideMark/>
          </w:tcPr>
          <w:p w:rsidR="001468F1" w:rsidRDefault="001468F1">
            <w:pPr>
              <w:rPr>
                <w:sz w:val="20"/>
                <w:szCs w:val="20"/>
              </w:rPr>
            </w:pPr>
          </w:p>
        </w:tc>
        <w:tc>
          <w:tcPr>
            <w:tcW w:w="5200" w:type="dxa"/>
            <w:gridSpan w:val="4"/>
            <w:tcBorders>
              <w:top w:val="nil"/>
              <w:left w:val="nil"/>
              <w:bottom w:val="single" w:sz="8" w:space="0" w:color="auto"/>
              <w:right w:val="nil"/>
            </w:tcBorders>
            <w:shd w:val="clear" w:color="auto" w:fill="auto"/>
            <w:noWrap/>
            <w:vAlign w:val="bottom"/>
            <w:hideMark/>
          </w:tcPr>
          <w:p w:rsidR="001468F1" w:rsidRDefault="001468F1">
            <w:pPr>
              <w:jc w:val="center"/>
              <w:rPr>
                <w:rFonts w:ascii="Calibri" w:hAnsi="Calibri"/>
                <w:b/>
                <w:bCs/>
                <w:color w:val="000000"/>
              </w:rPr>
            </w:pPr>
            <w:r>
              <w:rPr>
                <w:rFonts w:ascii="Calibri" w:hAnsi="Calibri"/>
                <w:b/>
                <w:bCs/>
                <w:color w:val="000000"/>
              </w:rPr>
              <w:t>Inverse Variance Weighted</w:t>
            </w:r>
          </w:p>
        </w:tc>
      </w:tr>
      <w:tr w:rsidR="001468F1" w:rsidTr="001468F1">
        <w:trPr>
          <w:trHeight w:val="340"/>
        </w:trPr>
        <w:tc>
          <w:tcPr>
            <w:tcW w:w="1060" w:type="dxa"/>
            <w:tcBorders>
              <w:top w:val="nil"/>
              <w:left w:val="nil"/>
              <w:bottom w:val="single" w:sz="8" w:space="0" w:color="auto"/>
              <w:right w:val="nil"/>
            </w:tcBorders>
            <w:shd w:val="clear" w:color="auto" w:fill="auto"/>
            <w:noWrap/>
            <w:vAlign w:val="bottom"/>
            <w:hideMark/>
          </w:tcPr>
          <w:p w:rsidR="001468F1" w:rsidRDefault="001468F1">
            <w:pPr>
              <w:jc w:val="center"/>
              <w:rPr>
                <w:rFonts w:ascii="Calibri" w:hAnsi="Calibri"/>
                <w:b/>
                <w:bCs/>
                <w:color w:val="000000"/>
              </w:rPr>
            </w:pPr>
            <w:r>
              <w:rPr>
                <w:rFonts w:ascii="Calibri" w:hAnsi="Calibri"/>
                <w:b/>
                <w:bCs/>
                <w:color w:val="000000"/>
              </w:rPr>
              <w:t xml:space="preserve">Exposure </w:t>
            </w:r>
          </w:p>
        </w:tc>
        <w:tc>
          <w:tcPr>
            <w:tcW w:w="940" w:type="dxa"/>
            <w:tcBorders>
              <w:top w:val="nil"/>
              <w:left w:val="nil"/>
              <w:bottom w:val="single" w:sz="8" w:space="0" w:color="auto"/>
              <w:right w:val="nil"/>
            </w:tcBorders>
            <w:shd w:val="clear" w:color="auto" w:fill="auto"/>
            <w:noWrap/>
            <w:vAlign w:val="bottom"/>
            <w:hideMark/>
          </w:tcPr>
          <w:p w:rsidR="001468F1" w:rsidRDefault="001468F1">
            <w:pPr>
              <w:jc w:val="center"/>
              <w:rPr>
                <w:rFonts w:ascii="Calibri" w:hAnsi="Calibri"/>
                <w:b/>
                <w:bCs/>
                <w:color w:val="000000"/>
              </w:rPr>
            </w:pPr>
            <w:r>
              <w:rPr>
                <w:rFonts w:ascii="Calibri" w:hAnsi="Calibri"/>
                <w:b/>
                <w:bCs/>
                <w:color w:val="000000"/>
              </w:rPr>
              <w:t>N SNPs</w:t>
            </w:r>
          </w:p>
        </w:tc>
        <w:tc>
          <w:tcPr>
            <w:tcW w:w="1060" w:type="dxa"/>
            <w:tcBorders>
              <w:top w:val="nil"/>
              <w:left w:val="nil"/>
              <w:bottom w:val="single" w:sz="8" w:space="0" w:color="auto"/>
              <w:right w:val="nil"/>
            </w:tcBorders>
            <w:shd w:val="clear" w:color="auto" w:fill="auto"/>
            <w:noWrap/>
            <w:vAlign w:val="bottom"/>
            <w:hideMark/>
          </w:tcPr>
          <w:p w:rsidR="001468F1" w:rsidRDefault="001468F1">
            <w:pPr>
              <w:jc w:val="center"/>
              <w:rPr>
                <w:rFonts w:ascii="Calibri" w:hAnsi="Calibri"/>
                <w:b/>
                <w:bCs/>
                <w:color w:val="000000"/>
              </w:rPr>
            </w:pPr>
            <w:r>
              <w:rPr>
                <w:rFonts w:ascii="Calibri" w:hAnsi="Calibri"/>
                <w:b/>
                <w:bCs/>
                <w:color w:val="000000"/>
              </w:rPr>
              <w:t>Outcome</w:t>
            </w:r>
          </w:p>
        </w:tc>
        <w:tc>
          <w:tcPr>
            <w:tcW w:w="120" w:type="dxa"/>
            <w:tcBorders>
              <w:top w:val="nil"/>
              <w:left w:val="nil"/>
              <w:bottom w:val="single" w:sz="8" w:space="0" w:color="auto"/>
              <w:right w:val="nil"/>
            </w:tcBorders>
            <w:shd w:val="clear" w:color="auto" w:fill="auto"/>
            <w:noWrap/>
            <w:vAlign w:val="bottom"/>
            <w:hideMark/>
          </w:tcPr>
          <w:p w:rsidR="001468F1" w:rsidRDefault="001468F1">
            <w:pPr>
              <w:rPr>
                <w:rFonts w:ascii="Calibri" w:hAnsi="Calibri"/>
                <w:color w:val="000000"/>
              </w:rPr>
            </w:pPr>
            <w:r>
              <w:rPr>
                <w:rFonts w:ascii="Calibri" w:hAnsi="Calibri"/>
                <w:color w:val="000000"/>
              </w:rPr>
              <w:t> </w:t>
            </w:r>
          </w:p>
        </w:tc>
        <w:tc>
          <w:tcPr>
            <w:tcW w:w="1616" w:type="dxa"/>
            <w:tcBorders>
              <w:top w:val="nil"/>
              <w:left w:val="nil"/>
              <w:bottom w:val="single" w:sz="8" w:space="0" w:color="auto"/>
              <w:right w:val="nil"/>
            </w:tcBorders>
            <w:shd w:val="clear" w:color="auto" w:fill="auto"/>
            <w:noWrap/>
            <w:vAlign w:val="bottom"/>
            <w:hideMark/>
          </w:tcPr>
          <w:p w:rsidR="001468F1" w:rsidRDefault="001468F1">
            <w:pPr>
              <w:jc w:val="center"/>
              <w:rPr>
                <w:rFonts w:ascii="Calibri" w:hAnsi="Calibri"/>
                <w:b/>
                <w:bCs/>
                <w:color w:val="000000"/>
              </w:rPr>
            </w:pPr>
            <w:r>
              <w:rPr>
                <w:rFonts w:ascii="Calibri" w:hAnsi="Calibri"/>
                <w:b/>
                <w:bCs/>
                <w:color w:val="000000"/>
              </w:rPr>
              <w:t>Estimate</w:t>
            </w:r>
          </w:p>
        </w:tc>
        <w:tc>
          <w:tcPr>
            <w:tcW w:w="1165" w:type="dxa"/>
            <w:tcBorders>
              <w:top w:val="nil"/>
              <w:left w:val="nil"/>
              <w:bottom w:val="single" w:sz="8" w:space="0" w:color="auto"/>
              <w:right w:val="nil"/>
            </w:tcBorders>
            <w:shd w:val="clear" w:color="auto" w:fill="auto"/>
            <w:noWrap/>
            <w:vAlign w:val="bottom"/>
            <w:hideMark/>
          </w:tcPr>
          <w:p w:rsidR="001468F1" w:rsidRDefault="00B970C8">
            <w:pPr>
              <w:jc w:val="center"/>
              <w:rPr>
                <w:rFonts w:ascii="Calibri" w:hAnsi="Calibri"/>
                <w:b/>
                <w:bCs/>
                <w:color w:val="000000"/>
              </w:rPr>
            </w:pPr>
            <w:proofErr w:type="spellStart"/>
            <w:r>
              <w:rPr>
                <w:rFonts w:ascii="Calibri" w:hAnsi="Calibri"/>
                <w:b/>
                <w:bCs/>
                <w:color w:val="000000"/>
              </w:rPr>
              <w:t>l</w:t>
            </w:r>
            <w:r w:rsidR="001468F1">
              <w:rPr>
                <w:rFonts w:ascii="Calibri" w:hAnsi="Calibri"/>
                <w:b/>
                <w:bCs/>
                <w:color w:val="000000"/>
              </w:rPr>
              <w:t>CI</w:t>
            </w:r>
            <w:proofErr w:type="spellEnd"/>
          </w:p>
        </w:tc>
        <w:tc>
          <w:tcPr>
            <w:tcW w:w="1035" w:type="dxa"/>
            <w:tcBorders>
              <w:top w:val="nil"/>
              <w:left w:val="nil"/>
              <w:bottom w:val="single" w:sz="8" w:space="0" w:color="auto"/>
              <w:right w:val="nil"/>
            </w:tcBorders>
            <w:shd w:val="clear" w:color="auto" w:fill="auto"/>
            <w:noWrap/>
            <w:vAlign w:val="bottom"/>
            <w:hideMark/>
          </w:tcPr>
          <w:p w:rsidR="001468F1" w:rsidRDefault="00B970C8">
            <w:pPr>
              <w:jc w:val="center"/>
              <w:rPr>
                <w:rFonts w:ascii="Calibri" w:hAnsi="Calibri"/>
                <w:b/>
                <w:bCs/>
                <w:color w:val="000000"/>
              </w:rPr>
            </w:pPr>
            <w:proofErr w:type="spellStart"/>
            <w:r>
              <w:rPr>
                <w:rFonts w:ascii="Calibri" w:hAnsi="Calibri"/>
                <w:b/>
                <w:bCs/>
                <w:color w:val="000000"/>
              </w:rPr>
              <w:t>u</w:t>
            </w:r>
            <w:r w:rsidR="001468F1">
              <w:rPr>
                <w:rFonts w:ascii="Calibri" w:hAnsi="Calibri"/>
                <w:b/>
                <w:bCs/>
                <w:color w:val="000000"/>
              </w:rPr>
              <w:t>CI</w:t>
            </w:r>
            <w:proofErr w:type="spellEnd"/>
          </w:p>
        </w:tc>
        <w:tc>
          <w:tcPr>
            <w:tcW w:w="1384" w:type="dxa"/>
            <w:tcBorders>
              <w:top w:val="nil"/>
              <w:left w:val="nil"/>
              <w:bottom w:val="single" w:sz="8" w:space="0" w:color="auto"/>
              <w:right w:val="nil"/>
            </w:tcBorders>
            <w:shd w:val="clear" w:color="auto" w:fill="auto"/>
            <w:noWrap/>
            <w:vAlign w:val="bottom"/>
            <w:hideMark/>
          </w:tcPr>
          <w:p w:rsidR="001468F1" w:rsidRDefault="001468F1">
            <w:pPr>
              <w:jc w:val="center"/>
              <w:rPr>
                <w:rFonts w:ascii="Calibri" w:hAnsi="Calibri"/>
                <w:b/>
                <w:bCs/>
                <w:i/>
                <w:iCs/>
                <w:color w:val="000000"/>
              </w:rPr>
            </w:pPr>
            <w:r>
              <w:rPr>
                <w:rFonts w:ascii="Calibri" w:hAnsi="Calibri"/>
                <w:b/>
                <w:bCs/>
                <w:i/>
                <w:iCs/>
                <w:color w:val="000000"/>
              </w:rPr>
              <w:t>p-value</w:t>
            </w:r>
          </w:p>
        </w:tc>
      </w:tr>
      <w:tr w:rsidR="001468F1" w:rsidTr="001468F1">
        <w:trPr>
          <w:trHeight w:val="320"/>
        </w:trPr>
        <w:tc>
          <w:tcPr>
            <w:tcW w:w="106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DEP</w:t>
            </w:r>
          </w:p>
        </w:tc>
        <w:tc>
          <w:tcPr>
            <w:tcW w:w="94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96</w:t>
            </w:r>
          </w:p>
        </w:tc>
        <w:tc>
          <w:tcPr>
            <w:tcW w:w="106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C0</w:t>
            </w:r>
          </w:p>
        </w:tc>
        <w:tc>
          <w:tcPr>
            <w:tcW w:w="12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p>
        </w:tc>
        <w:tc>
          <w:tcPr>
            <w:tcW w:w="1616"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0.003</w:t>
            </w:r>
          </w:p>
        </w:tc>
        <w:tc>
          <w:tcPr>
            <w:tcW w:w="1165"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-0.086</w:t>
            </w:r>
          </w:p>
        </w:tc>
        <w:tc>
          <w:tcPr>
            <w:tcW w:w="1035"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0.092</w:t>
            </w:r>
          </w:p>
        </w:tc>
        <w:tc>
          <w:tcPr>
            <w:tcW w:w="1384"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0.95</w:t>
            </w:r>
          </w:p>
        </w:tc>
      </w:tr>
      <w:tr w:rsidR="001468F1" w:rsidTr="001468F1">
        <w:trPr>
          <w:trHeight w:val="320"/>
        </w:trPr>
        <w:tc>
          <w:tcPr>
            <w:tcW w:w="106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DEP</w:t>
            </w:r>
          </w:p>
        </w:tc>
        <w:tc>
          <w:tcPr>
            <w:tcW w:w="94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96</w:t>
            </w:r>
          </w:p>
        </w:tc>
        <w:tc>
          <w:tcPr>
            <w:tcW w:w="106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C2</w:t>
            </w:r>
          </w:p>
        </w:tc>
        <w:tc>
          <w:tcPr>
            <w:tcW w:w="12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p>
        </w:tc>
        <w:tc>
          <w:tcPr>
            <w:tcW w:w="1616"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-0.026</w:t>
            </w:r>
          </w:p>
        </w:tc>
        <w:tc>
          <w:tcPr>
            <w:tcW w:w="1165"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-0.115</w:t>
            </w:r>
          </w:p>
        </w:tc>
        <w:tc>
          <w:tcPr>
            <w:tcW w:w="1035"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0.063</w:t>
            </w:r>
          </w:p>
        </w:tc>
        <w:tc>
          <w:tcPr>
            <w:tcW w:w="1384"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0.57</w:t>
            </w:r>
          </w:p>
        </w:tc>
      </w:tr>
      <w:tr w:rsidR="001468F1" w:rsidTr="001468F1">
        <w:trPr>
          <w:trHeight w:val="320"/>
        </w:trPr>
        <w:tc>
          <w:tcPr>
            <w:tcW w:w="106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DEP</w:t>
            </w:r>
          </w:p>
        </w:tc>
        <w:tc>
          <w:tcPr>
            <w:tcW w:w="94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96</w:t>
            </w:r>
          </w:p>
        </w:tc>
        <w:tc>
          <w:tcPr>
            <w:tcW w:w="106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C3</w:t>
            </w:r>
          </w:p>
        </w:tc>
        <w:tc>
          <w:tcPr>
            <w:tcW w:w="12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p>
        </w:tc>
        <w:tc>
          <w:tcPr>
            <w:tcW w:w="1616"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-0.021</w:t>
            </w:r>
          </w:p>
        </w:tc>
        <w:tc>
          <w:tcPr>
            <w:tcW w:w="1165"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-0.106</w:t>
            </w:r>
          </w:p>
        </w:tc>
        <w:tc>
          <w:tcPr>
            <w:tcW w:w="1035"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0.064</w:t>
            </w:r>
          </w:p>
        </w:tc>
        <w:tc>
          <w:tcPr>
            <w:tcW w:w="1384"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0.62</w:t>
            </w:r>
          </w:p>
        </w:tc>
      </w:tr>
      <w:tr w:rsidR="001468F1" w:rsidTr="001468F1">
        <w:trPr>
          <w:trHeight w:val="320"/>
        </w:trPr>
        <w:tc>
          <w:tcPr>
            <w:tcW w:w="106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DEP</w:t>
            </w:r>
          </w:p>
        </w:tc>
        <w:tc>
          <w:tcPr>
            <w:tcW w:w="94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96</w:t>
            </w:r>
          </w:p>
        </w:tc>
        <w:tc>
          <w:tcPr>
            <w:tcW w:w="106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C4</w:t>
            </w:r>
          </w:p>
        </w:tc>
        <w:tc>
          <w:tcPr>
            <w:tcW w:w="12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p>
        </w:tc>
        <w:tc>
          <w:tcPr>
            <w:tcW w:w="1616"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0.081</w:t>
            </w:r>
          </w:p>
        </w:tc>
        <w:tc>
          <w:tcPr>
            <w:tcW w:w="1165"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-0.140</w:t>
            </w:r>
          </w:p>
        </w:tc>
        <w:tc>
          <w:tcPr>
            <w:tcW w:w="1035"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0.301</w:t>
            </w:r>
          </w:p>
        </w:tc>
        <w:tc>
          <w:tcPr>
            <w:tcW w:w="1384"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0.47</w:t>
            </w:r>
          </w:p>
        </w:tc>
      </w:tr>
      <w:tr w:rsidR="001468F1" w:rsidTr="001468F1">
        <w:trPr>
          <w:trHeight w:val="320"/>
        </w:trPr>
        <w:tc>
          <w:tcPr>
            <w:tcW w:w="106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DEP</w:t>
            </w:r>
          </w:p>
        </w:tc>
        <w:tc>
          <w:tcPr>
            <w:tcW w:w="94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96</w:t>
            </w:r>
          </w:p>
        </w:tc>
        <w:tc>
          <w:tcPr>
            <w:tcW w:w="106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C5</w:t>
            </w:r>
          </w:p>
        </w:tc>
        <w:tc>
          <w:tcPr>
            <w:tcW w:w="12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p>
        </w:tc>
        <w:tc>
          <w:tcPr>
            <w:tcW w:w="1616"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-0.020</w:t>
            </w:r>
          </w:p>
        </w:tc>
        <w:tc>
          <w:tcPr>
            <w:tcW w:w="1165"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-0.110</w:t>
            </w:r>
          </w:p>
        </w:tc>
        <w:tc>
          <w:tcPr>
            <w:tcW w:w="1035"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0.070</w:t>
            </w:r>
          </w:p>
        </w:tc>
        <w:tc>
          <w:tcPr>
            <w:tcW w:w="1384"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0.66</w:t>
            </w:r>
          </w:p>
        </w:tc>
      </w:tr>
      <w:tr w:rsidR="001468F1" w:rsidTr="001468F1">
        <w:trPr>
          <w:trHeight w:val="320"/>
        </w:trPr>
        <w:tc>
          <w:tcPr>
            <w:tcW w:w="106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DEP</w:t>
            </w:r>
          </w:p>
        </w:tc>
        <w:tc>
          <w:tcPr>
            <w:tcW w:w="94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96</w:t>
            </w:r>
          </w:p>
        </w:tc>
        <w:tc>
          <w:tcPr>
            <w:tcW w:w="106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C6</w:t>
            </w:r>
          </w:p>
        </w:tc>
        <w:tc>
          <w:tcPr>
            <w:tcW w:w="12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p>
        </w:tc>
        <w:tc>
          <w:tcPr>
            <w:tcW w:w="1616"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0.049</w:t>
            </w:r>
          </w:p>
        </w:tc>
        <w:tc>
          <w:tcPr>
            <w:tcW w:w="1165"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-0.039</w:t>
            </w:r>
          </w:p>
        </w:tc>
        <w:tc>
          <w:tcPr>
            <w:tcW w:w="1035"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0.137</w:t>
            </w:r>
          </w:p>
        </w:tc>
        <w:tc>
          <w:tcPr>
            <w:tcW w:w="1384"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0.27</w:t>
            </w:r>
          </w:p>
        </w:tc>
      </w:tr>
      <w:tr w:rsidR="001468F1" w:rsidTr="001468F1">
        <w:trPr>
          <w:trHeight w:val="320"/>
        </w:trPr>
        <w:tc>
          <w:tcPr>
            <w:tcW w:w="106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DEP</w:t>
            </w:r>
          </w:p>
        </w:tc>
        <w:tc>
          <w:tcPr>
            <w:tcW w:w="94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96</w:t>
            </w:r>
          </w:p>
        </w:tc>
        <w:tc>
          <w:tcPr>
            <w:tcW w:w="106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C8</w:t>
            </w:r>
          </w:p>
        </w:tc>
        <w:tc>
          <w:tcPr>
            <w:tcW w:w="12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p>
        </w:tc>
        <w:tc>
          <w:tcPr>
            <w:tcW w:w="1616"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0.006</w:t>
            </w:r>
          </w:p>
        </w:tc>
        <w:tc>
          <w:tcPr>
            <w:tcW w:w="1165"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-0.082</w:t>
            </w:r>
          </w:p>
        </w:tc>
        <w:tc>
          <w:tcPr>
            <w:tcW w:w="1035"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0.095</w:t>
            </w:r>
          </w:p>
        </w:tc>
        <w:tc>
          <w:tcPr>
            <w:tcW w:w="1384"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0.89</w:t>
            </w:r>
          </w:p>
        </w:tc>
      </w:tr>
      <w:tr w:rsidR="001468F1" w:rsidTr="001468F1">
        <w:trPr>
          <w:trHeight w:val="320"/>
        </w:trPr>
        <w:tc>
          <w:tcPr>
            <w:tcW w:w="106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DEP</w:t>
            </w:r>
          </w:p>
        </w:tc>
        <w:tc>
          <w:tcPr>
            <w:tcW w:w="94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96</w:t>
            </w:r>
          </w:p>
        </w:tc>
        <w:tc>
          <w:tcPr>
            <w:tcW w:w="106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C9</w:t>
            </w:r>
          </w:p>
        </w:tc>
        <w:tc>
          <w:tcPr>
            <w:tcW w:w="12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p>
        </w:tc>
        <w:tc>
          <w:tcPr>
            <w:tcW w:w="1616"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0.032</w:t>
            </w:r>
          </w:p>
        </w:tc>
        <w:tc>
          <w:tcPr>
            <w:tcW w:w="1165"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-0.063</w:t>
            </w:r>
          </w:p>
        </w:tc>
        <w:tc>
          <w:tcPr>
            <w:tcW w:w="1035"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0.127</w:t>
            </w:r>
          </w:p>
        </w:tc>
        <w:tc>
          <w:tcPr>
            <w:tcW w:w="1384"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0.51</w:t>
            </w:r>
          </w:p>
        </w:tc>
      </w:tr>
      <w:tr w:rsidR="001468F1" w:rsidTr="001468F1">
        <w:trPr>
          <w:trHeight w:val="320"/>
        </w:trPr>
        <w:tc>
          <w:tcPr>
            <w:tcW w:w="106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DEP</w:t>
            </w:r>
          </w:p>
        </w:tc>
        <w:tc>
          <w:tcPr>
            <w:tcW w:w="94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96</w:t>
            </w:r>
          </w:p>
        </w:tc>
        <w:tc>
          <w:tcPr>
            <w:tcW w:w="106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C10</w:t>
            </w:r>
          </w:p>
        </w:tc>
        <w:tc>
          <w:tcPr>
            <w:tcW w:w="12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p>
        </w:tc>
        <w:tc>
          <w:tcPr>
            <w:tcW w:w="1616"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0.018</w:t>
            </w:r>
          </w:p>
        </w:tc>
        <w:tc>
          <w:tcPr>
            <w:tcW w:w="1165"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-0.071</w:t>
            </w:r>
          </w:p>
        </w:tc>
        <w:tc>
          <w:tcPr>
            <w:tcW w:w="1035"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0.106</w:t>
            </w:r>
          </w:p>
        </w:tc>
        <w:tc>
          <w:tcPr>
            <w:tcW w:w="1384"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0.70</w:t>
            </w:r>
          </w:p>
        </w:tc>
      </w:tr>
      <w:tr w:rsidR="001468F1" w:rsidTr="001468F1">
        <w:trPr>
          <w:trHeight w:val="320"/>
        </w:trPr>
        <w:tc>
          <w:tcPr>
            <w:tcW w:w="106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DEP</w:t>
            </w:r>
          </w:p>
        </w:tc>
        <w:tc>
          <w:tcPr>
            <w:tcW w:w="94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96</w:t>
            </w:r>
          </w:p>
        </w:tc>
        <w:tc>
          <w:tcPr>
            <w:tcW w:w="106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C10:1</w:t>
            </w:r>
          </w:p>
        </w:tc>
        <w:tc>
          <w:tcPr>
            <w:tcW w:w="12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p>
        </w:tc>
        <w:tc>
          <w:tcPr>
            <w:tcW w:w="1616"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0.002</w:t>
            </w:r>
          </w:p>
        </w:tc>
        <w:tc>
          <w:tcPr>
            <w:tcW w:w="1165"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-0.086</w:t>
            </w:r>
          </w:p>
        </w:tc>
        <w:tc>
          <w:tcPr>
            <w:tcW w:w="1035"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0.089</w:t>
            </w:r>
          </w:p>
        </w:tc>
        <w:tc>
          <w:tcPr>
            <w:tcW w:w="1384"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0.97</w:t>
            </w:r>
          </w:p>
        </w:tc>
      </w:tr>
      <w:tr w:rsidR="001468F1" w:rsidTr="001468F1">
        <w:trPr>
          <w:trHeight w:val="320"/>
        </w:trPr>
        <w:tc>
          <w:tcPr>
            <w:tcW w:w="106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DEP</w:t>
            </w:r>
          </w:p>
        </w:tc>
        <w:tc>
          <w:tcPr>
            <w:tcW w:w="94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96</w:t>
            </w:r>
          </w:p>
        </w:tc>
        <w:tc>
          <w:tcPr>
            <w:tcW w:w="106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C12</w:t>
            </w:r>
          </w:p>
        </w:tc>
        <w:tc>
          <w:tcPr>
            <w:tcW w:w="12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p>
        </w:tc>
        <w:tc>
          <w:tcPr>
            <w:tcW w:w="1616"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0.008</w:t>
            </w:r>
          </w:p>
        </w:tc>
        <w:tc>
          <w:tcPr>
            <w:tcW w:w="1165"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-0.081</w:t>
            </w:r>
          </w:p>
        </w:tc>
        <w:tc>
          <w:tcPr>
            <w:tcW w:w="1035"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0.097</w:t>
            </w:r>
          </w:p>
        </w:tc>
        <w:tc>
          <w:tcPr>
            <w:tcW w:w="1384"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0.86</w:t>
            </w:r>
          </w:p>
        </w:tc>
      </w:tr>
      <w:tr w:rsidR="001468F1" w:rsidTr="001468F1">
        <w:trPr>
          <w:trHeight w:val="320"/>
        </w:trPr>
        <w:tc>
          <w:tcPr>
            <w:tcW w:w="106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DEP</w:t>
            </w:r>
          </w:p>
        </w:tc>
        <w:tc>
          <w:tcPr>
            <w:tcW w:w="94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96</w:t>
            </w:r>
          </w:p>
        </w:tc>
        <w:tc>
          <w:tcPr>
            <w:tcW w:w="106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C14:1</w:t>
            </w:r>
          </w:p>
        </w:tc>
        <w:tc>
          <w:tcPr>
            <w:tcW w:w="12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p>
        </w:tc>
        <w:tc>
          <w:tcPr>
            <w:tcW w:w="1616"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-0.055</w:t>
            </w:r>
          </w:p>
        </w:tc>
        <w:tc>
          <w:tcPr>
            <w:tcW w:w="1165"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-0.144</w:t>
            </w:r>
          </w:p>
        </w:tc>
        <w:tc>
          <w:tcPr>
            <w:tcW w:w="1035"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0.035</w:t>
            </w:r>
          </w:p>
        </w:tc>
        <w:tc>
          <w:tcPr>
            <w:tcW w:w="1384"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0.23</w:t>
            </w:r>
          </w:p>
        </w:tc>
      </w:tr>
      <w:tr w:rsidR="001468F1" w:rsidTr="001468F1">
        <w:trPr>
          <w:trHeight w:val="320"/>
        </w:trPr>
        <w:tc>
          <w:tcPr>
            <w:tcW w:w="106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DEP</w:t>
            </w:r>
          </w:p>
        </w:tc>
        <w:tc>
          <w:tcPr>
            <w:tcW w:w="94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96</w:t>
            </w:r>
          </w:p>
        </w:tc>
        <w:tc>
          <w:tcPr>
            <w:tcW w:w="106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C16</w:t>
            </w:r>
          </w:p>
        </w:tc>
        <w:tc>
          <w:tcPr>
            <w:tcW w:w="12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p>
        </w:tc>
        <w:tc>
          <w:tcPr>
            <w:tcW w:w="1616"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-0.002</w:t>
            </w:r>
          </w:p>
        </w:tc>
        <w:tc>
          <w:tcPr>
            <w:tcW w:w="1165"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-0.099</w:t>
            </w:r>
          </w:p>
        </w:tc>
        <w:tc>
          <w:tcPr>
            <w:tcW w:w="1035"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0.095</w:t>
            </w:r>
          </w:p>
        </w:tc>
        <w:tc>
          <w:tcPr>
            <w:tcW w:w="1384"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0.96</w:t>
            </w:r>
          </w:p>
        </w:tc>
      </w:tr>
      <w:tr w:rsidR="001468F1" w:rsidTr="001468F1">
        <w:trPr>
          <w:trHeight w:val="320"/>
        </w:trPr>
        <w:tc>
          <w:tcPr>
            <w:tcW w:w="106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DEP</w:t>
            </w:r>
          </w:p>
        </w:tc>
        <w:tc>
          <w:tcPr>
            <w:tcW w:w="94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96</w:t>
            </w:r>
          </w:p>
        </w:tc>
        <w:tc>
          <w:tcPr>
            <w:tcW w:w="106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C18:1</w:t>
            </w:r>
          </w:p>
        </w:tc>
        <w:tc>
          <w:tcPr>
            <w:tcW w:w="120"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p>
        </w:tc>
        <w:tc>
          <w:tcPr>
            <w:tcW w:w="1616"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0.009</w:t>
            </w:r>
          </w:p>
        </w:tc>
        <w:tc>
          <w:tcPr>
            <w:tcW w:w="1165"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-0.080</w:t>
            </w:r>
          </w:p>
        </w:tc>
        <w:tc>
          <w:tcPr>
            <w:tcW w:w="1035"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0.098</w:t>
            </w:r>
          </w:p>
        </w:tc>
        <w:tc>
          <w:tcPr>
            <w:tcW w:w="1384" w:type="dxa"/>
            <w:tcBorders>
              <w:top w:val="nil"/>
              <w:left w:val="nil"/>
              <w:bottom w:val="nil"/>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0.84</w:t>
            </w:r>
          </w:p>
        </w:tc>
      </w:tr>
      <w:tr w:rsidR="001468F1" w:rsidTr="001468F1">
        <w:trPr>
          <w:trHeight w:val="340"/>
        </w:trPr>
        <w:tc>
          <w:tcPr>
            <w:tcW w:w="1060" w:type="dxa"/>
            <w:tcBorders>
              <w:top w:val="nil"/>
              <w:left w:val="nil"/>
              <w:bottom w:val="single" w:sz="8" w:space="0" w:color="auto"/>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DEP</w:t>
            </w:r>
          </w:p>
        </w:tc>
        <w:tc>
          <w:tcPr>
            <w:tcW w:w="940" w:type="dxa"/>
            <w:tcBorders>
              <w:top w:val="nil"/>
              <w:left w:val="nil"/>
              <w:bottom w:val="single" w:sz="8" w:space="0" w:color="auto"/>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96</w:t>
            </w:r>
          </w:p>
        </w:tc>
        <w:tc>
          <w:tcPr>
            <w:tcW w:w="1060" w:type="dxa"/>
            <w:tcBorders>
              <w:top w:val="nil"/>
              <w:left w:val="nil"/>
              <w:bottom w:val="single" w:sz="8" w:space="0" w:color="auto"/>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C18:2</w:t>
            </w:r>
          </w:p>
        </w:tc>
        <w:tc>
          <w:tcPr>
            <w:tcW w:w="120" w:type="dxa"/>
            <w:tcBorders>
              <w:top w:val="nil"/>
              <w:left w:val="nil"/>
              <w:bottom w:val="single" w:sz="8" w:space="0" w:color="auto"/>
              <w:right w:val="nil"/>
            </w:tcBorders>
            <w:shd w:val="clear" w:color="auto" w:fill="auto"/>
            <w:noWrap/>
            <w:vAlign w:val="bottom"/>
            <w:hideMark/>
          </w:tcPr>
          <w:p w:rsidR="001468F1" w:rsidRDefault="001468F1">
            <w:pPr>
              <w:rPr>
                <w:rFonts w:ascii="Calibri" w:hAnsi="Calibri"/>
                <w:color w:val="000000"/>
              </w:rPr>
            </w:pPr>
            <w:r>
              <w:rPr>
                <w:rFonts w:ascii="Calibri" w:hAnsi="Calibri"/>
                <w:color w:val="000000"/>
              </w:rPr>
              <w:t> </w:t>
            </w:r>
          </w:p>
        </w:tc>
        <w:tc>
          <w:tcPr>
            <w:tcW w:w="1616" w:type="dxa"/>
            <w:tcBorders>
              <w:top w:val="nil"/>
              <w:left w:val="nil"/>
              <w:bottom w:val="single" w:sz="8" w:space="0" w:color="auto"/>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-0.005</w:t>
            </w:r>
          </w:p>
        </w:tc>
        <w:tc>
          <w:tcPr>
            <w:tcW w:w="1165" w:type="dxa"/>
            <w:tcBorders>
              <w:top w:val="nil"/>
              <w:left w:val="nil"/>
              <w:bottom w:val="single" w:sz="8" w:space="0" w:color="auto"/>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-0.103</w:t>
            </w:r>
          </w:p>
        </w:tc>
        <w:tc>
          <w:tcPr>
            <w:tcW w:w="1035" w:type="dxa"/>
            <w:tcBorders>
              <w:top w:val="nil"/>
              <w:left w:val="nil"/>
              <w:bottom w:val="single" w:sz="8" w:space="0" w:color="auto"/>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0.092</w:t>
            </w:r>
          </w:p>
        </w:tc>
        <w:tc>
          <w:tcPr>
            <w:tcW w:w="1384" w:type="dxa"/>
            <w:tcBorders>
              <w:top w:val="nil"/>
              <w:left w:val="nil"/>
              <w:bottom w:val="single" w:sz="8" w:space="0" w:color="auto"/>
              <w:right w:val="nil"/>
            </w:tcBorders>
            <w:shd w:val="clear" w:color="auto" w:fill="auto"/>
            <w:noWrap/>
            <w:vAlign w:val="bottom"/>
            <w:hideMark/>
          </w:tcPr>
          <w:p w:rsidR="001468F1" w:rsidRDefault="001468F1">
            <w:pPr>
              <w:jc w:val="center"/>
              <w:rPr>
                <w:rFonts w:ascii="Calibri" w:hAnsi="Calibri"/>
                <w:color w:val="000000"/>
              </w:rPr>
            </w:pPr>
            <w:r>
              <w:rPr>
                <w:rFonts w:ascii="Calibri" w:hAnsi="Calibri"/>
                <w:color w:val="000000"/>
              </w:rPr>
              <w:t>0.91</w:t>
            </w:r>
          </w:p>
        </w:tc>
      </w:tr>
    </w:tbl>
    <w:p w:rsidR="001468F1" w:rsidRPr="001468F1" w:rsidRDefault="001468F1" w:rsidP="001468F1"/>
    <w:p w:rsidR="003F6115" w:rsidRDefault="00B970C8" w:rsidP="00E1437F">
      <w:pPr>
        <w:spacing w:line="360" w:lineRule="auto"/>
        <w:rPr>
          <w:sz w:val="20"/>
          <w:szCs w:val="20"/>
        </w:rPr>
      </w:pPr>
      <w:r w:rsidRPr="00B970C8">
        <w:rPr>
          <w:sz w:val="20"/>
          <w:szCs w:val="20"/>
        </w:rPr>
        <w:t xml:space="preserve">Estimates and </w:t>
      </w:r>
      <w:r w:rsidRPr="00B970C8">
        <w:rPr>
          <w:sz w:val="20"/>
          <w:szCs w:val="20"/>
          <w:shd w:val="clear" w:color="auto" w:fill="FFFFFF"/>
        </w:rPr>
        <w:t>95% confidence intervals (</w:t>
      </w:r>
      <w:proofErr w:type="spellStart"/>
      <w:r w:rsidRPr="00B970C8">
        <w:rPr>
          <w:sz w:val="20"/>
          <w:szCs w:val="20"/>
          <w:shd w:val="clear" w:color="auto" w:fill="FFFFFF"/>
        </w:rPr>
        <w:t>lCI</w:t>
      </w:r>
      <w:proofErr w:type="spellEnd"/>
      <w:r w:rsidRPr="00B970C8">
        <w:rPr>
          <w:sz w:val="20"/>
          <w:szCs w:val="20"/>
          <w:shd w:val="clear" w:color="auto" w:fill="FFFFFF"/>
        </w:rPr>
        <w:t xml:space="preserve">, lower bound; </w:t>
      </w:r>
      <w:proofErr w:type="spellStart"/>
      <w:r w:rsidRPr="00B970C8">
        <w:rPr>
          <w:sz w:val="20"/>
          <w:szCs w:val="20"/>
          <w:shd w:val="clear" w:color="auto" w:fill="FFFFFF"/>
        </w:rPr>
        <w:t>uCI</w:t>
      </w:r>
      <w:proofErr w:type="spellEnd"/>
      <w:r w:rsidRPr="00B970C8">
        <w:rPr>
          <w:sz w:val="20"/>
          <w:szCs w:val="20"/>
          <w:shd w:val="clear" w:color="auto" w:fill="FFFFFF"/>
        </w:rPr>
        <w:t xml:space="preserve">, upper bound) of </w:t>
      </w:r>
      <w:r w:rsidRPr="00B970C8">
        <w:rPr>
          <w:sz w:val="20"/>
          <w:szCs w:val="20"/>
        </w:rPr>
        <w:t xml:space="preserve">change in SD of </w:t>
      </w:r>
      <w:r w:rsidRPr="00B970C8">
        <w:rPr>
          <w:i/>
          <w:iCs/>
          <w:sz w:val="20"/>
          <w:szCs w:val="20"/>
          <w:vertAlign w:val="subscript"/>
        </w:rPr>
        <w:t>(log)</w:t>
      </w:r>
      <w:r w:rsidRPr="00B970C8">
        <w:rPr>
          <w:sz w:val="20"/>
          <w:szCs w:val="20"/>
        </w:rPr>
        <w:t>AC levels per doubling (2-fold increase) in the prevalence of the exposure</w:t>
      </w:r>
    </w:p>
    <w:p w:rsidR="00E1437F" w:rsidRDefault="00E1437F" w:rsidP="00E1437F">
      <w:pPr>
        <w:spacing w:line="360" w:lineRule="auto"/>
        <w:rPr>
          <w:sz w:val="20"/>
          <w:szCs w:val="20"/>
        </w:rPr>
      </w:pPr>
    </w:p>
    <w:p w:rsidR="00E1437F" w:rsidRDefault="00E1437F" w:rsidP="00E1437F">
      <w:pPr>
        <w:spacing w:line="360" w:lineRule="auto"/>
        <w:rPr>
          <w:sz w:val="20"/>
          <w:szCs w:val="20"/>
        </w:rPr>
        <w:sectPr w:rsidR="00E1437F" w:rsidSect="00744D3E">
          <w:pgSz w:w="11900" w:h="16840"/>
          <w:pgMar w:top="1440" w:right="1440" w:bottom="1440" w:left="1440" w:header="708" w:footer="708" w:gutter="0"/>
          <w:cols w:space="708"/>
          <w:docGrid w:linePitch="360"/>
        </w:sectPr>
      </w:pPr>
    </w:p>
    <w:p w:rsidR="00E1437F" w:rsidRDefault="00E1437F" w:rsidP="00E1437F">
      <w:pPr>
        <w:pStyle w:val="Heading2"/>
        <w:rPr>
          <w:rFonts w:ascii="Times New Roman" w:hAnsi="Times New Roman" w:cs="Times New Roman"/>
          <w:b/>
          <w:i/>
          <w:color w:val="000000" w:themeColor="text1"/>
          <w:sz w:val="24"/>
          <w:szCs w:val="24"/>
        </w:rPr>
      </w:pPr>
      <w:bookmarkStart w:id="12" w:name="_Toc83894819"/>
      <w:proofErr w:type="spellStart"/>
      <w:r w:rsidRPr="00E1437F">
        <w:rPr>
          <w:rFonts w:ascii="Times New Roman" w:hAnsi="Times New Roman" w:cs="Times New Roman"/>
          <w:b/>
          <w:i/>
          <w:color w:val="000000" w:themeColor="text1"/>
          <w:sz w:val="24"/>
          <w:szCs w:val="24"/>
        </w:rPr>
        <w:lastRenderedPageBreak/>
        <w:t>eTable</w:t>
      </w:r>
      <w:proofErr w:type="spellEnd"/>
      <w:r w:rsidRPr="00E1437F">
        <w:rPr>
          <w:rFonts w:ascii="Times New Roman" w:hAnsi="Times New Roman" w:cs="Times New Roman"/>
          <w:b/>
          <w:i/>
          <w:color w:val="000000" w:themeColor="text1"/>
          <w:sz w:val="24"/>
          <w:szCs w:val="24"/>
        </w:rPr>
        <w:t xml:space="preserve">  8.</w:t>
      </w:r>
      <w:r>
        <w:rPr>
          <w:rFonts w:ascii="Times New Roman" w:hAnsi="Times New Roman" w:cs="Times New Roman"/>
          <w:b/>
          <w:i/>
          <w:color w:val="000000" w:themeColor="text1"/>
          <w:sz w:val="24"/>
          <w:szCs w:val="24"/>
        </w:rPr>
        <w:t xml:space="preserve"> </w:t>
      </w:r>
      <w:r>
        <w:rPr>
          <w:rFonts w:ascii="Times New Roman" w:hAnsi="Times New Roman" w:cs="Times New Roman"/>
          <w:color w:val="000000" w:themeColor="text1"/>
          <w:sz w:val="24"/>
          <w:szCs w:val="24"/>
        </w:rPr>
        <w:t>Multivariable Mendelian randomization analyses</w:t>
      </w:r>
      <w:bookmarkEnd w:id="12"/>
      <w:r w:rsidRPr="00E1437F">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 xml:space="preserve"> </w:t>
      </w:r>
    </w:p>
    <w:p w:rsidR="00E1437F" w:rsidRDefault="00E1437F" w:rsidP="00E1437F"/>
    <w:p w:rsidR="00E1437F" w:rsidRDefault="00E1437F" w:rsidP="00E1437F"/>
    <w:tbl>
      <w:tblPr>
        <w:tblW w:w="7119" w:type="dxa"/>
        <w:tblLook w:val="04A0" w:firstRow="1" w:lastRow="0" w:firstColumn="1" w:lastColumn="0" w:noHBand="0" w:noVBand="1"/>
      </w:tblPr>
      <w:tblGrid>
        <w:gridCol w:w="1132"/>
        <w:gridCol w:w="940"/>
        <w:gridCol w:w="1136"/>
        <w:gridCol w:w="271"/>
        <w:gridCol w:w="776"/>
        <w:gridCol w:w="775"/>
        <w:gridCol w:w="775"/>
        <w:gridCol w:w="1314"/>
      </w:tblGrid>
      <w:tr w:rsidR="00E1437F" w:rsidRPr="00E1437F" w:rsidTr="00E1437F">
        <w:trPr>
          <w:trHeight w:val="340"/>
        </w:trPr>
        <w:tc>
          <w:tcPr>
            <w:tcW w:w="1132" w:type="dxa"/>
            <w:tcBorders>
              <w:top w:val="nil"/>
              <w:left w:val="nil"/>
              <w:bottom w:val="nil"/>
              <w:right w:val="nil"/>
            </w:tcBorders>
            <w:shd w:val="clear" w:color="auto" w:fill="auto"/>
            <w:noWrap/>
            <w:vAlign w:val="bottom"/>
            <w:hideMark/>
          </w:tcPr>
          <w:p w:rsidR="00E1437F" w:rsidRPr="00E1437F" w:rsidRDefault="00E1437F" w:rsidP="00E1437F"/>
        </w:tc>
        <w:tc>
          <w:tcPr>
            <w:tcW w:w="940" w:type="dxa"/>
            <w:tcBorders>
              <w:top w:val="nil"/>
              <w:left w:val="nil"/>
              <w:bottom w:val="nil"/>
              <w:right w:val="nil"/>
            </w:tcBorders>
            <w:shd w:val="clear" w:color="auto" w:fill="auto"/>
            <w:noWrap/>
            <w:vAlign w:val="bottom"/>
            <w:hideMark/>
          </w:tcPr>
          <w:p w:rsidR="00E1437F" w:rsidRPr="00E1437F" w:rsidRDefault="00E1437F" w:rsidP="00E1437F">
            <w:pPr>
              <w:rPr>
                <w:sz w:val="20"/>
                <w:szCs w:val="20"/>
              </w:rPr>
            </w:pPr>
          </w:p>
        </w:tc>
        <w:tc>
          <w:tcPr>
            <w:tcW w:w="1136" w:type="dxa"/>
            <w:tcBorders>
              <w:top w:val="nil"/>
              <w:left w:val="nil"/>
              <w:bottom w:val="nil"/>
              <w:right w:val="nil"/>
            </w:tcBorders>
            <w:shd w:val="clear" w:color="auto" w:fill="auto"/>
            <w:noWrap/>
            <w:vAlign w:val="bottom"/>
            <w:hideMark/>
          </w:tcPr>
          <w:p w:rsidR="00E1437F" w:rsidRPr="00E1437F" w:rsidRDefault="00E1437F" w:rsidP="00E1437F">
            <w:pPr>
              <w:rPr>
                <w:sz w:val="20"/>
                <w:szCs w:val="20"/>
              </w:rPr>
            </w:pPr>
          </w:p>
        </w:tc>
        <w:tc>
          <w:tcPr>
            <w:tcW w:w="271" w:type="dxa"/>
            <w:tcBorders>
              <w:top w:val="nil"/>
              <w:left w:val="nil"/>
              <w:bottom w:val="nil"/>
              <w:right w:val="nil"/>
            </w:tcBorders>
            <w:shd w:val="clear" w:color="auto" w:fill="auto"/>
            <w:noWrap/>
            <w:vAlign w:val="bottom"/>
            <w:hideMark/>
          </w:tcPr>
          <w:p w:rsidR="00E1437F" w:rsidRPr="00E1437F" w:rsidRDefault="00E1437F" w:rsidP="00E1437F">
            <w:pPr>
              <w:rPr>
                <w:sz w:val="20"/>
                <w:szCs w:val="20"/>
              </w:rPr>
            </w:pPr>
          </w:p>
        </w:tc>
        <w:tc>
          <w:tcPr>
            <w:tcW w:w="3640" w:type="dxa"/>
            <w:gridSpan w:val="4"/>
            <w:tcBorders>
              <w:top w:val="nil"/>
              <w:left w:val="nil"/>
              <w:bottom w:val="single" w:sz="8" w:space="0" w:color="auto"/>
              <w:right w:val="nil"/>
            </w:tcBorders>
            <w:shd w:val="clear" w:color="auto" w:fill="auto"/>
            <w:noWrap/>
            <w:vAlign w:val="bottom"/>
            <w:hideMark/>
          </w:tcPr>
          <w:p w:rsidR="00E1437F" w:rsidRPr="00E1437F" w:rsidRDefault="00E1437F" w:rsidP="00E1437F">
            <w:pPr>
              <w:jc w:val="center"/>
              <w:rPr>
                <w:rFonts w:ascii="Calibri" w:hAnsi="Calibri"/>
                <w:b/>
                <w:bCs/>
                <w:color w:val="000000"/>
              </w:rPr>
            </w:pPr>
            <w:r w:rsidRPr="00E1437F">
              <w:rPr>
                <w:rFonts w:ascii="Calibri" w:hAnsi="Calibri"/>
                <w:b/>
                <w:bCs/>
                <w:color w:val="000000"/>
              </w:rPr>
              <w:t>Multivariable MR</w:t>
            </w:r>
          </w:p>
        </w:tc>
      </w:tr>
      <w:tr w:rsidR="00E1437F" w:rsidRPr="00E1437F" w:rsidTr="00E1437F">
        <w:trPr>
          <w:trHeight w:val="340"/>
        </w:trPr>
        <w:tc>
          <w:tcPr>
            <w:tcW w:w="1132" w:type="dxa"/>
            <w:tcBorders>
              <w:top w:val="nil"/>
              <w:left w:val="nil"/>
              <w:bottom w:val="single" w:sz="8" w:space="0" w:color="auto"/>
              <w:right w:val="nil"/>
            </w:tcBorders>
            <w:shd w:val="clear" w:color="auto" w:fill="auto"/>
            <w:noWrap/>
            <w:vAlign w:val="bottom"/>
            <w:hideMark/>
          </w:tcPr>
          <w:p w:rsidR="00E1437F" w:rsidRPr="00E1437F" w:rsidRDefault="00E1437F" w:rsidP="00E1437F">
            <w:pPr>
              <w:jc w:val="center"/>
              <w:rPr>
                <w:rFonts w:ascii="Calibri" w:hAnsi="Calibri"/>
                <w:b/>
                <w:bCs/>
                <w:color w:val="000000"/>
              </w:rPr>
            </w:pPr>
            <w:r w:rsidRPr="00E1437F">
              <w:rPr>
                <w:rFonts w:ascii="Calibri" w:hAnsi="Calibri"/>
                <w:b/>
                <w:bCs/>
                <w:color w:val="000000"/>
              </w:rPr>
              <w:t>Exposure</w:t>
            </w:r>
          </w:p>
        </w:tc>
        <w:tc>
          <w:tcPr>
            <w:tcW w:w="940" w:type="dxa"/>
            <w:tcBorders>
              <w:top w:val="nil"/>
              <w:left w:val="nil"/>
              <w:bottom w:val="single" w:sz="8" w:space="0" w:color="auto"/>
              <w:right w:val="nil"/>
            </w:tcBorders>
            <w:shd w:val="clear" w:color="auto" w:fill="auto"/>
            <w:noWrap/>
            <w:vAlign w:val="bottom"/>
            <w:hideMark/>
          </w:tcPr>
          <w:p w:rsidR="00E1437F" w:rsidRPr="00E1437F" w:rsidRDefault="00E1437F" w:rsidP="00E1437F">
            <w:pPr>
              <w:jc w:val="center"/>
              <w:rPr>
                <w:rFonts w:ascii="Calibri" w:hAnsi="Calibri"/>
                <w:b/>
                <w:bCs/>
                <w:color w:val="000000"/>
              </w:rPr>
            </w:pPr>
            <w:r w:rsidRPr="00E1437F">
              <w:rPr>
                <w:rFonts w:ascii="Calibri" w:hAnsi="Calibri"/>
                <w:b/>
                <w:bCs/>
                <w:color w:val="000000"/>
              </w:rPr>
              <w:t>N SNPs</w:t>
            </w:r>
          </w:p>
        </w:tc>
        <w:tc>
          <w:tcPr>
            <w:tcW w:w="1136" w:type="dxa"/>
            <w:tcBorders>
              <w:top w:val="nil"/>
              <w:left w:val="nil"/>
              <w:bottom w:val="single" w:sz="8" w:space="0" w:color="auto"/>
              <w:right w:val="nil"/>
            </w:tcBorders>
            <w:shd w:val="clear" w:color="auto" w:fill="auto"/>
            <w:noWrap/>
            <w:vAlign w:val="bottom"/>
            <w:hideMark/>
          </w:tcPr>
          <w:p w:rsidR="00E1437F" w:rsidRPr="00E1437F" w:rsidRDefault="00E1437F" w:rsidP="00E1437F">
            <w:pPr>
              <w:jc w:val="center"/>
              <w:rPr>
                <w:rFonts w:ascii="Calibri" w:hAnsi="Calibri"/>
                <w:b/>
                <w:bCs/>
                <w:color w:val="000000"/>
              </w:rPr>
            </w:pPr>
            <w:r w:rsidRPr="00E1437F">
              <w:rPr>
                <w:rFonts w:ascii="Calibri" w:hAnsi="Calibri"/>
                <w:b/>
                <w:bCs/>
                <w:color w:val="000000"/>
              </w:rPr>
              <w:t>Outcome</w:t>
            </w:r>
          </w:p>
        </w:tc>
        <w:tc>
          <w:tcPr>
            <w:tcW w:w="271" w:type="dxa"/>
            <w:tcBorders>
              <w:top w:val="nil"/>
              <w:left w:val="nil"/>
              <w:bottom w:val="single" w:sz="8" w:space="0" w:color="auto"/>
              <w:right w:val="nil"/>
            </w:tcBorders>
            <w:shd w:val="clear" w:color="auto" w:fill="auto"/>
            <w:noWrap/>
            <w:vAlign w:val="bottom"/>
            <w:hideMark/>
          </w:tcPr>
          <w:p w:rsidR="00E1437F" w:rsidRPr="00E1437F" w:rsidRDefault="00E1437F" w:rsidP="00E1437F">
            <w:pPr>
              <w:rPr>
                <w:rFonts w:ascii="Calibri" w:hAnsi="Calibri"/>
                <w:color w:val="000000"/>
              </w:rPr>
            </w:pPr>
            <w:r w:rsidRPr="00E1437F">
              <w:rPr>
                <w:rFonts w:ascii="Calibri" w:hAnsi="Calibri"/>
                <w:color w:val="000000"/>
              </w:rPr>
              <w:t> </w:t>
            </w:r>
          </w:p>
        </w:tc>
        <w:tc>
          <w:tcPr>
            <w:tcW w:w="776" w:type="dxa"/>
            <w:tcBorders>
              <w:top w:val="nil"/>
              <w:left w:val="nil"/>
              <w:bottom w:val="single" w:sz="8" w:space="0" w:color="auto"/>
              <w:right w:val="nil"/>
            </w:tcBorders>
            <w:shd w:val="clear" w:color="auto" w:fill="auto"/>
            <w:noWrap/>
            <w:vAlign w:val="bottom"/>
            <w:hideMark/>
          </w:tcPr>
          <w:p w:rsidR="00E1437F" w:rsidRPr="00E1437F" w:rsidRDefault="00E1437F" w:rsidP="00E1437F">
            <w:pPr>
              <w:jc w:val="center"/>
              <w:rPr>
                <w:rFonts w:ascii="Calibri" w:hAnsi="Calibri"/>
                <w:b/>
                <w:bCs/>
                <w:color w:val="000000"/>
              </w:rPr>
            </w:pPr>
            <w:r w:rsidRPr="00E1437F">
              <w:rPr>
                <w:rFonts w:ascii="Calibri" w:hAnsi="Calibri"/>
                <w:b/>
                <w:bCs/>
                <w:color w:val="000000"/>
              </w:rPr>
              <w:t>OR</w:t>
            </w:r>
          </w:p>
        </w:tc>
        <w:tc>
          <w:tcPr>
            <w:tcW w:w="775" w:type="dxa"/>
            <w:tcBorders>
              <w:top w:val="nil"/>
              <w:left w:val="nil"/>
              <w:bottom w:val="single" w:sz="8" w:space="0" w:color="auto"/>
              <w:right w:val="nil"/>
            </w:tcBorders>
            <w:shd w:val="clear" w:color="auto" w:fill="auto"/>
            <w:noWrap/>
            <w:vAlign w:val="bottom"/>
            <w:hideMark/>
          </w:tcPr>
          <w:p w:rsidR="00E1437F" w:rsidRPr="00E1437F" w:rsidRDefault="00E1437F" w:rsidP="00E1437F">
            <w:pPr>
              <w:jc w:val="center"/>
              <w:rPr>
                <w:rFonts w:ascii="Calibri" w:hAnsi="Calibri"/>
                <w:b/>
                <w:bCs/>
                <w:color w:val="000000"/>
              </w:rPr>
            </w:pPr>
            <w:proofErr w:type="spellStart"/>
            <w:r w:rsidRPr="00E1437F">
              <w:rPr>
                <w:rFonts w:ascii="Calibri" w:hAnsi="Calibri"/>
                <w:b/>
                <w:bCs/>
                <w:color w:val="000000"/>
              </w:rPr>
              <w:t>lCI</w:t>
            </w:r>
            <w:proofErr w:type="spellEnd"/>
          </w:p>
        </w:tc>
        <w:tc>
          <w:tcPr>
            <w:tcW w:w="775" w:type="dxa"/>
            <w:tcBorders>
              <w:top w:val="nil"/>
              <w:left w:val="nil"/>
              <w:bottom w:val="single" w:sz="8" w:space="0" w:color="auto"/>
              <w:right w:val="nil"/>
            </w:tcBorders>
            <w:shd w:val="clear" w:color="auto" w:fill="auto"/>
            <w:noWrap/>
            <w:vAlign w:val="bottom"/>
            <w:hideMark/>
          </w:tcPr>
          <w:p w:rsidR="00E1437F" w:rsidRPr="00E1437F" w:rsidRDefault="00E1437F" w:rsidP="00E1437F">
            <w:pPr>
              <w:jc w:val="center"/>
              <w:rPr>
                <w:rFonts w:ascii="Calibri" w:hAnsi="Calibri"/>
                <w:b/>
                <w:bCs/>
                <w:color w:val="000000"/>
              </w:rPr>
            </w:pPr>
            <w:proofErr w:type="spellStart"/>
            <w:r w:rsidRPr="00E1437F">
              <w:rPr>
                <w:rFonts w:ascii="Calibri" w:hAnsi="Calibri"/>
                <w:b/>
                <w:bCs/>
                <w:color w:val="000000"/>
              </w:rPr>
              <w:t>uCI</w:t>
            </w:r>
            <w:proofErr w:type="spellEnd"/>
          </w:p>
        </w:tc>
        <w:tc>
          <w:tcPr>
            <w:tcW w:w="1314" w:type="dxa"/>
            <w:tcBorders>
              <w:top w:val="nil"/>
              <w:left w:val="nil"/>
              <w:bottom w:val="single" w:sz="8" w:space="0" w:color="auto"/>
              <w:right w:val="nil"/>
            </w:tcBorders>
            <w:shd w:val="clear" w:color="auto" w:fill="auto"/>
            <w:noWrap/>
            <w:vAlign w:val="bottom"/>
            <w:hideMark/>
          </w:tcPr>
          <w:p w:rsidR="00E1437F" w:rsidRPr="00E1437F" w:rsidRDefault="00E1437F" w:rsidP="00E1437F">
            <w:pPr>
              <w:jc w:val="center"/>
              <w:rPr>
                <w:rFonts w:ascii="Calibri" w:hAnsi="Calibri"/>
                <w:b/>
                <w:bCs/>
                <w:i/>
                <w:iCs/>
                <w:color w:val="000000"/>
              </w:rPr>
            </w:pPr>
            <w:r w:rsidRPr="00E1437F">
              <w:rPr>
                <w:rFonts w:ascii="Calibri" w:hAnsi="Calibri"/>
                <w:b/>
                <w:bCs/>
                <w:i/>
                <w:iCs/>
                <w:color w:val="000000"/>
              </w:rPr>
              <w:t>p-value</w:t>
            </w:r>
          </w:p>
        </w:tc>
      </w:tr>
      <w:tr w:rsidR="00E1437F" w:rsidRPr="00E1437F" w:rsidTr="00E1437F">
        <w:trPr>
          <w:trHeight w:val="100"/>
        </w:trPr>
        <w:tc>
          <w:tcPr>
            <w:tcW w:w="1132"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b/>
                <w:bCs/>
                <w:i/>
                <w:iCs/>
                <w:color w:val="000000"/>
              </w:rPr>
            </w:pPr>
          </w:p>
        </w:tc>
        <w:tc>
          <w:tcPr>
            <w:tcW w:w="940" w:type="dxa"/>
            <w:tcBorders>
              <w:top w:val="nil"/>
              <w:left w:val="nil"/>
              <w:bottom w:val="nil"/>
              <w:right w:val="nil"/>
            </w:tcBorders>
            <w:shd w:val="clear" w:color="auto" w:fill="auto"/>
            <w:noWrap/>
            <w:vAlign w:val="bottom"/>
            <w:hideMark/>
          </w:tcPr>
          <w:p w:rsidR="00E1437F" w:rsidRPr="00E1437F" w:rsidRDefault="00E1437F" w:rsidP="00E1437F">
            <w:pPr>
              <w:jc w:val="center"/>
              <w:rPr>
                <w:sz w:val="20"/>
                <w:szCs w:val="20"/>
              </w:rPr>
            </w:pPr>
          </w:p>
        </w:tc>
        <w:tc>
          <w:tcPr>
            <w:tcW w:w="1136" w:type="dxa"/>
            <w:tcBorders>
              <w:top w:val="nil"/>
              <w:left w:val="nil"/>
              <w:bottom w:val="nil"/>
              <w:right w:val="nil"/>
            </w:tcBorders>
            <w:shd w:val="clear" w:color="auto" w:fill="auto"/>
            <w:noWrap/>
            <w:vAlign w:val="bottom"/>
            <w:hideMark/>
          </w:tcPr>
          <w:p w:rsidR="00E1437F" w:rsidRPr="00E1437F" w:rsidRDefault="00E1437F" w:rsidP="00E1437F">
            <w:pPr>
              <w:jc w:val="center"/>
              <w:rPr>
                <w:sz w:val="20"/>
                <w:szCs w:val="20"/>
              </w:rPr>
            </w:pPr>
          </w:p>
        </w:tc>
        <w:tc>
          <w:tcPr>
            <w:tcW w:w="271" w:type="dxa"/>
            <w:tcBorders>
              <w:top w:val="nil"/>
              <w:left w:val="nil"/>
              <w:bottom w:val="nil"/>
              <w:right w:val="nil"/>
            </w:tcBorders>
            <w:shd w:val="clear" w:color="auto" w:fill="auto"/>
            <w:noWrap/>
            <w:vAlign w:val="bottom"/>
            <w:hideMark/>
          </w:tcPr>
          <w:p w:rsidR="00E1437F" w:rsidRPr="00E1437F" w:rsidRDefault="00E1437F" w:rsidP="00E1437F">
            <w:pPr>
              <w:jc w:val="center"/>
              <w:rPr>
                <w:sz w:val="20"/>
                <w:szCs w:val="20"/>
              </w:rPr>
            </w:pPr>
          </w:p>
        </w:tc>
        <w:tc>
          <w:tcPr>
            <w:tcW w:w="776" w:type="dxa"/>
            <w:tcBorders>
              <w:top w:val="nil"/>
              <w:left w:val="nil"/>
              <w:bottom w:val="nil"/>
              <w:right w:val="nil"/>
            </w:tcBorders>
            <w:shd w:val="clear" w:color="auto" w:fill="auto"/>
            <w:noWrap/>
            <w:vAlign w:val="bottom"/>
            <w:hideMark/>
          </w:tcPr>
          <w:p w:rsidR="00E1437F" w:rsidRPr="00E1437F" w:rsidRDefault="00E1437F" w:rsidP="00E1437F">
            <w:pPr>
              <w:rPr>
                <w:sz w:val="20"/>
                <w:szCs w:val="20"/>
              </w:rPr>
            </w:pPr>
          </w:p>
        </w:tc>
        <w:tc>
          <w:tcPr>
            <w:tcW w:w="775" w:type="dxa"/>
            <w:tcBorders>
              <w:top w:val="nil"/>
              <w:left w:val="nil"/>
              <w:bottom w:val="nil"/>
              <w:right w:val="nil"/>
            </w:tcBorders>
            <w:shd w:val="clear" w:color="auto" w:fill="auto"/>
            <w:noWrap/>
            <w:vAlign w:val="bottom"/>
            <w:hideMark/>
          </w:tcPr>
          <w:p w:rsidR="00E1437F" w:rsidRPr="00E1437F" w:rsidRDefault="00E1437F" w:rsidP="00E1437F">
            <w:pPr>
              <w:jc w:val="center"/>
              <w:rPr>
                <w:sz w:val="20"/>
                <w:szCs w:val="20"/>
              </w:rPr>
            </w:pPr>
          </w:p>
        </w:tc>
        <w:tc>
          <w:tcPr>
            <w:tcW w:w="775" w:type="dxa"/>
            <w:tcBorders>
              <w:top w:val="nil"/>
              <w:left w:val="nil"/>
              <w:bottom w:val="nil"/>
              <w:right w:val="nil"/>
            </w:tcBorders>
            <w:shd w:val="clear" w:color="auto" w:fill="auto"/>
            <w:noWrap/>
            <w:vAlign w:val="bottom"/>
            <w:hideMark/>
          </w:tcPr>
          <w:p w:rsidR="00E1437F" w:rsidRPr="00E1437F" w:rsidRDefault="00E1437F" w:rsidP="00E1437F">
            <w:pPr>
              <w:jc w:val="center"/>
              <w:rPr>
                <w:sz w:val="20"/>
                <w:szCs w:val="20"/>
              </w:rPr>
            </w:pPr>
          </w:p>
        </w:tc>
        <w:tc>
          <w:tcPr>
            <w:tcW w:w="1314" w:type="dxa"/>
            <w:tcBorders>
              <w:top w:val="nil"/>
              <w:left w:val="nil"/>
              <w:bottom w:val="nil"/>
              <w:right w:val="nil"/>
            </w:tcBorders>
            <w:shd w:val="clear" w:color="auto" w:fill="auto"/>
            <w:noWrap/>
            <w:vAlign w:val="bottom"/>
            <w:hideMark/>
          </w:tcPr>
          <w:p w:rsidR="00E1437F" w:rsidRPr="00E1437F" w:rsidRDefault="00E1437F" w:rsidP="00E1437F">
            <w:pPr>
              <w:jc w:val="center"/>
              <w:rPr>
                <w:sz w:val="20"/>
                <w:szCs w:val="20"/>
              </w:rPr>
            </w:pPr>
          </w:p>
        </w:tc>
      </w:tr>
      <w:tr w:rsidR="00E1437F" w:rsidRPr="00E1437F" w:rsidTr="00E1437F">
        <w:trPr>
          <w:trHeight w:val="320"/>
        </w:trPr>
        <w:tc>
          <w:tcPr>
            <w:tcW w:w="1132"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C2</w:t>
            </w:r>
          </w:p>
        </w:tc>
        <w:tc>
          <w:tcPr>
            <w:tcW w:w="940"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5</w:t>
            </w:r>
          </w:p>
        </w:tc>
        <w:tc>
          <w:tcPr>
            <w:tcW w:w="1136"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DEP</w:t>
            </w:r>
          </w:p>
        </w:tc>
        <w:tc>
          <w:tcPr>
            <w:tcW w:w="271"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p>
        </w:tc>
        <w:tc>
          <w:tcPr>
            <w:tcW w:w="776"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1.01</w:t>
            </w:r>
          </w:p>
        </w:tc>
        <w:tc>
          <w:tcPr>
            <w:tcW w:w="775"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0.95</w:t>
            </w:r>
          </w:p>
        </w:tc>
        <w:tc>
          <w:tcPr>
            <w:tcW w:w="775"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1.07</w:t>
            </w:r>
          </w:p>
        </w:tc>
        <w:tc>
          <w:tcPr>
            <w:tcW w:w="1314"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0.81</w:t>
            </w:r>
          </w:p>
        </w:tc>
      </w:tr>
      <w:tr w:rsidR="00E1437F" w:rsidRPr="00E1437F" w:rsidTr="00E1437F">
        <w:trPr>
          <w:trHeight w:val="320"/>
        </w:trPr>
        <w:tc>
          <w:tcPr>
            <w:tcW w:w="1132"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C3</w:t>
            </w:r>
          </w:p>
        </w:tc>
        <w:tc>
          <w:tcPr>
            <w:tcW w:w="940"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9</w:t>
            </w:r>
          </w:p>
        </w:tc>
        <w:tc>
          <w:tcPr>
            <w:tcW w:w="1136"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DEP</w:t>
            </w:r>
          </w:p>
        </w:tc>
        <w:tc>
          <w:tcPr>
            <w:tcW w:w="271"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p>
        </w:tc>
        <w:tc>
          <w:tcPr>
            <w:tcW w:w="776"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0.96</w:t>
            </w:r>
          </w:p>
        </w:tc>
        <w:tc>
          <w:tcPr>
            <w:tcW w:w="775"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0.90</w:t>
            </w:r>
          </w:p>
        </w:tc>
        <w:tc>
          <w:tcPr>
            <w:tcW w:w="775"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1.02</w:t>
            </w:r>
          </w:p>
        </w:tc>
        <w:tc>
          <w:tcPr>
            <w:tcW w:w="1314"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0.15</w:t>
            </w:r>
          </w:p>
        </w:tc>
      </w:tr>
      <w:tr w:rsidR="00E1437F" w:rsidRPr="00E1437F" w:rsidTr="00E1437F">
        <w:trPr>
          <w:trHeight w:val="340"/>
        </w:trPr>
        <w:tc>
          <w:tcPr>
            <w:tcW w:w="1132"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C8</w:t>
            </w:r>
          </w:p>
        </w:tc>
        <w:tc>
          <w:tcPr>
            <w:tcW w:w="940"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7</w:t>
            </w:r>
          </w:p>
        </w:tc>
        <w:tc>
          <w:tcPr>
            <w:tcW w:w="1136"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DEP</w:t>
            </w:r>
          </w:p>
        </w:tc>
        <w:tc>
          <w:tcPr>
            <w:tcW w:w="271"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p>
        </w:tc>
        <w:tc>
          <w:tcPr>
            <w:tcW w:w="776"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1.04</w:t>
            </w:r>
          </w:p>
        </w:tc>
        <w:tc>
          <w:tcPr>
            <w:tcW w:w="775"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1.02</w:t>
            </w:r>
          </w:p>
        </w:tc>
        <w:tc>
          <w:tcPr>
            <w:tcW w:w="775"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1.06</w:t>
            </w:r>
          </w:p>
        </w:tc>
        <w:tc>
          <w:tcPr>
            <w:tcW w:w="1314"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3.5E-05</w:t>
            </w:r>
          </w:p>
        </w:tc>
      </w:tr>
      <w:tr w:rsidR="00E1437F" w:rsidRPr="00E1437F" w:rsidTr="00E1437F">
        <w:trPr>
          <w:trHeight w:val="146"/>
        </w:trPr>
        <w:tc>
          <w:tcPr>
            <w:tcW w:w="1132" w:type="dxa"/>
            <w:tcBorders>
              <w:top w:val="dashed" w:sz="8" w:space="0" w:color="auto"/>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 </w:t>
            </w:r>
          </w:p>
        </w:tc>
        <w:tc>
          <w:tcPr>
            <w:tcW w:w="940" w:type="dxa"/>
            <w:tcBorders>
              <w:top w:val="dashed" w:sz="8" w:space="0" w:color="auto"/>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 </w:t>
            </w:r>
          </w:p>
        </w:tc>
        <w:tc>
          <w:tcPr>
            <w:tcW w:w="1136" w:type="dxa"/>
            <w:tcBorders>
              <w:top w:val="dashed" w:sz="8" w:space="0" w:color="auto"/>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 </w:t>
            </w:r>
          </w:p>
        </w:tc>
        <w:tc>
          <w:tcPr>
            <w:tcW w:w="271" w:type="dxa"/>
            <w:tcBorders>
              <w:top w:val="dashed" w:sz="8" w:space="0" w:color="auto"/>
              <w:left w:val="nil"/>
              <w:bottom w:val="nil"/>
              <w:right w:val="nil"/>
            </w:tcBorders>
            <w:shd w:val="clear" w:color="auto" w:fill="auto"/>
            <w:noWrap/>
            <w:vAlign w:val="bottom"/>
            <w:hideMark/>
          </w:tcPr>
          <w:p w:rsidR="00E1437F" w:rsidRPr="00E1437F" w:rsidRDefault="00E1437F" w:rsidP="00E1437F">
            <w:pPr>
              <w:rPr>
                <w:rFonts w:ascii="Calibri" w:hAnsi="Calibri"/>
                <w:color w:val="000000"/>
              </w:rPr>
            </w:pPr>
            <w:r w:rsidRPr="00E1437F">
              <w:rPr>
                <w:rFonts w:ascii="Calibri" w:hAnsi="Calibri"/>
                <w:color w:val="000000"/>
              </w:rPr>
              <w:t> </w:t>
            </w:r>
          </w:p>
        </w:tc>
        <w:tc>
          <w:tcPr>
            <w:tcW w:w="776" w:type="dxa"/>
            <w:tcBorders>
              <w:top w:val="dashed" w:sz="8" w:space="0" w:color="auto"/>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 </w:t>
            </w:r>
          </w:p>
        </w:tc>
        <w:tc>
          <w:tcPr>
            <w:tcW w:w="775" w:type="dxa"/>
            <w:tcBorders>
              <w:top w:val="dashed" w:sz="8" w:space="0" w:color="auto"/>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 </w:t>
            </w:r>
          </w:p>
        </w:tc>
        <w:tc>
          <w:tcPr>
            <w:tcW w:w="775" w:type="dxa"/>
            <w:tcBorders>
              <w:top w:val="dashed" w:sz="8" w:space="0" w:color="auto"/>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 </w:t>
            </w:r>
          </w:p>
        </w:tc>
        <w:tc>
          <w:tcPr>
            <w:tcW w:w="1314" w:type="dxa"/>
            <w:tcBorders>
              <w:top w:val="dashed" w:sz="8" w:space="0" w:color="auto"/>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 </w:t>
            </w:r>
          </w:p>
        </w:tc>
      </w:tr>
      <w:tr w:rsidR="00E1437F" w:rsidRPr="00E1437F" w:rsidTr="00E1437F">
        <w:trPr>
          <w:trHeight w:val="320"/>
        </w:trPr>
        <w:tc>
          <w:tcPr>
            <w:tcW w:w="1132"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C2</w:t>
            </w:r>
          </w:p>
        </w:tc>
        <w:tc>
          <w:tcPr>
            <w:tcW w:w="940"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5</w:t>
            </w:r>
          </w:p>
        </w:tc>
        <w:tc>
          <w:tcPr>
            <w:tcW w:w="1136"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DEP</w:t>
            </w:r>
          </w:p>
        </w:tc>
        <w:tc>
          <w:tcPr>
            <w:tcW w:w="271"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p>
        </w:tc>
        <w:tc>
          <w:tcPr>
            <w:tcW w:w="776"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0.99</w:t>
            </w:r>
          </w:p>
        </w:tc>
        <w:tc>
          <w:tcPr>
            <w:tcW w:w="775"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0.95</w:t>
            </w:r>
          </w:p>
        </w:tc>
        <w:tc>
          <w:tcPr>
            <w:tcW w:w="775"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1.04</w:t>
            </w:r>
          </w:p>
        </w:tc>
        <w:tc>
          <w:tcPr>
            <w:tcW w:w="1314"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0.80</w:t>
            </w:r>
          </w:p>
        </w:tc>
      </w:tr>
      <w:tr w:rsidR="00E1437F" w:rsidRPr="00E1437F" w:rsidTr="00E1437F">
        <w:trPr>
          <w:trHeight w:val="320"/>
        </w:trPr>
        <w:tc>
          <w:tcPr>
            <w:tcW w:w="1132"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C3</w:t>
            </w:r>
          </w:p>
        </w:tc>
        <w:tc>
          <w:tcPr>
            <w:tcW w:w="940"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9</w:t>
            </w:r>
          </w:p>
        </w:tc>
        <w:tc>
          <w:tcPr>
            <w:tcW w:w="1136"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DEP</w:t>
            </w:r>
          </w:p>
        </w:tc>
        <w:tc>
          <w:tcPr>
            <w:tcW w:w="271"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p>
        </w:tc>
        <w:tc>
          <w:tcPr>
            <w:tcW w:w="776"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0.97</w:t>
            </w:r>
          </w:p>
        </w:tc>
        <w:tc>
          <w:tcPr>
            <w:tcW w:w="775"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0.93</w:t>
            </w:r>
          </w:p>
        </w:tc>
        <w:tc>
          <w:tcPr>
            <w:tcW w:w="775"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1.02</w:t>
            </w:r>
          </w:p>
        </w:tc>
        <w:tc>
          <w:tcPr>
            <w:tcW w:w="1314"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0.19</w:t>
            </w:r>
          </w:p>
        </w:tc>
      </w:tr>
      <w:tr w:rsidR="00E1437F" w:rsidRPr="00E1437F" w:rsidTr="00E1437F">
        <w:trPr>
          <w:trHeight w:val="340"/>
        </w:trPr>
        <w:tc>
          <w:tcPr>
            <w:tcW w:w="1132" w:type="dxa"/>
            <w:tcBorders>
              <w:top w:val="nil"/>
              <w:left w:val="nil"/>
              <w:bottom w:val="dashed" w:sz="8" w:space="0" w:color="auto"/>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C10</w:t>
            </w:r>
          </w:p>
        </w:tc>
        <w:tc>
          <w:tcPr>
            <w:tcW w:w="940" w:type="dxa"/>
            <w:tcBorders>
              <w:top w:val="nil"/>
              <w:left w:val="nil"/>
              <w:bottom w:val="dashed" w:sz="8" w:space="0" w:color="auto"/>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5</w:t>
            </w:r>
          </w:p>
        </w:tc>
        <w:tc>
          <w:tcPr>
            <w:tcW w:w="1136" w:type="dxa"/>
            <w:tcBorders>
              <w:top w:val="nil"/>
              <w:left w:val="nil"/>
              <w:bottom w:val="dashed" w:sz="8" w:space="0" w:color="auto"/>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DEP</w:t>
            </w:r>
          </w:p>
        </w:tc>
        <w:tc>
          <w:tcPr>
            <w:tcW w:w="271" w:type="dxa"/>
            <w:tcBorders>
              <w:top w:val="nil"/>
              <w:left w:val="nil"/>
              <w:bottom w:val="dashed" w:sz="8" w:space="0" w:color="auto"/>
              <w:right w:val="nil"/>
            </w:tcBorders>
            <w:shd w:val="clear" w:color="auto" w:fill="auto"/>
            <w:noWrap/>
            <w:vAlign w:val="bottom"/>
            <w:hideMark/>
          </w:tcPr>
          <w:p w:rsidR="00E1437F" w:rsidRPr="00E1437F" w:rsidRDefault="00E1437F" w:rsidP="00E1437F">
            <w:pPr>
              <w:rPr>
                <w:rFonts w:ascii="Calibri" w:hAnsi="Calibri"/>
                <w:color w:val="000000"/>
              </w:rPr>
            </w:pPr>
            <w:r w:rsidRPr="00E1437F">
              <w:rPr>
                <w:rFonts w:ascii="Calibri" w:hAnsi="Calibri"/>
                <w:color w:val="000000"/>
              </w:rPr>
              <w:t> </w:t>
            </w:r>
          </w:p>
        </w:tc>
        <w:tc>
          <w:tcPr>
            <w:tcW w:w="776" w:type="dxa"/>
            <w:tcBorders>
              <w:top w:val="nil"/>
              <w:left w:val="nil"/>
              <w:bottom w:val="dashed" w:sz="8" w:space="0" w:color="auto"/>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1.04</w:t>
            </w:r>
          </w:p>
        </w:tc>
        <w:tc>
          <w:tcPr>
            <w:tcW w:w="775" w:type="dxa"/>
            <w:tcBorders>
              <w:top w:val="nil"/>
              <w:left w:val="nil"/>
              <w:bottom w:val="dashed" w:sz="8" w:space="0" w:color="auto"/>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1.02</w:t>
            </w:r>
          </w:p>
        </w:tc>
        <w:tc>
          <w:tcPr>
            <w:tcW w:w="775" w:type="dxa"/>
            <w:tcBorders>
              <w:top w:val="nil"/>
              <w:left w:val="nil"/>
              <w:bottom w:val="dashed" w:sz="8" w:space="0" w:color="auto"/>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1.06</w:t>
            </w:r>
          </w:p>
        </w:tc>
        <w:tc>
          <w:tcPr>
            <w:tcW w:w="1314" w:type="dxa"/>
            <w:tcBorders>
              <w:top w:val="nil"/>
              <w:left w:val="nil"/>
              <w:bottom w:val="dashed" w:sz="8" w:space="0" w:color="auto"/>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5.6E-07</w:t>
            </w:r>
          </w:p>
        </w:tc>
      </w:tr>
      <w:tr w:rsidR="00E1437F" w:rsidRPr="00E1437F" w:rsidTr="00E1437F">
        <w:trPr>
          <w:trHeight w:val="277"/>
        </w:trPr>
        <w:tc>
          <w:tcPr>
            <w:tcW w:w="1132"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p>
        </w:tc>
        <w:tc>
          <w:tcPr>
            <w:tcW w:w="940" w:type="dxa"/>
            <w:tcBorders>
              <w:top w:val="nil"/>
              <w:left w:val="nil"/>
              <w:bottom w:val="nil"/>
              <w:right w:val="nil"/>
            </w:tcBorders>
            <w:shd w:val="clear" w:color="auto" w:fill="auto"/>
            <w:noWrap/>
            <w:vAlign w:val="bottom"/>
            <w:hideMark/>
          </w:tcPr>
          <w:p w:rsidR="00E1437F" w:rsidRPr="00E1437F" w:rsidRDefault="00E1437F" w:rsidP="00E1437F">
            <w:pPr>
              <w:jc w:val="center"/>
              <w:rPr>
                <w:sz w:val="20"/>
                <w:szCs w:val="20"/>
              </w:rPr>
            </w:pPr>
          </w:p>
        </w:tc>
        <w:tc>
          <w:tcPr>
            <w:tcW w:w="1136" w:type="dxa"/>
            <w:tcBorders>
              <w:top w:val="nil"/>
              <w:left w:val="nil"/>
              <w:bottom w:val="nil"/>
              <w:right w:val="nil"/>
            </w:tcBorders>
            <w:shd w:val="clear" w:color="auto" w:fill="auto"/>
            <w:noWrap/>
            <w:vAlign w:val="bottom"/>
            <w:hideMark/>
          </w:tcPr>
          <w:p w:rsidR="00E1437F" w:rsidRPr="00E1437F" w:rsidRDefault="00E1437F" w:rsidP="00E1437F">
            <w:pPr>
              <w:jc w:val="center"/>
              <w:rPr>
                <w:sz w:val="20"/>
                <w:szCs w:val="20"/>
              </w:rPr>
            </w:pPr>
          </w:p>
        </w:tc>
        <w:tc>
          <w:tcPr>
            <w:tcW w:w="271" w:type="dxa"/>
            <w:tcBorders>
              <w:top w:val="nil"/>
              <w:left w:val="nil"/>
              <w:bottom w:val="nil"/>
              <w:right w:val="nil"/>
            </w:tcBorders>
            <w:shd w:val="clear" w:color="auto" w:fill="auto"/>
            <w:noWrap/>
            <w:vAlign w:val="bottom"/>
            <w:hideMark/>
          </w:tcPr>
          <w:p w:rsidR="00E1437F" w:rsidRPr="00E1437F" w:rsidRDefault="00E1437F" w:rsidP="00E1437F">
            <w:pPr>
              <w:jc w:val="center"/>
              <w:rPr>
                <w:sz w:val="20"/>
                <w:szCs w:val="20"/>
              </w:rPr>
            </w:pPr>
          </w:p>
        </w:tc>
        <w:tc>
          <w:tcPr>
            <w:tcW w:w="776" w:type="dxa"/>
            <w:tcBorders>
              <w:top w:val="nil"/>
              <w:left w:val="nil"/>
              <w:bottom w:val="nil"/>
              <w:right w:val="nil"/>
            </w:tcBorders>
            <w:shd w:val="clear" w:color="auto" w:fill="auto"/>
            <w:noWrap/>
            <w:vAlign w:val="bottom"/>
            <w:hideMark/>
          </w:tcPr>
          <w:p w:rsidR="00E1437F" w:rsidRPr="00E1437F" w:rsidRDefault="00E1437F" w:rsidP="00E1437F">
            <w:pPr>
              <w:rPr>
                <w:sz w:val="20"/>
                <w:szCs w:val="20"/>
              </w:rPr>
            </w:pPr>
          </w:p>
        </w:tc>
        <w:tc>
          <w:tcPr>
            <w:tcW w:w="775" w:type="dxa"/>
            <w:tcBorders>
              <w:top w:val="nil"/>
              <w:left w:val="nil"/>
              <w:bottom w:val="nil"/>
              <w:right w:val="nil"/>
            </w:tcBorders>
            <w:shd w:val="clear" w:color="auto" w:fill="auto"/>
            <w:noWrap/>
            <w:vAlign w:val="bottom"/>
            <w:hideMark/>
          </w:tcPr>
          <w:p w:rsidR="00E1437F" w:rsidRPr="00E1437F" w:rsidRDefault="00E1437F" w:rsidP="00E1437F">
            <w:pPr>
              <w:jc w:val="center"/>
              <w:rPr>
                <w:sz w:val="20"/>
                <w:szCs w:val="20"/>
              </w:rPr>
            </w:pPr>
          </w:p>
        </w:tc>
        <w:tc>
          <w:tcPr>
            <w:tcW w:w="775" w:type="dxa"/>
            <w:tcBorders>
              <w:top w:val="nil"/>
              <w:left w:val="nil"/>
              <w:bottom w:val="nil"/>
              <w:right w:val="nil"/>
            </w:tcBorders>
            <w:shd w:val="clear" w:color="auto" w:fill="auto"/>
            <w:noWrap/>
            <w:vAlign w:val="bottom"/>
            <w:hideMark/>
          </w:tcPr>
          <w:p w:rsidR="00E1437F" w:rsidRPr="00E1437F" w:rsidRDefault="00E1437F" w:rsidP="00E1437F">
            <w:pPr>
              <w:jc w:val="center"/>
              <w:rPr>
                <w:sz w:val="20"/>
                <w:szCs w:val="20"/>
              </w:rPr>
            </w:pPr>
          </w:p>
        </w:tc>
        <w:tc>
          <w:tcPr>
            <w:tcW w:w="1314" w:type="dxa"/>
            <w:tcBorders>
              <w:top w:val="nil"/>
              <w:left w:val="nil"/>
              <w:bottom w:val="nil"/>
              <w:right w:val="nil"/>
            </w:tcBorders>
            <w:shd w:val="clear" w:color="auto" w:fill="auto"/>
            <w:noWrap/>
            <w:vAlign w:val="bottom"/>
            <w:hideMark/>
          </w:tcPr>
          <w:p w:rsidR="00E1437F" w:rsidRPr="00E1437F" w:rsidRDefault="00E1437F" w:rsidP="00E1437F">
            <w:pPr>
              <w:jc w:val="center"/>
              <w:rPr>
                <w:sz w:val="20"/>
                <w:szCs w:val="20"/>
              </w:rPr>
            </w:pPr>
          </w:p>
        </w:tc>
      </w:tr>
      <w:tr w:rsidR="00E1437F" w:rsidRPr="00E1437F" w:rsidTr="00E1437F">
        <w:trPr>
          <w:trHeight w:val="320"/>
        </w:trPr>
        <w:tc>
          <w:tcPr>
            <w:tcW w:w="1132"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C2</w:t>
            </w:r>
          </w:p>
        </w:tc>
        <w:tc>
          <w:tcPr>
            <w:tcW w:w="940"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5</w:t>
            </w:r>
          </w:p>
        </w:tc>
        <w:tc>
          <w:tcPr>
            <w:tcW w:w="1136"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DEP</w:t>
            </w:r>
          </w:p>
        </w:tc>
        <w:tc>
          <w:tcPr>
            <w:tcW w:w="271"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p>
        </w:tc>
        <w:tc>
          <w:tcPr>
            <w:tcW w:w="776"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1.00</w:t>
            </w:r>
          </w:p>
        </w:tc>
        <w:tc>
          <w:tcPr>
            <w:tcW w:w="775"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0.94</w:t>
            </w:r>
          </w:p>
        </w:tc>
        <w:tc>
          <w:tcPr>
            <w:tcW w:w="775"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1.05</w:t>
            </w:r>
          </w:p>
        </w:tc>
        <w:tc>
          <w:tcPr>
            <w:tcW w:w="1314"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0.87</w:t>
            </w:r>
          </w:p>
        </w:tc>
      </w:tr>
      <w:tr w:rsidR="00E1437F" w:rsidRPr="00E1437F" w:rsidTr="00E1437F">
        <w:trPr>
          <w:trHeight w:val="320"/>
        </w:trPr>
        <w:tc>
          <w:tcPr>
            <w:tcW w:w="1132"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C3</w:t>
            </w:r>
          </w:p>
        </w:tc>
        <w:tc>
          <w:tcPr>
            <w:tcW w:w="940"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9</w:t>
            </w:r>
          </w:p>
        </w:tc>
        <w:tc>
          <w:tcPr>
            <w:tcW w:w="1136"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DEP</w:t>
            </w:r>
          </w:p>
        </w:tc>
        <w:tc>
          <w:tcPr>
            <w:tcW w:w="271"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p>
        </w:tc>
        <w:tc>
          <w:tcPr>
            <w:tcW w:w="776"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0.97</w:t>
            </w:r>
          </w:p>
        </w:tc>
        <w:tc>
          <w:tcPr>
            <w:tcW w:w="775"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0.92</w:t>
            </w:r>
          </w:p>
        </w:tc>
        <w:tc>
          <w:tcPr>
            <w:tcW w:w="775"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1.02</w:t>
            </w:r>
          </w:p>
        </w:tc>
        <w:tc>
          <w:tcPr>
            <w:tcW w:w="1314"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0.19</w:t>
            </w:r>
          </w:p>
        </w:tc>
      </w:tr>
      <w:tr w:rsidR="00E1437F" w:rsidRPr="00E1437F" w:rsidTr="00E1437F">
        <w:trPr>
          <w:trHeight w:val="320"/>
        </w:trPr>
        <w:tc>
          <w:tcPr>
            <w:tcW w:w="1132"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C8</w:t>
            </w:r>
          </w:p>
        </w:tc>
        <w:tc>
          <w:tcPr>
            <w:tcW w:w="940"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7</w:t>
            </w:r>
          </w:p>
        </w:tc>
        <w:tc>
          <w:tcPr>
            <w:tcW w:w="1136"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DEP</w:t>
            </w:r>
          </w:p>
        </w:tc>
        <w:tc>
          <w:tcPr>
            <w:tcW w:w="271"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p>
        </w:tc>
        <w:tc>
          <w:tcPr>
            <w:tcW w:w="776"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0.91</w:t>
            </w:r>
          </w:p>
        </w:tc>
        <w:tc>
          <w:tcPr>
            <w:tcW w:w="775"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0.82</w:t>
            </w:r>
          </w:p>
        </w:tc>
        <w:tc>
          <w:tcPr>
            <w:tcW w:w="775"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1.01</w:t>
            </w:r>
          </w:p>
        </w:tc>
        <w:tc>
          <w:tcPr>
            <w:tcW w:w="1314"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0.08</w:t>
            </w:r>
          </w:p>
        </w:tc>
      </w:tr>
      <w:tr w:rsidR="00E1437F" w:rsidRPr="00E1437F" w:rsidTr="00E1437F">
        <w:trPr>
          <w:trHeight w:val="320"/>
        </w:trPr>
        <w:tc>
          <w:tcPr>
            <w:tcW w:w="1132"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C10</w:t>
            </w:r>
          </w:p>
        </w:tc>
        <w:tc>
          <w:tcPr>
            <w:tcW w:w="940"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5</w:t>
            </w:r>
          </w:p>
        </w:tc>
        <w:tc>
          <w:tcPr>
            <w:tcW w:w="1136"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DEP</w:t>
            </w:r>
          </w:p>
        </w:tc>
        <w:tc>
          <w:tcPr>
            <w:tcW w:w="271"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p>
        </w:tc>
        <w:tc>
          <w:tcPr>
            <w:tcW w:w="776"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1.16</w:t>
            </w:r>
          </w:p>
        </w:tc>
        <w:tc>
          <w:tcPr>
            <w:tcW w:w="775"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1.03</w:t>
            </w:r>
          </w:p>
        </w:tc>
        <w:tc>
          <w:tcPr>
            <w:tcW w:w="775"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1.31</w:t>
            </w:r>
          </w:p>
        </w:tc>
        <w:tc>
          <w:tcPr>
            <w:tcW w:w="1314" w:type="dxa"/>
            <w:tcBorders>
              <w:top w:val="nil"/>
              <w:left w:val="nil"/>
              <w:bottom w:val="nil"/>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0.01</w:t>
            </w:r>
          </w:p>
        </w:tc>
      </w:tr>
      <w:tr w:rsidR="00E1437F" w:rsidRPr="00E1437F" w:rsidTr="00E1437F">
        <w:trPr>
          <w:trHeight w:val="100"/>
        </w:trPr>
        <w:tc>
          <w:tcPr>
            <w:tcW w:w="1132" w:type="dxa"/>
            <w:tcBorders>
              <w:top w:val="nil"/>
              <w:left w:val="nil"/>
              <w:bottom w:val="single" w:sz="8" w:space="0" w:color="auto"/>
              <w:right w:val="nil"/>
            </w:tcBorders>
            <w:shd w:val="clear" w:color="auto" w:fill="auto"/>
            <w:noWrap/>
            <w:vAlign w:val="bottom"/>
            <w:hideMark/>
          </w:tcPr>
          <w:p w:rsidR="00E1437F" w:rsidRPr="00E1437F" w:rsidRDefault="00E1437F" w:rsidP="00E1437F">
            <w:pPr>
              <w:jc w:val="center"/>
              <w:rPr>
                <w:rFonts w:ascii="Calibri" w:hAnsi="Calibri"/>
                <w:color w:val="000000"/>
              </w:rPr>
            </w:pPr>
            <w:r w:rsidRPr="00E1437F">
              <w:rPr>
                <w:rFonts w:ascii="Calibri" w:hAnsi="Calibri"/>
                <w:color w:val="000000"/>
              </w:rPr>
              <w:t> </w:t>
            </w:r>
          </w:p>
        </w:tc>
        <w:tc>
          <w:tcPr>
            <w:tcW w:w="940" w:type="dxa"/>
            <w:tcBorders>
              <w:top w:val="nil"/>
              <w:left w:val="nil"/>
              <w:bottom w:val="single" w:sz="8" w:space="0" w:color="auto"/>
              <w:right w:val="nil"/>
            </w:tcBorders>
            <w:shd w:val="clear" w:color="auto" w:fill="auto"/>
            <w:noWrap/>
            <w:vAlign w:val="bottom"/>
            <w:hideMark/>
          </w:tcPr>
          <w:p w:rsidR="00E1437F" w:rsidRPr="00E1437F" w:rsidRDefault="00E1437F" w:rsidP="00E1437F">
            <w:pPr>
              <w:rPr>
                <w:rFonts w:ascii="Calibri" w:hAnsi="Calibri"/>
                <w:color w:val="000000"/>
              </w:rPr>
            </w:pPr>
            <w:r w:rsidRPr="00E1437F">
              <w:rPr>
                <w:rFonts w:ascii="Calibri" w:hAnsi="Calibri"/>
                <w:color w:val="000000"/>
              </w:rPr>
              <w:t> </w:t>
            </w:r>
          </w:p>
        </w:tc>
        <w:tc>
          <w:tcPr>
            <w:tcW w:w="1136" w:type="dxa"/>
            <w:tcBorders>
              <w:top w:val="nil"/>
              <w:left w:val="nil"/>
              <w:bottom w:val="single" w:sz="8" w:space="0" w:color="auto"/>
              <w:right w:val="nil"/>
            </w:tcBorders>
            <w:shd w:val="clear" w:color="auto" w:fill="auto"/>
            <w:noWrap/>
            <w:vAlign w:val="bottom"/>
            <w:hideMark/>
          </w:tcPr>
          <w:p w:rsidR="00E1437F" w:rsidRPr="00E1437F" w:rsidRDefault="00E1437F" w:rsidP="00E1437F">
            <w:pPr>
              <w:rPr>
                <w:rFonts w:ascii="Calibri" w:hAnsi="Calibri"/>
                <w:color w:val="000000"/>
              </w:rPr>
            </w:pPr>
            <w:r w:rsidRPr="00E1437F">
              <w:rPr>
                <w:rFonts w:ascii="Calibri" w:hAnsi="Calibri"/>
                <w:color w:val="000000"/>
              </w:rPr>
              <w:t> </w:t>
            </w:r>
          </w:p>
        </w:tc>
        <w:tc>
          <w:tcPr>
            <w:tcW w:w="271" w:type="dxa"/>
            <w:tcBorders>
              <w:top w:val="nil"/>
              <w:left w:val="nil"/>
              <w:bottom w:val="single" w:sz="8" w:space="0" w:color="auto"/>
              <w:right w:val="nil"/>
            </w:tcBorders>
            <w:shd w:val="clear" w:color="auto" w:fill="auto"/>
            <w:noWrap/>
            <w:vAlign w:val="bottom"/>
            <w:hideMark/>
          </w:tcPr>
          <w:p w:rsidR="00E1437F" w:rsidRPr="00E1437F" w:rsidRDefault="00E1437F" w:rsidP="00E1437F">
            <w:pPr>
              <w:rPr>
                <w:rFonts w:ascii="Calibri" w:hAnsi="Calibri"/>
                <w:color w:val="000000"/>
              </w:rPr>
            </w:pPr>
            <w:r w:rsidRPr="00E1437F">
              <w:rPr>
                <w:rFonts w:ascii="Calibri" w:hAnsi="Calibri"/>
                <w:color w:val="000000"/>
              </w:rPr>
              <w:t> </w:t>
            </w:r>
          </w:p>
        </w:tc>
        <w:tc>
          <w:tcPr>
            <w:tcW w:w="776" w:type="dxa"/>
            <w:tcBorders>
              <w:top w:val="nil"/>
              <w:left w:val="nil"/>
              <w:bottom w:val="single" w:sz="8" w:space="0" w:color="auto"/>
              <w:right w:val="nil"/>
            </w:tcBorders>
            <w:shd w:val="clear" w:color="auto" w:fill="auto"/>
            <w:noWrap/>
            <w:vAlign w:val="bottom"/>
            <w:hideMark/>
          </w:tcPr>
          <w:p w:rsidR="00E1437F" w:rsidRPr="00E1437F" w:rsidRDefault="00E1437F" w:rsidP="00E1437F">
            <w:pPr>
              <w:rPr>
                <w:rFonts w:ascii="Calibri" w:hAnsi="Calibri"/>
                <w:color w:val="000000"/>
              </w:rPr>
            </w:pPr>
            <w:r w:rsidRPr="00E1437F">
              <w:rPr>
                <w:rFonts w:ascii="Calibri" w:hAnsi="Calibri"/>
                <w:color w:val="000000"/>
              </w:rPr>
              <w:t> </w:t>
            </w:r>
          </w:p>
        </w:tc>
        <w:tc>
          <w:tcPr>
            <w:tcW w:w="775" w:type="dxa"/>
            <w:tcBorders>
              <w:top w:val="nil"/>
              <w:left w:val="nil"/>
              <w:bottom w:val="single" w:sz="8" w:space="0" w:color="auto"/>
              <w:right w:val="nil"/>
            </w:tcBorders>
            <w:shd w:val="clear" w:color="auto" w:fill="auto"/>
            <w:noWrap/>
            <w:vAlign w:val="bottom"/>
            <w:hideMark/>
          </w:tcPr>
          <w:p w:rsidR="00E1437F" w:rsidRPr="00E1437F" w:rsidRDefault="00E1437F" w:rsidP="00E1437F">
            <w:pPr>
              <w:rPr>
                <w:rFonts w:ascii="Calibri" w:hAnsi="Calibri"/>
                <w:color w:val="000000"/>
              </w:rPr>
            </w:pPr>
            <w:r w:rsidRPr="00E1437F">
              <w:rPr>
                <w:rFonts w:ascii="Calibri" w:hAnsi="Calibri"/>
                <w:color w:val="000000"/>
              </w:rPr>
              <w:t> </w:t>
            </w:r>
          </w:p>
        </w:tc>
        <w:tc>
          <w:tcPr>
            <w:tcW w:w="775" w:type="dxa"/>
            <w:tcBorders>
              <w:top w:val="nil"/>
              <w:left w:val="nil"/>
              <w:bottom w:val="single" w:sz="8" w:space="0" w:color="auto"/>
              <w:right w:val="nil"/>
            </w:tcBorders>
            <w:shd w:val="clear" w:color="auto" w:fill="auto"/>
            <w:noWrap/>
            <w:vAlign w:val="bottom"/>
            <w:hideMark/>
          </w:tcPr>
          <w:p w:rsidR="00E1437F" w:rsidRPr="00E1437F" w:rsidRDefault="00E1437F" w:rsidP="00E1437F">
            <w:pPr>
              <w:rPr>
                <w:rFonts w:ascii="Calibri" w:hAnsi="Calibri"/>
                <w:color w:val="000000"/>
              </w:rPr>
            </w:pPr>
            <w:r w:rsidRPr="00E1437F">
              <w:rPr>
                <w:rFonts w:ascii="Calibri" w:hAnsi="Calibri"/>
                <w:color w:val="000000"/>
              </w:rPr>
              <w:t> </w:t>
            </w:r>
          </w:p>
        </w:tc>
        <w:tc>
          <w:tcPr>
            <w:tcW w:w="1314" w:type="dxa"/>
            <w:tcBorders>
              <w:top w:val="nil"/>
              <w:left w:val="nil"/>
              <w:bottom w:val="single" w:sz="8" w:space="0" w:color="auto"/>
              <w:right w:val="nil"/>
            </w:tcBorders>
            <w:shd w:val="clear" w:color="auto" w:fill="auto"/>
            <w:noWrap/>
            <w:vAlign w:val="bottom"/>
            <w:hideMark/>
          </w:tcPr>
          <w:p w:rsidR="00E1437F" w:rsidRPr="00E1437F" w:rsidRDefault="00E1437F" w:rsidP="00E1437F">
            <w:pPr>
              <w:rPr>
                <w:rFonts w:ascii="Calibri" w:hAnsi="Calibri"/>
                <w:color w:val="000000"/>
              </w:rPr>
            </w:pPr>
            <w:r w:rsidRPr="00E1437F">
              <w:rPr>
                <w:rFonts w:ascii="Calibri" w:hAnsi="Calibri"/>
                <w:color w:val="000000"/>
              </w:rPr>
              <w:t> </w:t>
            </w:r>
          </w:p>
        </w:tc>
      </w:tr>
    </w:tbl>
    <w:p w:rsidR="00E1437F" w:rsidRDefault="00E1437F" w:rsidP="00E1437F">
      <w:pPr>
        <w:spacing w:line="360" w:lineRule="auto"/>
        <w:rPr>
          <w:sz w:val="20"/>
          <w:szCs w:val="20"/>
          <w:shd w:val="clear" w:color="auto" w:fill="FFFFFF"/>
        </w:rPr>
      </w:pPr>
    </w:p>
    <w:p w:rsidR="00E1437F" w:rsidRPr="00C36D2E" w:rsidRDefault="00E1437F" w:rsidP="00E1437F">
      <w:pPr>
        <w:spacing w:line="360" w:lineRule="auto"/>
        <w:rPr>
          <w:sz w:val="20"/>
          <w:szCs w:val="20"/>
          <w:shd w:val="clear" w:color="auto" w:fill="FFFFFF"/>
        </w:rPr>
      </w:pPr>
      <w:r w:rsidRPr="00C36D2E">
        <w:rPr>
          <w:sz w:val="20"/>
          <w:szCs w:val="20"/>
          <w:shd w:val="clear" w:color="auto" w:fill="FFFFFF"/>
        </w:rPr>
        <w:t>Odds ratios (ORs) and 95% confidence intervals (</w:t>
      </w:r>
      <w:proofErr w:type="spellStart"/>
      <w:r w:rsidRPr="00C36D2E">
        <w:rPr>
          <w:sz w:val="20"/>
          <w:szCs w:val="20"/>
          <w:shd w:val="clear" w:color="auto" w:fill="FFFFFF"/>
        </w:rPr>
        <w:t>lCI</w:t>
      </w:r>
      <w:proofErr w:type="spellEnd"/>
      <w:r w:rsidRPr="00C36D2E">
        <w:rPr>
          <w:sz w:val="20"/>
          <w:szCs w:val="20"/>
          <w:shd w:val="clear" w:color="auto" w:fill="FFFFFF"/>
        </w:rPr>
        <w:t xml:space="preserve">, lower bound; </w:t>
      </w:r>
      <w:proofErr w:type="spellStart"/>
      <w:r w:rsidRPr="00C36D2E">
        <w:rPr>
          <w:sz w:val="20"/>
          <w:szCs w:val="20"/>
          <w:shd w:val="clear" w:color="auto" w:fill="FFFFFF"/>
        </w:rPr>
        <w:t>uCI</w:t>
      </w:r>
      <w:proofErr w:type="spellEnd"/>
      <w:r w:rsidRPr="00C36D2E">
        <w:rPr>
          <w:sz w:val="20"/>
          <w:szCs w:val="20"/>
          <w:shd w:val="clear" w:color="auto" w:fill="FFFFFF"/>
        </w:rPr>
        <w:t xml:space="preserve">, upper bound) per SD increase in genetically-predicted levels of </w:t>
      </w:r>
      <w:r w:rsidRPr="00C36D2E">
        <w:rPr>
          <w:i/>
          <w:sz w:val="20"/>
          <w:szCs w:val="20"/>
          <w:shd w:val="clear" w:color="auto" w:fill="FFFFFF"/>
          <w:vertAlign w:val="subscript"/>
        </w:rPr>
        <w:t>(log)</w:t>
      </w:r>
      <w:r w:rsidRPr="00C36D2E">
        <w:rPr>
          <w:sz w:val="20"/>
          <w:szCs w:val="20"/>
          <w:shd w:val="clear" w:color="auto" w:fill="FFFFFF"/>
        </w:rPr>
        <w:t>ACs</w:t>
      </w:r>
    </w:p>
    <w:p w:rsidR="00E1437F" w:rsidRDefault="00E1437F" w:rsidP="00E1437F"/>
    <w:p w:rsidR="007277B5" w:rsidRDefault="007277B5" w:rsidP="00E1437F"/>
    <w:p w:rsidR="007277B5" w:rsidRDefault="007277B5" w:rsidP="00E1437F">
      <w:pPr>
        <w:sectPr w:rsidR="007277B5" w:rsidSect="00744D3E">
          <w:pgSz w:w="11900" w:h="16840"/>
          <w:pgMar w:top="1440" w:right="1440" w:bottom="1440" w:left="1440" w:header="708" w:footer="708" w:gutter="0"/>
          <w:cols w:space="708"/>
          <w:docGrid w:linePitch="360"/>
        </w:sectPr>
      </w:pPr>
    </w:p>
    <w:p w:rsidR="007277B5" w:rsidRDefault="007277B5" w:rsidP="007277B5">
      <w:pPr>
        <w:pStyle w:val="Heading2"/>
        <w:rPr>
          <w:rFonts w:ascii="Times New Roman" w:hAnsi="Times New Roman" w:cs="Times New Roman"/>
          <w:color w:val="000000" w:themeColor="text1"/>
          <w:sz w:val="24"/>
          <w:szCs w:val="24"/>
        </w:rPr>
      </w:pPr>
      <w:bookmarkStart w:id="13" w:name="_Toc83894820"/>
      <w:proofErr w:type="spellStart"/>
      <w:r w:rsidRPr="007277B5">
        <w:rPr>
          <w:rFonts w:ascii="Times New Roman" w:hAnsi="Times New Roman" w:cs="Times New Roman"/>
          <w:b/>
          <w:i/>
          <w:color w:val="000000" w:themeColor="text1"/>
          <w:sz w:val="24"/>
          <w:szCs w:val="24"/>
        </w:rPr>
        <w:lastRenderedPageBreak/>
        <w:t>eTable</w:t>
      </w:r>
      <w:proofErr w:type="spellEnd"/>
      <w:r w:rsidRPr="007277B5">
        <w:rPr>
          <w:rFonts w:ascii="Times New Roman" w:hAnsi="Times New Roman" w:cs="Times New Roman"/>
          <w:b/>
          <w:i/>
          <w:color w:val="000000" w:themeColor="text1"/>
          <w:sz w:val="24"/>
          <w:szCs w:val="24"/>
        </w:rPr>
        <w:t xml:space="preserve"> 9.</w:t>
      </w:r>
      <w:r>
        <w:rPr>
          <w:rFonts w:ascii="Times New Roman" w:hAnsi="Times New Roman" w:cs="Times New Roman"/>
          <w:sz w:val="24"/>
          <w:szCs w:val="24"/>
        </w:rPr>
        <w:t xml:space="preserve"> </w:t>
      </w:r>
      <w:r w:rsidR="00113C2E">
        <w:rPr>
          <w:rFonts w:ascii="Times New Roman" w:hAnsi="Times New Roman" w:cs="Times New Roman"/>
          <w:color w:val="000000" w:themeColor="text1"/>
          <w:sz w:val="24"/>
          <w:szCs w:val="24"/>
        </w:rPr>
        <w:t>Follow-up</w:t>
      </w:r>
      <w:r w:rsidRPr="007277B5">
        <w:rPr>
          <w:rFonts w:ascii="Times New Roman" w:hAnsi="Times New Roman" w:cs="Times New Roman"/>
          <w:color w:val="000000" w:themeColor="text1"/>
          <w:sz w:val="24"/>
          <w:szCs w:val="24"/>
        </w:rPr>
        <w:t xml:space="preserve"> analyses: selected genetic instruments for acylcarnitines</w:t>
      </w:r>
      <w:bookmarkEnd w:id="13"/>
      <w:r w:rsidRPr="007277B5">
        <w:rPr>
          <w:rFonts w:ascii="Times New Roman" w:hAnsi="Times New Roman" w:cs="Times New Roman"/>
          <w:color w:val="000000" w:themeColor="text1"/>
          <w:sz w:val="24"/>
          <w:szCs w:val="24"/>
        </w:rPr>
        <w:t xml:space="preserve">  </w:t>
      </w:r>
    </w:p>
    <w:p w:rsidR="00106F6E" w:rsidRDefault="00106F6E" w:rsidP="00106F6E"/>
    <w:p w:rsidR="00106F6E" w:rsidRDefault="00106F6E" w:rsidP="00106F6E"/>
    <w:tbl>
      <w:tblPr>
        <w:tblW w:w="3520" w:type="dxa"/>
        <w:tblLook w:val="04A0" w:firstRow="1" w:lastRow="0" w:firstColumn="1" w:lastColumn="0" w:noHBand="0" w:noVBand="1"/>
      </w:tblPr>
      <w:tblGrid>
        <w:gridCol w:w="820"/>
        <w:gridCol w:w="1023"/>
        <w:gridCol w:w="642"/>
        <w:gridCol w:w="1138"/>
      </w:tblGrid>
      <w:tr w:rsidR="00106F6E" w:rsidTr="00106F6E">
        <w:trPr>
          <w:trHeight w:val="340"/>
        </w:trPr>
        <w:tc>
          <w:tcPr>
            <w:tcW w:w="820" w:type="dxa"/>
            <w:tcBorders>
              <w:top w:val="nil"/>
              <w:left w:val="nil"/>
              <w:bottom w:val="nil"/>
              <w:right w:val="nil"/>
            </w:tcBorders>
            <w:shd w:val="clear" w:color="auto" w:fill="auto"/>
            <w:noWrap/>
            <w:vAlign w:val="bottom"/>
            <w:hideMark/>
          </w:tcPr>
          <w:p w:rsidR="00106F6E" w:rsidRDefault="00106F6E"/>
        </w:tc>
        <w:tc>
          <w:tcPr>
            <w:tcW w:w="1023" w:type="dxa"/>
            <w:tcBorders>
              <w:top w:val="nil"/>
              <w:left w:val="nil"/>
              <w:bottom w:val="nil"/>
              <w:right w:val="nil"/>
            </w:tcBorders>
            <w:shd w:val="clear" w:color="auto" w:fill="auto"/>
            <w:noWrap/>
            <w:vAlign w:val="bottom"/>
            <w:hideMark/>
          </w:tcPr>
          <w:p w:rsidR="00106F6E" w:rsidRDefault="00106F6E">
            <w:pPr>
              <w:rPr>
                <w:sz w:val="20"/>
                <w:szCs w:val="20"/>
              </w:rPr>
            </w:pPr>
          </w:p>
        </w:tc>
        <w:tc>
          <w:tcPr>
            <w:tcW w:w="1677" w:type="dxa"/>
            <w:gridSpan w:val="2"/>
            <w:tcBorders>
              <w:top w:val="nil"/>
              <w:left w:val="nil"/>
              <w:bottom w:val="single" w:sz="8" w:space="0" w:color="auto"/>
              <w:right w:val="nil"/>
            </w:tcBorders>
            <w:shd w:val="clear" w:color="auto" w:fill="auto"/>
            <w:noWrap/>
            <w:vAlign w:val="bottom"/>
            <w:hideMark/>
          </w:tcPr>
          <w:p w:rsidR="00106F6E" w:rsidRDefault="00106F6E">
            <w:pPr>
              <w:jc w:val="center"/>
              <w:rPr>
                <w:rFonts w:ascii="Calibri" w:hAnsi="Calibri"/>
                <w:b/>
                <w:bCs/>
                <w:color w:val="000000"/>
              </w:rPr>
            </w:pPr>
            <w:r>
              <w:rPr>
                <w:rFonts w:ascii="Calibri" w:hAnsi="Calibri"/>
                <w:b/>
                <w:bCs/>
                <w:color w:val="000000"/>
              </w:rPr>
              <w:t>F-statistic</w:t>
            </w:r>
          </w:p>
        </w:tc>
      </w:tr>
      <w:tr w:rsidR="00106F6E" w:rsidTr="00106F6E">
        <w:trPr>
          <w:trHeight w:val="340"/>
        </w:trPr>
        <w:tc>
          <w:tcPr>
            <w:tcW w:w="820" w:type="dxa"/>
            <w:tcBorders>
              <w:top w:val="nil"/>
              <w:left w:val="nil"/>
              <w:bottom w:val="single" w:sz="8" w:space="0" w:color="auto"/>
              <w:right w:val="nil"/>
            </w:tcBorders>
            <w:shd w:val="clear" w:color="auto" w:fill="auto"/>
            <w:noWrap/>
            <w:vAlign w:val="bottom"/>
            <w:hideMark/>
          </w:tcPr>
          <w:p w:rsidR="00106F6E" w:rsidRDefault="00106F6E">
            <w:pPr>
              <w:jc w:val="center"/>
              <w:rPr>
                <w:rFonts w:ascii="Calibri" w:hAnsi="Calibri"/>
                <w:b/>
                <w:bCs/>
                <w:color w:val="000000"/>
              </w:rPr>
            </w:pPr>
            <w:r>
              <w:rPr>
                <w:rFonts w:ascii="Calibri" w:hAnsi="Calibri"/>
                <w:b/>
                <w:bCs/>
                <w:color w:val="000000"/>
              </w:rPr>
              <w:t>AC</w:t>
            </w:r>
          </w:p>
        </w:tc>
        <w:tc>
          <w:tcPr>
            <w:tcW w:w="1023" w:type="dxa"/>
            <w:tcBorders>
              <w:top w:val="nil"/>
              <w:left w:val="nil"/>
              <w:bottom w:val="single" w:sz="8" w:space="0" w:color="auto"/>
              <w:right w:val="nil"/>
            </w:tcBorders>
            <w:shd w:val="clear" w:color="auto" w:fill="auto"/>
            <w:noWrap/>
            <w:vAlign w:val="bottom"/>
            <w:hideMark/>
          </w:tcPr>
          <w:p w:rsidR="00106F6E" w:rsidRDefault="00106F6E">
            <w:pPr>
              <w:jc w:val="center"/>
              <w:rPr>
                <w:rFonts w:ascii="Calibri" w:hAnsi="Calibri"/>
                <w:b/>
                <w:bCs/>
                <w:color w:val="000000"/>
              </w:rPr>
            </w:pPr>
            <w:r>
              <w:rPr>
                <w:rFonts w:ascii="Calibri" w:hAnsi="Calibri"/>
                <w:b/>
                <w:bCs/>
                <w:color w:val="000000"/>
              </w:rPr>
              <w:t>N SNPs</w:t>
            </w:r>
          </w:p>
        </w:tc>
        <w:tc>
          <w:tcPr>
            <w:tcW w:w="539" w:type="dxa"/>
            <w:tcBorders>
              <w:top w:val="nil"/>
              <w:left w:val="nil"/>
              <w:bottom w:val="single" w:sz="8" w:space="0" w:color="auto"/>
              <w:right w:val="nil"/>
            </w:tcBorders>
            <w:shd w:val="clear" w:color="auto" w:fill="auto"/>
            <w:noWrap/>
            <w:vAlign w:val="bottom"/>
            <w:hideMark/>
          </w:tcPr>
          <w:p w:rsidR="00106F6E" w:rsidRDefault="00106F6E">
            <w:pPr>
              <w:jc w:val="center"/>
              <w:rPr>
                <w:rFonts w:ascii="Calibri" w:hAnsi="Calibri"/>
                <w:color w:val="000000"/>
              </w:rPr>
            </w:pPr>
            <w:r>
              <w:rPr>
                <w:rFonts w:ascii="Calibri" w:hAnsi="Calibri"/>
                <w:color w:val="000000"/>
              </w:rPr>
              <w:t>min</w:t>
            </w:r>
          </w:p>
        </w:tc>
        <w:tc>
          <w:tcPr>
            <w:tcW w:w="1138" w:type="dxa"/>
            <w:tcBorders>
              <w:top w:val="nil"/>
              <w:left w:val="nil"/>
              <w:bottom w:val="single" w:sz="8" w:space="0" w:color="auto"/>
              <w:right w:val="nil"/>
            </w:tcBorders>
            <w:shd w:val="clear" w:color="auto" w:fill="auto"/>
            <w:noWrap/>
            <w:vAlign w:val="bottom"/>
            <w:hideMark/>
          </w:tcPr>
          <w:p w:rsidR="00106F6E" w:rsidRDefault="00106F6E">
            <w:pPr>
              <w:jc w:val="center"/>
              <w:rPr>
                <w:rFonts w:ascii="Calibri" w:hAnsi="Calibri"/>
                <w:color w:val="000000"/>
              </w:rPr>
            </w:pPr>
            <w:r>
              <w:rPr>
                <w:rFonts w:ascii="Calibri" w:hAnsi="Calibri"/>
                <w:color w:val="000000"/>
              </w:rPr>
              <w:t>max</w:t>
            </w:r>
          </w:p>
        </w:tc>
      </w:tr>
      <w:tr w:rsidR="00106F6E" w:rsidTr="00106F6E">
        <w:trPr>
          <w:trHeight w:val="320"/>
        </w:trPr>
        <w:tc>
          <w:tcPr>
            <w:tcW w:w="820" w:type="dxa"/>
            <w:tcBorders>
              <w:top w:val="nil"/>
              <w:left w:val="nil"/>
              <w:bottom w:val="nil"/>
              <w:right w:val="nil"/>
            </w:tcBorders>
            <w:shd w:val="clear" w:color="auto" w:fill="auto"/>
            <w:noWrap/>
            <w:vAlign w:val="bottom"/>
            <w:hideMark/>
          </w:tcPr>
          <w:p w:rsidR="00106F6E" w:rsidRDefault="00106F6E">
            <w:pPr>
              <w:jc w:val="center"/>
              <w:rPr>
                <w:rFonts w:ascii="Calibri" w:hAnsi="Calibri"/>
                <w:color w:val="000000"/>
              </w:rPr>
            </w:pPr>
            <w:r>
              <w:rPr>
                <w:rFonts w:ascii="Calibri" w:hAnsi="Calibri"/>
                <w:color w:val="000000"/>
              </w:rPr>
              <w:t>C0</w:t>
            </w:r>
          </w:p>
        </w:tc>
        <w:tc>
          <w:tcPr>
            <w:tcW w:w="1023" w:type="dxa"/>
            <w:tcBorders>
              <w:top w:val="nil"/>
              <w:left w:val="nil"/>
              <w:bottom w:val="nil"/>
              <w:right w:val="nil"/>
            </w:tcBorders>
            <w:shd w:val="clear" w:color="auto" w:fill="auto"/>
            <w:noWrap/>
            <w:vAlign w:val="bottom"/>
            <w:hideMark/>
          </w:tcPr>
          <w:p w:rsidR="00106F6E" w:rsidRDefault="00106F6E">
            <w:pPr>
              <w:jc w:val="center"/>
              <w:rPr>
                <w:rFonts w:ascii="Calibri" w:hAnsi="Calibri"/>
                <w:color w:val="000000"/>
              </w:rPr>
            </w:pPr>
            <w:r>
              <w:rPr>
                <w:rFonts w:ascii="Calibri" w:hAnsi="Calibri"/>
                <w:color w:val="000000"/>
              </w:rPr>
              <w:t>9</w:t>
            </w:r>
          </w:p>
        </w:tc>
        <w:tc>
          <w:tcPr>
            <w:tcW w:w="539" w:type="dxa"/>
            <w:tcBorders>
              <w:top w:val="nil"/>
              <w:left w:val="nil"/>
              <w:bottom w:val="nil"/>
              <w:right w:val="nil"/>
            </w:tcBorders>
            <w:shd w:val="clear" w:color="auto" w:fill="auto"/>
            <w:noWrap/>
            <w:vAlign w:val="bottom"/>
            <w:hideMark/>
          </w:tcPr>
          <w:p w:rsidR="00106F6E" w:rsidRDefault="00106F6E">
            <w:pPr>
              <w:jc w:val="center"/>
              <w:rPr>
                <w:rFonts w:ascii="Calibri" w:hAnsi="Calibri"/>
                <w:color w:val="000000"/>
              </w:rPr>
            </w:pPr>
            <w:r>
              <w:rPr>
                <w:rFonts w:ascii="Calibri" w:hAnsi="Calibri"/>
                <w:color w:val="000000"/>
              </w:rPr>
              <w:t>33.1</w:t>
            </w:r>
          </w:p>
        </w:tc>
        <w:tc>
          <w:tcPr>
            <w:tcW w:w="1138" w:type="dxa"/>
            <w:tcBorders>
              <w:top w:val="nil"/>
              <w:left w:val="nil"/>
              <w:bottom w:val="nil"/>
              <w:right w:val="nil"/>
            </w:tcBorders>
            <w:shd w:val="clear" w:color="auto" w:fill="auto"/>
            <w:noWrap/>
            <w:vAlign w:val="bottom"/>
            <w:hideMark/>
          </w:tcPr>
          <w:p w:rsidR="00106F6E" w:rsidRDefault="00106F6E">
            <w:pPr>
              <w:jc w:val="center"/>
              <w:rPr>
                <w:rFonts w:ascii="Calibri" w:hAnsi="Calibri"/>
                <w:color w:val="000000"/>
              </w:rPr>
            </w:pPr>
            <w:r>
              <w:rPr>
                <w:rFonts w:ascii="Calibri" w:hAnsi="Calibri"/>
                <w:color w:val="000000"/>
              </w:rPr>
              <w:t>1040.9</w:t>
            </w:r>
          </w:p>
        </w:tc>
      </w:tr>
      <w:tr w:rsidR="00106F6E" w:rsidTr="00106F6E">
        <w:trPr>
          <w:trHeight w:val="320"/>
        </w:trPr>
        <w:tc>
          <w:tcPr>
            <w:tcW w:w="820" w:type="dxa"/>
            <w:tcBorders>
              <w:top w:val="nil"/>
              <w:left w:val="nil"/>
              <w:bottom w:val="nil"/>
              <w:right w:val="nil"/>
            </w:tcBorders>
            <w:shd w:val="clear" w:color="auto" w:fill="auto"/>
            <w:noWrap/>
            <w:vAlign w:val="bottom"/>
            <w:hideMark/>
          </w:tcPr>
          <w:p w:rsidR="00106F6E" w:rsidRDefault="00106F6E">
            <w:pPr>
              <w:jc w:val="center"/>
              <w:rPr>
                <w:rFonts w:ascii="Calibri" w:hAnsi="Calibri"/>
                <w:color w:val="000000"/>
              </w:rPr>
            </w:pPr>
            <w:r>
              <w:rPr>
                <w:rFonts w:ascii="Calibri" w:hAnsi="Calibri"/>
                <w:color w:val="000000"/>
              </w:rPr>
              <w:t>C2</w:t>
            </w:r>
          </w:p>
        </w:tc>
        <w:tc>
          <w:tcPr>
            <w:tcW w:w="1023" w:type="dxa"/>
            <w:tcBorders>
              <w:top w:val="nil"/>
              <w:left w:val="nil"/>
              <w:bottom w:val="nil"/>
              <w:right w:val="nil"/>
            </w:tcBorders>
            <w:shd w:val="clear" w:color="auto" w:fill="auto"/>
            <w:noWrap/>
            <w:vAlign w:val="bottom"/>
            <w:hideMark/>
          </w:tcPr>
          <w:p w:rsidR="00106F6E" w:rsidRDefault="00106F6E">
            <w:pPr>
              <w:jc w:val="center"/>
              <w:rPr>
                <w:rFonts w:ascii="Calibri" w:hAnsi="Calibri"/>
                <w:color w:val="000000"/>
              </w:rPr>
            </w:pPr>
            <w:r>
              <w:rPr>
                <w:rFonts w:ascii="Calibri" w:hAnsi="Calibri"/>
                <w:color w:val="000000"/>
              </w:rPr>
              <w:t>5</w:t>
            </w:r>
          </w:p>
        </w:tc>
        <w:tc>
          <w:tcPr>
            <w:tcW w:w="539" w:type="dxa"/>
            <w:tcBorders>
              <w:top w:val="nil"/>
              <w:left w:val="nil"/>
              <w:bottom w:val="nil"/>
              <w:right w:val="nil"/>
            </w:tcBorders>
            <w:shd w:val="clear" w:color="auto" w:fill="auto"/>
            <w:noWrap/>
            <w:vAlign w:val="bottom"/>
            <w:hideMark/>
          </w:tcPr>
          <w:p w:rsidR="00106F6E" w:rsidRDefault="00106F6E">
            <w:pPr>
              <w:jc w:val="center"/>
              <w:rPr>
                <w:rFonts w:ascii="Calibri" w:hAnsi="Calibri"/>
                <w:color w:val="000000"/>
              </w:rPr>
            </w:pPr>
            <w:r>
              <w:rPr>
                <w:rFonts w:ascii="Calibri" w:hAnsi="Calibri"/>
                <w:color w:val="000000"/>
              </w:rPr>
              <w:t>30.4</w:t>
            </w:r>
          </w:p>
        </w:tc>
        <w:tc>
          <w:tcPr>
            <w:tcW w:w="1138" w:type="dxa"/>
            <w:tcBorders>
              <w:top w:val="nil"/>
              <w:left w:val="nil"/>
              <w:bottom w:val="nil"/>
              <w:right w:val="nil"/>
            </w:tcBorders>
            <w:shd w:val="clear" w:color="auto" w:fill="auto"/>
            <w:noWrap/>
            <w:vAlign w:val="bottom"/>
            <w:hideMark/>
          </w:tcPr>
          <w:p w:rsidR="00106F6E" w:rsidRDefault="00106F6E">
            <w:pPr>
              <w:jc w:val="center"/>
              <w:rPr>
                <w:rFonts w:ascii="Calibri" w:hAnsi="Calibri"/>
                <w:color w:val="000000"/>
              </w:rPr>
            </w:pPr>
            <w:r>
              <w:rPr>
                <w:rFonts w:ascii="Calibri" w:hAnsi="Calibri"/>
                <w:color w:val="000000"/>
              </w:rPr>
              <w:t>316.6</w:t>
            </w:r>
          </w:p>
        </w:tc>
      </w:tr>
      <w:tr w:rsidR="00106F6E" w:rsidTr="00106F6E">
        <w:trPr>
          <w:trHeight w:val="320"/>
        </w:trPr>
        <w:tc>
          <w:tcPr>
            <w:tcW w:w="820" w:type="dxa"/>
            <w:tcBorders>
              <w:top w:val="nil"/>
              <w:left w:val="nil"/>
              <w:bottom w:val="nil"/>
              <w:right w:val="nil"/>
            </w:tcBorders>
            <w:shd w:val="clear" w:color="auto" w:fill="auto"/>
            <w:noWrap/>
            <w:vAlign w:val="bottom"/>
            <w:hideMark/>
          </w:tcPr>
          <w:p w:rsidR="00106F6E" w:rsidRDefault="00106F6E">
            <w:pPr>
              <w:jc w:val="center"/>
              <w:rPr>
                <w:rFonts w:ascii="Calibri" w:hAnsi="Calibri"/>
                <w:color w:val="000000"/>
              </w:rPr>
            </w:pPr>
            <w:r>
              <w:rPr>
                <w:rFonts w:ascii="Calibri" w:hAnsi="Calibri"/>
                <w:color w:val="000000"/>
              </w:rPr>
              <w:t>C3</w:t>
            </w:r>
          </w:p>
        </w:tc>
        <w:tc>
          <w:tcPr>
            <w:tcW w:w="1023" w:type="dxa"/>
            <w:tcBorders>
              <w:top w:val="nil"/>
              <w:left w:val="nil"/>
              <w:bottom w:val="nil"/>
              <w:right w:val="nil"/>
            </w:tcBorders>
            <w:shd w:val="clear" w:color="auto" w:fill="auto"/>
            <w:noWrap/>
            <w:vAlign w:val="bottom"/>
            <w:hideMark/>
          </w:tcPr>
          <w:p w:rsidR="00106F6E" w:rsidRDefault="00106F6E">
            <w:pPr>
              <w:jc w:val="center"/>
              <w:rPr>
                <w:rFonts w:ascii="Calibri" w:hAnsi="Calibri"/>
                <w:color w:val="000000"/>
              </w:rPr>
            </w:pPr>
            <w:r>
              <w:rPr>
                <w:rFonts w:ascii="Calibri" w:hAnsi="Calibri"/>
                <w:color w:val="000000"/>
              </w:rPr>
              <w:t>4</w:t>
            </w:r>
          </w:p>
        </w:tc>
        <w:tc>
          <w:tcPr>
            <w:tcW w:w="539" w:type="dxa"/>
            <w:tcBorders>
              <w:top w:val="nil"/>
              <w:left w:val="nil"/>
              <w:bottom w:val="nil"/>
              <w:right w:val="nil"/>
            </w:tcBorders>
            <w:shd w:val="clear" w:color="auto" w:fill="auto"/>
            <w:noWrap/>
            <w:vAlign w:val="bottom"/>
            <w:hideMark/>
          </w:tcPr>
          <w:p w:rsidR="00106F6E" w:rsidRDefault="00106F6E">
            <w:pPr>
              <w:jc w:val="center"/>
              <w:rPr>
                <w:rFonts w:ascii="Calibri" w:hAnsi="Calibri"/>
                <w:color w:val="000000"/>
              </w:rPr>
            </w:pPr>
            <w:r>
              <w:rPr>
                <w:rFonts w:ascii="Calibri" w:hAnsi="Calibri"/>
                <w:color w:val="000000"/>
              </w:rPr>
              <w:t>39.4</w:t>
            </w:r>
          </w:p>
        </w:tc>
        <w:tc>
          <w:tcPr>
            <w:tcW w:w="1138" w:type="dxa"/>
            <w:tcBorders>
              <w:top w:val="nil"/>
              <w:left w:val="nil"/>
              <w:bottom w:val="nil"/>
              <w:right w:val="nil"/>
            </w:tcBorders>
            <w:shd w:val="clear" w:color="auto" w:fill="auto"/>
            <w:noWrap/>
            <w:vAlign w:val="bottom"/>
            <w:hideMark/>
          </w:tcPr>
          <w:p w:rsidR="00106F6E" w:rsidRDefault="00106F6E">
            <w:pPr>
              <w:jc w:val="center"/>
              <w:rPr>
                <w:rFonts w:ascii="Calibri" w:hAnsi="Calibri"/>
                <w:color w:val="000000"/>
              </w:rPr>
            </w:pPr>
            <w:r>
              <w:rPr>
                <w:rFonts w:ascii="Calibri" w:hAnsi="Calibri"/>
                <w:color w:val="000000"/>
              </w:rPr>
              <w:t>320.9</w:t>
            </w:r>
          </w:p>
        </w:tc>
      </w:tr>
      <w:tr w:rsidR="00106F6E" w:rsidTr="00106F6E">
        <w:trPr>
          <w:trHeight w:val="320"/>
        </w:trPr>
        <w:tc>
          <w:tcPr>
            <w:tcW w:w="820" w:type="dxa"/>
            <w:tcBorders>
              <w:top w:val="nil"/>
              <w:left w:val="nil"/>
              <w:bottom w:val="nil"/>
              <w:right w:val="nil"/>
            </w:tcBorders>
            <w:shd w:val="clear" w:color="auto" w:fill="auto"/>
            <w:noWrap/>
            <w:vAlign w:val="bottom"/>
            <w:hideMark/>
          </w:tcPr>
          <w:p w:rsidR="00106F6E" w:rsidRDefault="00106F6E">
            <w:pPr>
              <w:jc w:val="center"/>
              <w:rPr>
                <w:rFonts w:ascii="Calibri" w:hAnsi="Calibri"/>
                <w:color w:val="000000"/>
              </w:rPr>
            </w:pPr>
            <w:r>
              <w:rPr>
                <w:rFonts w:ascii="Calibri" w:hAnsi="Calibri"/>
                <w:color w:val="000000"/>
              </w:rPr>
              <w:t>C4</w:t>
            </w:r>
          </w:p>
        </w:tc>
        <w:tc>
          <w:tcPr>
            <w:tcW w:w="1023" w:type="dxa"/>
            <w:tcBorders>
              <w:top w:val="nil"/>
              <w:left w:val="nil"/>
              <w:bottom w:val="nil"/>
              <w:right w:val="nil"/>
            </w:tcBorders>
            <w:shd w:val="clear" w:color="auto" w:fill="auto"/>
            <w:noWrap/>
            <w:vAlign w:val="bottom"/>
            <w:hideMark/>
          </w:tcPr>
          <w:p w:rsidR="00106F6E" w:rsidRDefault="00106F6E">
            <w:pPr>
              <w:jc w:val="center"/>
              <w:rPr>
                <w:rFonts w:ascii="Calibri" w:hAnsi="Calibri"/>
                <w:color w:val="000000"/>
              </w:rPr>
            </w:pPr>
          </w:p>
        </w:tc>
        <w:tc>
          <w:tcPr>
            <w:tcW w:w="539" w:type="dxa"/>
            <w:tcBorders>
              <w:top w:val="nil"/>
              <w:left w:val="nil"/>
              <w:bottom w:val="nil"/>
              <w:right w:val="nil"/>
            </w:tcBorders>
            <w:shd w:val="clear" w:color="auto" w:fill="auto"/>
            <w:noWrap/>
            <w:vAlign w:val="bottom"/>
            <w:hideMark/>
          </w:tcPr>
          <w:p w:rsidR="00106F6E" w:rsidRDefault="00106F6E">
            <w:pPr>
              <w:jc w:val="center"/>
              <w:rPr>
                <w:sz w:val="20"/>
                <w:szCs w:val="20"/>
              </w:rPr>
            </w:pPr>
          </w:p>
        </w:tc>
        <w:tc>
          <w:tcPr>
            <w:tcW w:w="1138" w:type="dxa"/>
            <w:tcBorders>
              <w:top w:val="nil"/>
              <w:left w:val="nil"/>
              <w:bottom w:val="nil"/>
              <w:right w:val="nil"/>
            </w:tcBorders>
            <w:shd w:val="clear" w:color="auto" w:fill="auto"/>
            <w:noWrap/>
            <w:vAlign w:val="bottom"/>
            <w:hideMark/>
          </w:tcPr>
          <w:p w:rsidR="00106F6E" w:rsidRDefault="00106F6E">
            <w:pPr>
              <w:jc w:val="center"/>
              <w:rPr>
                <w:sz w:val="20"/>
                <w:szCs w:val="20"/>
              </w:rPr>
            </w:pPr>
          </w:p>
        </w:tc>
      </w:tr>
      <w:tr w:rsidR="00106F6E" w:rsidTr="00106F6E">
        <w:trPr>
          <w:trHeight w:val="320"/>
        </w:trPr>
        <w:tc>
          <w:tcPr>
            <w:tcW w:w="820" w:type="dxa"/>
            <w:tcBorders>
              <w:top w:val="nil"/>
              <w:left w:val="nil"/>
              <w:bottom w:val="nil"/>
              <w:right w:val="nil"/>
            </w:tcBorders>
            <w:shd w:val="clear" w:color="auto" w:fill="auto"/>
            <w:noWrap/>
            <w:vAlign w:val="bottom"/>
            <w:hideMark/>
          </w:tcPr>
          <w:p w:rsidR="00106F6E" w:rsidRDefault="00106F6E">
            <w:pPr>
              <w:jc w:val="center"/>
              <w:rPr>
                <w:rFonts w:ascii="Calibri" w:hAnsi="Calibri"/>
                <w:color w:val="000000"/>
              </w:rPr>
            </w:pPr>
            <w:r>
              <w:rPr>
                <w:rFonts w:ascii="Calibri" w:hAnsi="Calibri"/>
                <w:color w:val="000000"/>
              </w:rPr>
              <w:t>C5</w:t>
            </w:r>
          </w:p>
        </w:tc>
        <w:tc>
          <w:tcPr>
            <w:tcW w:w="1023" w:type="dxa"/>
            <w:tcBorders>
              <w:top w:val="nil"/>
              <w:left w:val="nil"/>
              <w:bottom w:val="nil"/>
              <w:right w:val="nil"/>
            </w:tcBorders>
            <w:shd w:val="clear" w:color="auto" w:fill="auto"/>
            <w:noWrap/>
            <w:vAlign w:val="bottom"/>
            <w:hideMark/>
          </w:tcPr>
          <w:p w:rsidR="00106F6E" w:rsidRDefault="00106F6E">
            <w:pPr>
              <w:jc w:val="center"/>
              <w:rPr>
                <w:rFonts w:ascii="Calibri" w:hAnsi="Calibri"/>
                <w:color w:val="000000"/>
              </w:rPr>
            </w:pPr>
          </w:p>
        </w:tc>
        <w:tc>
          <w:tcPr>
            <w:tcW w:w="539" w:type="dxa"/>
            <w:tcBorders>
              <w:top w:val="nil"/>
              <w:left w:val="nil"/>
              <w:bottom w:val="nil"/>
              <w:right w:val="nil"/>
            </w:tcBorders>
            <w:shd w:val="clear" w:color="auto" w:fill="auto"/>
            <w:noWrap/>
            <w:vAlign w:val="bottom"/>
            <w:hideMark/>
          </w:tcPr>
          <w:p w:rsidR="00106F6E" w:rsidRDefault="00106F6E">
            <w:pPr>
              <w:jc w:val="center"/>
              <w:rPr>
                <w:sz w:val="20"/>
                <w:szCs w:val="20"/>
              </w:rPr>
            </w:pPr>
          </w:p>
        </w:tc>
        <w:tc>
          <w:tcPr>
            <w:tcW w:w="1138" w:type="dxa"/>
            <w:tcBorders>
              <w:top w:val="nil"/>
              <w:left w:val="nil"/>
              <w:bottom w:val="nil"/>
              <w:right w:val="nil"/>
            </w:tcBorders>
            <w:shd w:val="clear" w:color="auto" w:fill="auto"/>
            <w:noWrap/>
            <w:vAlign w:val="bottom"/>
            <w:hideMark/>
          </w:tcPr>
          <w:p w:rsidR="00106F6E" w:rsidRDefault="00106F6E">
            <w:pPr>
              <w:jc w:val="center"/>
              <w:rPr>
                <w:sz w:val="20"/>
                <w:szCs w:val="20"/>
              </w:rPr>
            </w:pPr>
          </w:p>
        </w:tc>
      </w:tr>
      <w:tr w:rsidR="00106F6E" w:rsidTr="00106F6E">
        <w:trPr>
          <w:trHeight w:val="320"/>
        </w:trPr>
        <w:tc>
          <w:tcPr>
            <w:tcW w:w="820" w:type="dxa"/>
            <w:tcBorders>
              <w:top w:val="nil"/>
              <w:left w:val="nil"/>
              <w:bottom w:val="nil"/>
              <w:right w:val="nil"/>
            </w:tcBorders>
            <w:shd w:val="clear" w:color="auto" w:fill="auto"/>
            <w:noWrap/>
            <w:vAlign w:val="bottom"/>
            <w:hideMark/>
          </w:tcPr>
          <w:p w:rsidR="00106F6E" w:rsidRDefault="00106F6E">
            <w:pPr>
              <w:jc w:val="center"/>
              <w:rPr>
                <w:rFonts w:ascii="Calibri" w:hAnsi="Calibri"/>
                <w:color w:val="000000"/>
              </w:rPr>
            </w:pPr>
            <w:r>
              <w:rPr>
                <w:rFonts w:ascii="Calibri" w:hAnsi="Calibri"/>
                <w:color w:val="000000"/>
              </w:rPr>
              <w:t>C6</w:t>
            </w:r>
          </w:p>
        </w:tc>
        <w:tc>
          <w:tcPr>
            <w:tcW w:w="1023" w:type="dxa"/>
            <w:tcBorders>
              <w:top w:val="nil"/>
              <w:left w:val="nil"/>
              <w:bottom w:val="nil"/>
              <w:right w:val="nil"/>
            </w:tcBorders>
            <w:shd w:val="clear" w:color="auto" w:fill="auto"/>
            <w:noWrap/>
            <w:vAlign w:val="bottom"/>
            <w:hideMark/>
          </w:tcPr>
          <w:p w:rsidR="00106F6E" w:rsidRDefault="00106F6E">
            <w:pPr>
              <w:jc w:val="center"/>
              <w:rPr>
                <w:rFonts w:ascii="Calibri" w:hAnsi="Calibri"/>
                <w:color w:val="000000"/>
              </w:rPr>
            </w:pPr>
          </w:p>
        </w:tc>
        <w:tc>
          <w:tcPr>
            <w:tcW w:w="539" w:type="dxa"/>
            <w:tcBorders>
              <w:top w:val="nil"/>
              <w:left w:val="nil"/>
              <w:bottom w:val="nil"/>
              <w:right w:val="nil"/>
            </w:tcBorders>
            <w:shd w:val="clear" w:color="auto" w:fill="auto"/>
            <w:noWrap/>
            <w:vAlign w:val="bottom"/>
            <w:hideMark/>
          </w:tcPr>
          <w:p w:rsidR="00106F6E" w:rsidRDefault="00106F6E">
            <w:pPr>
              <w:jc w:val="center"/>
              <w:rPr>
                <w:sz w:val="20"/>
                <w:szCs w:val="20"/>
              </w:rPr>
            </w:pPr>
          </w:p>
        </w:tc>
        <w:tc>
          <w:tcPr>
            <w:tcW w:w="1138" w:type="dxa"/>
            <w:tcBorders>
              <w:top w:val="nil"/>
              <w:left w:val="nil"/>
              <w:bottom w:val="nil"/>
              <w:right w:val="nil"/>
            </w:tcBorders>
            <w:shd w:val="clear" w:color="auto" w:fill="auto"/>
            <w:noWrap/>
            <w:vAlign w:val="bottom"/>
            <w:hideMark/>
          </w:tcPr>
          <w:p w:rsidR="00106F6E" w:rsidRDefault="00106F6E">
            <w:pPr>
              <w:jc w:val="center"/>
              <w:rPr>
                <w:sz w:val="20"/>
                <w:szCs w:val="20"/>
              </w:rPr>
            </w:pPr>
          </w:p>
        </w:tc>
      </w:tr>
      <w:tr w:rsidR="00106F6E" w:rsidTr="00106F6E">
        <w:trPr>
          <w:trHeight w:val="320"/>
        </w:trPr>
        <w:tc>
          <w:tcPr>
            <w:tcW w:w="820" w:type="dxa"/>
            <w:tcBorders>
              <w:top w:val="nil"/>
              <w:left w:val="nil"/>
              <w:bottom w:val="nil"/>
              <w:right w:val="nil"/>
            </w:tcBorders>
            <w:shd w:val="clear" w:color="auto" w:fill="auto"/>
            <w:noWrap/>
            <w:vAlign w:val="bottom"/>
            <w:hideMark/>
          </w:tcPr>
          <w:p w:rsidR="00106F6E" w:rsidRDefault="00106F6E">
            <w:pPr>
              <w:jc w:val="center"/>
              <w:rPr>
                <w:rFonts w:ascii="Calibri" w:hAnsi="Calibri"/>
                <w:color w:val="000000"/>
              </w:rPr>
            </w:pPr>
            <w:r>
              <w:rPr>
                <w:rFonts w:ascii="Calibri" w:hAnsi="Calibri"/>
                <w:color w:val="000000"/>
              </w:rPr>
              <w:t>C8</w:t>
            </w:r>
          </w:p>
        </w:tc>
        <w:tc>
          <w:tcPr>
            <w:tcW w:w="1023" w:type="dxa"/>
            <w:tcBorders>
              <w:top w:val="nil"/>
              <w:left w:val="nil"/>
              <w:bottom w:val="nil"/>
              <w:right w:val="nil"/>
            </w:tcBorders>
            <w:shd w:val="clear" w:color="auto" w:fill="auto"/>
            <w:noWrap/>
            <w:vAlign w:val="bottom"/>
            <w:hideMark/>
          </w:tcPr>
          <w:p w:rsidR="00106F6E" w:rsidRDefault="00106F6E">
            <w:pPr>
              <w:jc w:val="center"/>
              <w:rPr>
                <w:rFonts w:ascii="Calibri" w:hAnsi="Calibri"/>
                <w:color w:val="000000"/>
              </w:rPr>
            </w:pPr>
            <w:r>
              <w:rPr>
                <w:rFonts w:ascii="Calibri" w:hAnsi="Calibri"/>
                <w:color w:val="000000"/>
              </w:rPr>
              <w:t>6</w:t>
            </w:r>
          </w:p>
        </w:tc>
        <w:tc>
          <w:tcPr>
            <w:tcW w:w="539" w:type="dxa"/>
            <w:tcBorders>
              <w:top w:val="nil"/>
              <w:left w:val="nil"/>
              <w:bottom w:val="nil"/>
              <w:right w:val="nil"/>
            </w:tcBorders>
            <w:shd w:val="clear" w:color="auto" w:fill="auto"/>
            <w:noWrap/>
            <w:vAlign w:val="bottom"/>
            <w:hideMark/>
          </w:tcPr>
          <w:p w:rsidR="00106F6E" w:rsidRDefault="00106F6E">
            <w:pPr>
              <w:jc w:val="center"/>
              <w:rPr>
                <w:rFonts w:ascii="Calibri" w:hAnsi="Calibri"/>
                <w:color w:val="000000"/>
              </w:rPr>
            </w:pPr>
            <w:r>
              <w:rPr>
                <w:rFonts w:ascii="Calibri" w:hAnsi="Calibri"/>
                <w:color w:val="000000"/>
              </w:rPr>
              <w:t>31.1</w:t>
            </w:r>
          </w:p>
        </w:tc>
        <w:tc>
          <w:tcPr>
            <w:tcW w:w="1138" w:type="dxa"/>
            <w:tcBorders>
              <w:top w:val="nil"/>
              <w:left w:val="nil"/>
              <w:bottom w:val="nil"/>
              <w:right w:val="nil"/>
            </w:tcBorders>
            <w:shd w:val="clear" w:color="auto" w:fill="auto"/>
            <w:noWrap/>
            <w:vAlign w:val="bottom"/>
            <w:hideMark/>
          </w:tcPr>
          <w:p w:rsidR="00106F6E" w:rsidRDefault="00106F6E">
            <w:pPr>
              <w:jc w:val="center"/>
              <w:rPr>
                <w:rFonts w:ascii="Calibri" w:hAnsi="Calibri"/>
                <w:color w:val="000000"/>
              </w:rPr>
            </w:pPr>
            <w:r>
              <w:rPr>
                <w:rFonts w:ascii="Calibri" w:hAnsi="Calibri"/>
                <w:color w:val="000000"/>
              </w:rPr>
              <w:t>486.3</w:t>
            </w:r>
          </w:p>
        </w:tc>
      </w:tr>
      <w:tr w:rsidR="00106F6E" w:rsidTr="00106F6E">
        <w:trPr>
          <w:trHeight w:val="320"/>
        </w:trPr>
        <w:tc>
          <w:tcPr>
            <w:tcW w:w="820" w:type="dxa"/>
            <w:tcBorders>
              <w:top w:val="nil"/>
              <w:left w:val="nil"/>
              <w:bottom w:val="nil"/>
              <w:right w:val="nil"/>
            </w:tcBorders>
            <w:shd w:val="clear" w:color="auto" w:fill="auto"/>
            <w:noWrap/>
            <w:vAlign w:val="bottom"/>
            <w:hideMark/>
          </w:tcPr>
          <w:p w:rsidR="00106F6E" w:rsidRDefault="00106F6E">
            <w:pPr>
              <w:jc w:val="center"/>
              <w:rPr>
                <w:rFonts w:ascii="Calibri" w:hAnsi="Calibri"/>
                <w:color w:val="000000"/>
              </w:rPr>
            </w:pPr>
            <w:r>
              <w:rPr>
                <w:rFonts w:ascii="Calibri" w:hAnsi="Calibri"/>
                <w:color w:val="000000"/>
              </w:rPr>
              <w:t>C9</w:t>
            </w:r>
          </w:p>
        </w:tc>
        <w:tc>
          <w:tcPr>
            <w:tcW w:w="1023" w:type="dxa"/>
            <w:tcBorders>
              <w:top w:val="nil"/>
              <w:left w:val="nil"/>
              <w:bottom w:val="nil"/>
              <w:right w:val="nil"/>
            </w:tcBorders>
            <w:shd w:val="clear" w:color="auto" w:fill="auto"/>
            <w:noWrap/>
            <w:vAlign w:val="bottom"/>
            <w:hideMark/>
          </w:tcPr>
          <w:p w:rsidR="00106F6E" w:rsidRDefault="00106F6E">
            <w:pPr>
              <w:jc w:val="center"/>
              <w:rPr>
                <w:rFonts w:ascii="Calibri" w:hAnsi="Calibri"/>
                <w:color w:val="000000"/>
              </w:rPr>
            </w:pPr>
            <w:r>
              <w:rPr>
                <w:rFonts w:ascii="Calibri" w:hAnsi="Calibri"/>
                <w:color w:val="000000"/>
              </w:rPr>
              <w:t>3</w:t>
            </w:r>
          </w:p>
        </w:tc>
        <w:tc>
          <w:tcPr>
            <w:tcW w:w="539" w:type="dxa"/>
            <w:tcBorders>
              <w:top w:val="nil"/>
              <w:left w:val="nil"/>
              <w:bottom w:val="nil"/>
              <w:right w:val="nil"/>
            </w:tcBorders>
            <w:shd w:val="clear" w:color="auto" w:fill="auto"/>
            <w:noWrap/>
            <w:vAlign w:val="bottom"/>
            <w:hideMark/>
          </w:tcPr>
          <w:p w:rsidR="00106F6E" w:rsidRDefault="00106F6E">
            <w:pPr>
              <w:jc w:val="center"/>
              <w:rPr>
                <w:rFonts w:ascii="Calibri" w:hAnsi="Calibri"/>
                <w:color w:val="000000"/>
              </w:rPr>
            </w:pPr>
            <w:r>
              <w:rPr>
                <w:rFonts w:ascii="Calibri" w:hAnsi="Calibri"/>
                <w:color w:val="000000"/>
              </w:rPr>
              <w:t>35.1</w:t>
            </w:r>
          </w:p>
        </w:tc>
        <w:tc>
          <w:tcPr>
            <w:tcW w:w="1138" w:type="dxa"/>
            <w:tcBorders>
              <w:top w:val="nil"/>
              <w:left w:val="nil"/>
              <w:bottom w:val="nil"/>
              <w:right w:val="nil"/>
            </w:tcBorders>
            <w:shd w:val="clear" w:color="auto" w:fill="auto"/>
            <w:noWrap/>
            <w:vAlign w:val="bottom"/>
            <w:hideMark/>
          </w:tcPr>
          <w:p w:rsidR="00106F6E" w:rsidRDefault="00106F6E">
            <w:pPr>
              <w:jc w:val="center"/>
              <w:rPr>
                <w:rFonts w:ascii="Calibri" w:hAnsi="Calibri"/>
                <w:color w:val="000000"/>
              </w:rPr>
            </w:pPr>
            <w:r>
              <w:rPr>
                <w:rFonts w:ascii="Calibri" w:hAnsi="Calibri"/>
                <w:color w:val="000000"/>
              </w:rPr>
              <w:t>799.4</w:t>
            </w:r>
          </w:p>
        </w:tc>
      </w:tr>
      <w:tr w:rsidR="00106F6E" w:rsidTr="00106F6E">
        <w:trPr>
          <w:trHeight w:val="320"/>
        </w:trPr>
        <w:tc>
          <w:tcPr>
            <w:tcW w:w="820" w:type="dxa"/>
            <w:tcBorders>
              <w:top w:val="nil"/>
              <w:left w:val="nil"/>
              <w:bottom w:val="nil"/>
              <w:right w:val="nil"/>
            </w:tcBorders>
            <w:shd w:val="clear" w:color="auto" w:fill="auto"/>
            <w:noWrap/>
            <w:vAlign w:val="bottom"/>
            <w:hideMark/>
          </w:tcPr>
          <w:p w:rsidR="00106F6E" w:rsidRDefault="00106F6E">
            <w:pPr>
              <w:jc w:val="center"/>
              <w:rPr>
                <w:rFonts w:ascii="Calibri" w:hAnsi="Calibri"/>
                <w:color w:val="000000"/>
              </w:rPr>
            </w:pPr>
            <w:r>
              <w:rPr>
                <w:rFonts w:ascii="Calibri" w:hAnsi="Calibri"/>
                <w:color w:val="000000"/>
              </w:rPr>
              <w:t>C10</w:t>
            </w:r>
          </w:p>
        </w:tc>
        <w:tc>
          <w:tcPr>
            <w:tcW w:w="1023" w:type="dxa"/>
            <w:tcBorders>
              <w:top w:val="nil"/>
              <w:left w:val="nil"/>
              <w:bottom w:val="nil"/>
              <w:right w:val="nil"/>
            </w:tcBorders>
            <w:shd w:val="clear" w:color="auto" w:fill="auto"/>
            <w:noWrap/>
            <w:vAlign w:val="bottom"/>
            <w:hideMark/>
          </w:tcPr>
          <w:p w:rsidR="00106F6E" w:rsidRDefault="00106F6E">
            <w:pPr>
              <w:jc w:val="center"/>
              <w:rPr>
                <w:rFonts w:ascii="Calibri" w:hAnsi="Calibri"/>
                <w:color w:val="000000"/>
              </w:rPr>
            </w:pPr>
            <w:r>
              <w:rPr>
                <w:rFonts w:ascii="Calibri" w:hAnsi="Calibri"/>
                <w:color w:val="000000"/>
              </w:rPr>
              <w:t>4</w:t>
            </w:r>
          </w:p>
        </w:tc>
        <w:tc>
          <w:tcPr>
            <w:tcW w:w="539" w:type="dxa"/>
            <w:tcBorders>
              <w:top w:val="nil"/>
              <w:left w:val="nil"/>
              <w:bottom w:val="nil"/>
              <w:right w:val="nil"/>
            </w:tcBorders>
            <w:shd w:val="clear" w:color="auto" w:fill="auto"/>
            <w:noWrap/>
            <w:vAlign w:val="bottom"/>
            <w:hideMark/>
          </w:tcPr>
          <w:p w:rsidR="00106F6E" w:rsidRDefault="00106F6E">
            <w:pPr>
              <w:jc w:val="center"/>
              <w:rPr>
                <w:rFonts w:ascii="Calibri" w:hAnsi="Calibri"/>
                <w:color w:val="000000"/>
              </w:rPr>
            </w:pPr>
            <w:r>
              <w:rPr>
                <w:rFonts w:ascii="Calibri" w:hAnsi="Calibri"/>
                <w:color w:val="000000"/>
              </w:rPr>
              <w:t>30.8</w:t>
            </w:r>
          </w:p>
        </w:tc>
        <w:tc>
          <w:tcPr>
            <w:tcW w:w="1138" w:type="dxa"/>
            <w:tcBorders>
              <w:top w:val="nil"/>
              <w:left w:val="nil"/>
              <w:bottom w:val="nil"/>
              <w:right w:val="nil"/>
            </w:tcBorders>
            <w:shd w:val="clear" w:color="auto" w:fill="auto"/>
            <w:noWrap/>
            <w:vAlign w:val="bottom"/>
            <w:hideMark/>
          </w:tcPr>
          <w:p w:rsidR="00106F6E" w:rsidRDefault="00106F6E">
            <w:pPr>
              <w:jc w:val="center"/>
              <w:rPr>
                <w:rFonts w:ascii="Calibri" w:hAnsi="Calibri"/>
                <w:color w:val="000000"/>
              </w:rPr>
            </w:pPr>
            <w:r>
              <w:rPr>
                <w:rFonts w:ascii="Calibri" w:hAnsi="Calibri"/>
                <w:color w:val="000000"/>
              </w:rPr>
              <w:t>326.5</w:t>
            </w:r>
          </w:p>
        </w:tc>
      </w:tr>
      <w:tr w:rsidR="00106F6E" w:rsidTr="00106F6E">
        <w:trPr>
          <w:trHeight w:val="320"/>
        </w:trPr>
        <w:tc>
          <w:tcPr>
            <w:tcW w:w="820" w:type="dxa"/>
            <w:tcBorders>
              <w:top w:val="nil"/>
              <w:left w:val="nil"/>
              <w:bottom w:val="nil"/>
              <w:right w:val="nil"/>
            </w:tcBorders>
            <w:shd w:val="clear" w:color="auto" w:fill="auto"/>
            <w:noWrap/>
            <w:vAlign w:val="bottom"/>
            <w:hideMark/>
          </w:tcPr>
          <w:p w:rsidR="00106F6E" w:rsidRDefault="00106F6E">
            <w:pPr>
              <w:jc w:val="center"/>
              <w:rPr>
                <w:rFonts w:ascii="Calibri" w:hAnsi="Calibri"/>
                <w:color w:val="000000"/>
              </w:rPr>
            </w:pPr>
            <w:r>
              <w:rPr>
                <w:rFonts w:ascii="Calibri" w:hAnsi="Calibri"/>
                <w:color w:val="000000"/>
              </w:rPr>
              <w:t>C10:1</w:t>
            </w:r>
          </w:p>
        </w:tc>
        <w:tc>
          <w:tcPr>
            <w:tcW w:w="1023" w:type="dxa"/>
            <w:tcBorders>
              <w:top w:val="nil"/>
              <w:left w:val="nil"/>
              <w:bottom w:val="nil"/>
              <w:right w:val="nil"/>
            </w:tcBorders>
            <w:shd w:val="clear" w:color="auto" w:fill="auto"/>
            <w:noWrap/>
            <w:vAlign w:val="bottom"/>
            <w:hideMark/>
          </w:tcPr>
          <w:p w:rsidR="00106F6E" w:rsidRDefault="00106F6E">
            <w:pPr>
              <w:jc w:val="center"/>
              <w:rPr>
                <w:rFonts w:ascii="Calibri" w:hAnsi="Calibri"/>
                <w:color w:val="000000"/>
              </w:rPr>
            </w:pPr>
            <w:r>
              <w:rPr>
                <w:rFonts w:ascii="Calibri" w:hAnsi="Calibri"/>
                <w:color w:val="000000"/>
              </w:rPr>
              <w:t>4</w:t>
            </w:r>
          </w:p>
        </w:tc>
        <w:tc>
          <w:tcPr>
            <w:tcW w:w="539" w:type="dxa"/>
            <w:tcBorders>
              <w:top w:val="nil"/>
              <w:left w:val="nil"/>
              <w:bottom w:val="nil"/>
              <w:right w:val="nil"/>
            </w:tcBorders>
            <w:shd w:val="clear" w:color="auto" w:fill="auto"/>
            <w:noWrap/>
            <w:vAlign w:val="bottom"/>
            <w:hideMark/>
          </w:tcPr>
          <w:p w:rsidR="00106F6E" w:rsidRDefault="00106F6E">
            <w:pPr>
              <w:jc w:val="center"/>
              <w:rPr>
                <w:rFonts w:ascii="Calibri" w:hAnsi="Calibri"/>
                <w:color w:val="000000"/>
              </w:rPr>
            </w:pPr>
            <w:r>
              <w:rPr>
                <w:rFonts w:ascii="Calibri" w:hAnsi="Calibri"/>
                <w:color w:val="000000"/>
              </w:rPr>
              <w:t>39.0</w:t>
            </w:r>
          </w:p>
        </w:tc>
        <w:tc>
          <w:tcPr>
            <w:tcW w:w="1138" w:type="dxa"/>
            <w:tcBorders>
              <w:top w:val="nil"/>
              <w:left w:val="nil"/>
              <w:bottom w:val="nil"/>
              <w:right w:val="nil"/>
            </w:tcBorders>
            <w:shd w:val="clear" w:color="auto" w:fill="auto"/>
            <w:noWrap/>
            <w:vAlign w:val="bottom"/>
            <w:hideMark/>
          </w:tcPr>
          <w:p w:rsidR="00106F6E" w:rsidRDefault="00106F6E">
            <w:pPr>
              <w:jc w:val="center"/>
              <w:rPr>
                <w:rFonts w:ascii="Calibri" w:hAnsi="Calibri"/>
                <w:color w:val="000000"/>
              </w:rPr>
            </w:pPr>
            <w:r>
              <w:rPr>
                <w:rFonts w:ascii="Calibri" w:hAnsi="Calibri"/>
                <w:color w:val="000000"/>
              </w:rPr>
              <w:t>281.9</w:t>
            </w:r>
          </w:p>
        </w:tc>
      </w:tr>
      <w:tr w:rsidR="00106F6E" w:rsidTr="00106F6E">
        <w:trPr>
          <w:trHeight w:val="320"/>
        </w:trPr>
        <w:tc>
          <w:tcPr>
            <w:tcW w:w="820" w:type="dxa"/>
            <w:tcBorders>
              <w:top w:val="nil"/>
              <w:left w:val="nil"/>
              <w:bottom w:val="nil"/>
              <w:right w:val="nil"/>
            </w:tcBorders>
            <w:shd w:val="clear" w:color="auto" w:fill="auto"/>
            <w:noWrap/>
            <w:vAlign w:val="bottom"/>
            <w:hideMark/>
          </w:tcPr>
          <w:p w:rsidR="00106F6E" w:rsidRDefault="00106F6E">
            <w:pPr>
              <w:jc w:val="center"/>
              <w:rPr>
                <w:rFonts w:ascii="Calibri" w:hAnsi="Calibri"/>
                <w:color w:val="000000"/>
              </w:rPr>
            </w:pPr>
            <w:r>
              <w:rPr>
                <w:rFonts w:ascii="Calibri" w:hAnsi="Calibri"/>
                <w:color w:val="000000"/>
              </w:rPr>
              <w:t>C12</w:t>
            </w:r>
          </w:p>
        </w:tc>
        <w:tc>
          <w:tcPr>
            <w:tcW w:w="1023" w:type="dxa"/>
            <w:tcBorders>
              <w:top w:val="nil"/>
              <w:left w:val="nil"/>
              <w:bottom w:val="nil"/>
              <w:right w:val="nil"/>
            </w:tcBorders>
            <w:shd w:val="clear" w:color="auto" w:fill="auto"/>
            <w:noWrap/>
            <w:vAlign w:val="bottom"/>
            <w:hideMark/>
          </w:tcPr>
          <w:p w:rsidR="00106F6E" w:rsidRDefault="00106F6E">
            <w:pPr>
              <w:jc w:val="center"/>
              <w:rPr>
                <w:rFonts w:ascii="Calibri" w:hAnsi="Calibri"/>
                <w:color w:val="000000"/>
              </w:rPr>
            </w:pPr>
          </w:p>
        </w:tc>
        <w:tc>
          <w:tcPr>
            <w:tcW w:w="539" w:type="dxa"/>
            <w:tcBorders>
              <w:top w:val="nil"/>
              <w:left w:val="nil"/>
              <w:bottom w:val="nil"/>
              <w:right w:val="nil"/>
            </w:tcBorders>
            <w:shd w:val="clear" w:color="auto" w:fill="auto"/>
            <w:noWrap/>
            <w:vAlign w:val="bottom"/>
            <w:hideMark/>
          </w:tcPr>
          <w:p w:rsidR="00106F6E" w:rsidRDefault="00106F6E">
            <w:pPr>
              <w:jc w:val="center"/>
              <w:rPr>
                <w:sz w:val="20"/>
                <w:szCs w:val="20"/>
              </w:rPr>
            </w:pPr>
          </w:p>
        </w:tc>
        <w:tc>
          <w:tcPr>
            <w:tcW w:w="1138" w:type="dxa"/>
            <w:tcBorders>
              <w:top w:val="nil"/>
              <w:left w:val="nil"/>
              <w:bottom w:val="nil"/>
              <w:right w:val="nil"/>
            </w:tcBorders>
            <w:shd w:val="clear" w:color="auto" w:fill="auto"/>
            <w:noWrap/>
            <w:vAlign w:val="bottom"/>
            <w:hideMark/>
          </w:tcPr>
          <w:p w:rsidR="00106F6E" w:rsidRDefault="00106F6E">
            <w:pPr>
              <w:jc w:val="center"/>
              <w:rPr>
                <w:sz w:val="20"/>
                <w:szCs w:val="20"/>
              </w:rPr>
            </w:pPr>
          </w:p>
        </w:tc>
      </w:tr>
      <w:tr w:rsidR="00106F6E" w:rsidTr="00106F6E">
        <w:trPr>
          <w:trHeight w:val="320"/>
        </w:trPr>
        <w:tc>
          <w:tcPr>
            <w:tcW w:w="820" w:type="dxa"/>
            <w:tcBorders>
              <w:top w:val="nil"/>
              <w:left w:val="nil"/>
              <w:bottom w:val="nil"/>
              <w:right w:val="nil"/>
            </w:tcBorders>
            <w:shd w:val="clear" w:color="auto" w:fill="auto"/>
            <w:noWrap/>
            <w:vAlign w:val="bottom"/>
            <w:hideMark/>
          </w:tcPr>
          <w:p w:rsidR="00106F6E" w:rsidRDefault="00106F6E">
            <w:pPr>
              <w:jc w:val="center"/>
              <w:rPr>
                <w:rFonts w:ascii="Calibri" w:hAnsi="Calibri"/>
                <w:color w:val="000000"/>
              </w:rPr>
            </w:pPr>
            <w:r>
              <w:rPr>
                <w:rFonts w:ascii="Calibri" w:hAnsi="Calibri"/>
                <w:color w:val="000000"/>
              </w:rPr>
              <w:t>C14:1</w:t>
            </w:r>
          </w:p>
        </w:tc>
        <w:tc>
          <w:tcPr>
            <w:tcW w:w="1023" w:type="dxa"/>
            <w:tcBorders>
              <w:top w:val="nil"/>
              <w:left w:val="nil"/>
              <w:bottom w:val="nil"/>
              <w:right w:val="nil"/>
            </w:tcBorders>
            <w:shd w:val="clear" w:color="auto" w:fill="auto"/>
            <w:noWrap/>
            <w:vAlign w:val="bottom"/>
            <w:hideMark/>
          </w:tcPr>
          <w:p w:rsidR="00106F6E" w:rsidRDefault="00106F6E">
            <w:pPr>
              <w:jc w:val="center"/>
              <w:rPr>
                <w:rFonts w:ascii="Calibri" w:hAnsi="Calibri"/>
                <w:color w:val="000000"/>
              </w:rPr>
            </w:pPr>
            <w:r>
              <w:rPr>
                <w:rFonts w:ascii="Calibri" w:hAnsi="Calibri"/>
                <w:color w:val="000000"/>
              </w:rPr>
              <w:t>4</w:t>
            </w:r>
          </w:p>
        </w:tc>
        <w:tc>
          <w:tcPr>
            <w:tcW w:w="539" w:type="dxa"/>
            <w:tcBorders>
              <w:top w:val="nil"/>
              <w:left w:val="nil"/>
              <w:bottom w:val="nil"/>
              <w:right w:val="nil"/>
            </w:tcBorders>
            <w:shd w:val="clear" w:color="auto" w:fill="auto"/>
            <w:noWrap/>
            <w:vAlign w:val="bottom"/>
            <w:hideMark/>
          </w:tcPr>
          <w:p w:rsidR="00106F6E" w:rsidRDefault="00106F6E">
            <w:pPr>
              <w:jc w:val="center"/>
              <w:rPr>
                <w:rFonts w:ascii="Calibri" w:hAnsi="Calibri"/>
                <w:color w:val="000000"/>
              </w:rPr>
            </w:pPr>
            <w:r>
              <w:rPr>
                <w:rFonts w:ascii="Calibri" w:hAnsi="Calibri"/>
                <w:color w:val="000000"/>
              </w:rPr>
              <w:t>30.5</w:t>
            </w:r>
          </w:p>
        </w:tc>
        <w:tc>
          <w:tcPr>
            <w:tcW w:w="1138" w:type="dxa"/>
            <w:tcBorders>
              <w:top w:val="nil"/>
              <w:left w:val="nil"/>
              <w:bottom w:val="nil"/>
              <w:right w:val="nil"/>
            </w:tcBorders>
            <w:shd w:val="clear" w:color="auto" w:fill="auto"/>
            <w:noWrap/>
            <w:vAlign w:val="bottom"/>
            <w:hideMark/>
          </w:tcPr>
          <w:p w:rsidR="00106F6E" w:rsidRDefault="00106F6E">
            <w:pPr>
              <w:jc w:val="center"/>
              <w:rPr>
                <w:rFonts w:ascii="Calibri" w:hAnsi="Calibri"/>
                <w:color w:val="000000"/>
              </w:rPr>
            </w:pPr>
            <w:r>
              <w:rPr>
                <w:rFonts w:ascii="Calibri" w:hAnsi="Calibri"/>
                <w:color w:val="000000"/>
              </w:rPr>
              <w:t>50.3</w:t>
            </w:r>
          </w:p>
        </w:tc>
      </w:tr>
      <w:tr w:rsidR="00106F6E" w:rsidTr="00106F6E">
        <w:trPr>
          <w:trHeight w:val="320"/>
        </w:trPr>
        <w:tc>
          <w:tcPr>
            <w:tcW w:w="820" w:type="dxa"/>
            <w:tcBorders>
              <w:top w:val="nil"/>
              <w:left w:val="nil"/>
              <w:bottom w:val="nil"/>
              <w:right w:val="nil"/>
            </w:tcBorders>
            <w:shd w:val="clear" w:color="auto" w:fill="auto"/>
            <w:noWrap/>
            <w:vAlign w:val="bottom"/>
            <w:hideMark/>
          </w:tcPr>
          <w:p w:rsidR="00106F6E" w:rsidRDefault="00106F6E">
            <w:pPr>
              <w:jc w:val="center"/>
              <w:rPr>
                <w:rFonts w:ascii="Calibri" w:hAnsi="Calibri"/>
                <w:color w:val="000000"/>
              </w:rPr>
            </w:pPr>
            <w:r>
              <w:rPr>
                <w:rFonts w:ascii="Calibri" w:hAnsi="Calibri"/>
                <w:color w:val="000000"/>
              </w:rPr>
              <w:t>C16</w:t>
            </w:r>
          </w:p>
        </w:tc>
        <w:tc>
          <w:tcPr>
            <w:tcW w:w="1023" w:type="dxa"/>
            <w:tcBorders>
              <w:top w:val="nil"/>
              <w:left w:val="nil"/>
              <w:bottom w:val="nil"/>
              <w:right w:val="nil"/>
            </w:tcBorders>
            <w:shd w:val="clear" w:color="auto" w:fill="auto"/>
            <w:noWrap/>
            <w:vAlign w:val="bottom"/>
            <w:hideMark/>
          </w:tcPr>
          <w:p w:rsidR="00106F6E" w:rsidRDefault="00106F6E">
            <w:pPr>
              <w:jc w:val="center"/>
              <w:rPr>
                <w:rFonts w:ascii="Calibri" w:hAnsi="Calibri"/>
                <w:color w:val="000000"/>
              </w:rPr>
            </w:pPr>
          </w:p>
        </w:tc>
        <w:tc>
          <w:tcPr>
            <w:tcW w:w="539" w:type="dxa"/>
            <w:tcBorders>
              <w:top w:val="nil"/>
              <w:left w:val="nil"/>
              <w:bottom w:val="nil"/>
              <w:right w:val="nil"/>
            </w:tcBorders>
            <w:shd w:val="clear" w:color="auto" w:fill="auto"/>
            <w:noWrap/>
            <w:vAlign w:val="bottom"/>
            <w:hideMark/>
          </w:tcPr>
          <w:p w:rsidR="00106F6E" w:rsidRDefault="00106F6E">
            <w:pPr>
              <w:jc w:val="center"/>
              <w:rPr>
                <w:sz w:val="20"/>
                <w:szCs w:val="20"/>
              </w:rPr>
            </w:pPr>
          </w:p>
        </w:tc>
        <w:tc>
          <w:tcPr>
            <w:tcW w:w="1138" w:type="dxa"/>
            <w:tcBorders>
              <w:top w:val="nil"/>
              <w:left w:val="nil"/>
              <w:bottom w:val="nil"/>
              <w:right w:val="nil"/>
            </w:tcBorders>
            <w:shd w:val="clear" w:color="auto" w:fill="auto"/>
            <w:noWrap/>
            <w:vAlign w:val="bottom"/>
            <w:hideMark/>
          </w:tcPr>
          <w:p w:rsidR="00106F6E" w:rsidRDefault="00106F6E">
            <w:pPr>
              <w:jc w:val="center"/>
              <w:rPr>
                <w:sz w:val="20"/>
                <w:szCs w:val="20"/>
              </w:rPr>
            </w:pPr>
          </w:p>
        </w:tc>
      </w:tr>
      <w:tr w:rsidR="00106F6E" w:rsidTr="00106F6E">
        <w:trPr>
          <w:trHeight w:val="320"/>
        </w:trPr>
        <w:tc>
          <w:tcPr>
            <w:tcW w:w="820" w:type="dxa"/>
            <w:tcBorders>
              <w:top w:val="nil"/>
              <w:left w:val="nil"/>
              <w:bottom w:val="nil"/>
              <w:right w:val="nil"/>
            </w:tcBorders>
            <w:shd w:val="clear" w:color="auto" w:fill="auto"/>
            <w:noWrap/>
            <w:vAlign w:val="bottom"/>
            <w:hideMark/>
          </w:tcPr>
          <w:p w:rsidR="00106F6E" w:rsidRDefault="00106F6E">
            <w:pPr>
              <w:jc w:val="center"/>
              <w:rPr>
                <w:rFonts w:ascii="Calibri" w:hAnsi="Calibri"/>
                <w:color w:val="000000"/>
              </w:rPr>
            </w:pPr>
            <w:r>
              <w:rPr>
                <w:rFonts w:ascii="Calibri" w:hAnsi="Calibri"/>
                <w:color w:val="000000"/>
              </w:rPr>
              <w:t>C18:1</w:t>
            </w:r>
          </w:p>
        </w:tc>
        <w:tc>
          <w:tcPr>
            <w:tcW w:w="1023" w:type="dxa"/>
            <w:tcBorders>
              <w:top w:val="nil"/>
              <w:left w:val="nil"/>
              <w:bottom w:val="nil"/>
              <w:right w:val="nil"/>
            </w:tcBorders>
            <w:shd w:val="clear" w:color="auto" w:fill="auto"/>
            <w:noWrap/>
            <w:vAlign w:val="bottom"/>
            <w:hideMark/>
          </w:tcPr>
          <w:p w:rsidR="00106F6E" w:rsidRDefault="00106F6E">
            <w:pPr>
              <w:jc w:val="center"/>
              <w:rPr>
                <w:rFonts w:ascii="Calibri" w:hAnsi="Calibri"/>
                <w:color w:val="000000"/>
              </w:rPr>
            </w:pPr>
            <w:r>
              <w:rPr>
                <w:rFonts w:ascii="Calibri" w:hAnsi="Calibri"/>
                <w:color w:val="000000"/>
              </w:rPr>
              <w:t>6</w:t>
            </w:r>
          </w:p>
        </w:tc>
        <w:tc>
          <w:tcPr>
            <w:tcW w:w="539" w:type="dxa"/>
            <w:tcBorders>
              <w:top w:val="nil"/>
              <w:left w:val="nil"/>
              <w:bottom w:val="nil"/>
              <w:right w:val="nil"/>
            </w:tcBorders>
            <w:shd w:val="clear" w:color="auto" w:fill="auto"/>
            <w:noWrap/>
            <w:vAlign w:val="bottom"/>
            <w:hideMark/>
          </w:tcPr>
          <w:p w:rsidR="00106F6E" w:rsidRDefault="00106F6E">
            <w:pPr>
              <w:jc w:val="center"/>
              <w:rPr>
                <w:rFonts w:ascii="Calibri" w:hAnsi="Calibri"/>
                <w:color w:val="000000"/>
              </w:rPr>
            </w:pPr>
            <w:r>
              <w:rPr>
                <w:rFonts w:ascii="Calibri" w:hAnsi="Calibri"/>
                <w:color w:val="000000"/>
              </w:rPr>
              <w:t>34.3</w:t>
            </w:r>
          </w:p>
        </w:tc>
        <w:tc>
          <w:tcPr>
            <w:tcW w:w="1138" w:type="dxa"/>
            <w:tcBorders>
              <w:top w:val="nil"/>
              <w:left w:val="nil"/>
              <w:bottom w:val="nil"/>
              <w:right w:val="nil"/>
            </w:tcBorders>
            <w:shd w:val="clear" w:color="auto" w:fill="auto"/>
            <w:noWrap/>
            <w:vAlign w:val="bottom"/>
            <w:hideMark/>
          </w:tcPr>
          <w:p w:rsidR="00106F6E" w:rsidRDefault="00106F6E">
            <w:pPr>
              <w:jc w:val="center"/>
              <w:rPr>
                <w:rFonts w:ascii="Calibri" w:hAnsi="Calibri"/>
                <w:color w:val="000000"/>
              </w:rPr>
            </w:pPr>
            <w:r>
              <w:rPr>
                <w:rFonts w:ascii="Calibri" w:hAnsi="Calibri"/>
                <w:color w:val="000000"/>
              </w:rPr>
              <w:t>161.6</w:t>
            </w:r>
          </w:p>
        </w:tc>
      </w:tr>
      <w:tr w:rsidR="00106F6E" w:rsidTr="00106F6E">
        <w:trPr>
          <w:trHeight w:val="340"/>
        </w:trPr>
        <w:tc>
          <w:tcPr>
            <w:tcW w:w="820" w:type="dxa"/>
            <w:tcBorders>
              <w:top w:val="nil"/>
              <w:left w:val="nil"/>
              <w:bottom w:val="single" w:sz="8" w:space="0" w:color="auto"/>
              <w:right w:val="nil"/>
            </w:tcBorders>
            <w:shd w:val="clear" w:color="auto" w:fill="auto"/>
            <w:noWrap/>
            <w:vAlign w:val="bottom"/>
            <w:hideMark/>
          </w:tcPr>
          <w:p w:rsidR="00106F6E" w:rsidRDefault="00106F6E">
            <w:pPr>
              <w:jc w:val="center"/>
              <w:rPr>
                <w:rFonts w:ascii="Calibri" w:hAnsi="Calibri"/>
                <w:color w:val="000000"/>
              </w:rPr>
            </w:pPr>
            <w:r>
              <w:rPr>
                <w:rFonts w:ascii="Calibri" w:hAnsi="Calibri"/>
                <w:color w:val="000000"/>
              </w:rPr>
              <w:t>C18:2</w:t>
            </w:r>
          </w:p>
        </w:tc>
        <w:tc>
          <w:tcPr>
            <w:tcW w:w="1023" w:type="dxa"/>
            <w:tcBorders>
              <w:top w:val="nil"/>
              <w:left w:val="nil"/>
              <w:bottom w:val="single" w:sz="8" w:space="0" w:color="auto"/>
              <w:right w:val="nil"/>
            </w:tcBorders>
            <w:shd w:val="clear" w:color="auto" w:fill="auto"/>
            <w:noWrap/>
            <w:vAlign w:val="bottom"/>
            <w:hideMark/>
          </w:tcPr>
          <w:p w:rsidR="00106F6E" w:rsidRDefault="00106F6E">
            <w:pPr>
              <w:jc w:val="center"/>
              <w:rPr>
                <w:rFonts w:ascii="Calibri" w:hAnsi="Calibri"/>
                <w:color w:val="000000"/>
              </w:rPr>
            </w:pPr>
            <w:r>
              <w:rPr>
                <w:rFonts w:ascii="Calibri" w:hAnsi="Calibri"/>
                <w:color w:val="000000"/>
              </w:rPr>
              <w:t>4</w:t>
            </w:r>
          </w:p>
        </w:tc>
        <w:tc>
          <w:tcPr>
            <w:tcW w:w="539" w:type="dxa"/>
            <w:tcBorders>
              <w:top w:val="nil"/>
              <w:left w:val="nil"/>
              <w:bottom w:val="single" w:sz="8" w:space="0" w:color="auto"/>
              <w:right w:val="nil"/>
            </w:tcBorders>
            <w:shd w:val="clear" w:color="auto" w:fill="auto"/>
            <w:noWrap/>
            <w:vAlign w:val="bottom"/>
            <w:hideMark/>
          </w:tcPr>
          <w:p w:rsidR="00106F6E" w:rsidRDefault="00106F6E">
            <w:pPr>
              <w:jc w:val="center"/>
              <w:rPr>
                <w:rFonts w:ascii="Calibri" w:hAnsi="Calibri"/>
                <w:color w:val="000000"/>
              </w:rPr>
            </w:pPr>
            <w:r>
              <w:rPr>
                <w:rFonts w:ascii="Calibri" w:hAnsi="Calibri"/>
                <w:color w:val="000000"/>
              </w:rPr>
              <w:t>29.8</w:t>
            </w:r>
          </w:p>
        </w:tc>
        <w:tc>
          <w:tcPr>
            <w:tcW w:w="1138" w:type="dxa"/>
            <w:tcBorders>
              <w:top w:val="nil"/>
              <w:left w:val="nil"/>
              <w:bottom w:val="single" w:sz="8" w:space="0" w:color="auto"/>
              <w:right w:val="nil"/>
            </w:tcBorders>
            <w:shd w:val="clear" w:color="auto" w:fill="auto"/>
            <w:noWrap/>
            <w:vAlign w:val="bottom"/>
            <w:hideMark/>
          </w:tcPr>
          <w:p w:rsidR="00106F6E" w:rsidRDefault="00106F6E">
            <w:pPr>
              <w:jc w:val="center"/>
              <w:rPr>
                <w:rFonts w:ascii="Calibri" w:hAnsi="Calibri"/>
                <w:color w:val="000000"/>
              </w:rPr>
            </w:pPr>
            <w:r>
              <w:rPr>
                <w:rFonts w:ascii="Calibri" w:hAnsi="Calibri"/>
                <w:color w:val="000000"/>
              </w:rPr>
              <w:t>174.1</w:t>
            </w:r>
          </w:p>
        </w:tc>
      </w:tr>
    </w:tbl>
    <w:p w:rsidR="00106F6E" w:rsidRDefault="00106F6E" w:rsidP="00106F6E"/>
    <w:p w:rsidR="00106F6E" w:rsidRDefault="00106F6E" w:rsidP="00106F6E"/>
    <w:p w:rsidR="00106F6E" w:rsidRPr="00B94DEB" w:rsidRDefault="00106F6E" w:rsidP="00B94DEB">
      <w:pPr>
        <w:spacing w:line="360" w:lineRule="auto"/>
        <w:rPr>
          <w:sz w:val="20"/>
          <w:szCs w:val="20"/>
        </w:rPr>
      </w:pPr>
      <w:r w:rsidRPr="00B94DEB">
        <w:rPr>
          <w:sz w:val="20"/>
          <w:szCs w:val="20"/>
        </w:rPr>
        <w:t xml:space="preserve">F-statistic approximated as </w:t>
      </w:r>
      <w:r w:rsidRPr="00B94DEB">
        <w:rPr>
          <w:i/>
          <w:sz w:val="20"/>
          <w:szCs w:val="20"/>
        </w:rPr>
        <w:t>est</w:t>
      </w:r>
      <w:r w:rsidRPr="00B94DEB">
        <w:rPr>
          <w:i/>
          <w:sz w:val="20"/>
          <w:szCs w:val="20"/>
          <w:vertAlign w:val="superscript"/>
        </w:rPr>
        <w:t>2</w:t>
      </w:r>
      <w:r w:rsidRPr="00B94DEB">
        <w:rPr>
          <w:i/>
          <w:sz w:val="20"/>
          <w:szCs w:val="20"/>
        </w:rPr>
        <w:t>/se</w:t>
      </w:r>
      <w:r w:rsidRPr="00B94DEB">
        <w:rPr>
          <w:i/>
          <w:sz w:val="20"/>
          <w:szCs w:val="20"/>
          <w:vertAlign w:val="superscript"/>
        </w:rPr>
        <w:t>2</w:t>
      </w:r>
      <w:r w:rsidRPr="00B94DEB">
        <w:rPr>
          <w:sz w:val="20"/>
          <w:szCs w:val="20"/>
        </w:rPr>
        <w:t xml:space="preserve"> according to Pierce et al.</w:t>
      </w:r>
      <w:r w:rsidRPr="00B94DEB">
        <w:rPr>
          <w:sz w:val="20"/>
          <w:szCs w:val="20"/>
        </w:rPr>
        <w:fldChar w:fldCharType="begin" w:fldLock="1"/>
      </w:r>
      <w:r w:rsidRPr="00B94DEB">
        <w:rPr>
          <w:sz w:val="20"/>
          <w:szCs w:val="20"/>
        </w:rPr>
        <w:instrText>ADDIN CSL_CITATION {"citationItems":[{"id":"ITEM-1","itemData":{"DOI":"10.1093/ije/dyq151","ISSN":"03005771","PMID":"20813862","abstract":"Background: Mendelian Randomization (MR) studies assess the causality of an exposure-disease association using genetic determinants [i.e. instrumental variables (IVs)] of the exposure. Power and IV strength requirements for MR studies using multiple genetic variants have not been explored. Methods: We simulated cohort data sets consisting of a normally distributed disease trait, a normally distributed exposure, which affects this trait and a biallelic genetic variant that affects the exposure. We estimated power to detect an effect of exposure on disease for varying allele frequencies, effect sizes and samples sizes (using two-stage least squares regression on 10 000 data sets-Stage 1 is a regression of exposure on the variant. Stage 2 is a regression of disease on the fitted exposure). Similar analyses were conducted using multiple genetic variants (5, 10, 20) as independent or combined IVs. We assessed IV strength using the first-stage F statistic. Results: Simulations of realistic scenarios indicate that MR studies will require large (n &gt; 1000), often very large (n &gt; 10 000), sample sizes. In many cases, so-called 'weak IV' problems arise when using multiple variants as independent IVs (even with as few as five), resulting in biased effect estimates. Combining genetic factors into fewer IVs results in modest power decreases, but alleviates weak IV problems. Ideal methods for combining genetic factors depend upon knowledge of the genetic architecture underlying the exposure. Conclusions: The feasibility of well-powered, unbiased MR studies will depend upon the amount of variance in the exposure that can be explained by known genetic factors and the 'strength' of the IV set derived from these genetic factors. Published by Oxford University Press on behalf of the International Epidemiological Association. © The Author 2010; all rights reserved.","author":[{"dropping-particle":"","family":"Pierce","given":"Brandon L.","non-dropping-particle":"","parse-names":false,"suffix":""},{"dropping-particle":"","family":"Ahsan","given":"Habibul","non-dropping-particle":"","parse-names":false,"suffix":""},{"dropping-particle":"","family":"Vanderweele","given":"Tyler J.","non-dropping-particle":"","parse-names":false,"suffix":""}],"container-title":"International Journal of Epidemiology","id":"ITEM-1","issue":"3","issued":{"date-parts":[["2011"]]},"page":"740-752","title":"Power and instrument strength requirements for Mendelian randomization studies using multiple genetic variants","type":"article-journal","volume":"40"},"uris":["http://www.mendeley.com/documents/?uuid=a7a1889b-5938-419a-84b5-3dd6ffe3951d"]}],"mendeley":{"formattedCitation":"(5)","plainTextFormattedCitation":"(5)","previouslyFormattedCitation":"(5)"},"properties":{"noteIndex":0},"schema":"https://github.com/citation-style-language/schema/raw/master/csl-citation.json"}</w:instrText>
      </w:r>
      <w:r w:rsidRPr="00B94DEB">
        <w:rPr>
          <w:sz w:val="20"/>
          <w:szCs w:val="20"/>
        </w:rPr>
        <w:fldChar w:fldCharType="separate"/>
      </w:r>
      <w:r w:rsidRPr="00B94DEB">
        <w:rPr>
          <w:noProof/>
          <w:sz w:val="20"/>
          <w:szCs w:val="20"/>
        </w:rPr>
        <w:t>(5)</w:t>
      </w:r>
      <w:r w:rsidRPr="00B94DEB">
        <w:rPr>
          <w:sz w:val="20"/>
          <w:szCs w:val="20"/>
        </w:rPr>
        <w:fldChar w:fldCharType="end"/>
      </w:r>
    </w:p>
    <w:p w:rsidR="00B94DEB" w:rsidRDefault="00B94DEB" w:rsidP="00B94DEB">
      <w:pPr>
        <w:spacing w:line="360" w:lineRule="auto"/>
        <w:rPr>
          <w:color w:val="000000"/>
          <w:sz w:val="20"/>
          <w:szCs w:val="20"/>
          <w:shd w:val="clear" w:color="auto" w:fill="FFFFFF"/>
        </w:rPr>
      </w:pPr>
      <w:r w:rsidRPr="00B94DEB">
        <w:rPr>
          <w:sz w:val="20"/>
          <w:szCs w:val="20"/>
        </w:rPr>
        <w:t xml:space="preserve">Blank rows: AC not available in the GWAS </w:t>
      </w:r>
      <w:r w:rsidR="00C76A27">
        <w:rPr>
          <w:sz w:val="20"/>
          <w:szCs w:val="20"/>
        </w:rPr>
        <w:t xml:space="preserve">meta-analyses </w:t>
      </w:r>
      <w:r w:rsidRPr="00B94DEB">
        <w:rPr>
          <w:sz w:val="20"/>
          <w:szCs w:val="20"/>
        </w:rPr>
        <w:t xml:space="preserve">by </w:t>
      </w:r>
      <w:proofErr w:type="spellStart"/>
      <w:r w:rsidRPr="00B94DEB">
        <w:rPr>
          <w:sz w:val="20"/>
          <w:szCs w:val="20"/>
        </w:rPr>
        <w:t>Draisma</w:t>
      </w:r>
      <w:proofErr w:type="spellEnd"/>
      <w:r w:rsidRPr="00B94DEB">
        <w:rPr>
          <w:sz w:val="20"/>
          <w:szCs w:val="20"/>
        </w:rPr>
        <w:t xml:space="preserve"> et al.</w:t>
      </w:r>
      <w:r w:rsidRPr="00B94DEB">
        <w:rPr>
          <w:color w:val="000000"/>
          <w:sz w:val="20"/>
          <w:szCs w:val="20"/>
          <w:shd w:val="clear" w:color="auto" w:fill="FFFFFF"/>
        </w:rPr>
        <w:fldChar w:fldCharType="begin" w:fldLock="1"/>
      </w:r>
      <w:r w:rsidRPr="00B94DEB">
        <w:rPr>
          <w:color w:val="000000"/>
          <w:sz w:val="20"/>
          <w:szCs w:val="20"/>
          <w:shd w:val="clear" w:color="auto" w:fill="FFFFFF"/>
        </w:rPr>
        <w:instrText>ADDIN CSL_CITATION {"citationItems":[{"id":"ITEM-1","itemData":{"DOI":"10.1038/ncomms8208","ISSN":"20411723","PMID":"26068415","abstract":"Metabolites are small molecules involved in cellular metabolism, which can be detected in biological samples using metabolomic techniques. Here we present the results of genome-wide association and meta-analyses for variation in the blood serum levels of 129 metabolites as measured by the Biocrates metabolomic platform. In a discovery sample of 7,478 individuals of European descent, we find 4,068 genome- and metabolome-wide significant (Z-test, P&lt;1.09 × 10&lt;sup&gt;-9&lt;/sup&gt;) associations between single-nucleotide polymorphisms (SNPs) and metabolites, involving 59 independent SNPs and 85 metabolites. Five of the fifty-nine independent SNPs are new for serum metabolite levels, and were followed-up for replication in an independent sample (N=1,182). The novel SNPs are located in or near genes encoding metabolite transporter proteins or enzymes (SLC22A16, ARG1, AGPS and ACSL1) that have demonstrated biomedical or pharmaceutical importance. The further characterization of genetic influences on metabolic phenotypes is important for progress in biological and medical research.","author":[{"dropping-particle":"","family":"Draisma","given":"Harmen H.M.","non-dropping-particle":"","parse-names":false,"suffix":""},{"dropping-particle":"","family":"Pool","given":"René","non-dropping-particle":"","parse-names":false,"suffix":""},{"dropping-particle":"","family":"Kobl","given":"Michael","non-dropping-particle":"","parse-names":false,"suffix":""},{"dropping-particle":"","family":"Jansen","given":"Rick","non-dropping-particle":"","parse-names":false,"suffix":""},{"dropping-particle":"","family":"Petersen","given":"Ann Kristin","non-dropping-particle":"","parse-names":false,"suffix":""},{"dropping-particle":"","family":"Vaarhorst","given":"Anika A.M.","non-dropping-particle":"","parse-names":false,"suffix":""},{"dropping-particle":"","family":"Yet","given":"Idil","non-dropping-particle":"","parse-names":false,"suffix":""},{"dropping-particle":"","family":"Haller","given":"Toomas","non-dropping-particle":"","parse-names":false,"suffix":""},{"dropping-particle":"","family":"Demirkan","given":"Ayşe","non-dropping-particle":"","parse-names":false,"suffix":""},{"dropping-particle":"","family":"Esko","given":"Tõnu","non-dropping-particle":"","parse-names":false,"suffix":""},{"dropping-particle":"","family":"Zhu","given":"Gu","non-dropping-particle":"","parse-names":false,"suffix":""},{"dropping-particle":"","family":"Böhringer","given":"Stefan","non-dropping-particle":"","parse-names":false,"suffix":""},{"dropping-particle":"","family":"Beekman","given":"Marian","non-dropping-particle":"","parse-names":false,"suffix":""},{"dropping-particle":"","family":"Klinken","given":"Jan Bert","non-dropping-particle":"Van","parse-names":false,"suffix":""},{"dropping-particle":"","family":"Römisch-Margl","given":"Werner","non-dropping-particle":"","parse-names":false,"suffix":""},{"dropping-particle":"","family":"Prehn","given":"Cornelia","non-dropping-particle":"","parse-names":false,"suffix":""},{"dropping-particle":"","family":"Adamski","given":"Jerzy","non-dropping-particle":"","parse-names":false,"suffix":""},{"dropping-particle":"","family":"Craen","given":"Anton J.M.","non-dropping-particle":"De","parse-names":false,"suffix":""},{"dropping-particle":"","family":"Leeuwen","given":"Elisabeth M.","non-dropping-particle":"Van","parse-names":false,"suffix":""},{"dropping-particle":"","family":"Amin","given":"Najaf","non-dropping-particle":"","parse-names":false,"suffix":""},{"dropping-particle":"","family":"Dharuri","given":"Harish","non-dropping-particle":"","parse-names":false,"suffix":""},{"dropping-particle":"","family":"Westra","given":"Harm Jan","non-dropping-particle":"","parse-names":false,"suffix":""},{"dropping-particle":"","family":"Franke","given":"Lude","non-dropping-particle":"","parse-names":false,"suffix":""},{"dropping-particle":"","family":"Geus","given":"Eco J.C.","non-dropping-particle":"De","parse-names":false,"suffix":""},{"dropping-particle":"","family":"Hottenga","given":"Jouke Jan","non-dropping-particle":"","parse-names":false,"suffix":""},{"dropping-particle":"","family":"Willemsen","given":"Gonneke","non-dropping-particle":"","parse-names":false,"suffix":""},{"dropping-particle":"","family":"Henders","given":"Anjali K.","non-dropping-particle":"","parse-names":false,"suffix":""},{"dropping-particle":"","family":"Montgomery","given":"Grant W.","non-dropping-particle":"","parse-names":false,"suffix":""},{"dropping-particle":"","family":"Nyholt","given":"Dale R.","non-dropping-particle":"","parse-names":false,"suffix":""},{"dropping-particle":"","family":"Whitfield","given":"John B.","non-dropping-particle":"","parse-names":false,"suffix":""},{"dropping-particle":"","family":"Penninx","given":"Brenda W.","non-dropping-particle":"","parse-names":false,"suffix":""},{"dropping-particle":"","family":"Spector","given":"Tim D.","non-dropping-particle":"","parse-names":false,"suffix":""},{"dropping-particle":"","family":"Metspalu","given":"Andres","non-dropping-particle":"","parse-names":false,"suffix":""},{"dropping-particle":"","family":"Eline Slagboom","given":"P.","non-dropping-particle":"","parse-names":false,"suffix":""},{"dropping-particle":"","family":"Dijk","given":"Ko Willems","non-dropping-particle":"Van","parse-names":false,"suffix":""},{"dropping-particle":"","family":"'T Hoen","given":"Peter A.C.","non-dropping-particle":"","parse-names":false,"suffix":""},{"dropping-particle":"","family":"Strauch","given":"Konstantin","non-dropping-particle":"","parse-names":false,"suffix":""},{"dropping-particle":"","family":"Martin","given":"Nicholas G.","non-dropping-particle":"","parse-names":false,"suffix":""},{"dropping-particle":"","family":"Ommen","given":"Gert Jan B.","non-dropping-particle":"Van","parse-names":false,"suffix":""},{"dropping-particle":"","family":"Illig","given":"Thomas","non-dropping-particle":"","parse-names":false,"suffix":""},{"dropping-particle":"","family":"Bell","given":"Jordana T.","non-dropping-particle":"","parse-names":false,"suffix":""},{"dropping-particle":"","family":"Mangino","given":"Massimo","non-dropping-particle":"","parse-names":false,"suffix":""},{"dropping-particle":"","family":"Suhre","given":"Karsten","non-dropping-particle":"","parse-names":false,"suffix":""},{"dropping-particle":"","family":"McCarthy","given":"Mark I.","non-dropping-particle":"","parse-names":false,"suffix":""},{"dropping-particle":"","family":"Gieger","given":"Christian","non-dropping-particle":"","parse-names":false,"suffix":""},{"dropping-particle":"","family":"Isaacs","given":"Aaron","non-dropping-particle":"","parse-names":false,"suffix":""},{"dropping-particle":"","family":"Duijn","given":"Cornelia M.","non-dropping-particle":"Van","parse-names":false,"suffix":""},{"dropping-particle":"","family":"Boomsma","given":"Dorret I.","non-dropping-particle":"","parse-names":false,"suffix":""}],"container-title":"Nature Communications","id":"ITEM-1","issued":{"date-parts":[["2015"]]},"page":"1-9","title":"Genome-wide association study identifies novel genetic variants contributing to variation in blood metabolite levels","type":"article-journal","volume":"6"},"uris":["http://www.mendeley.com/documents/?uuid=96510999-09a3-43e1-b449-5fd9031763ac"]}],"mendeley":{"formattedCitation":"(3)","plainTextFormattedCitation":"(3)","previouslyFormattedCitation":"(3)"},"properties":{"noteIndex":0},"schema":"https://github.com/citation-style-language/schema/raw/master/csl-citation.json"}</w:instrText>
      </w:r>
      <w:r w:rsidRPr="00B94DEB">
        <w:rPr>
          <w:color w:val="000000"/>
          <w:sz w:val="20"/>
          <w:szCs w:val="20"/>
          <w:shd w:val="clear" w:color="auto" w:fill="FFFFFF"/>
        </w:rPr>
        <w:fldChar w:fldCharType="separate"/>
      </w:r>
      <w:r w:rsidRPr="00B94DEB">
        <w:rPr>
          <w:noProof/>
          <w:color w:val="000000"/>
          <w:sz w:val="20"/>
          <w:szCs w:val="20"/>
          <w:shd w:val="clear" w:color="auto" w:fill="FFFFFF"/>
        </w:rPr>
        <w:t>(3)</w:t>
      </w:r>
      <w:r w:rsidRPr="00B94DEB">
        <w:rPr>
          <w:color w:val="000000"/>
          <w:sz w:val="20"/>
          <w:szCs w:val="20"/>
          <w:shd w:val="clear" w:color="auto" w:fill="FFFFFF"/>
        </w:rPr>
        <w:fldChar w:fldCharType="end"/>
      </w:r>
    </w:p>
    <w:p w:rsidR="00AA3C58" w:rsidRDefault="00AA3C58" w:rsidP="00B94DEB">
      <w:pPr>
        <w:spacing w:line="360" w:lineRule="auto"/>
        <w:rPr>
          <w:sz w:val="20"/>
          <w:szCs w:val="20"/>
        </w:rPr>
      </w:pPr>
    </w:p>
    <w:p w:rsidR="00AA3C58" w:rsidRDefault="00AA3C58" w:rsidP="00B94DEB">
      <w:pPr>
        <w:spacing w:line="360" w:lineRule="auto"/>
        <w:rPr>
          <w:sz w:val="20"/>
          <w:szCs w:val="20"/>
        </w:rPr>
        <w:sectPr w:rsidR="00AA3C58" w:rsidSect="00744D3E">
          <w:pgSz w:w="11900" w:h="16840"/>
          <w:pgMar w:top="1440" w:right="1440" w:bottom="1440" w:left="1440" w:header="708" w:footer="708" w:gutter="0"/>
          <w:cols w:space="708"/>
          <w:docGrid w:linePitch="360"/>
        </w:sectPr>
      </w:pPr>
    </w:p>
    <w:p w:rsidR="00AA3C58" w:rsidRDefault="00AA3C58" w:rsidP="00AA3C58">
      <w:pPr>
        <w:pStyle w:val="Heading2"/>
        <w:rPr>
          <w:rFonts w:ascii="Times New Roman" w:hAnsi="Times New Roman" w:cs="Times New Roman"/>
          <w:color w:val="000000" w:themeColor="text1"/>
          <w:sz w:val="24"/>
          <w:szCs w:val="24"/>
        </w:rPr>
      </w:pPr>
      <w:bookmarkStart w:id="14" w:name="_Toc83894821"/>
      <w:proofErr w:type="spellStart"/>
      <w:r w:rsidRPr="00AA3C58">
        <w:rPr>
          <w:rFonts w:ascii="Times New Roman" w:hAnsi="Times New Roman" w:cs="Times New Roman"/>
          <w:b/>
          <w:i/>
          <w:color w:val="000000" w:themeColor="text1"/>
          <w:sz w:val="24"/>
          <w:szCs w:val="24"/>
        </w:rPr>
        <w:lastRenderedPageBreak/>
        <w:t>eTable</w:t>
      </w:r>
      <w:proofErr w:type="spellEnd"/>
      <w:r w:rsidRPr="00AA3C58">
        <w:rPr>
          <w:rFonts w:ascii="Times New Roman" w:hAnsi="Times New Roman" w:cs="Times New Roman"/>
          <w:b/>
          <w:i/>
          <w:color w:val="000000" w:themeColor="text1"/>
          <w:sz w:val="24"/>
          <w:szCs w:val="24"/>
        </w:rPr>
        <w:t xml:space="preserve"> 10.</w:t>
      </w:r>
      <w:r w:rsidR="00997F32">
        <w:rPr>
          <w:rFonts w:ascii="Times New Roman" w:hAnsi="Times New Roman" w:cs="Times New Roman"/>
          <w:color w:val="000000" w:themeColor="text1"/>
          <w:sz w:val="24"/>
          <w:szCs w:val="24"/>
        </w:rPr>
        <w:t xml:space="preserve"> </w:t>
      </w:r>
      <w:r w:rsidR="000E2E59">
        <w:rPr>
          <w:rFonts w:ascii="Times New Roman" w:hAnsi="Times New Roman" w:cs="Times New Roman"/>
          <w:color w:val="000000" w:themeColor="text1"/>
          <w:sz w:val="24"/>
          <w:szCs w:val="24"/>
        </w:rPr>
        <w:t>Follow-up</w:t>
      </w:r>
      <w:r w:rsidR="00997F32">
        <w:rPr>
          <w:rFonts w:ascii="Times New Roman" w:hAnsi="Times New Roman" w:cs="Times New Roman"/>
          <w:color w:val="000000" w:themeColor="text1"/>
          <w:sz w:val="24"/>
          <w:szCs w:val="24"/>
        </w:rPr>
        <w:t xml:space="preserve"> analyses: </w:t>
      </w:r>
      <w:r w:rsidR="00A76E31">
        <w:rPr>
          <w:rFonts w:ascii="Times New Roman" w:hAnsi="Times New Roman" w:cs="Times New Roman"/>
          <w:color w:val="000000" w:themeColor="text1"/>
          <w:sz w:val="24"/>
          <w:szCs w:val="24"/>
        </w:rPr>
        <w:t xml:space="preserve">univariable </w:t>
      </w:r>
      <w:r w:rsidR="00997F32">
        <w:rPr>
          <w:rFonts w:ascii="Times New Roman" w:hAnsi="Times New Roman" w:cs="Times New Roman"/>
          <w:color w:val="000000" w:themeColor="text1"/>
          <w:sz w:val="24"/>
          <w:szCs w:val="24"/>
        </w:rPr>
        <w:t>Mendelian randomization analyses</w:t>
      </w:r>
      <w:bookmarkEnd w:id="14"/>
      <w:r w:rsidR="00997F32">
        <w:rPr>
          <w:rFonts w:ascii="Times New Roman" w:hAnsi="Times New Roman" w:cs="Times New Roman"/>
          <w:color w:val="000000" w:themeColor="text1"/>
          <w:sz w:val="24"/>
          <w:szCs w:val="24"/>
        </w:rPr>
        <w:t xml:space="preserve">  </w:t>
      </w:r>
    </w:p>
    <w:p w:rsidR="004A2385" w:rsidRDefault="004A2385" w:rsidP="004A2385"/>
    <w:p w:rsidR="004A2385" w:rsidRDefault="004A2385" w:rsidP="004A2385"/>
    <w:tbl>
      <w:tblPr>
        <w:tblW w:w="8317" w:type="dxa"/>
        <w:tblLook w:val="04A0" w:firstRow="1" w:lastRow="0" w:firstColumn="1" w:lastColumn="0" w:noHBand="0" w:noVBand="1"/>
      </w:tblPr>
      <w:tblGrid>
        <w:gridCol w:w="1160"/>
        <w:gridCol w:w="967"/>
        <w:gridCol w:w="1136"/>
        <w:gridCol w:w="1108"/>
        <w:gridCol w:w="1108"/>
        <w:gridCol w:w="1108"/>
        <w:gridCol w:w="1877"/>
      </w:tblGrid>
      <w:tr w:rsidR="004A2385" w:rsidTr="004A2385">
        <w:trPr>
          <w:trHeight w:val="340"/>
        </w:trPr>
        <w:tc>
          <w:tcPr>
            <w:tcW w:w="1160" w:type="dxa"/>
            <w:tcBorders>
              <w:top w:val="nil"/>
              <w:left w:val="nil"/>
              <w:bottom w:val="nil"/>
              <w:right w:val="nil"/>
            </w:tcBorders>
            <w:shd w:val="clear" w:color="auto" w:fill="auto"/>
            <w:noWrap/>
            <w:vAlign w:val="bottom"/>
            <w:hideMark/>
          </w:tcPr>
          <w:p w:rsidR="004A2385" w:rsidRDefault="004A2385"/>
        </w:tc>
        <w:tc>
          <w:tcPr>
            <w:tcW w:w="967" w:type="dxa"/>
            <w:tcBorders>
              <w:top w:val="nil"/>
              <w:left w:val="nil"/>
              <w:bottom w:val="nil"/>
              <w:right w:val="nil"/>
            </w:tcBorders>
            <w:shd w:val="clear" w:color="auto" w:fill="auto"/>
            <w:noWrap/>
            <w:vAlign w:val="bottom"/>
            <w:hideMark/>
          </w:tcPr>
          <w:p w:rsidR="004A2385" w:rsidRDefault="004A2385">
            <w:pPr>
              <w:rPr>
                <w:sz w:val="20"/>
                <w:szCs w:val="20"/>
              </w:rPr>
            </w:pPr>
          </w:p>
        </w:tc>
        <w:tc>
          <w:tcPr>
            <w:tcW w:w="989" w:type="dxa"/>
            <w:tcBorders>
              <w:top w:val="nil"/>
              <w:left w:val="nil"/>
              <w:bottom w:val="nil"/>
              <w:right w:val="nil"/>
            </w:tcBorders>
            <w:shd w:val="clear" w:color="auto" w:fill="auto"/>
            <w:noWrap/>
            <w:vAlign w:val="bottom"/>
            <w:hideMark/>
          </w:tcPr>
          <w:p w:rsidR="004A2385" w:rsidRDefault="004A2385">
            <w:pPr>
              <w:rPr>
                <w:sz w:val="20"/>
                <w:szCs w:val="20"/>
              </w:rPr>
            </w:pPr>
          </w:p>
        </w:tc>
        <w:tc>
          <w:tcPr>
            <w:tcW w:w="5201" w:type="dxa"/>
            <w:gridSpan w:val="4"/>
            <w:tcBorders>
              <w:top w:val="nil"/>
              <w:left w:val="nil"/>
              <w:bottom w:val="single" w:sz="8" w:space="0" w:color="auto"/>
              <w:right w:val="nil"/>
            </w:tcBorders>
            <w:shd w:val="clear" w:color="auto" w:fill="auto"/>
            <w:noWrap/>
            <w:vAlign w:val="bottom"/>
            <w:hideMark/>
          </w:tcPr>
          <w:p w:rsidR="004A2385" w:rsidRDefault="004A2385">
            <w:pPr>
              <w:jc w:val="center"/>
              <w:rPr>
                <w:rFonts w:ascii="Calibri" w:hAnsi="Calibri"/>
                <w:b/>
                <w:bCs/>
                <w:color w:val="000000"/>
              </w:rPr>
            </w:pPr>
            <w:r>
              <w:rPr>
                <w:rFonts w:ascii="Calibri" w:hAnsi="Calibri"/>
                <w:b/>
                <w:bCs/>
                <w:color w:val="000000"/>
              </w:rPr>
              <w:t>Inverse Variance Weighted</w:t>
            </w:r>
          </w:p>
        </w:tc>
      </w:tr>
      <w:tr w:rsidR="004A2385" w:rsidTr="004A2385">
        <w:trPr>
          <w:trHeight w:val="340"/>
        </w:trPr>
        <w:tc>
          <w:tcPr>
            <w:tcW w:w="1160" w:type="dxa"/>
            <w:tcBorders>
              <w:top w:val="nil"/>
              <w:left w:val="nil"/>
              <w:bottom w:val="single" w:sz="8" w:space="0" w:color="auto"/>
              <w:right w:val="nil"/>
            </w:tcBorders>
            <w:shd w:val="clear" w:color="auto" w:fill="auto"/>
            <w:noWrap/>
            <w:vAlign w:val="bottom"/>
            <w:hideMark/>
          </w:tcPr>
          <w:p w:rsidR="004A2385" w:rsidRDefault="004A2385">
            <w:pPr>
              <w:jc w:val="center"/>
              <w:rPr>
                <w:rFonts w:ascii="Calibri" w:hAnsi="Calibri"/>
                <w:b/>
                <w:bCs/>
                <w:color w:val="000000"/>
              </w:rPr>
            </w:pPr>
            <w:r>
              <w:rPr>
                <w:rFonts w:ascii="Calibri" w:hAnsi="Calibri"/>
                <w:b/>
                <w:bCs/>
                <w:color w:val="000000"/>
              </w:rPr>
              <w:t xml:space="preserve">Exposure </w:t>
            </w:r>
          </w:p>
        </w:tc>
        <w:tc>
          <w:tcPr>
            <w:tcW w:w="967" w:type="dxa"/>
            <w:tcBorders>
              <w:top w:val="nil"/>
              <w:left w:val="nil"/>
              <w:bottom w:val="single" w:sz="8" w:space="0" w:color="auto"/>
              <w:right w:val="nil"/>
            </w:tcBorders>
            <w:shd w:val="clear" w:color="auto" w:fill="auto"/>
            <w:noWrap/>
            <w:vAlign w:val="bottom"/>
            <w:hideMark/>
          </w:tcPr>
          <w:p w:rsidR="004A2385" w:rsidRDefault="004A2385">
            <w:pPr>
              <w:jc w:val="center"/>
              <w:rPr>
                <w:rFonts w:ascii="Calibri" w:hAnsi="Calibri"/>
                <w:b/>
                <w:bCs/>
                <w:color w:val="000000"/>
              </w:rPr>
            </w:pPr>
            <w:r>
              <w:rPr>
                <w:rFonts w:ascii="Calibri" w:hAnsi="Calibri"/>
                <w:b/>
                <w:bCs/>
                <w:color w:val="000000"/>
              </w:rPr>
              <w:t>N SNPs</w:t>
            </w:r>
          </w:p>
        </w:tc>
        <w:tc>
          <w:tcPr>
            <w:tcW w:w="989" w:type="dxa"/>
            <w:tcBorders>
              <w:top w:val="nil"/>
              <w:left w:val="nil"/>
              <w:bottom w:val="single" w:sz="8" w:space="0" w:color="auto"/>
              <w:right w:val="nil"/>
            </w:tcBorders>
            <w:shd w:val="clear" w:color="auto" w:fill="auto"/>
            <w:noWrap/>
            <w:vAlign w:val="bottom"/>
            <w:hideMark/>
          </w:tcPr>
          <w:p w:rsidR="004A2385" w:rsidRDefault="004A2385">
            <w:pPr>
              <w:jc w:val="center"/>
              <w:rPr>
                <w:rFonts w:ascii="Calibri" w:hAnsi="Calibri"/>
                <w:b/>
                <w:bCs/>
                <w:color w:val="000000"/>
              </w:rPr>
            </w:pPr>
            <w:r>
              <w:rPr>
                <w:rFonts w:ascii="Calibri" w:hAnsi="Calibri"/>
                <w:b/>
                <w:bCs/>
                <w:color w:val="000000"/>
              </w:rPr>
              <w:t>Outcome</w:t>
            </w:r>
          </w:p>
        </w:tc>
        <w:tc>
          <w:tcPr>
            <w:tcW w:w="1108" w:type="dxa"/>
            <w:tcBorders>
              <w:top w:val="nil"/>
              <w:left w:val="nil"/>
              <w:bottom w:val="single" w:sz="8" w:space="0" w:color="auto"/>
              <w:right w:val="nil"/>
            </w:tcBorders>
            <w:shd w:val="clear" w:color="auto" w:fill="auto"/>
            <w:noWrap/>
            <w:vAlign w:val="bottom"/>
            <w:hideMark/>
          </w:tcPr>
          <w:p w:rsidR="004A2385" w:rsidRDefault="004A2385">
            <w:pPr>
              <w:jc w:val="center"/>
              <w:rPr>
                <w:rFonts w:ascii="Calibri" w:hAnsi="Calibri"/>
                <w:b/>
                <w:bCs/>
                <w:color w:val="000000"/>
              </w:rPr>
            </w:pPr>
            <w:r>
              <w:rPr>
                <w:rFonts w:ascii="Calibri" w:hAnsi="Calibri"/>
                <w:b/>
                <w:bCs/>
                <w:color w:val="000000"/>
              </w:rPr>
              <w:t>OR</w:t>
            </w:r>
          </w:p>
        </w:tc>
        <w:tc>
          <w:tcPr>
            <w:tcW w:w="1108" w:type="dxa"/>
            <w:tcBorders>
              <w:top w:val="nil"/>
              <w:left w:val="nil"/>
              <w:bottom w:val="single" w:sz="8" w:space="0" w:color="auto"/>
              <w:right w:val="nil"/>
            </w:tcBorders>
            <w:shd w:val="clear" w:color="auto" w:fill="auto"/>
            <w:noWrap/>
            <w:vAlign w:val="bottom"/>
            <w:hideMark/>
          </w:tcPr>
          <w:p w:rsidR="004A2385" w:rsidRDefault="004A2385">
            <w:pPr>
              <w:jc w:val="center"/>
              <w:rPr>
                <w:rFonts w:ascii="Calibri" w:hAnsi="Calibri"/>
                <w:b/>
                <w:bCs/>
                <w:color w:val="000000"/>
              </w:rPr>
            </w:pPr>
            <w:proofErr w:type="spellStart"/>
            <w:r>
              <w:rPr>
                <w:rFonts w:ascii="Calibri" w:hAnsi="Calibri"/>
                <w:b/>
                <w:bCs/>
                <w:color w:val="000000"/>
              </w:rPr>
              <w:t>lCI</w:t>
            </w:r>
            <w:proofErr w:type="spellEnd"/>
          </w:p>
        </w:tc>
        <w:tc>
          <w:tcPr>
            <w:tcW w:w="1108" w:type="dxa"/>
            <w:tcBorders>
              <w:top w:val="nil"/>
              <w:left w:val="nil"/>
              <w:bottom w:val="single" w:sz="8" w:space="0" w:color="auto"/>
              <w:right w:val="nil"/>
            </w:tcBorders>
            <w:shd w:val="clear" w:color="auto" w:fill="auto"/>
            <w:noWrap/>
            <w:vAlign w:val="bottom"/>
            <w:hideMark/>
          </w:tcPr>
          <w:p w:rsidR="004A2385" w:rsidRDefault="004A2385">
            <w:pPr>
              <w:jc w:val="center"/>
              <w:rPr>
                <w:rFonts w:ascii="Calibri" w:hAnsi="Calibri"/>
                <w:b/>
                <w:bCs/>
                <w:color w:val="000000"/>
              </w:rPr>
            </w:pPr>
            <w:proofErr w:type="spellStart"/>
            <w:r>
              <w:rPr>
                <w:rFonts w:ascii="Calibri" w:hAnsi="Calibri"/>
                <w:b/>
                <w:bCs/>
                <w:color w:val="000000"/>
              </w:rPr>
              <w:t>uCI</w:t>
            </w:r>
            <w:proofErr w:type="spellEnd"/>
          </w:p>
        </w:tc>
        <w:tc>
          <w:tcPr>
            <w:tcW w:w="1877" w:type="dxa"/>
            <w:tcBorders>
              <w:top w:val="nil"/>
              <w:left w:val="nil"/>
              <w:bottom w:val="single" w:sz="8" w:space="0" w:color="auto"/>
              <w:right w:val="nil"/>
            </w:tcBorders>
            <w:shd w:val="clear" w:color="auto" w:fill="auto"/>
            <w:noWrap/>
            <w:vAlign w:val="bottom"/>
            <w:hideMark/>
          </w:tcPr>
          <w:p w:rsidR="004A2385" w:rsidRDefault="004A2385">
            <w:pPr>
              <w:jc w:val="center"/>
              <w:rPr>
                <w:rFonts w:ascii="Calibri" w:hAnsi="Calibri"/>
                <w:b/>
                <w:bCs/>
                <w:i/>
                <w:iCs/>
                <w:color w:val="000000"/>
              </w:rPr>
            </w:pPr>
            <w:r>
              <w:rPr>
                <w:rFonts w:ascii="Calibri" w:hAnsi="Calibri"/>
                <w:b/>
                <w:bCs/>
                <w:i/>
                <w:iCs/>
                <w:color w:val="000000"/>
              </w:rPr>
              <w:t>p-value</w:t>
            </w:r>
          </w:p>
        </w:tc>
      </w:tr>
      <w:tr w:rsidR="004A2385" w:rsidTr="004A2385">
        <w:trPr>
          <w:trHeight w:val="320"/>
        </w:trPr>
        <w:tc>
          <w:tcPr>
            <w:tcW w:w="1160"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C0</w:t>
            </w:r>
          </w:p>
        </w:tc>
        <w:tc>
          <w:tcPr>
            <w:tcW w:w="967"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9</w:t>
            </w:r>
          </w:p>
        </w:tc>
        <w:tc>
          <w:tcPr>
            <w:tcW w:w="989"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DEP</w:t>
            </w:r>
          </w:p>
        </w:tc>
        <w:tc>
          <w:tcPr>
            <w:tcW w:w="1108"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0.98</w:t>
            </w:r>
          </w:p>
        </w:tc>
        <w:tc>
          <w:tcPr>
            <w:tcW w:w="1108"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0.96</w:t>
            </w:r>
          </w:p>
        </w:tc>
        <w:tc>
          <w:tcPr>
            <w:tcW w:w="1108"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1.00</w:t>
            </w:r>
          </w:p>
        </w:tc>
        <w:tc>
          <w:tcPr>
            <w:tcW w:w="1877"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1.7E-02</w:t>
            </w:r>
          </w:p>
        </w:tc>
      </w:tr>
      <w:tr w:rsidR="004A2385" w:rsidTr="004A2385">
        <w:trPr>
          <w:trHeight w:val="320"/>
        </w:trPr>
        <w:tc>
          <w:tcPr>
            <w:tcW w:w="1160"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C2</w:t>
            </w:r>
          </w:p>
        </w:tc>
        <w:tc>
          <w:tcPr>
            <w:tcW w:w="967"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5</w:t>
            </w:r>
          </w:p>
        </w:tc>
        <w:tc>
          <w:tcPr>
            <w:tcW w:w="989"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DEP</w:t>
            </w:r>
          </w:p>
        </w:tc>
        <w:tc>
          <w:tcPr>
            <w:tcW w:w="1108"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0.96</w:t>
            </w:r>
          </w:p>
        </w:tc>
        <w:tc>
          <w:tcPr>
            <w:tcW w:w="1108"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0.94</w:t>
            </w:r>
          </w:p>
        </w:tc>
        <w:tc>
          <w:tcPr>
            <w:tcW w:w="1108"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0.99</w:t>
            </w:r>
          </w:p>
        </w:tc>
        <w:tc>
          <w:tcPr>
            <w:tcW w:w="1877"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1.4E-02</w:t>
            </w:r>
          </w:p>
        </w:tc>
      </w:tr>
      <w:tr w:rsidR="004A2385" w:rsidTr="004A2385">
        <w:trPr>
          <w:trHeight w:val="320"/>
        </w:trPr>
        <w:tc>
          <w:tcPr>
            <w:tcW w:w="1160"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C3</w:t>
            </w:r>
          </w:p>
        </w:tc>
        <w:tc>
          <w:tcPr>
            <w:tcW w:w="967"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4</w:t>
            </w:r>
          </w:p>
        </w:tc>
        <w:tc>
          <w:tcPr>
            <w:tcW w:w="989"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DEP</w:t>
            </w:r>
          </w:p>
        </w:tc>
        <w:tc>
          <w:tcPr>
            <w:tcW w:w="1108"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0.96</w:t>
            </w:r>
          </w:p>
        </w:tc>
        <w:tc>
          <w:tcPr>
            <w:tcW w:w="1108"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0.93</w:t>
            </w:r>
          </w:p>
        </w:tc>
        <w:tc>
          <w:tcPr>
            <w:tcW w:w="1108"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0.99</w:t>
            </w:r>
          </w:p>
        </w:tc>
        <w:tc>
          <w:tcPr>
            <w:tcW w:w="1877"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5.6E-03</w:t>
            </w:r>
          </w:p>
        </w:tc>
      </w:tr>
      <w:tr w:rsidR="004A2385" w:rsidTr="004A2385">
        <w:trPr>
          <w:trHeight w:val="320"/>
        </w:trPr>
        <w:tc>
          <w:tcPr>
            <w:tcW w:w="1160"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C4</w:t>
            </w:r>
          </w:p>
        </w:tc>
        <w:tc>
          <w:tcPr>
            <w:tcW w:w="967"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p>
        </w:tc>
        <w:tc>
          <w:tcPr>
            <w:tcW w:w="989" w:type="dxa"/>
            <w:tcBorders>
              <w:top w:val="nil"/>
              <w:left w:val="nil"/>
              <w:bottom w:val="nil"/>
              <w:right w:val="nil"/>
            </w:tcBorders>
            <w:shd w:val="clear" w:color="auto" w:fill="auto"/>
            <w:noWrap/>
            <w:vAlign w:val="bottom"/>
            <w:hideMark/>
          </w:tcPr>
          <w:p w:rsidR="004A2385" w:rsidRDefault="004A2385">
            <w:pPr>
              <w:jc w:val="center"/>
              <w:rPr>
                <w:sz w:val="20"/>
                <w:szCs w:val="20"/>
              </w:rPr>
            </w:pPr>
          </w:p>
        </w:tc>
        <w:tc>
          <w:tcPr>
            <w:tcW w:w="1108" w:type="dxa"/>
            <w:tcBorders>
              <w:top w:val="nil"/>
              <w:left w:val="nil"/>
              <w:bottom w:val="nil"/>
              <w:right w:val="nil"/>
            </w:tcBorders>
            <w:shd w:val="clear" w:color="auto" w:fill="auto"/>
            <w:noWrap/>
            <w:vAlign w:val="bottom"/>
            <w:hideMark/>
          </w:tcPr>
          <w:p w:rsidR="004A2385" w:rsidRDefault="004A2385">
            <w:pPr>
              <w:jc w:val="center"/>
              <w:rPr>
                <w:sz w:val="20"/>
                <w:szCs w:val="20"/>
              </w:rPr>
            </w:pPr>
          </w:p>
        </w:tc>
        <w:tc>
          <w:tcPr>
            <w:tcW w:w="1108" w:type="dxa"/>
            <w:tcBorders>
              <w:top w:val="nil"/>
              <w:left w:val="nil"/>
              <w:bottom w:val="nil"/>
              <w:right w:val="nil"/>
            </w:tcBorders>
            <w:shd w:val="clear" w:color="auto" w:fill="auto"/>
            <w:noWrap/>
            <w:vAlign w:val="bottom"/>
            <w:hideMark/>
          </w:tcPr>
          <w:p w:rsidR="004A2385" w:rsidRDefault="004A2385">
            <w:pPr>
              <w:jc w:val="center"/>
              <w:rPr>
                <w:sz w:val="20"/>
                <w:szCs w:val="20"/>
              </w:rPr>
            </w:pPr>
          </w:p>
        </w:tc>
        <w:tc>
          <w:tcPr>
            <w:tcW w:w="1108" w:type="dxa"/>
            <w:tcBorders>
              <w:top w:val="nil"/>
              <w:left w:val="nil"/>
              <w:bottom w:val="nil"/>
              <w:right w:val="nil"/>
            </w:tcBorders>
            <w:shd w:val="clear" w:color="auto" w:fill="auto"/>
            <w:noWrap/>
            <w:vAlign w:val="bottom"/>
            <w:hideMark/>
          </w:tcPr>
          <w:p w:rsidR="004A2385" w:rsidRDefault="004A2385">
            <w:pPr>
              <w:jc w:val="center"/>
              <w:rPr>
                <w:sz w:val="20"/>
                <w:szCs w:val="20"/>
              </w:rPr>
            </w:pPr>
          </w:p>
        </w:tc>
        <w:tc>
          <w:tcPr>
            <w:tcW w:w="1877" w:type="dxa"/>
            <w:tcBorders>
              <w:top w:val="nil"/>
              <w:left w:val="nil"/>
              <w:bottom w:val="nil"/>
              <w:right w:val="nil"/>
            </w:tcBorders>
            <w:shd w:val="clear" w:color="auto" w:fill="auto"/>
            <w:noWrap/>
            <w:vAlign w:val="bottom"/>
            <w:hideMark/>
          </w:tcPr>
          <w:p w:rsidR="004A2385" w:rsidRDefault="004A2385">
            <w:pPr>
              <w:jc w:val="center"/>
              <w:rPr>
                <w:sz w:val="20"/>
                <w:szCs w:val="20"/>
              </w:rPr>
            </w:pPr>
          </w:p>
        </w:tc>
      </w:tr>
      <w:tr w:rsidR="004A2385" w:rsidTr="004A2385">
        <w:trPr>
          <w:trHeight w:val="320"/>
        </w:trPr>
        <w:tc>
          <w:tcPr>
            <w:tcW w:w="1160"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C5</w:t>
            </w:r>
          </w:p>
        </w:tc>
        <w:tc>
          <w:tcPr>
            <w:tcW w:w="967"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p>
        </w:tc>
        <w:tc>
          <w:tcPr>
            <w:tcW w:w="989" w:type="dxa"/>
            <w:tcBorders>
              <w:top w:val="nil"/>
              <w:left w:val="nil"/>
              <w:bottom w:val="nil"/>
              <w:right w:val="nil"/>
            </w:tcBorders>
            <w:shd w:val="clear" w:color="auto" w:fill="auto"/>
            <w:noWrap/>
            <w:vAlign w:val="bottom"/>
            <w:hideMark/>
          </w:tcPr>
          <w:p w:rsidR="004A2385" w:rsidRDefault="004A2385">
            <w:pPr>
              <w:jc w:val="center"/>
              <w:rPr>
                <w:sz w:val="20"/>
                <w:szCs w:val="20"/>
              </w:rPr>
            </w:pPr>
          </w:p>
        </w:tc>
        <w:tc>
          <w:tcPr>
            <w:tcW w:w="1108" w:type="dxa"/>
            <w:tcBorders>
              <w:top w:val="nil"/>
              <w:left w:val="nil"/>
              <w:bottom w:val="nil"/>
              <w:right w:val="nil"/>
            </w:tcBorders>
            <w:shd w:val="clear" w:color="auto" w:fill="auto"/>
            <w:noWrap/>
            <w:vAlign w:val="bottom"/>
            <w:hideMark/>
          </w:tcPr>
          <w:p w:rsidR="004A2385" w:rsidRDefault="004A2385">
            <w:pPr>
              <w:jc w:val="center"/>
              <w:rPr>
                <w:sz w:val="20"/>
                <w:szCs w:val="20"/>
              </w:rPr>
            </w:pPr>
          </w:p>
        </w:tc>
        <w:tc>
          <w:tcPr>
            <w:tcW w:w="1108" w:type="dxa"/>
            <w:tcBorders>
              <w:top w:val="nil"/>
              <w:left w:val="nil"/>
              <w:bottom w:val="nil"/>
              <w:right w:val="nil"/>
            </w:tcBorders>
            <w:shd w:val="clear" w:color="auto" w:fill="auto"/>
            <w:noWrap/>
            <w:vAlign w:val="bottom"/>
            <w:hideMark/>
          </w:tcPr>
          <w:p w:rsidR="004A2385" w:rsidRDefault="004A2385">
            <w:pPr>
              <w:jc w:val="center"/>
              <w:rPr>
                <w:sz w:val="20"/>
                <w:szCs w:val="20"/>
              </w:rPr>
            </w:pPr>
          </w:p>
        </w:tc>
        <w:tc>
          <w:tcPr>
            <w:tcW w:w="1108" w:type="dxa"/>
            <w:tcBorders>
              <w:top w:val="nil"/>
              <w:left w:val="nil"/>
              <w:bottom w:val="nil"/>
              <w:right w:val="nil"/>
            </w:tcBorders>
            <w:shd w:val="clear" w:color="auto" w:fill="auto"/>
            <w:noWrap/>
            <w:vAlign w:val="bottom"/>
            <w:hideMark/>
          </w:tcPr>
          <w:p w:rsidR="004A2385" w:rsidRDefault="004A2385">
            <w:pPr>
              <w:jc w:val="center"/>
              <w:rPr>
                <w:sz w:val="20"/>
                <w:szCs w:val="20"/>
              </w:rPr>
            </w:pPr>
          </w:p>
        </w:tc>
        <w:tc>
          <w:tcPr>
            <w:tcW w:w="1877" w:type="dxa"/>
            <w:tcBorders>
              <w:top w:val="nil"/>
              <w:left w:val="nil"/>
              <w:bottom w:val="nil"/>
              <w:right w:val="nil"/>
            </w:tcBorders>
            <w:shd w:val="clear" w:color="auto" w:fill="auto"/>
            <w:noWrap/>
            <w:vAlign w:val="bottom"/>
            <w:hideMark/>
          </w:tcPr>
          <w:p w:rsidR="004A2385" w:rsidRDefault="004A2385">
            <w:pPr>
              <w:jc w:val="center"/>
              <w:rPr>
                <w:sz w:val="20"/>
                <w:szCs w:val="20"/>
              </w:rPr>
            </w:pPr>
          </w:p>
        </w:tc>
      </w:tr>
      <w:tr w:rsidR="004A2385" w:rsidTr="004A2385">
        <w:trPr>
          <w:trHeight w:val="320"/>
        </w:trPr>
        <w:tc>
          <w:tcPr>
            <w:tcW w:w="1160"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C6</w:t>
            </w:r>
          </w:p>
        </w:tc>
        <w:tc>
          <w:tcPr>
            <w:tcW w:w="967"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p>
        </w:tc>
        <w:tc>
          <w:tcPr>
            <w:tcW w:w="989" w:type="dxa"/>
            <w:tcBorders>
              <w:top w:val="nil"/>
              <w:left w:val="nil"/>
              <w:bottom w:val="nil"/>
              <w:right w:val="nil"/>
            </w:tcBorders>
            <w:shd w:val="clear" w:color="auto" w:fill="auto"/>
            <w:noWrap/>
            <w:vAlign w:val="bottom"/>
            <w:hideMark/>
          </w:tcPr>
          <w:p w:rsidR="004A2385" w:rsidRDefault="004A2385">
            <w:pPr>
              <w:jc w:val="center"/>
              <w:rPr>
                <w:sz w:val="20"/>
                <w:szCs w:val="20"/>
              </w:rPr>
            </w:pPr>
          </w:p>
        </w:tc>
        <w:tc>
          <w:tcPr>
            <w:tcW w:w="1108" w:type="dxa"/>
            <w:tcBorders>
              <w:top w:val="nil"/>
              <w:left w:val="nil"/>
              <w:bottom w:val="nil"/>
              <w:right w:val="nil"/>
            </w:tcBorders>
            <w:shd w:val="clear" w:color="auto" w:fill="auto"/>
            <w:noWrap/>
            <w:vAlign w:val="bottom"/>
            <w:hideMark/>
          </w:tcPr>
          <w:p w:rsidR="004A2385" w:rsidRDefault="004A2385">
            <w:pPr>
              <w:jc w:val="center"/>
              <w:rPr>
                <w:sz w:val="20"/>
                <w:szCs w:val="20"/>
              </w:rPr>
            </w:pPr>
          </w:p>
        </w:tc>
        <w:tc>
          <w:tcPr>
            <w:tcW w:w="1108" w:type="dxa"/>
            <w:tcBorders>
              <w:top w:val="nil"/>
              <w:left w:val="nil"/>
              <w:bottom w:val="nil"/>
              <w:right w:val="nil"/>
            </w:tcBorders>
            <w:shd w:val="clear" w:color="auto" w:fill="auto"/>
            <w:noWrap/>
            <w:vAlign w:val="bottom"/>
            <w:hideMark/>
          </w:tcPr>
          <w:p w:rsidR="004A2385" w:rsidRDefault="004A2385">
            <w:pPr>
              <w:jc w:val="center"/>
              <w:rPr>
                <w:sz w:val="20"/>
                <w:szCs w:val="20"/>
              </w:rPr>
            </w:pPr>
          </w:p>
        </w:tc>
        <w:tc>
          <w:tcPr>
            <w:tcW w:w="1108" w:type="dxa"/>
            <w:tcBorders>
              <w:top w:val="nil"/>
              <w:left w:val="nil"/>
              <w:bottom w:val="nil"/>
              <w:right w:val="nil"/>
            </w:tcBorders>
            <w:shd w:val="clear" w:color="auto" w:fill="auto"/>
            <w:noWrap/>
            <w:vAlign w:val="bottom"/>
            <w:hideMark/>
          </w:tcPr>
          <w:p w:rsidR="004A2385" w:rsidRDefault="004A2385">
            <w:pPr>
              <w:jc w:val="center"/>
              <w:rPr>
                <w:sz w:val="20"/>
                <w:szCs w:val="20"/>
              </w:rPr>
            </w:pPr>
          </w:p>
        </w:tc>
        <w:tc>
          <w:tcPr>
            <w:tcW w:w="1877" w:type="dxa"/>
            <w:tcBorders>
              <w:top w:val="nil"/>
              <w:left w:val="nil"/>
              <w:bottom w:val="nil"/>
              <w:right w:val="nil"/>
            </w:tcBorders>
            <w:shd w:val="clear" w:color="auto" w:fill="auto"/>
            <w:noWrap/>
            <w:vAlign w:val="bottom"/>
            <w:hideMark/>
          </w:tcPr>
          <w:p w:rsidR="004A2385" w:rsidRDefault="004A2385">
            <w:pPr>
              <w:jc w:val="center"/>
              <w:rPr>
                <w:sz w:val="20"/>
                <w:szCs w:val="20"/>
              </w:rPr>
            </w:pPr>
          </w:p>
        </w:tc>
      </w:tr>
      <w:tr w:rsidR="004A2385" w:rsidTr="004A2385">
        <w:trPr>
          <w:trHeight w:val="320"/>
        </w:trPr>
        <w:tc>
          <w:tcPr>
            <w:tcW w:w="1160"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C8</w:t>
            </w:r>
          </w:p>
        </w:tc>
        <w:tc>
          <w:tcPr>
            <w:tcW w:w="967"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6</w:t>
            </w:r>
          </w:p>
        </w:tc>
        <w:tc>
          <w:tcPr>
            <w:tcW w:w="989"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DEP</w:t>
            </w:r>
          </w:p>
        </w:tc>
        <w:tc>
          <w:tcPr>
            <w:tcW w:w="1108"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1.05</w:t>
            </w:r>
          </w:p>
        </w:tc>
        <w:tc>
          <w:tcPr>
            <w:tcW w:w="1108"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1.02</w:t>
            </w:r>
          </w:p>
        </w:tc>
        <w:tc>
          <w:tcPr>
            <w:tcW w:w="1108"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1.08</w:t>
            </w:r>
          </w:p>
        </w:tc>
        <w:tc>
          <w:tcPr>
            <w:tcW w:w="1877"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2.7E-03</w:t>
            </w:r>
          </w:p>
        </w:tc>
      </w:tr>
      <w:tr w:rsidR="004A2385" w:rsidTr="004A2385">
        <w:trPr>
          <w:trHeight w:val="320"/>
        </w:trPr>
        <w:tc>
          <w:tcPr>
            <w:tcW w:w="1160"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C9</w:t>
            </w:r>
          </w:p>
        </w:tc>
        <w:tc>
          <w:tcPr>
            <w:tcW w:w="967"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3</w:t>
            </w:r>
          </w:p>
        </w:tc>
        <w:tc>
          <w:tcPr>
            <w:tcW w:w="989"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DEP</w:t>
            </w:r>
          </w:p>
        </w:tc>
        <w:tc>
          <w:tcPr>
            <w:tcW w:w="1108"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1.02</w:t>
            </w:r>
          </w:p>
        </w:tc>
        <w:tc>
          <w:tcPr>
            <w:tcW w:w="1108"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1.00</w:t>
            </w:r>
          </w:p>
        </w:tc>
        <w:tc>
          <w:tcPr>
            <w:tcW w:w="1108"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1.04</w:t>
            </w:r>
          </w:p>
        </w:tc>
        <w:tc>
          <w:tcPr>
            <w:tcW w:w="1877"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0.11</w:t>
            </w:r>
          </w:p>
        </w:tc>
      </w:tr>
      <w:tr w:rsidR="004A2385" w:rsidTr="004A2385">
        <w:trPr>
          <w:trHeight w:val="320"/>
        </w:trPr>
        <w:tc>
          <w:tcPr>
            <w:tcW w:w="1160"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C10</w:t>
            </w:r>
          </w:p>
        </w:tc>
        <w:tc>
          <w:tcPr>
            <w:tcW w:w="967"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4</w:t>
            </w:r>
          </w:p>
        </w:tc>
        <w:tc>
          <w:tcPr>
            <w:tcW w:w="989"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DEP</w:t>
            </w:r>
          </w:p>
        </w:tc>
        <w:tc>
          <w:tcPr>
            <w:tcW w:w="1108"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1.05</w:t>
            </w:r>
          </w:p>
        </w:tc>
        <w:tc>
          <w:tcPr>
            <w:tcW w:w="1108"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1.00</w:t>
            </w:r>
          </w:p>
        </w:tc>
        <w:tc>
          <w:tcPr>
            <w:tcW w:w="1108"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1.09</w:t>
            </w:r>
          </w:p>
        </w:tc>
        <w:tc>
          <w:tcPr>
            <w:tcW w:w="1877"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4.0E-02</w:t>
            </w:r>
          </w:p>
        </w:tc>
      </w:tr>
      <w:tr w:rsidR="004A2385" w:rsidTr="004A2385">
        <w:trPr>
          <w:trHeight w:val="320"/>
        </w:trPr>
        <w:tc>
          <w:tcPr>
            <w:tcW w:w="1160"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C10:1</w:t>
            </w:r>
          </w:p>
        </w:tc>
        <w:tc>
          <w:tcPr>
            <w:tcW w:w="967"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4</w:t>
            </w:r>
          </w:p>
        </w:tc>
        <w:tc>
          <w:tcPr>
            <w:tcW w:w="989"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DEP</w:t>
            </w:r>
          </w:p>
        </w:tc>
        <w:tc>
          <w:tcPr>
            <w:tcW w:w="1108"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1.06</w:t>
            </w:r>
          </w:p>
        </w:tc>
        <w:tc>
          <w:tcPr>
            <w:tcW w:w="1108"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0.99</w:t>
            </w:r>
          </w:p>
        </w:tc>
        <w:tc>
          <w:tcPr>
            <w:tcW w:w="1108"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1.12</w:t>
            </w:r>
          </w:p>
        </w:tc>
        <w:tc>
          <w:tcPr>
            <w:tcW w:w="1877"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0.09</w:t>
            </w:r>
          </w:p>
        </w:tc>
      </w:tr>
      <w:tr w:rsidR="004A2385" w:rsidTr="004A2385">
        <w:trPr>
          <w:trHeight w:val="320"/>
        </w:trPr>
        <w:tc>
          <w:tcPr>
            <w:tcW w:w="1160"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C12</w:t>
            </w:r>
          </w:p>
        </w:tc>
        <w:tc>
          <w:tcPr>
            <w:tcW w:w="967"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p>
        </w:tc>
        <w:tc>
          <w:tcPr>
            <w:tcW w:w="989" w:type="dxa"/>
            <w:tcBorders>
              <w:top w:val="nil"/>
              <w:left w:val="nil"/>
              <w:bottom w:val="nil"/>
              <w:right w:val="nil"/>
            </w:tcBorders>
            <w:shd w:val="clear" w:color="auto" w:fill="auto"/>
            <w:noWrap/>
            <w:vAlign w:val="bottom"/>
            <w:hideMark/>
          </w:tcPr>
          <w:p w:rsidR="004A2385" w:rsidRDefault="004A2385">
            <w:pPr>
              <w:jc w:val="center"/>
              <w:rPr>
                <w:sz w:val="20"/>
                <w:szCs w:val="20"/>
              </w:rPr>
            </w:pPr>
          </w:p>
        </w:tc>
        <w:tc>
          <w:tcPr>
            <w:tcW w:w="1108" w:type="dxa"/>
            <w:tcBorders>
              <w:top w:val="nil"/>
              <w:left w:val="nil"/>
              <w:bottom w:val="nil"/>
              <w:right w:val="nil"/>
            </w:tcBorders>
            <w:shd w:val="clear" w:color="auto" w:fill="auto"/>
            <w:noWrap/>
            <w:vAlign w:val="bottom"/>
            <w:hideMark/>
          </w:tcPr>
          <w:p w:rsidR="004A2385" w:rsidRDefault="004A2385">
            <w:pPr>
              <w:jc w:val="center"/>
              <w:rPr>
                <w:sz w:val="20"/>
                <w:szCs w:val="20"/>
              </w:rPr>
            </w:pPr>
          </w:p>
        </w:tc>
        <w:tc>
          <w:tcPr>
            <w:tcW w:w="1108" w:type="dxa"/>
            <w:tcBorders>
              <w:top w:val="nil"/>
              <w:left w:val="nil"/>
              <w:bottom w:val="nil"/>
              <w:right w:val="nil"/>
            </w:tcBorders>
            <w:shd w:val="clear" w:color="auto" w:fill="auto"/>
            <w:noWrap/>
            <w:vAlign w:val="bottom"/>
            <w:hideMark/>
          </w:tcPr>
          <w:p w:rsidR="004A2385" w:rsidRDefault="004A2385">
            <w:pPr>
              <w:jc w:val="center"/>
              <w:rPr>
                <w:sz w:val="20"/>
                <w:szCs w:val="20"/>
              </w:rPr>
            </w:pPr>
          </w:p>
        </w:tc>
        <w:tc>
          <w:tcPr>
            <w:tcW w:w="1108" w:type="dxa"/>
            <w:tcBorders>
              <w:top w:val="nil"/>
              <w:left w:val="nil"/>
              <w:bottom w:val="nil"/>
              <w:right w:val="nil"/>
            </w:tcBorders>
            <w:shd w:val="clear" w:color="auto" w:fill="auto"/>
            <w:noWrap/>
            <w:vAlign w:val="bottom"/>
            <w:hideMark/>
          </w:tcPr>
          <w:p w:rsidR="004A2385" w:rsidRDefault="004A2385">
            <w:pPr>
              <w:jc w:val="center"/>
              <w:rPr>
                <w:sz w:val="20"/>
                <w:szCs w:val="20"/>
              </w:rPr>
            </w:pPr>
          </w:p>
        </w:tc>
        <w:tc>
          <w:tcPr>
            <w:tcW w:w="1877" w:type="dxa"/>
            <w:tcBorders>
              <w:top w:val="nil"/>
              <w:left w:val="nil"/>
              <w:bottom w:val="nil"/>
              <w:right w:val="nil"/>
            </w:tcBorders>
            <w:shd w:val="clear" w:color="auto" w:fill="auto"/>
            <w:noWrap/>
            <w:vAlign w:val="bottom"/>
            <w:hideMark/>
          </w:tcPr>
          <w:p w:rsidR="004A2385" w:rsidRDefault="004A2385">
            <w:pPr>
              <w:jc w:val="center"/>
              <w:rPr>
                <w:sz w:val="20"/>
                <w:szCs w:val="20"/>
              </w:rPr>
            </w:pPr>
          </w:p>
        </w:tc>
      </w:tr>
      <w:tr w:rsidR="004A2385" w:rsidTr="004A2385">
        <w:trPr>
          <w:trHeight w:val="320"/>
        </w:trPr>
        <w:tc>
          <w:tcPr>
            <w:tcW w:w="1160"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C14:1</w:t>
            </w:r>
          </w:p>
        </w:tc>
        <w:tc>
          <w:tcPr>
            <w:tcW w:w="967"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4</w:t>
            </w:r>
          </w:p>
        </w:tc>
        <w:tc>
          <w:tcPr>
            <w:tcW w:w="989"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DEP</w:t>
            </w:r>
          </w:p>
        </w:tc>
        <w:tc>
          <w:tcPr>
            <w:tcW w:w="1108"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1.06</w:t>
            </w:r>
          </w:p>
        </w:tc>
        <w:tc>
          <w:tcPr>
            <w:tcW w:w="1108"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0.94</w:t>
            </w:r>
          </w:p>
        </w:tc>
        <w:tc>
          <w:tcPr>
            <w:tcW w:w="1108"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1.19</w:t>
            </w:r>
          </w:p>
        </w:tc>
        <w:tc>
          <w:tcPr>
            <w:tcW w:w="1877"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0.34</w:t>
            </w:r>
          </w:p>
        </w:tc>
      </w:tr>
      <w:tr w:rsidR="004A2385" w:rsidTr="004A2385">
        <w:trPr>
          <w:trHeight w:val="320"/>
        </w:trPr>
        <w:tc>
          <w:tcPr>
            <w:tcW w:w="1160"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C16</w:t>
            </w:r>
          </w:p>
        </w:tc>
        <w:tc>
          <w:tcPr>
            <w:tcW w:w="967"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p>
        </w:tc>
        <w:tc>
          <w:tcPr>
            <w:tcW w:w="989" w:type="dxa"/>
            <w:tcBorders>
              <w:top w:val="nil"/>
              <w:left w:val="nil"/>
              <w:bottom w:val="nil"/>
              <w:right w:val="nil"/>
            </w:tcBorders>
            <w:shd w:val="clear" w:color="auto" w:fill="auto"/>
            <w:noWrap/>
            <w:vAlign w:val="bottom"/>
            <w:hideMark/>
          </w:tcPr>
          <w:p w:rsidR="004A2385" w:rsidRDefault="004A2385">
            <w:pPr>
              <w:jc w:val="center"/>
              <w:rPr>
                <w:sz w:val="20"/>
                <w:szCs w:val="20"/>
              </w:rPr>
            </w:pPr>
          </w:p>
        </w:tc>
        <w:tc>
          <w:tcPr>
            <w:tcW w:w="1108" w:type="dxa"/>
            <w:tcBorders>
              <w:top w:val="nil"/>
              <w:left w:val="nil"/>
              <w:bottom w:val="nil"/>
              <w:right w:val="nil"/>
            </w:tcBorders>
            <w:shd w:val="clear" w:color="auto" w:fill="auto"/>
            <w:noWrap/>
            <w:vAlign w:val="bottom"/>
            <w:hideMark/>
          </w:tcPr>
          <w:p w:rsidR="004A2385" w:rsidRDefault="004A2385">
            <w:pPr>
              <w:jc w:val="center"/>
              <w:rPr>
                <w:sz w:val="20"/>
                <w:szCs w:val="20"/>
              </w:rPr>
            </w:pPr>
          </w:p>
        </w:tc>
        <w:tc>
          <w:tcPr>
            <w:tcW w:w="1108" w:type="dxa"/>
            <w:tcBorders>
              <w:top w:val="nil"/>
              <w:left w:val="nil"/>
              <w:bottom w:val="nil"/>
              <w:right w:val="nil"/>
            </w:tcBorders>
            <w:shd w:val="clear" w:color="auto" w:fill="auto"/>
            <w:noWrap/>
            <w:vAlign w:val="bottom"/>
            <w:hideMark/>
          </w:tcPr>
          <w:p w:rsidR="004A2385" w:rsidRDefault="004A2385">
            <w:pPr>
              <w:jc w:val="center"/>
              <w:rPr>
                <w:sz w:val="20"/>
                <w:szCs w:val="20"/>
              </w:rPr>
            </w:pPr>
          </w:p>
        </w:tc>
        <w:tc>
          <w:tcPr>
            <w:tcW w:w="1108" w:type="dxa"/>
            <w:tcBorders>
              <w:top w:val="nil"/>
              <w:left w:val="nil"/>
              <w:bottom w:val="nil"/>
              <w:right w:val="nil"/>
            </w:tcBorders>
            <w:shd w:val="clear" w:color="auto" w:fill="auto"/>
            <w:noWrap/>
            <w:vAlign w:val="bottom"/>
            <w:hideMark/>
          </w:tcPr>
          <w:p w:rsidR="004A2385" w:rsidRDefault="004A2385">
            <w:pPr>
              <w:jc w:val="center"/>
              <w:rPr>
                <w:sz w:val="20"/>
                <w:szCs w:val="20"/>
              </w:rPr>
            </w:pPr>
          </w:p>
        </w:tc>
        <w:tc>
          <w:tcPr>
            <w:tcW w:w="1877" w:type="dxa"/>
            <w:tcBorders>
              <w:top w:val="nil"/>
              <w:left w:val="nil"/>
              <w:bottom w:val="nil"/>
              <w:right w:val="nil"/>
            </w:tcBorders>
            <w:shd w:val="clear" w:color="auto" w:fill="auto"/>
            <w:noWrap/>
            <w:vAlign w:val="bottom"/>
            <w:hideMark/>
          </w:tcPr>
          <w:p w:rsidR="004A2385" w:rsidRDefault="004A2385">
            <w:pPr>
              <w:jc w:val="center"/>
              <w:rPr>
                <w:sz w:val="20"/>
                <w:szCs w:val="20"/>
              </w:rPr>
            </w:pPr>
          </w:p>
        </w:tc>
      </w:tr>
      <w:tr w:rsidR="004A2385" w:rsidTr="004A2385">
        <w:trPr>
          <w:trHeight w:val="320"/>
        </w:trPr>
        <w:tc>
          <w:tcPr>
            <w:tcW w:w="1160"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C18:1</w:t>
            </w:r>
          </w:p>
        </w:tc>
        <w:tc>
          <w:tcPr>
            <w:tcW w:w="967"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6</w:t>
            </w:r>
          </w:p>
        </w:tc>
        <w:tc>
          <w:tcPr>
            <w:tcW w:w="989"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DEP</w:t>
            </w:r>
          </w:p>
        </w:tc>
        <w:tc>
          <w:tcPr>
            <w:tcW w:w="1108"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1.02</w:t>
            </w:r>
          </w:p>
        </w:tc>
        <w:tc>
          <w:tcPr>
            <w:tcW w:w="1108"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0.98</w:t>
            </w:r>
          </w:p>
        </w:tc>
        <w:tc>
          <w:tcPr>
            <w:tcW w:w="1108"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1.07</w:t>
            </w:r>
          </w:p>
        </w:tc>
        <w:tc>
          <w:tcPr>
            <w:tcW w:w="1877" w:type="dxa"/>
            <w:tcBorders>
              <w:top w:val="nil"/>
              <w:left w:val="nil"/>
              <w:bottom w:val="nil"/>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0.33</w:t>
            </w:r>
          </w:p>
        </w:tc>
      </w:tr>
      <w:tr w:rsidR="004A2385" w:rsidTr="004A2385">
        <w:trPr>
          <w:trHeight w:val="340"/>
        </w:trPr>
        <w:tc>
          <w:tcPr>
            <w:tcW w:w="1160" w:type="dxa"/>
            <w:tcBorders>
              <w:top w:val="nil"/>
              <w:left w:val="nil"/>
              <w:bottom w:val="single" w:sz="8" w:space="0" w:color="auto"/>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C18:2</w:t>
            </w:r>
          </w:p>
        </w:tc>
        <w:tc>
          <w:tcPr>
            <w:tcW w:w="967" w:type="dxa"/>
            <w:tcBorders>
              <w:top w:val="nil"/>
              <w:left w:val="nil"/>
              <w:bottom w:val="single" w:sz="8" w:space="0" w:color="auto"/>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4</w:t>
            </w:r>
          </w:p>
        </w:tc>
        <w:tc>
          <w:tcPr>
            <w:tcW w:w="989" w:type="dxa"/>
            <w:tcBorders>
              <w:top w:val="nil"/>
              <w:left w:val="nil"/>
              <w:bottom w:val="single" w:sz="8" w:space="0" w:color="auto"/>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DEP</w:t>
            </w:r>
          </w:p>
        </w:tc>
        <w:tc>
          <w:tcPr>
            <w:tcW w:w="1108" w:type="dxa"/>
            <w:tcBorders>
              <w:top w:val="nil"/>
              <w:left w:val="nil"/>
              <w:bottom w:val="single" w:sz="8" w:space="0" w:color="auto"/>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1.02</w:t>
            </w:r>
          </w:p>
        </w:tc>
        <w:tc>
          <w:tcPr>
            <w:tcW w:w="1108" w:type="dxa"/>
            <w:tcBorders>
              <w:top w:val="nil"/>
              <w:left w:val="nil"/>
              <w:bottom w:val="single" w:sz="8" w:space="0" w:color="auto"/>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0.96</w:t>
            </w:r>
          </w:p>
        </w:tc>
        <w:tc>
          <w:tcPr>
            <w:tcW w:w="1108" w:type="dxa"/>
            <w:tcBorders>
              <w:top w:val="nil"/>
              <w:left w:val="nil"/>
              <w:bottom w:val="single" w:sz="8" w:space="0" w:color="auto"/>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1.09</w:t>
            </w:r>
          </w:p>
        </w:tc>
        <w:tc>
          <w:tcPr>
            <w:tcW w:w="1877" w:type="dxa"/>
            <w:tcBorders>
              <w:top w:val="nil"/>
              <w:left w:val="nil"/>
              <w:bottom w:val="single" w:sz="8" w:space="0" w:color="auto"/>
              <w:right w:val="nil"/>
            </w:tcBorders>
            <w:shd w:val="clear" w:color="auto" w:fill="auto"/>
            <w:noWrap/>
            <w:vAlign w:val="bottom"/>
            <w:hideMark/>
          </w:tcPr>
          <w:p w:rsidR="004A2385" w:rsidRDefault="004A2385">
            <w:pPr>
              <w:jc w:val="center"/>
              <w:rPr>
                <w:rFonts w:ascii="Calibri" w:hAnsi="Calibri"/>
                <w:color w:val="000000"/>
              </w:rPr>
            </w:pPr>
            <w:r>
              <w:rPr>
                <w:rFonts w:ascii="Calibri" w:hAnsi="Calibri"/>
                <w:color w:val="000000"/>
              </w:rPr>
              <w:t>0.48</w:t>
            </w:r>
          </w:p>
        </w:tc>
      </w:tr>
    </w:tbl>
    <w:p w:rsidR="004A2385" w:rsidRDefault="004A2385" w:rsidP="004A2385"/>
    <w:p w:rsidR="00D55E87" w:rsidRDefault="00D55E87" w:rsidP="00D55E87">
      <w:pPr>
        <w:spacing w:line="360" w:lineRule="auto"/>
        <w:rPr>
          <w:sz w:val="20"/>
          <w:szCs w:val="20"/>
          <w:shd w:val="clear" w:color="auto" w:fill="FFFFFF"/>
        </w:rPr>
      </w:pPr>
    </w:p>
    <w:p w:rsidR="00D55E87" w:rsidRDefault="00D55E87" w:rsidP="00D55E87">
      <w:pPr>
        <w:spacing w:line="360" w:lineRule="auto"/>
        <w:rPr>
          <w:sz w:val="20"/>
          <w:szCs w:val="20"/>
          <w:shd w:val="clear" w:color="auto" w:fill="FFFFFF"/>
        </w:rPr>
      </w:pPr>
      <w:r w:rsidRPr="00C36D2E">
        <w:rPr>
          <w:sz w:val="20"/>
          <w:szCs w:val="20"/>
          <w:shd w:val="clear" w:color="auto" w:fill="FFFFFF"/>
        </w:rPr>
        <w:t>Odds ratios (ORs) and 95% confidence intervals (</w:t>
      </w:r>
      <w:proofErr w:type="spellStart"/>
      <w:r w:rsidRPr="00C36D2E">
        <w:rPr>
          <w:sz w:val="20"/>
          <w:szCs w:val="20"/>
          <w:shd w:val="clear" w:color="auto" w:fill="FFFFFF"/>
        </w:rPr>
        <w:t>lCI</w:t>
      </w:r>
      <w:proofErr w:type="spellEnd"/>
      <w:r w:rsidRPr="00C36D2E">
        <w:rPr>
          <w:sz w:val="20"/>
          <w:szCs w:val="20"/>
          <w:shd w:val="clear" w:color="auto" w:fill="FFFFFF"/>
        </w:rPr>
        <w:t xml:space="preserve">, lower bound; </w:t>
      </w:r>
      <w:proofErr w:type="spellStart"/>
      <w:r w:rsidRPr="00C36D2E">
        <w:rPr>
          <w:sz w:val="20"/>
          <w:szCs w:val="20"/>
          <w:shd w:val="clear" w:color="auto" w:fill="FFFFFF"/>
        </w:rPr>
        <w:t>uCI</w:t>
      </w:r>
      <w:proofErr w:type="spellEnd"/>
      <w:r w:rsidRPr="00C36D2E">
        <w:rPr>
          <w:sz w:val="20"/>
          <w:szCs w:val="20"/>
          <w:shd w:val="clear" w:color="auto" w:fill="FFFFFF"/>
        </w:rPr>
        <w:t xml:space="preserve">, upper bound) per SD increase in genetically-predicted levels of </w:t>
      </w:r>
      <w:r w:rsidRPr="00C36D2E">
        <w:rPr>
          <w:i/>
          <w:sz w:val="20"/>
          <w:szCs w:val="20"/>
          <w:shd w:val="clear" w:color="auto" w:fill="FFFFFF"/>
          <w:vertAlign w:val="subscript"/>
        </w:rPr>
        <w:t>(log)</w:t>
      </w:r>
      <w:r w:rsidRPr="00C36D2E">
        <w:rPr>
          <w:sz w:val="20"/>
          <w:szCs w:val="20"/>
          <w:shd w:val="clear" w:color="auto" w:fill="FFFFFF"/>
        </w:rPr>
        <w:t>ACs</w:t>
      </w:r>
    </w:p>
    <w:p w:rsidR="00DD48BF" w:rsidRDefault="00D55E87" w:rsidP="00D55E87">
      <w:pPr>
        <w:spacing w:line="360" w:lineRule="auto"/>
        <w:rPr>
          <w:color w:val="000000"/>
          <w:sz w:val="20"/>
          <w:szCs w:val="20"/>
          <w:shd w:val="clear" w:color="auto" w:fill="FFFFFF"/>
        </w:rPr>
        <w:sectPr w:rsidR="00DD48BF" w:rsidSect="00744D3E">
          <w:pgSz w:w="11900" w:h="16840"/>
          <w:pgMar w:top="1440" w:right="1440" w:bottom="1440" w:left="1440" w:header="708" w:footer="708" w:gutter="0"/>
          <w:cols w:space="708"/>
          <w:docGrid w:linePitch="360"/>
        </w:sectPr>
      </w:pPr>
      <w:r w:rsidRPr="00B94DEB">
        <w:rPr>
          <w:sz w:val="20"/>
          <w:szCs w:val="20"/>
        </w:rPr>
        <w:t xml:space="preserve">Blank rows: AC not available in the GWAS </w:t>
      </w:r>
      <w:r w:rsidR="005A4810">
        <w:rPr>
          <w:sz w:val="20"/>
          <w:szCs w:val="20"/>
        </w:rPr>
        <w:t xml:space="preserve">meta-analyses </w:t>
      </w:r>
      <w:r w:rsidRPr="00B94DEB">
        <w:rPr>
          <w:sz w:val="20"/>
          <w:szCs w:val="20"/>
        </w:rPr>
        <w:t xml:space="preserve">by </w:t>
      </w:r>
      <w:proofErr w:type="spellStart"/>
      <w:r w:rsidRPr="00B94DEB">
        <w:rPr>
          <w:sz w:val="20"/>
          <w:szCs w:val="20"/>
        </w:rPr>
        <w:t>Draisma</w:t>
      </w:r>
      <w:proofErr w:type="spellEnd"/>
      <w:r w:rsidRPr="00B94DEB">
        <w:rPr>
          <w:sz w:val="20"/>
          <w:szCs w:val="20"/>
        </w:rPr>
        <w:t xml:space="preserve"> et al.</w:t>
      </w:r>
      <w:r w:rsidRPr="00B94DEB">
        <w:rPr>
          <w:color w:val="000000"/>
          <w:sz w:val="20"/>
          <w:szCs w:val="20"/>
          <w:shd w:val="clear" w:color="auto" w:fill="FFFFFF"/>
        </w:rPr>
        <w:fldChar w:fldCharType="begin" w:fldLock="1"/>
      </w:r>
      <w:r w:rsidRPr="00B94DEB">
        <w:rPr>
          <w:color w:val="000000"/>
          <w:sz w:val="20"/>
          <w:szCs w:val="20"/>
          <w:shd w:val="clear" w:color="auto" w:fill="FFFFFF"/>
        </w:rPr>
        <w:instrText>ADDIN CSL_CITATION {"citationItems":[{"id":"ITEM-1","itemData":{"DOI":"10.1038/ncomms8208","ISSN":"20411723","PMID":"26068415","abstract":"Metabolites are small molecules involved in cellular metabolism, which can be detected in biological samples using metabolomic techniques. Here we present the results of genome-wide association and meta-analyses for variation in the blood serum levels of 129 metabolites as measured by the Biocrates metabolomic platform. In a discovery sample of 7,478 individuals of European descent, we find 4,068 genome- and metabolome-wide significant (Z-test, P&lt;1.09 × 10&lt;sup&gt;-9&lt;/sup&gt;) associations between single-nucleotide polymorphisms (SNPs) and metabolites, involving 59 independent SNPs and 85 metabolites. Five of the fifty-nine independent SNPs are new for serum metabolite levels, and were followed-up for replication in an independent sample (N=1,182). The novel SNPs are located in or near genes encoding metabolite transporter proteins or enzymes (SLC22A16, ARG1, AGPS and ACSL1) that have demonstrated biomedical or pharmaceutical importance. The further characterization of genetic influences on metabolic phenotypes is important for progress in biological and medical research.","author":[{"dropping-particle":"","family":"Draisma","given":"Harmen H.M.","non-dropping-particle":"","parse-names":false,"suffix":""},{"dropping-particle":"","family":"Pool","given":"René","non-dropping-particle":"","parse-names":false,"suffix":""},{"dropping-particle":"","family":"Kobl","given":"Michael","non-dropping-particle":"","parse-names":false,"suffix":""},{"dropping-particle":"","family":"Jansen","given":"Rick","non-dropping-particle":"","parse-names":false,"suffix":""},{"dropping-particle":"","family":"Petersen","given":"Ann Kristin","non-dropping-particle":"","parse-names":false,"suffix":""},{"dropping-particle":"","family":"Vaarhorst","given":"Anika A.M.","non-dropping-particle":"","parse-names":false,"suffix":""},{"dropping-particle":"","family":"Yet","given":"Idil","non-dropping-particle":"","parse-names":false,"suffix":""},{"dropping-particle":"","family":"Haller","given":"Toomas","non-dropping-particle":"","parse-names":false,"suffix":""},{"dropping-particle":"","family":"Demirkan","given":"Ayşe","non-dropping-particle":"","parse-names":false,"suffix":""},{"dropping-particle":"","family":"Esko","given":"Tõnu","non-dropping-particle":"","parse-names":false,"suffix":""},{"dropping-particle":"","family":"Zhu","given":"Gu","non-dropping-particle":"","parse-names":false,"suffix":""},{"dropping-particle":"","family":"Böhringer","given":"Stefan","non-dropping-particle":"","parse-names":false,"suffix":""},{"dropping-particle":"","family":"Beekman","given":"Marian","non-dropping-particle":"","parse-names":false,"suffix":""},{"dropping-particle":"","family":"Klinken","given":"Jan Bert","non-dropping-particle":"Van","parse-names":false,"suffix":""},{"dropping-particle":"","family":"Römisch-Margl","given":"Werner","non-dropping-particle":"","parse-names":false,"suffix":""},{"dropping-particle":"","family":"Prehn","given":"Cornelia","non-dropping-particle":"","parse-names":false,"suffix":""},{"dropping-particle":"","family":"Adamski","given":"Jerzy","non-dropping-particle":"","parse-names":false,"suffix":""},{"dropping-particle":"","family":"Craen","given":"Anton J.M.","non-dropping-particle":"De","parse-names":false,"suffix":""},{"dropping-particle":"","family":"Leeuwen","given":"Elisabeth M.","non-dropping-particle":"Van","parse-names":false,"suffix":""},{"dropping-particle":"","family":"Amin","given":"Najaf","non-dropping-particle":"","parse-names":false,"suffix":""},{"dropping-particle":"","family":"Dharuri","given":"Harish","non-dropping-particle":"","parse-names":false,"suffix":""},{"dropping-particle":"","family":"Westra","given":"Harm Jan","non-dropping-particle":"","parse-names":false,"suffix":""},{"dropping-particle":"","family":"Franke","given":"Lude","non-dropping-particle":"","parse-names":false,"suffix":""},{"dropping-particle":"","family":"Geus","given":"Eco J.C.","non-dropping-particle":"De","parse-names":false,"suffix":""},{"dropping-particle":"","family":"Hottenga","given":"Jouke Jan","non-dropping-particle":"","parse-names":false,"suffix":""},{"dropping-particle":"","family":"Willemsen","given":"Gonneke","non-dropping-particle":"","parse-names":false,"suffix":""},{"dropping-particle":"","family":"Henders","given":"Anjali K.","non-dropping-particle":"","parse-names":false,"suffix":""},{"dropping-particle":"","family":"Montgomery","given":"Grant W.","non-dropping-particle":"","parse-names":false,"suffix":""},{"dropping-particle":"","family":"Nyholt","given":"Dale R.","non-dropping-particle":"","parse-names":false,"suffix":""},{"dropping-particle":"","family":"Whitfield","given":"John B.","non-dropping-particle":"","parse-names":false,"suffix":""},{"dropping-particle":"","family":"Penninx","given":"Brenda W.","non-dropping-particle":"","parse-names":false,"suffix":""},{"dropping-particle":"","family":"Spector","given":"Tim D.","non-dropping-particle":"","parse-names":false,"suffix":""},{"dropping-particle":"","family":"Metspalu","given":"Andres","non-dropping-particle":"","parse-names":false,"suffix":""},{"dropping-particle":"","family":"Eline Slagboom","given":"P.","non-dropping-particle":"","parse-names":false,"suffix":""},{"dropping-particle":"","family":"Dijk","given":"Ko Willems","non-dropping-particle":"Van","parse-names":false,"suffix":""},{"dropping-particle":"","family":"'T Hoen","given":"Peter A.C.","non-dropping-particle":"","parse-names":false,"suffix":""},{"dropping-particle":"","family":"Strauch","given":"Konstantin","non-dropping-particle":"","parse-names":false,"suffix":""},{"dropping-particle":"","family":"Martin","given":"Nicholas G.","non-dropping-particle":"","parse-names":false,"suffix":""},{"dropping-particle":"","family":"Ommen","given":"Gert Jan B.","non-dropping-particle":"Van","parse-names":false,"suffix":""},{"dropping-particle":"","family":"Illig","given":"Thomas","non-dropping-particle":"","parse-names":false,"suffix":""},{"dropping-particle":"","family":"Bell","given":"Jordana T.","non-dropping-particle":"","parse-names":false,"suffix":""},{"dropping-particle":"","family":"Mangino","given":"Massimo","non-dropping-particle":"","parse-names":false,"suffix":""},{"dropping-particle":"","family":"Suhre","given":"Karsten","non-dropping-particle":"","parse-names":false,"suffix":""},{"dropping-particle":"","family":"McCarthy","given":"Mark I.","non-dropping-particle":"","parse-names":false,"suffix":""},{"dropping-particle":"","family":"Gieger","given":"Christian","non-dropping-particle":"","parse-names":false,"suffix":""},{"dropping-particle":"","family":"Isaacs","given":"Aaron","non-dropping-particle":"","parse-names":false,"suffix":""},{"dropping-particle":"","family":"Duijn","given":"Cornelia M.","non-dropping-particle":"Van","parse-names":false,"suffix":""},{"dropping-particle":"","family":"Boomsma","given":"Dorret I.","non-dropping-particle":"","parse-names":false,"suffix":""}],"container-title":"Nature Communications","id":"ITEM-1","issued":{"date-parts":[["2015"]]},"page":"1-9","title":"Genome-wide association study identifies novel genetic variants contributing to variation in blood metabolite levels","type":"article-journal","volume":"6"},"uris":["http://www.mendeley.com/documents/?uuid=96510999-09a3-43e1-b449-5fd9031763ac"]}],"mendeley":{"formattedCitation":"(3)","plainTextFormattedCitation":"(3)","previouslyFormattedCitation":"(3)"},"properties":{"noteIndex":0},"schema":"https://github.com/citation-style-language/schema/raw/master/csl-citation.json"}</w:instrText>
      </w:r>
      <w:r w:rsidRPr="00B94DEB">
        <w:rPr>
          <w:color w:val="000000"/>
          <w:sz w:val="20"/>
          <w:szCs w:val="20"/>
          <w:shd w:val="clear" w:color="auto" w:fill="FFFFFF"/>
        </w:rPr>
        <w:fldChar w:fldCharType="separate"/>
      </w:r>
      <w:r w:rsidRPr="00B94DEB">
        <w:rPr>
          <w:noProof/>
          <w:color w:val="000000"/>
          <w:sz w:val="20"/>
          <w:szCs w:val="20"/>
          <w:shd w:val="clear" w:color="auto" w:fill="FFFFFF"/>
        </w:rPr>
        <w:t>(3)</w:t>
      </w:r>
      <w:r w:rsidRPr="00B94DEB">
        <w:rPr>
          <w:color w:val="000000"/>
          <w:sz w:val="20"/>
          <w:szCs w:val="20"/>
          <w:shd w:val="clear" w:color="auto" w:fill="FFFFFF"/>
        </w:rPr>
        <w:fldChar w:fldCharType="end"/>
      </w:r>
    </w:p>
    <w:p w:rsidR="00EE1705" w:rsidRDefault="009730DC" w:rsidP="00A76E31">
      <w:pPr>
        <w:pStyle w:val="Heading2"/>
        <w:rPr>
          <w:rFonts w:ascii="Times New Roman" w:hAnsi="Times New Roman" w:cs="Times New Roman"/>
          <w:color w:val="000000" w:themeColor="text1"/>
          <w:sz w:val="24"/>
          <w:szCs w:val="24"/>
        </w:rPr>
      </w:pPr>
      <w:bookmarkStart w:id="15" w:name="_Toc83894822"/>
      <w:proofErr w:type="spellStart"/>
      <w:r w:rsidRPr="009730DC">
        <w:rPr>
          <w:rFonts w:ascii="Times New Roman" w:hAnsi="Times New Roman" w:cs="Times New Roman"/>
          <w:b/>
          <w:i/>
          <w:color w:val="000000" w:themeColor="text1"/>
          <w:sz w:val="24"/>
          <w:szCs w:val="24"/>
          <w:shd w:val="clear" w:color="auto" w:fill="FFFFFF"/>
        </w:rPr>
        <w:lastRenderedPageBreak/>
        <w:t>eTable</w:t>
      </w:r>
      <w:proofErr w:type="spellEnd"/>
      <w:r w:rsidRPr="009730DC">
        <w:rPr>
          <w:rFonts w:ascii="Times New Roman" w:hAnsi="Times New Roman" w:cs="Times New Roman"/>
          <w:b/>
          <w:i/>
          <w:color w:val="000000" w:themeColor="text1"/>
          <w:sz w:val="24"/>
          <w:szCs w:val="24"/>
          <w:shd w:val="clear" w:color="auto" w:fill="FFFFFF"/>
        </w:rPr>
        <w:t xml:space="preserve"> 11.</w:t>
      </w:r>
      <w:r w:rsidR="00E219CA">
        <w:rPr>
          <w:rFonts w:ascii="Times New Roman" w:hAnsi="Times New Roman" w:cs="Times New Roman"/>
          <w:b/>
          <w:i/>
          <w:color w:val="000000" w:themeColor="text1"/>
          <w:sz w:val="24"/>
          <w:szCs w:val="24"/>
          <w:shd w:val="clear" w:color="auto" w:fill="FFFFFF"/>
        </w:rPr>
        <w:t xml:space="preserve"> </w:t>
      </w:r>
      <w:r w:rsidR="004226CE">
        <w:rPr>
          <w:rFonts w:ascii="Times New Roman" w:hAnsi="Times New Roman" w:cs="Times New Roman"/>
          <w:color w:val="000000" w:themeColor="text1"/>
          <w:sz w:val="24"/>
          <w:szCs w:val="24"/>
        </w:rPr>
        <w:t>Follow-up</w:t>
      </w:r>
      <w:r w:rsidR="00A76E31">
        <w:rPr>
          <w:rFonts w:ascii="Times New Roman" w:hAnsi="Times New Roman" w:cs="Times New Roman"/>
          <w:color w:val="000000" w:themeColor="text1"/>
          <w:sz w:val="24"/>
          <w:szCs w:val="24"/>
        </w:rPr>
        <w:t xml:space="preserve"> analyses: </w:t>
      </w:r>
      <w:r w:rsidR="005A3CA3">
        <w:rPr>
          <w:rFonts w:ascii="Times New Roman" w:hAnsi="Times New Roman" w:cs="Times New Roman"/>
          <w:color w:val="000000" w:themeColor="text1"/>
          <w:sz w:val="24"/>
          <w:szCs w:val="24"/>
        </w:rPr>
        <w:t>multivariable</w:t>
      </w:r>
      <w:r w:rsidR="00A76E31">
        <w:rPr>
          <w:rFonts w:ascii="Times New Roman" w:hAnsi="Times New Roman" w:cs="Times New Roman"/>
          <w:color w:val="000000" w:themeColor="text1"/>
          <w:sz w:val="24"/>
          <w:szCs w:val="24"/>
        </w:rPr>
        <w:t xml:space="preserve"> Mendelian randomization analyses</w:t>
      </w:r>
      <w:bookmarkEnd w:id="15"/>
    </w:p>
    <w:p w:rsidR="00EE1705" w:rsidRDefault="00EE1705" w:rsidP="00A76E31">
      <w:pPr>
        <w:pStyle w:val="Heading2"/>
        <w:rPr>
          <w:rFonts w:ascii="Times New Roman" w:hAnsi="Times New Roman" w:cs="Times New Roman"/>
          <w:color w:val="000000" w:themeColor="text1"/>
          <w:sz w:val="24"/>
          <w:szCs w:val="24"/>
        </w:rPr>
      </w:pPr>
    </w:p>
    <w:p w:rsidR="00EE1705" w:rsidRDefault="00A76E31" w:rsidP="00A76E31">
      <w:pPr>
        <w:pStyle w:val="Heading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tbl>
      <w:tblPr>
        <w:tblW w:w="6820" w:type="dxa"/>
        <w:tblLook w:val="04A0" w:firstRow="1" w:lastRow="0" w:firstColumn="1" w:lastColumn="0" w:noHBand="0" w:noVBand="1"/>
      </w:tblPr>
      <w:tblGrid>
        <w:gridCol w:w="1132"/>
        <w:gridCol w:w="940"/>
        <w:gridCol w:w="1136"/>
        <w:gridCol w:w="271"/>
        <w:gridCol w:w="776"/>
        <w:gridCol w:w="775"/>
        <w:gridCol w:w="775"/>
        <w:gridCol w:w="1314"/>
      </w:tblGrid>
      <w:tr w:rsidR="00EE1705" w:rsidTr="00EE1705">
        <w:trPr>
          <w:trHeight w:val="340"/>
        </w:trPr>
        <w:tc>
          <w:tcPr>
            <w:tcW w:w="1060" w:type="dxa"/>
            <w:tcBorders>
              <w:top w:val="nil"/>
              <w:left w:val="nil"/>
              <w:bottom w:val="nil"/>
              <w:right w:val="nil"/>
            </w:tcBorders>
            <w:shd w:val="clear" w:color="auto" w:fill="auto"/>
            <w:noWrap/>
            <w:vAlign w:val="bottom"/>
            <w:hideMark/>
          </w:tcPr>
          <w:p w:rsidR="00EE1705" w:rsidRDefault="00EE1705"/>
        </w:tc>
        <w:tc>
          <w:tcPr>
            <w:tcW w:w="940" w:type="dxa"/>
            <w:tcBorders>
              <w:top w:val="nil"/>
              <w:left w:val="nil"/>
              <w:bottom w:val="nil"/>
              <w:right w:val="nil"/>
            </w:tcBorders>
            <w:shd w:val="clear" w:color="auto" w:fill="auto"/>
            <w:noWrap/>
            <w:vAlign w:val="bottom"/>
            <w:hideMark/>
          </w:tcPr>
          <w:p w:rsidR="00EE1705" w:rsidRDefault="00EE1705">
            <w:pPr>
              <w:rPr>
                <w:sz w:val="20"/>
                <w:szCs w:val="20"/>
              </w:rPr>
            </w:pPr>
          </w:p>
        </w:tc>
        <w:tc>
          <w:tcPr>
            <w:tcW w:w="1060" w:type="dxa"/>
            <w:tcBorders>
              <w:top w:val="nil"/>
              <w:left w:val="nil"/>
              <w:bottom w:val="nil"/>
              <w:right w:val="nil"/>
            </w:tcBorders>
            <w:shd w:val="clear" w:color="auto" w:fill="auto"/>
            <w:noWrap/>
            <w:vAlign w:val="bottom"/>
            <w:hideMark/>
          </w:tcPr>
          <w:p w:rsidR="00EE1705" w:rsidRDefault="00EE1705">
            <w:pPr>
              <w:rPr>
                <w:sz w:val="20"/>
                <w:szCs w:val="20"/>
              </w:rPr>
            </w:pPr>
          </w:p>
        </w:tc>
        <w:tc>
          <w:tcPr>
            <w:tcW w:w="120" w:type="dxa"/>
            <w:tcBorders>
              <w:top w:val="nil"/>
              <w:left w:val="nil"/>
              <w:bottom w:val="nil"/>
              <w:right w:val="nil"/>
            </w:tcBorders>
            <w:shd w:val="clear" w:color="auto" w:fill="auto"/>
            <w:noWrap/>
            <w:vAlign w:val="bottom"/>
            <w:hideMark/>
          </w:tcPr>
          <w:p w:rsidR="00EE1705" w:rsidRDefault="00EE1705">
            <w:pPr>
              <w:rPr>
                <w:sz w:val="20"/>
                <w:szCs w:val="20"/>
              </w:rPr>
            </w:pPr>
          </w:p>
        </w:tc>
        <w:tc>
          <w:tcPr>
            <w:tcW w:w="3640" w:type="dxa"/>
            <w:gridSpan w:val="4"/>
            <w:tcBorders>
              <w:top w:val="nil"/>
              <w:left w:val="nil"/>
              <w:bottom w:val="single" w:sz="8" w:space="0" w:color="auto"/>
              <w:right w:val="nil"/>
            </w:tcBorders>
            <w:shd w:val="clear" w:color="auto" w:fill="auto"/>
            <w:noWrap/>
            <w:vAlign w:val="bottom"/>
            <w:hideMark/>
          </w:tcPr>
          <w:p w:rsidR="00EE1705" w:rsidRDefault="00EE1705">
            <w:pPr>
              <w:jc w:val="center"/>
              <w:rPr>
                <w:rFonts w:ascii="Calibri" w:hAnsi="Calibri"/>
                <w:b/>
                <w:bCs/>
                <w:color w:val="000000"/>
              </w:rPr>
            </w:pPr>
            <w:r>
              <w:rPr>
                <w:rFonts w:ascii="Calibri" w:hAnsi="Calibri"/>
                <w:b/>
                <w:bCs/>
                <w:color w:val="000000"/>
              </w:rPr>
              <w:t>Multivariable MR</w:t>
            </w:r>
          </w:p>
        </w:tc>
      </w:tr>
      <w:tr w:rsidR="00EE1705" w:rsidTr="00EE1705">
        <w:trPr>
          <w:trHeight w:val="340"/>
        </w:trPr>
        <w:tc>
          <w:tcPr>
            <w:tcW w:w="1060" w:type="dxa"/>
            <w:tcBorders>
              <w:top w:val="nil"/>
              <w:left w:val="nil"/>
              <w:bottom w:val="single" w:sz="8" w:space="0" w:color="auto"/>
              <w:right w:val="nil"/>
            </w:tcBorders>
            <w:shd w:val="clear" w:color="auto" w:fill="auto"/>
            <w:noWrap/>
            <w:vAlign w:val="bottom"/>
            <w:hideMark/>
          </w:tcPr>
          <w:p w:rsidR="00EE1705" w:rsidRDefault="00EE1705">
            <w:pPr>
              <w:jc w:val="center"/>
              <w:rPr>
                <w:rFonts w:ascii="Calibri" w:hAnsi="Calibri"/>
                <w:b/>
                <w:bCs/>
                <w:color w:val="000000"/>
              </w:rPr>
            </w:pPr>
            <w:r>
              <w:rPr>
                <w:rFonts w:ascii="Calibri" w:hAnsi="Calibri"/>
                <w:b/>
                <w:bCs/>
                <w:color w:val="000000"/>
              </w:rPr>
              <w:t>Exposure</w:t>
            </w:r>
          </w:p>
        </w:tc>
        <w:tc>
          <w:tcPr>
            <w:tcW w:w="940" w:type="dxa"/>
            <w:tcBorders>
              <w:top w:val="nil"/>
              <w:left w:val="nil"/>
              <w:bottom w:val="single" w:sz="8" w:space="0" w:color="auto"/>
              <w:right w:val="nil"/>
            </w:tcBorders>
            <w:shd w:val="clear" w:color="auto" w:fill="auto"/>
            <w:noWrap/>
            <w:vAlign w:val="bottom"/>
            <w:hideMark/>
          </w:tcPr>
          <w:p w:rsidR="00EE1705" w:rsidRDefault="00EE1705">
            <w:pPr>
              <w:jc w:val="center"/>
              <w:rPr>
                <w:rFonts w:ascii="Calibri" w:hAnsi="Calibri"/>
                <w:b/>
                <w:bCs/>
                <w:color w:val="000000"/>
              </w:rPr>
            </w:pPr>
            <w:r>
              <w:rPr>
                <w:rFonts w:ascii="Calibri" w:hAnsi="Calibri"/>
                <w:b/>
                <w:bCs/>
                <w:color w:val="000000"/>
              </w:rPr>
              <w:t>N SNPs</w:t>
            </w:r>
          </w:p>
        </w:tc>
        <w:tc>
          <w:tcPr>
            <w:tcW w:w="1060" w:type="dxa"/>
            <w:tcBorders>
              <w:top w:val="nil"/>
              <w:left w:val="nil"/>
              <w:bottom w:val="single" w:sz="8" w:space="0" w:color="auto"/>
              <w:right w:val="nil"/>
            </w:tcBorders>
            <w:shd w:val="clear" w:color="auto" w:fill="auto"/>
            <w:noWrap/>
            <w:vAlign w:val="bottom"/>
            <w:hideMark/>
          </w:tcPr>
          <w:p w:rsidR="00EE1705" w:rsidRDefault="00EE1705">
            <w:pPr>
              <w:jc w:val="center"/>
              <w:rPr>
                <w:rFonts w:ascii="Calibri" w:hAnsi="Calibri"/>
                <w:b/>
                <w:bCs/>
                <w:color w:val="000000"/>
              </w:rPr>
            </w:pPr>
            <w:r>
              <w:rPr>
                <w:rFonts w:ascii="Calibri" w:hAnsi="Calibri"/>
                <w:b/>
                <w:bCs/>
                <w:color w:val="000000"/>
              </w:rPr>
              <w:t>Outcome</w:t>
            </w:r>
          </w:p>
        </w:tc>
        <w:tc>
          <w:tcPr>
            <w:tcW w:w="120" w:type="dxa"/>
            <w:tcBorders>
              <w:top w:val="nil"/>
              <w:left w:val="nil"/>
              <w:bottom w:val="single" w:sz="8" w:space="0" w:color="auto"/>
              <w:right w:val="nil"/>
            </w:tcBorders>
            <w:shd w:val="clear" w:color="auto" w:fill="auto"/>
            <w:noWrap/>
            <w:vAlign w:val="bottom"/>
            <w:hideMark/>
          </w:tcPr>
          <w:p w:rsidR="00EE1705" w:rsidRDefault="00EE1705">
            <w:pPr>
              <w:rPr>
                <w:rFonts w:ascii="Calibri" w:hAnsi="Calibri"/>
                <w:color w:val="000000"/>
              </w:rPr>
            </w:pPr>
            <w:r>
              <w:rPr>
                <w:rFonts w:ascii="Calibri" w:hAnsi="Calibri"/>
                <w:color w:val="000000"/>
              </w:rPr>
              <w:t> </w:t>
            </w:r>
          </w:p>
        </w:tc>
        <w:tc>
          <w:tcPr>
            <w:tcW w:w="776" w:type="dxa"/>
            <w:tcBorders>
              <w:top w:val="nil"/>
              <w:left w:val="nil"/>
              <w:bottom w:val="single" w:sz="8" w:space="0" w:color="auto"/>
              <w:right w:val="nil"/>
            </w:tcBorders>
            <w:shd w:val="clear" w:color="auto" w:fill="auto"/>
            <w:noWrap/>
            <w:vAlign w:val="bottom"/>
            <w:hideMark/>
          </w:tcPr>
          <w:p w:rsidR="00EE1705" w:rsidRDefault="00EE1705">
            <w:pPr>
              <w:jc w:val="center"/>
              <w:rPr>
                <w:rFonts w:ascii="Calibri" w:hAnsi="Calibri"/>
                <w:b/>
                <w:bCs/>
                <w:color w:val="000000"/>
              </w:rPr>
            </w:pPr>
            <w:r>
              <w:rPr>
                <w:rFonts w:ascii="Calibri" w:hAnsi="Calibri"/>
                <w:b/>
                <w:bCs/>
                <w:color w:val="000000"/>
              </w:rPr>
              <w:t>OR</w:t>
            </w:r>
          </w:p>
        </w:tc>
        <w:tc>
          <w:tcPr>
            <w:tcW w:w="775" w:type="dxa"/>
            <w:tcBorders>
              <w:top w:val="nil"/>
              <w:left w:val="nil"/>
              <w:bottom w:val="single" w:sz="8" w:space="0" w:color="auto"/>
              <w:right w:val="nil"/>
            </w:tcBorders>
            <w:shd w:val="clear" w:color="auto" w:fill="auto"/>
            <w:noWrap/>
            <w:vAlign w:val="bottom"/>
            <w:hideMark/>
          </w:tcPr>
          <w:p w:rsidR="00EE1705" w:rsidRDefault="00EE1705">
            <w:pPr>
              <w:jc w:val="center"/>
              <w:rPr>
                <w:rFonts w:ascii="Calibri" w:hAnsi="Calibri"/>
                <w:b/>
                <w:bCs/>
                <w:color w:val="000000"/>
              </w:rPr>
            </w:pPr>
            <w:proofErr w:type="spellStart"/>
            <w:r>
              <w:rPr>
                <w:rFonts w:ascii="Calibri" w:hAnsi="Calibri"/>
                <w:b/>
                <w:bCs/>
                <w:color w:val="000000"/>
              </w:rPr>
              <w:t>lCI</w:t>
            </w:r>
            <w:proofErr w:type="spellEnd"/>
          </w:p>
        </w:tc>
        <w:tc>
          <w:tcPr>
            <w:tcW w:w="775" w:type="dxa"/>
            <w:tcBorders>
              <w:top w:val="nil"/>
              <w:left w:val="nil"/>
              <w:bottom w:val="single" w:sz="8" w:space="0" w:color="auto"/>
              <w:right w:val="nil"/>
            </w:tcBorders>
            <w:shd w:val="clear" w:color="auto" w:fill="auto"/>
            <w:noWrap/>
            <w:vAlign w:val="bottom"/>
            <w:hideMark/>
          </w:tcPr>
          <w:p w:rsidR="00EE1705" w:rsidRDefault="00EE1705">
            <w:pPr>
              <w:jc w:val="center"/>
              <w:rPr>
                <w:rFonts w:ascii="Calibri" w:hAnsi="Calibri"/>
                <w:b/>
                <w:bCs/>
                <w:color w:val="000000"/>
              </w:rPr>
            </w:pPr>
            <w:proofErr w:type="spellStart"/>
            <w:r>
              <w:rPr>
                <w:rFonts w:ascii="Calibri" w:hAnsi="Calibri"/>
                <w:b/>
                <w:bCs/>
                <w:color w:val="000000"/>
              </w:rPr>
              <w:t>uCI</w:t>
            </w:r>
            <w:proofErr w:type="spellEnd"/>
          </w:p>
        </w:tc>
        <w:tc>
          <w:tcPr>
            <w:tcW w:w="1314" w:type="dxa"/>
            <w:tcBorders>
              <w:top w:val="nil"/>
              <w:left w:val="nil"/>
              <w:bottom w:val="single" w:sz="8" w:space="0" w:color="auto"/>
              <w:right w:val="nil"/>
            </w:tcBorders>
            <w:shd w:val="clear" w:color="auto" w:fill="auto"/>
            <w:noWrap/>
            <w:vAlign w:val="bottom"/>
            <w:hideMark/>
          </w:tcPr>
          <w:p w:rsidR="00EE1705" w:rsidRDefault="00EE1705">
            <w:pPr>
              <w:jc w:val="center"/>
              <w:rPr>
                <w:rFonts w:ascii="Calibri" w:hAnsi="Calibri"/>
                <w:b/>
                <w:bCs/>
                <w:i/>
                <w:iCs/>
                <w:color w:val="000000"/>
              </w:rPr>
            </w:pPr>
            <w:r>
              <w:rPr>
                <w:rFonts w:ascii="Calibri" w:hAnsi="Calibri"/>
                <w:b/>
                <w:bCs/>
                <w:i/>
                <w:iCs/>
                <w:color w:val="000000"/>
              </w:rPr>
              <w:t>p-value</w:t>
            </w:r>
          </w:p>
        </w:tc>
      </w:tr>
      <w:tr w:rsidR="00EE1705" w:rsidTr="00EE1705">
        <w:trPr>
          <w:trHeight w:val="100"/>
        </w:trPr>
        <w:tc>
          <w:tcPr>
            <w:tcW w:w="1060" w:type="dxa"/>
            <w:tcBorders>
              <w:top w:val="nil"/>
              <w:left w:val="nil"/>
              <w:bottom w:val="nil"/>
              <w:right w:val="nil"/>
            </w:tcBorders>
            <w:shd w:val="clear" w:color="auto" w:fill="auto"/>
            <w:noWrap/>
            <w:vAlign w:val="bottom"/>
            <w:hideMark/>
          </w:tcPr>
          <w:p w:rsidR="00EE1705" w:rsidRDefault="00EE1705">
            <w:pPr>
              <w:jc w:val="center"/>
              <w:rPr>
                <w:rFonts w:ascii="Calibri" w:hAnsi="Calibri"/>
                <w:b/>
                <w:bCs/>
                <w:i/>
                <w:iCs/>
                <w:color w:val="000000"/>
              </w:rPr>
            </w:pPr>
          </w:p>
        </w:tc>
        <w:tc>
          <w:tcPr>
            <w:tcW w:w="940" w:type="dxa"/>
            <w:tcBorders>
              <w:top w:val="nil"/>
              <w:left w:val="nil"/>
              <w:bottom w:val="nil"/>
              <w:right w:val="nil"/>
            </w:tcBorders>
            <w:shd w:val="clear" w:color="auto" w:fill="auto"/>
            <w:noWrap/>
            <w:vAlign w:val="bottom"/>
            <w:hideMark/>
          </w:tcPr>
          <w:p w:rsidR="00EE1705" w:rsidRDefault="00EE1705">
            <w:pPr>
              <w:jc w:val="center"/>
              <w:rPr>
                <w:sz w:val="20"/>
                <w:szCs w:val="20"/>
              </w:rPr>
            </w:pPr>
          </w:p>
        </w:tc>
        <w:tc>
          <w:tcPr>
            <w:tcW w:w="1060" w:type="dxa"/>
            <w:tcBorders>
              <w:top w:val="nil"/>
              <w:left w:val="nil"/>
              <w:bottom w:val="nil"/>
              <w:right w:val="nil"/>
            </w:tcBorders>
            <w:shd w:val="clear" w:color="auto" w:fill="auto"/>
            <w:noWrap/>
            <w:vAlign w:val="bottom"/>
            <w:hideMark/>
          </w:tcPr>
          <w:p w:rsidR="00EE1705" w:rsidRDefault="00EE1705">
            <w:pPr>
              <w:jc w:val="center"/>
              <w:rPr>
                <w:sz w:val="20"/>
                <w:szCs w:val="20"/>
              </w:rPr>
            </w:pPr>
          </w:p>
        </w:tc>
        <w:tc>
          <w:tcPr>
            <w:tcW w:w="120" w:type="dxa"/>
            <w:tcBorders>
              <w:top w:val="nil"/>
              <w:left w:val="nil"/>
              <w:bottom w:val="nil"/>
              <w:right w:val="nil"/>
            </w:tcBorders>
            <w:shd w:val="clear" w:color="auto" w:fill="auto"/>
            <w:noWrap/>
            <w:vAlign w:val="bottom"/>
            <w:hideMark/>
          </w:tcPr>
          <w:p w:rsidR="00EE1705" w:rsidRDefault="00EE1705">
            <w:pPr>
              <w:jc w:val="center"/>
              <w:rPr>
                <w:sz w:val="20"/>
                <w:szCs w:val="20"/>
              </w:rPr>
            </w:pPr>
          </w:p>
        </w:tc>
        <w:tc>
          <w:tcPr>
            <w:tcW w:w="776" w:type="dxa"/>
            <w:tcBorders>
              <w:top w:val="nil"/>
              <w:left w:val="nil"/>
              <w:bottom w:val="nil"/>
              <w:right w:val="nil"/>
            </w:tcBorders>
            <w:shd w:val="clear" w:color="auto" w:fill="auto"/>
            <w:noWrap/>
            <w:vAlign w:val="bottom"/>
            <w:hideMark/>
          </w:tcPr>
          <w:p w:rsidR="00EE1705" w:rsidRDefault="00EE1705">
            <w:pPr>
              <w:rPr>
                <w:sz w:val="20"/>
                <w:szCs w:val="20"/>
              </w:rPr>
            </w:pPr>
          </w:p>
        </w:tc>
        <w:tc>
          <w:tcPr>
            <w:tcW w:w="775" w:type="dxa"/>
            <w:tcBorders>
              <w:top w:val="nil"/>
              <w:left w:val="nil"/>
              <w:bottom w:val="nil"/>
              <w:right w:val="nil"/>
            </w:tcBorders>
            <w:shd w:val="clear" w:color="auto" w:fill="auto"/>
            <w:noWrap/>
            <w:vAlign w:val="bottom"/>
            <w:hideMark/>
          </w:tcPr>
          <w:p w:rsidR="00EE1705" w:rsidRDefault="00EE1705">
            <w:pPr>
              <w:jc w:val="center"/>
              <w:rPr>
                <w:sz w:val="20"/>
                <w:szCs w:val="20"/>
              </w:rPr>
            </w:pPr>
          </w:p>
        </w:tc>
        <w:tc>
          <w:tcPr>
            <w:tcW w:w="775" w:type="dxa"/>
            <w:tcBorders>
              <w:top w:val="nil"/>
              <w:left w:val="nil"/>
              <w:bottom w:val="nil"/>
              <w:right w:val="nil"/>
            </w:tcBorders>
            <w:shd w:val="clear" w:color="auto" w:fill="auto"/>
            <w:noWrap/>
            <w:vAlign w:val="bottom"/>
            <w:hideMark/>
          </w:tcPr>
          <w:p w:rsidR="00EE1705" w:rsidRDefault="00EE1705">
            <w:pPr>
              <w:jc w:val="center"/>
              <w:rPr>
                <w:sz w:val="20"/>
                <w:szCs w:val="20"/>
              </w:rPr>
            </w:pPr>
          </w:p>
        </w:tc>
        <w:tc>
          <w:tcPr>
            <w:tcW w:w="1314" w:type="dxa"/>
            <w:tcBorders>
              <w:top w:val="nil"/>
              <w:left w:val="nil"/>
              <w:bottom w:val="nil"/>
              <w:right w:val="nil"/>
            </w:tcBorders>
            <w:shd w:val="clear" w:color="auto" w:fill="auto"/>
            <w:noWrap/>
            <w:vAlign w:val="bottom"/>
            <w:hideMark/>
          </w:tcPr>
          <w:p w:rsidR="00EE1705" w:rsidRDefault="00EE1705">
            <w:pPr>
              <w:jc w:val="center"/>
              <w:rPr>
                <w:sz w:val="20"/>
                <w:szCs w:val="20"/>
              </w:rPr>
            </w:pPr>
          </w:p>
        </w:tc>
      </w:tr>
      <w:tr w:rsidR="00EE1705" w:rsidTr="00EE1705">
        <w:trPr>
          <w:trHeight w:val="320"/>
        </w:trPr>
        <w:tc>
          <w:tcPr>
            <w:tcW w:w="1060"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C0</w:t>
            </w:r>
          </w:p>
        </w:tc>
        <w:tc>
          <w:tcPr>
            <w:tcW w:w="940"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9</w:t>
            </w:r>
          </w:p>
        </w:tc>
        <w:tc>
          <w:tcPr>
            <w:tcW w:w="1060"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DEP</w:t>
            </w:r>
          </w:p>
        </w:tc>
        <w:tc>
          <w:tcPr>
            <w:tcW w:w="120"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p>
        </w:tc>
        <w:tc>
          <w:tcPr>
            <w:tcW w:w="776"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0.98</w:t>
            </w:r>
          </w:p>
        </w:tc>
        <w:tc>
          <w:tcPr>
            <w:tcW w:w="775"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0.92</w:t>
            </w:r>
          </w:p>
        </w:tc>
        <w:tc>
          <w:tcPr>
            <w:tcW w:w="775"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1.04</w:t>
            </w:r>
          </w:p>
        </w:tc>
        <w:tc>
          <w:tcPr>
            <w:tcW w:w="1314"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0.45</w:t>
            </w:r>
          </w:p>
        </w:tc>
      </w:tr>
      <w:tr w:rsidR="00EE1705" w:rsidTr="00EE1705">
        <w:trPr>
          <w:trHeight w:val="320"/>
        </w:trPr>
        <w:tc>
          <w:tcPr>
            <w:tcW w:w="1060"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C2</w:t>
            </w:r>
          </w:p>
        </w:tc>
        <w:tc>
          <w:tcPr>
            <w:tcW w:w="940"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4</w:t>
            </w:r>
          </w:p>
        </w:tc>
        <w:tc>
          <w:tcPr>
            <w:tcW w:w="1060"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DEP</w:t>
            </w:r>
          </w:p>
        </w:tc>
        <w:tc>
          <w:tcPr>
            <w:tcW w:w="120"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p>
        </w:tc>
        <w:tc>
          <w:tcPr>
            <w:tcW w:w="776"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1.04</w:t>
            </w:r>
          </w:p>
        </w:tc>
        <w:tc>
          <w:tcPr>
            <w:tcW w:w="775"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0.90</w:t>
            </w:r>
          </w:p>
        </w:tc>
        <w:tc>
          <w:tcPr>
            <w:tcW w:w="775"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1.20</w:t>
            </w:r>
          </w:p>
        </w:tc>
        <w:tc>
          <w:tcPr>
            <w:tcW w:w="1314"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0.61</w:t>
            </w:r>
          </w:p>
        </w:tc>
      </w:tr>
      <w:tr w:rsidR="00EE1705" w:rsidTr="00EE1705">
        <w:trPr>
          <w:trHeight w:val="320"/>
        </w:trPr>
        <w:tc>
          <w:tcPr>
            <w:tcW w:w="1060"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C3</w:t>
            </w:r>
          </w:p>
        </w:tc>
        <w:tc>
          <w:tcPr>
            <w:tcW w:w="940"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5</w:t>
            </w:r>
          </w:p>
        </w:tc>
        <w:tc>
          <w:tcPr>
            <w:tcW w:w="1060"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DEP</w:t>
            </w:r>
          </w:p>
        </w:tc>
        <w:tc>
          <w:tcPr>
            <w:tcW w:w="120"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p>
        </w:tc>
        <w:tc>
          <w:tcPr>
            <w:tcW w:w="776"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0.95</w:t>
            </w:r>
          </w:p>
        </w:tc>
        <w:tc>
          <w:tcPr>
            <w:tcW w:w="775"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0.85</w:t>
            </w:r>
          </w:p>
        </w:tc>
        <w:tc>
          <w:tcPr>
            <w:tcW w:w="775"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1.07</w:t>
            </w:r>
          </w:p>
        </w:tc>
        <w:tc>
          <w:tcPr>
            <w:tcW w:w="1314"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0.44</w:t>
            </w:r>
          </w:p>
        </w:tc>
      </w:tr>
      <w:tr w:rsidR="00EE1705" w:rsidTr="00EE1705">
        <w:trPr>
          <w:trHeight w:val="340"/>
        </w:trPr>
        <w:tc>
          <w:tcPr>
            <w:tcW w:w="1060"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C8</w:t>
            </w:r>
          </w:p>
        </w:tc>
        <w:tc>
          <w:tcPr>
            <w:tcW w:w="940"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6</w:t>
            </w:r>
          </w:p>
        </w:tc>
        <w:tc>
          <w:tcPr>
            <w:tcW w:w="1060"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DEP</w:t>
            </w:r>
          </w:p>
        </w:tc>
        <w:tc>
          <w:tcPr>
            <w:tcW w:w="120"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p>
        </w:tc>
        <w:tc>
          <w:tcPr>
            <w:tcW w:w="776"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1.05</w:t>
            </w:r>
          </w:p>
        </w:tc>
        <w:tc>
          <w:tcPr>
            <w:tcW w:w="775"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1.02</w:t>
            </w:r>
          </w:p>
        </w:tc>
        <w:tc>
          <w:tcPr>
            <w:tcW w:w="775"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1.07</w:t>
            </w:r>
          </w:p>
        </w:tc>
        <w:tc>
          <w:tcPr>
            <w:tcW w:w="1314"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1.4E-04</w:t>
            </w:r>
          </w:p>
        </w:tc>
      </w:tr>
      <w:tr w:rsidR="00EE1705" w:rsidTr="00EE1705">
        <w:trPr>
          <w:trHeight w:val="100"/>
        </w:trPr>
        <w:tc>
          <w:tcPr>
            <w:tcW w:w="1060" w:type="dxa"/>
            <w:tcBorders>
              <w:top w:val="dashed" w:sz="8" w:space="0" w:color="auto"/>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 </w:t>
            </w:r>
          </w:p>
        </w:tc>
        <w:tc>
          <w:tcPr>
            <w:tcW w:w="940" w:type="dxa"/>
            <w:tcBorders>
              <w:top w:val="dashed" w:sz="8" w:space="0" w:color="auto"/>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 </w:t>
            </w:r>
          </w:p>
        </w:tc>
        <w:tc>
          <w:tcPr>
            <w:tcW w:w="1060" w:type="dxa"/>
            <w:tcBorders>
              <w:top w:val="dashed" w:sz="8" w:space="0" w:color="auto"/>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 </w:t>
            </w:r>
          </w:p>
        </w:tc>
        <w:tc>
          <w:tcPr>
            <w:tcW w:w="120" w:type="dxa"/>
            <w:tcBorders>
              <w:top w:val="dashed" w:sz="8" w:space="0" w:color="auto"/>
              <w:left w:val="nil"/>
              <w:bottom w:val="nil"/>
              <w:right w:val="nil"/>
            </w:tcBorders>
            <w:shd w:val="clear" w:color="auto" w:fill="auto"/>
            <w:noWrap/>
            <w:vAlign w:val="bottom"/>
            <w:hideMark/>
          </w:tcPr>
          <w:p w:rsidR="00EE1705" w:rsidRDefault="00EE1705">
            <w:pPr>
              <w:rPr>
                <w:rFonts w:ascii="Calibri" w:hAnsi="Calibri"/>
                <w:color w:val="000000"/>
              </w:rPr>
            </w:pPr>
            <w:r>
              <w:rPr>
                <w:rFonts w:ascii="Calibri" w:hAnsi="Calibri"/>
                <w:color w:val="000000"/>
              </w:rPr>
              <w:t> </w:t>
            </w:r>
          </w:p>
        </w:tc>
        <w:tc>
          <w:tcPr>
            <w:tcW w:w="776" w:type="dxa"/>
            <w:tcBorders>
              <w:top w:val="dashed" w:sz="8" w:space="0" w:color="auto"/>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 </w:t>
            </w:r>
          </w:p>
        </w:tc>
        <w:tc>
          <w:tcPr>
            <w:tcW w:w="775" w:type="dxa"/>
            <w:tcBorders>
              <w:top w:val="dashed" w:sz="8" w:space="0" w:color="auto"/>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 </w:t>
            </w:r>
          </w:p>
        </w:tc>
        <w:tc>
          <w:tcPr>
            <w:tcW w:w="775" w:type="dxa"/>
            <w:tcBorders>
              <w:top w:val="dashed" w:sz="8" w:space="0" w:color="auto"/>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 </w:t>
            </w:r>
          </w:p>
        </w:tc>
        <w:tc>
          <w:tcPr>
            <w:tcW w:w="1314" w:type="dxa"/>
            <w:tcBorders>
              <w:top w:val="dashed" w:sz="8" w:space="0" w:color="auto"/>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 </w:t>
            </w:r>
          </w:p>
        </w:tc>
      </w:tr>
      <w:tr w:rsidR="00EE1705" w:rsidTr="00EE1705">
        <w:trPr>
          <w:trHeight w:val="320"/>
        </w:trPr>
        <w:tc>
          <w:tcPr>
            <w:tcW w:w="1060"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C0</w:t>
            </w:r>
          </w:p>
        </w:tc>
        <w:tc>
          <w:tcPr>
            <w:tcW w:w="940"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9</w:t>
            </w:r>
          </w:p>
        </w:tc>
        <w:tc>
          <w:tcPr>
            <w:tcW w:w="1060"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DEP</w:t>
            </w:r>
          </w:p>
        </w:tc>
        <w:tc>
          <w:tcPr>
            <w:tcW w:w="120"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p>
        </w:tc>
        <w:tc>
          <w:tcPr>
            <w:tcW w:w="776"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0.99</w:t>
            </w:r>
          </w:p>
        </w:tc>
        <w:tc>
          <w:tcPr>
            <w:tcW w:w="775"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0.92</w:t>
            </w:r>
          </w:p>
        </w:tc>
        <w:tc>
          <w:tcPr>
            <w:tcW w:w="775"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1.05</w:t>
            </w:r>
          </w:p>
        </w:tc>
        <w:tc>
          <w:tcPr>
            <w:tcW w:w="1314"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0.66</w:t>
            </w:r>
          </w:p>
        </w:tc>
      </w:tr>
      <w:tr w:rsidR="00EE1705" w:rsidTr="00EE1705">
        <w:trPr>
          <w:trHeight w:val="320"/>
        </w:trPr>
        <w:tc>
          <w:tcPr>
            <w:tcW w:w="1060"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C2</w:t>
            </w:r>
          </w:p>
        </w:tc>
        <w:tc>
          <w:tcPr>
            <w:tcW w:w="940"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4</w:t>
            </w:r>
          </w:p>
        </w:tc>
        <w:tc>
          <w:tcPr>
            <w:tcW w:w="1060"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DEP</w:t>
            </w:r>
          </w:p>
        </w:tc>
        <w:tc>
          <w:tcPr>
            <w:tcW w:w="120"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p>
        </w:tc>
        <w:tc>
          <w:tcPr>
            <w:tcW w:w="776"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1.01</w:t>
            </w:r>
          </w:p>
        </w:tc>
        <w:tc>
          <w:tcPr>
            <w:tcW w:w="775"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0.86</w:t>
            </w:r>
          </w:p>
        </w:tc>
        <w:tc>
          <w:tcPr>
            <w:tcW w:w="775"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1.19</w:t>
            </w:r>
          </w:p>
        </w:tc>
        <w:tc>
          <w:tcPr>
            <w:tcW w:w="1314"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0.90</w:t>
            </w:r>
          </w:p>
        </w:tc>
      </w:tr>
      <w:tr w:rsidR="00EE1705" w:rsidTr="00EE1705">
        <w:trPr>
          <w:trHeight w:val="320"/>
        </w:trPr>
        <w:tc>
          <w:tcPr>
            <w:tcW w:w="1060"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C3</w:t>
            </w:r>
          </w:p>
        </w:tc>
        <w:tc>
          <w:tcPr>
            <w:tcW w:w="940"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5</w:t>
            </w:r>
          </w:p>
        </w:tc>
        <w:tc>
          <w:tcPr>
            <w:tcW w:w="1060"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DEP</w:t>
            </w:r>
          </w:p>
        </w:tc>
        <w:tc>
          <w:tcPr>
            <w:tcW w:w="120"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p>
        </w:tc>
        <w:tc>
          <w:tcPr>
            <w:tcW w:w="776"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0.97</w:t>
            </w:r>
          </w:p>
        </w:tc>
        <w:tc>
          <w:tcPr>
            <w:tcW w:w="775"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0.85</w:t>
            </w:r>
          </w:p>
        </w:tc>
        <w:tc>
          <w:tcPr>
            <w:tcW w:w="775"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1.11</w:t>
            </w:r>
          </w:p>
        </w:tc>
        <w:tc>
          <w:tcPr>
            <w:tcW w:w="1314"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0.66</w:t>
            </w:r>
          </w:p>
        </w:tc>
      </w:tr>
      <w:tr w:rsidR="00EE1705" w:rsidTr="00EE1705">
        <w:trPr>
          <w:trHeight w:val="340"/>
        </w:trPr>
        <w:tc>
          <w:tcPr>
            <w:tcW w:w="1060" w:type="dxa"/>
            <w:tcBorders>
              <w:top w:val="nil"/>
              <w:left w:val="nil"/>
              <w:bottom w:val="dashed" w:sz="8" w:space="0" w:color="auto"/>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C10</w:t>
            </w:r>
          </w:p>
        </w:tc>
        <w:tc>
          <w:tcPr>
            <w:tcW w:w="940" w:type="dxa"/>
            <w:tcBorders>
              <w:top w:val="nil"/>
              <w:left w:val="nil"/>
              <w:bottom w:val="dashed" w:sz="8" w:space="0" w:color="auto"/>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4</w:t>
            </w:r>
          </w:p>
        </w:tc>
        <w:tc>
          <w:tcPr>
            <w:tcW w:w="1060" w:type="dxa"/>
            <w:tcBorders>
              <w:top w:val="nil"/>
              <w:left w:val="nil"/>
              <w:bottom w:val="dashed" w:sz="8" w:space="0" w:color="auto"/>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DEP</w:t>
            </w:r>
          </w:p>
        </w:tc>
        <w:tc>
          <w:tcPr>
            <w:tcW w:w="120" w:type="dxa"/>
            <w:tcBorders>
              <w:top w:val="nil"/>
              <w:left w:val="nil"/>
              <w:bottom w:val="dashed" w:sz="8" w:space="0" w:color="auto"/>
              <w:right w:val="nil"/>
            </w:tcBorders>
            <w:shd w:val="clear" w:color="auto" w:fill="auto"/>
            <w:noWrap/>
            <w:vAlign w:val="bottom"/>
            <w:hideMark/>
          </w:tcPr>
          <w:p w:rsidR="00EE1705" w:rsidRDefault="00EE1705">
            <w:pPr>
              <w:rPr>
                <w:rFonts w:ascii="Calibri" w:hAnsi="Calibri"/>
                <w:color w:val="000000"/>
              </w:rPr>
            </w:pPr>
            <w:r>
              <w:rPr>
                <w:rFonts w:ascii="Calibri" w:hAnsi="Calibri"/>
                <w:color w:val="000000"/>
              </w:rPr>
              <w:t> </w:t>
            </w:r>
          </w:p>
        </w:tc>
        <w:tc>
          <w:tcPr>
            <w:tcW w:w="776" w:type="dxa"/>
            <w:tcBorders>
              <w:top w:val="nil"/>
              <w:left w:val="nil"/>
              <w:bottom w:val="dashed" w:sz="8" w:space="0" w:color="auto"/>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1.05</w:t>
            </w:r>
          </w:p>
        </w:tc>
        <w:tc>
          <w:tcPr>
            <w:tcW w:w="775" w:type="dxa"/>
            <w:tcBorders>
              <w:top w:val="nil"/>
              <w:left w:val="nil"/>
              <w:bottom w:val="dashed" w:sz="8" w:space="0" w:color="auto"/>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1.02</w:t>
            </w:r>
          </w:p>
        </w:tc>
        <w:tc>
          <w:tcPr>
            <w:tcW w:w="775" w:type="dxa"/>
            <w:tcBorders>
              <w:top w:val="nil"/>
              <w:left w:val="nil"/>
              <w:bottom w:val="dashed" w:sz="8" w:space="0" w:color="auto"/>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1.08</w:t>
            </w:r>
          </w:p>
        </w:tc>
        <w:tc>
          <w:tcPr>
            <w:tcW w:w="1314" w:type="dxa"/>
            <w:tcBorders>
              <w:top w:val="nil"/>
              <w:left w:val="nil"/>
              <w:bottom w:val="dashed" w:sz="8" w:space="0" w:color="auto"/>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2.1E-03</w:t>
            </w:r>
          </w:p>
        </w:tc>
      </w:tr>
      <w:tr w:rsidR="00EE1705" w:rsidTr="00CC0D47">
        <w:trPr>
          <w:trHeight w:val="259"/>
        </w:trPr>
        <w:tc>
          <w:tcPr>
            <w:tcW w:w="1060"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p>
        </w:tc>
        <w:tc>
          <w:tcPr>
            <w:tcW w:w="940" w:type="dxa"/>
            <w:tcBorders>
              <w:top w:val="nil"/>
              <w:left w:val="nil"/>
              <w:bottom w:val="nil"/>
              <w:right w:val="nil"/>
            </w:tcBorders>
            <w:shd w:val="clear" w:color="auto" w:fill="auto"/>
            <w:noWrap/>
            <w:vAlign w:val="bottom"/>
            <w:hideMark/>
          </w:tcPr>
          <w:p w:rsidR="00EE1705" w:rsidRDefault="00EE1705">
            <w:pPr>
              <w:jc w:val="center"/>
              <w:rPr>
                <w:sz w:val="20"/>
                <w:szCs w:val="20"/>
              </w:rPr>
            </w:pPr>
          </w:p>
        </w:tc>
        <w:tc>
          <w:tcPr>
            <w:tcW w:w="1060" w:type="dxa"/>
            <w:tcBorders>
              <w:top w:val="nil"/>
              <w:left w:val="nil"/>
              <w:bottom w:val="nil"/>
              <w:right w:val="nil"/>
            </w:tcBorders>
            <w:shd w:val="clear" w:color="auto" w:fill="auto"/>
            <w:noWrap/>
            <w:vAlign w:val="bottom"/>
            <w:hideMark/>
          </w:tcPr>
          <w:p w:rsidR="00EE1705" w:rsidRDefault="00EE1705">
            <w:pPr>
              <w:jc w:val="center"/>
              <w:rPr>
                <w:sz w:val="20"/>
                <w:szCs w:val="20"/>
              </w:rPr>
            </w:pPr>
          </w:p>
        </w:tc>
        <w:tc>
          <w:tcPr>
            <w:tcW w:w="120" w:type="dxa"/>
            <w:tcBorders>
              <w:top w:val="nil"/>
              <w:left w:val="nil"/>
              <w:bottom w:val="nil"/>
              <w:right w:val="nil"/>
            </w:tcBorders>
            <w:shd w:val="clear" w:color="auto" w:fill="auto"/>
            <w:noWrap/>
            <w:vAlign w:val="bottom"/>
            <w:hideMark/>
          </w:tcPr>
          <w:p w:rsidR="00EE1705" w:rsidRDefault="00EE1705">
            <w:pPr>
              <w:jc w:val="center"/>
              <w:rPr>
                <w:sz w:val="20"/>
                <w:szCs w:val="20"/>
              </w:rPr>
            </w:pPr>
          </w:p>
        </w:tc>
        <w:tc>
          <w:tcPr>
            <w:tcW w:w="776" w:type="dxa"/>
            <w:tcBorders>
              <w:top w:val="nil"/>
              <w:left w:val="nil"/>
              <w:bottom w:val="nil"/>
              <w:right w:val="nil"/>
            </w:tcBorders>
            <w:shd w:val="clear" w:color="auto" w:fill="auto"/>
            <w:noWrap/>
            <w:vAlign w:val="bottom"/>
            <w:hideMark/>
          </w:tcPr>
          <w:p w:rsidR="00EE1705" w:rsidRDefault="00EE1705">
            <w:pPr>
              <w:rPr>
                <w:sz w:val="20"/>
                <w:szCs w:val="20"/>
              </w:rPr>
            </w:pPr>
          </w:p>
        </w:tc>
        <w:tc>
          <w:tcPr>
            <w:tcW w:w="775" w:type="dxa"/>
            <w:tcBorders>
              <w:top w:val="nil"/>
              <w:left w:val="nil"/>
              <w:bottom w:val="nil"/>
              <w:right w:val="nil"/>
            </w:tcBorders>
            <w:shd w:val="clear" w:color="auto" w:fill="auto"/>
            <w:noWrap/>
            <w:vAlign w:val="bottom"/>
            <w:hideMark/>
          </w:tcPr>
          <w:p w:rsidR="00EE1705" w:rsidRDefault="00EE1705">
            <w:pPr>
              <w:jc w:val="center"/>
              <w:rPr>
                <w:sz w:val="20"/>
                <w:szCs w:val="20"/>
              </w:rPr>
            </w:pPr>
          </w:p>
        </w:tc>
        <w:tc>
          <w:tcPr>
            <w:tcW w:w="775" w:type="dxa"/>
            <w:tcBorders>
              <w:top w:val="nil"/>
              <w:left w:val="nil"/>
              <w:bottom w:val="nil"/>
              <w:right w:val="nil"/>
            </w:tcBorders>
            <w:shd w:val="clear" w:color="auto" w:fill="auto"/>
            <w:noWrap/>
            <w:vAlign w:val="bottom"/>
            <w:hideMark/>
          </w:tcPr>
          <w:p w:rsidR="00EE1705" w:rsidRDefault="00EE1705">
            <w:pPr>
              <w:jc w:val="center"/>
              <w:rPr>
                <w:sz w:val="20"/>
                <w:szCs w:val="20"/>
              </w:rPr>
            </w:pPr>
          </w:p>
        </w:tc>
        <w:tc>
          <w:tcPr>
            <w:tcW w:w="1314" w:type="dxa"/>
            <w:tcBorders>
              <w:top w:val="nil"/>
              <w:left w:val="nil"/>
              <w:bottom w:val="nil"/>
              <w:right w:val="nil"/>
            </w:tcBorders>
            <w:shd w:val="clear" w:color="auto" w:fill="auto"/>
            <w:noWrap/>
            <w:vAlign w:val="bottom"/>
            <w:hideMark/>
          </w:tcPr>
          <w:p w:rsidR="00EE1705" w:rsidRDefault="00EE1705">
            <w:pPr>
              <w:jc w:val="center"/>
              <w:rPr>
                <w:sz w:val="20"/>
                <w:szCs w:val="20"/>
              </w:rPr>
            </w:pPr>
          </w:p>
        </w:tc>
      </w:tr>
      <w:tr w:rsidR="00EE1705" w:rsidTr="00EE1705">
        <w:trPr>
          <w:trHeight w:val="320"/>
        </w:trPr>
        <w:tc>
          <w:tcPr>
            <w:tcW w:w="1060"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C0</w:t>
            </w:r>
          </w:p>
        </w:tc>
        <w:tc>
          <w:tcPr>
            <w:tcW w:w="940"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9</w:t>
            </w:r>
          </w:p>
        </w:tc>
        <w:tc>
          <w:tcPr>
            <w:tcW w:w="1060"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DEP</w:t>
            </w:r>
          </w:p>
        </w:tc>
        <w:tc>
          <w:tcPr>
            <w:tcW w:w="120"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p>
        </w:tc>
        <w:tc>
          <w:tcPr>
            <w:tcW w:w="776"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0.98</w:t>
            </w:r>
          </w:p>
        </w:tc>
        <w:tc>
          <w:tcPr>
            <w:tcW w:w="775"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0.93</w:t>
            </w:r>
          </w:p>
        </w:tc>
        <w:tc>
          <w:tcPr>
            <w:tcW w:w="775"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1.04</w:t>
            </w:r>
          </w:p>
        </w:tc>
        <w:tc>
          <w:tcPr>
            <w:tcW w:w="1314"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0.51</w:t>
            </w:r>
          </w:p>
        </w:tc>
      </w:tr>
      <w:tr w:rsidR="00EE1705" w:rsidTr="00EE1705">
        <w:trPr>
          <w:trHeight w:val="320"/>
        </w:trPr>
        <w:tc>
          <w:tcPr>
            <w:tcW w:w="1060"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C2</w:t>
            </w:r>
          </w:p>
        </w:tc>
        <w:tc>
          <w:tcPr>
            <w:tcW w:w="940"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4</w:t>
            </w:r>
          </w:p>
        </w:tc>
        <w:tc>
          <w:tcPr>
            <w:tcW w:w="1060"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DEP</w:t>
            </w:r>
          </w:p>
        </w:tc>
        <w:tc>
          <w:tcPr>
            <w:tcW w:w="120"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p>
        </w:tc>
        <w:tc>
          <w:tcPr>
            <w:tcW w:w="776"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1.03</w:t>
            </w:r>
          </w:p>
        </w:tc>
        <w:tc>
          <w:tcPr>
            <w:tcW w:w="775"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0.90</w:t>
            </w:r>
          </w:p>
        </w:tc>
        <w:tc>
          <w:tcPr>
            <w:tcW w:w="775"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1.17</w:t>
            </w:r>
          </w:p>
        </w:tc>
        <w:tc>
          <w:tcPr>
            <w:tcW w:w="1314"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0.69</w:t>
            </w:r>
          </w:p>
        </w:tc>
      </w:tr>
      <w:tr w:rsidR="00EE1705" w:rsidTr="00EE1705">
        <w:trPr>
          <w:trHeight w:val="320"/>
        </w:trPr>
        <w:tc>
          <w:tcPr>
            <w:tcW w:w="1060"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C3</w:t>
            </w:r>
          </w:p>
        </w:tc>
        <w:tc>
          <w:tcPr>
            <w:tcW w:w="940"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5</w:t>
            </w:r>
          </w:p>
        </w:tc>
        <w:tc>
          <w:tcPr>
            <w:tcW w:w="1060"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DEP</w:t>
            </w:r>
          </w:p>
        </w:tc>
        <w:tc>
          <w:tcPr>
            <w:tcW w:w="120"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p>
        </w:tc>
        <w:tc>
          <w:tcPr>
            <w:tcW w:w="776"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0.96</w:t>
            </w:r>
          </w:p>
        </w:tc>
        <w:tc>
          <w:tcPr>
            <w:tcW w:w="775"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0.87</w:t>
            </w:r>
          </w:p>
        </w:tc>
        <w:tc>
          <w:tcPr>
            <w:tcW w:w="775"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1.07</w:t>
            </w:r>
          </w:p>
        </w:tc>
        <w:tc>
          <w:tcPr>
            <w:tcW w:w="1314"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0.46</w:t>
            </w:r>
          </w:p>
        </w:tc>
      </w:tr>
      <w:tr w:rsidR="00EE1705" w:rsidTr="00EE1705">
        <w:trPr>
          <w:trHeight w:val="320"/>
        </w:trPr>
        <w:tc>
          <w:tcPr>
            <w:tcW w:w="1060"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C8</w:t>
            </w:r>
          </w:p>
        </w:tc>
        <w:tc>
          <w:tcPr>
            <w:tcW w:w="940"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6</w:t>
            </w:r>
          </w:p>
        </w:tc>
        <w:tc>
          <w:tcPr>
            <w:tcW w:w="1060"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DEP</w:t>
            </w:r>
          </w:p>
        </w:tc>
        <w:tc>
          <w:tcPr>
            <w:tcW w:w="120"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p>
        </w:tc>
        <w:tc>
          <w:tcPr>
            <w:tcW w:w="776"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0.90</w:t>
            </w:r>
          </w:p>
        </w:tc>
        <w:tc>
          <w:tcPr>
            <w:tcW w:w="775"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0.85</w:t>
            </w:r>
          </w:p>
        </w:tc>
        <w:tc>
          <w:tcPr>
            <w:tcW w:w="775"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0.95</w:t>
            </w:r>
          </w:p>
        </w:tc>
        <w:tc>
          <w:tcPr>
            <w:tcW w:w="1314"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0.51</w:t>
            </w:r>
          </w:p>
        </w:tc>
      </w:tr>
      <w:tr w:rsidR="00EE1705" w:rsidTr="00EE1705">
        <w:trPr>
          <w:trHeight w:val="320"/>
        </w:trPr>
        <w:tc>
          <w:tcPr>
            <w:tcW w:w="1060"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C10</w:t>
            </w:r>
          </w:p>
        </w:tc>
        <w:tc>
          <w:tcPr>
            <w:tcW w:w="940"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3</w:t>
            </w:r>
          </w:p>
        </w:tc>
        <w:tc>
          <w:tcPr>
            <w:tcW w:w="1060"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DEP</w:t>
            </w:r>
          </w:p>
        </w:tc>
        <w:tc>
          <w:tcPr>
            <w:tcW w:w="120"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p>
        </w:tc>
        <w:tc>
          <w:tcPr>
            <w:tcW w:w="776"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1.18</w:t>
            </w:r>
          </w:p>
        </w:tc>
        <w:tc>
          <w:tcPr>
            <w:tcW w:w="775"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0.99</w:t>
            </w:r>
          </w:p>
        </w:tc>
        <w:tc>
          <w:tcPr>
            <w:tcW w:w="775"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1.41</w:t>
            </w:r>
          </w:p>
        </w:tc>
        <w:tc>
          <w:tcPr>
            <w:tcW w:w="1314" w:type="dxa"/>
            <w:tcBorders>
              <w:top w:val="nil"/>
              <w:left w:val="nil"/>
              <w:bottom w:val="nil"/>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0.06</w:t>
            </w:r>
          </w:p>
        </w:tc>
      </w:tr>
      <w:tr w:rsidR="00EE1705" w:rsidTr="00EE1705">
        <w:trPr>
          <w:trHeight w:val="100"/>
        </w:trPr>
        <w:tc>
          <w:tcPr>
            <w:tcW w:w="1060" w:type="dxa"/>
            <w:tcBorders>
              <w:top w:val="nil"/>
              <w:left w:val="nil"/>
              <w:bottom w:val="single" w:sz="8" w:space="0" w:color="auto"/>
              <w:right w:val="nil"/>
            </w:tcBorders>
            <w:shd w:val="clear" w:color="auto" w:fill="auto"/>
            <w:noWrap/>
            <w:vAlign w:val="bottom"/>
            <w:hideMark/>
          </w:tcPr>
          <w:p w:rsidR="00EE1705" w:rsidRDefault="00EE1705">
            <w:pPr>
              <w:jc w:val="center"/>
              <w:rPr>
                <w:rFonts w:ascii="Calibri" w:hAnsi="Calibri"/>
                <w:color w:val="000000"/>
              </w:rPr>
            </w:pPr>
            <w:r>
              <w:rPr>
                <w:rFonts w:ascii="Calibri" w:hAnsi="Calibri"/>
                <w:color w:val="000000"/>
              </w:rPr>
              <w:t> </w:t>
            </w:r>
          </w:p>
        </w:tc>
        <w:tc>
          <w:tcPr>
            <w:tcW w:w="940" w:type="dxa"/>
            <w:tcBorders>
              <w:top w:val="nil"/>
              <w:left w:val="nil"/>
              <w:bottom w:val="single" w:sz="8" w:space="0" w:color="auto"/>
              <w:right w:val="nil"/>
            </w:tcBorders>
            <w:shd w:val="clear" w:color="auto" w:fill="auto"/>
            <w:noWrap/>
            <w:vAlign w:val="bottom"/>
            <w:hideMark/>
          </w:tcPr>
          <w:p w:rsidR="00EE1705" w:rsidRDefault="00EE1705">
            <w:pPr>
              <w:rPr>
                <w:rFonts w:ascii="Calibri" w:hAnsi="Calibri"/>
                <w:color w:val="000000"/>
              </w:rPr>
            </w:pPr>
            <w:r>
              <w:rPr>
                <w:rFonts w:ascii="Calibri" w:hAnsi="Calibri"/>
                <w:color w:val="000000"/>
              </w:rPr>
              <w:t> </w:t>
            </w:r>
          </w:p>
        </w:tc>
        <w:tc>
          <w:tcPr>
            <w:tcW w:w="1060" w:type="dxa"/>
            <w:tcBorders>
              <w:top w:val="nil"/>
              <w:left w:val="nil"/>
              <w:bottom w:val="single" w:sz="8" w:space="0" w:color="auto"/>
              <w:right w:val="nil"/>
            </w:tcBorders>
            <w:shd w:val="clear" w:color="auto" w:fill="auto"/>
            <w:noWrap/>
            <w:vAlign w:val="bottom"/>
            <w:hideMark/>
          </w:tcPr>
          <w:p w:rsidR="00EE1705" w:rsidRDefault="00EE1705">
            <w:pPr>
              <w:rPr>
                <w:rFonts w:ascii="Calibri" w:hAnsi="Calibri"/>
                <w:color w:val="000000"/>
              </w:rPr>
            </w:pPr>
            <w:r>
              <w:rPr>
                <w:rFonts w:ascii="Calibri" w:hAnsi="Calibri"/>
                <w:color w:val="000000"/>
              </w:rPr>
              <w:t> </w:t>
            </w:r>
          </w:p>
        </w:tc>
        <w:tc>
          <w:tcPr>
            <w:tcW w:w="120" w:type="dxa"/>
            <w:tcBorders>
              <w:top w:val="nil"/>
              <w:left w:val="nil"/>
              <w:bottom w:val="single" w:sz="8" w:space="0" w:color="auto"/>
              <w:right w:val="nil"/>
            </w:tcBorders>
            <w:shd w:val="clear" w:color="auto" w:fill="auto"/>
            <w:noWrap/>
            <w:vAlign w:val="bottom"/>
            <w:hideMark/>
          </w:tcPr>
          <w:p w:rsidR="00EE1705" w:rsidRDefault="00EE1705">
            <w:pPr>
              <w:rPr>
                <w:rFonts w:ascii="Calibri" w:hAnsi="Calibri"/>
                <w:color w:val="000000"/>
              </w:rPr>
            </w:pPr>
            <w:r>
              <w:rPr>
                <w:rFonts w:ascii="Calibri" w:hAnsi="Calibri"/>
                <w:color w:val="000000"/>
              </w:rPr>
              <w:t> </w:t>
            </w:r>
          </w:p>
        </w:tc>
        <w:tc>
          <w:tcPr>
            <w:tcW w:w="776" w:type="dxa"/>
            <w:tcBorders>
              <w:top w:val="nil"/>
              <w:left w:val="nil"/>
              <w:bottom w:val="single" w:sz="8" w:space="0" w:color="auto"/>
              <w:right w:val="nil"/>
            </w:tcBorders>
            <w:shd w:val="clear" w:color="auto" w:fill="auto"/>
            <w:noWrap/>
            <w:vAlign w:val="bottom"/>
            <w:hideMark/>
          </w:tcPr>
          <w:p w:rsidR="00EE1705" w:rsidRDefault="00EE1705">
            <w:pPr>
              <w:rPr>
                <w:rFonts w:ascii="Calibri" w:hAnsi="Calibri"/>
                <w:color w:val="000000"/>
              </w:rPr>
            </w:pPr>
            <w:r>
              <w:rPr>
                <w:rFonts w:ascii="Calibri" w:hAnsi="Calibri"/>
                <w:color w:val="000000"/>
              </w:rPr>
              <w:t> </w:t>
            </w:r>
          </w:p>
        </w:tc>
        <w:tc>
          <w:tcPr>
            <w:tcW w:w="775" w:type="dxa"/>
            <w:tcBorders>
              <w:top w:val="nil"/>
              <w:left w:val="nil"/>
              <w:bottom w:val="single" w:sz="8" w:space="0" w:color="auto"/>
              <w:right w:val="nil"/>
            </w:tcBorders>
            <w:shd w:val="clear" w:color="auto" w:fill="auto"/>
            <w:noWrap/>
            <w:vAlign w:val="bottom"/>
            <w:hideMark/>
          </w:tcPr>
          <w:p w:rsidR="00EE1705" w:rsidRDefault="00EE1705">
            <w:pPr>
              <w:rPr>
                <w:rFonts w:ascii="Calibri" w:hAnsi="Calibri"/>
                <w:color w:val="000000"/>
              </w:rPr>
            </w:pPr>
            <w:r>
              <w:rPr>
                <w:rFonts w:ascii="Calibri" w:hAnsi="Calibri"/>
                <w:color w:val="000000"/>
              </w:rPr>
              <w:t> </w:t>
            </w:r>
          </w:p>
        </w:tc>
        <w:tc>
          <w:tcPr>
            <w:tcW w:w="775" w:type="dxa"/>
            <w:tcBorders>
              <w:top w:val="nil"/>
              <w:left w:val="nil"/>
              <w:bottom w:val="single" w:sz="8" w:space="0" w:color="auto"/>
              <w:right w:val="nil"/>
            </w:tcBorders>
            <w:shd w:val="clear" w:color="auto" w:fill="auto"/>
            <w:noWrap/>
            <w:vAlign w:val="bottom"/>
            <w:hideMark/>
          </w:tcPr>
          <w:p w:rsidR="00EE1705" w:rsidRDefault="00EE1705">
            <w:pPr>
              <w:rPr>
                <w:rFonts w:ascii="Calibri" w:hAnsi="Calibri"/>
                <w:color w:val="000000"/>
              </w:rPr>
            </w:pPr>
            <w:r>
              <w:rPr>
                <w:rFonts w:ascii="Calibri" w:hAnsi="Calibri"/>
                <w:color w:val="000000"/>
              </w:rPr>
              <w:t> </w:t>
            </w:r>
          </w:p>
        </w:tc>
        <w:tc>
          <w:tcPr>
            <w:tcW w:w="1314" w:type="dxa"/>
            <w:tcBorders>
              <w:top w:val="nil"/>
              <w:left w:val="nil"/>
              <w:bottom w:val="single" w:sz="8" w:space="0" w:color="auto"/>
              <w:right w:val="nil"/>
            </w:tcBorders>
            <w:shd w:val="clear" w:color="auto" w:fill="auto"/>
            <w:noWrap/>
            <w:vAlign w:val="bottom"/>
            <w:hideMark/>
          </w:tcPr>
          <w:p w:rsidR="00EE1705" w:rsidRDefault="00EE1705">
            <w:pPr>
              <w:rPr>
                <w:rFonts w:ascii="Calibri" w:hAnsi="Calibri"/>
                <w:color w:val="000000"/>
              </w:rPr>
            </w:pPr>
            <w:r>
              <w:rPr>
                <w:rFonts w:ascii="Calibri" w:hAnsi="Calibri"/>
                <w:color w:val="000000"/>
              </w:rPr>
              <w:t> </w:t>
            </w:r>
          </w:p>
        </w:tc>
      </w:tr>
    </w:tbl>
    <w:p w:rsidR="00A76E31" w:rsidRDefault="00A76E31" w:rsidP="00A76E31">
      <w:pPr>
        <w:pStyle w:val="Heading2"/>
        <w:rPr>
          <w:rFonts w:ascii="Times New Roman" w:hAnsi="Times New Roman" w:cs="Times New Roman"/>
          <w:color w:val="000000" w:themeColor="text1"/>
          <w:sz w:val="24"/>
          <w:szCs w:val="24"/>
        </w:rPr>
      </w:pPr>
    </w:p>
    <w:p w:rsidR="00CC0D47" w:rsidRDefault="00CC0D47" w:rsidP="00CC0D47">
      <w:pPr>
        <w:spacing w:line="360" w:lineRule="auto"/>
        <w:rPr>
          <w:sz w:val="20"/>
          <w:szCs w:val="20"/>
          <w:shd w:val="clear" w:color="auto" w:fill="FFFFFF"/>
        </w:rPr>
      </w:pPr>
      <w:r w:rsidRPr="00C36D2E">
        <w:rPr>
          <w:sz w:val="20"/>
          <w:szCs w:val="20"/>
          <w:shd w:val="clear" w:color="auto" w:fill="FFFFFF"/>
        </w:rPr>
        <w:t>Odds ratios (ORs) and 95% confidence intervals (</w:t>
      </w:r>
      <w:proofErr w:type="spellStart"/>
      <w:r w:rsidRPr="00C36D2E">
        <w:rPr>
          <w:sz w:val="20"/>
          <w:szCs w:val="20"/>
          <w:shd w:val="clear" w:color="auto" w:fill="FFFFFF"/>
        </w:rPr>
        <w:t>lCI</w:t>
      </w:r>
      <w:proofErr w:type="spellEnd"/>
      <w:r w:rsidRPr="00C36D2E">
        <w:rPr>
          <w:sz w:val="20"/>
          <w:szCs w:val="20"/>
          <w:shd w:val="clear" w:color="auto" w:fill="FFFFFF"/>
        </w:rPr>
        <w:t xml:space="preserve">, lower bound; </w:t>
      </w:r>
      <w:proofErr w:type="spellStart"/>
      <w:r w:rsidRPr="00C36D2E">
        <w:rPr>
          <w:sz w:val="20"/>
          <w:szCs w:val="20"/>
          <w:shd w:val="clear" w:color="auto" w:fill="FFFFFF"/>
        </w:rPr>
        <w:t>uCI</w:t>
      </w:r>
      <w:proofErr w:type="spellEnd"/>
      <w:r w:rsidRPr="00C36D2E">
        <w:rPr>
          <w:sz w:val="20"/>
          <w:szCs w:val="20"/>
          <w:shd w:val="clear" w:color="auto" w:fill="FFFFFF"/>
        </w:rPr>
        <w:t xml:space="preserve">, upper bound) per SD increase in genetically-predicted levels of </w:t>
      </w:r>
      <w:r w:rsidRPr="00C36D2E">
        <w:rPr>
          <w:i/>
          <w:sz w:val="20"/>
          <w:szCs w:val="20"/>
          <w:shd w:val="clear" w:color="auto" w:fill="FFFFFF"/>
          <w:vertAlign w:val="subscript"/>
        </w:rPr>
        <w:t>(log)</w:t>
      </w:r>
      <w:r w:rsidRPr="00C36D2E">
        <w:rPr>
          <w:sz w:val="20"/>
          <w:szCs w:val="20"/>
          <w:shd w:val="clear" w:color="auto" w:fill="FFFFFF"/>
        </w:rPr>
        <w:t>ACs</w:t>
      </w:r>
    </w:p>
    <w:p w:rsidR="002E72AD" w:rsidRDefault="002E72AD" w:rsidP="00EE1705">
      <w:pPr>
        <w:sectPr w:rsidR="002E72AD" w:rsidSect="00744D3E">
          <w:pgSz w:w="11900" w:h="16840"/>
          <w:pgMar w:top="1440" w:right="1440" w:bottom="1440" w:left="1440" w:header="708" w:footer="708" w:gutter="0"/>
          <w:cols w:space="708"/>
          <w:docGrid w:linePitch="360"/>
        </w:sectPr>
      </w:pPr>
    </w:p>
    <w:p w:rsidR="00EE1705" w:rsidRDefault="002E72AD" w:rsidP="002E72AD">
      <w:pPr>
        <w:pStyle w:val="Heading1"/>
        <w:spacing w:line="480" w:lineRule="auto"/>
        <w:rPr>
          <w:rFonts w:ascii="Times" w:hAnsi="Times"/>
          <w:b/>
          <w:color w:val="000000" w:themeColor="text1"/>
          <w:sz w:val="24"/>
          <w:szCs w:val="24"/>
        </w:rPr>
      </w:pPr>
      <w:bookmarkStart w:id="16" w:name="_Toc83894823"/>
      <w:r w:rsidRPr="002E72AD">
        <w:rPr>
          <w:rFonts w:ascii="Times" w:hAnsi="Times"/>
          <w:b/>
          <w:color w:val="000000" w:themeColor="text1"/>
          <w:sz w:val="24"/>
          <w:szCs w:val="24"/>
        </w:rPr>
        <w:lastRenderedPageBreak/>
        <w:t>Supplemental figures</w:t>
      </w:r>
      <w:bookmarkEnd w:id="16"/>
    </w:p>
    <w:p w:rsidR="002E72AD" w:rsidRDefault="002E72AD" w:rsidP="00B01136">
      <w:pPr>
        <w:pStyle w:val="Heading2"/>
        <w:spacing w:line="480" w:lineRule="auto"/>
        <w:rPr>
          <w:rFonts w:ascii="Times New Roman" w:eastAsia="Times New Roman" w:hAnsi="Times New Roman" w:cs="Times New Roman"/>
          <w:color w:val="000000" w:themeColor="text1"/>
          <w:sz w:val="24"/>
          <w:szCs w:val="24"/>
          <w:shd w:val="clear" w:color="auto" w:fill="FFFFFF"/>
        </w:rPr>
      </w:pPr>
      <w:bookmarkStart w:id="17" w:name="_Toc83894824"/>
      <w:proofErr w:type="spellStart"/>
      <w:r w:rsidRPr="002E72AD">
        <w:rPr>
          <w:rFonts w:ascii="Times New Roman" w:hAnsi="Times New Roman" w:cs="Times New Roman"/>
          <w:b/>
          <w:i/>
          <w:color w:val="000000" w:themeColor="text1"/>
          <w:sz w:val="24"/>
          <w:szCs w:val="24"/>
        </w:rPr>
        <w:t>eFigure</w:t>
      </w:r>
      <w:proofErr w:type="spellEnd"/>
      <w:r w:rsidRPr="002E72AD">
        <w:rPr>
          <w:rFonts w:ascii="Times New Roman" w:hAnsi="Times New Roman" w:cs="Times New Roman"/>
          <w:b/>
          <w:i/>
          <w:color w:val="000000" w:themeColor="text1"/>
          <w:sz w:val="24"/>
          <w:szCs w:val="24"/>
        </w:rPr>
        <w:t xml:space="preserve"> 1. </w:t>
      </w:r>
      <w:r w:rsidR="00B01136">
        <w:rPr>
          <w:rFonts w:ascii="Times New Roman" w:eastAsia="Times New Roman" w:hAnsi="Times New Roman" w:cs="Times New Roman"/>
          <w:color w:val="000000" w:themeColor="text1"/>
          <w:sz w:val="24"/>
          <w:szCs w:val="24"/>
          <w:shd w:val="clear" w:color="auto" w:fill="FFFFFF"/>
        </w:rPr>
        <w:t xml:space="preserve">Mendelian randomization sensitivity analyses: single SNP analyses for </w:t>
      </w:r>
      <w:proofErr w:type="spellStart"/>
      <w:r w:rsidR="00B01136" w:rsidRPr="00B01136">
        <w:rPr>
          <w:rFonts w:ascii="Times New Roman" w:eastAsia="Times New Roman" w:hAnsi="Times New Roman" w:cs="Times New Roman"/>
          <w:color w:val="000000" w:themeColor="text1"/>
          <w:sz w:val="24"/>
          <w:szCs w:val="24"/>
          <w:shd w:val="clear" w:color="auto" w:fill="FFFFFF"/>
        </w:rPr>
        <w:t>Octanoylcarnitine</w:t>
      </w:r>
      <w:proofErr w:type="spellEnd"/>
      <w:r w:rsidR="00AF3433">
        <w:rPr>
          <w:rFonts w:ascii="Times New Roman" w:eastAsia="Times New Roman" w:hAnsi="Times New Roman" w:cs="Times New Roman"/>
          <w:color w:val="000000" w:themeColor="text1"/>
          <w:sz w:val="24"/>
          <w:szCs w:val="24"/>
          <w:shd w:val="clear" w:color="auto" w:fill="FFFFFF"/>
        </w:rPr>
        <w:t xml:space="preserve"> (C8)</w:t>
      </w:r>
      <w:bookmarkEnd w:id="17"/>
    </w:p>
    <w:p w:rsidR="0066086D" w:rsidRPr="0066086D" w:rsidRDefault="0066086D" w:rsidP="0066086D"/>
    <w:p w:rsidR="00B01136" w:rsidRDefault="00B01136" w:rsidP="00B01136">
      <w:r>
        <w:rPr>
          <w:noProof/>
        </w:rPr>
        <w:drawing>
          <wp:inline distT="0" distB="0" distL="0" distR="0">
            <wp:extent cx="5727700" cy="361442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Figure1.pdf"/>
                    <pic:cNvPicPr/>
                  </pic:nvPicPr>
                  <pic:blipFill>
                    <a:blip r:embed="rId9">
                      <a:extLst>
                        <a:ext uri="{28A0092B-C50C-407E-A947-70E740481C1C}">
                          <a14:useLocalDpi xmlns:a14="http://schemas.microsoft.com/office/drawing/2010/main" val="0"/>
                        </a:ext>
                      </a:extLst>
                    </a:blip>
                    <a:stretch>
                      <a:fillRect/>
                    </a:stretch>
                  </pic:blipFill>
                  <pic:spPr>
                    <a:xfrm>
                      <a:off x="0" y="0"/>
                      <a:ext cx="5727700" cy="3614420"/>
                    </a:xfrm>
                    <a:prstGeom prst="rect">
                      <a:avLst/>
                    </a:prstGeom>
                  </pic:spPr>
                </pic:pic>
              </a:graphicData>
            </a:graphic>
          </wp:inline>
        </w:drawing>
      </w:r>
    </w:p>
    <w:p w:rsidR="00B01136" w:rsidRDefault="00B01136" w:rsidP="00B01136"/>
    <w:p w:rsidR="00B01136" w:rsidRDefault="00B01136" w:rsidP="00B01136"/>
    <w:p w:rsidR="00B01136" w:rsidRDefault="00B01136" w:rsidP="00B01136"/>
    <w:p w:rsidR="00FA7C5A" w:rsidRDefault="00FA7C5A" w:rsidP="00B01136">
      <w:pPr>
        <w:sectPr w:rsidR="00FA7C5A" w:rsidSect="00744D3E">
          <w:pgSz w:w="11900" w:h="16840"/>
          <w:pgMar w:top="1440" w:right="1440" w:bottom="1440" w:left="1440" w:header="708" w:footer="708" w:gutter="0"/>
          <w:cols w:space="708"/>
          <w:docGrid w:linePitch="360"/>
        </w:sectPr>
      </w:pPr>
    </w:p>
    <w:p w:rsidR="00B01136" w:rsidRDefault="00FA7C5A" w:rsidP="00347AE8">
      <w:pPr>
        <w:pStyle w:val="Heading2"/>
        <w:spacing w:line="480" w:lineRule="auto"/>
        <w:rPr>
          <w:rFonts w:ascii="Times New Roman" w:eastAsia="Times New Roman" w:hAnsi="Times New Roman" w:cs="Times New Roman"/>
          <w:color w:val="000000" w:themeColor="text1"/>
          <w:sz w:val="24"/>
          <w:szCs w:val="24"/>
          <w:shd w:val="clear" w:color="auto" w:fill="FFFFFF"/>
        </w:rPr>
      </w:pPr>
      <w:bookmarkStart w:id="18" w:name="_Toc83894825"/>
      <w:proofErr w:type="spellStart"/>
      <w:r w:rsidRPr="00FA7C5A">
        <w:rPr>
          <w:rFonts w:ascii="Times New Roman" w:hAnsi="Times New Roman" w:cs="Times New Roman"/>
          <w:b/>
          <w:i/>
          <w:color w:val="000000" w:themeColor="text1"/>
          <w:sz w:val="24"/>
          <w:szCs w:val="24"/>
        </w:rPr>
        <w:lastRenderedPageBreak/>
        <w:t>eFigure</w:t>
      </w:r>
      <w:proofErr w:type="spellEnd"/>
      <w:r w:rsidRPr="00FA7C5A">
        <w:rPr>
          <w:rFonts w:ascii="Times New Roman" w:hAnsi="Times New Roman" w:cs="Times New Roman"/>
          <w:b/>
          <w:i/>
          <w:color w:val="000000" w:themeColor="text1"/>
          <w:sz w:val="24"/>
          <w:szCs w:val="24"/>
        </w:rPr>
        <w:t xml:space="preserve"> 2. </w:t>
      </w:r>
      <w:r w:rsidR="00347AE8">
        <w:rPr>
          <w:rFonts w:ascii="Times New Roman" w:eastAsia="Times New Roman" w:hAnsi="Times New Roman" w:cs="Times New Roman"/>
          <w:color w:val="000000" w:themeColor="text1"/>
          <w:sz w:val="24"/>
          <w:szCs w:val="24"/>
          <w:shd w:val="clear" w:color="auto" w:fill="FFFFFF"/>
        </w:rPr>
        <w:t>Mendelian randomization sensitivity analyses:</w:t>
      </w:r>
      <w:r w:rsidR="004362CE">
        <w:rPr>
          <w:rFonts w:ascii="Times New Roman" w:eastAsia="Times New Roman" w:hAnsi="Times New Roman" w:cs="Times New Roman"/>
          <w:color w:val="000000" w:themeColor="text1"/>
          <w:sz w:val="24"/>
          <w:szCs w:val="24"/>
          <w:shd w:val="clear" w:color="auto" w:fill="FFFFFF"/>
        </w:rPr>
        <w:t xml:space="preserve"> leave-one-out</w:t>
      </w:r>
      <w:r w:rsidR="00347AE8">
        <w:rPr>
          <w:rFonts w:ascii="Times New Roman" w:eastAsia="Times New Roman" w:hAnsi="Times New Roman" w:cs="Times New Roman"/>
          <w:color w:val="000000" w:themeColor="text1"/>
          <w:sz w:val="24"/>
          <w:szCs w:val="24"/>
          <w:shd w:val="clear" w:color="auto" w:fill="FFFFFF"/>
        </w:rPr>
        <w:t xml:space="preserve"> SNP analyses for </w:t>
      </w:r>
      <w:proofErr w:type="spellStart"/>
      <w:r w:rsidR="00347AE8" w:rsidRPr="00B01136">
        <w:rPr>
          <w:rFonts w:ascii="Times New Roman" w:eastAsia="Times New Roman" w:hAnsi="Times New Roman" w:cs="Times New Roman"/>
          <w:color w:val="000000" w:themeColor="text1"/>
          <w:sz w:val="24"/>
          <w:szCs w:val="24"/>
          <w:shd w:val="clear" w:color="auto" w:fill="FFFFFF"/>
        </w:rPr>
        <w:t>Octanoylcarnitine</w:t>
      </w:r>
      <w:proofErr w:type="spellEnd"/>
      <w:r w:rsidR="00F90229">
        <w:rPr>
          <w:rFonts w:ascii="Times New Roman" w:eastAsia="Times New Roman" w:hAnsi="Times New Roman" w:cs="Times New Roman"/>
          <w:color w:val="000000" w:themeColor="text1"/>
          <w:sz w:val="24"/>
          <w:szCs w:val="24"/>
          <w:shd w:val="clear" w:color="auto" w:fill="FFFFFF"/>
        </w:rPr>
        <w:t xml:space="preserve"> (C8)</w:t>
      </w:r>
      <w:bookmarkEnd w:id="18"/>
    </w:p>
    <w:p w:rsidR="0066086D" w:rsidRDefault="0066086D" w:rsidP="0066086D"/>
    <w:p w:rsidR="0066086D" w:rsidRPr="0066086D" w:rsidRDefault="0066086D" w:rsidP="0066086D">
      <w:r>
        <w:rPr>
          <w:noProof/>
        </w:rPr>
        <w:drawing>
          <wp:inline distT="0" distB="0" distL="0" distR="0">
            <wp:extent cx="5727700" cy="36144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igure2.pdf"/>
                    <pic:cNvPicPr/>
                  </pic:nvPicPr>
                  <pic:blipFill>
                    <a:blip r:embed="rId10">
                      <a:extLst>
                        <a:ext uri="{28A0092B-C50C-407E-A947-70E740481C1C}">
                          <a14:useLocalDpi xmlns:a14="http://schemas.microsoft.com/office/drawing/2010/main" val="0"/>
                        </a:ext>
                      </a:extLst>
                    </a:blip>
                    <a:stretch>
                      <a:fillRect/>
                    </a:stretch>
                  </pic:blipFill>
                  <pic:spPr>
                    <a:xfrm>
                      <a:off x="0" y="0"/>
                      <a:ext cx="5727700" cy="3614420"/>
                    </a:xfrm>
                    <a:prstGeom prst="rect">
                      <a:avLst/>
                    </a:prstGeom>
                  </pic:spPr>
                </pic:pic>
              </a:graphicData>
            </a:graphic>
          </wp:inline>
        </w:drawing>
      </w:r>
    </w:p>
    <w:p w:rsidR="0066086D" w:rsidRDefault="0066086D" w:rsidP="0066086D"/>
    <w:p w:rsidR="0066086D" w:rsidRDefault="0066086D" w:rsidP="0066086D"/>
    <w:p w:rsidR="0066086D" w:rsidRDefault="0066086D" w:rsidP="0066086D"/>
    <w:p w:rsidR="0066086D" w:rsidRDefault="0066086D" w:rsidP="0066086D"/>
    <w:p w:rsidR="0066086D" w:rsidRDefault="0066086D" w:rsidP="0066086D"/>
    <w:p w:rsidR="00701879" w:rsidRDefault="00701879" w:rsidP="0066086D">
      <w:pPr>
        <w:sectPr w:rsidR="00701879" w:rsidSect="00744D3E">
          <w:pgSz w:w="11900" w:h="16840"/>
          <w:pgMar w:top="1440" w:right="1440" w:bottom="1440" w:left="1440" w:header="708" w:footer="708" w:gutter="0"/>
          <w:cols w:space="708"/>
          <w:docGrid w:linePitch="360"/>
        </w:sectPr>
      </w:pPr>
    </w:p>
    <w:p w:rsidR="0066086D" w:rsidRDefault="00701879" w:rsidP="0063163F">
      <w:pPr>
        <w:pStyle w:val="Heading1"/>
        <w:spacing w:line="480" w:lineRule="auto"/>
        <w:rPr>
          <w:rFonts w:ascii="Times New Roman" w:hAnsi="Times New Roman" w:cs="Times New Roman"/>
          <w:b/>
          <w:color w:val="000000" w:themeColor="text1"/>
          <w:sz w:val="24"/>
          <w:szCs w:val="24"/>
        </w:rPr>
      </w:pPr>
      <w:bookmarkStart w:id="19" w:name="_Toc83894826"/>
      <w:r w:rsidRPr="00701879">
        <w:rPr>
          <w:rFonts w:ascii="Times New Roman" w:hAnsi="Times New Roman" w:cs="Times New Roman"/>
          <w:b/>
          <w:color w:val="000000" w:themeColor="text1"/>
          <w:sz w:val="24"/>
          <w:szCs w:val="24"/>
        </w:rPr>
        <w:lastRenderedPageBreak/>
        <w:t>Data availability</w:t>
      </w:r>
      <w:bookmarkEnd w:id="19"/>
      <w:r w:rsidRPr="00701879">
        <w:rPr>
          <w:rFonts w:ascii="Times New Roman" w:hAnsi="Times New Roman" w:cs="Times New Roman"/>
          <w:b/>
          <w:color w:val="000000" w:themeColor="text1"/>
          <w:sz w:val="24"/>
          <w:szCs w:val="24"/>
        </w:rPr>
        <w:t xml:space="preserve"> </w:t>
      </w:r>
    </w:p>
    <w:p w:rsidR="00936FB4" w:rsidRDefault="00936FB4" w:rsidP="00936FB4">
      <w:pPr>
        <w:spacing w:line="480" w:lineRule="auto"/>
      </w:pPr>
    </w:p>
    <w:p w:rsidR="005B3DDE" w:rsidRPr="005B3DDE" w:rsidRDefault="00936FB4" w:rsidP="00936FB4">
      <w:pPr>
        <w:spacing w:line="480" w:lineRule="auto"/>
      </w:pPr>
      <w:r>
        <w:t>Summary statistics for ACs were retrieved from a GWAS in 9,363 samples from the Fenland study</w:t>
      </w:r>
      <w:r>
        <w:fldChar w:fldCharType="begin" w:fldLock="1"/>
      </w:r>
      <w:r w:rsidR="00947BA1">
        <w:instrText>ADDIN CSL_CITATION {"citationItems":[{"id":"ITEM-1","itemData":{"DOI":"10.1101/2020.02.03.932541","ISSN":"2692-8205","abstract":"Circulating levels of small molecules or metabolites are highly heritable, but the impact of genetic differences in metabolism on human health is not well understood. In this cross-platform, genome-wide meta-analysis of 174 metabolite levels across six cohorts including up to 86,507 participants (70% unpublished data), we identify 499 (362 novel) genome-wide significant associations (p&lt;4.9×10-10) at 144 (94 novel) genomic regions. We show that inheritance of blood metabolite levels in the general population is characterized by pleiotropy, allelic heterogeneity, rare and common variants with large effects, non-linear associations, and enrichment for nonsynonymous variation in transporter and enzyme encoding genes. The majority of identified genes are known to be involved in biochemical processes regulating metabolite levels and to cause monogenic inborn errors of metabolism linked to specific metabolites, such as ASNS (rs17345286, MAF=0.27) and asparagine levels. We illustrate the influence of metabolite-associated variants on human health including a functional variant (rs17681684) in GLP2R associated with citrulline levels, impaired insulin secretion and type 2 diabetes risk. We link genetically-higher serine levels to a 95% reduction in the likelihood of developing macular telangiectasia type 2 [odds ratio (95% confidence interval) per standard deviation higher levels 0.05 (0.03-0.08; p=9.5×10-30)]. We further demonstrate the predictive value of genetic variants identified for serine or glycine levels for this rare and difficult to diagnose degenerative retinal disease [area under the receiver operating characteristic curve: 0.73 (95% confidence interval: 0.70-0.75)], for which low serine availability, through generation of deoxysphingolipids, has recently been shown to be causally relevant. These results show that integration of human genomic variation with circulating small molecule data obtained across different measurement platforms enables efficient discovery of genetic regulators of human metabolism and translation into clinical insights.","author":[{"dropping-particle":"","family":"Lotta","given":"Luca A.","non-dropping-particle":"","parse-names":false,"suffix":""},{"dropping-particle":"","family":"Pietzner","given":"Maik","non-dropping-particle":"","parse-names":false,"suffix":""},{"dropping-particle":"","family":"Stewart","given":"Isobel D.","non-dropping-particle":"","parse-names":false,"suffix":""},{"dropping-particle":"","family":"Wittemans","given":"Laura B.L.","non-dropping-particle":"","parse-names":false,"suffix":""},{"dropping-particle":"","family":"Li","given":"Chen","non-dropping-particle":"","parse-names":false,"suffix":""},{"dropping-particle":"","family":"Bonelli","given":"Roberto","non-dropping-particle":"","parse-names":false,"suffix":""},{"dropping-particle":"","family":"Raffler","given":"Johannes","non-dropping-particle":"","parse-names":false,"suffix":""},{"dropping-particle":"","family":"Biggs","given":"Emma K.","non-dropping-particle":"","parse-names":false,"suffix":""},{"dropping-particle":"","family":"Oliver-Williams","given":"Clare","non-dropping-particle":"","parse-names":false,"suffix":""},{"dropping-particle":"","family":"Auyeung","given":"Victoria P.W.","non-dropping-particle":"","parse-names":false,"suffix":""},{"dropping-particle":"","family":"Surendran","given":"Praveen","non-dropping-particle":"","parse-names":false,"suffix":""},{"dropping-particle":"","family":"Michelotti","given":"Gregory A.","non-dropping-particle":"","parse-names":false,"suffix":""},{"dropping-particle":"","family":"Scott","given":"Robert A.","non-dropping-particle":"","parse-names":false,"suffix":""},{"dropping-particle":"","family":"Burgess","given":"Stephen","non-dropping-particle":"","parse-names":false,"suffix":""},{"dropping-particle":"","family":"Zuber","given":"Verena","non-dropping-particle":"","parse-names":false,"suffix":""},{"dropping-particle":"","family":"Sanderson","given":"Eleanor","non-dropping-particle":"","parse-names":false,"suffix":""},{"dropping-particle":"","family":"Koulman","given":"Albert","non-dropping-particle":"","parse-names":false,"suffix":""},{"dropping-particle":"","family":"Imamura","given":"Fumiaki","non-dropping-particle":"","parse-names":false,"suffix":""},{"dropping-particle":"","family":"Forouhi","given":"Nita G.","non-dropping-particle":"","parse-names":false,"suffix":""},{"dropping-particle":"","family":"Khaw","given":"Kay Tee","non-dropping-particle":"","parse-names":false,"suffix":""},{"dropping-particle":"","family":"Griffin","given":"Julian L.","non-dropping-particle":"","parse-names":false,"suffix":""},{"dropping-particle":"","family":"Wood","given":"Angela M.","non-dropping-particle":"","parse-names":false,"suffix":""},{"dropping-particle":"","family":"Kastenmüller","given":"Gabi","non-dropping-particle":"","parse-names":false,"suffix":""},{"dropping-particle":"","family":"Danesh","given":"John","non-dropping-particle":"","parse-names":false,"suffix":""},{"dropping-particle":"","family":"Butterworth","given":"Adam S.","non-dropping-particle":"","parse-names":false,"suffix":""},{"dropping-particle":"","family":"Gribble","given":"Fiona M.","non-dropping-particle":"","parse-names":false,"suffix":""},{"dropping-particle":"","family":"Reimann","given":"Frank","non-dropping-particle":"","parse-names":false,"suffix":""},{"dropping-particle":"","family":"Bahlo","given":"Melanie","non-dropping-particle":"","parse-names":false,"suffix":""},{"dropping-particle":"","family":"Fauman","given":"Eric","non-dropping-particle":"","parse-names":false,"suffix":""},{"dropping-particle":"","family":"Wareham","given":"Nicholas J.","non-dropping-particle":"","parse-names":false,"suffix":""},{"dropping-particle":"","family":"Langenberg","given":"Claudia","non-dropping-particle":"","parse-names":false,"suffix":""}],"container-title":"bioRxiv","id":"ITEM-1","issued":{"date-parts":[["2020"]]},"page":"1-36","title":"Cross-platform genetic discovery of small molecule products of metabolism and application to clinical outcomes","type":"article-journal"},"uris":["http://www.mendeley.com/documents/?uuid=7127adf0-8b79-4f54-ab3c-064b1d25b5cc"]}],"mendeley":{"formattedCitation":"(2)","plainTextFormattedCitation":"(2)","previouslyFormattedCitation":"(2)"},"properties":{"noteIndex":0},"schema":"https://github.com/citation-style-language/schema/raw/master/csl-citation.json"}</w:instrText>
      </w:r>
      <w:r>
        <w:fldChar w:fldCharType="separate"/>
      </w:r>
      <w:r w:rsidR="00FC6250" w:rsidRPr="00FC6250">
        <w:rPr>
          <w:noProof/>
        </w:rPr>
        <w:t>(2)</w:t>
      </w:r>
      <w:r>
        <w:fldChar w:fldCharType="end"/>
      </w:r>
      <w:r>
        <w:t xml:space="preserve">. </w:t>
      </w:r>
      <w:r>
        <w:rPr>
          <w:color w:val="000000" w:themeColor="text1"/>
          <w:shd w:val="clear" w:color="auto" w:fill="FFFFFF"/>
        </w:rPr>
        <w:t>GWAS</w:t>
      </w:r>
      <w:r w:rsidR="005B3DDE" w:rsidRPr="005B3DDE">
        <w:rPr>
          <w:color w:val="000000" w:themeColor="text1"/>
          <w:shd w:val="clear" w:color="auto" w:fill="FFFFFF"/>
        </w:rPr>
        <w:t xml:space="preserve"> summary statistics of genotype</w:t>
      </w:r>
      <w:r w:rsidR="00FC6250">
        <w:rPr>
          <w:color w:val="000000" w:themeColor="text1"/>
          <w:shd w:val="clear" w:color="auto" w:fill="FFFFFF"/>
        </w:rPr>
        <w:t>-</w:t>
      </w:r>
      <w:r w:rsidR="005B3DDE" w:rsidRPr="005B3DDE">
        <w:rPr>
          <w:color w:val="000000" w:themeColor="text1"/>
          <w:shd w:val="clear" w:color="auto" w:fill="FFFFFF"/>
        </w:rPr>
        <w:t>metabolite associations are made available through an interactive web server (</w:t>
      </w:r>
      <w:hyperlink r:id="rId11" w:tgtFrame="_blank" w:history="1">
        <w:r w:rsidR="005B3DDE" w:rsidRPr="005B3DDE">
          <w:rPr>
            <w:rStyle w:val="Hyperlink"/>
            <w:rFonts w:eastAsiaTheme="majorEastAsia"/>
            <w:color w:val="000000" w:themeColor="text1"/>
            <w:shd w:val="clear" w:color="auto" w:fill="FFFFFF"/>
          </w:rPr>
          <w:t>https://omicscience.org/apps/crossplatform/</w:t>
        </w:r>
      </w:hyperlink>
      <w:r w:rsidR="005B3DDE" w:rsidRPr="005B3DDE">
        <w:rPr>
          <w:color w:val="000000" w:themeColor="text1"/>
          <w:shd w:val="clear" w:color="auto" w:fill="FFFFFF"/>
        </w:rPr>
        <w:t>). Access to individual-level data can be requested at</w:t>
      </w:r>
      <w:r w:rsidR="005B3DDE" w:rsidRPr="005B3DDE">
        <w:rPr>
          <w:color w:val="1F497D"/>
          <w:shd w:val="clear" w:color="auto" w:fill="FFFFFF"/>
        </w:rPr>
        <w:t> </w:t>
      </w:r>
      <w:hyperlink r:id="rId12" w:tgtFrame="_blank" w:history="1">
        <w:r w:rsidR="005B3DDE" w:rsidRPr="005B3DDE">
          <w:rPr>
            <w:rStyle w:val="Hyperlink"/>
            <w:rFonts w:eastAsiaTheme="majorEastAsia"/>
            <w:color w:val="1155CC"/>
            <w:shd w:val="clear" w:color="auto" w:fill="FFFFFF"/>
          </w:rPr>
          <w:t>https://epi-meta.mrc-epid.cam.ac.uk/</w:t>
        </w:r>
      </w:hyperlink>
      <w:r w:rsidR="005B3DDE" w:rsidRPr="005B3DDE">
        <w:rPr>
          <w:color w:val="1F497D"/>
          <w:shd w:val="clear" w:color="auto" w:fill="FFFFFF"/>
        </w:rPr>
        <w:t>.</w:t>
      </w:r>
    </w:p>
    <w:p w:rsidR="005B3DDE" w:rsidRPr="005B3DDE" w:rsidRDefault="005B3DDE" w:rsidP="005B3DDE">
      <w:pPr>
        <w:spacing w:line="480" w:lineRule="auto"/>
      </w:pPr>
    </w:p>
    <w:p w:rsidR="0063163F" w:rsidRDefault="009A5347" w:rsidP="005B3DDE">
      <w:pPr>
        <w:spacing w:line="480" w:lineRule="auto"/>
        <w:rPr>
          <w:color w:val="000000"/>
          <w:shd w:val="clear" w:color="auto" w:fill="FFFFFF"/>
        </w:rPr>
      </w:pPr>
      <w:r w:rsidRPr="005B3DDE">
        <w:t>GWAS summary statis</w:t>
      </w:r>
      <w:r w:rsidR="00D0147B" w:rsidRPr="005B3DDE">
        <w:t>tics for depression were obtained from the Psychiatric</w:t>
      </w:r>
      <w:r w:rsidR="00D0147B">
        <w:t xml:space="preserve"> Genomics Consortium (PGC) overarching meta-analysis </w:t>
      </w:r>
      <w:r w:rsidR="00D0147B">
        <w:fldChar w:fldCharType="begin" w:fldLock="1"/>
      </w:r>
      <w:r w:rsidR="00921774">
        <w:instrText>ADDIN CSL_CITATION {"citationItems":[{"id":"ITEM-1","itemData":{"DOI":"10.1101/433367","author":[{"dropping-particle":"","family":"Howard","given":"David M","non-dropping-particle":"","parse-names":false,"suffix":""},{"dropping-particle":"","family":"Adams","given":"Mark J","non-dropping-particle":"","parse-names":false,"suffix":""},{"dropping-particle":"","family":"Clarke","given":"Toni-Kim","non-dropping-particle":"","parse-names":false,"suffix":""},{"dropping-particle":"","family":"Hafferty","given":"Jonathan D","non-dropping-particle":"","parse-names":false,"suffix":""},{"dropping-particle":"","family":"Gibson","given":"Jude","non-dropping-particle":"","parse-names":false,"suffix":""},{"dropping-particle":"","family":"Shirali","given":"Masoud","non-dropping-particle":"","parse-names":false,"suffix":""},{"dropping-particle":"","family":"I Coleman","given":"Jonathan R","non-dropping-particle":"","parse-names":false,"suffix":""},{"dropping-particle":"","family":"Ward","given":"Joey","non-dropping-particle":"","parse-names":false,"suffix":""},{"dropping-particle":"","family":"Wigmore","given":"Eleanor M","non-dropping-particle":"","parse-names":false,"suffix":""},{"dropping-particle":"","family":"Alloza","given":"Clara","non-dropping-particle":"","parse-names":false,"suffix":""},{"dropping-particle":"","family":"Barbu","given":"Miruna C","non-dropping-particle":"","parse-names":false,"suffix":""},{"dropping-particle":"","family":"Xu","given":"Eileen Y","non-dropping-particle":"","parse-names":false,"suffix":""},{"dropping-particle":"","family":"Whalley","given":"Heather C","non-dropping-particle":"","parse-names":false,"suffix":""},{"dropping-particle":"","family":"Marioni","given":"Riccardo E","non-dropping-particle":"","parse-names":false,"suffix":""},{"dropping-particle":"","family":"Davies","given":"Gail","non-dropping-particle":"","parse-names":false,"suffix":""},{"dropping-particle":"","family":"Deary","given":"Ian J","non-dropping-particle":"","parse-names":false,"suffix":""},{"dropping-particle":"","family":"Hemani","given":"Gibran","non-dropping-particle":"","parse-names":false,"suffix":""},{"dropping-particle":"","family":"Tian","given":"Chao","non-dropping-particle":"","parse-names":false,"suffix":""},{"dropping-particle":"","family":"Hinds","given":"David A","non-dropping-particle":"","parse-names":false,"suffix":""},{"dropping-particle":"","family":"Byrne","given":"Enda M","non-dropping-particle":"","parse-names":false,"suffix":""},{"dropping-particle":"","family":"Ripke","given":"Stephan","non-dropping-particle":"","parse-names":false,"suffix":""},{"dropping-particle":"","family":"Smith","given":"Daniel J","non-dropping-particle":"","parse-names":false,"suffix":""},{"dropping-particle":"","family":"Sullivan","given":"F","non-dropping-particle":"","parse-names":false,"suffix":""},{"dropping-particle":"","family":"Wray","given":"Naomi R","non-dropping-particle":"","parse-names":false,"suffix":""},{"dropping-particle":"","family":"Breen","given":"Gerome","non-dropping-particle":"","parse-names":false,"suffix":""},{"dropping-particle":"","family":"Lewis","given":"Cathryn M","non-dropping-particle":"","parse-names":false,"suffix":""}],"container-title":"Nat Neurosci","id":"ITEM-1","issue":"3","issued":{"date-parts":[["2019"]]},"page":"343-352","title":"Genome-wide meta-analysis of depression identifies 102 independent variants and highlights the importance of the prefrontal brain regions.","type":"article-journal","volume":"22"},"uris":["http://www.mendeley.com/documents/?uuid=e24dbca5-3d91-33e1-9781-98756d349f40"]}],"mendeley":{"formattedCitation":"(8)","plainTextFormattedCitation":"(8)","previouslyFormattedCitation":"(8)"},"properties":{"noteIndex":0},"schema":"https://github.com/citation-style-language/schema/raw/master/csl-citation.json"}</w:instrText>
      </w:r>
      <w:r w:rsidR="00D0147B">
        <w:fldChar w:fldCharType="separate"/>
      </w:r>
      <w:r w:rsidR="00D0147B" w:rsidRPr="00D0147B">
        <w:rPr>
          <w:noProof/>
        </w:rPr>
        <w:t>(8)</w:t>
      </w:r>
      <w:r w:rsidR="00D0147B">
        <w:fldChar w:fldCharType="end"/>
      </w:r>
      <w:r w:rsidR="00D0147B">
        <w:t xml:space="preserve"> of datasets with depression phenotypes, totaling 246,363 cases and 344,901 controls. </w:t>
      </w:r>
      <w:r w:rsidR="0063163F">
        <w:rPr>
          <w:color w:val="000000"/>
          <w:shd w:val="clear" w:color="auto" w:fill="FFFFFF"/>
        </w:rPr>
        <w:t xml:space="preserve">The statistics publicly available here </w:t>
      </w:r>
      <w:hyperlink r:id="rId13" w:history="1">
        <w:r w:rsidR="0063163F" w:rsidRPr="009A73C3">
          <w:rPr>
            <w:rStyle w:val="Hyperlink"/>
            <w:shd w:val="clear" w:color="auto" w:fill="FFFFFF"/>
          </w:rPr>
          <w:t>https://www.med.unc.edu/pgc/download-results/</w:t>
        </w:r>
      </w:hyperlink>
      <w:r w:rsidR="0063163F">
        <w:rPr>
          <w:color w:val="000000"/>
          <w:shd w:val="clear" w:color="auto" w:fill="FFFFFF"/>
        </w:rPr>
        <w:t xml:space="preserve"> are based on a GWAS meta-analysis not including 23andMe data</w:t>
      </w:r>
      <w:r w:rsidR="00525223">
        <w:rPr>
          <w:color w:val="000000"/>
          <w:shd w:val="clear" w:color="auto" w:fill="FFFFFF"/>
        </w:rPr>
        <w:fldChar w:fldCharType="begin" w:fldLock="1"/>
      </w:r>
      <w:r w:rsidR="00FC6250">
        <w:rPr>
          <w:color w:val="000000"/>
          <w:shd w:val="clear" w:color="auto" w:fill="FFFFFF"/>
        </w:rPr>
        <w:instrText>ADDIN CSL_CITATION {"citationItems":[{"id":"ITEM-1","itemData":{"DOI":"10.1038/ng.3623","ISSN":"1061-4036","author":[{"dropping-particle":"","family":"Hyde","given":"Craig L","non-dropping-particle":"","parse-names":false,"suffix":""},{"dropping-particle":"","family":"Nagle","given":"Michael W","non-dropping-particle":"","parse-names":false,"suffix":""},{"dropping-particle":"","family":"Tian","given":"Chao","non-dropping-particle":"","parse-names":false,"suffix":""},{"dropping-particle":"","family":"Chen","given":"Xing","non-dropping-particle":"","parse-names":false,"suffix":""},{"dropping-particle":"","family":"Paciga","given":"Sara A","non-dropping-particle":"","parse-names":false,"suffix":""},{"dropping-particle":"","family":"Wendland","given":"Jens R","non-dropping-particle":"","parse-names":false,"suffix":""},{"dropping-particle":"","family":"Tung","given":"Joyce Y","non-dropping-particle":"","parse-names":false,"suffix":""},{"dropping-particle":"","family":"Hinds","given":"David A","non-dropping-particle":"","parse-names":false,"suffix":""},{"dropping-particle":"","family":"Perlis","given":"Roy H","non-dropping-particle":"","parse-names":false,"suffix":""},{"dropping-particle":"","family":"Winslow","given":"Ashley R","non-dropping-particle":"","parse-names":false,"suffix":""}],"container-title":"Nature Genetics","id":"ITEM-1","issue":"August","issued":{"date-parts":[["2016"]]},"page":"1-9","publisher":"Nature Publishing Group","title":"Identification of 15 genetic loci associated with risk of major depression in individuals of European descent","type":"article-journal"},"uris":["http://www.mendeley.com/documents/?uuid=1e66e260-3d04-4b70-82a6-954ee342be7f"]}],"mendeley":{"formattedCitation":"(9)","plainTextFormattedCitation":"(9)","previouslyFormattedCitation":"(9)"},"properties":{"noteIndex":0},"schema":"https://github.com/citation-style-language/schema/raw/master/csl-citation.json"}</w:instrText>
      </w:r>
      <w:r w:rsidR="00525223">
        <w:rPr>
          <w:color w:val="000000"/>
          <w:shd w:val="clear" w:color="auto" w:fill="FFFFFF"/>
        </w:rPr>
        <w:fldChar w:fldCharType="separate"/>
      </w:r>
      <w:r w:rsidR="00525223" w:rsidRPr="00525223">
        <w:rPr>
          <w:noProof/>
          <w:color w:val="000000"/>
          <w:shd w:val="clear" w:color="auto" w:fill="FFFFFF"/>
        </w:rPr>
        <w:t>(9)</w:t>
      </w:r>
      <w:r w:rsidR="00525223">
        <w:rPr>
          <w:color w:val="000000"/>
          <w:shd w:val="clear" w:color="auto" w:fill="FFFFFF"/>
        </w:rPr>
        <w:fldChar w:fldCharType="end"/>
      </w:r>
      <w:r w:rsidR="0063163F">
        <w:rPr>
          <w:color w:val="000000"/>
          <w:shd w:val="clear" w:color="auto" w:fill="FFFFFF"/>
        </w:rPr>
        <w:t>, access to which is restricted by a Data Transfer Agreement.</w:t>
      </w:r>
    </w:p>
    <w:p w:rsidR="005B3DDE" w:rsidRDefault="005B3DDE" w:rsidP="0063163F">
      <w:pPr>
        <w:spacing w:line="480" w:lineRule="auto"/>
      </w:pPr>
    </w:p>
    <w:p w:rsidR="00FC6250" w:rsidRDefault="00FC6250" w:rsidP="0063163F">
      <w:pPr>
        <w:spacing w:line="480" w:lineRule="auto"/>
        <w:rPr>
          <w:color w:val="000000"/>
          <w:shd w:val="clear" w:color="auto" w:fill="FFFFFF"/>
        </w:rPr>
      </w:pPr>
      <w:r>
        <w:t xml:space="preserve">Full summary statistics for the metabolite GWAS meta-analysis by </w:t>
      </w:r>
      <w:proofErr w:type="spellStart"/>
      <w:r>
        <w:t>Draisma</w:t>
      </w:r>
      <w:proofErr w:type="spellEnd"/>
      <w:r>
        <w:t xml:space="preserve"> et al.</w:t>
      </w:r>
      <w:r>
        <w:fldChar w:fldCharType="begin" w:fldLock="1"/>
      </w:r>
      <w:r w:rsidR="00947BA1">
        <w:instrText>ADDIN CSL_CITATION {"citationItems":[{"id":"ITEM-1","itemData":{"DOI":"10.1038/ncomms8208","ISSN":"20411723","PMID":"26068415","abstract":"Metabolites are small molecules involved in cellular metabolism, which can be detected in biological samples using metabolomic techniques. Here we present the results of genome-wide association and meta-analyses for variation in the blood serum levels of 129 metabolites as measured by the Biocrates metabolomic platform. In a discovery sample of 7,478 individuals of European descent, we find 4,068 genome- and metabolome-wide significant (Z-test, P&lt;1.09 × 10&lt;sup&gt;-9&lt;/sup&gt;) associations between single-nucleotide polymorphisms (SNPs) and metabolites, involving 59 independent SNPs and 85 metabolites. Five of the fifty-nine independent SNPs are new for serum metabolite levels, and were followed-up for replication in an independent sample (N=1,182). The novel SNPs are located in or near genes encoding metabolite transporter proteins or enzymes (SLC22A16, ARG1, AGPS and ACSL1) that have demonstrated biomedical or pharmaceutical importance. The further characterization of genetic influences on metabolic phenotypes is important for progress in biological and medical research.","author":[{"dropping-particle":"","family":"Draisma","given":"Harmen H.M.","non-dropping-particle":"","parse-names":false,"suffix":""},{"dropping-particle":"","family":"Pool","given":"René","non-dropping-particle":"","parse-names":false,"suffix":""},{"dropping-particle":"","family":"Kobl","given":"Michael","non-dropping-particle":"","parse-names":false,"suffix":""},{"dropping-particle":"","family":"Jansen","given":"Rick","non-dropping-particle":"","parse-names":false,"suffix":""},{"dropping-particle":"","family":"Petersen","given":"Ann Kristin","non-dropping-particle":"","parse-names":false,"suffix":""},{"dropping-particle":"","family":"Vaarhorst","given":"Anika A.M.","non-dropping-particle":"","parse-names":false,"suffix":""},{"dropping-particle":"","family":"Yet","given":"Idil","non-dropping-particle":"","parse-names":false,"suffix":""},{"dropping-particle":"","family":"Haller","given":"Toomas","non-dropping-particle":"","parse-names":false,"suffix":""},{"dropping-particle":"","family":"Demirkan","given":"Ayşe","non-dropping-particle":"","parse-names":false,"suffix":""},{"dropping-particle":"","family":"Esko","given":"Tõnu","non-dropping-particle":"","parse-names":false,"suffix":""},{"dropping-particle":"","family":"Zhu","given":"Gu","non-dropping-particle":"","parse-names":false,"suffix":""},{"dropping-particle":"","family":"Böhringer","given":"Stefan","non-dropping-particle":"","parse-names":false,"suffix":""},{"dropping-particle":"","family":"Beekman","given":"Marian","non-dropping-particle":"","parse-names":false,"suffix":""},{"dropping-particle":"","family":"Klinken","given":"Jan Bert","non-dropping-particle":"Van","parse-names":false,"suffix":""},{"dropping-particle":"","family":"Römisch-Margl","given":"Werner","non-dropping-particle":"","parse-names":false,"suffix":""},{"dropping-particle":"","family":"Prehn","given":"Cornelia","non-dropping-particle":"","parse-names":false,"suffix":""},{"dropping-particle":"","family":"Adamski","given":"Jerzy","non-dropping-particle":"","parse-names":false,"suffix":""},{"dropping-particle":"","family":"Craen","given":"Anton J.M.","non-dropping-particle":"De","parse-names":false,"suffix":""},{"dropping-particle":"","family":"Leeuwen","given":"Elisabeth M.","non-dropping-particle":"Van","parse-names":false,"suffix":""},{"dropping-particle":"","family":"Amin","given":"Najaf","non-dropping-particle":"","parse-names":false,"suffix":""},{"dropping-particle":"","family":"Dharuri","given":"Harish","non-dropping-particle":"","parse-names":false,"suffix":""},{"dropping-particle":"","family":"Westra","given":"Harm Jan","non-dropping-particle":"","parse-names":false,"suffix":""},{"dropping-particle":"","family":"Franke","given":"Lude","non-dropping-particle":"","parse-names":false,"suffix":""},{"dropping-particle":"","family":"Geus","given":"Eco J.C.","non-dropping-particle":"De","parse-names":false,"suffix":""},{"dropping-particle":"","family":"Hottenga","given":"Jouke Jan","non-dropping-particle":"","parse-names":false,"suffix":""},{"dropping-particle":"","family":"Willemsen","given":"Gonneke","non-dropping-particle":"","parse-names":false,"suffix":""},{"dropping-particle":"","family":"Henders","given":"Anjali K.","non-dropping-particle":"","parse-names":false,"suffix":""},{"dropping-particle":"","family":"Montgomery","given":"Grant W.","non-dropping-particle":"","parse-names":false,"suffix":""},{"dropping-particle":"","family":"Nyholt","given":"Dale R.","non-dropping-particle":"","parse-names":false,"suffix":""},{"dropping-particle":"","family":"Whitfield","given":"John B.","non-dropping-particle":"","parse-names":false,"suffix":""},{"dropping-particle":"","family":"Penninx","given":"Brenda W.","non-dropping-particle":"","parse-names":false,"suffix":""},{"dropping-particle":"","family":"Spector","given":"Tim D.","non-dropping-particle":"","parse-names":false,"suffix":""},{"dropping-particle":"","family":"Metspalu","given":"Andres","non-dropping-particle":"","parse-names":false,"suffix":""},{"dropping-particle":"","family":"Eline Slagboom","given":"P.","non-dropping-particle":"","parse-names":false,"suffix":""},{"dropping-particle":"","family":"Dijk","given":"Ko Willems","non-dropping-particle":"Van","parse-names":false,"suffix":""},{"dropping-particle":"","family":"'T Hoen","given":"Peter A.C.","non-dropping-particle":"","parse-names":false,"suffix":""},{"dropping-particle":"","family":"Strauch","given":"Konstantin","non-dropping-particle":"","parse-names":false,"suffix":""},{"dropping-particle":"","family":"Martin","given":"Nicholas G.","non-dropping-particle":"","parse-names":false,"suffix":""},{"dropping-particle":"","family":"Ommen","given":"Gert Jan B.","non-dropping-particle":"Van","parse-names":false,"suffix":""},{"dropping-particle":"","family":"Illig","given":"Thomas","non-dropping-particle":"","parse-names":false,"suffix":""},{"dropping-particle":"","family":"Bell","given":"Jordana T.","non-dropping-particle":"","parse-names":false,"suffix":""},{"dropping-particle":"","family":"Mangino","given":"Massimo","non-dropping-particle":"","parse-names":false,"suffix":""},{"dropping-particle":"","family":"Suhre","given":"Karsten","non-dropping-particle":"","parse-names":false,"suffix":""},{"dropping-particle":"","family":"McCarthy","given":"Mark I.","non-dropping-particle":"","parse-names":false,"suffix":""},{"dropping-particle":"","family":"Gieger","given":"Christian","non-dropping-particle":"","parse-names":false,"suffix":""},{"dropping-particle":"","family":"Isaacs","given":"Aaron","non-dropping-particle":"","parse-names":false,"suffix":""},{"dropping-particle":"","family":"Duijn","given":"Cornelia M.","non-dropping-particle":"Van","parse-names":false,"suffix":""},{"dropping-particle":"","family":"Boomsma","given":"Dorret I.","non-dropping-particle":"","parse-names":false,"suffix":""}],"container-title":"Nature Communications","id":"ITEM-1","issued":{"date-parts":[["2015"]]},"page":"1-9","title":"Genome-wide association study identifies novel genetic variants contributing to variation in blood metabolite levels","type":"article-journal","volume":"6"},"uris":["http://www.mendeley.com/documents/?uuid=96510999-09a3-43e1-b449-5fd9031763ac"]}],"mendeley":{"formattedCitation":"(3)","plainTextFormattedCitation":"(3)","previouslyFormattedCitation":"(3)"},"properties":{"noteIndex":0},"schema":"https://github.com/citation-style-language/schema/raw/master/csl-citation.json"}</w:instrText>
      </w:r>
      <w:r>
        <w:fldChar w:fldCharType="separate"/>
      </w:r>
      <w:r w:rsidRPr="00FC6250">
        <w:rPr>
          <w:noProof/>
        </w:rPr>
        <w:t>(3)</w:t>
      </w:r>
      <w:r>
        <w:fldChar w:fldCharType="end"/>
      </w:r>
      <w:r>
        <w:t xml:space="preserve"> on</w:t>
      </w:r>
      <w:r>
        <w:rPr>
          <w:color w:val="000000"/>
          <w:shd w:val="clear" w:color="auto" w:fill="FFFFFF"/>
        </w:rPr>
        <w:t xml:space="preserve"> 7,478 samples from seven European cohorts are available at </w:t>
      </w:r>
      <w:hyperlink r:id="rId14" w:history="1">
        <w:r w:rsidRPr="009A73C3">
          <w:rPr>
            <w:rStyle w:val="Hyperlink"/>
            <w:shd w:val="clear" w:color="auto" w:fill="FFFFFF"/>
          </w:rPr>
          <w:t>https://dataverse.nl/dataset.xhtml?persistentId=doi:10.34894/JFWWS4</w:t>
        </w:r>
      </w:hyperlink>
      <w:r>
        <w:rPr>
          <w:color w:val="000000"/>
          <w:shd w:val="clear" w:color="auto" w:fill="FFFFFF"/>
        </w:rPr>
        <w:t xml:space="preserve"> </w:t>
      </w:r>
    </w:p>
    <w:p w:rsidR="00947BA1" w:rsidRDefault="00947BA1" w:rsidP="0063163F">
      <w:pPr>
        <w:spacing w:line="480" w:lineRule="auto"/>
        <w:sectPr w:rsidR="00947BA1" w:rsidSect="00744D3E">
          <w:pgSz w:w="11900" w:h="16840"/>
          <w:pgMar w:top="1440" w:right="1440" w:bottom="1440" w:left="1440" w:header="708" w:footer="708" w:gutter="0"/>
          <w:cols w:space="708"/>
          <w:docGrid w:linePitch="360"/>
        </w:sectPr>
      </w:pPr>
    </w:p>
    <w:p w:rsidR="00947BA1" w:rsidRDefault="00947BA1" w:rsidP="00947BA1">
      <w:pPr>
        <w:pStyle w:val="Heading1"/>
        <w:spacing w:line="480" w:lineRule="auto"/>
        <w:rPr>
          <w:rFonts w:ascii="Times New Roman" w:hAnsi="Times New Roman" w:cs="Times New Roman"/>
          <w:b/>
          <w:color w:val="000000" w:themeColor="text1"/>
          <w:sz w:val="24"/>
          <w:szCs w:val="24"/>
        </w:rPr>
      </w:pPr>
      <w:bookmarkStart w:id="20" w:name="_Toc83894827"/>
      <w:r w:rsidRPr="00947BA1">
        <w:rPr>
          <w:rFonts w:ascii="Times New Roman" w:hAnsi="Times New Roman" w:cs="Times New Roman"/>
          <w:b/>
          <w:color w:val="000000" w:themeColor="text1"/>
          <w:sz w:val="24"/>
          <w:szCs w:val="24"/>
        </w:rPr>
        <w:lastRenderedPageBreak/>
        <w:t>References</w:t>
      </w:r>
      <w:bookmarkEnd w:id="20"/>
    </w:p>
    <w:p w:rsidR="00921774" w:rsidRPr="00921774" w:rsidRDefault="00947BA1" w:rsidP="00921774">
      <w:pPr>
        <w:widowControl w:val="0"/>
        <w:autoSpaceDE w:val="0"/>
        <w:autoSpaceDN w:val="0"/>
        <w:adjustRightInd w:val="0"/>
        <w:spacing w:line="480" w:lineRule="auto"/>
        <w:ind w:left="640" w:hanging="640"/>
        <w:rPr>
          <w:noProof/>
        </w:rPr>
      </w:pPr>
      <w:r>
        <w:fldChar w:fldCharType="begin" w:fldLock="1"/>
      </w:r>
      <w:r>
        <w:instrText xml:space="preserve">ADDIN Mendeley Bibliography CSL_BIBLIOGRAPHY </w:instrText>
      </w:r>
      <w:r>
        <w:fldChar w:fldCharType="separate"/>
      </w:r>
      <w:r w:rsidR="00921774" w:rsidRPr="00921774">
        <w:rPr>
          <w:noProof/>
        </w:rPr>
        <w:t xml:space="preserve">1. </w:t>
      </w:r>
      <w:r w:rsidR="00921774" w:rsidRPr="00921774">
        <w:rPr>
          <w:noProof/>
        </w:rPr>
        <w:tab/>
        <w:t>Verbanck M, Chen CY, Neale B, Do R. Detection of widespread horizontal pleiotropy in causal relationships inferred from Mendelian randomization between complex traits and diseases. Nat Genet [Internet]. 2018;50(5):693–8. Available from: http://dx.doi.org/10.1038/s41588-018-0099-7</w:t>
      </w:r>
    </w:p>
    <w:p w:rsidR="00921774" w:rsidRPr="00921774" w:rsidRDefault="00921774" w:rsidP="00921774">
      <w:pPr>
        <w:widowControl w:val="0"/>
        <w:autoSpaceDE w:val="0"/>
        <w:autoSpaceDN w:val="0"/>
        <w:adjustRightInd w:val="0"/>
        <w:spacing w:line="480" w:lineRule="auto"/>
        <w:ind w:left="640" w:hanging="640"/>
        <w:rPr>
          <w:noProof/>
        </w:rPr>
      </w:pPr>
      <w:r w:rsidRPr="00921774">
        <w:rPr>
          <w:noProof/>
        </w:rPr>
        <w:t xml:space="preserve">2. </w:t>
      </w:r>
      <w:r w:rsidRPr="00921774">
        <w:rPr>
          <w:noProof/>
        </w:rPr>
        <w:tab/>
        <w:t xml:space="preserve">Lotta LA, Pietzner M, Stewart ID, Wittemans LBL, Li C, Bonelli R, et al. Cross-platform genetic discovery of small molecule products of metabolism and application to clinical outcomes. bioRxiv. 2020;1–36. </w:t>
      </w:r>
    </w:p>
    <w:p w:rsidR="00921774" w:rsidRPr="00921774" w:rsidRDefault="00921774" w:rsidP="00921774">
      <w:pPr>
        <w:widowControl w:val="0"/>
        <w:autoSpaceDE w:val="0"/>
        <w:autoSpaceDN w:val="0"/>
        <w:adjustRightInd w:val="0"/>
        <w:spacing w:line="480" w:lineRule="auto"/>
        <w:ind w:left="640" w:hanging="640"/>
        <w:rPr>
          <w:noProof/>
        </w:rPr>
      </w:pPr>
      <w:r w:rsidRPr="00921774">
        <w:rPr>
          <w:noProof/>
        </w:rPr>
        <w:t xml:space="preserve">3. </w:t>
      </w:r>
      <w:r w:rsidRPr="00921774">
        <w:rPr>
          <w:noProof/>
        </w:rPr>
        <w:tab/>
        <w:t xml:space="preserve">Draisma HHM, Pool R, Kobl M, Jansen R, Petersen AK, Vaarhorst AAM, et al. Genome-wide association study identifies novel genetic variants contributing to variation in blood metabolite levels. Nat Commun. 2015;6:1–9. </w:t>
      </w:r>
    </w:p>
    <w:p w:rsidR="00921774" w:rsidRPr="00921774" w:rsidRDefault="00921774" w:rsidP="00921774">
      <w:pPr>
        <w:widowControl w:val="0"/>
        <w:autoSpaceDE w:val="0"/>
        <w:autoSpaceDN w:val="0"/>
        <w:adjustRightInd w:val="0"/>
        <w:spacing w:line="480" w:lineRule="auto"/>
        <w:ind w:left="640" w:hanging="640"/>
        <w:rPr>
          <w:noProof/>
        </w:rPr>
      </w:pPr>
      <w:r w:rsidRPr="00921774">
        <w:rPr>
          <w:noProof/>
        </w:rPr>
        <w:t xml:space="preserve">4. </w:t>
      </w:r>
      <w:r w:rsidRPr="00921774">
        <w:rPr>
          <w:noProof/>
        </w:rPr>
        <w:tab/>
        <w:t xml:space="preserve">Willer CJ, Li Y, Abecasis GR. METAL: fast and efficient meta-analysis of genomewide association scans. Bioinformatics. 2010 Sep;26(17):2190–1. </w:t>
      </w:r>
    </w:p>
    <w:p w:rsidR="00921774" w:rsidRPr="00921774" w:rsidRDefault="00921774" w:rsidP="00921774">
      <w:pPr>
        <w:widowControl w:val="0"/>
        <w:autoSpaceDE w:val="0"/>
        <w:autoSpaceDN w:val="0"/>
        <w:adjustRightInd w:val="0"/>
        <w:spacing w:line="480" w:lineRule="auto"/>
        <w:ind w:left="640" w:hanging="640"/>
        <w:rPr>
          <w:noProof/>
        </w:rPr>
      </w:pPr>
      <w:r w:rsidRPr="00921774">
        <w:rPr>
          <w:noProof/>
        </w:rPr>
        <w:t xml:space="preserve">5. </w:t>
      </w:r>
      <w:r w:rsidRPr="00921774">
        <w:rPr>
          <w:noProof/>
        </w:rPr>
        <w:tab/>
        <w:t xml:space="preserve">Pierce BL, Ahsan H, Vanderweele TJ. Power and instrument strength requirements for Mendelian randomization studies using multiple genetic variants. Int J Epidemiol. 2011;40(3):740–52. </w:t>
      </w:r>
    </w:p>
    <w:p w:rsidR="00921774" w:rsidRPr="00921774" w:rsidRDefault="00921774" w:rsidP="00921774">
      <w:pPr>
        <w:widowControl w:val="0"/>
        <w:autoSpaceDE w:val="0"/>
        <w:autoSpaceDN w:val="0"/>
        <w:adjustRightInd w:val="0"/>
        <w:spacing w:line="480" w:lineRule="auto"/>
        <w:ind w:left="640" w:hanging="640"/>
        <w:rPr>
          <w:noProof/>
        </w:rPr>
      </w:pPr>
      <w:r w:rsidRPr="00921774">
        <w:rPr>
          <w:noProof/>
        </w:rPr>
        <w:t xml:space="preserve">6. </w:t>
      </w:r>
      <w:r w:rsidRPr="00921774">
        <w:rPr>
          <w:noProof/>
        </w:rPr>
        <w:tab/>
        <w:t>Bulik-Sullivan B, Finucane HK, Anttila V, Gusev A, Day FR, Loh PR, et al. An atlas of genetic correlations across human diseases and traits. Nat Genet [Internet]. 2015;47(11):1236–41. Available from: http://dx.doi.org/10.1038/ng.3406</w:t>
      </w:r>
    </w:p>
    <w:p w:rsidR="00921774" w:rsidRPr="00921774" w:rsidRDefault="00921774" w:rsidP="00921774">
      <w:pPr>
        <w:widowControl w:val="0"/>
        <w:autoSpaceDE w:val="0"/>
        <w:autoSpaceDN w:val="0"/>
        <w:adjustRightInd w:val="0"/>
        <w:spacing w:line="480" w:lineRule="auto"/>
        <w:ind w:left="640" w:hanging="640"/>
        <w:rPr>
          <w:noProof/>
        </w:rPr>
      </w:pPr>
      <w:r w:rsidRPr="00921774">
        <w:rPr>
          <w:noProof/>
        </w:rPr>
        <w:t xml:space="preserve">7. </w:t>
      </w:r>
      <w:r w:rsidRPr="00921774">
        <w:rPr>
          <w:noProof/>
        </w:rPr>
        <w:tab/>
        <w:t>Ning Z, Pawitan Y, Shen X. High-definition likelihood inference of genetic correlations across human complex traits. Nat Genet [Internet]. 2020;52:859–64. Available from: http://dx.doi.org/10.1038/s41588-020-0653-y</w:t>
      </w:r>
    </w:p>
    <w:p w:rsidR="00921774" w:rsidRPr="00921774" w:rsidRDefault="00921774" w:rsidP="00921774">
      <w:pPr>
        <w:widowControl w:val="0"/>
        <w:autoSpaceDE w:val="0"/>
        <w:autoSpaceDN w:val="0"/>
        <w:adjustRightInd w:val="0"/>
        <w:spacing w:line="480" w:lineRule="auto"/>
        <w:ind w:left="640" w:hanging="640"/>
        <w:rPr>
          <w:noProof/>
        </w:rPr>
      </w:pPr>
      <w:r w:rsidRPr="00921774">
        <w:rPr>
          <w:noProof/>
        </w:rPr>
        <w:t xml:space="preserve">8. </w:t>
      </w:r>
      <w:r w:rsidRPr="00921774">
        <w:rPr>
          <w:noProof/>
        </w:rPr>
        <w:tab/>
        <w:t xml:space="preserve">Howard DM, Adams MJ, Clarke T-K, Hafferty JD, Gibson J, Shirali M, et al. Genome-wide meta-analysis of depression identifies 102 independent variants and highlights the importance of the prefrontal brain regions. Nat Neurosci. </w:t>
      </w:r>
      <w:r w:rsidRPr="00921774">
        <w:rPr>
          <w:noProof/>
        </w:rPr>
        <w:lastRenderedPageBreak/>
        <w:t xml:space="preserve">2019;22(3):343–52. </w:t>
      </w:r>
    </w:p>
    <w:p w:rsidR="00921774" w:rsidRPr="00921774" w:rsidRDefault="00921774" w:rsidP="00921774">
      <w:pPr>
        <w:widowControl w:val="0"/>
        <w:autoSpaceDE w:val="0"/>
        <w:autoSpaceDN w:val="0"/>
        <w:adjustRightInd w:val="0"/>
        <w:spacing w:line="480" w:lineRule="auto"/>
        <w:ind w:left="640" w:hanging="640"/>
        <w:rPr>
          <w:noProof/>
        </w:rPr>
      </w:pPr>
      <w:r w:rsidRPr="00921774">
        <w:rPr>
          <w:noProof/>
        </w:rPr>
        <w:t xml:space="preserve">9. </w:t>
      </w:r>
      <w:r w:rsidRPr="00921774">
        <w:rPr>
          <w:noProof/>
        </w:rPr>
        <w:tab/>
        <w:t>Hyde CL, Nagle MW, Tian C, Chen X, Paciga SA, Wendland JR, et al. Identification of 15 genetic loci associated with risk of major depression in individuals of European descent. Nat Genet [Internet]. 2016;(August):1–9. Available from: http://dx.doi.org/10.1038/ng.3623</w:t>
      </w:r>
    </w:p>
    <w:p w:rsidR="00947BA1" w:rsidRPr="00947BA1" w:rsidRDefault="00947BA1" w:rsidP="00921774">
      <w:pPr>
        <w:widowControl w:val="0"/>
        <w:autoSpaceDE w:val="0"/>
        <w:autoSpaceDN w:val="0"/>
        <w:adjustRightInd w:val="0"/>
        <w:spacing w:line="480" w:lineRule="auto"/>
        <w:ind w:left="640" w:hanging="640"/>
      </w:pPr>
      <w:r>
        <w:fldChar w:fldCharType="end"/>
      </w:r>
    </w:p>
    <w:p w:rsidR="00845E51" w:rsidRPr="00845E51" w:rsidRDefault="00845E51" w:rsidP="00845E51">
      <w:pPr>
        <w:spacing w:line="480" w:lineRule="auto"/>
      </w:pPr>
    </w:p>
    <w:sectPr w:rsidR="00845E51" w:rsidRPr="00845E51" w:rsidSect="00CF21BE">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090B" w:rsidRDefault="0044090B" w:rsidP="0032151D">
      <w:r>
        <w:separator/>
      </w:r>
    </w:p>
  </w:endnote>
  <w:endnote w:type="continuationSeparator" w:id="0">
    <w:p w:rsidR="0044090B" w:rsidRDefault="0044090B" w:rsidP="00321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Body)">
    <w:altName w:val="Calibri"/>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2888105"/>
      <w:docPartObj>
        <w:docPartGallery w:val="Page Numbers (Bottom of Page)"/>
        <w:docPartUnique/>
      </w:docPartObj>
    </w:sdtPr>
    <w:sdtEndPr>
      <w:rPr>
        <w:rStyle w:val="PageNumber"/>
      </w:rPr>
    </w:sdtEndPr>
    <w:sdtContent>
      <w:p w:rsidR="0046444F" w:rsidRDefault="0046444F" w:rsidP="004E716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46444F" w:rsidRDefault="004644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05876241"/>
      <w:docPartObj>
        <w:docPartGallery w:val="Page Numbers (Bottom of Page)"/>
        <w:docPartUnique/>
      </w:docPartObj>
    </w:sdtPr>
    <w:sdtEndPr>
      <w:rPr>
        <w:rStyle w:val="PageNumber"/>
      </w:rPr>
    </w:sdtEndPr>
    <w:sdtContent>
      <w:p w:rsidR="0046444F" w:rsidRDefault="0046444F" w:rsidP="004E716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46444F" w:rsidRDefault="004644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090B" w:rsidRDefault="0044090B" w:rsidP="0032151D">
      <w:r>
        <w:separator/>
      </w:r>
    </w:p>
  </w:footnote>
  <w:footnote w:type="continuationSeparator" w:id="0">
    <w:p w:rsidR="0044090B" w:rsidRDefault="0044090B" w:rsidP="003215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271"/>
    <w:rsid w:val="00085606"/>
    <w:rsid w:val="000C0C76"/>
    <w:rsid w:val="000C2513"/>
    <w:rsid w:val="000C5A79"/>
    <w:rsid w:val="000C73F6"/>
    <w:rsid w:val="000D6C48"/>
    <w:rsid w:val="000E2E59"/>
    <w:rsid w:val="000E7440"/>
    <w:rsid w:val="000E7CA3"/>
    <w:rsid w:val="000E7DB1"/>
    <w:rsid w:val="000F4A9F"/>
    <w:rsid w:val="00106F6E"/>
    <w:rsid w:val="00113C2E"/>
    <w:rsid w:val="00114C8F"/>
    <w:rsid w:val="0013381D"/>
    <w:rsid w:val="00140F06"/>
    <w:rsid w:val="0014191F"/>
    <w:rsid w:val="001468F1"/>
    <w:rsid w:val="00167D7B"/>
    <w:rsid w:val="001702F0"/>
    <w:rsid w:val="00170877"/>
    <w:rsid w:val="0017200D"/>
    <w:rsid w:val="001756C6"/>
    <w:rsid w:val="00183DAE"/>
    <w:rsid w:val="001945B7"/>
    <w:rsid w:val="001A1AB3"/>
    <w:rsid w:val="001C135D"/>
    <w:rsid w:val="001C4F6A"/>
    <w:rsid w:val="001C691B"/>
    <w:rsid w:val="001D27BE"/>
    <w:rsid w:val="001D33D4"/>
    <w:rsid w:val="001F3E88"/>
    <w:rsid w:val="001F6026"/>
    <w:rsid w:val="00201C32"/>
    <w:rsid w:val="002036AB"/>
    <w:rsid w:val="00217057"/>
    <w:rsid w:val="00220347"/>
    <w:rsid w:val="00224D61"/>
    <w:rsid w:val="00233673"/>
    <w:rsid w:val="0024263F"/>
    <w:rsid w:val="00254B5F"/>
    <w:rsid w:val="00276759"/>
    <w:rsid w:val="0028762E"/>
    <w:rsid w:val="002A47F4"/>
    <w:rsid w:val="002A632C"/>
    <w:rsid w:val="002A6BBB"/>
    <w:rsid w:val="002C0DD2"/>
    <w:rsid w:val="002D3984"/>
    <w:rsid w:val="002E72AD"/>
    <w:rsid w:val="002F3A3F"/>
    <w:rsid w:val="002F560F"/>
    <w:rsid w:val="002F7903"/>
    <w:rsid w:val="00301DAB"/>
    <w:rsid w:val="00312326"/>
    <w:rsid w:val="0032151D"/>
    <w:rsid w:val="003229BF"/>
    <w:rsid w:val="003321EE"/>
    <w:rsid w:val="00347AE8"/>
    <w:rsid w:val="00347CD2"/>
    <w:rsid w:val="00361872"/>
    <w:rsid w:val="00371AB1"/>
    <w:rsid w:val="00375D02"/>
    <w:rsid w:val="00375E8D"/>
    <w:rsid w:val="003B4820"/>
    <w:rsid w:val="003C6B1B"/>
    <w:rsid w:val="003E7471"/>
    <w:rsid w:val="003F6115"/>
    <w:rsid w:val="0040579E"/>
    <w:rsid w:val="004226CE"/>
    <w:rsid w:val="00426174"/>
    <w:rsid w:val="00427430"/>
    <w:rsid w:val="004362CE"/>
    <w:rsid w:val="0044090B"/>
    <w:rsid w:val="0046444F"/>
    <w:rsid w:val="004A16C5"/>
    <w:rsid w:val="004A2385"/>
    <w:rsid w:val="004B4491"/>
    <w:rsid w:val="004C1AA9"/>
    <w:rsid w:val="004D2364"/>
    <w:rsid w:val="004E716F"/>
    <w:rsid w:val="004F2E7F"/>
    <w:rsid w:val="00513380"/>
    <w:rsid w:val="00525223"/>
    <w:rsid w:val="00526F84"/>
    <w:rsid w:val="00540A81"/>
    <w:rsid w:val="005704A2"/>
    <w:rsid w:val="0058765F"/>
    <w:rsid w:val="005A3CA3"/>
    <w:rsid w:val="005A4810"/>
    <w:rsid w:val="005A6DB3"/>
    <w:rsid w:val="005B3DDE"/>
    <w:rsid w:val="005B6339"/>
    <w:rsid w:val="005B6BDF"/>
    <w:rsid w:val="00614DB7"/>
    <w:rsid w:val="0063163F"/>
    <w:rsid w:val="00652CFF"/>
    <w:rsid w:val="00656707"/>
    <w:rsid w:val="0066086D"/>
    <w:rsid w:val="00672E11"/>
    <w:rsid w:val="00681218"/>
    <w:rsid w:val="006A18A2"/>
    <w:rsid w:val="006A2287"/>
    <w:rsid w:val="006B0798"/>
    <w:rsid w:val="006B086E"/>
    <w:rsid w:val="006D4F21"/>
    <w:rsid w:val="006D50D1"/>
    <w:rsid w:val="00701879"/>
    <w:rsid w:val="0070303D"/>
    <w:rsid w:val="00707DBD"/>
    <w:rsid w:val="007277B5"/>
    <w:rsid w:val="00735F5A"/>
    <w:rsid w:val="00744D3E"/>
    <w:rsid w:val="00751543"/>
    <w:rsid w:val="00782C47"/>
    <w:rsid w:val="007A4B78"/>
    <w:rsid w:val="007C1D30"/>
    <w:rsid w:val="007C558E"/>
    <w:rsid w:val="007C6108"/>
    <w:rsid w:val="007C76FD"/>
    <w:rsid w:val="007E2490"/>
    <w:rsid w:val="0082333F"/>
    <w:rsid w:val="00825B90"/>
    <w:rsid w:val="008416A4"/>
    <w:rsid w:val="00844D7B"/>
    <w:rsid w:val="00845E51"/>
    <w:rsid w:val="00845EF6"/>
    <w:rsid w:val="00881847"/>
    <w:rsid w:val="008F4649"/>
    <w:rsid w:val="009056A7"/>
    <w:rsid w:val="00915A50"/>
    <w:rsid w:val="00921774"/>
    <w:rsid w:val="00921D4C"/>
    <w:rsid w:val="00931439"/>
    <w:rsid w:val="00933942"/>
    <w:rsid w:val="00936FB4"/>
    <w:rsid w:val="00947BA1"/>
    <w:rsid w:val="009579F5"/>
    <w:rsid w:val="009679ED"/>
    <w:rsid w:val="009730DC"/>
    <w:rsid w:val="00997F32"/>
    <w:rsid w:val="009A5347"/>
    <w:rsid w:val="009C3316"/>
    <w:rsid w:val="009C7BF0"/>
    <w:rsid w:val="009E7AA2"/>
    <w:rsid w:val="009F2C6C"/>
    <w:rsid w:val="009F4425"/>
    <w:rsid w:val="009F5DE8"/>
    <w:rsid w:val="00A26AC5"/>
    <w:rsid w:val="00A273AB"/>
    <w:rsid w:val="00A31AB1"/>
    <w:rsid w:val="00A3655F"/>
    <w:rsid w:val="00A47216"/>
    <w:rsid w:val="00A65545"/>
    <w:rsid w:val="00A65BD5"/>
    <w:rsid w:val="00A7350E"/>
    <w:rsid w:val="00A76E31"/>
    <w:rsid w:val="00AA01CD"/>
    <w:rsid w:val="00AA2710"/>
    <w:rsid w:val="00AA3C05"/>
    <w:rsid w:val="00AA3C58"/>
    <w:rsid w:val="00AB2CAA"/>
    <w:rsid w:val="00AD4FF7"/>
    <w:rsid w:val="00AF3433"/>
    <w:rsid w:val="00B01136"/>
    <w:rsid w:val="00B06259"/>
    <w:rsid w:val="00B075D5"/>
    <w:rsid w:val="00B74328"/>
    <w:rsid w:val="00B74332"/>
    <w:rsid w:val="00B843E3"/>
    <w:rsid w:val="00B94DEB"/>
    <w:rsid w:val="00B970C8"/>
    <w:rsid w:val="00BC4977"/>
    <w:rsid w:val="00BD5C57"/>
    <w:rsid w:val="00BE3480"/>
    <w:rsid w:val="00C01C99"/>
    <w:rsid w:val="00C02EA4"/>
    <w:rsid w:val="00C06B98"/>
    <w:rsid w:val="00C12F81"/>
    <w:rsid w:val="00C32D94"/>
    <w:rsid w:val="00C36D2E"/>
    <w:rsid w:val="00C46B29"/>
    <w:rsid w:val="00C674F8"/>
    <w:rsid w:val="00C76A27"/>
    <w:rsid w:val="00CC0D47"/>
    <w:rsid w:val="00CD25B4"/>
    <w:rsid w:val="00CE560C"/>
    <w:rsid w:val="00CF21BE"/>
    <w:rsid w:val="00CF791A"/>
    <w:rsid w:val="00D0147B"/>
    <w:rsid w:val="00D21683"/>
    <w:rsid w:val="00D32A51"/>
    <w:rsid w:val="00D32F90"/>
    <w:rsid w:val="00D36B00"/>
    <w:rsid w:val="00D47BF3"/>
    <w:rsid w:val="00D520DF"/>
    <w:rsid w:val="00D5382D"/>
    <w:rsid w:val="00D55E87"/>
    <w:rsid w:val="00D61244"/>
    <w:rsid w:val="00D65064"/>
    <w:rsid w:val="00D65D93"/>
    <w:rsid w:val="00D67AF9"/>
    <w:rsid w:val="00D807C4"/>
    <w:rsid w:val="00D914E1"/>
    <w:rsid w:val="00DA021B"/>
    <w:rsid w:val="00DB2D51"/>
    <w:rsid w:val="00DC0C6E"/>
    <w:rsid w:val="00DC5762"/>
    <w:rsid w:val="00DC69A5"/>
    <w:rsid w:val="00DD48BF"/>
    <w:rsid w:val="00DE15A3"/>
    <w:rsid w:val="00DE1F75"/>
    <w:rsid w:val="00DF556B"/>
    <w:rsid w:val="00E05C4B"/>
    <w:rsid w:val="00E07647"/>
    <w:rsid w:val="00E1437F"/>
    <w:rsid w:val="00E14938"/>
    <w:rsid w:val="00E219CA"/>
    <w:rsid w:val="00E3162C"/>
    <w:rsid w:val="00E4037F"/>
    <w:rsid w:val="00E47138"/>
    <w:rsid w:val="00E66C86"/>
    <w:rsid w:val="00E73E83"/>
    <w:rsid w:val="00E77BCB"/>
    <w:rsid w:val="00E90719"/>
    <w:rsid w:val="00EB6CCA"/>
    <w:rsid w:val="00EC6552"/>
    <w:rsid w:val="00ED4632"/>
    <w:rsid w:val="00EE1705"/>
    <w:rsid w:val="00EE3F52"/>
    <w:rsid w:val="00EE5A94"/>
    <w:rsid w:val="00EF17F3"/>
    <w:rsid w:val="00F00C19"/>
    <w:rsid w:val="00F06145"/>
    <w:rsid w:val="00F12029"/>
    <w:rsid w:val="00F15271"/>
    <w:rsid w:val="00F346BF"/>
    <w:rsid w:val="00F90229"/>
    <w:rsid w:val="00FA0259"/>
    <w:rsid w:val="00FA79C5"/>
    <w:rsid w:val="00FA7C5A"/>
    <w:rsid w:val="00FC0696"/>
    <w:rsid w:val="00FC2620"/>
    <w:rsid w:val="00FC6250"/>
    <w:rsid w:val="00FC69BC"/>
    <w:rsid w:val="00FD14DE"/>
    <w:rsid w:val="00FF3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ECE623"/>
  <w15:chartTrackingRefBased/>
  <w15:docId w15:val="{039F18E9-26B1-9E40-9462-733714641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1705"/>
    <w:rPr>
      <w:rFonts w:ascii="Times New Roman" w:eastAsia="Times New Roman" w:hAnsi="Times New Roman" w:cs="Times New Roman"/>
    </w:rPr>
  </w:style>
  <w:style w:type="paragraph" w:styleId="Heading1">
    <w:name w:val="heading 1"/>
    <w:basedOn w:val="Normal"/>
    <w:next w:val="Normal"/>
    <w:link w:val="Heading1Char"/>
    <w:uiPriority w:val="9"/>
    <w:qFormat/>
    <w:rsid w:val="003E747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9071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1527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527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E747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90719"/>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unhideWhenUsed/>
    <w:rsid w:val="0032151D"/>
    <w:pPr>
      <w:tabs>
        <w:tab w:val="center" w:pos="4680"/>
        <w:tab w:val="right" w:pos="9360"/>
      </w:tabs>
    </w:pPr>
  </w:style>
  <w:style w:type="character" w:customStyle="1" w:styleId="FooterChar">
    <w:name w:val="Footer Char"/>
    <w:basedOn w:val="DefaultParagraphFont"/>
    <w:link w:val="Footer"/>
    <w:uiPriority w:val="99"/>
    <w:rsid w:val="0032151D"/>
  </w:style>
  <w:style w:type="character" w:styleId="PageNumber">
    <w:name w:val="page number"/>
    <w:basedOn w:val="DefaultParagraphFont"/>
    <w:uiPriority w:val="99"/>
    <w:semiHidden/>
    <w:unhideWhenUsed/>
    <w:rsid w:val="0032151D"/>
  </w:style>
  <w:style w:type="paragraph" w:styleId="NoSpacing">
    <w:name w:val="No Spacing"/>
    <w:uiPriority w:val="1"/>
    <w:qFormat/>
    <w:rsid w:val="00845E51"/>
    <w:rPr>
      <w:rFonts w:ascii="Times New Roman" w:eastAsia="Times New Roman" w:hAnsi="Times New Roman" w:cs="Times New Roman"/>
    </w:rPr>
  </w:style>
  <w:style w:type="character" w:styleId="Hyperlink">
    <w:name w:val="Hyperlink"/>
    <w:basedOn w:val="DefaultParagraphFont"/>
    <w:uiPriority w:val="99"/>
    <w:unhideWhenUsed/>
    <w:rsid w:val="0063163F"/>
    <w:rPr>
      <w:color w:val="0563C1" w:themeColor="hyperlink"/>
      <w:u w:val="single"/>
    </w:rPr>
  </w:style>
  <w:style w:type="character" w:styleId="UnresolvedMention">
    <w:name w:val="Unresolved Mention"/>
    <w:basedOn w:val="DefaultParagraphFont"/>
    <w:uiPriority w:val="99"/>
    <w:semiHidden/>
    <w:unhideWhenUsed/>
    <w:rsid w:val="0063163F"/>
    <w:rPr>
      <w:color w:val="605E5C"/>
      <w:shd w:val="clear" w:color="auto" w:fill="E1DFDD"/>
    </w:rPr>
  </w:style>
  <w:style w:type="character" w:styleId="FollowedHyperlink">
    <w:name w:val="FollowedHyperlink"/>
    <w:basedOn w:val="DefaultParagraphFont"/>
    <w:uiPriority w:val="99"/>
    <w:semiHidden/>
    <w:unhideWhenUsed/>
    <w:rsid w:val="005B3DDE"/>
    <w:rPr>
      <w:color w:val="954F72" w:themeColor="followedHyperlink"/>
      <w:u w:val="single"/>
    </w:rPr>
  </w:style>
  <w:style w:type="paragraph" w:styleId="TOCHeading">
    <w:name w:val="TOC Heading"/>
    <w:basedOn w:val="Heading1"/>
    <w:next w:val="Normal"/>
    <w:uiPriority w:val="39"/>
    <w:unhideWhenUsed/>
    <w:qFormat/>
    <w:rsid w:val="0046444F"/>
    <w:pPr>
      <w:spacing w:before="480" w:line="276" w:lineRule="auto"/>
      <w:outlineLvl w:val="9"/>
    </w:pPr>
    <w:rPr>
      <w:b/>
      <w:bCs/>
      <w:sz w:val="28"/>
      <w:szCs w:val="28"/>
    </w:rPr>
  </w:style>
  <w:style w:type="paragraph" w:styleId="TOC1">
    <w:name w:val="toc 1"/>
    <w:basedOn w:val="Normal"/>
    <w:next w:val="Normal"/>
    <w:autoRedefine/>
    <w:uiPriority w:val="39"/>
    <w:unhideWhenUsed/>
    <w:rsid w:val="0046444F"/>
    <w:pPr>
      <w:spacing w:before="120"/>
    </w:pPr>
    <w:rPr>
      <w:rFonts w:asciiTheme="minorHAnsi" w:hAnsiTheme="minorHAnsi"/>
      <w:b/>
      <w:bCs/>
      <w:i/>
      <w:iCs/>
    </w:rPr>
  </w:style>
  <w:style w:type="paragraph" w:styleId="TOC2">
    <w:name w:val="toc 2"/>
    <w:basedOn w:val="Normal"/>
    <w:next w:val="Normal"/>
    <w:autoRedefine/>
    <w:uiPriority w:val="39"/>
    <w:unhideWhenUsed/>
    <w:rsid w:val="0046444F"/>
    <w:pPr>
      <w:spacing w:before="120"/>
      <w:ind w:left="240"/>
    </w:pPr>
    <w:rPr>
      <w:rFonts w:asciiTheme="minorHAnsi" w:hAnsiTheme="minorHAnsi"/>
      <w:b/>
      <w:bCs/>
      <w:sz w:val="22"/>
      <w:szCs w:val="22"/>
    </w:rPr>
  </w:style>
  <w:style w:type="paragraph" w:styleId="TOC3">
    <w:name w:val="toc 3"/>
    <w:basedOn w:val="Normal"/>
    <w:next w:val="Normal"/>
    <w:autoRedefine/>
    <w:uiPriority w:val="39"/>
    <w:semiHidden/>
    <w:unhideWhenUsed/>
    <w:rsid w:val="0046444F"/>
    <w:pPr>
      <w:ind w:left="480"/>
    </w:pPr>
    <w:rPr>
      <w:rFonts w:asciiTheme="minorHAnsi" w:hAnsiTheme="minorHAnsi"/>
      <w:sz w:val="20"/>
      <w:szCs w:val="20"/>
    </w:rPr>
  </w:style>
  <w:style w:type="paragraph" w:styleId="TOC4">
    <w:name w:val="toc 4"/>
    <w:basedOn w:val="Normal"/>
    <w:next w:val="Normal"/>
    <w:autoRedefine/>
    <w:uiPriority w:val="39"/>
    <w:semiHidden/>
    <w:unhideWhenUsed/>
    <w:rsid w:val="0046444F"/>
    <w:pPr>
      <w:ind w:left="720"/>
    </w:pPr>
    <w:rPr>
      <w:rFonts w:asciiTheme="minorHAnsi" w:hAnsiTheme="minorHAnsi"/>
      <w:sz w:val="20"/>
      <w:szCs w:val="20"/>
    </w:rPr>
  </w:style>
  <w:style w:type="paragraph" w:styleId="TOC5">
    <w:name w:val="toc 5"/>
    <w:basedOn w:val="Normal"/>
    <w:next w:val="Normal"/>
    <w:autoRedefine/>
    <w:uiPriority w:val="39"/>
    <w:semiHidden/>
    <w:unhideWhenUsed/>
    <w:rsid w:val="0046444F"/>
    <w:pPr>
      <w:ind w:left="960"/>
    </w:pPr>
    <w:rPr>
      <w:rFonts w:asciiTheme="minorHAnsi" w:hAnsiTheme="minorHAnsi"/>
      <w:sz w:val="20"/>
      <w:szCs w:val="20"/>
    </w:rPr>
  </w:style>
  <w:style w:type="paragraph" w:styleId="TOC6">
    <w:name w:val="toc 6"/>
    <w:basedOn w:val="Normal"/>
    <w:next w:val="Normal"/>
    <w:autoRedefine/>
    <w:uiPriority w:val="39"/>
    <w:semiHidden/>
    <w:unhideWhenUsed/>
    <w:rsid w:val="0046444F"/>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46444F"/>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46444F"/>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46444F"/>
    <w:pPr>
      <w:ind w:left="192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0039">
      <w:bodyDiv w:val="1"/>
      <w:marLeft w:val="0"/>
      <w:marRight w:val="0"/>
      <w:marTop w:val="0"/>
      <w:marBottom w:val="0"/>
      <w:divBdr>
        <w:top w:val="none" w:sz="0" w:space="0" w:color="auto"/>
        <w:left w:val="none" w:sz="0" w:space="0" w:color="auto"/>
        <w:bottom w:val="none" w:sz="0" w:space="0" w:color="auto"/>
        <w:right w:val="none" w:sz="0" w:space="0" w:color="auto"/>
      </w:divBdr>
    </w:div>
    <w:div w:id="145901958">
      <w:bodyDiv w:val="1"/>
      <w:marLeft w:val="0"/>
      <w:marRight w:val="0"/>
      <w:marTop w:val="0"/>
      <w:marBottom w:val="0"/>
      <w:divBdr>
        <w:top w:val="none" w:sz="0" w:space="0" w:color="auto"/>
        <w:left w:val="none" w:sz="0" w:space="0" w:color="auto"/>
        <w:bottom w:val="none" w:sz="0" w:space="0" w:color="auto"/>
        <w:right w:val="none" w:sz="0" w:space="0" w:color="auto"/>
      </w:divBdr>
    </w:div>
    <w:div w:id="219052611">
      <w:bodyDiv w:val="1"/>
      <w:marLeft w:val="0"/>
      <w:marRight w:val="0"/>
      <w:marTop w:val="0"/>
      <w:marBottom w:val="0"/>
      <w:divBdr>
        <w:top w:val="none" w:sz="0" w:space="0" w:color="auto"/>
        <w:left w:val="none" w:sz="0" w:space="0" w:color="auto"/>
        <w:bottom w:val="none" w:sz="0" w:space="0" w:color="auto"/>
        <w:right w:val="none" w:sz="0" w:space="0" w:color="auto"/>
      </w:divBdr>
    </w:div>
    <w:div w:id="862212590">
      <w:bodyDiv w:val="1"/>
      <w:marLeft w:val="0"/>
      <w:marRight w:val="0"/>
      <w:marTop w:val="0"/>
      <w:marBottom w:val="0"/>
      <w:divBdr>
        <w:top w:val="none" w:sz="0" w:space="0" w:color="auto"/>
        <w:left w:val="none" w:sz="0" w:space="0" w:color="auto"/>
        <w:bottom w:val="none" w:sz="0" w:space="0" w:color="auto"/>
        <w:right w:val="none" w:sz="0" w:space="0" w:color="auto"/>
      </w:divBdr>
    </w:div>
    <w:div w:id="1279603411">
      <w:bodyDiv w:val="1"/>
      <w:marLeft w:val="0"/>
      <w:marRight w:val="0"/>
      <w:marTop w:val="0"/>
      <w:marBottom w:val="0"/>
      <w:divBdr>
        <w:top w:val="none" w:sz="0" w:space="0" w:color="auto"/>
        <w:left w:val="none" w:sz="0" w:space="0" w:color="auto"/>
        <w:bottom w:val="none" w:sz="0" w:space="0" w:color="auto"/>
        <w:right w:val="none" w:sz="0" w:space="0" w:color="auto"/>
      </w:divBdr>
    </w:div>
    <w:div w:id="1289705019">
      <w:bodyDiv w:val="1"/>
      <w:marLeft w:val="0"/>
      <w:marRight w:val="0"/>
      <w:marTop w:val="0"/>
      <w:marBottom w:val="0"/>
      <w:divBdr>
        <w:top w:val="none" w:sz="0" w:space="0" w:color="auto"/>
        <w:left w:val="none" w:sz="0" w:space="0" w:color="auto"/>
        <w:bottom w:val="none" w:sz="0" w:space="0" w:color="auto"/>
        <w:right w:val="none" w:sz="0" w:space="0" w:color="auto"/>
      </w:divBdr>
    </w:div>
    <w:div w:id="1547907151">
      <w:bodyDiv w:val="1"/>
      <w:marLeft w:val="0"/>
      <w:marRight w:val="0"/>
      <w:marTop w:val="0"/>
      <w:marBottom w:val="0"/>
      <w:divBdr>
        <w:top w:val="none" w:sz="0" w:space="0" w:color="auto"/>
        <w:left w:val="none" w:sz="0" w:space="0" w:color="auto"/>
        <w:bottom w:val="none" w:sz="0" w:space="0" w:color="auto"/>
        <w:right w:val="none" w:sz="0" w:space="0" w:color="auto"/>
      </w:divBdr>
    </w:div>
    <w:div w:id="1592079197">
      <w:bodyDiv w:val="1"/>
      <w:marLeft w:val="0"/>
      <w:marRight w:val="0"/>
      <w:marTop w:val="0"/>
      <w:marBottom w:val="0"/>
      <w:divBdr>
        <w:top w:val="none" w:sz="0" w:space="0" w:color="auto"/>
        <w:left w:val="none" w:sz="0" w:space="0" w:color="auto"/>
        <w:bottom w:val="none" w:sz="0" w:space="0" w:color="auto"/>
        <w:right w:val="none" w:sz="0" w:space="0" w:color="auto"/>
      </w:divBdr>
    </w:div>
    <w:div w:id="1625381005">
      <w:bodyDiv w:val="1"/>
      <w:marLeft w:val="0"/>
      <w:marRight w:val="0"/>
      <w:marTop w:val="0"/>
      <w:marBottom w:val="0"/>
      <w:divBdr>
        <w:top w:val="none" w:sz="0" w:space="0" w:color="auto"/>
        <w:left w:val="none" w:sz="0" w:space="0" w:color="auto"/>
        <w:bottom w:val="none" w:sz="0" w:space="0" w:color="auto"/>
        <w:right w:val="none" w:sz="0" w:space="0" w:color="auto"/>
      </w:divBdr>
    </w:div>
    <w:div w:id="1635793917">
      <w:bodyDiv w:val="1"/>
      <w:marLeft w:val="0"/>
      <w:marRight w:val="0"/>
      <w:marTop w:val="0"/>
      <w:marBottom w:val="0"/>
      <w:divBdr>
        <w:top w:val="none" w:sz="0" w:space="0" w:color="auto"/>
        <w:left w:val="none" w:sz="0" w:space="0" w:color="auto"/>
        <w:bottom w:val="none" w:sz="0" w:space="0" w:color="auto"/>
        <w:right w:val="none" w:sz="0" w:space="0" w:color="auto"/>
      </w:divBdr>
    </w:div>
    <w:div w:id="1701390313">
      <w:bodyDiv w:val="1"/>
      <w:marLeft w:val="0"/>
      <w:marRight w:val="0"/>
      <w:marTop w:val="0"/>
      <w:marBottom w:val="0"/>
      <w:divBdr>
        <w:top w:val="none" w:sz="0" w:space="0" w:color="auto"/>
        <w:left w:val="none" w:sz="0" w:space="0" w:color="auto"/>
        <w:bottom w:val="none" w:sz="0" w:space="0" w:color="auto"/>
        <w:right w:val="none" w:sz="0" w:space="0" w:color="auto"/>
      </w:divBdr>
    </w:div>
    <w:div w:id="1803576787">
      <w:bodyDiv w:val="1"/>
      <w:marLeft w:val="0"/>
      <w:marRight w:val="0"/>
      <w:marTop w:val="0"/>
      <w:marBottom w:val="0"/>
      <w:divBdr>
        <w:top w:val="none" w:sz="0" w:space="0" w:color="auto"/>
        <w:left w:val="none" w:sz="0" w:space="0" w:color="auto"/>
        <w:bottom w:val="none" w:sz="0" w:space="0" w:color="auto"/>
        <w:right w:val="none" w:sz="0" w:space="0" w:color="auto"/>
      </w:divBdr>
    </w:div>
    <w:div w:id="1846742936">
      <w:bodyDiv w:val="1"/>
      <w:marLeft w:val="0"/>
      <w:marRight w:val="0"/>
      <w:marTop w:val="0"/>
      <w:marBottom w:val="0"/>
      <w:divBdr>
        <w:top w:val="none" w:sz="0" w:space="0" w:color="auto"/>
        <w:left w:val="none" w:sz="0" w:space="0" w:color="auto"/>
        <w:bottom w:val="none" w:sz="0" w:space="0" w:color="auto"/>
        <w:right w:val="none" w:sz="0" w:space="0" w:color="auto"/>
      </w:divBdr>
    </w:div>
    <w:div w:id="1883128528">
      <w:bodyDiv w:val="1"/>
      <w:marLeft w:val="0"/>
      <w:marRight w:val="0"/>
      <w:marTop w:val="0"/>
      <w:marBottom w:val="0"/>
      <w:divBdr>
        <w:top w:val="none" w:sz="0" w:space="0" w:color="auto"/>
        <w:left w:val="none" w:sz="0" w:space="0" w:color="auto"/>
        <w:bottom w:val="none" w:sz="0" w:space="0" w:color="auto"/>
        <w:right w:val="none" w:sz="0" w:space="0" w:color="auto"/>
      </w:divBdr>
    </w:div>
    <w:div w:id="199498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www.med.unc.edu/pgc/download-results/"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epi-meta.mrc-epid.cam.ac.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omicscience.org/apps/crossplatfor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yperlink" Target="https://dataverse.nl/dataset.xhtml?persistentId=doi:10.34894/JFWW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7C34C-5E6A-FA4F-8B0B-B12519E39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12840</Words>
  <Characters>73193</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 milaneschi</dc:creator>
  <cp:keywords/>
  <dc:description/>
  <cp:lastModifiedBy>yuri milaneschi</cp:lastModifiedBy>
  <cp:revision>3</cp:revision>
  <dcterms:created xsi:type="dcterms:W3CDTF">2021-10-07T14:29:00Z</dcterms:created>
  <dcterms:modified xsi:type="dcterms:W3CDTF">2021-10-08T08:31:00Z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http://www.zotero.org/styles/harvard1</vt:lpwstr>
  </property>
  <property fmtid="{D5CDD505-2E9C-101B-9397-08002B2CF9AE}" pid="9" name="Mendeley Recent Style Name 3_1">
    <vt:lpwstr>Harvard reference format 1 (deprecated)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http://www.zotero.org/styles/molecular-psychiatry</vt:lpwstr>
  </property>
  <property fmtid="{D5CDD505-2E9C-101B-9397-08002B2CF9AE}" pid="15" name="Mendeley Recent Style Name 6_1">
    <vt:lpwstr>Molecular Psychiatry</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http://www.zotero.org/styles/the-pharmacogenomics-journal</vt:lpwstr>
  </property>
  <property fmtid="{D5CDD505-2E9C-101B-9397-08002B2CF9AE}" pid="19" name="Mendeley Recent Style Name 8_1">
    <vt:lpwstr>The Pharmacogenomics Journal</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72dd7985-27cc-3e09-90c9-a249b851f491</vt:lpwstr>
  </property>
  <property fmtid="{D5CDD505-2E9C-101B-9397-08002B2CF9AE}" pid="24" name="Mendeley Citation Style_1">
    <vt:lpwstr>http://www.zotero.org/styles/vancouver</vt:lpwstr>
  </property>
</Properties>
</file>