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E3" w:rsidRDefault="00760975" w:rsidP="00CB4564">
      <w:pPr>
        <w:jc w:val="center"/>
        <w:rPr>
          <w:rFonts w:ascii="Times New Roman" w:hAnsi="Times New Roman" w:cs="Times New Roman"/>
        </w:rPr>
      </w:pPr>
      <w:r w:rsidRPr="005D30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F76C46" wp14:editId="7601A1E0">
                <wp:simplePos x="0" y="0"/>
                <wp:positionH relativeFrom="column">
                  <wp:posOffset>0</wp:posOffset>
                </wp:positionH>
                <wp:positionV relativeFrom="paragraph">
                  <wp:posOffset>5569194</wp:posOffset>
                </wp:positionV>
                <wp:extent cx="87172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7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64" w:rsidRPr="005D30E4" w:rsidRDefault="00CB4564" w:rsidP="00CB45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</w:t>
                            </w:r>
                            <w:r w:rsidR="009A13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1: 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upplementary Figure</w:t>
                            </w:r>
                            <w:r w:rsidRPr="005D30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. </w:t>
                            </w:r>
                            <w:r w:rsidRPr="005D30E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Geographic distribution of patient populations included in the present systematic review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nd meta-analysis. Color gradient</w:t>
                            </w:r>
                            <w:r w:rsidRPr="005D30E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corresponds to number of research articles from the country (</w:t>
                            </w:r>
                            <w:r w:rsidR="00E5479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count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legend</w:t>
                            </w:r>
                            <w:r w:rsidR="00E5479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(far left):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yellow</w:t>
                            </w:r>
                            <w:r w:rsidRPr="005D30E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– more articles;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purple</w:t>
                            </w:r>
                            <w:r w:rsidRPr="005D30E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– fewer articles; grey </w:t>
                            </w:r>
                            <w:r w:rsidR="00E5479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(on map) </w:t>
                            </w:r>
                            <w:r w:rsidRPr="005D30E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– no articles).</w:t>
                            </w:r>
                            <w:r w:rsidRPr="005D30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F76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38.5pt;width:68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+g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" stroked="f">
                <v:textbox style="mso-fit-shape-to-text:t">
                  <w:txbxContent>
                    <w:p w:rsidR="00CB4564" w:rsidRPr="005D30E4" w:rsidRDefault="00CB4564" w:rsidP="00CB456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</w:t>
                      </w:r>
                      <w:r w:rsidR="009A133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1: 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upplementary Figure</w:t>
                      </w:r>
                      <w:r w:rsidRPr="005D30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. </w:t>
                      </w:r>
                      <w:r w:rsidRPr="005D30E4">
                        <w:rPr>
                          <w:rFonts w:ascii="Times New Roman" w:hAnsi="Times New Roman" w:cs="Times New Roman"/>
                          <w:sz w:val="28"/>
                        </w:rPr>
                        <w:t>Geographic distribution of patient populations included in the present systematic review a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nd meta-analysis. Color gradient</w:t>
                      </w:r>
                      <w:r w:rsidRPr="005D30E4">
                        <w:rPr>
                          <w:rFonts w:ascii="Times New Roman" w:hAnsi="Times New Roman" w:cs="Times New Roman"/>
                          <w:sz w:val="28"/>
                        </w:rPr>
                        <w:t xml:space="preserve"> corresponds to number of research articles from the country (</w:t>
                      </w:r>
                      <w:r w:rsidR="00E5479C">
                        <w:rPr>
                          <w:rFonts w:ascii="Times New Roman" w:hAnsi="Times New Roman" w:cs="Times New Roman"/>
                          <w:sz w:val="28"/>
                        </w:rPr>
                        <w:t>count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legend</w:t>
                      </w:r>
                      <w:r w:rsidR="00E5479C">
                        <w:rPr>
                          <w:rFonts w:ascii="Times New Roman" w:hAnsi="Times New Roman" w:cs="Times New Roman"/>
                          <w:sz w:val="28"/>
                        </w:rPr>
                        <w:t xml:space="preserve"> (far left):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yellow</w:t>
                      </w:r>
                      <w:r w:rsidRPr="005D30E4">
                        <w:rPr>
                          <w:rFonts w:ascii="Times New Roman" w:hAnsi="Times New Roman" w:cs="Times New Roman"/>
                          <w:sz w:val="28"/>
                        </w:rPr>
                        <w:t xml:space="preserve"> – more articles;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purple</w:t>
                      </w:r>
                      <w:r w:rsidRPr="005D30E4">
                        <w:rPr>
                          <w:rFonts w:ascii="Times New Roman" w:hAnsi="Times New Roman" w:cs="Times New Roman"/>
                          <w:sz w:val="28"/>
                        </w:rPr>
                        <w:t xml:space="preserve"> – fewer articles; grey </w:t>
                      </w:r>
                      <w:r w:rsidR="00E5479C">
                        <w:rPr>
                          <w:rFonts w:ascii="Times New Roman" w:hAnsi="Times New Roman" w:cs="Times New Roman"/>
                          <w:sz w:val="28"/>
                        </w:rPr>
                        <w:t xml:space="preserve">(on map) </w:t>
                      </w:r>
                      <w:r w:rsidRPr="005D30E4">
                        <w:rPr>
                          <w:rFonts w:ascii="Times New Roman" w:hAnsi="Times New Roman" w:cs="Times New Roman"/>
                          <w:sz w:val="28"/>
                        </w:rPr>
                        <w:t>– no articles).</w:t>
                      </w:r>
                      <w:r w:rsidRPr="005D30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82296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Meta_Taste_Map (1)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0E4" w:rsidRDefault="00B554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55457" w:rsidRPr="00065141" w:rsidRDefault="00B55457">
      <w:pPr>
        <w:rPr>
          <w:rFonts w:ascii="Times New Roman" w:hAnsi="Times New Roman" w:cs="Times New Roman"/>
          <w:sz w:val="28"/>
        </w:rPr>
      </w:pPr>
      <w:r w:rsidRPr="00065141">
        <w:rPr>
          <w:rFonts w:ascii="Times New Roman" w:hAnsi="Times New Roman" w:cs="Times New Roman"/>
          <w:sz w:val="28"/>
        </w:rPr>
        <w:br w:type="page"/>
      </w:r>
      <w:r w:rsidRPr="00065141">
        <w:rPr>
          <w:rFonts w:ascii="Times New Roman" w:hAnsi="Times New Roman" w:cs="Times New Roman"/>
          <w:b/>
          <w:sz w:val="28"/>
        </w:rPr>
        <w:lastRenderedPageBreak/>
        <w:t>S</w:t>
      </w:r>
      <w:r w:rsidR="009A1330">
        <w:rPr>
          <w:rFonts w:ascii="Times New Roman" w:hAnsi="Times New Roman" w:cs="Times New Roman"/>
          <w:b/>
          <w:sz w:val="28"/>
        </w:rPr>
        <w:t>2: S</w:t>
      </w:r>
      <w:r w:rsidRPr="00065141">
        <w:rPr>
          <w:rFonts w:ascii="Times New Roman" w:hAnsi="Times New Roman" w:cs="Times New Roman"/>
          <w:b/>
          <w:sz w:val="28"/>
        </w:rPr>
        <w:t>upplementary Table.</w:t>
      </w:r>
      <w:r w:rsidRPr="00065141">
        <w:rPr>
          <w:rFonts w:ascii="Times New Roman" w:hAnsi="Times New Roman" w:cs="Times New Roman"/>
          <w:sz w:val="28"/>
        </w:rPr>
        <w:t xml:space="preserve"> Risk-of-bias assessment of selected articles. </w:t>
      </w:r>
    </w:p>
    <w:tbl>
      <w:tblPr>
        <w:tblStyle w:val="GridTable3"/>
        <w:tblW w:w="14400" w:type="dxa"/>
        <w:tblLayout w:type="fixed"/>
        <w:tblLook w:val="0400" w:firstRow="0" w:lastRow="0" w:firstColumn="0" w:lastColumn="0" w:noHBand="0" w:noVBand="1"/>
      </w:tblPr>
      <w:tblGrid>
        <w:gridCol w:w="3334"/>
        <w:gridCol w:w="944"/>
        <w:gridCol w:w="944"/>
        <w:gridCol w:w="933"/>
        <w:gridCol w:w="966"/>
        <w:gridCol w:w="978"/>
        <w:gridCol w:w="967"/>
        <w:gridCol w:w="1010"/>
        <w:gridCol w:w="1000"/>
        <w:gridCol w:w="978"/>
        <w:gridCol w:w="1086"/>
        <w:gridCol w:w="1260"/>
      </w:tblGrid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  <w:vMerge w:val="restart"/>
            <w:shd w:val="clear" w:color="auto" w:fill="auto"/>
            <w:vAlign w:val="center"/>
          </w:tcPr>
          <w:p w:rsidR="00B55457" w:rsidRPr="008B66D8" w:rsidRDefault="00B55457" w:rsidP="008D3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Article</w:t>
            </w:r>
          </w:p>
        </w:tc>
        <w:tc>
          <w:tcPr>
            <w:tcW w:w="8720" w:type="dxa"/>
            <w:gridSpan w:val="9"/>
            <w:shd w:val="clear" w:color="auto" w:fill="auto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Question</w:t>
            </w:r>
            <w:r w:rsidRPr="008B66D8">
              <w:rPr>
                <w:rFonts w:ascii="Times New Roman" w:eastAsia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086" w:type="dxa"/>
            <w:vMerge w:val="restart"/>
            <w:shd w:val="clear" w:color="auto" w:fill="auto"/>
          </w:tcPr>
          <w:p w:rsidR="00B55457" w:rsidRPr="008B66D8" w:rsidRDefault="00B55457" w:rsidP="008D38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Overall Risk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55457" w:rsidRPr="00B55457" w:rsidRDefault="00B55457" w:rsidP="008D38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457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B55457">
              <w:rPr>
                <w:rFonts w:ascii="Times New Roman" w:eastAsia="Times New Roman" w:hAnsi="Times New Roman" w:cs="Times New Roman"/>
                <w:b/>
              </w:rPr>
              <w:t>Category</w:t>
            </w:r>
            <w:r w:rsidRPr="00B55457">
              <w:rPr>
                <w:rFonts w:ascii="Times New Roman" w:eastAsia="Times New Roman" w:hAnsi="Times New Roman" w:cs="Times New Roman"/>
                <w:b/>
                <w:vertAlign w:val="superscript"/>
              </w:rPr>
              <w:t>B</w:t>
            </w:r>
            <w:proofErr w:type="spellEnd"/>
          </w:p>
        </w:tc>
      </w:tr>
      <w:tr w:rsidR="00B55457" w:rsidRPr="008B66D8" w:rsidTr="008D380B">
        <w:trPr>
          <w:trHeight w:val="120"/>
        </w:trPr>
        <w:tc>
          <w:tcPr>
            <w:tcW w:w="3334" w:type="dxa"/>
            <w:vMerge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Q1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Q2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Q3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Q4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Q5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Q6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Q7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Q8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Q9</w:t>
            </w:r>
          </w:p>
        </w:tc>
        <w:tc>
          <w:tcPr>
            <w:tcW w:w="1086" w:type="dxa"/>
            <w:vMerge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55457" w:rsidRPr="00B55457" w:rsidRDefault="00B55457" w:rsidP="008D3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Vaira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 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Vaira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 2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Merza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Haehner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Speth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De Maria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Menni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 2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Yan et al. 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Luers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&amp; 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Rokohl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Roland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Boscolo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>‑Rizzo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Liu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Paderno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&amp; Schreiber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Lee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  <w:lang w:val="es-ES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  <w:lang w:val="es-ES"/>
              </w:rPr>
              <w:t>Lechien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&amp; Chiesa‐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  <w:lang w:val="es-ES"/>
              </w:rPr>
              <w:t>Estomba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Gelardi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Giacomelli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Lechien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 2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Shoer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&amp; 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Karady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Vaira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 3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Mao &amp; Wang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Spinato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Beltran-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Corbellini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Trubiano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Moein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Yan et al. 2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Gudbjartsson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&amp; 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Helgason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Wee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Dawson &amp; 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Rabold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Noh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Tudrej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Sayin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Dell'era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Baidsee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&amp; 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Biadsee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Qiu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&amp; Cui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  <w:lang w:val="es-ES"/>
              </w:rPr>
            </w:pPr>
            <w:r w:rsidRPr="008B66D8">
              <w:rPr>
                <w:rFonts w:ascii="Times New Roman" w:eastAsia="Times New Roman" w:hAnsi="Times New Roman" w:cs="Times New Roman"/>
                <w:b/>
                <w:lang w:val="es-ES"/>
              </w:rPr>
              <w:t>Izquierdo-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  <w:lang w:val="es-ES"/>
              </w:rPr>
              <w:t>Dominguez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&amp; Rojas-Lechuga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lastRenderedPageBreak/>
              <w:t>Weng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Lombardi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Freni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Altin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Schmithausen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&amp; 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Döhla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Durrani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Mercante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Lan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Hintschich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Vacchiano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Petrocelli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  <w:lang w:val="es-ES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  <w:lang w:val="es-ES"/>
              </w:rPr>
              <w:t>Lechien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&amp; Chiesa-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  <w:lang w:val="es-ES"/>
              </w:rPr>
              <w:t>Estomba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et al. 3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Sakalli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Boscolo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>‑Rizzo et al. 2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Adorni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Somekh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  <w:lang w:val="es-ES"/>
              </w:rPr>
            </w:pPr>
            <w:r w:rsidRPr="008B66D8">
              <w:rPr>
                <w:rFonts w:ascii="Times New Roman" w:eastAsia="Times New Roman" w:hAnsi="Times New Roman" w:cs="Times New Roman"/>
                <w:b/>
                <w:lang w:val="es-ES"/>
              </w:rPr>
              <w:t>Chiesa-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  <w:lang w:val="es-ES"/>
              </w:rPr>
              <w:t>Estomba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&amp; 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  <w:lang w:val="es-ES"/>
              </w:rPr>
              <w:t>Lecien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Güner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Martin-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Sanz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Boscolo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>-Rizzo et al. 2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Villarreal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Nakagawara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Wagner &amp; Shweta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Fontanet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Kempker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Chen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Gorzkowski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Morshed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Moein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 2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Cocco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Vaira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 4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Klopfenstein et al. 2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Vaira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 5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Cho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Salepci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Mohamud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Kronborg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Merkely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Jalessi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Utku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lastRenderedPageBreak/>
              <w:t>Maeshler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Chary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Bergquist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Al-Ani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Otte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Rojas-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Lechuga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Lechien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 4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Van Loon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Neto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Vena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Weiss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Chiesa-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Estomba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Carignan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Kim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Lee et al. 2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Liguori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Meini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Sierpiński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Zayet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Aggarwal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Patel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Romero-Sanchez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Karni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Lindahl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Perlman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Lv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Vaira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 6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Korkmaz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Rajkumar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Ramasamy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Nakanishi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Konstantinidis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Makda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Zimmerman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Bidkar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Seo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Alshami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Smith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Schirinzi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Tham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Waterfield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lastRenderedPageBreak/>
              <w:t>Murat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Adedeji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Jain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Kacem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Krishnasamy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Nakakubo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Rubel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Garg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Gözen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Kumar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Petersen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Bulğurcu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Mazzatenta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Anna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Sayin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 2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Staven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at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Ramteke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Lechner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Conchiero-Guisan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Horvath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Bastiani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Elimian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8B66D8">
              <w:rPr>
                <w:rFonts w:ascii="Times New Roman" w:eastAsia="Times New Roman" w:hAnsi="Times New Roman" w:cs="Times New Roman"/>
                <w:b/>
              </w:rPr>
              <w:t>et .</w:t>
            </w:r>
            <w:proofErr w:type="gramEnd"/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Adamczyk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Lagi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Lapostolle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Zayet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at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Zou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Bianco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Andrews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Kavaz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Sahoo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Lechien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&amp; 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Cabaraux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Lechien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&amp; Chiesa‐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Estomba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Fisher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Niklassen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Nishanth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Song et al. 2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Polat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Arslan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Yadav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lastRenderedPageBreak/>
              <w:t>Salcan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Amerigo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Fistera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Pinna et el.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Liang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Magnavita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La Torre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Barillari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Singer-Cornelius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Kumar et al. 2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Morlock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Thakur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Printza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Tsivgoulis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Karadas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Bagnasco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Ozcan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Akinbami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Ninchritz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>-Becerra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AlShakhs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Mannan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Cellejon-Leblic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Song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O'Sullivan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Savtale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Islek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at el.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Gupta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Cao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Jethani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Lombardi et al. 2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Makaronidis</w:t>
            </w:r>
            <w:proofErr w:type="spellEnd"/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Monti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Oda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Lampl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O'Keefe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Asai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Martinez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Lee et al. 3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Fleischer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Sun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Gibbons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lastRenderedPageBreak/>
              <w:t>Sbrana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Omezli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&amp; 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Torul</w:t>
            </w:r>
            <w:proofErr w:type="spellEnd"/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Ladoire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Boscolo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>-Rizzo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Schwab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Rodebaugh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Zejda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Printza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 2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Trachootham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Sehanobish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Gurrola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Hijazi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Besli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Dini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Gonzalez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Chung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Kandakure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Dixon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Boudjema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Galluzzi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Zifko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Amano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Ismail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Garcia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Tarifi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van der 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Besselaar</w:t>
            </w:r>
            <w:proofErr w:type="spellEnd"/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Gianola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Teklu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El </w:t>
            </w: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Kady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Gupta et al. 2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Alharbi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Karaarslan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Breyer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Parcha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Rousseau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Le Bon et al. 3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Kamel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Ashrafi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t>Wierdsma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Moeller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  <w:b/>
              </w:rPr>
              <w:t>de Torres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B55457" w:rsidRPr="008B66D8" w:rsidTr="008D380B">
        <w:trPr>
          <w:trHeight w:val="20"/>
        </w:trPr>
        <w:tc>
          <w:tcPr>
            <w:tcW w:w="3334" w:type="dxa"/>
          </w:tcPr>
          <w:p w:rsidR="00B55457" w:rsidRPr="008B66D8" w:rsidRDefault="00B55457" w:rsidP="008D380B">
            <w:pPr>
              <w:rPr>
                <w:sz w:val="20"/>
                <w:szCs w:val="20"/>
              </w:rPr>
            </w:pPr>
            <w:proofErr w:type="spellStart"/>
            <w:r w:rsidRPr="008B66D8">
              <w:rPr>
                <w:rFonts w:ascii="Times New Roman" w:eastAsia="Times New Roman" w:hAnsi="Times New Roman" w:cs="Times New Roman"/>
                <w:b/>
              </w:rPr>
              <w:lastRenderedPageBreak/>
              <w:t>Noviello</w:t>
            </w:r>
            <w:proofErr w:type="spellEnd"/>
            <w:r w:rsidRPr="008B66D8">
              <w:rPr>
                <w:rFonts w:ascii="Times New Roman" w:eastAsia="Times New Roman" w:hAnsi="Times New Roman" w:cs="Times New Roman"/>
                <w:b/>
              </w:rPr>
              <w:t xml:space="preserve"> et al.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B55457" w:rsidRPr="008B66D8" w:rsidRDefault="00B55457" w:rsidP="008D380B">
            <w:pPr>
              <w:jc w:val="center"/>
              <w:rPr>
                <w:sz w:val="20"/>
                <w:szCs w:val="20"/>
              </w:rPr>
            </w:pPr>
            <w:r w:rsidRPr="008B6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55457" w:rsidRPr="00B55457" w:rsidRDefault="00B55457" w:rsidP="008D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7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</w:tr>
    </w:tbl>
    <w:p w:rsidR="00B55457" w:rsidRPr="00B55457" w:rsidRDefault="00B55457" w:rsidP="00B55457">
      <w:pPr>
        <w:spacing w:after="0"/>
        <w:rPr>
          <w:rFonts w:ascii="Times New Roman" w:hAnsi="Times New Roman" w:cs="Times New Roman"/>
        </w:rPr>
      </w:pPr>
      <w:r w:rsidRPr="00B55457">
        <w:rPr>
          <w:rFonts w:ascii="Times New Roman" w:hAnsi="Times New Roman" w:cs="Times New Roman"/>
        </w:rPr>
        <w:t>Source: From Hoy et al. (</w:t>
      </w:r>
      <w:r w:rsidR="008D380B">
        <w:rPr>
          <w:rFonts w:ascii="Times New Roman" w:hAnsi="Times New Roman" w:cs="Times New Roman"/>
        </w:rPr>
        <w:t>2012</w:t>
      </w:r>
      <w:r w:rsidRPr="00B55457">
        <w:rPr>
          <w:rFonts w:ascii="Times New Roman" w:hAnsi="Times New Roman" w:cs="Times New Roman"/>
        </w:rPr>
        <w:t>), as adapted by Tong et al. (</w:t>
      </w:r>
      <w:r w:rsidR="008D380B" w:rsidRPr="008D380B">
        <w:rPr>
          <w:rFonts w:ascii="Times New Roman" w:hAnsi="Times New Roman" w:cs="Times New Roman"/>
        </w:rPr>
        <w:t>2020</w:t>
      </w:r>
      <w:r w:rsidRPr="00B55457">
        <w:rPr>
          <w:rFonts w:ascii="Times New Roman" w:hAnsi="Times New Roman" w:cs="Times New Roman"/>
        </w:rPr>
        <w:t xml:space="preserve">). </w:t>
      </w:r>
    </w:p>
    <w:p w:rsidR="00B55457" w:rsidRPr="00B55457" w:rsidRDefault="00B55457" w:rsidP="00B55457">
      <w:pPr>
        <w:spacing w:after="0"/>
        <w:rPr>
          <w:rFonts w:ascii="Times New Roman" w:hAnsi="Times New Roman" w:cs="Times New Roman"/>
        </w:rPr>
      </w:pPr>
      <w:r w:rsidRPr="00B55457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B55457">
        <w:rPr>
          <w:rFonts w:ascii="Times New Roman" w:hAnsi="Times New Roman" w:cs="Times New Roman"/>
        </w:rPr>
        <w:t>Questions were scored as 0 = no, 1 = yes and comprised the following:</w:t>
      </w:r>
    </w:p>
    <w:p w:rsidR="00B55457" w:rsidRPr="00B55457" w:rsidRDefault="00B55457" w:rsidP="00B5545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</w:rPr>
      </w:pPr>
      <w:r w:rsidRPr="00B55457">
        <w:rPr>
          <w:rFonts w:ascii="Times New Roman" w:hAnsi="Times New Roman" w:cs="Times New Roman"/>
        </w:rPr>
        <w:t>Q1: Was the study’s target population a close representation of the national population in relation to relevant variables, e.g., age, sex, occupation?</w:t>
      </w:r>
    </w:p>
    <w:p w:rsidR="00B55457" w:rsidRPr="00B55457" w:rsidRDefault="00B55457" w:rsidP="00B5545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</w:rPr>
      </w:pPr>
      <w:r w:rsidRPr="00B55457">
        <w:rPr>
          <w:rFonts w:ascii="Times New Roman" w:hAnsi="Times New Roman" w:cs="Times New Roman"/>
        </w:rPr>
        <w:t>Q2: Was the sampling frame a true or close representation of the target population?</w:t>
      </w:r>
    </w:p>
    <w:p w:rsidR="00B55457" w:rsidRPr="00B55457" w:rsidRDefault="00B55457" w:rsidP="00B5545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</w:rPr>
      </w:pPr>
      <w:r w:rsidRPr="00B55457">
        <w:rPr>
          <w:rFonts w:ascii="Times New Roman" w:hAnsi="Times New Roman" w:cs="Times New Roman"/>
        </w:rPr>
        <w:t>Q3: Was some form of random selection used to select the sample, or was a census undertaken?</w:t>
      </w:r>
    </w:p>
    <w:p w:rsidR="00B55457" w:rsidRPr="00B55457" w:rsidRDefault="00B55457" w:rsidP="00B5545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</w:rPr>
      </w:pPr>
      <w:r w:rsidRPr="00B55457">
        <w:rPr>
          <w:rFonts w:ascii="Times New Roman" w:hAnsi="Times New Roman" w:cs="Times New Roman"/>
        </w:rPr>
        <w:t>Q4: Was the likelihood of nonresponse bias minimal?</w:t>
      </w:r>
    </w:p>
    <w:p w:rsidR="00B55457" w:rsidRPr="00B55457" w:rsidRDefault="00B55457" w:rsidP="00B5545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</w:rPr>
      </w:pPr>
      <w:r w:rsidRPr="00B55457">
        <w:rPr>
          <w:rFonts w:ascii="Times New Roman" w:hAnsi="Times New Roman" w:cs="Times New Roman"/>
        </w:rPr>
        <w:t>Q5: Were data collected directly from the subjects (as opposed to a proxy)?</w:t>
      </w:r>
    </w:p>
    <w:p w:rsidR="00B55457" w:rsidRPr="00B55457" w:rsidRDefault="00B55457" w:rsidP="00B5545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</w:rPr>
      </w:pPr>
      <w:r w:rsidRPr="00B55457">
        <w:rPr>
          <w:rFonts w:ascii="Times New Roman" w:hAnsi="Times New Roman" w:cs="Times New Roman"/>
        </w:rPr>
        <w:t>Q6: Was an acceptable case definition used in the study?</w:t>
      </w:r>
    </w:p>
    <w:p w:rsidR="00B55457" w:rsidRPr="00B55457" w:rsidRDefault="00B55457" w:rsidP="00B5545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</w:rPr>
      </w:pPr>
      <w:r w:rsidRPr="00B55457">
        <w:rPr>
          <w:rFonts w:ascii="Times New Roman" w:hAnsi="Times New Roman" w:cs="Times New Roman"/>
        </w:rPr>
        <w:t>Q7: Was the study instrument that measured the parameter of interest (e.g., prevalence of low back pain) shown to have reliability and validity (if necessary)?</w:t>
      </w:r>
    </w:p>
    <w:p w:rsidR="00B55457" w:rsidRPr="00B55457" w:rsidRDefault="00B55457" w:rsidP="00B5545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</w:rPr>
      </w:pPr>
      <w:r w:rsidRPr="00B55457">
        <w:rPr>
          <w:rFonts w:ascii="Times New Roman" w:hAnsi="Times New Roman" w:cs="Times New Roman"/>
        </w:rPr>
        <w:t>Q8: Was the same mode of data collection used for all subjects?</w:t>
      </w:r>
    </w:p>
    <w:p w:rsidR="00B55457" w:rsidRPr="00B55457" w:rsidRDefault="00B55457" w:rsidP="00B55457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</w:rPr>
      </w:pPr>
      <w:r w:rsidRPr="00B55457">
        <w:rPr>
          <w:rFonts w:ascii="Times New Roman" w:hAnsi="Times New Roman" w:cs="Times New Roman"/>
        </w:rPr>
        <w:t>Q9: Were the numerator(s) and denominator(s) for the parameter of interest appropriate?</w:t>
      </w:r>
    </w:p>
    <w:p w:rsidR="00381122" w:rsidRDefault="00B55457" w:rsidP="00B55457">
      <w:pPr>
        <w:spacing w:after="0"/>
        <w:rPr>
          <w:rFonts w:ascii="Times New Roman" w:hAnsi="Times New Roman" w:cs="Times New Roman"/>
        </w:rPr>
      </w:pPr>
      <w:r w:rsidRPr="00B55457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B55457">
        <w:rPr>
          <w:rFonts w:ascii="Times New Roman" w:hAnsi="Times New Roman" w:cs="Times New Roman"/>
        </w:rPr>
        <w:t xml:space="preserve">Risk-of-bias categories were as follows: 0–3, low; 4-6, moderate; 7-9, high. </w:t>
      </w:r>
    </w:p>
    <w:p w:rsidR="00381122" w:rsidRDefault="003811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5457" w:rsidRPr="00381122" w:rsidRDefault="00381122" w:rsidP="00B55457">
      <w:pPr>
        <w:spacing w:after="0"/>
        <w:rPr>
          <w:rFonts w:ascii="Times New Roman" w:hAnsi="Times New Roman" w:cs="Times New Roman"/>
          <w:sz w:val="28"/>
        </w:rPr>
      </w:pPr>
      <w:r w:rsidRPr="00381122">
        <w:rPr>
          <w:rFonts w:ascii="Times New Roman" w:hAnsi="Times New Roman" w:cs="Times New Roman"/>
          <w:b/>
          <w:sz w:val="28"/>
        </w:rPr>
        <w:lastRenderedPageBreak/>
        <w:t>S</w:t>
      </w:r>
      <w:r w:rsidR="009A1330">
        <w:rPr>
          <w:rFonts w:ascii="Times New Roman" w:hAnsi="Times New Roman" w:cs="Times New Roman"/>
          <w:b/>
          <w:sz w:val="28"/>
        </w:rPr>
        <w:t>3: Supplementary Table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9A1330" w:rsidRPr="009A1330">
        <w:rPr>
          <w:rFonts w:ascii="Times New Roman" w:hAnsi="Times New Roman" w:cs="Times New Roman"/>
          <w:b/>
          <w:sz w:val="28"/>
        </w:rPr>
        <w:t xml:space="preserve">Random-effect estimate of </w:t>
      </w:r>
      <w:r w:rsidR="009A1330">
        <w:rPr>
          <w:rFonts w:ascii="Times New Roman" w:hAnsi="Times New Roman" w:cs="Times New Roman"/>
          <w:b/>
          <w:sz w:val="28"/>
        </w:rPr>
        <w:t>taste classification</w:t>
      </w:r>
      <w:r w:rsidR="009A1330" w:rsidRPr="009A1330">
        <w:rPr>
          <w:rFonts w:ascii="Times New Roman" w:hAnsi="Times New Roman" w:cs="Times New Roman"/>
          <w:b/>
          <w:sz w:val="28"/>
        </w:rPr>
        <w:t xml:space="preserve"> on COVID-19 taste loss prevalence using generalized linear mixed models.</w:t>
      </w:r>
    </w:p>
    <w:p w:rsidR="00381122" w:rsidRPr="00B55457" w:rsidRDefault="00381122" w:rsidP="00B55457">
      <w:pPr>
        <w:spacing w:after="0"/>
        <w:rPr>
          <w:rFonts w:ascii="Times New Roman" w:hAnsi="Times New Roman" w:cs="Times New Roman"/>
        </w:rPr>
      </w:pPr>
    </w:p>
    <w:tbl>
      <w:tblPr>
        <w:tblStyle w:val="PlainTable5"/>
        <w:tblW w:w="11976" w:type="dxa"/>
        <w:tblLook w:val="04A0" w:firstRow="1" w:lastRow="0" w:firstColumn="1" w:lastColumn="0" w:noHBand="0" w:noVBand="1"/>
      </w:tblPr>
      <w:tblGrid>
        <w:gridCol w:w="3378"/>
        <w:gridCol w:w="1340"/>
        <w:gridCol w:w="1340"/>
        <w:gridCol w:w="1898"/>
        <w:gridCol w:w="1340"/>
        <w:gridCol w:w="1340"/>
        <w:gridCol w:w="1340"/>
      </w:tblGrid>
      <w:tr w:rsidR="00381122" w:rsidRPr="00381122" w:rsidTr="00381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8" w:type="dxa"/>
            <w:noWrap/>
            <w:hideMark/>
          </w:tcPr>
          <w:p w:rsidR="00381122" w:rsidRPr="00381122" w:rsidRDefault="00381122" w:rsidP="003811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Measure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Proportion</w:t>
            </w:r>
          </w:p>
        </w:tc>
        <w:tc>
          <w:tcPr>
            <w:tcW w:w="1898" w:type="dxa"/>
            <w:noWrap/>
            <w:hideMark/>
          </w:tcPr>
          <w:p w:rsidR="00381122" w:rsidRPr="00381122" w:rsidRDefault="00381122" w:rsidP="003811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81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381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81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tau</w:t>
            </w:r>
            <w:r w:rsidRPr="00381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381122" w:rsidRPr="00381122" w:rsidTr="0038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  <w:noWrap/>
            <w:hideMark/>
          </w:tcPr>
          <w:p w:rsidR="00381122" w:rsidRPr="00381122" w:rsidRDefault="00381122" w:rsidP="00381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Taste Only; Taste and Smell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0.3961</w:t>
            </w:r>
          </w:p>
        </w:tc>
        <w:tc>
          <w:tcPr>
            <w:tcW w:w="1898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0.2642-0.5451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1370.8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98.80%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1.4082</w:t>
            </w:r>
          </w:p>
        </w:tc>
      </w:tr>
      <w:tr w:rsidR="00381122" w:rsidRPr="00381122" w:rsidTr="0038112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  <w:noWrap/>
            <w:hideMark/>
          </w:tcPr>
          <w:p w:rsidR="00381122" w:rsidRPr="00381122" w:rsidRDefault="00381122" w:rsidP="00381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Smell AND/OR Taste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0.3724</w:t>
            </w:r>
          </w:p>
        </w:tc>
        <w:tc>
          <w:tcPr>
            <w:tcW w:w="1898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0.2301-0.5409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716.7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97.50%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1.9376</w:t>
            </w:r>
          </w:p>
        </w:tc>
      </w:tr>
      <w:tr w:rsidR="00381122" w:rsidRPr="00381122" w:rsidTr="0038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  <w:noWrap/>
            <w:hideMark/>
          </w:tcPr>
          <w:p w:rsidR="00381122" w:rsidRPr="00381122" w:rsidRDefault="00381122" w:rsidP="00381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Taste Only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0.3902</w:t>
            </w:r>
          </w:p>
        </w:tc>
        <w:tc>
          <w:tcPr>
            <w:tcW w:w="1898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0.3454-0.4370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9033.47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98.30%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1.3989</w:t>
            </w:r>
          </w:p>
        </w:tc>
      </w:tr>
      <w:tr w:rsidR="00381122" w:rsidRPr="00381122" w:rsidTr="0038112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  <w:noWrap/>
            <w:hideMark/>
          </w:tcPr>
          <w:p w:rsidR="00381122" w:rsidRPr="00381122" w:rsidRDefault="00381122" w:rsidP="00381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Smell AND Taste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898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0.1320-0.3907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11454.02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99.90%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1.6249</w:t>
            </w:r>
          </w:p>
        </w:tc>
      </w:tr>
      <w:tr w:rsidR="00381122" w:rsidRPr="00381122" w:rsidTr="0038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  <w:noWrap/>
            <w:hideMark/>
          </w:tcPr>
          <w:p w:rsidR="00381122" w:rsidRPr="00381122" w:rsidRDefault="00381122" w:rsidP="00381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Smell OR Taste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0.3266</w:t>
            </w:r>
          </w:p>
        </w:tc>
        <w:tc>
          <w:tcPr>
            <w:tcW w:w="1898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0.2393-0.4278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1993.87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98.20%</w:t>
            </w:r>
          </w:p>
        </w:tc>
        <w:tc>
          <w:tcPr>
            <w:tcW w:w="1340" w:type="dxa"/>
            <w:noWrap/>
            <w:hideMark/>
          </w:tcPr>
          <w:p w:rsidR="00381122" w:rsidRPr="00381122" w:rsidRDefault="00381122" w:rsidP="0038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1.5649</w:t>
            </w:r>
          </w:p>
        </w:tc>
      </w:tr>
    </w:tbl>
    <w:p w:rsidR="00B55457" w:rsidRPr="005D30E4" w:rsidRDefault="00B55457" w:rsidP="00B55457">
      <w:pPr>
        <w:spacing w:after="0"/>
        <w:rPr>
          <w:rFonts w:ascii="Times New Roman" w:hAnsi="Times New Roman" w:cs="Times New Roman"/>
        </w:rPr>
      </w:pPr>
    </w:p>
    <w:sectPr w:rsidR="00B55457" w:rsidRPr="005D30E4" w:rsidSect="00B554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E4"/>
    <w:rsid w:val="00065141"/>
    <w:rsid w:val="002A59ED"/>
    <w:rsid w:val="00381122"/>
    <w:rsid w:val="00493A8D"/>
    <w:rsid w:val="005D30E4"/>
    <w:rsid w:val="006A2C40"/>
    <w:rsid w:val="00760975"/>
    <w:rsid w:val="008D380B"/>
    <w:rsid w:val="009A1330"/>
    <w:rsid w:val="00B55457"/>
    <w:rsid w:val="00C659E3"/>
    <w:rsid w:val="00CB4564"/>
    <w:rsid w:val="00E5479C"/>
    <w:rsid w:val="00E724D4"/>
    <w:rsid w:val="00E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BA81A-7DD4-4181-BF40-78788930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457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5457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457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457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457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e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457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5457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457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457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457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457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457"/>
    <w:rPr>
      <w:rFonts w:ascii="Arial" w:eastAsia="Arial" w:hAnsi="Arial" w:cs="Arial"/>
      <w:i/>
      <w:color w:val="666666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B5545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B55457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457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B55457"/>
    <w:rPr>
      <w:rFonts w:ascii="Arial" w:eastAsia="Arial" w:hAnsi="Arial" w:cs="Arial"/>
      <w:color w:val="666666"/>
      <w:sz w:val="30"/>
      <w:szCs w:val="30"/>
      <w:lang w:val="en"/>
    </w:rPr>
  </w:style>
  <w:style w:type="table" w:styleId="GridTable3">
    <w:name w:val="Grid Table 3"/>
    <w:basedOn w:val="TableNormal"/>
    <w:uiPriority w:val="48"/>
    <w:rsid w:val="00B55457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381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Hannum</dc:creator>
  <cp:keywords/>
  <dc:description/>
  <cp:lastModifiedBy>Mackenzie Hannum</cp:lastModifiedBy>
  <cp:revision>3</cp:revision>
  <dcterms:created xsi:type="dcterms:W3CDTF">2021-09-09T16:54:00Z</dcterms:created>
  <dcterms:modified xsi:type="dcterms:W3CDTF">2021-09-09T20:45:00Z</dcterms:modified>
</cp:coreProperties>
</file>