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CEBC" w14:textId="77777777" w:rsidR="0080415C" w:rsidRPr="00DB60AE" w:rsidRDefault="006D47E6" w:rsidP="006D47E6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DB60AE">
        <w:rPr>
          <w:rFonts w:ascii="Times New Roman" w:hAnsi="Times New Roman" w:cs="Times New Roman"/>
          <w:b/>
          <w:sz w:val="28"/>
          <w:szCs w:val="28"/>
          <w:lang w:val="en-CA"/>
        </w:rPr>
        <w:t>Supplementary Materials</w:t>
      </w:r>
    </w:p>
    <w:p w14:paraId="4368C775" w14:textId="7300DD1D" w:rsidR="00B019DE" w:rsidRPr="00DB60AE" w:rsidRDefault="00DB60AE" w:rsidP="006D47E6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drawing>
          <wp:inline distT="0" distB="0" distL="0" distR="0" wp14:anchorId="032FA663" wp14:editId="01FFF9C3">
            <wp:extent cx="9144000" cy="431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_figur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8A015" w14:textId="77777777" w:rsidR="00B019DE" w:rsidRDefault="00B019DE" w:rsidP="006D47E6">
      <w:pPr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6E21188" w14:textId="36C17CD3" w:rsidR="00046B48" w:rsidRDefault="006D47E6" w:rsidP="00046B48">
      <w:pPr>
        <w:spacing w:before="1" w:line="360" w:lineRule="auto"/>
        <w:ind w:left="112" w:right="274"/>
        <w:rPr>
          <w:sz w:val="24"/>
          <w:lang w:val="en-CA"/>
        </w:rPr>
      </w:pPr>
      <w:r w:rsidRPr="006D47E6">
        <w:rPr>
          <w:rFonts w:ascii="Times New Roman" w:hAnsi="Times New Roman" w:cs="Times New Roman"/>
          <w:b/>
          <w:sz w:val="24"/>
          <w:szCs w:val="24"/>
          <w:lang w:val="en-CA"/>
        </w:rPr>
        <w:t>Supplementary Figure</w:t>
      </w:r>
      <w:r w:rsidR="00226581">
        <w:rPr>
          <w:rFonts w:ascii="Times New Roman" w:hAnsi="Times New Roman" w:cs="Times New Roman"/>
          <w:b/>
          <w:sz w:val="24"/>
          <w:szCs w:val="24"/>
          <w:lang w:val="en-CA"/>
        </w:rPr>
        <w:t> </w:t>
      </w:r>
      <w:r w:rsidRPr="006D47E6">
        <w:rPr>
          <w:rFonts w:ascii="Times New Roman" w:hAnsi="Times New Roman" w:cs="Times New Roman"/>
          <w:b/>
          <w:sz w:val="24"/>
          <w:szCs w:val="24"/>
          <w:lang w:val="en-CA"/>
        </w:rPr>
        <w:t>1.</w:t>
      </w:r>
      <w:r w:rsidR="00046B4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046B48" w:rsidRPr="00046B48">
        <w:rPr>
          <w:b/>
          <w:sz w:val="24"/>
          <w:lang w:val="en-CA"/>
        </w:rPr>
        <w:t>Bi-directional associations between obesity</w:t>
      </w:r>
      <w:r w:rsidR="00046B48">
        <w:rPr>
          <w:b/>
          <w:sz w:val="24"/>
          <w:lang w:val="en-CA"/>
        </w:rPr>
        <w:t xml:space="preserve"> from GIANT</w:t>
      </w:r>
      <w:r w:rsidR="00046B48" w:rsidRPr="00046B48">
        <w:rPr>
          <w:b/>
          <w:sz w:val="24"/>
          <w:lang w:val="en-CA"/>
        </w:rPr>
        <w:t xml:space="preserve"> and non-alcoholic fatty liver disease</w:t>
      </w:r>
      <w:r w:rsidR="00046B48" w:rsidRPr="00046B48">
        <w:rPr>
          <w:b/>
          <w:spacing w:val="1"/>
          <w:sz w:val="24"/>
          <w:lang w:val="en-CA"/>
        </w:rPr>
        <w:t xml:space="preserve"> </w:t>
      </w:r>
      <w:r w:rsidR="00046B48" w:rsidRPr="00046B48">
        <w:rPr>
          <w:b/>
          <w:sz w:val="24"/>
          <w:lang w:val="en-CA"/>
        </w:rPr>
        <w:t>(NAFLD).</w:t>
      </w:r>
      <w:r w:rsidR="00046B48" w:rsidRPr="00046B48">
        <w:rPr>
          <w:b/>
          <w:spacing w:val="-1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A)</w:t>
      </w:r>
      <w:r w:rsidR="00046B48" w:rsidRPr="00046B48">
        <w:rPr>
          <w:spacing w:val="-1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association between</w:t>
      </w:r>
      <w:r w:rsidR="00046B48" w:rsidRPr="00046B48">
        <w:rPr>
          <w:spacing w:val="-1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obesity</w:t>
      </w:r>
      <w:r w:rsidR="00046B48" w:rsidRPr="00046B48">
        <w:rPr>
          <w:spacing w:val="-6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and body</w:t>
      </w:r>
      <w:r w:rsidR="00046B48" w:rsidRPr="00046B48">
        <w:rPr>
          <w:spacing w:val="-6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fat distribution</w:t>
      </w:r>
      <w:r w:rsidR="00046B48" w:rsidRPr="00046B48">
        <w:rPr>
          <w:spacing w:val="-1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indices</w:t>
      </w:r>
      <w:r w:rsidR="00046B48" w:rsidRPr="00046B48">
        <w:rPr>
          <w:spacing w:val="-1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(exposures) and</w:t>
      </w:r>
      <w:r w:rsidR="00046B48" w:rsidRPr="00046B48">
        <w:rPr>
          <w:spacing w:val="-1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NAFLD</w:t>
      </w:r>
      <w:r w:rsidR="00046B48" w:rsidRPr="00046B48">
        <w:rPr>
          <w:spacing w:val="-57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(outcome) using inverse-variance weighted Mendelian randomization (IVW-MR) and all sensitivity</w:t>
      </w:r>
      <w:r w:rsidR="00046B48" w:rsidRPr="00046B48">
        <w:rPr>
          <w:spacing w:val="1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analysis B) association NAFLD (exposure) and obesity and body fat distribution indices (outcomes)</w:t>
      </w:r>
      <w:r w:rsidR="00046B48" w:rsidRPr="00046B48">
        <w:rPr>
          <w:spacing w:val="1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using</w:t>
      </w:r>
      <w:r w:rsidR="00046B48" w:rsidRPr="00046B48">
        <w:rPr>
          <w:spacing w:val="-1"/>
          <w:sz w:val="24"/>
          <w:lang w:val="en-CA"/>
        </w:rPr>
        <w:t xml:space="preserve"> </w:t>
      </w:r>
      <w:r w:rsidR="00046B48" w:rsidRPr="00046B48">
        <w:rPr>
          <w:sz w:val="24"/>
          <w:lang w:val="en-CA"/>
        </w:rPr>
        <w:t>IVW-MR.</w:t>
      </w:r>
    </w:p>
    <w:p w14:paraId="19C76853" w14:textId="77777777" w:rsidR="00046B48" w:rsidRDefault="00046B48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br w:type="page"/>
      </w:r>
    </w:p>
    <w:p w14:paraId="11F9EA6F" w14:textId="77777777" w:rsidR="00046B48" w:rsidRPr="00046B48" w:rsidRDefault="00046B48" w:rsidP="00046B48">
      <w:pPr>
        <w:spacing w:before="1" w:line="360" w:lineRule="auto"/>
        <w:ind w:left="112" w:right="274"/>
        <w:rPr>
          <w:sz w:val="24"/>
          <w:lang w:val="en-CA"/>
        </w:rPr>
      </w:pPr>
    </w:p>
    <w:p w14:paraId="3BA3533B" w14:textId="5E057570" w:rsidR="00046B48" w:rsidRPr="00046B48" w:rsidRDefault="00DB60AE" w:rsidP="00046B48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drawing>
          <wp:inline distT="0" distB="0" distL="0" distR="0" wp14:anchorId="127724E1" wp14:editId="30468EE7">
            <wp:extent cx="5306579" cy="24749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ementary_figur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579" cy="247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CCD0A" w14:textId="3D5D9A31" w:rsidR="00046B48" w:rsidRDefault="00046B48" w:rsidP="00046B48">
      <w:pPr>
        <w:pStyle w:val="Heading1"/>
        <w:spacing w:line="360" w:lineRule="auto"/>
        <w:ind w:right="108"/>
      </w:pPr>
      <w:bookmarkStart w:id="0" w:name="Figure_3._Association_between_waist_circ"/>
      <w:bookmarkEnd w:id="0"/>
      <w:r w:rsidRPr="00046B48">
        <w:t>Supplementary Figure</w:t>
      </w:r>
      <w:r w:rsidR="00226581">
        <w:t> </w:t>
      </w:r>
      <w:r>
        <w:t>2. Association between waist circumference and body mass index from GIANT with non-alcoholic fatty</w:t>
      </w:r>
      <w:r>
        <w:rPr>
          <w:spacing w:val="-57"/>
        </w:rPr>
        <w:t xml:space="preserve"> </w:t>
      </w:r>
      <w:r>
        <w:t>liver</w:t>
      </w:r>
      <w:r>
        <w:rPr>
          <w:spacing w:val="-2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using multivariable Mendelian</w:t>
      </w:r>
      <w:r>
        <w:rPr>
          <w:spacing w:val="-1"/>
        </w:rPr>
        <w:t xml:space="preserve"> </w:t>
      </w:r>
      <w:r>
        <w:t>randomization.</w:t>
      </w:r>
    </w:p>
    <w:p w14:paraId="7D129A7F" w14:textId="77777777" w:rsidR="00046B48" w:rsidRDefault="00046B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39D210E" w14:textId="5E173250" w:rsidR="00046B48" w:rsidRDefault="00DB60AE" w:rsidP="006D47E6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/>
        </w:rPr>
        <w:lastRenderedPageBreak/>
        <w:drawing>
          <wp:inline distT="0" distB="0" distL="0" distR="0" wp14:anchorId="3AF20ED7" wp14:editId="1703BCE9">
            <wp:extent cx="7720600" cy="393497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lementary_figur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600" cy="393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9EDFB" w14:textId="75B37A0F" w:rsidR="00DB60AE" w:rsidRDefault="00046B48" w:rsidP="00046B48">
      <w:pPr>
        <w:spacing w:line="360" w:lineRule="auto"/>
        <w:ind w:left="112" w:right="134"/>
        <w:rPr>
          <w:b/>
          <w:sz w:val="24"/>
          <w:lang w:val="en-CA"/>
        </w:rPr>
      </w:pPr>
      <w:r>
        <w:rPr>
          <w:b/>
          <w:sz w:val="24"/>
          <w:lang w:val="en-CA"/>
        </w:rPr>
        <w:t>Supplementary Figure</w:t>
      </w:r>
      <w:r w:rsidR="00226581">
        <w:rPr>
          <w:b/>
          <w:sz w:val="24"/>
          <w:lang w:val="en-CA"/>
        </w:rPr>
        <w:t> </w:t>
      </w:r>
      <w:r w:rsidR="00DB60AE">
        <w:rPr>
          <w:b/>
          <w:sz w:val="24"/>
          <w:lang w:val="en-CA"/>
        </w:rPr>
        <w:t>3</w:t>
      </w:r>
      <w:r w:rsidRPr="00046B48">
        <w:rPr>
          <w:b/>
          <w:sz w:val="24"/>
          <w:lang w:val="en-CA"/>
        </w:rPr>
        <w:t xml:space="preserve">. Association between </w:t>
      </w:r>
      <w:r>
        <w:rPr>
          <w:b/>
          <w:sz w:val="24"/>
          <w:lang w:val="en-CA"/>
        </w:rPr>
        <w:t xml:space="preserve">non-alcoholic fatty liver </w:t>
      </w:r>
      <w:r w:rsidRPr="00046B48">
        <w:rPr>
          <w:b/>
          <w:sz w:val="24"/>
          <w:lang w:val="en-CA"/>
        </w:rPr>
        <w:t>and type</w:t>
      </w:r>
      <w:r w:rsidR="00226581">
        <w:rPr>
          <w:b/>
          <w:sz w:val="24"/>
          <w:lang w:val="en-CA"/>
        </w:rPr>
        <w:t> </w:t>
      </w:r>
      <w:r w:rsidRPr="00046B48">
        <w:rPr>
          <w:b/>
          <w:sz w:val="24"/>
          <w:lang w:val="en-CA"/>
        </w:rPr>
        <w:t xml:space="preserve">2 diabetes </w:t>
      </w:r>
      <w:r w:rsidR="00981EA4">
        <w:rPr>
          <w:b/>
          <w:sz w:val="24"/>
          <w:lang w:val="en-CA"/>
        </w:rPr>
        <w:t>with various MR methods.</w:t>
      </w:r>
    </w:p>
    <w:p w14:paraId="015E8777" w14:textId="77777777" w:rsidR="00DB60AE" w:rsidRDefault="00DB60AE">
      <w:pPr>
        <w:rPr>
          <w:b/>
          <w:sz w:val="24"/>
          <w:lang w:val="en-CA"/>
        </w:rPr>
      </w:pPr>
      <w:r>
        <w:rPr>
          <w:b/>
          <w:sz w:val="24"/>
          <w:lang w:val="en-CA"/>
        </w:rPr>
        <w:br w:type="page"/>
      </w:r>
    </w:p>
    <w:p w14:paraId="6B21407A" w14:textId="278356CB" w:rsidR="00046B48" w:rsidRDefault="00DB60AE" w:rsidP="00046B48">
      <w:pPr>
        <w:spacing w:line="360" w:lineRule="auto"/>
        <w:ind w:left="112" w:right="134"/>
        <w:rPr>
          <w:b/>
          <w:sz w:val="24"/>
          <w:lang w:val="en-CA"/>
        </w:rPr>
      </w:pPr>
      <w:r>
        <w:rPr>
          <w:b/>
          <w:noProof/>
          <w:sz w:val="24"/>
          <w:lang w:val="en-CA"/>
        </w:rPr>
        <w:lastRenderedPageBreak/>
        <w:drawing>
          <wp:inline distT="0" distB="0" distL="0" distR="0" wp14:anchorId="74A57559" wp14:editId="6096046B">
            <wp:extent cx="8851410" cy="28194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plementary_figure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410" cy="281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165AD" w14:textId="67064426" w:rsidR="00DB60AE" w:rsidRPr="00046B48" w:rsidRDefault="00DB60AE" w:rsidP="00DB60AE">
      <w:pPr>
        <w:spacing w:line="360" w:lineRule="auto"/>
        <w:ind w:left="112" w:right="134"/>
        <w:rPr>
          <w:b/>
          <w:sz w:val="24"/>
          <w:lang w:val="en-CA"/>
        </w:rPr>
      </w:pPr>
      <w:r>
        <w:rPr>
          <w:b/>
          <w:sz w:val="24"/>
          <w:lang w:val="en-CA"/>
        </w:rPr>
        <w:t>Supplementary Figure </w:t>
      </w:r>
      <w:r>
        <w:rPr>
          <w:b/>
          <w:sz w:val="24"/>
          <w:lang w:val="en-CA"/>
        </w:rPr>
        <w:t>4</w:t>
      </w:r>
      <w:r w:rsidRPr="00046B48">
        <w:rPr>
          <w:b/>
          <w:sz w:val="24"/>
          <w:lang w:val="en-CA"/>
        </w:rPr>
        <w:t>. Association between waist circumference</w:t>
      </w:r>
      <w:r>
        <w:rPr>
          <w:b/>
          <w:sz w:val="24"/>
          <w:lang w:val="en-CA"/>
        </w:rPr>
        <w:t xml:space="preserve"> from GIANT</w:t>
      </w:r>
      <w:r w:rsidRPr="00046B48">
        <w:rPr>
          <w:b/>
          <w:sz w:val="24"/>
          <w:lang w:val="en-CA"/>
        </w:rPr>
        <w:t xml:space="preserve"> and coronary artery disease and type</w:t>
      </w:r>
      <w:r>
        <w:rPr>
          <w:b/>
          <w:sz w:val="24"/>
          <w:lang w:val="en-CA"/>
        </w:rPr>
        <w:t> </w:t>
      </w:r>
      <w:r w:rsidRPr="00046B48">
        <w:rPr>
          <w:b/>
          <w:sz w:val="24"/>
          <w:lang w:val="en-CA"/>
        </w:rPr>
        <w:t>2 diabetes before and after accounting for non-alcoholic fatty liver disease using univariable and multivariable Mendelian randomization.</w:t>
      </w:r>
    </w:p>
    <w:p w14:paraId="13D0D2BD" w14:textId="77777777" w:rsidR="00DB60AE" w:rsidRPr="00046B48" w:rsidRDefault="00DB60AE" w:rsidP="00046B48">
      <w:pPr>
        <w:spacing w:line="360" w:lineRule="auto"/>
        <w:ind w:left="112" w:right="134"/>
        <w:rPr>
          <w:b/>
          <w:sz w:val="24"/>
          <w:lang w:val="en-CA"/>
        </w:rPr>
      </w:pPr>
    </w:p>
    <w:p w14:paraId="6DFB8322" w14:textId="77777777" w:rsidR="00046B48" w:rsidRPr="00046B48" w:rsidRDefault="00046B48" w:rsidP="006D47E6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bookmarkStart w:id="1" w:name="_GoBack"/>
      <w:bookmarkEnd w:id="1"/>
    </w:p>
    <w:sectPr w:rsidR="00046B48" w:rsidRPr="00046B48" w:rsidSect="00046B4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A5BB" w14:textId="77777777" w:rsidR="00226581" w:rsidRDefault="00226581" w:rsidP="00226581">
      <w:pPr>
        <w:spacing w:after="0" w:line="240" w:lineRule="auto"/>
      </w:pPr>
      <w:r>
        <w:separator/>
      </w:r>
    </w:p>
  </w:endnote>
  <w:endnote w:type="continuationSeparator" w:id="0">
    <w:p w14:paraId="509FAF57" w14:textId="77777777" w:rsidR="00226581" w:rsidRDefault="00226581" w:rsidP="0022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C3EF" w14:textId="77777777" w:rsidR="00226581" w:rsidRDefault="00226581" w:rsidP="00226581">
      <w:pPr>
        <w:spacing w:after="0" w:line="240" w:lineRule="auto"/>
      </w:pPr>
      <w:r>
        <w:separator/>
      </w:r>
    </w:p>
  </w:footnote>
  <w:footnote w:type="continuationSeparator" w:id="0">
    <w:p w14:paraId="52CC6DD1" w14:textId="77777777" w:rsidR="00226581" w:rsidRDefault="00226581" w:rsidP="00226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E6"/>
    <w:rsid w:val="00046B48"/>
    <w:rsid w:val="00226581"/>
    <w:rsid w:val="00312614"/>
    <w:rsid w:val="006D47E6"/>
    <w:rsid w:val="00744905"/>
    <w:rsid w:val="00981EA4"/>
    <w:rsid w:val="00B019DE"/>
    <w:rsid w:val="00DB60AE"/>
    <w:rsid w:val="00D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59AC"/>
  <w15:chartTrackingRefBased/>
  <w15:docId w15:val="{36D9F181-904A-46B7-869B-478A7AAA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B48"/>
  </w:style>
  <w:style w:type="paragraph" w:styleId="Heading1">
    <w:name w:val="heading 1"/>
    <w:basedOn w:val="Normal"/>
    <w:link w:val="Heading1Char"/>
    <w:uiPriority w:val="1"/>
    <w:qFormat/>
    <w:rsid w:val="00046B48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46B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46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6B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581"/>
  </w:style>
  <w:style w:type="paragraph" w:styleId="Footer">
    <w:name w:val="footer"/>
    <w:basedOn w:val="Normal"/>
    <w:link w:val="FooterChar"/>
    <w:uiPriority w:val="99"/>
    <w:unhideWhenUsed/>
    <w:rsid w:val="00226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81AA369EFB84E9977FB784E6DC991" ma:contentTypeVersion="13" ma:contentTypeDescription="Create a new document." ma:contentTypeScope="" ma:versionID="b2859fa144f1c57651f6c3a1cec04e28">
  <xsd:schema xmlns:xsd="http://www.w3.org/2001/XMLSchema" xmlns:xs="http://www.w3.org/2001/XMLSchema" xmlns:p="http://schemas.microsoft.com/office/2006/metadata/properties" xmlns:ns3="92703d50-5126-44da-80dd-4514e8f5ec87" xmlns:ns4="6865423c-d967-4634-823a-a344a8fc68c8" targetNamespace="http://schemas.microsoft.com/office/2006/metadata/properties" ma:root="true" ma:fieldsID="4347352c5723419c5aaaf8445b53e066" ns3:_="" ns4:_="">
    <xsd:import namespace="92703d50-5126-44da-80dd-4514e8f5ec87"/>
    <xsd:import namespace="6865423c-d967-4634-823a-a344a8fc6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3d50-5126-44da-80dd-4514e8f5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5423c-d967-4634-823a-a344a8fc6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2A021-02B4-43F6-8C39-EF43C36150CF}">
  <ds:schemaRefs>
    <ds:schemaRef ds:uri="http://schemas.microsoft.com/office/infopath/2007/PartnerControls"/>
    <ds:schemaRef ds:uri="http://purl.org/dc/dcmitype/"/>
    <ds:schemaRef ds:uri="92703d50-5126-44da-80dd-4514e8f5ec87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6865423c-d967-4634-823a-a344a8fc68c8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BC21532-0054-4EAA-B3D1-ACC7B80EF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03d50-5126-44da-80dd-4514e8f5ec87"/>
    <ds:schemaRef ds:uri="6865423c-d967-4634-823a-a344a8fc6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983DA-8036-4663-9BAB-B60F5EEDF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CRIUCPQ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Éloi Gagnon</dc:creator>
  <cp:keywords/>
  <dc:description/>
  <cp:lastModifiedBy>Éloi Gagnon</cp:lastModifiedBy>
  <cp:revision>3</cp:revision>
  <dcterms:created xsi:type="dcterms:W3CDTF">2021-09-20T13:18:00Z</dcterms:created>
  <dcterms:modified xsi:type="dcterms:W3CDTF">2021-09-21T15:25:00Z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0x010100B2181AA369EFB84E9977FB784E6DC991</vt:lpwstr>
  </property>
</Properties>
</file>