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69EE" w14:textId="358C7A05" w:rsidR="003F4E8E" w:rsidRDefault="00E76D6A">
      <w:r>
        <w:rPr>
          <w:rFonts w:hint="eastAsia"/>
        </w:rPr>
        <w:t>T</w:t>
      </w:r>
      <w:r>
        <w:t xml:space="preserve">able 1. </w:t>
      </w:r>
      <w:r>
        <w:rPr>
          <w:rFonts w:hint="eastAsia"/>
        </w:rPr>
        <w:t>Comprehensive</w:t>
      </w:r>
      <w:r>
        <w:t xml:space="preserve"> </w:t>
      </w:r>
      <w:r>
        <w:rPr>
          <w:rFonts w:hint="eastAsia"/>
        </w:rPr>
        <w:t>analysis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peripheral</w:t>
      </w:r>
      <w:r>
        <w:t xml:space="preserve"> </w:t>
      </w:r>
      <w:r>
        <w:rPr>
          <w:rFonts w:hint="eastAsia"/>
        </w:rPr>
        <w:t>lymphocytes</w:t>
      </w:r>
      <w:r>
        <w:t xml:space="preserve"> </w:t>
      </w:r>
      <w:r>
        <w:rPr>
          <w:rFonts w:hint="eastAsia"/>
        </w:rPr>
        <w:t>subsets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2"/>
        <w:gridCol w:w="2620"/>
        <w:gridCol w:w="2368"/>
        <w:gridCol w:w="2665"/>
        <w:gridCol w:w="2770"/>
        <w:gridCol w:w="3313"/>
      </w:tblGrid>
      <w:tr w:rsidR="00E76D6A" w:rsidRPr="00E76D6A" w14:paraId="2975227F" w14:textId="77777777" w:rsidTr="00E7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noWrap/>
            <w:hideMark/>
          </w:tcPr>
          <w:p w14:paraId="73C3E5A5" w14:textId="77777777" w:rsidR="00E76D6A" w:rsidRPr="00E76D6A" w:rsidRDefault="00E76D6A" w:rsidP="00E76D6A">
            <w:pPr>
              <w:widowControl/>
              <w:jc w:val="center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lymphocytes tested</w:t>
            </w:r>
          </w:p>
        </w:tc>
        <w:tc>
          <w:tcPr>
            <w:tcW w:w="901" w:type="pct"/>
            <w:noWrap/>
            <w:hideMark/>
          </w:tcPr>
          <w:p w14:paraId="3D4DEA3F" w14:textId="77777777" w:rsidR="00E76D6A" w:rsidRPr="00E76D6A" w:rsidRDefault="00E76D6A" w:rsidP="00E76D6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Percentage (%)</w:t>
            </w:r>
          </w:p>
        </w:tc>
        <w:tc>
          <w:tcPr>
            <w:tcW w:w="951" w:type="pct"/>
            <w:noWrap/>
            <w:hideMark/>
          </w:tcPr>
          <w:p w14:paraId="71203DBD" w14:textId="77777777" w:rsidR="00E76D6A" w:rsidRPr="00E76D6A" w:rsidRDefault="00E76D6A" w:rsidP="00E76D6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Percentage reference range</w:t>
            </w:r>
          </w:p>
        </w:tc>
        <w:tc>
          <w:tcPr>
            <w:tcW w:w="1045" w:type="pct"/>
            <w:noWrap/>
            <w:hideMark/>
          </w:tcPr>
          <w:p w14:paraId="7CED671B" w14:textId="77777777" w:rsidR="00E76D6A" w:rsidRPr="00E76D6A" w:rsidRDefault="00E76D6A" w:rsidP="00E76D6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Absolute numbers (cells/ul)</w:t>
            </w:r>
          </w:p>
        </w:tc>
        <w:tc>
          <w:tcPr>
            <w:tcW w:w="980" w:type="pct"/>
            <w:noWrap/>
            <w:hideMark/>
          </w:tcPr>
          <w:p w14:paraId="3A9962EE" w14:textId="77777777" w:rsidR="00E76D6A" w:rsidRPr="00E76D6A" w:rsidRDefault="00E76D6A" w:rsidP="00E76D6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Absolute numbers reference range</w:t>
            </w:r>
          </w:p>
        </w:tc>
      </w:tr>
      <w:tr w:rsidR="00E76D6A" w:rsidRPr="00E76D6A" w14:paraId="676F7649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hideMark/>
          </w:tcPr>
          <w:p w14:paraId="0DB93A68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Total T cells</w:t>
            </w:r>
          </w:p>
        </w:tc>
        <w:tc>
          <w:tcPr>
            <w:tcW w:w="901" w:type="pct"/>
            <w:hideMark/>
          </w:tcPr>
          <w:p w14:paraId="16025A36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73.4</w:t>
            </w:r>
          </w:p>
        </w:tc>
        <w:tc>
          <w:tcPr>
            <w:tcW w:w="951" w:type="pct"/>
            <w:hideMark/>
          </w:tcPr>
          <w:p w14:paraId="734B8675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60.05-74.08</w:t>
            </w:r>
          </w:p>
        </w:tc>
        <w:tc>
          <w:tcPr>
            <w:tcW w:w="1045" w:type="pct"/>
            <w:noWrap/>
            <w:hideMark/>
          </w:tcPr>
          <w:p w14:paraId="3372233A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1695.5</w:t>
            </w:r>
          </w:p>
        </w:tc>
        <w:tc>
          <w:tcPr>
            <w:tcW w:w="980" w:type="pct"/>
            <w:noWrap/>
            <w:hideMark/>
          </w:tcPr>
          <w:p w14:paraId="3CBE3120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1424-2664</w:t>
            </w:r>
          </w:p>
        </w:tc>
      </w:tr>
      <w:tr w:rsidR="00E76D6A" w:rsidRPr="00E76D6A" w14:paraId="7AC44932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3A19AA4F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05A75FBC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CD8+T cells</w:t>
            </w:r>
          </w:p>
        </w:tc>
        <w:tc>
          <w:tcPr>
            <w:tcW w:w="901" w:type="pct"/>
            <w:hideMark/>
          </w:tcPr>
          <w:p w14:paraId="01106A45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FF0000"/>
                <w:kern w:val="0"/>
                <w:sz w:val="21"/>
                <w:szCs w:val="21"/>
              </w:rPr>
              <w:t>34.9</w:t>
            </w:r>
          </w:p>
        </w:tc>
        <w:tc>
          <w:tcPr>
            <w:tcW w:w="951" w:type="pct"/>
            <w:hideMark/>
          </w:tcPr>
          <w:p w14:paraId="6DC98AAB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19.68-34.06</w:t>
            </w:r>
          </w:p>
        </w:tc>
        <w:tc>
          <w:tcPr>
            <w:tcW w:w="1045" w:type="pct"/>
            <w:noWrap/>
            <w:hideMark/>
          </w:tcPr>
          <w:p w14:paraId="67D9A566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807.1</w:t>
            </w:r>
          </w:p>
        </w:tc>
        <w:tc>
          <w:tcPr>
            <w:tcW w:w="980" w:type="pct"/>
            <w:noWrap/>
            <w:hideMark/>
          </w:tcPr>
          <w:p w14:paraId="23AB395C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518-1125</w:t>
            </w:r>
          </w:p>
        </w:tc>
      </w:tr>
      <w:tr w:rsidR="00E76D6A" w:rsidRPr="00E76D6A" w14:paraId="2725FF28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57390E01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42DB2C88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CD8+ Naïve T cells    </w:t>
            </w:r>
          </w:p>
        </w:tc>
        <w:tc>
          <w:tcPr>
            <w:tcW w:w="901" w:type="pct"/>
            <w:hideMark/>
          </w:tcPr>
          <w:p w14:paraId="6D483405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B0F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B0F0"/>
                <w:kern w:val="0"/>
                <w:sz w:val="21"/>
                <w:szCs w:val="21"/>
              </w:rPr>
              <w:t>38.7</w:t>
            </w:r>
          </w:p>
        </w:tc>
        <w:tc>
          <w:tcPr>
            <w:tcW w:w="951" w:type="pct"/>
            <w:hideMark/>
          </w:tcPr>
          <w:p w14:paraId="0600A320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41.58-77.90</w:t>
            </w:r>
          </w:p>
        </w:tc>
        <w:tc>
          <w:tcPr>
            <w:tcW w:w="1045" w:type="pct"/>
            <w:noWrap/>
            <w:hideMark/>
          </w:tcPr>
          <w:p w14:paraId="617EA71D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312.4</w:t>
            </w:r>
          </w:p>
        </w:tc>
        <w:tc>
          <w:tcPr>
            <w:tcW w:w="980" w:type="pct"/>
            <w:noWrap/>
            <w:hideMark/>
          </w:tcPr>
          <w:p w14:paraId="52DDEEFB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297-730</w:t>
            </w:r>
          </w:p>
        </w:tc>
      </w:tr>
      <w:tr w:rsidR="00E76D6A" w:rsidRPr="00E76D6A" w14:paraId="15309B98" w14:textId="77777777" w:rsidTr="00E76D6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77BA718D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46A32E20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CD8+ TEMRA T cells    </w:t>
            </w:r>
          </w:p>
        </w:tc>
        <w:tc>
          <w:tcPr>
            <w:tcW w:w="901" w:type="pct"/>
            <w:hideMark/>
          </w:tcPr>
          <w:p w14:paraId="7D2D5DDC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21.7</w:t>
            </w:r>
          </w:p>
        </w:tc>
        <w:tc>
          <w:tcPr>
            <w:tcW w:w="951" w:type="pct"/>
            <w:hideMark/>
          </w:tcPr>
          <w:p w14:paraId="5076B1C3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1.70-24.62</w:t>
            </w:r>
          </w:p>
        </w:tc>
        <w:tc>
          <w:tcPr>
            <w:tcW w:w="1045" w:type="pct"/>
            <w:noWrap/>
            <w:hideMark/>
          </w:tcPr>
          <w:p w14:paraId="748E74F5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175.1</w:t>
            </w:r>
          </w:p>
        </w:tc>
        <w:tc>
          <w:tcPr>
            <w:tcW w:w="980" w:type="pct"/>
            <w:noWrap/>
            <w:hideMark/>
          </w:tcPr>
          <w:p w14:paraId="1829C328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11-218</w:t>
            </w:r>
          </w:p>
        </w:tc>
      </w:tr>
      <w:tr w:rsidR="00E76D6A" w:rsidRPr="00E76D6A" w14:paraId="1B628D81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04CDC354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64CB2E54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CD8+ CM  </w:t>
            </w:r>
          </w:p>
        </w:tc>
        <w:tc>
          <w:tcPr>
            <w:tcW w:w="901" w:type="pct"/>
            <w:hideMark/>
          </w:tcPr>
          <w:p w14:paraId="61BD2AEC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21.4</w:t>
            </w:r>
          </w:p>
        </w:tc>
        <w:tc>
          <w:tcPr>
            <w:tcW w:w="951" w:type="pct"/>
            <w:hideMark/>
          </w:tcPr>
          <w:p w14:paraId="31249AD8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12.08-30.54</w:t>
            </w:r>
          </w:p>
        </w:tc>
        <w:tc>
          <w:tcPr>
            <w:tcW w:w="1045" w:type="pct"/>
            <w:noWrap/>
            <w:hideMark/>
          </w:tcPr>
          <w:p w14:paraId="645514A7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172.7</w:t>
            </w:r>
          </w:p>
        </w:tc>
        <w:tc>
          <w:tcPr>
            <w:tcW w:w="980" w:type="pct"/>
            <w:noWrap/>
            <w:hideMark/>
          </w:tcPr>
          <w:p w14:paraId="2F062FBF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85-268</w:t>
            </w:r>
          </w:p>
        </w:tc>
      </w:tr>
      <w:tr w:rsidR="00E76D6A" w:rsidRPr="00E76D6A" w14:paraId="65561001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2EDB3C8C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2BAE808E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CD8+ EM  </w:t>
            </w:r>
          </w:p>
        </w:tc>
        <w:tc>
          <w:tcPr>
            <w:tcW w:w="901" w:type="pct"/>
            <w:hideMark/>
          </w:tcPr>
          <w:p w14:paraId="60869C2E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FF0000"/>
                <w:kern w:val="0"/>
                <w:sz w:val="21"/>
                <w:szCs w:val="21"/>
              </w:rPr>
              <w:t>18.2</w:t>
            </w:r>
          </w:p>
        </w:tc>
        <w:tc>
          <w:tcPr>
            <w:tcW w:w="951" w:type="pct"/>
            <w:hideMark/>
          </w:tcPr>
          <w:p w14:paraId="27226D53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1.58-13.18</w:t>
            </w:r>
          </w:p>
        </w:tc>
        <w:tc>
          <w:tcPr>
            <w:tcW w:w="1045" w:type="pct"/>
            <w:noWrap/>
            <w:hideMark/>
          </w:tcPr>
          <w:p w14:paraId="6EC8D01B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FF0000"/>
                <w:kern w:val="0"/>
                <w:sz w:val="21"/>
                <w:szCs w:val="21"/>
              </w:rPr>
              <w:t>146.9</w:t>
            </w:r>
          </w:p>
        </w:tc>
        <w:tc>
          <w:tcPr>
            <w:tcW w:w="980" w:type="pct"/>
            <w:noWrap/>
            <w:hideMark/>
          </w:tcPr>
          <w:p w14:paraId="28E49C8A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10-129</w:t>
            </w:r>
          </w:p>
        </w:tc>
      </w:tr>
      <w:tr w:rsidR="00E76D6A" w:rsidRPr="00E76D6A" w14:paraId="52715681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31B0E735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6AA2A4DB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CD4+T cells</w:t>
            </w:r>
          </w:p>
        </w:tc>
        <w:tc>
          <w:tcPr>
            <w:tcW w:w="901" w:type="pct"/>
            <w:hideMark/>
          </w:tcPr>
          <w:p w14:paraId="7C9B6622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34.9</w:t>
            </w:r>
          </w:p>
        </w:tc>
        <w:tc>
          <w:tcPr>
            <w:tcW w:w="951" w:type="pct"/>
            <w:hideMark/>
          </w:tcPr>
          <w:p w14:paraId="70AA1ADD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26.17-40.76</w:t>
            </w:r>
          </w:p>
        </w:tc>
        <w:tc>
          <w:tcPr>
            <w:tcW w:w="1045" w:type="pct"/>
            <w:noWrap/>
            <w:hideMark/>
          </w:tcPr>
          <w:p w14:paraId="48D57B82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807.1</w:t>
            </w:r>
          </w:p>
        </w:tc>
        <w:tc>
          <w:tcPr>
            <w:tcW w:w="980" w:type="pct"/>
            <w:noWrap/>
            <w:hideMark/>
          </w:tcPr>
          <w:p w14:paraId="40F0015E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686-1358</w:t>
            </w:r>
          </w:p>
        </w:tc>
      </w:tr>
      <w:tr w:rsidR="00E76D6A" w:rsidRPr="00E76D6A" w14:paraId="54445A65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61106728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4D5250A2" w14:textId="3415BFF1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CD4+ Naive T cells  </w:t>
            </w:r>
          </w:p>
        </w:tc>
        <w:tc>
          <w:tcPr>
            <w:tcW w:w="901" w:type="pct"/>
            <w:hideMark/>
          </w:tcPr>
          <w:p w14:paraId="69EC2E4A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56.5</w:t>
            </w:r>
          </w:p>
        </w:tc>
        <w:tc>
          <w:tcPr>
            <w:tcW w:w="951" w:type="pct"/>
            <w:hideMark/>
          </w:tcPr>
          <w:p w14:paraId="24B8CC1D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45.56-75.28</w:t>
            </w:r>
          </w:p>
        </w:tc>
        <w:tc>
          <w:tcPr>
            <w:tcW w:w="1045" w:type="pct"/>
            <w:noWrap/>
            <w:hideMark/>
          </w:tcPr>
          <w:p w14:paraId="607B3858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456.0</w:t>
            </w:r>
          </w:p>
        </w:tc>
        <w:tc>
          <w:tcPr>
            <w:tcW w:w="980" w:type="pct"/>
            <w:noWrap/>
            <w:hideMark/>
          </w:tcPr>
          <w:p w14:paraId="722D7091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321-972</w:t>
            </w:r>
          </w:p>
        </w:tc>
      </w:tr>
      <w:tr w:rsidR="00E76D6A" w:rsidRPr="00E76D6A" w14:paraId="53A485EF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5D4CA7EF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60D37475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CD4+ TEMRA    </w:t>
            </w:r>
          </w:p>
        </w:tc>
        <w:tc>
          <w:tcPr>
            <w:tcW w:w="901" w:type="pct"/>
            <w:hideMark/>
          </w:tcPr>
          <w:p w14:paraId="2B279747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0.6</w:t>
            </w:r>
          </w:p>
        </w:tc>
        <w:tc>
          <w:tcPr>
            <w:tcW w:w="951" w:type="pct"/>
            <w:hideMark/>
          </w:tcPr>
          <w:p w14:paraId="28E3526A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0.00-1.06</w:t>
            </w:r>
          </w:p>
        </w:tc>
        <w:tc>
          <w:tcPr>
            <w:tcW w:w="1045" w:type="pct"/>
            <w:noWrap/>
            <w:hideMark/>
          </w:tcPr>
          <w:p w14:paraId="33DD7B42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5.0</w:t>
            </w:r>
          </w:p>
        </w:tc>
        <w:tc>
          <w:tcPr>
            <w:tcW w:w="980" w:type="pct"/>
            <w:noWrap/>
            <w:hideMark/>
          </w:tcPr>
          <w:p w14:paraId="52CE6925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0-13</w:t>
            </w:r>
          </w:p>
        </w:tc>
      </w:tr>
      <w:tr w:rsidR="00E76D6A" w:rsidRPr="00E76D6A" w14:paraId="278E8FC6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69B30554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13E049C0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CD4+ CM   </w:t>
            </w:r>
          </w:p>
        </w:tc>
        <w:tc>
          <w:tcPr>
            <w:tcW w:w="901" w:type="pct"/>
            <w:hideMark/>
          </w:tcPr>
          <w:p w14:paraId="1E7A0340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33.2</w:t>
            </w:r>
          </w:p>
        </w:tc>
        <w:tc>
          <w:tcPr>
            <w:tcW w:w="951" w:type="pct"/>
            <w:hideMark/>
          </w:tcPr>
          <w:p w14:paraId="49DB6014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22.06-46.46</w:t>
            </w:r>
          </w:p>
        </w:tc>
        <w:tc>
          <w:tcPr>
            <w:tcW w:w="1045" w:type="pct"/>
            <w:noWrap/>
            <w:hideMark/>
          </w:tcPr>
          <w:p w14:paraId="0001B117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268.0</w:t>
            </w:r>
          </w:p>
        </w:tc>
        <w:tc>
          <w:tcPr>
            <w:tcW w:w="980" w:type="pct"/>
            <w:noWrap/>
            <w:hideMark/>
          </w:tcPr>
          <w:p w14:paraId="5BF38051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211-478</w:t>
            </w:r>
          </w:p>
        </w:tc>
      </w:tr>
      <w:tr w:rsidR="00E76D6A" w:rsidRPr="00E76D6A" w14:paraId="75672490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232E794C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48F00E55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CD4+ EM  </w:t>
            </w:r>
          </w:p>
        </w:tc>
        <w:tc>
          <w:tcPr>
            <w:tcW w:w="901" w:type="pct"/>
            <w:hideMark/>
          </w:tcPr>
          <w:p w14:paraId="3C62B5C9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FF0000"/>
                <w:kern w:val="0"/>
                <w:sz w:val="21"/>
                <w:szCs w:val="21"/>
              </w:rPr>
              <w:t>9.7</w:t>
            </w:r>
          </w:p>
        </w:tc>
        <w:tc>
          <w:tcPr>
            <w:tcW w:w="951" w:type="pct"/>
            <w:hideMark/>
          </w:tcPr>
          <w:p w14:paraId="31E4B0DE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2.08-8.78</w:t>
            </w:r>
          </w:p>
        </w:tc>
        <w:tc>
          <w:tcPr>
            <w:tcW w:w="1045" w:type="pct"/>
            <w:noWrap/>
            <w:hideMark/>
          </w:tcPr>
          <w:p w14:paraId="2D620E1D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78.2</w:t>
            </w:r>
          </w:p>
        </w:tc>
        <w:tc>
          <w:tcPr>
            <w:tcW w:w="980" w:type="pct"/>
            <w:noWrap/>
            <w:hideMark/>
          </w:tcPr>
          <w:p w14:paraId="25C443BB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23-84</w:t>
            </w:r>
          </w:p>
        </w:tc>
      </w:tr>
      <w:tr w:rsidR="00E76D6A" w:rsidRPr="00E76D6A" w14:paraId="76D3E43D" w14:textId="77777777" w:rsidTr="00E76D6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10F29B08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463238FA" w14:textId="77777777" w:rsidR="00E76D6A" w:rsidRPr="00E76D6A" w:rsidRDefault="00E76D6A" w:rsidP="00E76D6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TCRαβ</w:t>
            </w:r>
            <w:r w:rsidRPr="00E76D6A">
              <w:rPr>
                <w:bCs w:val="0"/>
                <w:color w:val="000000"/>
                <w:kern w:val="0"/>
                <w:sz w:val="21"/>
                <w:szCs w:val="21"/>
                <w:vertAlign w:val="superscript"/>
              </w:rPr>
              <w:t>+</w:t>
            </w: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DNT</w:t>
            </w:r>
          </w:p>
        </w:tc>
        <w:tc>
          <w:tcPr>
            <w:tcW w:w="901" w:type="pct"/>
            <w:hideMark/>
          </w:tcPr>
          <w:p w14:paraId="0FC0BC12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951" w:type="pct"/>
            <w:hideMark/>
          </w:tcPr>
          <w:p w14:paraId="6FFBAB92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0.18-2.81</w:t>
            </w:r>
          </w:p>
        </w:tc>
        <w:tc>
          <w:tcPr>
            <w:tcW w:w="1045" w:type="pct"/>
            <w:noWrap/>
            <w:hideMark/>
          </w:tcPr>
          <w:p w14:paraId="24F1E040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20.3</w:t>
            </w:r>
          </w:p>
        </w:tc>
        <w:tc>
          <w:tcPr>
            <w:tcW w:w="980" w:type="pct"/>
            <w:noWrap/>
            <w:hideMark/>
          </w:tcPr>
          <w:p w14:paraId="6E34B36A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4-55</w:t>
            </w:r>
          </w:p>
        </w:tc>
      </w:tr>
      <w:tr w:rsidR="00E76D6A" w:rsidRPr="00E76D6A" w14:paraId="5688F73D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39E7E661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107DF893" w14:textId="77777777" w:rsidR="00E76D6A" w:rsidRPr="00E76D6A" w:rsidRDefault="00E76D6A" w:rsidP="00E76D6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proofErr w:type="spellStart"/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γδ</w:t>
            </w:r>
            <w:proofErr w:type="spellEnd"/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 T cells</w:t>
            </w:r>
          </w:p>
        </w:tc>
        <w:tc>
          <w:tcPr>
            <w:tcW w:w="901" w:type="pct"/>
            <w:hideMark/>
          </w:tcPr>
          <w:p w14:paraId="4BB5D101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8.0</w:t>
            </w:r>
          </w:p>
        </w:tc>
        <w:tc>
          <w:tcPr>
            <w:tcW w:w="951" w:type="pct"/>
            <w:hideMark/>
          </w:tcPr>
          <w:p w14:paraId="191FF6A5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6.92-19.84</w:t>
            </w:r>
          </w:p>
        </w:tc>
        <w:tc>
          <w:tcPr>
            <w:tcW w:w="1045" w:type="pct"/>
            <w:noWrap/>
            <w:hideMark/>
          </w:tcPr>
          <w:p w14:paraId="7A45E544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136.3</w:t>
            </w:r>
          </w:p>
        </w:tc>
        <w:tc>
          <w:tcPr>
            <w:tcW w:w="980" w:type="pct"/>
            <w:noWrap/>
            <w:hideMark/>
          </w:tcPr>
          <w:p w14:paraId="66794CEC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124-410</w:t>
            </w:r>
          </w:p>
        </w:tc>
      </w:tr>
      <w:tr w:rsidR="00E76D6A" w:rsidRPr="00E76D6A" w14:paraId="350B6B20" w14:textId="77777777" w:rsidTr="00E76D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hideMark/>
          </w:tcPr>
          <w:p w14:paraId="5F81C283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Total B cells</w:t>
            </w:r>
          </w:p>
        </w:tc>
        <w:tc>
          <w:tcPr>
            <w:tcW w:w="901" w:type="pct"/>
            <w:hideMark/>
          </w:tcPr>
          <w:p w14:paraId="10101640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18.4</w:t>
            </w:r>
          </w:p>
        </w:tc>
        <w:tc>
          <w:tcPr>
            <w:tcW w:w="951" w:type="pct"/>
            <w:hideMark/>
          </w:tcPr>
          <w:p w14:paraId="543255FD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10.21-20.12</w:t>
            </w:r>
          </w:p>
        </w:tc>
        <w:tc>
          <w:tcPr>
            <w:tcW w:w="1045" w:type="pct"/>
            <w:noWrap/>
            <w:hideMark/>
          </w:tcPr>
          <w:p w14:paraId="2A19A25A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425.0</w:t>
            </w:r>
          </w:p>
        </w:tc>
        <w:tc>
          <w:tcPr>
            <w:tcW w:w="980" w:type="pct"/>
            <w:noWrap/>
            <w:hideMark/>
          </w:tcPr>
          <w:p w14:paraId="34762F90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280-623</w:t>
            </w:r>
          </w:p>
        </w:tc>
      </w:tr>
      <w:tr w:rsidR="00E76D6A" w:rsidRPr="00E76D6A" w14:paraId="65D4D7B1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12196CDD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747223A3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Memory B</w:t>
            </w:r>
          </w:p>
        </w:tc>
        <w:tc>
          <w:tcPr>
            <w:tcW w:w="901" w:type="pct"/>
            <w:hideMark/>
          </w:tcPr>
          <w:p w14:paraId="59CE1DBF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B0F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B0F0"/>
                <w:kern w:val="0"/>
                <w:sz w:val="21"/>
                <w:szCs w:val="21"/>
              </w:rPr>
              <w:t>4.5</w:t>
            </w:r>
          </w:p>
        </w:tc>
        <w:tc>
          <w:tcPr>
            <w:tcW w:w="951" w:type="pct"/>
            <w:hideMark/>
          </w:tcPr>
          <w:p w14:paraId="53581A34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7.76-19.90</w:t>
            </w:r>
          </w:p>
        </w:tc>
        <w:tc>
          <w:tcPr>
            <w:tcW w:w="1045" w:type="pct"/>
            <w:noWrap/>
            <w:hideMark/>
          </w:tcPr>
          <w:p w14:paraId="75F2135B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8DB4E2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8DB4E2"/>
                <w:kern w:val="0"/>
                <w:sz w:val="21"/>
                <w:szCs w:val="21"/>
              </w:rPr>
              <w:t>19.1</w:t>
            </w:r>
          </w:p>
        </w:tc>
        <w:tc>
          <w:tcPr>
            <w:tcW w:w="980" w:type="pct"/>
            <w:noWrap/>
            <w:hideMark/>
          </w:tcPr>
          <w:p w14:paraId="62DD7B6C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31-94</w:t>
            </w:r>
          </w:p>
        </w:tc>
      </w:tr>
      <w:tr w:rsidR="00E76D6A" w:rsidRPr="00E76D6A" w14:paraId="29883184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31638C00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52FEA8A7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Naïve B</w:t>
            </w:r>
          </w:p>
        </w:tc>
        <w:tc>
          <w:tcPr>
            <w:tcW w:w="901" w:type="pct"/>
            <w:hideMark/>
          </w:tcPr>
          <w:p w14:paraId="0E98E18B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FF0000"/>
                <w:kern w:val="0"/>
                <w:sz w:val="21"/>
                <w:szCs w:val="21"/>
              </w:rPr>
              <w:t>90.2</w:t>
            </w:r>
          </w:p>
        </w:tc>
        <w:tc>
          <w:tcPr>
            <w:tcW w:w="951" w:type="pct"/>
            <w:hideMark/>
          </w:tcPr>
          <w:p w14:paraId="1A1140EE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48.36-75.84</w:t>
            </w:r>
          </w:p>
        </w:tc>
        <w:tc>
          <w:tcPr>
            <w:tcW w:w="1045" w:type="pct"/>
            <w:noWrap/>
            <w:hideMark/>
          </w:tcPr>
          <w:p w14:paraId="22F49D1D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383.4</w:t>
            </w:r>
          </w:p>
        </w:tc>
        <w:tc>
          <w:tcPr>
            <w:tcW w:w="980" w:type="pct"/>
            <w:noWrap/>
            <w:hideMark/>
          </w:tcPr>
          <w:p w14:paraId="1D3C3349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147-431</w:t>
            </w:r>
          </w:p>
        </w:tc>
      </w:tr>
      <w:tr w:rsidR="00E76D6A" w:rsidRPr="00E76D6A" w14:paraId="50DB44E1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68E05F0E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02AB8E95" w14:textId="77777777" w:rsidR="00E76D6A" w:rsidRPr="00E76D6A" w:rsidRDefault="00E76D6A" w:rsidP="00E76D6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Transitional B</w:t>
            </w:r>
          </w:p>
        </w:tc>
        <w:tc>
          <w:tcPr>
            <w:tcW w:w="901" w:type="pct"/>
            <w:hideMark/>
          </w:tcPr>
          <w:p w14:paraId="0A898C3A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5.2</w:t>
            </w:r>
          </w:p>
        </w:tc>
        <w:tc>
          <w:tcPr>
            <w:tcW w:w="951" w:type="pct"/>
            <w:hideMark/>
          </w:tcPr>
          <w:p w14:paraId="59D532FC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2.58-12.30</w:t>
            </w:r>
          </w:p>
        </w:tc>
        <w:tc>
          <w:tcPr>
            <w:tcW w:w="1045" w:type="pct"/>
            <w:noWrap/>
            <w:hideMark/>
          </w:tcPr>
          <w:p w14:paraId="6311DAEE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21.9</w:t>
            </w:r>
          </w:p>
        </w:tc>
        <w:tc>
          <w:tcPr>
            <w:tcW w:w="980" w:type="pct"/>
            <w:noWrap/>
            <w:hideMark/>
          </w:tcPr>
          <w:p w14:paraId="3F08D4DF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10-66</w:t>
            </w:r>
          </w:p>
        </w:tc>
      </w:tr>
      <w:tr w:rsidR="00E76D6A" w:rsidRPr="00E76D6A" w14:paraId="777BB04E" w14:textId="77777777" w:rsidTr="00E76D6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" w:type="pct"/>
            <w:noWrap/>
            <w:hideMark/>
          </w:tcPr>
          <w:p w14:paraId="06EE4BBA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pct"/>
            <w:hideMark/>
          </w:tcPr>
          <w:p w14:paraId="7EDBC5D4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proofErr w:type="spellStart"/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Plasmablasts</w:t>
            </w:r>
            <w:proofErr w:type="spellEnd"/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 B</w:t>
            </w:r>
          </w:p>
        </w:tc>
        <w:tc>
          <w:tcPr>
            <w:tcW w:w="901" w:type="pct"/>
            <w:noWrap/>
            <w:hideMark/>
          </w:tcPr>
          <w:p w14:paraId="50415D1C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2.9</w:t>
            </w:r>
          </w:p>
        </w:tc>
        <w:tc>
          <w:tcPr>
            <w:tcW w:w="951" w:type="pct"/>
            <w:noWrap/>
            <w:hideMark/>
          </w:tcPr>
          <w:p w14:paraId="769DE831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0.90-7.36</w:t>
            </w:r>
          </w:p>
        </w:tc>
        <w:tc>
          <w:tcPr>
            <w:tcW w:w="1045" w:type="pct"/>
            <w:noWrap/>
            <w:hideMark/>
          </w:tcPr>
          <w:p w14:paraId="22E184A8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12.2</w:t>
            </w:r>
          </w:p>
        </w:tc>
        <w:tc>
          <w:tcPr>
            <w:tcW w:w="980" w:type="pct"/>
            <w:noWrap/>
            <w:hideMark/>
          </w:tcPr>
          <w:p w14:paraId="40AAE764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4-28</w:t>
            </w:r>
          </w:p>
        </w:tc>
      </w:tr>
      <w:tr w:rsidR="00E76D6A" w:rsidRPr="00E76D6A" w14:paraId="5C96CA0F" w14:textId="77777777" w:rsidTr="00E7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noWrap/>
            <w:hideMark/>
          </w:tcPr>
          <w:p w14:paraId="5F279D64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NK cells</w:t>
            </w:r>
          </w:p>
        </w:tc>
        <w:tc>
          <w:tcPr>
            <w:tcW w:w="901" w:type="pct"/>
            <w:noWrap/>
            <w:hideMark/>
          </w:tcPr>
          <w:p w14:paraId="0DCDE551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B0F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B0F0"/>
                <w:kern w:val="0"/>
                <w:sz w:val="21"/>
                <w:szCs w:val="21"/>
              </w:rPr>
              <w:t>8.1</w:t>
            </w:r>
          </w:p>
        </w:tc>
        <w:tc>
          <w:tcPr>
            <w:tcW w:w="951" w:type="pct"/>
            <w:noWrap/>
            <w:hideMark/>
          </w:tcPr>
          <w:p w14:paraId="2EE2FBB1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9.00-22.24</w:t>
            </w:r>
          </w:p>
        </w:tc>
        <w:tc>
          <w:tcPr>
            <w:tcW w:w="1045" w:type="pct"/>
            <w:noWrap/>
            <w:hideMark/>
          </w:tcPr>
          <w:p w14:paraId="54DE6FAB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B0F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B0F0"/>
                <w:kern w:val="0"/>
                <w:sz w:val="21"/>
                <w:szCs w:val="21"/>
              </w:rPr>
              <w:t>186.9</w:t>
            </w:r>
          </w:p>
        </w:tc>
        <w:tc>
          <w:tcPr>
            <w:tcW w:w="980" w:type="pct"/>
            <w:noWrap/>
            <w:hideMark/>
          </w:tcPr>
          <w:p w14:paraId="746EE010" w14:textId="77777777" w:rsidR="00E76D6A" w:rsidRPr="00E76D6A" w:rsidRDefault="00E76D6A" w:rsidP="00E76D6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258-727</w:t>
            </w:r>
          </w:p>
        </w:tc>
      </w:tr>
      <w:tr w:rsidR="00E76D6A" w:rsidRPr="00E76D6A" w14:paraId="7493B3B7" w14:textId="77777777" w:rsidTr="00E76D6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noWrap/>
            <w:hideMark/>
          </w:tcPr>
          <w:p w14:paraId="1FD29238" w14:textId="77777777" w:rsidR="00E76D6A" w:rsidRPr="00E76D6A" w:rsidRDefault="00E76D6A" w:rsidP="00E76D6A">
            <w:pPr>
              <w:widowControl/>
              <w:jc w:val="left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CD4:CD8</w:t>
            </w:r>
          </w:p>
        </w:tc>
        <w:tc>
          <w:tcPr>
            <w:tcW w:w="901" w:type="pct"/>
            <w:noWrap/>
            <w:hideMark/>
          </w:tcPr>
          <w:p w14:paraId="6C402FFB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1" w:type="pct"/>
            <w:noWrap/>
            <w:hideMark/>
          </w:tcPr>
          <w:p w14:paraId="757D8E84" w14:textId="77777777" w:rsidR="00E76D6A" w:rsidRPr="00E76D6A" w:rsidRDefault="00E76D6A" w:rsidP="00E76D6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>0.87-1.94</w:t>
            </w:r>
          </w:p>
        </w:tc>
        <w:tc>
          <w:tcPr>
            <w:tcW w:w="1045" w:type="pct"/>
            <w:noWrap/>
            <w:hideMark/>
          </w:tcPr>
          <w:p w14:paraId="6CD1522A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0" w:type="pct"/>
            <w:noWrap/>
            <w:hideMark/>
          </w:tcPr>
          <w:p w14:paraId="354A0AF9" w14:textId="77777777" w:rsidR="00E76D6A" w:rsidRPr="00E76D6A" w:rsidRDefault="00E76D6A" w:rsidP="00E76D6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E76D6A">
              <w:rPr>
                <w:bCs w:val="0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6931E9EE" w14:textId="41713D18" w:rsidR="00E76D6A" w:rsidRDefault="00E76D6A"/>
    <w:p w14:paraId="30419291" w14:textId="0EAF1F5F" w:rsidR="00E76D6A" w:rsidRDefault="00E76D6A">
      <w:r>
        <w:rPr>
          <w:rFonts w:hint="eastAsia"/>
        </w:rPr>
        <w:t>C</w:t>
      </w:r>
      <w:r>
        <w:t>M: central memory; EM: effector memory.</w:t>
      </w:r>
    </w:p>
    <w:p w14:paraId="6F533588" w14:textId="6639A12F" w:rsidR="00F14DD7" w:rsidRDefault="00F14DD7"/>
    <w:p w14:paraId="4BE96ECD" w14:textId="554C896F" w:rsidR="00F14DD7" w:rsidRDefault="00F14DD7"/>
    <w:p w14:paraId="41325B4A" w14:textId="07E8BF34" w:rsidR="00F14DD7" w:rsidRDefault="00F14DD7" w:rsidP="00F14DD7">
      <w:pPr>
        <w:rPr>
          <w:i/>
          <w:iCs/>
        </w:rPr>
      </w:pPr>
      <w:r>
        <w:rPr>
          <w:rFonts w:hint="eastAsia"/>
        </w:rPr>
        <w:t>T</w:t>
      </w:r>
      <w:r>
        <w:t xml:space="preserve">able 2 </w:t>
      </w:r>
      <w:r>
        <w:t xml:space="preserve">The prediction of the identified variant in </w:t>
      </w:r>
      <w:r>
        <w:rPr>
          <w:i/>
          <w:iCs/>
        </w:rPr>
        <w:t>ELF4</w:t>
      </w:r>
    </w:p>
    <w:p w14:paraId="06FBD1EF" w14:textId="77777777" w:rsidR="00F14DD7" w:rsidRDefault="00F14DD7" w:rsidP="00F14DD7">
      <w:pPr>
        <w:rPr>
          <w:i/>
          <w:iCs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85"/>
        <w:gridCol w:w="1296"/>
        <w:gridCol w:w="1239"/>
        <w:gridCol w:w="1185"/>
        <w:gridCol w:w="1185"/>
        <w:gridCol w:w="1185"/>
        <w:gridCol w:w="1436"/>
        <w:gridCol w:w="1661"/>
        <w:gridCol w:w="1436"/>
      </w:tblGrid>
      <w:tr w:rsidR="00F14DD7" w14:paraId="404D5FD1" w14:textId="4A10C4F4" w:rsidTr="00DB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43E50C29" w14:textId="77777777" w:rsidR="00F14DD7" w:rsidRPr="00264051" w:rsidRDefault="00F14DD7" w:rsidP="00F14DD7">
            <w:pPr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rFonts w:hint="eastAsia"/>
                <w:b w:val="0"/>
                <w:bCs w:val="0"/>
                <w:sz w:val="20"/>
                <w:szCs w:val="21"/>
              </w:rPr>
              <w:t>G</w:t>
            </w:r>
            <w:r w:rsidRPr="00264051">
              <w:rPr>
                <w:b w:val="0"/>
                <w:bCs w:val="0"/>
                <w:sz w:val="20"/>
                <w:szCs w:val="21"/>
              </w:rPr>
              <w:t>ene name</w:t>
            </w:r>
          </w:p>
        </w:tc>
        <w:tc>
          <w:tcPr>
            <w:tcW w:w="1296" w:type="dxa"/>
          </w:tcPr>
          <w:p w14:paraId="45105869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rFonts w:hint="eastAsia"/>
                <w:b w:val="0"/>
                <w:bCs w:val="0"/>
                <w:sz w:val="20"/>
                <w:szCs w:val="21"/>
              </w:rPr>
              <w:t>P</w:t>
            </w:r>
            <w:r w:rsidRPr="00264051">
              <w:rPr>
                <w:b w:val="0"/>
                <w:bCs w:val="0"/>
                <w:sz w:val="20"/>
                <w:szCs w:val="21"/>
              </w:rPr>
              <w:t>osition</w:t>
            </w:r>
          </w:p>
        </w:tc>
        <w:tc>
          <w:tcPr>
            <w:tcW w:w="1239" w:type="dxa"/>
          </w:tcPr>
          <w:p w14:paraId="1F1C93FB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rFonts w:hint="eastAsia"/>
                <w:b w:val="0"/>
                <w:bCs w:val="0"/>
                <w:sz w:val="20"/>
                <w:szCs w:val="21"/>
              </w:rPr>
              <w:t>Transcript</w:t>
            </w:r>
          </w:p>
        </w:tc>
        <w:tc>
          <w:tcPr>
            <w:tcW w:w="1185" w:type="dxa"/>
          </w:tcPr>
          <w:p w14:paraId="2665C3E0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rFonts w:hint="eastAsia"/>
                <w:b w:val="0"/>
                <w:bCs w:val="0"/>
                <w:sz w:val="20"/>
                <w:szCs w:val="21"/>
              </w:rPr>
              <w:t>Substitution</w:t>
            </w:r>
          </w:p>
        </w:tc>
        <w:tc>
          <w:tcPr>
            <w:tcW w:w="1185" w:type="dxa"/>
          </w:tcPr>
          <w:p w14:paraId="29182AFD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b w:val="0"/>
                <w:bCs w:val="0"/>
                <w:sz w:val="20"/>
                <w:szCs w:val="21"/>
              </w:rPr>
              <w:t>Polyphen2</w:t>
            </w:r>
          </w:p>
        </w:tc>
        <w:tc>
          <w:tcPr>
            <w:tcW w:w="1185" w:type="dxa"/>
          </w:tcPr>
          <w:p w14:paraId="1F35F1BF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r w:rsidRPr="00264051">
              <w:rPr>
                <w:rFonts w:hint="eastAsia"/>
                <w:b w:val="0"/>
                <w:bCs w:val="0"/>
                <w:sz w:val="20"/>
                <w:szCs w:val="21"/>
              </w:rPr>
              <w:t>SIFT</w:t>
            </w:r>
          </w:p>
        </w:tc>
        <w:tc>
          <w:tcPr>
            <w:tcW w:w="1436" w:type="dxa"/>
          </w:tcPr>
          <w:p w14:paraId="7387EAF3" w14:textId="77777777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1"/>
              </w:rPr>
            </w:pPr>
            <w:proofErr w:type="spellStart"/>
            <w:r w:rsidRPr="00264051">
              <w:rPr>
                <w:b w:val="0"/>
                <w:bCs w:val="0"/>
                <w:sz w:val="20"/>
                <w:szCs w:val="21"/>
              </w:rPr>
              <w:t>MutationTaster</w:t>
            </w:r>
            <w:proofErr w:type="spellEnd"/>
          </w:p>
        </w:tc>
        <w:tc>
          <w:tcPr>
            <w:tcW w:w="1436" w:type="dxa"/>
          </w:tcPr>
          <w:p w14:paraId="3AA76F5C" w14:textId="4D884F43" w:rsidR="00F14DD7" w:rsidRPr="00264051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1"/>
              </w:rPr>
            </w:pPr>
            <w:proofErr w:type="spellStart"/>
            <w:r w:rsidRPr="00264051">
              <w:rPr>
                <w:b w:val="0"/>
                <w:bCs w:val="0"/>
                <w:sz w:val="20"/>
                <w:szCs w:val="21"/>
              </w:rPr>
              <w:t>Mutation</w:t>
            </w:r>
            <w:r>
              <w:rPr>
                <w:rFonts w:hint="eastAsia"/>
                <w:b w:val="0"/>
                <w:bCs w:val="0"/>
                <w:sz w:val="20"/>
                <w:szCs w:val="21"/>
              </w:rPr>
              <w:t>Assessor</w:t>
            </w:r>
            <w:proofErr w:type="spellEnd"/>
          </w:p>
        </w:tc>
        <w:tc>
          <w:tcPr>
            <w:tcW w:w="1436" w:type="dxa"/>
          </w:tcPr>
          <w:p w14:paraId="00609438" w14:textId="5FD08733" w:rsidR="00F14DD7" w:rsidRPr="00F14DD7" w:rsidRDefault="00F14DD7" w:rsidP="00F1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F14DD7">
              <w:rPr>
                <w:b w:val="0"/>
                <w:bCs w:val="0"/>
                <w:sz w:val="20"/>
                <w:szCs w:val="20"/>
              </w:rPr>
              <w:t>GERP++</w:t>
            </w:r>
          </w:p>
        </w:tc>
      </w:tr>
      <w:tr w:rsidR="00F14DD7" w14:paraId="1E2340DC" w14:textId="1422D813" w:rsidTr="00DB3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361B25C" w14:textId="7B41225F" w:rsidR="00F14DD7" w:rsidRPr="00264051" w:rsidRDefault="00F14DD7" w:rsidP="00F14DD7">
            <w:pPr>
              <w:rPr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E</w:t>
            </w:r>
            <w:r>
              <w:rPr>
                <w:b w:val="0"/>
                <w:bCs w:val="0"/>
                <w:sz w:val="20"/>
                <w:szCs w:val="21"/>
              </w:rPr>
              <w:t>LF4</w:t>
            </w:r>
          </w:p>
        </w:tc>
        <w:tc>
          <w:tcPr>
            <w:tcW w:w="1296" w:type="dxa"/>
          </w:tcPr>
          <w:p w14:paraId="060460AC" w14:textId="0B0B2D28" w:rsidR="00F14DD7" w:rsidRPr="00264051" w:rsidRDefault="00F14DD7" w:rsidP="00F1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proofErr w:type="spellStart"/>
            <w:r w:rsidRPr="00264051">
              <w:rPr>
                <w:sz w:val="20"/>
                <w:szCs w:val="21"/>
              </w:rPr>
              <w:t>chr</w:t>
            </w:r>
            <w:r>
              <w:rPr>
                <w:sz w:val="20"/>
                <w:szCs w:val="21"/>
              </w:rPr>
              <w:t>X</w:t>
            </w:r>
            <w:proofErr w:type="spellEnd"/>
            <w:r w:rsidRPr="00264051">
              <w:rPr>
                <w:sz w:val="20"/>
                <w:szCs w:val="21"/>
              </w:rPr>
              <w:t>:</w:t>
            </w:r>
            <w:r w:rsidRPr="00AE4C28">
              <w:rPr>
                <w:sz w:val="24"/>
                <w:szCs w:val="28"/>
              </w:rPr>
              <w:t xml:space="preserve"> </w:t>
            </w:r>
            <w:r w:rsidRPr="00AE4C28">
              <w:rPr>
                <w:sz w:val="24"/>
                <w:szCs w:val="28"/>
              </w:rPr>
              <w:t>129205133</w:t>
            </w:r>
          </w:p>
        </w:tc>
        <w:tc>
          <w:tcPr>
            <w:tcW w:w="1239" w:type="dxa"/>
          </w:tcPr>
          <w:p w14:paraId="70FD53AA" w14:textId="79B6D73D" w:rsidR="00F14DD7" w:rsidRPr="00264051" w:rsidRDefault="00F14DD7" w:rsidP="00F1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F14DD7">
              <w:rPr>
                <w:sz w:val="20"/>
                <w:szCs w:val="21"/>
              </w:rPr>
              <w:t>NM_001421</w:t>
            </w:r>
          </w:p>
        </w:tc>
        <w:tc>
          <w:tcPr>
            <w:tcW w:w="1185" w:type="dxa"/>
          </w:tcPr>
          <w:p w14:paraId="417F8EE7" w14:textId="2C1E3B56" w:rsidR="00F14DD7" w:rsidRPr="00264051" w:rsidRDefault="00F14DD7" w:rsidP="00F1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sz w:val="20"/>
                <w:szCs w:val="21"/>
              </w:rPr>
              <w:t>c.</w:t>
            </w:r>
            <w:r w:rsidRPr="00F14DD7">
              <w:rPr>
                <w:sz w:val="20"/>
                <w:szCs w:val="21"/>
              </w:rPr>
              <w:t>691T&gt;C</w:t>
            </w:r>
            <w:r w:rsidRPr="00264051">
              <w:rPr>
                <w:sz w:val="20"/>
                <w:szCs w:val="21"/>
              </w:rPr>
              <w:t xml:space="preserve"> (p.</w:t>
            </w:r>
            <w:r>
              <w:rPr>
                <w:sz w:val="20"/>
                <w:szCs w:val="21"/>
              </w:rPr>
              <w:t>W231R</w:t>
            </w:r>
            <w:r w:rsidRPr="00264051">
              <w:rPr>
                <w:sz w:val="20"/>
                <w:szCs w:val="21"/>
              </w:rPr>
              <w:t>)</w:t>
            </w:r>
          </w:p>
        </w:tc>
        <w:tc>
          <w:tcPr>
            <w:tcW w:w="1185" w:type="dxa"/>
          </w:tcPr>
          <w:p w14:paraId="559A0E5B" w14:textId="24674469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rFonts w:hint="eastAsia"/>
                <w:sz w:val="20"/>
                <w:szCs w:val="21"/>
              </w:rPr>
              <w:t>0</w:t>
            </w:r>
            <w:r w:rsidRPr="00264051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906</w:t>
            </w:r>
          </w:p>
          <w:p w14:paraId="12259C1E" w14:textId="479A49EB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Probably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Damaging</w:t>
            </w:r>
            <w:r w:rsidRPr="00264051">
              <w:rPr>
                <w:sz w:val="20"/>
                <w:szCs w:val="21"/>
              </w:rPr>
              <w:t>)</w:t>
            </w:r>
          </w:p>
        </w:tc>
        <w:tc>
          <w:tcPr>
            <w:tcW w:w="1185" w:type="dxa"/>
          </w:tcPr>
          <w:p w14:paraId="47E2E352" w14:textId="3EAC04AF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rFonts w:hint="eastAsia"/>
                <w:sz w:val="20"/>
                <w:szCs w:val="21"/>
              </w:rPr>
              <w:t>0</w:t>
            </w:r>
            <w:r w:rsidRPr="00264051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913</w:t>
            </w:r>
          </w:p>
          <w:p w14:paraId="66379202" w14:textId="4BE626BE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sz w:val="20"/>
                <w:szCs w:val="21"/>
              </w:rPr>
              <w:t>(</w:t>
            </w:r>
            <w:r>
              <w:rPr>
                <w:sz w:val="20"/>
                <w:szCs w:val="21"/>
              </w:rPr>
              <w:t>Damaging</w:t>
            </w:r>
            <w:r w:rsidRPr="00264051">
              <w:rPr>
                <w:sz w:val="20"/>
                <w:szCs w:val="21"/>
              </w:rPr>
              <w:t>)</w:t>
            </w:r>
          </w:p>
        </w:tc>
        <w:tc>
          <w:tcPr>
            <w:tcW w:w="1436" w:type="dxa"/>
          </w:tcPr>
          <w:p w14:paraId="509A8526" w14:textId="77777777" w:rsidR="00F14DD7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rFonts w:hint="eastAsia"/>
                <w:sz w:val="20"/>
                <w:szCs w:val="21"/>
              </w:rPr>
              <w:t>0</w:t>
            </w:r>
            <w:r w:rsidRPr="00264051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81</w:t>
            </w:r>
            <w:r w:rsidRPr="00264051">
              <w:rPr>
                <w:sz w:val="20"/>
                <w:szCs w:val="21"/>
              </w:rPr>
              <w:t xml:space="preserve"> </w:t>
            </w:r>
          </w:p>
          <w:p w14:paraId="7CE95307" w14:textId="6BB66DAD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Disease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causing</w:t>
            </w:r>
            <w:r w:rsidRPr="00264051">
              <w:rPr>
                <w:sz w:val="20"/>
                <w:szCs w:val="21"/>
              </w:rPr>
              <w:t>)</w:t>
            </w:r>
          </w:p>
        </w:tc>
        <w:tc>
          <w:tcPr>
            <w:tcW w:w="1436" w:type="dxa"/>
          </w:tcPr>
          <w:p w14:paraId="10845DF2" w14:textId="77777777" w:rsidR="00F14DD7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264051">
              <w:rPr>
                <w:rFonts w:hint="eastAsia"/>
                <w:sz w:val="20"/>
                <w:szCs w:val="21"/>
              </w:rPr>
              <w:t>0</w:t>
            </w:r>
            <w:r w:rsidRPr="00264051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933</w:t>
            </w:r>
          </w:p>
          <w:p w14:paraId="609939F4" w14:textId="52F549AB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1"/>
              </w:rPr>
            </w:pPr>
            <w:r w:rsidRPr="00264051">
              <w:rPr>
                <w:sz w:val="20"/>
                <w:szCs w:val="21"/>
              </w:rPr>
              <w:t xml:space="preserve"> (</w:t>
            </w:r>
            <w:proofErr w:type="gramStart"/>
            <w:r>
              <w:rPr>
                <w:rFonts w:hint="eastAsia"/>
                <w:sz w:val="20"/>
                <w:szCs w:val="21"/>
              </w:rPr>
              <w:t>high</w:t>
            </w:r>
            <w:proofErr w:type="gramEnd"/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impact</w:t>
            </w:r>
            <w:r w:rsidRPr="00264051">
              <w:rPr>
                <w:sz w:val="20"/>
                <w:szCs w:val="21"/>
              </w:rPr>
              <w:t>)</w:t>
            </w:r>
          </w:p>
        </w:tc>
        <w:tc>
          <w:tcPr>
            <w:tcW w:w="1436" w:type="dxa"/>
          </w:tcPr>
          <w:p w14:paraId="17C81F6E" w14:textId="63759C59" w:rsidR="00F14DD7" w:rsidRPr="00264051" w:rsidRDefault="00F14DD7" w:rsidP="00F1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>5.45</w:t>
            </w:r>
            <w:r w:rsidRPr="00264051">
              <w:rPr>
                <w:sz w:val="20"/>
                <w:szCs w:val="21"/>
              </w:rPr>
              <w:t xml:space="preserve"> (</w:t>
            </w:r>
            <w:r>
              <w:rPr>
                <w:rFonts w:hint="eastAsia"/>
                <w:sz w:val="20"/>
                <w:szCs w:val="21"/>
              </w:rPr>
              <w:t>Conserved</w:t>
            </w:r>
            <w:r w:rsidRPr="00264051">
              <w:rPr>
                <w:sz w:val="20"/>
                <w:szCs w:val="21"/>
              </w:rPr>
              <w:t>)</w:t>
            </w:r>
          </w:p>
        </w:tc>
      </w:tr>
    </w:tbl>
    <w:p w14:paraId="497C0193" w14:textId="77777777" w:rsidR="00F14DD7" w:rsidRDefault="00F14DD7" w:rsidP="00F14DD7"/>
    <w:p w14:paraId="744154CB" w14:textId="35555372" w:rsidR="00F14DD7" w:rsidRPr="00E76D6A" w:rsidRDefault="00F14DD7">
      <w:pPr>
        <w:rPr>
          <w:rFonts w:hint="eastAsia"/>
        </w:rPr>
      </w:pPr>
    </w:p>
    <w:sectPr w:rsidR="00F14DD7" w:rsidRPr="00E76D6A" w:rsidSect="00E76D6A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6A"/>
    <w:rsid w:val="00774920"/>
    <w:rsid w:val="00BF371A"/>
    <w:rsid w:val="00C72262"/>
    <w:rsid w:val="00E76D6A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3FF5"/>
  <w15:chartTrackingRefBased/>
  <w15:docId w15:val="{D08F4720-6C31-4497-B7A9-C81C628E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Cs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E76D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14D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鸿强 杜</dc:creator>
  <cp:keywords/>
  <dc:description/>
  <cp:lastModifiedBy>鸿强 杜</cp:lastModifiedBy>
  <cp:revision>2</cp:revision>
  <dcterms:created xsi:type="dcterms:W3CDTF">2021-08-11T13:12:00Z</dcterms:created>
  <dcterms:modified xsi:type="dcterms:W3CDTF">2021-08-11T16:50:00Z</dcterms:modified>
</cp:coreProperties>
</file>