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9674" w14:textId="77777777" w:rsidR="00757976" w:rsidRPr="009D37E7" w:rsidRDefault="00757976" w:rsidP="00757976">
      <w:pPr>
        <w:rPr>
          <w:b/>
          <w:bCs/>
        </w:rPr>
      </w:pPr>
      <w:r>
        <w:rPr>
          <w:b/>
          <w:bCs/>
        </w:rPr>
        <w:t>Risk factors for early childhood growth faltering in rural Cambodia</w:t>
      </w:r>
    </w:p>
    <w:p w14:paraId="780EB21C" w14:textId="77777777" w:rsidR="00757976" w:rsidRDefault="00757976" w:rsidP="00757976">
      <w:pPr>
        <w:rPr>
          <w:b/>
          <w:bCs/>
        </w:rPr>
      </w:pPr>
    </w:p>
    <w:p w14:paraId="66D3D16F" w14:textId="77777777" w:rsidR="00757976" w:rsidRPr="00154194" w:rsidRDefault="00757976" w:rsidP="00757976">
      <w:pPr>
        <w:rPr>
          <w:lang w:val="es-BO"/>
        </w:rPr>
      </w:pPr>
      <w:r w:rsidRPr="00154194">
        <w:rPr>
          <w:lang w:val="es-BO"/>
        </w:rPr>
        <w:t>Amanda Lai</w:t>
      </w:r>
      <w:r w:rsidRPr="00154194">
        <w:rPr>
          <w:vertAlign w:val="superscript"/>
          <w:lang w:val="es-BO"/>
        </w:rPr>
        <w:t>1</w:t>
      </w:r>
      <w:r>
        <w:rPr>
          <w:vertAlign w:val="superscript"/>
          <w:lang w:val="es-BO"/>
        </w:rPr>
        <w:t>,5</w:t>
      </w:r>
      <w:r w:rsidRPr="00154194">
        <w:rPr>
          <w:lang w:val="es-BO"/>
        </w:rPr>
        <w:t xml:space="preserve">, </w:t>
      </w:r>
      <w:r w:rsidRPr="009C6BEB">
        <w:rPr>
          <w:lang w:val="es-BO"/>
        </w:rPr>
        <w:t>Irene</w:t>
      </w:r>
      <w:r w:rsidRPr="00154194">
        <w:rPr>
          <w:lang w:val="es-BO"/>
        </w:rPr>
        <w:t xml:space="preserve"> </w:t>
      </w:r>
      <w:r w:rsidRPr="00C8500B">
        <w:rPr>
          <w:lang w:val="es-BO"/>
        </w:rPr>
        <w:t>Velez</w:t>
      </w:r>
      <w:r w:rsidRPr="00C8500B">
        <w:rPr>
          <w:vertAlign w:val="superscript"/>
          <w:lang w:val="es-BO"/>
        </w:rPr>
        <w:t>2</w:t>
      </w:r>
      <w:r>
        <w:rPr>
          <w:lang w:val="es-BO"/>
        </w:rPr>
        <w:t xml:space="preserve">, </w:t>
      </w:r>
      <w:proofErr w:type="spellStart"/>
      <w:r w:rsidRPr="00C8500B">
        <w:rPr>
          <w:lang w:val="es-BO"/>
        </w:rPr>
        <w:t>Ramya</w:t>
      </w:r>
      <w:proofErr w:type="spellEnd"/>
      <w:r w:rsidRPr="00154194">
        <w:rPr>
          <w:lang w:val="es-BO"/>
        </w:rPr>
        <w:t xml:space="preserve"> </w:t>
      </w:r>
      <w:r w:rsidRPr="009C6BEB">
        <w:rPr>
          <w:lang w:val="es-BO"/>
        </w:rPr>
        <w:t>Ambikapathi</w:t>
      </w:r>
      <w:r>
        <w:rPr>
          <w:vertAlign w:val="superscript"/>
          <w:lang w:val="es-BO"/>
        </w:rPr>
        <w:t>3</w:t>
      </w:r>
      <w:r>
        <w:rPr>
          <w:lang w:val="es-BO"/>
        </w:rPr>
        <w:t xml:space="preserve">, </w:t>
      </w:r>
      <w:r w:rsidRPr="00154194">
        <w:rPr>
          <w:lang w:val="es-BO"/>
        </w:rPr>
        <w:t>Krisna Seng</w:t>
      </w:r>
      <w:r>
        <w:rPr>
          <w:vertAlign w:val="superscript"/>
          <w:lang w:val="es-BO"/>
        </w:rPr>
        <w:t>2</w:t>
      </w:r>
      <w:r w:rsidRPr="00154194">
        <w:rPr>
          <w:lang w:val="es-BO"/>
        </w:rPr>
        <w:t>, Oliver Cumming</w:t>
      </w:r>
      <w:r>
        <w:rPr>
          <w:vertAlign w:val="superscript"/>
          <w:lang w:val="es-BO"/>
        </w:rPr>
        <w:t>4</w:t>
      </w:r>
      <w:r w:rsidRPr="00154194">
        <w:rPr>
          <w:lang w:val="es-BO"/>
        </w:rPr>
        <w:t xml:space="preserve">, </w:t>
      </w:r>
      <w:proofErr w:type="spellStart"/>
      <w:r w:rsidRPr="00154194">
        <w:rPr>
          <w:lang w:val="es-BO"/>
        </w:rPr>
        <w:t>Joe</w:t>
      </w:r>
      <w:proofErr w:type="spellEnd"/>
      <w:r w:rsidRPr="00154194">
        <w:rPr>
          <w:lang w:val="es-BO"/>
        </w:rPr>
        <w:t xml:space="preserve"> Brown</w:t>
      </w:r>
      <w:r>
        <w:rPr>
          <w:vertAlign w:val="superscript"/>
          <w:lang w:val="es-BO"/>
        </w:rPr>
        <w:t>1,5</w:t>
      </w:r>
    </w:p>
    <w:p w14:paraId="67167380" w14:textId="77777777" w:rsidR="00757976" w:rsidRPr="00154194" w:rsidRDefault="00757976" w:rsidP="00757976">
      <w:pPr>
        <w:rPr>
          <w:lang w:val="es-BO"/>
        </w:rPr>
      </w:pPr>
    </w:p>
    <w:p w14:paraId="6359F015" w14:textId="77777777" w:rsidR="00757976" w:rsidRDefault="00757976" w:rsidP="00757976">
      <w:r>
        <w:rPr>
          <w:vertAlign w:val="superscript"/>
        </w:rPr>
        <w:t>1</w:t>
      </w:r>
      <w:r>
        <w:t xml:space="preserve"> School of Civil and Environmental Engineering, Georgia Institute of Technology, Atlanta, Georgia, USA</w:t>
      </w:r>
    </w:p>
    <w:p w14:paraId="0C5C35C4" w14:textId="77777777" w:rsidR="00757976" w:rsidRDefault="00757976" w:rsidP="00757976">
      <w:r>
        <w:rPr>
          <w:vertAlign w:val="superscript"/>
        </w:rPr>
        <w:t xml:space="preserve">2 </w:t>
      </w:r>
      <w:r>
        <w:t>MSI, A Tetra Tech Company, Arlington, Virginia, USA</w:t>
      </w:r>
    </w:p>
    <w:p w14:paraId="48875567" w14:textId="77777777" w:rsidR="00757976" w:rsidRPr="009C6BEB" w:rsidRDefault="00757976" w:rsidP="00757976">
      <w:r>
        <w:rPr>
          <w:vertAlign w:val="superscript"/>
        </w:rPr>
        <w:t xml:space="preserve">3 </w:t>
      </w:r>
      <w:r>
        <w:t>Department of Public Health, Purdue University, West Lafayette, Indiana, USA</w:t>
      </w:r>
    </w:p>
    <w:p w14:paraId="0AE428E9" w14:textId="77777777" w:rsidR="00757976" w:rsidRPr="000F4BDF" w:rsidRDefault="00757976" w:rsidP="00757976">
      <w:r>
        <w:rPr>
          <w:vertAlign w:val="superscript"/>
        </w:rPr>
        <w:t>4</w:t>
      </w:r>
      <w:r>
        <w:t xml:space="preserve"> Department of Disease Control, Faculty of Infectious and Tropical Diseases, London School of Hygiene and Tropical Medicine, London, UK</w:t>
      </w:r>
    </w:p>
    <w:p w14:paraId="6E0239F9" w14:textId="77777777" w:rsidR="00757976" w:rsidRPr="00AC2B7E" w:rsidRDefault="00757976" w:rsidP="00757976">
      <w:r>
        <w:rPr>
          <w:vertAlign w:val="superscript"/>
        </w:rPr>
        <w:t xml:space="preserve">5 </w:t>
      </w:r>
      <w:r>
        <w:t>Department of Environmental Sciences and Engineering, Gillings School of Global Public Health, University of North Carolina at Chapel Hill, Chapel Hill, North Carolina, USA</w:t>
      </w:r>
    </w:p>
    <w:p w14:paraId="667702A9" w14:textId="77777777" w:rsidR="00757976" w:rsidRDefault="00757976" w:rsidP="00757976">
      <w:pPr>
        <w:rPr>
          <w:rFonts w:eastAsiaTheme="majorEastAsia" w:cstheme="majorBidi"/>
          <w:color w:val="2F5496" w:themeColor="accent1" w:themeShade="BF"/>
          <w:sz w:val="32"/>
          <w:szCs w:val="32"/>
        </w:rPr>
      </w:pPr>
      <w:r>
        <w:br w:type="page"/>
      </w:r>
    </w:p>
    <w:p w14:paraId="7EADFB50" w14:textId="77777777" w:rsidR="00757976" w:rsidRDefault="00757976" w:rsidP="00757976">
      <w:pPr>
        <w:pStyle w:val="Heading1"/>
      </w:pPr>
      <w:r>
        <w:lastRenderedPageBreak/>
        <w:t>Abstract</w:t>
      </w:r>
    </w:p>
    <w:p w14:paraId="738F17CE" w14:textId="77777777" w:rsidR="00757976" w:rsidRDefault="00757976" w:rsidP="00757976">
      <w:pPr>
        <w:pStyle w:val="Heading2"/>
      </w:pPr>
      <w:r>
        <w:t>Introduction</w:t>
      </w:r>
    </w:p>
    <w:p w14:paraId="539141D4" w14:textId="77777777" w:rsidR="00757976" w:rsidRDefault="00757976" w:rsidP="00757976">
      <w:r>
        <w:t>Inadequate nutrition in early life and exposure to sanitation-related enteric pathogens have been linked to poor growth outcomes in children. Despite rapid development in Cambodia, high prevalence of growth faltering and stunting continue to persist. This study aimed to assess nutrition and WASH variables and their association with nutritional status of children under 24 months in rural Cambodia.</w:t>
      </w:r>
    </w:p>
    <w:p w14:paraId="069755EF" w14:textId="77777777" w:rsidR="00757976" w:rsidRDefault="00757976" w:rsidP="00757976">
      <w:pPr>
        <w:pStyle w:val="Heading2"/>
      </w:pPr>
      <w:r>
        <w:t>Methods</w:t>
      </w:r>
    </w:p>
    <w:p w14:paraId="76C86539" w14:textId="77777777" w:rsidR="00757976" w:rsidRDefault="00757976" w:rsidP="00757976">
      <w:r>
        <w:t>We conducted surveys in 491 villages across 55 rural communes in Cambodia in September 2016 to measure associations between child, household, and community-level risk factors for stunting and length-for-age z-score (LAZ). A primary survey measured child-level variables, including anthropometric measures and risk factors for growth faltering and stunting, for 4,036 children under 24 months of age from 3,877 households (approximately 8 households per village). For LAZ, we calculated bivariate and adjusted associations (as mean differences) with 95% confidence intervals using generalised estimating equations (GEEs) to fit linear regression models with robust standard errors. For stunting, we calculated unadjusted and adjusted prevalence ratios (PRs) with 95% confidence intervals using GEEs to fit Poisson regression models with robust standard errors. For all models assessing effects of household-level variables, we used GEEs to account for clustering at the village level.</w:t>
      </w:r>
    </w:p>
    <w:p w14:paraId="00E02CC7" w14:textId="77777777" w:rsidR="00757976" w:rsidRDefault="00757976" w:rsidP="00757976">
      <w:pPr>
        <w:pStyle w:val="Heading2"/>
      </w:pPr>
      <w:r>
        <w:t>Results</w:t>
      </w:r>
    </w:p>
    <w:p w14:paraId="33228584" w14:textId="77777777" w:rsidR="00757976" w:rsidRDefault="00757976" w:rsidP="00757976">
      <w:r>
        <w:t>After adjustment for potential confounding, presence of water and soap at a household’s handwashing station was found to be significantly associated (p&lt;0.05) with increased LAZ (adjusted mean difference in LAZ +0.10, 95% CI: 0.03, 0.16), and household use of an improved drinking water source was associated with less stunting in children compared to households that did not use an improved source of drinking water (</w:t>
      </w:r>
      <w:proofErr w:type="spellStart"/>
      <w:r>
        <w:t>aPR</w:t>
      </w:r>
      <w:proofErr w:type="spellEnd"/>
      <w:r>
        <w:t xml:space="preserve"> 0.81, 95% CI: 0.66, 0.98); breastfeeding was associated with a lower LAZ score (-0.16, 95% CI: -0.27, -0.05). No other feeding practices (i.e., dietary diversity, meal frequency, minimum acceptable diet) or sanitation variables (i.e., household’s safe disposal of child stools, household-level sanitation, community-level sanitation) were associated with LAZ scores or stunting in children under 24 months of age. In an age-stratified analysis, children under 12 months of age were longer (LAZ +0.12, 95% CI: 0.02, 0.21) if there was presence of water and soap at the household handwashing station; at the community level, higher prevalence of shared sanitation (percentage of households in a village who report to use shared sanitation facilities) was negatively associated with child length (LAZ -0.36, 95% CI: -0.66, -0.07).</w:t>
      </w:r>
    </w:p>
    <w:p w14:paraId="3F7A8222" w14:textId="77777777" w:rsidR="00757976" w:rsidRDefault="00757976">
      <w:pPr>
        <w:rPr>
          <w:rFonts w:eastAsiaTheme="majorEastAsia" w:cstheme="majorBidi"/>
          <w:color w:val="2F5496" w:themeColor="accent1" w:themeShade="BF"/>
          <w:sz w:val="32"/>
          <w:szCs w:val="32"/>
        </w:rPr>
      </w:pPr>
      <w:r>
        <w:br w:type="page"/>
      </w:r>
    </w:p>
    <w:p w14:paraId="7E169F26" w14:textId="233B92C6" w:rsidR="001203FB" w:rsidRDefault="001203FB" w:rsidP="001203FB">
      <w:pPr>
        <w:pStyle w:val="Heading1"/>
      </w:pPr>
      <w:r>
        <w:lastRenderedPageBreak/>
        <w:t>Supplemental Information</w:t>
      </w:r>
    </w:p>
    <w:p w14:paraId="2FB30AF3" w14:textId="7AB97992" w:rsidR="00647360" w:rsidRDefault="00647360" w:rsidP="001203FB">
      <w:pPr>
        <w:pStyle w:val="Heading2"/>
      </w:pPr>
      <w:r>
        <w:t>Survey design</w:t>
      </w:r>
    </w:p>
    <w:p w14:paraId="5894B701" w14:textId="6D0D3C7F" w:rsidR="00647360" w:rsidRDefault="00647360" w:rsidP="00647360">
      <w:r>
        <w:t>All surveys were communicated in the Khmer language, spoken as a first language by 100% of residents in the study area</w:t>
      </w:r>
      <w:sdt>
        <w:sdtPr>
          <w:rPr>
            <w:color w:val="000000"/>
            <w:vertAlign w:val="superscript"/>
          </w:rPr>
          <w:tag w:val="MENDELEY_CITATION_v3_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"/>
          <w:id w:val="-436293530"/>
          <w:placeholder>
            <w:docPart w:val="4044D57DDCDCA94883FC44A990175E8A"/>
          </w:placeholder>
        </w:sdtPr>
        <w:sdtEndPr/>
        <w:sdtContent>
          <w:r w:rsidR="00DE2006" w:rsidRPr="00DE2006">
            <w:rPr>
              <w:color w:val="000000"/>
              <w:vertAlign w:val="superscript"/>
            </w:rPr>
            <w:t>1</w:t>
          </w:r>
        </w:sdtContent>
      </w:sdt>
      <w:r>
        <w:t xml:space="preserve">. For each of the 491 villages, 8 households with at least one child under 24 months were randomly selected for the primary household survey to assess the eligible children’s diet and nutritional status. This survey was administered to the mother or other primary caregiver (91% of respondents were mothers; primary caregiver was surveyed when the mother was unavailable). The primary survey included socioeconomic and demographic questions, including child age and sex; household assets; caregiver education level; breastfeeding and nutrition practices; and sanitation and hygiene </w:t>
      </w:r>
      <w:r w:rsidR="004404D3">
        <w:t>behaviours</w:t>
      </w:r>
      <w:r>
        <w:t>. We calculated household wealth using an asset-based wealth index using methodology provided by the CDHS</w:t>
      </w:r>
      <w:sdt>
        <w:sdtPr>
          <w:rPr>
            <w:color w:val="000000"/>
            <w:vertAlign w:val="superscript"/>
          </w:rPr>
          <w:tag w:val="MENDELEY_CITATION_v3_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"/>
          <w:id w:val="-1877145148"/>
          <w:placeholder>
            <w:docPart w:val="4044D57DDCDCA94883FC44A990175E8A"/>
          </w:placeholder>
        </w:sdtPr>
        <w:sdtEndPr/>
        <w:sdtContent>
          <w:r w:rsidR="00DE2006" w:rsidRPr="00DE2006">
            <w:rPr>
              <w:color w:val="000000"/>
              <w:vertAlign w:val="superscript"/>
            </w:rPr>
            <w:t>2</w:t>
          </w:r>
        </w:sdtContent>
      </w:sdt>
      <w:r>
        <w:t xml:space="preserve">, constructed using principal component analysis (PCA) and excluding WASH-variables </w:t>
      </w:r>
      <w:proofErr w:type="gramStart"/>
      <w:r>
        <w:t>in order to</w:t>
      </w:r>
      <w:proofErr w:type="gramEnd"/>
      <w:r>
        <w:t xml:space="preserve"> evaluate associations between wealth and sanitation coverage. The primary survey also included infant and young child feeding (IYCF) indicators suggested by the WHO include minimum dietary diversity, minimum meal frequency, and minimum adequate diet</w:t>
      </w:r>
      <w:sdt>
        <w:sdtPr>
          <w:rPr>
            <w:color w:val="000000"/>
            <w:vertAlign w:val="superscript"/>
          </w:rPr>
          <w:tag w:val="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"/>
          <w:id w:val="-2057690644"/>
          <w:placeholder>
            <w:docPart w:val="4044D57DDCDCA94883FC44A990175E8A"/>
          </w:placeholder>
        </w:sdtPr>
        <w:sdtEndPr/>
        <w:sdtContent>
          <w:r w:rsidR="00DE2006" w:rsidRPr="00DE2006">
            <w:rPr>
              <w:color w:val="000000"/>
              <w:vertAlign w:val="superscript"/>
            </w:rPr>
            <w:t>3–5</w:t>
          </w:r>
        </w:sdtContent>
      </w:sdt>
      <w:r>
        <w:t xml:space="preserve"> for infants and children 6-23 months. WHO dietary diversity score consists of categorizing solid foods into eight food groups</w:t>
      </w:r>
      <w:sdt>
        <w:sdtPr>
          <w:rPr>
            <w:color w:val="000000"/>
            <w:vertAlign w:val="superscript"/>
          </w:rPr>
          <w:tag w:val="MENDELEY_CITATION_v3_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"/>
          <w:id w:val="-150757730"/>
          <w:placeholder>
            <w:docPart w:val="4044D57DDCDCA94883FC44A990175E8A"/>
          </w:placeholder>
        </w:sdtPr>
        <w:sdtEndPr/>
        <w:sdtContent>
          <w:r w:rsidR="00DE2006" w:rsidRPr="00DE2006">
            <w:rPr>
              <w:color w:val="000000"/>
              <w:vertAlign w:val="superscript"/>
            </w:rPr>
            <w:t>6</w:t>
          </w:r>
        </w:sdtContent>
      </w:sdt>
      <w:r>
        <w:t xml:space="preserve">, including: breastmilk, grains, legumes/nuts, dairy, flesh meat, eggs, vitamin-A-rich fruits and vegetables, and other fruits and vegetables. To suit the Cambodian context, the evaluation team asked additional questions on the types of fish and other wild animals consumed, which are included in the flesh meat group. The dietary diversity score is on a scale from 0 – 8 and determined based on the number of food groups the caregiver reported to have fed the child in the last 24 hours; minimum dietary diversity is defined as having received food from five or more food groups (or a dietary diversity score greater than or equal to five). Minimum meal frequency is defined by the frequency of solid and semi-solid foods received based on a child’s age and whether the child is breastfed. </w:t>
      </w:r>
      <w:r w:rsidRPr="00387E6F">
        <w:t>The minimum number of times breastfed children should receive solid, semi-solid, or soft foods varies with age (2 times if 6–8 months and 3 times if 9–23 months). The minimum number of times non-breastfed children should receive solid, semi-solid, or soft foods, including milk, is 4 times for all children 6–23 months (does not vary by age).</w:t>
      </w:r>
      <w:r>
        <w:t xml:space="preserve"> Sanitation facilities were observed and verified by enumerators and recorded based on CDHS methodology. </w:t>
      </w:r>
    </w:p>
    <w:p w14:paraId="5C3D7C06" w14:textId="77777777" w:rsidR="00647360" w:rsidRDefault="00647360" w:rsidP="00647360"/>
    <w:p w14:paraId="3DCBEA24" w14:textId="77777777" w:rsidR="00647360" w:rsidRDefault="00647360" w:rsidP="00647360">
      <w:r>
        <w:t xml:space="preserve">We conducted a secondary survey to record information on community-level WASH variables. This included questions on household WASH conditions among the 8 selected households with children under 24 months and an additional 3 households randomly selected among all households in the same areas. The secondary 10-minute survey and structured observation was conducted to assess WASH characteristics regardless of whether there were children in the household to determine whether village-level mean and variance of WASH-variables scores were associated with improved child health outcomes. Enumerators visually observed and recorded WASH conditions in the household and took photographs of household latrines, which were tagged with the unique household identification number for verification of proper classification. A random sample of 20% of the photos were cross-checked with the recorded survey to ensure proper classification. Together, at the village level, there were 8 households with key outcome measurements and 11 households with key exposures of WASH at the community level. </w:t>
      </w:r>
      <w:r w:rsidRPr="00E75657">
        <w:t xml:space="preserve">Given the oversampling of households with children under </w:t>
      </w:r>
      <w:r>
        <w:t>24 months of age</w:t>
      </w:r>
      <w:r w:rsidRPr="00E75657">
        <w:t xml:space="preserve">, post-stratification weights were used to get a representative sample of the population. Sampling weights calculated as follows: first, </w:t>
      </w:r>
      <w:r>
        <w:t xml:space="preserve">we estimated </w:t>
      </w:r>
      <w:r w:rsidRPr="00E75657">
        <w:t xml:space="preserve">the proportion of households with children </w:t>
      </w:r>
      <w:r w:rsidRPr="00E75657">
        <w:lastRenderedPageBreak/>
        <w:t>under age 2 at the village</w:t>
      </w:r>
      <w:r>
        <w:t>-l</w:t>
      </w:r>
      <w:r w:rsidRPr="00E75657">
        <w:t xml:space="preserve">evel </w:t>
      </w:r>
      <w:r>
        <w:t>based on conversations with village leaders</w:t>
      </w:r>
      <w:r w:rsidRPr="00E75657">
        <w:t xml:space="preserve">. This estimate was then divided by the proportion of sampled households with children under </w:t>
      </w:r>
      <w:r>
        <w:t>24 months of age</w:t>
      </w:r>
      <w:r w:rsidRPr="00E75657">
        <w:t xml:space="preserve"> at each village to yield the sampling weight for each household from the main sample. For the three additional households, the sampling weights were calculated by dividing the remaining proportion of total households at the village level by the proportion of sampled households at each village. This results in underweighting the households with children under </w:t>
      </w:r>
      <w:r>
        <w:t>24 months of age</w:t>
      </w:r>
      <w:r w:rsidRPr="00E75657">
        <w:t xml:space="preserve"> and overweighting the supplemental households.  </w:t>
      </w:r>
    </w:p>
    <w:p w14:paraId="5FA5C7E1" w14:textId="77777777" w:rsidR="00647360" w:rsidRDefault="00647360" w:rsidP="00F02598"/>
    <w:p w14:paraId="7AC069B7" w14:textId="77777777" w:rsidR="00647360" w:rsidRDefault="00647360">
      <w:pPr>
        <w:rPr>
          <w:rFonts w:eastAsiaTheme="majorEastAsia" w:cstheme="majorBidi"/>
          <w:color w:val="2F5496" w:themeColor="accent1" w:themeShade="BF"/>
          <w:sz w:val="26"/>
          <w:szCs w:val="26"/>
        </w:rPr>
      </w:pPr>
      <w:r>
        <w:br w:type="page"/>
      </w:r>
    </w:p>
    <w:p w14:paraId="44E467AB" w14:textId="3879E1A2" w:rsidR="001203FB" w:rsidRDefault="001203FB" w:rsidP="001203FB">
      <w:pPr>
        <w:pStyle w:val="Heading2"/>
      </w:pPr>
      <w:r>
        <w:lastRenderedPageBreak/>
        <w:t>Sample size and power calculations.</w:t>
      </w:r>
    </w:p>
    <w:p w14:paraId="0969F67F" w14:textId="130F99D5" w:rsidR="001203FB" w:rsidRDefault="001203FB" w:rsidP="001203FB">
      <w:r>
        <w:t xml:space="preserve">The sample size calculations are anchored to a future randomized control trial and powered to detect an MDES of 0.18 LAZ, </w:t>
      </w:r>
      <w:proofErr w:type="gramStart"/>
      <w:r>
        <w:t>similar to</w:t>
      </w:r>
      <w:proofErr w:type="gramEnd"/>
      <w:r>
        <w:t xml:space="preserve"> other trials</w:t>
      </w:r>
      <w:sdt>
        <w:sdtPr>
          <w:rPr>
            <w:color w:val="000000"/>
            <w:vertAlign w:val="superscript"/>
          </w:rPr>
          <w:tag w:val="MENDELEY_CITATION_v3_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"/>
          <w:id w:val="-1120598767"/>
          <w:placeholder>
            <w:docPart w:val="C7E8D4C2AD16684BA9AF626BFFA93BEA"/>
          </w:placeholder>
        </w:sdtPr>
        <w:sdtEndPr/>
        <w:sdtContent>
          <w:r w:rsidR="00DE2006" w:rsidRPr="00DE2006">
            <w:rPr>
              <w:color w:val="000000"/>
              <w:vertAlign w:val="superscript"/>
            </w:rPr>
            <w:t>7</w:t>
          </w:r>
        </w:sdtContent>
      </w:sdt>
      <w:r>
        <w:t xml:space="preserve">. </w:t>
      </w:r>
    </w:p>
    <w:p w14:paraId="412224C7" w14:textId="77777777" w:rsidR="001203FB" w:rsidRDefault="001203FB" w:rsidP="001203FB"/>
    <w:p w14:paraId="55E9BA70" w14:textId="77777777" w:rsidR="001203FB" w:rsidRDefault="001203FB" w:rsidP="001203FB">
      <w:r w:rsidRPr="0048631B">
        <w:t xml:space="preserve">The following sample size calculations for the primary outcome, difference in mean </w:t>
      </w:r>
      <w:r>
        <w:t>LAZ</w:t>
      </w:r>
      <w:r w:rsidRPr="0048631B">
        <w:t xml:space="preserve"> scores</w:t>
      </w:r>
      <w:r>
        <w:t xml:space="preserve"> </w:t>
      </w:r>
      <w:r w:rsidRPr="0048631B">
        <w:t>between treatment groups, were conducted based on different ICC scenarios. This is revised to account</w:t>
      </w:r>
      <w:r>
        <w:t xml:space="preserve"> </w:t>
      </w:r>
      <w:r w:rsidRPr="0048631B">
        <w:t>for a drop of three treatment communes after randomization occurred. Power</w:t>
      </w:r>
      <w:r>
        <w:t xml:space="preserve"> </w:t>
      </w:r>
      <w:r w:rsidRPr="0048631B">
        <w:t xml:space="preserve">calculations assume α=0.05, power=0.8, mean baseline </w:t>
      </w:r>
      <w:r>
        <w:t>LAZ</w:t>
      </w:r>
      <w:r w:rsidRPr="0048631B">
        <w:t xml:space="preserve"> estimate of -1.637 with a standard deviation of 1.286, and a two</w:t>
      </w:r>
      <w:r>
        <w:t>-</w:t>
      </w:r>
      <w:r w:rsidRPr="0048631B">
        <w:t>sided</w:t>
      </w:r>
      <w:r>
        <w:t xml:space="preserve"> </w:t>
      </w:r>
      <w:r w:rsidRPr="0048631B">
        <w:t xml:space="preserve">test for a two-sample comparison of means. </w:t>
      </w:r>
      <w:r>
        <w:t>LAZ</w:t>
      </w:r>
      <w:r w:rsidRPr="0048631B">
        <w:t xml:space="preserve"> </w:t>
      </w:r>
      <w:r>
        <w:t>c</w:t>
      </w:r>
      <w:r w:rsidRPr="0048631B">
        <w:t>alculations use a standard equation assuming a</w:t>
      </w:r>
      <w:r>
        <w:t xml:space="preserve"> </w:t>
      </w:r>
      <w:r w:rsidRPr="0048631B">
        <w:t>single, post-treatment measurement at 2 years.</w:t>
      </w:r>
    </w:p>
    <w:p w14:paraId="02A233DB" w14:textId="77777777" w:rsidR="001203FB" w:rsidRDefault="001203FB" w:rsidP="001203FB"/>
    <w:tbl>
      <w:tblPr>
        <w:tblW w:w="6570" w:type="dxa"/>
        <w:jc w:val="center"/>
        <w:tblLayout w:type="fixed"/>
        <w:tblLook w:val="04A0" w:firstRow="1" w:lastRow="0" w:firstColumn="1" w:lastColumn="0" w:noHBand="0" w:noVBand="1"/>
      </w:tblPr>
      <w:tblGrid>
        <w:gridCol w:w="2160"/>
        <w:gridCol w:w="1890"/>
        <w:gridCol w:w="2520"/>
      </w:tblGrid>
      <w:tr w:rsidR="001203FB" w:rsidRPr="0048631B" w14:paraId="4E0E67E3" w14:textId="77777777" w:rsidTr="00A47923">
        <w:trPr>
          <w:trHeight w:val="792"/>
          <w:jc w:val="center"/>
        </w:trPr>
        <w:tc>
          <w:tcPr>
            <w:tcW w:w="2160" w:type="dxa"/>
            <w:tcBorders>
              <w:top w:val="nil"/>
              <w:left w:val="nil"/>
              <w:bottom w:val="nil"/>
              <w:right w:val="nil"/>
            </w:tcBorders>
            <w:shd w:val="clear" w:color="auto" w:fill="auto"/>
            <w:vAlign w:val="bottom"/>
            <w:hideMark/>
          </w:tcPr>
          <w:p w14:paraId="23AC11E1"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MDES between treatment groups</w:t>
            </w:r>
          </w:p>
        </w:tc>
        <w:tc>
          <w:tcPr>
            <w:tcW w:w="1890" w:type="dxa"/>
            <w:tcBorders>
              <w:top w:val="nil"/>
              <w:left w:val="nil"/>
              <w:bottom w:val="nil"/>
              <w:right w:val="nil"/>
            </w:tcBorders>
            <w:shd w:val="clear" w:color="auto" w:fill="auto"/>
            <w:vAlign w:val="bottom"/>
            <w:hideMark/>
          </w:tcPr>
          <w:p w14:paraId="1B36BCDC"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Subjects per cluster (commune)</w:t>
            </w:r>
          </w:p>
        </w:tc>
        <w:tc>
          <w:tcPr>
            <w:tcW w:w="2520" w:type="dxa"/>
            <w:tcBorders>
              <w:top w:val="nil"/>
              <w:left w:val="nil"/>
              <w:bottom w:val="nil"/>
              <w:right w:val="nil"/>
            </w:tcBorders>
            <w:shd w:val="clear" w:color="auto" w:fill="auto"/>
            <w:vAlign w:val="bottom"/>
            <w:hideMark/>
          </w:tcPr>
          <w:p w14:paraId="1DF7FF6B"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Estimated total number of subjects required (all 4 arms)</w:t>
            </w:r>
          </w:p>
        </w:tc>
      </w:tr>
      <w:tr w:rsidR="001203FB" w:rsidRPr="0048631B" w14:paraId="3744464A" w14:textId="77777777" w:rsidTr="00A47923">
        <w:trPr>
          <w:trHeight w:val="320"/>
          <w:jc w:val="center"/>
        </w:trPr>
        <w:tc>
          <w:tcPr>
            <w:tcW w:w="6570" w:type="dxa"/>
            <w:gridSpan w:val="3"/>
            <w:tcBorders>
              <w:top w:val="nil"/>
              <w:left w:val="nil"/>
              <w:bottom w:val="nil"/>
              <w:right w:val="nil"/>
            </w:tcBorders>
            <w:shd w:val="clear" w:color="auto" w:fill="auto"/>
            <w:noWrap/>
            <w:vAlign w:val="bottom"/>
            <w:hideMark/>
          </w:tcPr>
          <w:p w14:paraId="19B45C4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ICC=0.01</w:t>
            </w:r>
          </w:p>
        </w:tc>
      </w:tr>
      <w:tr w:rsidR="001203FB" w:rsidRPr="0048631B" w14:paraId="3D2D398C"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51495774"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0.15</w:t>
            </w:r>
          </w:p>
        </w:tc>
        <w:tc>
          <w:tcPr>
            <w:tcW w:w="1890" w:type="dxa"/>
            <w:tcBorders>
              <w:top w:val="nil"/>
              <w:left w:val="nil"/>
              <w:bottom w:val="nil"/>
              <w:right w:val="nil"/>
            </w:tcBorders>
            <w:shd w:val="clear" w:color="auto" w:fill="auto"/>
            <w:noWrap/>
            <w:vAlign w:val="bottom"/>
            <w:hideMark/>
          </w:tcPr>
          <w:p w14:paraId="05ACDD6D"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155</w:t>
            </w:r>
          </w:p>
        </w:tc>
        <w:tc>
          <w:tcPr>
            <w:tcW w:w="2520" w:type="dxa"/>
            <w:tcBorders>
              <w:top w:val="nil"/>
              <w:left w:val="nil"/>
              <w:bottom w:val="nil"/>
              <w:right w:val="nil"/>
            </w:tcBorders>
            <w:shd w:val="clear" w:color="auto" w:fill="auto"/>
            <w:noWrap/>
            <w:vAlign w:val="bottom"/>
            <w:hideMark/>
          </w:tcPr>
          <w:p w14:paraId="53B761BC"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8,525</w:t>
            </w:r>
          </w:p>
        </w:tc>
      </w:tr>
      <w:tr w:rsidR="001203FB" w:rsidRPr="0048631B" w14:paraId="35BF840B"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0B0577F2"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0.16</w:t>
            </w:r>
          </w:p>
        </w:tc>
        <w:tc>
          <w:tcPr>
            <w:tcW w:w="1890" w:type="dxa"/>
            <w:tcBorders>
              <w:top w:val="nil"/>
              <w:left w:val="nil"/>
              <w:bottom w:val="nil"/>
              <w:right w:val="nil"/>
            </w:tcBorders>
            <w:shd w:val="clear" w:color="auto" w:fill="auto"/>
            <w:noWrap/>
            <w:vAlign w:val="bottom"/>
            <w:hideMark/>
          </w:tcPr>
          <w:p w14:paraId="6BD72859"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115</w:t>
            </w:r>
          </w:p>
        </w:tc>
        <w:tc>
          <w:tcPr>
            <w:tcW w:w="2520" w:type="dxa"/>
            <w:tcBorders>
              <w:top w:val="nil"/>
              <w:left w:val="nil"/>
              <w:bottom w:val="nil"/>
              <w:right w:val="nil"/>
            </w:tcBorders>
            <w:shd w:val="clear" w:color="auto" w:fill="auto"/>
            <w:noWrap/>
            <w:vAlign w:val="bottom"/>
            <w:hideMark/>
          </w:tcPr>
          <w:p w14:paraId="3833C95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6,325</w:t>
            </w:r>
          </w:p>
        </w:tc>
      </w:tr>
      <w:tr w:rsidR="001203FB" w:rsidRPr="0048631B" w14:paraId="7DDF9F4F"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0F395C6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0.17</w:t>
            </w:r>
          </w:p>
        </w:tc>
        <w:tc>
          <w:tcPr>
            <w:tcW w:w="1890" w:type="dxa"/>
            <w:tcBorders>
              <w:top w:val="nil"/>
              <w:left w:val="nil"/>
              <w:bottom w:val="nil"/>
              <w:right w:val="nil"/>
            </w:tcBorders>
            <w:shd w:val="clear" w:color="auto" w:fill="auto"/>
            <w:noWrap/>
            <w:vAlign w:val="bottom"/>
            <w:hideMark/>
          </w:tcPr>
          <w:p w14:paraId="2699F2E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90</w:t>
            </w:r>
          </w:p>
        </w:tc>
        <w:tc>
          <w:tcPr>
            <w:tcW w:w="2520" w:type="dxa"/>
            <w:tcBorders>
              <w:top w:val="nil"/>
              <w:left w:val="nil"/>
              <w:bottom w:val="nil"/>
              <w:right w:val="nil"/>
            </w:tcBorders>
            <w:shd w:val="clear" w:color="auto" w:fill="auto"/>
            <w:noWrap/>
            <w:vAlign w:val="bottom"/>
            <w:hideMark/>
          </w:tcPr>
          <w:p w14:paraId="7B08061E"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4,950</w:t>
            </w:r>
          </w:p>
        </w:tc>
      </w:tr>
      <w:tr w:rsidR="001203FB" w:rsidRPr="0048631B" w14:paraId="30CE0520"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06EFA7FE" w14:textId="77777777" w:rsidR="001203FB" w:rsidRPr="00720D12" w:rsidRDefault="001203FB" w:rsidP="00A47923">
            <w:pPr>
              <w:jc w:val="center"/>
              <w:rPr>
                <w:rFonts w:eastAsia="Times New Roman" w:cs="Times New Roman"/>
                <w:b/>
                <w:bCs/>
                <w:color w:val="000000"/>
              </w:rPr>
            </w:pPr>
            <w:r w:rsidRPr="00720D12">
              <w:rPr>
                <w:rFonts w:eastAsia="Times New Roman" w:cs="Times New Roman"/>
                <w:b/>
                <w:bCs/>
                <w:color w:val="000000"/>
              </w:rPr>
              <w:t>0.18</w:t>
            </w:r>
          </w:p>
        </w:tc>
        <w:tc>
          <w:tcPr>
            <w:tcW w:w="1890" w:type="dxa"/>
            <w:tcBorders>
              <w:top w:val="nil"/>
              <w:left w:val="nil"/>
              <w:bottom w:val="nil"/>
              <w:right w:val="nil"/>
            </w:tcBorders>
            <w:shd w:val="clear" w:color="auto" w:fill="auto"/>
            <w:noWrap/>
            <w:vAlign w:val="bottom"/>
            <w:hideMark/>
          </w:tcPr>
          <w:p w14:paraId="330C6C5A" w14:textId="77777777" w:rsidR="001203FB" w:rsidRPr="00720D12" w:rsidRDefault="001203FB" w:rsidP="00A47923">
            <w:pPr>
              <w:jc w:val="center"/>
              <w:rPr>
                <w:rFonts w:eastAsia="Times New Roman" w:cs="Times New Roman"/>
                <w:b/>
                <w:bCs/>
                <w:color w:val="000000"/>
              </w:rPr>
            </w:pPr>
            <w:r w:rsidRPr="00720D12">
              <w:rPr>
                <w:rFonts w:eastAsia="Times New Roman" w:cs="Times New Roman"/>
                <w:b/>
                <w:bCs/>
                <w:color w:val="000000"/>
              </w:rPr>
              <w:t>73</w:t>
            </w:r>
          </w:p>
        </w:tc>
        <w:tc>
          <w:tcPr>
            <w:tcW w:w="2520" w:type="dxa"/>
            <w:tcBorders>
              <w:top w:val="nil"/>
              <w:left w:val="nil"/>
              <w:bottom w:val="nil"/>
              <w:right w:val="nil"/>
            </w:tcBorders>
            <w:shd w:val="clear" w:color="auto" w:fill="auto"/>
            <w:noWrap/>
            <w:vAlign w:val="bottom"/>
            <w:hideMark/>
          </w:tcPr>
          <w:p w14:paraId="7EA5918F" w14:textId="77777777" w:rsidR="001203FB" w:rsidRPr="00720D12" w:rsidRDefault="001203FB" w:rsidP="00A47923">
            <w:pPr>
              <w:jc w:val="center"/>
              <w:rPr>
                <w:rFonts w:eastAsia="Times New Roman" w:cs="Times New Roman"/>
                <w:b/>
                <w:bCs/>
                <w:color w:val="000000"/>
              </w:rPr>
            </w:pPr>
            <w:r w:rsidRPr="00720D12">
              <w:rPr>
                <w:rFonts w:eastAsia="Times New Roman" w:cs="Times New Roman"/>
                <w:b/>
                <w:bCs/>
                <w:color w:val="000000"/>
              </w:rPr>
              <w:t>4,015</w:t>
            </w:r>
          </w:p>
        </w:tc>
      </w:tr>
      <w:tr w:rsidR="001203FB" w:rsidRPr="0048631B" w14:paraId="6C7A2441"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6AA75EEF"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0.19</w:t>
            </w:r>
          </w:p>
        </w:tc>
        <w:tc>
          <w:tcPr>
            <w:tcW w:w="1890" w:type="dxa"/>
            <w:tcBorders>
              <w:top w:val="nil"/>
              <w:left w:val="nil"/>
              <w:bottom w:val="nil"/>
              <w:right w:val="nil"/>
            </w:tcBorders>
            <w:shd w:val="clear" w:color="auto" w:fill="auto"/>
            <w:noWrap/>
            <w:vAlign w:val="bottom"/>
            <w:hideMark/>
          </w:tcPr>
          <w:p w14:paraId="31F1ED8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61</w:t>
            </w:r>
          </w:p>
        </w:tc>
        <w:tc>
          <w:tcPr>
            <w:tcW w:w="2520" w:type="dxa"/>
            <w:tcBorders>
              <w:top w:val="nil"/>
              <w:left w:val="nil"/>
              <w:bottom w:val="nil"/>
              <w:right w:val="nil"/>
            </w:tcBorders>
            <w:shd w:val="clear" w:color="auto" w:fill="auto"/>
            <w:noWrap/>
            <w:vAlign w:val="bottom"/>
            <w:hideMark/>
          </w:tcPr>
          <w:p w14:paraId="293189A4"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3,355</w:t>
            </w:r>
          </w:p>
        </w:tc>
      </w:tr>
      <w:tr w:rsidR="001203FB" w:rsidRPr="0048631B" w14:paraId="6EC7EE34"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24CDBCFD"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0.2</w:t>
            </w:r>
          </w:p>
        </w:tc>
        <w:tc>
          <w:tcPr>
            <w:tcW w:w="1890" w:type="dxa"/>
            <w:tcBorders>
              <w:top w:val="nil"/>
              <w:left w:val="nil"/>
              <w:bottom w:val="nil"/>
              <w:right w:val="nil"/>
            </w:tcBorders>
            <w:shd w:val="clear" w:color="auto" w:fill="auto"/>
            <w:noWrap/>
            <w:vAlign w:val="bottom"/>
            <w:hideMark/>
          </w:tcPr>
          <w:p w14:paraId="03D7F4A1"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52</w:t>
            </w:r>
          </w:p>
        </w:tc>
        <w:tc>
          <w:tcPr>
            <w:tcW w:w="2520" w:type="dxa"/>
            <w:tcBorders>
              <w:top w:val="nil"/>
              <w:left w:val="nil"/>
              <w:bottom w:val="nil"/>
              <w:right w:val="nil"/>
            </w:tcBorders>
            <w:shd w:val="clear" w:color="auto" w:fill="auto"/>
            <w:noWrap/>
            <w:vAlign w:val="bottom"/>
            <w:hideMark/>
          </w:tcPr>
          <w:p w14:paraId="0ED0793E"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2,860</w:t>
            </w:r>
          </w:p>
        </w:tc>
      </w:tr>
      <w:tr w:rsidR="001203FB" w:rsidRPr="0048631B" w14:paraId="2A9EDF06" w14:textId="77777777" w:rsidTr="00A47923">
        <w:trPr>
          <w:trHeight w:val="320"/>
          <w:jc w:val="center"/>
        </w:trPr>
        <w:tc>
          <w:tcPr>
            <w:tcW w:w="6570" w:type="dxa"/>
            <w:gridSpan w:val="3"/>
            <w:tcBorders>
              <w:top w:val="nil"/>
              <w:left w:val="nil"/>
              <w:bottom w:val="nil"/>
              <w:right w:val="nil"/>
            </w:tcBorders>
            <w:shd w:val="clear" w:color="auto" w:fill="auto"/>
            <w:noWrap/>
            <w:vAlign w:val="bottom"/>
            <w:hideMark/>
          </w:tcPr>
          <w:p w14:paraId="070A20F4"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ICC=0.015</w:t>
            </w:r>
          </w:p>
        </w:tc>
      </w:tr>
      <w:tr w:rsidR="001203FB" w:rsidRPr="0048631B" w14:paraId="79DB6818"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2BDEAD5E"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0.15</w:t>
            </w:r>
          </w:p>
        </w:tc>
        <w:tc>
          <w:tcPr>
            <w:tcW w:w="1890" w:type="dxa"/>
            <w:tcBorders>
              <w:top w:val="nil"/>
              <w:left w:val="nil"/>
              <w:bottom w:val="nil"/>
              <w:right w:val="nil"/>
            </w:tcBorders>
            <w:shd w:val="clear" w:color="auto" w:fill="auto"/>
            <w:noWrap/>
            <w:vAlign w:val="bottom"/>
            <w:hideMark/>
          </w:tcPr>
          <w:p w14:paraId="18ADADDE"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690</w:t>
            </w:r>
          </w:p>
        </w:tc>
        <w:tc>
          <w:tcPr>
            <w:tcW w:w="2520" w:type="dxa"/>
            <w:tcBorders>
              <w:top w:val="nil"/>
              <w:left w:val="nil"/>
              <w:bottom w:val="nil"/>
              <w:right w:val="nil"/>
            </w:tcBorders>
            <w:shd w:val="clear" w:color="auto" w:fill="auto"/>
            <w:noWrap/>
            <w:vAlign w:val="bottom"/>
            <w:hideMark/>
          </w:tcPr>
          <w:p w14:paraId="59F3D266"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37,950</w:t>
            </w:r>
          </w:p>
        </w:tc>
      </w:tr>
      <w:tr w:rsidR="001203FB" w:rsidRPr="0048631B" w14:paraId="20C234B1"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7135672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0.16</w:t>
            </w:r>
          </w:p>
        </w:tc>
        <w:tc>
          <w:tcPr>
            <w:tcW w:w="1890" w:type="dxa"/>
            <w:tcBorders>
              <w:top w:val="nil"/>
              <w:left w:val="nil"/>
              <w:bottom w:val="nil"/>
              <w:right w:val="nil"/>
            </w:tcBorders>
            <w:shd w:val="clear" w:color="auto" w:fill="auto"/>
            <w:noWrap/>
            <w:vAlign w:val="bottom"/>
            <w:hideMark/>
          </w:tcPr>
          <w:p w14:paraId="28C2A4D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268</w:t>
            </w:r>
          </w:p>
        </w:tc>
        <w:tc>
          <w:tcPr>
            <w:tcW w:w="2520" w:type="dxa"/>
            <w:tcBorders>
              <w:top w:val="nil"/>
              <w:left w:val="nil"/>
              <w:bottom w:val="nil"/>
              <w:right w:val="nil"/>
            </w:tcBorders>
            <w:shd w:val="clear" w:color="auto" w:fill="auto"/>
            <w:noWrap/>
            <w:vAlign w:val="bottom"/>
            <w:hideMark/>
          </w:tcPr>
          <w:p w14:paraId="4E39F6E9"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14,740</w:t>
            </w:r>
          </w:p>
        </w:tc>
      </w:tr>
      <w:tr w:rsidR="001203FB" w:rsidRPr="0048631B" w14:paraId="72DEC898"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556C414B"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0.17</w:t>
            </w:r>
          </w:p>
        </w:tc>
        <w:tc>
          <w:tcPr>
            <w:tcW w:w="1890" w:type="dxa"/>
            <w:tcBorders>
              <w:top w:val="nil"/>
              <w:left w:val="nil"/>
              <w:bottom w:val="nil"/>
              <w:right w:val="nil"/>
            </w:tcBorders>
            <w:shd w:val="clear" w:color="auto" w:fill="auto"/>
            <w:noWrap/>
            <w:vAlign w:val="bottom"/>
            <w:hideMark/>
          </w:tcPr>
          <w:p w14:paraId="3511AFAA"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162</w:t>
            </w:r>
          </w:p>
        </w:tc>
        <w:tc>
          <w:tcPr>
            <w:tcW w:w="2520" w:type="dxa"/>
            <w:tcBorders>
              <w:top w:val="nil"/>
              <w:left w:val="nil"/>
              <w:bottom w:val="nil"/>
              <w:right w:val="nil"/>
            </w:tcBorders>
            <w:shd w:val="clear" w:color="auto" w:fill="auto"/>
            <w:noWrap/>
            <w:vAlign w:val="bottom"/>
            <w:hideMark/>
          </w:tcPr>
          <w:p w14:paraId="028CE94C"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8,910</w:t>
            </w:r>
          </w:p>
        </w:tc>
      </w:tr>
      <w:tr w:rsidR="001203FB" w:rsidRPr="0048631B" w14:paraId="34F631B7"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67C27411"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0.18</w:t>
            </w:r>
          </w:p>
        </w:tc>
        <w:tc>
          <w:tcPr>
            <w:tcW w:w="1890" w:type="dxa"/>
            <w:tcBorders>
              <w:top w:val="nil"/>
              <w:left w:val="nil"/>
              <w:bottom w:val="nil"/>
              <w:right w:val="nil"/>
            </w:tcBorders>
            <w:shd w:val="clear" w:color="auto" w:fill="auto"/>
            <w:noWrap/>
            <w:vAlign w:val="bottom"/>
            <w:hideMark/>
          </w:tcPr>
          <w:p w14:paraId="29EBA2E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114</w:t>
            </w:r>
          </w:p>
        </w:tc>
        <w:tc>
          <w:tcPr>
            <w:tcW w:w="2520" w:type="dxa"/>
            <w:tcBorders>
              <w:top w:val="nil"/>
              <w:left w:val="nil"/>
              <w:bottom w:val="nil"/>
              <w:right w:val="nil"/>
            </w:tcBorders>
            <w:shd w:val="clear" w:color="auto" w:fill="auto"/>
            <w:noWrap/>
            <w:vAlign w:val="bottom"/>
            <w:hideMark/>
          </w:tcPr>
          <w:p w14:paraId="4FD4E230"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6,270</w:t>
            </w:r>
          </w:p>
        </w:tc>
      </w:tr>
      <w:tr w:rsidR="001203FB" w:rsidRPr="0048631B" w14:paraId="26F3F5EB"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63DE10FF"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0.19</w:t>
            </w:r>
          </w:p>
        </w:tc>
        <w:tc>
          <w:tcPr>
            <w:tcW w:w="1890" w:type="dxa"/>
            <w:tcBorders>
              <w:top w:val="nil"/>
              <w:left w:val="nil"/>
              <w:bottom w:val="nil"/>
              <w:right w:val="nil"/>
            </w:tcBorders>
            <w:shd w:val="clear" w:color="auto" w:fill="auto"/>
            <w:noWrap/>
            <w:vAlign w:val="bottom"/>
            <w:hideMark/>
          </w:tcPr>
          <w:p w14:paraId="593EE678"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87</w:t>
            </w:r>
          </w:p>
        </w:tc>
        <w:tc>
          <w:tcPr>
            <w:tcW w:w="2520" w:type="dxa"/>
            <w:tcBorders>
              <w:top w:val="nil"/>
              <w:left w:val="nil"/>
              <w:bottom w:val="nil"/>
              <w:right w:val="nil"/>
            </w:tcBorders>
            <w:shd w:val="clear" w:color="auto" w:fill="auto"/>
            <w:noWrap/>
            <w:vAlign w:val="bottom"/>
            <w:hideMark/>
          </w:tcPr>
          <w:p w14:paraId="5D1C6FA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4,785</w:t>
            </w:r>
          </w:p>
        </w:tc>
      </w:tr>
      <w:tr w:rsidR="001203FB" w:rsidRPr="0048631B" w14:paraId="473B0063"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782DFE3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0.2</w:t>
            </w:r>
          </w:p>
        </w:tc>
        <w:tc>
          <w:tcPr>
            <w:tcW w:w="1890" w:type="dxa"/>
            <w:tcBorders>
              <w:top w:val="nil"/>
              <w:left w:val="nil"/>
              <w:bottom w:val="nil"/>
              <w:right w:val="nil"/>
            </w:tcBorders>
            <w:shd w:val="clear" w:color="auto" w:fill="auto"/>
            <w:noWrap/>
            <w:vAlign w:val="bottom"/>
            <w:hideMark/>
          </w:tcPr>
          <w:p w14:paraId="177DF5D2"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70</w:t>
            </w:r>
          </w:p>
        </w:tc>
        <w:tc>
          <w:tcPr>
            <w:tcW w:w="2520" w:type="dxa"/>
            <w:tcBorders>
              <w:top w:val="nil"/>
              <w:left w:val="nil"/>
              <w:bottom w:val="nil"/>
              <w:right w:val="nil"/>
            </w:tcBorders>
            <w:shd w:val="clear" w:color="auto" w:fill="auto"/>
            <w:noWrap/>
            <w:vAlign w:val="bottom"/>
            <w:hideMark/>
          </w:tcPr>
          <w:p w14:paraId="564C468A"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3,850</w:t>
            </w:r>
          </w:p>
        </w:tc>
      </w:tr>
      <w:tr w:rsidR="001203FB" w:rsidRPr="0048631B" w14:paraId="0CBB012F" w14:textId="77777777" w:rsidTr="00A47923">
        <w:trPr>
          <w:trHeight w:val="320"/>
          <w:jc w:val="center"/>
        </w:trPr>
        <w:tc>
          <w:tcPr>
            <w:tcW w:w="6570" w:type="dxa"/>
            <w:gridSpan w:val="3"/>
            <w:tcBorders>
              <w:top w:val="nil"/>
              <w:left w:val="nil"/>
              <w:bottom w:val="nil"/>
              <w:right w:val="nil"/>
            </w:tcBorders>
            <w:shd w:val="clear" w:color="auto" w:fill="auto"/>
            <w:noWrap/>
            <w:vAlign w:val="bottom"/>
            <w:hideMark/>
          </w:tcPr>
          <w:p w14:paraId="3D8AB127"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ICC=0.02</w:t>
            </w:r>
          </w:p>
        </w:tc>
      </w:tr>
      <w:tr w:rsidR="001203FB" w:rsidRPr="0048631B" w14:paraId="131672C7"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7D291DA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0.15</w:t>
            </w:r>
          </w:p>
        </w:tc>
        <w:tc>
          <w:tcPr>
            <w:tcW w:w="1890" w:type="dxa"/>
            <w:tcBorders>
              <w:top w:val="nil"/>
              <w:left w:val="nil"/>
              <w:bottom w:val="nil"/>
              <w:right w:val="nil"/>
            </w:tcBorders>
            <w:shd w:val="clear" w:color="auto" w:fill="auto"/>
            <w:noWrap/>
            <w:vAlign w:val="bottom"/>
            <w:hideMark/>
          </w:tcPr>
          <w:p w14:paraId="2D633E46"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NA</w:t>
            </w:r>
          </w:p>
        </w:tc>
        <w:tc>
          <w:tcPr>
            <w:tcW w:w="2520" w:type="dxa"/>
            <w:tcBorders>
              <w:top w:val="nil"/>
              <w:left w:val="nil"/>
              <w:bottom w:val="nil"/>
              <w:right w:val="nil"/>
            </w:tcBorders>
            <w:shd w:val="clear" w:color="auto" w:fill="auto"/>
            <w:noWrap/>
            <w:vAlign w:val="bottom"/>
            <w:hideMark/>
          </w:tcPr>
          <w:p w14:paraId="5358DCAB"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NA</w:t>
            </w:r>
          </w:p>
        </w:tc>
      </w:tr>
      <w:tr w:rsidR="001203FB" w:rsidRPr="0048631B" w14:paraId="6FD362A1"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5F3DE9EC"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0.16</w:t>
            </w:r>
          </w:p>
        </w:tc>
        <w:tc>
          <w:tcPr>
            <w:tcW w:w="1890" w:type="dxa"/>
            <w:tcBorders>
              <w:top w:val="nil"/>
              <w:left w:val="nil"/>
              <w:bottom w:val="nil"/>
              <w:right w:val="nil"/>
            </w:tcBorders>
            <w:shd w:val="clear" w:color="auto" w:fill="auto"/>
            <w:noWrap/>
            <w:vAlign w:val="bottom"/>
            <w:hideMark/>
          </w:tcPr>
          <w:p w14:paraId="6543F45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NA</w:t>
            </w:r>
          </w:p>
        </w:tc>
        <w:tc>
          <w:tcPr>
            <w:tcW w:w="2520" w:type="dxa"/>
            <w:tcBorders>
              <w:top w:val="nil"/>
              <w:left w:val="nil"/>
              <w:bottom w:val="nil"/>
              <w:right w:val="nil"/>
            </w:tcBorders>
            <w:shd w:val="clear" w:color="auto" w:fill="auto"/>
            <w:noWrap/>
            <w:vAlign w:val="bottom"/>
            <w:hideMark/>
          </w:tcPr>
          <w:p w14:paraId="7B00FC1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NA</w:t>
            </w:r>
          </w:p>
        </w:tc>
      </w:tr>
      <w:tr w:rsidR="001203FB" w:rsidRPr="0048631B" w14:paraId="4C9AFE02"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1B7BB2E7"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0.17</w:t>
            </w:r>
          </w:p>
        </w:tc>
        <w:tc>
          <w:tcPr>
            <w:tcW w:w="1890" w:type="dxa"/>
            <w:tcBorders>
              <w:top w:val="nil"/>
              <w:left w:val="nil"/>
              <w:bottom w:val="nil"/>
              <w:right w:val="nil"/>
            </w:tcBorders>
            <w:shd w:val="clear" w:color="auto" w:fill="auto"/>
            <w:noWrap/>
            <w:vAlign w:val="bottom"/>
            <w:hideMark/>
          </w:tcPr>
          <w:p w14:paraId="738AF77F"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876</w:t>
            </w:r>
          </w:p>
        </w:tc>
        <w:tc>
          <w:tcPr>
            <w:tcW w:w="2520" w:type="dxa"/>
            <w:tcBorders>
              <w:top w:val="nil"/>
              <w:left w:val="nil"/>
              <w:bottom w:val="nil"/>
              <w:right w:val="nil"/>
            </w:tcBorders>
            <w:shd w:val="clear" w:color="auto" w:fill="auto"/>
            <w:noWrap/>
            <w:vAlign w:val="bottom"/>
            <w:hideMark/>
          </w:tcPr>
          <w:p w14:paraId="3545AA17"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48,180</w:t>
            </w:r>
          </w:p>
        </w:tc>
      </w:tr>
      <w:tr w:rsidR="001203FB" w:rsidRPr="0048631B" w14:paraId="052E2BC4"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710F81C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0.18</w:t>
            </w:r>
          </w:p>
        </w:tc>
        <w:tc>
          <w:tcPr>
            <w:tcW w:w="1890" w:type="dxa"/>
            <w:tcBorders>
              <w:top w:val="nil"/>
              <w:left w:val="nil"/>
              <w:bottom w:val="nil"/>
              <w:right w:val="nil"/>
            </w:tcBorders>
            <w:shd w:val="clear" w:color="auto" w:fill="auto"/>
            <w:noWrap/>
            <w:vAlign w:val="bottom"/>
            <w:hideMark/>
          </w:tcPr>
          <w:p w14:paraId="7AF243BF"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268</w:t>
            </w:r>
          </w:p>
        </w:tc>
        <w:tc>
          <w:tcPr>
            <w:tcW w:w="2520" w:type="dxa"/>
            <w:tcBorders>
              <w:top w:val="nil"/>
              <w:left w:val="nil"/>
              <w:bottom w:val="nil"/>
              <w:right w:val="nil"/>
            </w:tcBorders>
            <w:shd w:val="clear" w:color="auto" w:fill="auto"/>
            <w:noWrap/>
            <w:vAlign w:val="bottom"/>
            <w:hideMark/>
          </w:tcPr>
          <w:p w14:paraId="3B1DE6DB"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14,740</w:t>
            </w:r>
          </w:p>
        </w:tc>
      </w:tr>
      <w:tr w:rsidR="001203FB" w:rsidRPr="0048631B" w14:paraId="2D9017F7"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5751A743"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0.19</w:t>
            </w:r>
          </w:p>
        </w:tc>
        <w:tc>
          <w:tcPr>
            <w:tcW w:w="1890" w:type="dxa"/>
            <w:tcBorders>
              <w:top w:val="nil"/>
              <w:left w:val="nil"/>
              <w:bottom w:val="nil"/>
              <w:right w:val="nil"/>
            </w:tcBorders>
            <w:shd w:val="clear" w:color="auto" w:fill="auto"/>
            <w:noWrap/>
            <w:vAlign w:val="bottom"/>
            <w:hideMark/>
          </w:tcPr>
          <w:p w14:paraId="728AA3DB"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155</w:t>
            </w:r>
          </w:p>
        </w:tc>
        <w:tc>
          <w:tcPr>
            <w:tcW w:w="2520" w:type="dxa"/>
            <w:tcBorders>
              <w:top w:val="nil"/>
              <w:left w:val="nil"/>
              <w:bottom w:val="nil"/>
              <w:right w:val="nil"/>
            </w:tcBorders>
            <w:shd w:val="clear" w:color="auto" w:fill="auto"/>
            <w:noWrap/>
            <w:vAlign w:val="bottom"/>
            <w:hideMark/>
          </w:tcPr>
          <w:p w14:paraId="4BBD05B0"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8,525</w:t>
            </w:r>
          </w:p>
        </w:tc>
      </w:tr>
      <w:tr w:rsidR="001203FB" w:rsidRPr="0048631B" w14:paraId="3A373D1B" w14:textId="77777777" w:rsidTr="00A47923">
        <w:trPr>
          <w:trHeight w:val="320"/>
          <w:jc w:val="center"/>
        </w:trPr>
        <w:tc>
          <w:tcPr>
            <w:tcW w:w="2160" w:type="dxa"/>
            <w:tcBorders>
              <w:top w:val="nil"/>
              <w:left w:val="nil"/>
              <w:bottom w:val="nil"/>
              <w:right w:val="nil"/>
            </w:tcBorders>
            <w:shd w:val="clear" w:color="auto" w:fill="auto"/>
            <w:noWrap/>
            <w:vAlign w:val="bottom"/>
            <w:hideMark/>
          </w:tcPr>
          <w:p w14:paraId="0BF42F35"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0.2</w:t>
            </w:r>
          </w:p>
        </w:tc>
        <w:tc>
          <w:tcPr>
            <w:tcW w:w="1890" w:type="dxa"/>
            <w:tcBorders>
              <w:top w:val="nil"/>
              <w:left w:val="nil"/>
              <w:bottom w:val="nil"/>
              <w:right w:val="nil"/>
            </w:tcBorders>
            <w:shd w:val="clear" w:color="auto" w:fill="auto"/>
            <w:noWrap/>
            <w:vAlign w:val="bottom"/>
            <w:hideMark/>
          </w:tcPr>
          <w:p w14:paraId="31C3BAE1"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107</w:t>
            </w:r>
          </w:p>
        </w:tc>
        <w:tc>
          <w:tcPr>
            <w:tcW w:w="2520" w:type="dxa"/>
            <w:tcBorders>
              <w:top w:val="nil"/>
              <w:left w:val="nil"/>
              <w:bottom w:val="nil"/>
              <w:right w:val="nil"/>
            </w:tcBorders>
            <w:shd w:val="clear" w:color="auto" w:fill="auto"/>
            <w:noWrap/>
            <w:vAlign w:val="bottom"/>
            <w:hideMark/>
          </w:tcPr>
          <w:p w14:paraId="3CE50D2D" w14:textId="77777777" w:rsidR="001203FB" w:rsidRPr="00720D12" w:rsidRDefault="001203FB" w:rsidP="00A47923">
            <w:pPr>
              <w:jc w:val="center"/>
              <w:rPr>
                <w:rFonts w:eastAsia="Times New Roman" w:cs="Times New Roman"/>
                <w:color w:val="000000"/>
              </w:rPr>
            </w:pPr>
            <w:r w:rsidRPr="00720D12">
              <w:rPr>
                <w:rFonts w:eastAsia="Times New Roman" w:cs="Times New Roman"/>
                <w:color w:val="000000"/>
              </w:rPr>
              <w:t>5,885</w:t>
            </w:r>
          </w:p>
        </w:tc>
      </w:tr>
    </w:tbl>
    <w:p w14:paraId="743012C4" w14:textId="77777777" w:rsidR="001203FB" w:rsidRDefault="001203FB" w:rsidP="001203FB"/>
    <w:p w14:paraId="734CE0DC" w14:textId="77777777" w:rsidR="001203FB" w:rsidRPr="00720584" w:rsidRDefault="001203FB" w:rsidP="001203FB">
      <w:pPr>
        <w:rPr>
          <w:rFonts w:cs="Times New Roman"/>
        </w:rPr>
      </w:pPr>
      <w:r w:rsidRPr="00720584">
        <w:rPr>
          <w:rFonts w:cs="Times New Roman"/>
        </w:rPr>
        <w:t xml:space="preserve">For the main sample, </w:t>
      </w:r>
      <w:proofErr w:type="gramStart"/>
      <w:r w:rsidRPr="00720584">
        <w:rPr>
          <w:rFonts w:cs="Times New Roman"/>
        </w:rPr>
        <w:t>in order to</w:t>
      </w:r>
      <w:proofErr w:type="gramEnd"/>
      <w:r w:rsidRPr="00720584">
        <w:rPr>
          <w:rFonts w:cs="Times New Roman"/>
        </w:rPr>
        <w:t xml:space="preserve"> collect reliable point-estimates of child growth at the group level, the required sample size was calculated based on a conventional approach for means at the 95 percent confidence level with a margin of error of +/-6 percent. </w:t>
      </w:r>
    </w:p>
    <w:p w14:paraId="675B5B45" w14:textId="77777777" w:rsidR="001203FB" w:rsidRPr="00720D12" w:rsidRDefault="001203FB" w:rsidP="001203FB">
      <w:pPr>
        <w:rPr>
          <w:rFonts w:cs="Times New Roman"/>
          <w:bCs/>
        </w:rPr>
      </w:pPr>
      <m:oMathPara>
        <m:oMath>
          <m:r>
            <w:rPr>
              <w:rFonts w:ascii="Cambria Math" w:hAnsi="Cambria Math" w:cs="Times New Roman"/>
            </w:rPr>
            <m:t>N=</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eff</m:t>
              </m:r>
            </m:sub>
          </m:sSub>
          <m:r>
            <w:rPr>
              <w:rFonts w:ascii="Cambria Math" w:hAnsi="Cambria Math" w:cs="Times New Roman"/>
            </w:rPr>
            <m:t>*</m:t>
          </m:r>
          <m:sSup>
            <m:sSupPr>
              <m:ctrlPr>
                <w:rPr>
                  <w:rFonts w:ascii="Cambria Math" w:hAnsi="Cambria Math" w:cs="Times New Roman"/>
                  <w:bCs/>
                  <w:i/>
                </w:rPr>
              </m:ctrlPr>
            </m:sSupPr>
            <m:e>
              <m:d>
                <m:dPr>
                  <m:begChr m:val="["/>
                  <m:endChr m:val="]"/>
                  <m:ctrlPr>
                    <w:rPr>
                      <w:rFonts w:ascii="Cambria Math" w:hAnsi="Cambria Math" w:cs="Times New Roman"/>
                      <w:bCs/>
                      <w:i/>
                    </w:rPr>
                  </m:ctrlPr>
                </m:dPr>
                <m:e>
                  <m:f>
                    <m:fPr>
                      <m:ctrlPr>
                        <w:rPr>
                          <w:rFonts w:ascii="Cambria Math" w:hAnsi="Cambria Math" w:cs="Times New Roman"/>
                          <w:bCs/>
                          <w:i/>
                        </w:rPr>
                      </m:ctrlPr>
                    </m:fPr>
                    <m:num>
                      <m:d>
                        <m:dPr>
                          <m:ctrlPr>
                            <w:rPr>
                              <w:rFonts w:ascii="Cambria Math" w:hAnsi="Cambria Math" w:cs="Times New Roman"/>
                              <w:i/>
                            </w:rPr>
                          </m:ctrlPr>
                        </m:dPr>
                        <m:e>
                          <m:r>
                            <w:rPr>
                              <w:rFonts w:ascii="Cambria Math" w:hAnsi="Cambria Math" w:cs="Times New Roman"/>
                            </w:rPr>
                            <m:t>Z*σ</m:t>
                          </m:r>
                        </m:e>
                      </m:d>
                    </m:num>
                    <m:den>
                      <m:r>
                        <w:rPr>
                          <w:rFonts w:ascii="Cambria Math" w:hAnsi="Cambria Math" w:cs="Times New Roman"/>
                        </w:rPr>
                        <m:t>ME</m:t>
                      </m:r>
                    </m:den>
                  </m:f>
                </m:e>
              </m:d>
            </m:e>
            <m:sup>
              <m:r>
                <w:rPr>
                  <w:rFonts w:ascii="Cambria Math" w:hAnsi="Cambria Math" w:cs="Times New Roman"/>
                </w:rPr>
                <m:t>2</m:t>
              </m:r>
            </m:sup>
          </m:sSup>
          <m:r>
            <w:rPr>
              <w:rFonts w:ascii="Cambria Math" w:hAnsi="Cambria Math" w:cs="Times New Roman"/>
            </w:rPr>
            <m:t>*4=1.4*</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1.96*1.286</m:t>
                          </m:r>
                        </m:e>
                      </m:d>
                    </m:num>
                    <m:den>
                      <m:r>
                        <w:rPr>
                          <w:rFonts w:ascii="Cambria Math" w:hAnsi="Cambria Math" w:cs="Times New Roman"/>
                        </w:rPr>
                        <m:t>0.098</m:t>
                      </m:r>
                    </m:den>
                  </m:f>
                </m:e>
              </m:d>
            </m:e>
            <m:sup>
              <m:r>
                <w:rPr>
                  <w:rFonts w:ascii="Cambria Math" w:hAnsi="Cambria Math" w:cs="Times New Roman"/>
                </w:rPr>
                <m:t>2</m:t>
              </m:r>
            </m:sup>
          </m:sSup>
          <m:r>
            <w:rPr>
              <w:rFonts w:ascii="Cambria Math" w:hAnsi="Cambria Math" w:cs="Times New Roman"/>
            </w:rPr>
            <m:t>*4=3,705</m:t>
          </m:r>
        </m:oMath>
      </m:oMathPara>
    </w:p>
    <w:p w14:paraId="36C94FF1" w14:textId="77777777" w:rsidR="001203FB" w:rsidRPr="00720D12" w:rsidRDefault="001203FB" w:rsidP="001203FB">
      <w:pPr>
        <w:rPr>
          <w:rFonts w:cs="Times New Roman"/>
          <w:bCs/>
        </w:rPr>
      </w:pPr>
      <w:r w:rsidRPr="00720D12">
        <w:rPr>
          <w:rFonts w:cs="Times New Roman"/>
          <w:bCs/>
        </w:rPr>
        <w:t>where:</w:t>
      </w:r>
    </w:p>
    <w:p w14:paraId="640C9D47" w14:textId="77777777" w:rsidR="001203FB" w:rsidRPr="00720D12" w:rsidRDefault="00FA4707" w:rsidP="001203FB">
      <w:pPr>
        <w:rPr>
          <w:rFonts w:cs="Times New Roman"/>
          <w:bCs/>
        </w:rPr>
      </w:pPr>
      <m:oMath>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eff</m:t>
            </m:r>
          </m:sub>
        </m:sSub>
        <m:r>
          <w:rPr>
            <w:rFonts w:ascii="Cambria Math" w:hAnsi="Cambria Math" w:cs="Times New Roman"/>
          </w:rPr>
          <m:t xml:space="preserve">= </m:t>
        </m:r>
      </m:oMath>
      <w:r w:rsidR="001203FB" w:rsidRPr="00720D12">
        <w:rPr>
          <w:rFonts w:cs="Times New Roman"/>
          <w:bCs/>
        </w:rPr>
        <w:t>design effect of 1.4, estimated using 2014 DHS data</w:t>
      </w:r>
    </w:p>
    <w:p w14:paraId="52FA86A2" w14:textId="77777777" w:rsidR="001203FB" w:rsidRPr="00720D12" w:rsidRDefault="001203FB" w:rsidP="001203FB">
      <w:pPr>
        <w:rPr>
          <w:rFonts w:cs="Times New Roman"/>
          <w:bCs/>
        </w:rPr>
      </w:pPr>
      <m:oMath>
        <m:r>
          <w:rPr>
            <w:rFonts w:ascii="Cambria Math" w:hAnsi="Cambria Math" w:cs="Times New Roman"/>
          </w:rPr>
          <m:t>Z=</m:t>
        </m:r>
      </m:oMath>
      <w:r w:rsidRPr="00720D12">
        <w:rPr>
          <w:rFonts w:cs="Times New Roman"/>
          <w:bCs/>
        </w:rPr>
        <w:t xml:space="preserve"> 1.96 (for 95% confidence level)</w:t>
      </w:r>
    </w:p>
    <w:p w14:paraId="700BC685" w14:textId="77777777" w:rsidR="001203FB" w:rsidRPr="00720D12" w:rsidRDefault="001203FB" w:rsidP="001203FB">
      <w:pPr>
        <w:rPr>
          <w:rFonts w:cs="Times New Roman"/>
          <w:bCs/>
        </w:rPr>
      </w:pPr>
      <m:oMath>
        <m:r>
          <w:rPr>
            <w:rFonts w:ascii="Cambria Math" w:hAnsi="Cambria Math" w:cs="Times New Roman"/>
          </w:rPr>
          <m:t>σ=</m:t>
        </m:r>
      </m:oMath>
      <w:r w:rsidRPr="00720D12">
        <w:rPr>
          <w:rFonts w:cs="Times New Roman"/>
          <w:bCs/>
        </w:rPr>
        <w:t xml:space="preserve"> child growth standard deviation of 1.286, estimated using DHS 2014 data</w:t>
      </w:r>
    </w:p>
    <w:p w14:paraId="0ECBDC13" w14:textId="77777777" w:rsidR="001203FB" w:rsidRPr="00720D12" w:rsidRDefault="001203FB" w:rsidP="001203FB">
      <w:pPr>
        <w:rPr>
          <w:rFonts w:cs="Times New Roman"/>
          <w:bCs/>
        </w:rPr>
      </w:pPr>
      <m:oMath>
        <m:r>
          <w:rPr>
            <w:rFonts w:ascii="Cambria Math" w:hAnsi="Cambria Math" w:cs="Times New Roman"/>
          </w:rPr>
          <m:t>ME=</m:t>
        </m:r>
      </m:oMath>
      <w:r w:rsidRPr="00720D12">
        <w:rPr>
          <w:rFonts w:cs="Times New Roman"/>
          <w:bCs/>
        </w:rPr>
        <w:t xml:space="preserve"> 0.098, corresponding to margin of error of +/-6% </w:t>
      </w:r>
    </w:p>
    <w:p w14:paraId="3DC66CD7" w14:textId="77777777" w:rsidR="001203FB" w:rsidRDefault="001203FB" w:rsidP="001203FB">
      <w:pPr>
        <w:rPr>
          <w:rFonts w:cs="Times New Roman"/>
        </w:rPr>
      </w:pPr>
    </w:p>
    <w:p w14:paraId="004A46D5" w14:textId="77777777" w:rsidR="001203FB" w:rsidRPr="00720584" w:rsidRDefault="001203FB" w:rsidP="001203FB">
      <w:pPr>
        <w:rPr>
          <w:rFonts w:cs="Times New Roman"/>
        </w:rPr>
      </w:pPr>
      <w:r w:rsidRPr="00720584">
        <w:rPr>
          <w:rFonts w:cs="Times New Roman"/>
        </w:rPr>
        <w:t xml:space="preserve">Dividing the minimum required sample of 3,705 by 491 villages results in 7.54 surveys per village. To ease logistics and provide a cushion for unexpected challenges, sample size was rounded up to 8 surveys per village, resulting in a target total of 3,928 main households. </w:t>
      </w:r>
    </w:p>
    <w:p w14:paraId="3C8BFADF" w14:textId="77777777" w:rsidR="001203FB" w:rsidRDefault="001203FB" w:rsidP="001203FB">
      <w:pPr>
        <w:rPr>
          <w:rFonts w:cs="Times New Roman"/>
        </w:rPr>
      </w:pPr>
    </w:p>
    <w:p w14:paraId="61241E45" w14:textId="77777777" w:rsidR="001203FB" w:rsidRPr="00720584" w:rsidRDefault="001203FB" w:rsidP="001203FB">
      <w:pPr>
        <w:rPr>
          <w:rFonts w:cs="Times New Roman"/>
        </w:rPr>
      </w:pPr>
      <w:r w:rsidRPr="00720584">
        <w:rPr>
          <w:rFonts w:cs="Times New Roman"/>
        </w:rPr>
        <w:t xml:space="preserve">For the secondary sample, </w:t>
      </w:r>
      <w:proofErr w:type="gramStart"/>
      <w:r w:rsidRPr="00720584">
        <w:rPr>
          <w:rFonts w:cs="Times New Roman"/>
        </w:rPr>
        <w:t>in order to</w:t>
      </w:r>
      <w:proofErr w:type="gramEnd"/>
      <w:r w:rsidRPr="00720584">
        <w:rPr>
          <w:rFonts w:cs="Times New Roman"/>
        </w:rPr>
        <w:t xml:space="preserve"> collect reliable point-estimates of sanitation coverage at the group level, the required sample size was calculated based on a conventional approach for proportions, at the 95 percent confidence level with a margin of error of +/-5 percent. </w:t>
      </w:r>
    </w:p>
    <w:p w14:paraId="41AA1C73" w14:textId="77777777" w:rsidR="001203FB" w:rsidRPr="00720D12" w:rsidRDefault="001203FB" w:rsidP="001203FB">
      <w:pPr>
        <w:rPr>
          <w:rFonts w:cs="Times New Roman"/>
          <w:bCs/>
        </w:rPr>
      </w:pPr>
      <m:oMathPara>
        <m:oMath>
          <m:r>
            <w:rPr>
              <w:rFonts w:ascii="Cambria Math" w:hAnsi="Cambria Math" w:cs="Times New Roman"/>
            </w:rPr>
            <m:t>N=p(1-p)*</m:t>
          </m:r>
          <m:sSup>
            <m:sSupPr>
              <m:ctrlPr>
                <w:rPr>
                  <w:rFonts w:ascii="Cambria Math" w:hAnsi="Cambria Math" w:cs="Times New Roman"/>
                  <w:bCs/>
                  <w:i/>
                </w:rPr>
              </m:ctrlPr>
            </m:sSupPr>
            <m:e>
              <m:d>
                <m:dPr>
                  <m:begChr m:val="["/>
                  <m:endChr m:val="]"/>
                  <m:ctrlPr>
                    <w:rPr>
                      <w:rFonts w:ascii="Cambria Math" w:hAnsi="Cambria Math" w:cs="Times New Roman"/>
                      <w:bCs/>
                      <w:i/>
                    </w:rPr>
                  </m:ctrlPr>
                </m:dPr>
                <m:e>
                  <m:f>
                    <m:fPr>
                      <m:ctrlPr>
                        <w:rPr>
                          <w:rFonts w:ascii="Cambria Math" w:hAnsi="Cambria Math" w:cs="Times New Roman"/>
                          <w:bCs/>
                          <w:i/>
                        </w:rPr>
                      </m:ctrlPr>
                    </m:fPr>
                    <m:num>
                      <m:r>
                        <w:rPr>
                          <w:rFonts w:ascii="Cambria Math" w:hAnsi="Cambria Math" w:cs="Times New Roman"/>
                        </w:rPr>
                        <m:t>Z</m:t>
                      </m:r>
                    </m:num>
                    <m:den>
                      <m:r>
                        <w:rPr>
                          <w:rFonts w:ascii="Cambria Math" w:hAnsi="Cambria Math" w:cs="Times New Roman"/>
                        </w:rPr>
                        <m:t>ME</m:t>
                      </m:r>
                    </m:den>
                  </m:f>
                </m:e>
              </m:d>
            </m:e>
            <m:sup>
              <m:r>
                <w:rPr>
                  <w:rFonts w:ascii="Cambria Math" w:hAnsi="Cambria Math" w:cs="Times New Roman"/>
                </w:rPr>
                <m:t>2</m:t>
              </m:r>
            </m:sup>
          </m:sSup>
          <m:r>
            <w:rPr>
              <w:rFonts w:ascii="Cambria Math" w:hAnsi="Cambria Math" w:cs="Times New Roman"/>
            </w:rPr>
            <m:t>*4=0.408(1-0.592)*</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1.96</m:t>
                      </m:r>
                    </m:num>
                    <m:den>
                      <m:r>
                        <w:rPr>
                          <w:rFonts w:ascii="Cambria Math" w:hAnsi="Cambria Math" w:cs="Times New Roman"/>
                        </w:rPr>
                        <m:t>0.05</m:t>
                      </m:r>
                    </m:den>
                  </m:f>
                </m:e>
              </m:d>
            </m:e>
            <m:sup>
              <m:r>
                <w:rPr>
                  <w:rFonts w:ascii="Cambria Math" w:hAnsi="Cambria Math" w:cs="Times New Roman"/>
                </w:rPr>
                <m:t>2</m:t>
              </m:r>
            </m:sup>
          </m:sSup>
          <m:r>
            <w:rPr>
              <w:rFonts w:ascii="Cambria Math" w:hAnsi="Cambria Math" w:cs="Times New Roman"/>
            </w:rPr>
            <m:t>*4=1,024</m:t>
          </m:r>
        </m:oMath>
      </m:oMathPara>
    </w:p>
    <w:p w14:paraId="36124A62" w14:textId="77777777" w:rsidR="001203FB" w:rsidRPr="00720D12" w:rsidRDefault="001203FB" w:rsidP="001203FB">
      <w:pPr>
        <w:rPr>
          <w:rFonts w:cs="Times New Roman"/>
          <w:bCs/>
        </w:rPr>
      </w:pPr>
    </w:p>
    <w:p w14:paraId="76BC6CF0" w14:textId="77777777" w:rsidR="001203FB" w:rsidRPr="00720D12" w:rsidRDefault="001203FB" w:rsidP="001203FB">
      <w:pPr>
        <w:rPr>
          <w:rFonts w:cs="Times New Roman"/>
          <w:bCs/>
        </w:rPr>
      </w:pPr>
      <w:r w:rsidRPr="00720D12">
        <w:rPr>
          <w:rFonts w:cs="Times New Roman"/>
          <w:bCs/>
        </w:rPr>
        <w:t>where:</w:t>
      </w:r>
    </w:p>
    <w:p w14:paraId="35AC1D23" w14:textId="77777777" w:rsidR="001203FB" w:rsidRPr="00720D12" w:rsidRDefault="001203FB" w:rsidP="001203FB">
      <w:pPr>
        <w:rPr>
          <w:rFonts w:cs="Times New Roman"/>
          <w:bCs/>
        </w:rPr>
      </w:pPr>
      <m:oMath>
        <m:r>
          <w:rPr>
            <w:rFonts w:ascii="Cambria Math" w:hAnsi="Cambria Math" w:cs="Times New Roman"/>
          </w:rPr>
          <m:t xml:space="preserve">p= </m:t>
        </m:r>
      </m:oMath>
      <w:r w:rsidRPr="00720D12">
        <w:rPr>
          <w:rFonts w:cs="Times New Roman"/>
        </w:rPr>
        <w:t>proportion of sa</w:t>
      </w:r>
      <w:proofErr w:type="spellStart"/>
      <w:r w:rsidRPr="00720D12">
        <w:rPr>
          <w:rFonts w:cs="Times New Roman"/>
        </w:rPr>
        <w:t>nitation</w:t>
      </w:r>
      <w:proofErr w:type="spellEnd"/>
      <w:r w:rsidRPr="00720D12">
        <w:rPr>
          <w:rFonts w:cs="Times New Roman"/>
        </w:rPr>
        <w:t xml:space="preserve"> coverage of 0.408, </w:t>
      </w:r>
      <w:r w:rsidRPr="00720D12">
        <w:rPr>
          <w:rFonts w:cs="Times New Roman"/>
          <w:bCs/>
        </w:rPr>
        <w:t>estimated using DHS 2014 data</w:t>
      </w:r>
    </w:p>
    <w:p w14:paraId="26E69B90" w14:textId="77777777" w:rsidR="001203FB" w:rsidRPr="00720D12" w:rsidRDefault="001203FB" w:rsidP="001203FB">
      <w:pPr>
        <w:rPr>
          <w:rFonts w:cs="Times New Roman"/>
          <w:bCs/>
        </w:rPr>
      </w:pPr>
      <m:oMath>
        <m:r>
          <w:rPr>
            <w:rFonts w:ascii="Cambria Math" w:hAnsi="Cambria Math" w:cs="Times New Roman"/>
          </w:rPr>
          <m:t>Z=</m:t>
        </m:r>
      </m:oMath>
      <w:r w:rsidRPr="00720D12">
        <w:rPr>
          <w:rFonts w:cs="Times New Roman"/>
          <w:bCs/>
        </w:rPr>
        <w:t xml:space="preserve"> 1.96 (for 95% confidence level)</w:t>
      </w:r>
    </w:p>
    <w:p w14:paraId="77EAA09A" w14:textId="77777777" w:rsidR="001203FB" w:rsidRDefault="001203FB" w:rsidP="001203FB">
      <w:pPr>
        <w:rPr>
          <w:rFonts w:cs="Times New Roman"/>
          <w:bCs/>
        </w:rPr>
      </w:pPr>
      <m:oMath>
        <m:r>
          <w:rPr>
            <w:rFonts w:ascii="Cambria Math" w:hAnsi="Cambria Math" w:cs="Times New Roman"/>
          </w:rPr>
          <m:t>ME=</m:t>
        </m:r>
      </m:oMath>
      <w:r w:rsidRPr="00720D12">
        <w:rPr>
          <w:rFonts w:cs="Times New Roman"/>
          <w:bCs/>
        </w:rPr>
        <w:t xml:space="preserve"> margin of error of +/-5% </w:t>
      </w:r>
    </w:p>
    <w:p w14:paraId="7F20241C" w14:textId="77777777" w:rsidR="001203FB" w:rsidRPr="00720D12" w:rsidRDefault="001203FB" w:rsidP="001203FB">
      <w:pPr>
        <w:rPr>
          <w:rFonts w:cs="Times New Roman"/>
          <w:bCs/>
        </w:rPr>
      </w:pPr>
    </w:p>
    <w:p w14:paraId="0F16433B" w14:textId="77777777" w:rsidR="001203FB" w:rsidRDefault="001203FB" w:rsidP="001203FB">
      <w:pPr>
        <w:rPr>
          <w:rFonts w:cs="Times New Roman"/>
        </w:rPr>
      </w:pPr>
      <w:r w:rsidRPr="00720584">
        <w:rPr>
          <w:rFonts w:cs="Times New Roman"/>
        </w:rPr>
        <w:t xml:space="preserve">Given the 491 villages, sample size was rounded up to three additional randomly selected households per village, for a target total of 1,473 additional households, as shown </w:t>
      </w:r>
      <w:r>
        <w:rPr>
          <w:rFonts w:cs="Times New Roman"/>
        </w:rPr>
        <w:t>below</w:t>
      </w:r>
      <w:r w:rsidRPr="00720584">
        <w:rPr>
          <w:rFonts w:cs="Times New Roman"/>
        </w:rPr>
        <w:t xml:space="preserve">. </w:t>
      </w:r>
    </w:p>
    <w:p w14:paraId="641DE80D" w14:textId="77777777" w:rsidR="001203FB" w:rsidRPr="00720584" w:rsidRDefault="001203FB" w:rsidP="001203FB">
      <w:pPr>
        <w:rPr>
          <w:rFonts w:cs="Times New Roman"/>
        </w:rPr>
      </w:pPr>
    </w:p>
    <w:p w14:paraId="6A5C2EB6" w14:textId="77777777" w:rsidR="001203FB" w:rsidRPr="00720D12" w:rsidRDefault="001203FB" w:rsidP="001203FB">
      <w:pPr>
        <w:jc w:val="center"/>
        <w:rPr>
          <w:rFonts w:cs="Times New Roman"/>
        </w:rPr>
      </w:pPr>
      <w:bookmarkStart w:id="0" w:name="_Toc498947166"/>
      <w:r w:rsidRPr="00720D12">
        <w:rPr>
          <w:rFonts w:cs="Times New Roman"/>
        </w:rPr>
        <w:t>Required Sample</w:t>
      </w:r>
      <w:bookmarkEnd w:id="0"/>
      <w:r>
        <w:rPr>
          <w:rFonts w:cs="Times New Roman"/>
        </w:rPr>
        <w:t xml:space="preserve"> Size</w:t>
      </w:r>
    </w:p>
    <w:tbl>
      <w:tblPr>
        <w:tblW w:w="7200" w:type="dxa"/>
        <w:jc w:val="center"/>
        <w:tblLook w:val="04A0" w:firstRow="1" w:lastRow="0" w:firstColumn="1" w:lastColumn="0" w:noHBand="0" w:noVBand="1"/>
      </w:tblPr>
      <w:tblGrid>
        <w:gridCol w:w="1389"/>
        <w:gridCol w:w="1554"/>
        <w:gridCol w:w="1322"/>
        <w:gridCol w:w="1388"/>
        <w:gridCol w:w="1547"/>
      </w:tblGrid>
      <w:tr w:rsidR="001203FB" w:rsidRPr="00720584" w14:paraId="2038A09F" w14:textId="77777777" w:rsidTr="00A47923">
        <w:trPr>
          <w:cantSplit/>
          <w:tblHeader/>
          <w:jc w:val="center"/>
        </w:trPr>
        <w:tc>
          <w:tcPr>
            <w:tcW w:w="1260" w:type="dxa"/>
            <w:tcBorders>
              <w:top w:val="single" w:sz="12" w:space="0" w:color="002A6C"/>
              <w:left w:val="nil"/>
              <w:bottom w:val="single" w:sz="12" w:space="0" w:color="002A6C"/>
              <w:right w:val="nil"/>
            </w:tcBorders>
            <w:shd w:val="clear" w:color="000000" w:fill="9DBFE5"/>
            <w:vAlign w:val="center"/>
            <w:hideMark/>
          </w:tcPr>
          <w:p w14:paraId="6D78DCD9" w14:textId="77777777" w:rsidR="001203FB" w:rsidRPr="00720584" w:rsidRDefault="001203FB" w:rsidP="00A47923">
            <w:pPr>
              <w:rPr>
                <w:rFonts w:cs="Times New Roman"/>
                <w:b/>
                <w:bCs/>
                <w:sz w:val="20"/>
                <w:szCs w:val="20"/>
              </w:rPr>
            </w:pPr>
            <w:r w:rsidRPr="00720584">
              <w:rPr>
                <w:rFonts w:cs="Times New Roman"/>
                <w:b/>
                <w:bCs/>
                <w:sz w:val="20"/>
                <w:szCs w:val="20"/>
              </w:rPr>
              <w:t>Provinces</w:t>
            </w:r>
          </w:p>
        </w:tc>
        <w:tc>
          <w:tcPr>
            <w:tcW w:w="1410" w:type="dxa"/>
            <w:tcBorders>
              <w:top w:val="single" w:sz="12" w:space="0" w:color="002A6C"/>
              <w:left w:val="nil"/>
              <w:bottom w:val="single" w:sz="12" w:space="0" w:color="002A6C"/>
              <w:right w:val="nil"/>
            </w:tcBorders>
            <w:shd w:val="clear" w:color="000000" w:fill="9DBFE5"/>
            <w:vAlign w:val="center"/>
            <w:hideMark/>
          </w:tcPr>
          <w:p w14:paraId="50BD5DC7" w14:textId="77777777" w:rsidR="001203FB" w:rsidRPr="00720584" w:rsidRDefault="001203FB" w:rsidP="00A47923">
            <w:pPr>
              <w:rPr>
                <w:rFonts w:cs="Times New Roman"/>
                <w:b/>
                <w:bCs/>
                <w:sz w:val="20"/>
                <w:szCs w:val="20"/>
              </w:rPr>
            </w:pPr>
            <w:r w:rsidRPr="00720584">
              <w:rPr>
                <w:rFonts w:cs="Times New Roman"/>
                <w:b/>
                <w:bCs/>
                <w:sz w:val="20"/>
                <w:szCs w:val="20"/>
              </w:rPr>
              <w:t>Communes</w:t>
            </w:r>
          </w:p>
        </w:tc>
        <w:tc>
          <w:tcPr>
            <w:tcW w:w="1200" w:type="dxa"/>
            <w:tcBorders>
              <w:top w:val="single" w:sz="12" w:space="0" w:color="002A6C"/>
              <w:left w:val="nil"/>
              <w:bottom w:val="single" w:sz="12" w:space="0" w:color="002A6C"/>
              <w:right w:val="nil"/>
            </w:tcBorders>
            <w:shd w:val="clear" w:color="000000" w:fill="9DBFE5"/>
            <w:vAlign w:val="center"/>
          </w:tcPr>
          <w:p w14:paraId="0BC37955" w14:textId="77777777" w:rsidR="001203FB" w:rsidRPr="00720584" w:rsidRDefault="001203FB" w:rsidP="00A47923">
            <w:pPr>
              <w:rPr>
                <w:rFonts w:cs="Times New Roman"/>
                <w:b/>
                <w:bCs/>
                <w:sz w:val="20"/>
                <w:szCs w:val="20"/>
              </w:rPr>
            </w:pPr>
            <w:r w:rsidRPr="00720584">
              <w:rPr>
                <w:rFonts w:cs="Times New Roman"/>
                <w:b/>
                <w:bCs/>
                <w:sz w:val="20"/>
                <w:szCs w:val="20"/>
              </w:rPr>
              <w:t>Villages</w:t>
            </w:r>
          </w:p>
        </w:tc>
        <w:tc>
          <w:tcPr>
            <w:tcW w:w="1260" w:type="dxa"/>
            <w:tcBorders>
              <w:top w:val="single" w:sz="12" w:space="0" w:color="002A6C"/>
              <w:left w:val="nil"/>
              <w:bottom w:val="single" w:sz="12" w:space="0" w:color="002A6C"/>
              <w:right w:val="nil"/>
            </w:tcBorders>
            <w:shd w:val="clear" w:color="000000" w:fill="9DBFE5"/>
            <w:vAlign w:val="center"/>
          </w:tcPr>
          <w:p w14:paraId="651263C7" w14:textId="77777777" w:rsidR="001203FB" w:rsidRPr="00720584" w:rsidRDefault="001203FB" w:rsidP="00A47923">
            <w:pPr>
              <w:rPr>
                <w:rFonts w:cs="Times New Roman"/>
                <w:b/>
                <w:bCs/>
                <w:sz w:val="20"/>
                <w:szCs w:val="20"/>
              </w:rPr>
            </w:pPr>
            <w:r w:rsidRPr="00720584">
              <w:rPr>
                <w:rFonts w:cs="Times New Roman"/>
                <w:b/>
                <w:bCs/>
                <w:sz w:val="20"/>
                <w:szCs w:val="20"/>
              </w:rPr>
              <w:t>HHs Main Sample</w:t>
            </w:r>
          </w:p>
        </w:tc>
        <w:tc>
          <w:tcPr>
            <w:tcW w:w="1404" w:type="dxa"/>
            <w:tcBorders>
              <w:top w:val="single" w:sz="12" w:space="0" w:color="002A6C"/>
              <w:left w:val="nil"/>
              <w:bottom w:val="single" w:sz="12" w:space="0" w:color="002A6C"/>
              <w:right w:val="nil"/>
            </w:tcBorders>
            <w:shd w:val="clear" w:color="000000" w:fill="9DBFE5"/>
            <w:vAlign w:val="center"/>
            <w:hideMark/>
          </w:tcPr>
          <w:p w14:paraId="0D8AC873" w14:textId="77777777" w:rsidR="001203FB" w:rsidRPr="00720584" w:rsidRDefault="001203FB" w:rsidP="00A47923">
            <w:pPr>
              <w:rPr>
                <w:rFonts w:cs="Times New Roman"/>
                <w:b/>
                <w:bCs/>
                <w:sz w:val="20"/>
                <w:szCs w:val="20"/>
              </w:rPr>
            </w:pPr>
            <w:r w:rsidRPr="00720584">
              <w:rPr>
                <w:rFonts w:cs="Times New Roman"/>
                <w:b/>
                <w:bCs/>
                <w:sz w:val="20"/>
                <w:szCs w:val="20"/>
              </w:rPr>
              <w:t>HHs Secondary Sample</w:t>
            </w:r>
          </w:p>
        </w:tc>
      </w:tr>
      <w:tr w:rsidR="001203FB" w:rsidRPr="00720584" w14:paraId="46257F45" w14:textId="77777777" w:rsidTr="00A47923">
        <w:trPr>
          <w:cantSplit/>
          <w:jc w:val="center"/>
        </w:trPr>
        <w:tc>
          <w:tcPr>
            <w:tcW w:w="1260" w:type="dxa"/>
            <w:tcBorders>
              <w:top w:val="nil"/>
              <w:left w:val="nil"/>
              <w:bottom w:val="single" w:sz="8" w:space="0" w:color="002A6C"/>
              <w:right w:val="nil"/>
            </w:tcBorders>
            <w:shd w:val="clear" w:color="auto" w:fill="auto"/>
            <w:vAlign w:val="center"/>
            <w:hideMark/>
          </w:tcPr>
          <w:p w14:paraId="3776BA1F" w14:textId="77777777" w:rsidR="001203FB" w:rsidRPr="00720584" w:rsidRDefault="001203FB" w:rsidP="00A47923">
            <w:pPr>
              <w:rPr>
                <w:rFonts w:cs="Times New Roman"/>
                <w:sz w:val="20"/>
                <w:szCs w:val="20"/>
              </w:rPr>
            </w:pPr>
            <w:r w:rsidRPr="00720584">
              <w:rPr>
                <w:rFonts w:cs="Times New Roman"/>
                <w:sz w:val="20"/>
                <w:szCs w:val="20"/>
              </w:rPr>
              <w:t>Battambang</w:t>
            </w:r>
          </w:p>
        </w:tc>
        <w:tc>
          <w:tcPr>
            <w:tcW w:w="1410" w:type="dxa"/>
            <w:tcBorders>
              <w:top w:val="nil"/>
              <w:left w:val="nil"/>
              <w:bottom w:val="single" w:sz="8" w:space="0" w:color="002A6C"/>
              <w:right w:val="nil"/>
            </w:tcBorders>
            <w:shd w:val="clear" w:color="auto" w:fill="auto"/>
            <w:vAlign w:val="center"/>
            <w:hideMark/>
          </w:tcPr>
          <w:p w14:paraId="60CF003D" w14:textId="77777777" w:rsidR="001203FB" w:rsidRPr="00720584" w:rsidRDefault="001203FB" w:rsidP="00A47923">
            <w:pPr>
              <w:rPr>
                <w:rFonts w:cs="Times New Roman"/>
                <w:sz w:val="20"/>
                <w:szCs w:val="20"/>
              </w:rPr>
            </w:pPr>
            <w:r w:rsidRPr="00720584">
              <w:rPr>
                <w:rFonts w:cs="Times New Roman"/>
                <w:sz w:val="20"/>
                <w:szCs w:val="20"/>
              </w:rPr>
              <w:t>22</w:t>
            </w:r>
          </w:p>
        </w:tc>
        <w:tc>
          <w:tcPr>
            <w:tcW w:w="1200" w:type="dxa"/>
            <w:tcBorders>
              <w:top w:val="nil"/>
              <w:left w:val="nil"/>
              <w:bottom w:val="single" w:sz="8" w:space="0" w:color="002A6C"/>
              <w:right w:val="nil"/>
            </w:tcBorders>
            <w:vAlign w:val="center"/>
          </w:tcPr>
          <w:p w14:paraId="00492138" w14:textId="77777777" w:rsidR="001203FB" w:rsidRPr="00720584" w:rsidRDefault="001203FB" w:rsidP="00A47923">
            <w:pPr>
              <w:rPr>
                <w:rFonts w:cs="Times New Roman"/>
                <w:sz w:val="20"/>
                <w:szCs w:val="20"/>
              </w:rPr>
            </w:pPr>
            <w:r w:rsidRPr="00720584">
              <w:rPr>
                <w:rFonts w:cs="Times New Roman"/>
                <w:sz w:val="20"/>
                <w:szCs w:val="20"/>
              </w:rPr>
              <w:t>180</w:t>
            </w:r>
          </w:p>
        </w:tc>
        <w:tc>
          <w:tcPr>
            <w:tcW w:w="1260" w:type="dxa"/>
            <w:tcBorders>
              <w:top w:val="nil"/>
              <w:left w:val="nil"/>
              <w:bottom w:val="single" w:sz="8" w:space="0" w:color="002A6C"/>
              <w:right w:val="nil"/>
            </w:tcBorders>
            <w:vAlign w:val="center"/>
          </w:tcPr>
          <w:p w14:paraId="108C1AE4" w14:textId="77777777" w:rsidR="001203FB" w:rsidRPr="00720584" w:rsidRDefault="001203FB" w:rsidP="00A47923">
            <w:pPr>
              <w:rPr>
                <w:rFonts w:cs="Times New Roman"/>
                <w:sz w:val="20"/>
                <w:szCs w:val="20"/>
              </w:rPr>
            </w:pPr>
            <w:r w:rsidRPr="00720584">
              <w:rPr>
                <w:rFonts w:cs="Times New Roman"/>
                <w:sz w:val="20"/>
                <w:szCs w:val="20"/>
              </w:rPr>
              <w:t>1,440</w:t>
            </w:r>
          </w:p>
        </w:tc>
        <w:tc>
          <w:tcPr>
            <w:tcW w:w="1404" w:type="dxa"/>
            <w:tcBorders>
              <w:top w:val="nil"/>
              <w:left w:val="nil"/>
              <w:bottom w:val="single" w:sz="8" w:space="0" w:color="002A6C"/>
              <w:right w:val="nil"/>
            </w:tcBorders>
            <w:shd w:val="clear" w:color="auto" w:fill="auto"/>
            <w:vAlign w:val="center"/>
            <w:hideMark/>
          </w:tcPr>
          <w:p w14:paraId="69F0637C" w14:textId="77777777" w:rsidR="001203FB" w:rsidRPr="00720584" w:rsidRDefault="001203FB" w:rsidP="00A47923">
            <w:pPr>
              <w:rPr>
                <w:rFonts w:cs="Times New Roman"/>
                <w:sz w:val="20"/>
                <w:szCs w:val="20"/>
              </w:rPr>
            </w:pPr>
            <w:r w:rsidRPr="00720584">
              <w:rPr>
                <w:rFonts w:cs="Times New Roman"/>
                <w:sz w:val="20"/>
                <w:szCs w:val="20"/>
              </w:rPr>
              <w:t>540</w:t>
            </w:r>
          </w:p>
        </w:tc>
      </w:tr>
      <w:tr w:rsidR="001203FB" w:rsidRPr="00720584" w14:paraId="6B004076" w14:textId="77777777" w:rsidTr="00A47923">
        <w:trPr>
          <w:cantSplit/>
          <w:jc w:val="center"/>
        </w:trPr>
        <w:tc>
          <w:tcPr>
            <w:tcW w:w="1260" w:type="dxa"/>
            <w:tcBorders>
              <w:top w:val="nil"/>
              <w:left w:val="nil"/>
              <w:bottom w:val="single" w:sz="8" w:space="0" w:color="002A6C"/>
              <w:right w:val="nil"/>
            </w:tcBorders>
            <w:shd w:val="clear" w:color="auto" w:fill="auto"/>
            <w:vAlign w:val="center"/>
            <w:hideMark/>
          </w:tcPr>
          <w:p w14:paraId="27904359" w14:textId="77777777" w:rsidR="001203FB" w:rsidRPr="00720584" w:rsidRDefault="001203FB" w:rsidP="00A47923">
            <w:pPr>
              <w:rPr>
                <w:rFonts w:cs="Times New Roman"/>
                <w:sz w:val="20"/>
                <w:szCs w:val="20"/>
              </w:rPr>
            </w:pPr>
            <w:r w:rsidRPr="00720584">
              <w:rPr>
                <w:rFonts w:cs="Times New Roman"/>
                <w:sz w:val="20"/>
                <w:szCs w:val="20"/>
              </w:rPr>
              <w:t>Pursat</w:t>
            </w:r>
          </w:p>
        </w:tc>
        <w:tc>
          <w:tcPr>
            <w:tcW w:w="1410" w:type="dxa"/>
            <w:tcBorders>
              <w:top w:val="nil"/>
              <w:left w:val="nil"/>
              <w:bottom w:val="single" w:sz="8" w:space="0" w:color="002A6C"/>
              <w:right w:val="nil"/>
            </w:tcBorders>
            <w:shd w:val="clear" w:color="auto" w:fill="auto"/>
            <w:vAlign w:val="center"/>
            <w:hideMark/>
          </w:tcPr>
          <w:p w14:paraId="64747988" w14:textId="77777777" w:rsidR="001203FB" w:rsidRPr="00720584" w:rsidRDefault="001203FB" w:rsidP="00A47923">
            <w:pPr>
              <w:rPr>
                <w:rFonts w:cs="Times New Roman"/>
                <w:sz w:val="20"/>
                <w:szCs w:val="20"/>
              </w:rPr>
            </w:pPr>
            <w:r w:rsidRPr="00720584">
              <w:rPr>
                <w:rFonts w:cs="Times New Roman"/>
                <w:sz w:val="20"/>
                <w:szCs w:val="20"/>
              </w:rPr>
              <w:t>6</w:t>
            </w:r>
          </w:p>
        </w:tc>
        <w:tc>
          <w:tcPr>
            <w:tcW w:w="1200" w:type="dxa"/>
            <w:tcBorders>
              <w:top w:val="nil"/>
              <w:left w:val="nil"/>
              <w:bottom w:val="single" w:sz="8" w:space="0" w:color="002A6C"/>
              <w:right w:val="nil"/>
            </w:tcBorders>
            <w:vAlign w:val="center"/>
          </w:tcPr>
          <w:p w14:paraId="63674C31" w14:textId="77777777" w:rsidR="001203FB" w:rsidRPr="00720584" w:rsidRDefault="001203FB" w:rsidP="00A47923">
            <w:pPr>
              <w:rPr>
                <w:rFonts w:cs="Times New Roman"/>
                <w:sz w:val="20"/>
                <w:szCs w:val="20"/>
              </w:rPr>
            </w:pPr>
            <w:r w:rsidRPr="00720584">
              <w:rPr>
                <w:rFonts w:cs="Times New Roman"/>
                <w:sz w:val="20"/>
                <w:szCs w:val="20"/>
              </w:rPr>
              <w:t>83</w:t>
            </w:r>
          </w:p>
        </w:tc>
        <w:tc>
          <w:tcPr>
            <w:tcW w:w="1260" w:type="dxa"/>
            <w:tcBorders>
              <w:top w:val="nil"/>
              <w:left w:val="nil"/>
              <w:bottom w:val="single" w:sz="8" w:space="0" w:color="002A6C"/>
              <w:right w:val="nil"/>
            </w:tcBorders>
            <w:vAlign w:val="center"/>
          </w:tcPr>
          <w:p w14:paraId="0CE2E253" w14:textId="77777777" w:rsidR="001203FB" w:rsidRPr="00720584" w:rsidRDefault="001203FB" w:rsidP="00A47923">
            <w:pPr>
              <w:rPr>
                <w:rFonts w:cs="Times New Roman"/>
                <w:sz w:val="20"/>
                <w:szCs w:val="20"/>
              </w:rPr>
            </w:pPr>
            <w:r w:rsidRPr="00720584">
              <w:rPr>
                <w:rFonts w:cs="Times New Roman"/>
                <w:sz w:val="20"/>
                <w:szCs w:val="20"/>
              </w:rPr>
              <w:t>664</w:t>
            </w:r>
          </w:p>
        </w:tc>
        <w:tc>
          <w:tcPr>
            <w:tcW w:w="1404" w:type="dxa"/>
            <w:tcBorders>
              <w:top w:val="nil"/>
              <w:left w:val="nil"/>
              <w:bottom w:val="single" w:sz="8" w:space="0" w:color="002A6C"/>
              <w:right w:val="nil"/>
            </w:tcBorders>
            <w:shd w:val="clear" w:color="auto" w:fill="auto"/>
            <w:vAlign w:val="center"/>
            <w:hideMark/>
          </w:tcPr>
          <w:p w14:paraId="77113A8E" w14:textId="77777777" w:rsidR="001203FB" w:rsidRPr="00720584" w:rsidRDefault="001203FB" w:rsidP="00A47923">
            <w:pPr>
              <w:rPr>
                <w:rFonts w:cs="Times New Roman"/>
                <w:sz w:val="20"/>
                <w:szCs w:val="20"/>
              </w:rPr>
            </w:pPr>
            <w:r w:rsidRPr="00720584">
              <w:rPr>
                <w:rFonts w:cs="Times New Roman"/>
                <w:sz w:val="20"/>
                <w:szCs w:val="20"/>
              </w:rPr>
              <w:t>249</w:t>
            </w:r>
          </w:p>
        </w:tc>
      </w:tr>
      <w:tr w:rsidR="001203FB" w:rsidRPr="00720584" w14:paraId="5363530A" w14:textId="77777777" w:rsidTr="00A47923">
        <w:trPr>
          <w:cantSplit/>
          <w:jc w:val="center"/>
        </w:trPr>
        <w:tc>
          <w:tcPr>
            <w:tcW w:w="1260" w:type="dxa"/>
            <w:tcBorders>
              <w:top w:val="nil"/>
              <w:left w:val="nil"/>
              <w:bottom w:val="single" w:sz="8" w:space="0" w:color="002A6C"/>
              <w:right w:val="nil"/>
            </w:tcBorders>
            <w:shd w:val="clear" w:color="auto" w:fill="auto"/>
            <w:vAlign w:val="center"/>
            <w:hideMark/>
          </w:tcPr>
          <w:p w14:paraId="03B5D7D9" w14:textId="77777777" w:rsidR="001203FB" w:rsidRPr="00720584" w:rsidRDefault="001203FB" w:rsidP="00A47923">
            <w:pPr>
              <w:rPr>
                <w:rFonts w:cs="Times New Roman"/>
                <w:sz w:val="20"/>
                <w:szCs w:val="20"/>
              </w:rPr>
            </w:pPr>
            <w:r w:rsidRPr="00720584">
              <w:rPr>
                <w:rFonts w:cs="Times New Roman"/>
                <w:sz w:val="20"/>
                <w:szCs w:val="20"/>
              </w:rPr>
              <w:t>Siem Reap</w:t>
            </w:r>
          </w:p>
        </w:tc>
        <w:tc>
          <w:tcPr>
            <w:tcW w:w="1410" w:type="dxa"/>
            <w:tcBorders>
              <w:top w:val="nil"/>
              <w:left w:val="nil"/>
              <w:bottom w:val="single" w:sz="8" w:space="0" w:color="002A6C"/>
              <w:right w:val="nil"/>
            </w:tcBorders>
            <w:shd w:val="clear" w:color="auto" w:fill="auto"/>
            <w:vAlign w:val="center"/>
            <w:hideMark/>
          </w:tcPr>
          <w:p w14:paraId="72263F60" w14:textId="77777777" w:rsidR="001203FB" w:rsidRPr="00720584" w:rsidRDefault="001203FB" w:rsidP="00A47923">
            <w:pPr>
              <w:rPr>
                <w:rFonts w:cs="Times New Roman"/>
                <w:sz w:val="20"/>
                <w:szCs w:val="20"/>
              </w:rPr>
            </w:pPr>
            <w:r w:rsidRPr="00720584">
              <w:rPr>
                <w:rFonts w:cs="Times New Roman"/>
                <w:sz w:val="20"/>
                <w:szCs w:val="20"/>
              </w:rPr>
              <w:t>27</w:t>
            </w:r>
          </w:p>
        </w:tc>
        <w:tc>
          <w:tcPr>
            <w:tcW w:w="1200" w:type="dxa"/>
            <w:tcBorders>
              <w:top w:val="nil"/>
              <w:left w:val="nil"/>
              <w:bottom w:val="single" w:sz="8" w:space="0" w:color="002A6C"/>
              <w:right w:val="nil"/>
            </w:tcBorders>
            <w:vAlign w:val="center"/>
          </w:tcPr>
          <w:p w14:paraId="405A31C6" w14:textId="77777777" w:rsidR="001203FB" w:rsidRPr="00720584" w:rsidRDefault="001203FB" w:rsidP="00A47923">
            <w:pPr>
              <w:rPr>
                <w:rFonts w:cs="Times New Roman"/>
                <w:sz w:val="20"/>
                <w:szCs w:val="20"/>
              </w:rPr>
            </w:pPr>
            <w:r w:rsidRPr="00720584">
              <w:rPr>
                <w:rFonts w:cs="Times New Roman"/>
                <w:sz w:val="20"/>
                <w:szCs w:val="20"/>
              </w:rPr>
              <w:t>228</w:t>
            </w:r>
          </w:p>
        </w:tc>
        <w:tc>
          <w:tcPr>
            <w:tcW w:w="1260" w:type="dxa"/>
            <w:tcBorders>
              <w:top w:val="nil"/>
              <w:left w:val="nil"/>
              <w:bottom w:val="single" w:sz="8" w:space="0" w:color="002A6C"/>
              <w:right w:val="nil"/>
            </w:tcBorders>
            <w:vAlign w:val="center"/>
          </w:tcPr>
          <w:p w14:paraId="5F3441FC" w14:textId="77777777" w:rsidR="001203FB" w:rsidRPr="00720584" w:rsidRDefault="001203FB" w:rsidP="00A47923">
            <w:pPr>
              <w:rPr>
                <w:rFonts w:cs="Times New Roman"/>
                <w:sz w:val="20"/>
                <w:szCs w:val="20"/>
              </w:rPr>
            </w:pPr>
            <w:r w:rsidRPr="00720584">
              <w:rPr>
                <w:rFonts w:cs="Times New Roman"/>
                <w:sz w:val="20"/>
                <w:szCs w:val="20"/>
              </w:rPr>
              <w:t>1,824</w:t>
            </w:r>
          </w:p>
        </w:tc>
        <w:tc>
          <w:tcPr>
            <w:tcW w:w="1404" w:type="dxa"/>
            <w:tcBorders>
              <w:top w:val="nil"/>
              <w:left w:val="nil"/>
              <w:bottom w:val="single" w:sz="8" w:space="0" w:color="002A6C"/>
              <w:right w:val="nil"/>
            </w:tcBorders>
            <w:shd w:val="clear" w:color="auto" w:fill="auto"/>
            <w:vAlign w:val="center"/>
            <w:hideMark/>
          </w:tcPr>
          <w:p w14:paraId="72D43E34" w14:textId="77777777" w:rsidR="001203FB" w:rsidRPr="00720584" w:rsidRDefault="001203FB" w:rsidP="00A47923">
            <w:pPr>
              <w:rPr>
                <w:rFonts w:cs="Times New Roman"/>
                <w:sz w:val="20"/>
                <w:szCs w:val="20"/>
              </w:rPr>
            </w:pPr>
            <w:r w:rsidRPr="00720584">
              <w:rPr>
                <w:rFonts w:cs="Times New Roman"/>
                <w:sz w:val="20"/>
                <w:szCs w:val="20"/>
              </w:rPr>
              <w:t>684</w:t>
            </w:r>
          </w:p>
        </w:tc>
      </w:tr>
      <w:tr w:rsidR="001203FB" w:rsidRPr="00720584" w14:paraId="0C633A84" w14:textId="77777777" w:rsidTr="00A47923">
        <w:trPr>
          <w:cantSplit/>
          <w:jc w:val="center"/>
        </w:trPr>
        <w:tc>
          <w:tcPr>
            <w:tcW w:w="1260" w:type="dxa"/>
            <w:tcBorders>
              <w:top w:val="nil"/>
              <w:left w:val="nil"/>
              <w:bottom w:val="single" w:sz="12" w:space="0" w:color="002A6C"/>
              <w:right w:val="nil"/>
            </w:tcBorders>
            <w:shd w:val="clear" w:color="auto" w:fill="auto"/>
            <w:vAlign w:val="center"/>
            <w:hideMark/>
          </w:tcPr>
          <w:p w14:paraId="2475941B" w14:textId="77777777" w:rsidR="001203FB" w:rsidRPr="00720584" w:rsidRDefault="001203FB" w:rsidP="00A47923">
            <w:pPr>
              <w:rPr>
                <w:rFonts w:cs="Times New Roman"/>
                <w:b/>
                <w:bCs/>
                <w:sz w:val="20"/>
                <w:szCs w:val="20"/>
              </w:rPr>
            </w:pPr>
            <w:r w:rsidRPr="00720584">
              <w:rPr>
                <w:rFonts w:cs="Times New Roman"/>
                <w:b/>
                <w:bCs/>
                <w:sz w:val="20"/>
                <w:szCs w:val="20"/>
              </w:rPr>
              <w:t xml:space="preserve">Total </w:t>
            </w:r>
          </w:p>
        </w:tc>
        <w:tc>
          <w:tcPr>
            <w:tcW w:w="1410" w:type="dxa"/>
            <w:tcBorders>
              <w:top w:val="nil"/>
              <w:left w:val="nil"/>
              <w:bottom w:val="single" w:sz="12" w:space="0" w:color="002A6C"/>
              <w:right w:val="nil"/>
            </w:tcBorders>
            <w:shd w:val="clear" w:color="auto" w:fill="auto"/>
            <w:vAlign w:val="center"/>
            <w:hideMark/>
          </w:tcPr>
          <w:p w14:paraId="4DBF91BF" w14:textId="77777777" w:rsidR="001203FB" w:rsidRPr="00720584" w:rsidRDefault="001203FB" w:rsidP="00A47923">
            <w:pPr>
              <w:rPr>
                <w:rFonts w:cs="Times New Roman"/>
                <w:b/>
                <w:bCs/>
                <w:sz w:val="20"/>
                <w:szCs w:val="20"/>
              </w:rPr>
            </w:pPr>
            <w:r w:rsidRPr="00720584">
              <w:rPr>
                <w:rFonts w:cs="Times New Roman"/>
                <w:b/>
                <w:bCs/>
                <w:sz w:val="20"/>
                <w:szCs w:val="20"/>
              </w:rPr>
              <w:t>55</w:t>
            </w:r>
          </w:p>
        </w:tc>
        <w:tc>
          <w:tcPr>
            <w:tcW w:w="1200" w:type="dxa"/>
            <w:tcBorders>
              <w:top w:val="nil"/>
              <w:left w:val="nil"/>
              <w:bottom w:val="single" w:sz="12" w:space="0" w:color="002A6C"/>
              <w:right w:val="nil"/>
            </w:tcBorders>
            <w:vAlign w:val="center"/>
          </w:tcPr>
          <w:p w14:paraId="4947203B" w14:textId="77777777" w:rsidR="001203FB" w:rsidRPr="00720584" w:rsidRDefault="001203FB" w:rsidP="00A47923">
            <w:pPr>
              <w:rPr>
                <w:rFonts w:cs="Times New Roman"/>
                <w:b/>
                <w:bCs/>
                <w:sz w:val="20"/>
                <w:szCs w:val="20"/>
              </w:rPr>
            </w:pPr>
            <w:r w:rsidRPr="00720584">
              <w:rPr>
                <w:rFonts w:cs="Times New Roman"/>
                <w:b/>
                <w:bCs/>
                <w:sz w:val="20"/>
                <w:szCs w:val="20"/>
              </w:rPr>
              <w:t>491</w:t>
            </w:r>
          </w:p>
        </w:tc>
        <w:tc>
          <w:tcPr>
            <w:tcW w:w="1260" w:type="dxa"/>
            <w:tcBorders>
              <w:top w:val="nil"/>
              <w:left w:val="nil"/>
              <w:bottom w:val="single" w:sz="12" w:space="0" w:color="002A6C"/>
              <w:right w:val="nil"/>
            </w:tcBorders>
            <w:vAlign w:val="center"/>
          </w:tcPr>
          <w:p w14:paraId="48AC5B17" w14:textId="77777777" w:rsidR="001203FB" w:rsidRPr="00720584" w:rsidRDefault="001203FB" w:rsidP="00A47923">
            <w:pPr>
              <w:rPr>
                <w:rFonts w:cs="Times New Roman"/>
                <w:b/>
                <w:bCs/>
                <w:sz w:val="20"/>
                <w:szCs w:val="20"/>
              </w:rPr>
            </w:pPr>
            <w:r w:rsidRPr="00720584">
              <w:rPr>
                <w:rFonts w:cs="Times New Roman"/>
                <w:b/>
                <w:bCs/>
                <w:sz w:val="20"/>
                <w:szCs w:val="20"/>
              </w:rPr>
              <w:t>3,928</w:t>
            </w:r>
          </w:p>
        </w:tc>
        <w:tc>
          <w:tcPr>
            <w:tcW w:w="1404" w:type="dxa"/>
            <w:tcBorders>
              <w:top w:val="nil"/>
              <w:left w:val="nil"/>
              <w:bottom w:val="single" w:sz="12" w:space="0" w:color="002A6C"/>
              <w:right w:val="nil"/>
            </w:tcBorders>
            <w:shd w:val="clear" w:color="auto" w:fill="auto"/>
            <w:vAlign w:val="center"/>
            <w:hideMark/>
          </w:tcPr>
          <w:p w14:paraId="172F4B2A" w14:textId="77777777" w:rsidR="001203FB" w:rsidRPr="00720584" w:rsidRDefault="001203FB" w:rsidP="00A47923">
            <w:pPr>
              <w:rPr>
                <w:rFonts w:cs="Times New Roman"/>
                <w:b/>
                <w:bCs/>
                <w:sz w:val="20"/>
                <w:szCs w:val="20"/>
              </w:rPr>
            </w:pPr>
            <w:r w:rsidRPr="00720584">
              <w:rPr>
                <w:rFonts w:cs="Times New Roman"/>
                <w:b/>
                <w:bCs/>
                <w:sz w:val="20"/>
                <w:szCs w:val="20"/>
              </w:rPr>
              <w:t>1,473</w:t>
            </w:r>
          </w:p>
        </w:tc>
      </w:tr>
    </w:tbl>
    <w:p w14:paraId="55C88C87" w14:textId="77777777" w:rsidR="001203FB" w:rsidRPr="00720584" w:rsidRDefault="001203FB" w:rsidP="001203FB">
      <w:pPr>
        <w:rPr>
          <w:rFonts w:cs="Times New Roman"/>
        </w:rPr>
      </w:pPr>
    </w:p>
    <w:p w14:paraId="287ED816" w14:textId="77777777" w:rsidR="009944DD" w:rsidRDefault="009944DD">
      <w:pPr>
        <w:rPr>
          <w:rFonts w:eastAsiaTheme="majorEastAsia" w:cs="Times New Roman"/>
          <w:color w:val="2F5496" w:themeColor="accent1" w:themeShade="BF"/>
          <w:sz w:val="26"/>
          <w:szCs w:val="26"/>
        </w:rPr>
      </w:pPr>
      <w:r>
        <w:rPr>
          <w:rFonts w:cs="Times New Roman"/>
        </w:rPr>
        <w:br w:type="page"/>
      </w:r>
    </w:p>
    <w:p w14:paraId="09C40830" w14:textId="36D1C69D" w:rsidR="001203FB" w:rsidRPr="00720584" w:rsidRDefault="001203FB" w:rsidP="001203FB">
      <w:pPr>
        <w:pStyle w:val="Heading2"/>
        <w:rPr>
          <w:rFonts w:cs="Times New Roman"/>
        </w:rPr>
      </w:pPr>
      <w:r w:rsidRPr="00720584">
        <w:rPr>
          <w:rFonts w:cs="Times New Roman"/>
        </w:rPr>
        <w:lastRenderedPageBreak/>
        <w:t>Anthropometry protocols</w:t>
      </w:r>
    </w:p>
    <w:p w14:paraId="407AD78E" w14:textId="77777777" w:rsidR="001203FB" w:rsidRPr="009E5D74" w:rsidRDefault="001203FB" w:rsidP="001203FB">
      <w:pPr>
        <w:pStyle w:val="BodyText"/>
        <w:rPr>
          <w:rFonts w:ascii="Times New Roman" w:hAnsi="Times New Roman"/>
          <w:sz w:val="24"/>
          <w:lang w:bidi="km-KH"/>
        </w:rPr>
      </w:pPr>
      <w:r w:rsidRPr="009E5D74">
        <w:rPr>
          <w:rFonts w:ascii="Times New Roman" w:hAnsi="Times New Roman"/>
          <w:sz w:val="24"/>
          <w:lang w:bidi="km-KH"/>
        </w:rPr>
        <w:t>Anthropometric measurement is comprised of weight and length. Weight was measured using Uniscale (UNICEF recommended scale) in Kilogram with precision to one decimal point. Length was measured using a length board (UNICEF / WFP recommended) in Centimetre with precision to one decimal point. Two data measurements were required, one from the measurement taker and another one from an assistant. The measurement procedure followed FANTA Guidelines:</w:t>
      </w:r>
    </w:p>
    <w:p w14:paraId="43AC2C51" w14:textId="77777777" w:rsidR="001203FB" w:rsidRPr="009E5D74" w:rsidRDefault="001203FB" w:rsidP="001203FB">
      <w:pPr>
        <w:pStyle w:val="ListBullet"/>
        <w:rPr>
          <w:rFonts w:ascii="Times New Roman" w:hAnsi="Times New Roman"/>
          <w:sz w:val="24"/>
          <w:lang w:bidi="km-KH"/>
        </w:rPr>
      </w:pPr>
      <w:r w:rsidRPr="009E5D74">
        <w:rPr>
          <w:rFonts w:ascii="Times New Roman" w:hAnsi="Times New Roman"/>
          <w:sz w:val="24"/>
          <w:lang w:bidi="km-KH"/>
        </w:rPr>
        <w:t>Weight measurement:</w:t>
      </w:r>
    </w:p>
    <w:p w14:paraId="3F2CEF13" w14:textId="77777777" w:rsidR="001203FB" w:rsidRPr="009E5D74" w:rsidRDefault="001203FB" w:rsidP="001203FB">
      <w:pPr>
        <w:pStyle w:val="ListBullet2"/>
        <w:spacing w:after="0"/>
        <w:rPr>
          <w:rFonts w:ascii="Times New Roman" w:hAnsi="Times New Roman"/>
          <w:sz w:val="24"/>
          <w:lang w:bidi="km-KH"/>
        </w:rPr>
      </w:pPr>
      <w:r w:rsidRPr="009E5D74">
        <w:rPr>
          <w:rFonts w:ascii="Times New Roman" w:hAnsi="Times New Roman"/>
          <w:i/>
          <w:sz w:val="24"/>
          <w:lang w:bidi="km-KH"/>
        </w:rPr>
        <w:t>Preparation</w:t>
      </w:r>
      <w:r w:rsidRPr="009E5D74">
        <w:rPr>
          <w:rFonts w:ascii="Times New Roman" w:hAnsi="Times New Roman"/>
          <w:sz w:val="24"/>
          <w:lang w:bidi="km-KH"/>
        </w:rPr>
        <w:t xml:space="preserve">: Ensure enough material is available for measurement (scale, battery, pen, tissue, record form, and age calculation form) with proper function. Ensure that the scale is positioned in a plate and smooth surface. Measurement taker is on the right hand of mother/caregiver while assistant is in front of mother/caregiver. Ensure that children dress light clothes with no cap or shoes. Assistant helps mother/caregiver in carrying the child and asks mother/caregiver to go on to the scale after proper functioning. </w:t>
      </w:r>
    </w:p>
    <w:p w14:paraId="39DC88F7" w14:textId="77777777" w:rsidR="001203FB" w:rsidRPr="009E5D74" w:rsidRDefault="001203FB" w:rsidP="001203FB">
      <w:pPr>
        <w:pStyle w:val="ListBullet2"/>
        <w:spacing w:after="0"/>
        <w:rPr>
          <w:rFonts w:ascii="Times New Roman" w:hAnsi="Times New Roman"/>
          <w:sz w:val="24"/>
          <w:lang w:bidi="km-KH"/>
        </w:rPr>
      </w:pPr>
      <w:r w:rsidRPr="009E5D74">
        <w:rPr>
          <w:rFonts w:ascii="Times New Roman" w:hAnsi="Times New Roman"/>
          <w:i/>
          <w:sz w:val="24"/>
          <w:lang w:bidi="km-KH"/>
        </w:rPr>
        <w:t>During Measurement</w:t>
      </w:r>
      <w:r w:rsidRPr="009E5D74">
        <w:rPr>
          <w:rFonts w:ascii="Times New Roman" w:hAnsi="Times New Roman"/>
          <w:sz w:val="24"/>
          <w:lang w:bidi="km-KH"/>
        </w:rPr>
        <w:t>: Request mother/caregiver to stand on the scale, inform the measurement result loudly, press button to measure child, hand the child to mother/caregiver after scale functioning, read weight of child out loud so that assistant can record the measurement.</w:t>
      </w:r>
    </w:p>
    <w:p w14:paraId="5C7F3622" w14:textId="77777777" w:rsidR="001203FB" w:rsidRPr="009E5D74" w:rsidRDefault="001203FB" w:rsidP="001203FB">
      <w:pPr>
        <w:pStyle w:val="ListBullet2"/>
        <w:rPr>
          <w:rFonts w:ascii="Times New Roman" w:hAnsi="Times New Roman"/>
          <w:sz w:val="24"/>
          <w:lang w:bidi="km-KH"/>
        </w:rPr>
      </w:pPr>
      <w:r w:rsidRPr="009E5D74">
        <w:rPr>
          <w:rFonts w:ascii="Times New Roman" w:hAnsi="Times New Roman"/>
          <w:i/>
          <w:sz w:val="24"/>
          <w:lang w:bidi="km-KH"/>
        </w:rPr>
        <w:t>Second Measurement</w:t>
      </w:r>
      <w:r w:rsidRPr="009E5D74">
        <w:rPr>
          <w:rFonts w:ascii="Times New Roman" w:hAnsi="Times New Roman"/>
          <w:sz w:val="24"/>
          <w:lang w:bidi="km-KH"/>
        </w:rPr>
        <w:t xml:space="preserve">: Request mother/caregiver to step off the scale. Repeat the measurement steps. Record second measurement. </w:t>
      </w:r>
    </w:p>
    <w:p w14:paraId="174C9E5B" w14:textId="77777777" w:rsidR="001203FB" w:rsidRPr="009E5D74" w:rsidRDefault="001203FB" w:rsidP="001203FB">
      <w:pPr>
        <w:pStyle w:val="ListBullet"/>
        <w:rPr>
          <w:rFonts w:ascii="Times New Roman" w:hAnsi="Times New Roman"/>
          <w:sz w:val="24"/>
          <w:lang w:bidi="km-KH"/>
        </w:rPr>
      </w:pPr>
      <w:r w:rsidRPr="009E5D74">
        <w:rPr>
          <w:rFonts w:ascii="Times New Roman" w:hAnsi="Times New Roman"/>
          <w:sz w:val="24"/>
          <w:lang w:bidi="km-KH"/>
        </w:rPr>
        <w:t xml:space="preserve">Length measurement: </w:t>
      </w:r>
    </w:p>
    <w:p w14:paraId="7163C107" w14:textId="77777777" w:rsidR="001203FB" w:rsidRPr="009E5D74" w:rsidRDefault="001203FB" w:rsidP="001203FB">
      <w:pPr>
        <w:pStyle w:val="ListBullet2"/>
        <w:spacing w:after="0"/>
        <w:rPr>
          <w:rFonts w:ascii="Times New Roman" w:hAnsi="Times New Roman"/>
          <w:sz w:val="24"/>
          <w:lang w:bidi="km-KH"/>
        </w:rPr>
      </w:pPr>
      <w:r w:rsidRPr="009E5D74">
        <w:rPr>
          <w:rFonts w:ascii="Times New Roman" w:hAnsi="Times New Roman"/>
          <w:i/>
          <w:sz w:val="24"/>
          <w:lang w:bidi="km-KH"/>
        </w:rPr>
        <w:t>Preparation</w:t>
      </w:r>
      <w:r w:rsidRPr="009E5D74">
        <w:rPr>
          <w:rFonts w:ascii="Times New Roman" w:hAnsi="Times New Roman"/>
          <w:sz w:val="24"/>
          <w:lang w:bidi="km-KH"/>
        </w:rPr>
        <w:t xml:space="preserve">: Prepare length board on a plate and smooth surface. Ensure length board stability, take off shoe and cap from child. Check measurement level on the length </w:t>
      </w:r>
      <w:proofErr w:type="gramStart"/>
      <w:r w:rsidRPr="009E5D74">
        <w:rPr>
          <w:rFonts w:ascii="Times New Roman" w:hAnsi="Times New Roman"/>
          <w:sz w:val="24"/>
          <w:lang w:bidi="km-KH"/>
        </w:rPr>
        <w:t>board, and</w:t>
      </w:r>
      <w:proofErr w:type="gramEnd"/>
      <w:r w:rsidRPr="009E5D74">
        <w:rPr>
          <w:rFonts w:ascii="Times New Roman" w:hAnsi="Times New Roman"/>
          <w:sz w:val="24"/>
          <w:lang w:bidi="km-KH"/>
        </w:rPr>
        <w:t xml:space="preserve"> ensure the record form.</w:t>
      </w:r>
    </w:p>
    <w:p w14:paraId="1AF11DAF" w14:textId="6A17C3A7" w:rsidR="001203FB" w:rsidRPr="009E5D74" w:rsidRDefault="001203FB" w:rsidP="001203FB">
      <w:pPr>
        <w:pStyle w:val="ListBullet2"/>
        <w:rPr>
          <w:rFonts w:ascii="Times New Roman" w:hAnsi="Times New Roman"/>
          <w:sz w:val="24"/>
          <w:lang w:bidi="km-KH"/>
        </w:rPr>
      </w:pPr>
      <w:r w:rsidRPr="009E5D74">
        <w:rPr>
          <w:rFonts w:ascii="Times New Roman" w:hAnsi="Times New Roman"/>
          <w:i/>
          <w:sz w:val="24"/>
          <w:lang w:bidi="km-KH"/>
        </w:rPr>
        <w:t>During Measurement</w:t>
      </w:r>
      <w:r w:rsidRPr="009E5D74">
        <w:rPr>
          <w:rFonts w:ascii="Times New Roman" w:hAnsi="Times New Roman"/>
          <w:sz w:val="24"/>
          <w:lang w:bidi="km-KH"/>
        </w:rPr>
        <w:t xml:space="preserve">: Lay child on his back on the board, check head, eye, shoulder, hand, buttock, </w:t>
      </w:r>
      <w:r w:rsidR="004404D3" w:rsidRPr="009E5D74">
        <w:rPr>
          <w:rFonts w:ascii="Times New Roman" w:hAnsi="Times New Roman"/>
          <w:sz w:val="24"/>
          <w:lang w:bidi="km-KH"/>
        </w:rPr>
        <w:t>knees,</w:t>
      </w:r>
      <w:r w:rsidRPr="009E5D74">
        <w:rPr>
          <w:rFonts w:ascii="Times New Roman" w:hAnsi="Times New Roman"/>
          <w:sz w:val="24"/>
          <w:lang w:bidi="km-KH"/>
        </w:rPr>
        <w:t xml:space="preserve"> and heel. Make sure body is in proper position and still. Measurement must be read to the nearest of 0.1 cm. Repeat the measurement one more time to ensure accuracy of reading. If the two measurements are different by more than 1.0 cm, then a third measurement is taken.</w:t>
      </w:r>
    </w:p>
    <w:p w14:paraId="2F0C8B08" w14:textId="77777777" w:rsidR="001203FB" w:rsidRPr="009E5D74" w:rsidRDefault="001203FB" w:rsidP="001203FB">
      <w:pPr>
        <w:pStyle w:val="ListBullet"/>
        <w:rPr>
          <w:rFonts w:ascii="Times New Roman" w:hAnsi="Times New Roman"/>
          <w:sz w:val="24"/>
        </w:rPr>
      </w:pPr>
      <w:r w:rsidRPr="009E5D74">
        <w:rPr>
          <w:rFonts w:ascii="Times New Roman" w:hAnsi="Times New Roman"/>
          <w:sz w:val="24"/>
        </w:rPr>
        <w:t>Following the weighing and length measurements, any child who is classified as severely malnourished is referred to the health clinic.</w:t>
      </w:r>
    </w:p>
    <w:p w14:paraId="0F3E7E30" w14:textId="77777777" w:rsidR="001203FB" w:rsidRPr="009E5D74" w:rsidRDefault="001203FB" w:rsidP="001203FB">
      <w:pPr>
        <w:pStyle w:val="ListBullet"/>
        <w:rPr>
          <w:rFonts w:ascii="Times New Roman" w:hAnsi="Times New Roman"/>
          <w:sz w:val="24"/>
        </w:rPr>
      </w:pPr>
      <w:r w:rsidRPr="009E5D74">
        <w:rPr>
          <w:rFonts w:ascii="Times New Roman" w:hAnsi="Times New Roman"/>
          <w:sz w:val="24"/>
        </w:rPr>
        <w:t>Training: The enumerators were trained on the protocols to follow and how to calibrate equipment. Tested on accurate recording of length measurements. Hands-on practice in pairs and then we did a standardization exercise where the entire team is tested on their ability to measure child length accurately and precisely. Measurers had to meet the accuracy and precision threshold to pass and be hired as enumerators for data collection.</w:t>
      </w:r>
    </w:p>
    <w:p w14:paraId="01D46AA2" w14:textId="05741524" w:rsidR="001203FB" w:rsidRPr="0078147A" w:rsidRDefault="001203FB" w:rsidP="001203FB">
      <w:pPr>
        <w:pStyle w:val="ListBullet"/>
        <w:rPr>
          <w:rFonts w:ascii="Times New Roman" w:hAnsi="Times New Roman"/>
          <w:sz w:val="24"/>
        </w:rPr>
      </w:pPr>
      <w:r w:rsidRPr="009E5D74">
        <w:rPr>
          <w:rFonts w:ascii="Times New Roman" w:hAnsi="Times New Roman"/>
          <w:sz w:val="24"/>
        </w:rPr>
        <w:t>Field supervision: The anthropometry specialist was present in the field during the entire baseline phase, accompanying enumerators to ensure proper technique with the height and weight measurements and recording.</w:t>
      </w:r>
      <w:r>
        <w:br w:type="page"/>
      </w:r>
    </w:p>
    <w:p w14:paraId="4D0B79A1" w14:textId="28BD48CF" w:rsidR="001203FB" w:rsidRDefault="001203FB" w:rsidP="001203FB">
      <w:pPr>
        <w:pStyle w:val="Heading2"/>
      </w:pPr>
      <w:r>
        <w:lastRenderedPageBreak/>
        <w:t>Table: Variables associated with village-mean LAZ</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943"/>
        <w:gridCol w:w="1265"/>
        <w:gridCol w:w="539"/>
        <w:gridCol w:w="539"/>
        <w:gridCol w:w="943"/>
        <w:gridCol w:w="1210"/>
        <w:gridCol w:w="538"/>
        <w:gridCol w:w="540"/>
      </w:tblGrid>
      <w:tr w:rsidR="001203FB" w:rsidRPr="00051ECB" w14:paraId="0A0D4E6E" w14:textId="77777777" w:rsidTr="00A47923">
        <w:trPr>
          <w:trHeight w:val="341"/>
        </w:trPr>
        <w:tc>
          <w:tcPr>
            <w:tcW w:w="3653" w:type="dxa"/>
            <w:shd w:val="clear" w:color="auto" w:fill="auto"/>
            <w:noWrap/>
            <w:vAlign w:val="bottom"/>
            <w:hideMark/>
          </w:tcPr>
          <w:p w14:paraId="4C45F8D8"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w:t>
            </w:r>
          </w:p>
        </w:tc>
        <w:tc>
          <w:tcPr>
            <w:tcW w:w="3286" w:type="dxa"/>
            <w:gridSpan w:val="4"/>
            <w:shd w:val="clear" w:color="auto" w:fill="auto"/>
            <w:noWrap/>
            <w:vAlign w:val="bottom"/>
            <w:hideMark/>
          </w:tcPr>
          <w:p w14:paraId="336861C4"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Bivariate (unadjusted)</w:t>
            </w:r>
          </w:p>
        </w:tc>
        <w:tc>
          <w:tcPr>
            <w:tcW w:w="3231" w:type="dxa"/>
            <w:gridSpan w:val="4"/>
            <w:shd w:val="clear" w:color="auto" w:fill="auto"/>
            <w:noWrap/>
            <w:vAlign w:val="bottom"/>
            <w:hideMark/>
          </w:tcPr>
          <w:p w14:paraId="467B7A3D"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Adjusted</w:t>
            </w:r>
          </w:p>
        </w:tc>
      </w:tr>
      <w:tr w:rsidR="001203FB" w:rsidRPr="00051ECB" w14:paraId="56193799" w14:textId="77777777" w:rsidTr="00A47923">
        <w:trPr>
          <w:trHeight w:val="20"/>
        </w:trPr>
        <w:tc>
          <w:tcPr>
            <w:tcW w:w="3653" w:type="dxa"/>
            <w:shd w:val="clear" w:color="auto" w:fill="auto"/>
            <w:vAlign w:val="bottom"/>
            <w:hideMark/>
          </w:tcPr>
          <w:p w14:paraId="3B868463"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vAlign w:val="bottom"/>
            <w:hideMark/>
          </w:tcPr>
          <w:p w14:paraId="3291AD2C"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LAZ</w:t>
            </w:r>
            <w:r w:rsidRPr="00313F79">
              <w:rPr>
                <w:rFonts w:eastAsia="Times New Roman" w:cs="Times New Roman"/>
                <w:sz w:val="18"/>
                <w:szCs w:val="18"/>
              </w:rPr>
              <w:t xml:space="preserve"> effect</w:t>
            </w:r>
          </w:p>
        </w:tc>
        <w:tc>
          <w:tcPr>
            <w:tcW w:w="1265" w:type="dxa"/>
            <w:shd w:val="clear" w:color="auto" w:fill="auto"/>
            <w:vAlign w:val="bottom"/>
            <w:hideMark/>
          </w:tcPr>
          <w:p w14:paraId="19AD375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95% CI</w:t>
            </w:r>
          </w:p>
        </w:tc>
        <w:tc>
          <w:tcPr>
            <w:tcW w:w="539" w:type="dxa"/>
            <w:shd w:val="clear" w:color="auto" w:fill="auto"/>
            <w:vAlign w:val="bottom"/>
            <w:hideMark/>
          </w:tcPr>
          <w:p w14:paraId="2530F3F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n</w:t>
            </w:r>
          </w:p>
        </w:tc>
        <w:tc>
          <w:tcPr>
            <w:tcW w:w="539" w:type="dxa"/>
            <w:shd w:val="clear" w:color="auto" w:fill="auto"/>
            <w:vAlign w:val="bottom"/>
            <w:hideMark/>
          </w:tcPr>
          <w:p w14:paraId="620B87F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vAlign w:val="bottom"/>
            <w:hideMark/>
          </w:tcPr>
          <w:p w14:paraId="6F6C1500"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LAZ</w:t>
            </w:r>
            <w:r w:rsidRPr="00313F79">
              <w:rPr>
                <w:rFonts w:eastAsia="Times New Roman" w:cs="Times New Roman"/>
                <w:sz w:val="18"/>
                <w:szCs w:val="18"/>
              </w:rPr>
              <w:t xml:space="preserve"> effect</w:t>
            </w:r>
          </w:p>
        </w:tc>
        <w:tc>
          <w:tcPr>
            <w:tcW w:w="1210" w:type="dxa"/>
            <w:shd w:val="clear" w:color="auto" w:fill="auto"/>
            <w:vAlign w:val="bottom"/>
            <w:hideMark/>
          </w:tcPr>
          <w:p w14:paraId="206E8E0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95% CI </w:t>
            </w:r>
          </w:p>
        </w:tc>
        <w:tc>
          <w:tcPr>
            <w:tcW w:w="538" w:type="dxa"/>
            <w:shd w:val="clear" w:color="auto" w:fill="auto"/>
            <w:vAlign w:val="bottom"/>
            <w:hideMark/>
          </w:tcPr>
          <w:p w14:paraId="4C4B3AB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n</w:t>
            </w:r>
          </w:p>
        </w:tc>
        <w:tc>
          <w:tcPr>
            <w:tcW w:w="540" w:type="dxa"/>
            <w:shd w:val="clear" w:color="auto" w:fill="auto"/>
            <w:vAlign w:val="bottom"/>
            <w:hideMark/>
          </w:tcPr>
          <w:p w14:paraId="7D197E8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0BE3E56" w14:textId="77777777" w:rsidTr="00A47923">
        <w:trPr>
          <w:trHeight w:val="20"/>
        </w:trPr>
        <w:tc>
          <w:tcPr>
            <w:tcW w:w="3653" w:type="dxa"/>
            <w:shd w:val="clear" w:color="auto" w:fill="auto"/>
            <w:noWrap/>
            <w:vAlign w:val="bottom"/>
            <w:hideMark/>
          </w:tcPr>
          <w:p w14:paraId="2076C7F8"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Mean </w:t>
            </w:r>
            <w:proofErr w:type="gramStart"/>
            <w:r w:rsidRPr="00313F79">
              <w:rPr>
                <w:rFonts w:eastAsia="Times New Roman" w:cs="Times New Roman"/>
                <w:sz w:val="18"/>
                <w:szCs w:val="18"/>
              </w:rPr>
              <w:t>child birth</w:t>
            </w:r>
            <w:proofErr w:type="gramEnd"/>
            <w:r w:rsidRPr="00313F79">
              <w:rPr>
                <w:rFonts w:eastAsia="Times New Roman" w:cs="Times New Roman"/>
                <w:sz w:val="18"/>
                <w:szCs w:val="18"/>
              </w:rPr>
              <w:t xml:space="preserve"> weight (kg)</w:t>
            </w:r>
          </w:p>
        </w:tc>
        <w:tc>
          <w:tcPr>
            <w:tcW w:w="943" w:type="dxa"/>
            <w:shd w:val="clear" w:color="auto" w:fill="auto"/>
            <w:noWrap/>
            <w:vAlign w:val="bottom"/>
            <w:hideMark/>
          </w:tcPr>
          <w:p w14:paraId="07E2315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0.84</w:t>
            </w:r>
          </w:p>
        </w:tc>
        <w:tc>
          <w:tcPr>
            <w:tcW w:w="1265" w:type="dxa"/>
            <w:shd w:val="clear" w:color="auto" w:fill="auto"/>
            <w:noWrap/>
            <w:vAlign w:val="bottom"/>
            <w:hideMark/>
          </w:tcPr>
          <w:p w14:paraId="0B8B8B95" w14:textId="77777777" w:rsidR="001203FB" w:rsidRPr="00313F79" w:rsidRDefault="001203FB" w:rsidP="00A47923">
            <w:pPr>
              <w:jc w:val="center"/>
              <w:rPr>
                <w:rFonts w:eastAsia="Times New Roman" w:cs="Times New Roman"/>
                <w:sz w:val="18"/>
                <w:szCs w:val="18"/>
              </w:rPr>
            </w:pPr>
            <w:r w:rsidRPr="0026140F">
              <w:rPr>
                <w:rFonts w:eastAsia="Times New Roman" w:cs="Times New Roman"/>
                <w:sz w:val="18"/>
                <w:szCs w:val="18"/>
              </w:rPr>
              <w:t>(0.63, 1.05)</w:t>
            </w:r>
          </w:p>
        </w:tc>
        <w:tc>
          <w:tcPr>
            <w:tcW w:w="539" w:type="dxa"/>
            <w:shd w:val="clear" w:color="auto" w:fill="auto"/>
            <w:noWrap/>
            <w:vAlign w:val="bottom"/>
            <w:hideMark/>
          </w:tcPr>
          <w:p w14:paraId="037696B8"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491</w:t>
            </w:r>
          </w:p>
        </w:tc>
        <w:tc>
          <w:tcPr>
            <w:tcW w:w="539" w:type="dxa"/>
            <w:shd w:val="clear" w:color="auto" w:fill="auto"/>
            <w:noWrap/>
            <w:vAlign w:val="bottom"/>
            <w:hideMark/>
          </w:tcPr>
          <w:p w14:paraId="7780BE2C"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w:t>
            </w:r>
          </w:p>
        </w:tc>
        <w:tc>
          <w:tcPr>
            <w:tcW w:w="943" w:type="dxa"/>
            <w:shd w:val="clear" w:color="auto" w:fill="auto"/>
            <w:noWrap/>
            <w:vAlign w:val="bottom"/>
            <w:hideMark/>
          </w:tcPr>
          <w:p w14:paraId="210C9A1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0.79</w:t>
            </w:r>
          </w:p>
        </w:tc>
        <w:tc>
          <w:tcPr>
            <w:tcW w:w="1210" w:type="dxa"/>
            <w:shd w:val="clear" w:color="auto" w:fill="auto"/>
            <w:noWrap/>
            <w:vAlign w:val="bottom"/>
            <w:hideMark/>
          </w:tcPr>
          <w:p w14:paraId="7B7F503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(0.59, 0.99)</w:t>
            </w:r>
          </w:p>
        </w:tc>
        <w:tc>
          <w:tcPr>
            <w:tcW w:w="538" w:type="dxa"/>
            <w:shd w:val="clear" w:color="auto" w:fill="auto"/>
            <w:noWrap/>
            <w:vAlign w:val="bottom"/>
            <w:hideMark/>
          </w:tcPr>
          <w:p w14:paraId="5E35709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432C978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r>
      <w:tr w:rsidR="001203FB" w:rsidRPr="00051ECB" w14:paraId="6B101154" w14:textId="77777777" w:rsidTr="00A47923">
        <w:trPr>
          <w:trHeight w:val="20"/>
        </w:trPr>
        <w:tc>
          <w:tcPr>
            <w:tcW w:w="3653" w:type="dxa"/>
            <w:shd w:val="clear" w:color="auto" w:fill="auto"/>
            <w:noWrap/>
            <w:vAlign w:val="bottom"/>
            <w:hideMark/>
          </w:tcPr>
          <w:p w14:paraId="3D6A1B5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minimum</w:t>
            </w:r>
            <w:proofErr w:type="gramEnd"/>
            <w:r w:rsidRPr="00313F79">
              <w:rPr>
                <w:rFonts w:eastAsia="Times New Roman" w:cs="Times New Roman"/>
                <w:sz w:val="18"/>
                <w:szCs w:val="18"/>
              </w:rPr>
              <w:t xml:space="preserve"> dietary diversity met</w:t>
            </w:r>
          </w:p>
        </w:tc>
        <w:tc>
          <w:tcPr>
            <w:tcW w:w="943" w:type="dxa"/>
            <w:shd w:val="clear" w:color="auto" w:fill="auto"/>
            <w:noWrap/>
            <w:vAlign w:val="bottom"/>
            <w:hideMark/>
          </w:tcPr>
          <w:p w14:paraId="2AA8D2D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29AD7F5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 0.31)</w:t>
            </w:r>
          </w:p>
        </w:tc>
        <w:tc>
          <w:tcPr>
            <w:tcW w:w="539" w:type="dxa"/>
            <w:shd w:val="clear" w:color="auto" w:fill="auto"/>
            <w:noWrap/>
            <w:vAlign w:val="bottom"/>
            <w:hideMark/>
          </w:tcPr>
          <w:p w14:paraId="7FF9E78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3134A44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4B8EF7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w:t>
            </w:r>
          </w:p>
        </w:tc>
        <w:tc>
          <w:tcPr>
            <w:tcW w:w="1210" w:type="dxa"/>
            <w:shd w:val="clear" w:color="auto" w:fill="auto"/>
            <w:noWrap/>
            <w:vAlign w:val="bottom"/>
            <w:hideMark/>
          </w:tcPr>
          <w:p w14:paraId="46AAB34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(-0.26, 0.11)</w:t>
            </w:r>
          </w:p>
        </w:tc>
        <w:tc>
          <w:tcPr>
            <w:tcW w:w="538" w:type="dxa"/>
            <w:shd w:val="clear" w:color="auto" w:fill="auto"/>
            <w:noWrap/>
            <w:vAlign w:val="bottom"/>
            <w:hideMark/>
          </w:tcPr>
          <w:p w14:paraId="1DAD91C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6BE3BF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0515ACB" w14:textId="77777777" w:rsidTr="00A47923">
        <w:trPr>
          <w:trHeight w:val="20"/>
        </w:trPr>
        <w:tc>
          <w:tcPr>
            <w:tcW w:w="3653" w:type="dxa"/>
            <w:shd w:val="clear" w:color="auto" w:fill="auto"/>
            <w:noWrap/>
            <w:vAlign w:val="bottom"/>
            <w:hideMark/>
          </w:tcPr>
          <w:p w14:paraId="6275BB19"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minimum</w:t>
            </w:r>
            <w:proofErr w:type="gramEnd"/>
            <w:r w:rsidRPr="00313F79">
              <w:rPr>
                <w:rFonts w:eastAsia="Times New Roman" w:cs="Times New Roman"/>
                <w:sz w:val="18"/>
                <w:szCs w:val="18"/>
              </w:rPr>
              <w:t xml:space="preserve"> meal frequency met</w:t>
            </w:r>
          </w:p>
        </w:tc>
        <w:tc>
          <w:tcPr>
            <w:tcW w:w="943" w:type="dxa"/>
            <w:shd w:val="clear" w:color="auto" w:fill="auto"/>
            <w:noWrap/>
            <w:vAlign w:val="bottom"/>
            <w:hideMark/>
          </w:tcPr>
          <w:p w14:paraId="5997AA6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-0.22</w:t>
            </w:r>
          </w:p>
        </w:tc>
        <w:tc>
          <w:tcPr>
            <w:tcW w:w="1265" w:type="dxa"/>
            <w:shd w:val="clear" w:color="auto" w:fill="auto"/>
            <w:noWrap/>
            <w:vAlign w:val="bottom"/>
            <w:hideMark/>
          </w:tcPr>
          <w:p w14:paraId="2A707EE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(-0.42, -0.02)</w:t>
            </w:r>
          </w:p>
        </w:tc>
        <w:tc>
          <w:tcPr>
            <w:tcW w:w="539" w:type="dxa"/>
            <w:shd w:val="clear" w:color="auto" w:fill="auto"/>
            <w:noWrap/>
            <w:vAlign w:val="bottom"/>
            <w:hideMark/>
          </w:tcPr>
          <w:p w14:paraId="38C1C6E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7CF7607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393D381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w:t>
            </w:r>
          </w:p>
        </w:tc>
        <w:tc>
          <w:tcPr>
            <w:tcW w:w="1210" w:type="dxa"/>
            <w:shd w:val="clear" w:color="auto" w:fill="auto"/>
            <w:noWrap/>
            <w:vAlign w:val="bottom"/>
            <w:hideMark/>
          </w:tcPr>
          <w:p w14:paraId="7C9E538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 0.29)</w:t>
            </w:r>
          </w:p>
        </w:tc>
        <w:tc>
          <w:tcPr>
            <w:tcW w:w="538" w:type="dxa"/>
            <w:shd w:val="clear" w:color="auto" w:fill="auto"/>
            <w:noWrap/>
            <w:vAlign w:val="bottom"/>
            <w:hideMark/>
          </w:tcPr>
          <w:p w14:paraId="60F7353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06C14A7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0BEEFA29" w14:textId="77777777" w:rsidTr="00A47923">
        <w:trPr>
          <w:trHeight w:val="20"/>
        </w:trPr>
        <w:tc>
          <w:tcPr>
            <w:tcW w:w="3653" w:type="dxa"/>
            <w:shd w:val="clear" w:color="auto" w:fill="auto"/>
            <w:noWrap/>
            <w:vAlign w:val="bottom"/>
            <w:hideMark/>
          </w:tcPr>
          <w:p w14:paraId="0C14E8C1"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drinking water source [1]</w:t>
            </w:r>
          </w:p>
        </w:tc>
        <w:tc>
          <w:tcPr>
            <w:tcW w:w="943" w:type="dxa"/>
            <w:shd w:val="clear" w:color="auto" w:fill="auto"/>
            <w:noWrap/>
            <w:vAlign w:val="bottom"/>
            <w:hideMark/>
          </w:tcPr>
          <w:p w14:paraId="1931E0C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65" w:type="dxa"/>
            <w:shd w:val="clear" w:color="auto" w:fill="auto"/>
            <w:noWrap/>
            <w:vAlign w:val="bottom"/>
            <w:hideMark/>
          </w:tcPr>
          <w:p w14:paraId="2988C94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(-0.17, 0.24)</w:t>
            </w:r>
          </w:p>
        </w:tc>
        <w:tc>
          <w:tcPr>
            <w:tcW w:w="539" w:type="dxa"/>
            <w:shd w:val="clear" w:color="auto" w:fill="auto"/>
            <w:noWrap/>
            <w:vAlign w:val="bottom"/>
            <w:hideMark/>
          </w:tcPr>
          <w:p w14:paraId="7F9F396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A69371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5173937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10" w:type="dxa"/>
            <w:shd w:val="clear" w:color="auto" w:fill="auto"/>
            <w:noWrap/>
            <w:vAlign w:val="bottom"/>
            <w:hideMark/>
          </w:tcPr>
          <w:p w14:paraId="59ED572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(-0.23, 0.16)</w:t>
            </w:r>
          </w:p>
        </w:tc>
        <w:tc>
          <w:tcPr>
            <w:tcW w:w="538" w:type="dxa"/>
            <w:shd w:val="clear" w:color="auto" w:fill="auto"/>
            <w:noWrap/>
            <w:vAlign w:val="bottom"/>
            <w:hideMark/>
          </w:tcPr>
          <w:p w14:paraId="013671D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0B99DF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314F28E6" w14:textId="77777777" w:rsidTr="00A47923">
        <w:trPr>
          <w:trHeight w:val="20"/>
        </w:trPr>
        <w:tc>
          <w:tcPr>
            <w:tcW w:w="3653" w:type="dxa"/>
            <w:shd w:val="clear" w:color="auto" w:fill="auto"/>
            <w:noWrap/>
            <w:vAlign w:val="bottom"/>
            <w:hideMark/>
          </w:tcPr>
          <w:p w14:paraId="69FFB08D"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sanitation facility [2]</w:t>
            </w:r>
          </w:p>
        </w:tc>
        <w:tc>
          <w:tcPr>
            <w:tcW w:w="943" w:type="dxa"/>
            <w:shd w:val="clear" w:color="auto" w:fill="auto"/>
            <w:noWrap/>
            <w:vAlign w:val="bottom"/>
            <w:hideMark/>
          </w:tcPr>
          <w:p w14:paraId="1124F58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0.15</w:t>
            </w:r>
          </w:p>
        </w:tc>
        <w:tc>
          <w:tcPr>
            <w:tcW w:w="1265" w:type="dxa"/>
            <w:shd w:val="clear" w:color="auto" w:fill="auto"/>
            <w:noWrap/>
            <w:vAlign w:val="bottom"/>
            <w:hideMark/>
          </w:tcPr>
          <w:p w14:paraId="51EB947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(0.00, 0.30)</w:t>
            </w:r>
          </w:p>
        </w:tc>
        <w:tc>
          <w:tcPr>
            <w:tcW w:w="539" w:type="dxa"/>
            <w:shd w:val="clear" w:color="auto" w:fill="auto"/>
            <w:noWrap/>
            <w:vAlign w:val="bottom"/>
            <w:hideMark/>
          </w:tcPr>
          <w:p w14:paraId="55AC101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44F33C2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42572AD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w:t>
            </w:r>
          </w:p>
        </w:tc>
        <w:tc>
          <w:tcPr>
            <w:tcW w:w="1210" w:type="dxa"/>
            <w:shd w:val="clear" w:color="auto" w:fill="auto"/>
            <w:noWrap/>
            <w:vAlign w:val="bottom"/>
            <w:hideMark/>
          </w:tcPr>
          <w:p w14:paraId="251333F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 0.18)</w:t>
            </w:r>
          </w:p>
        </w:tc>
        <w:tc>
          <w:tcPr>
            <w:tcW w:w="538" w:type="dxa"/>
            <w:shd w:val="clear" w:color="auto" w:fill="auto"/>
            <w:noWrap/>
            <w:vAlign w:val="bottom"/>
            <w:hideMark/>
          </w:tcPr>
          <w:p w14:paraId="6CBCD3C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316809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680E5154" w14:textId="77777777" w:rsidTr="00A47923">
        <w:trPr>
          <w:trHeight w:val="20"/>
        </w:trPr>
        <w:tc>
          <w:tcPr>
            <w:tcW w:w="3653" w:type="dxa"/>
            <w:shd w:val="clear" w:color="auto" w:fill="auto"/>
            <w:noWrap/>
            <w:vAlign w:val="bottom"/>
            <w:hideMark/>
          </w:tcPr>
          <w:p w14:paraId="44E0BA73"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Pr>
                <w:rFonts w:eastAsia="Times New Roman" w:cs="Times New Roman"/>
                <w:sz w:val="18"/>
                <w:szCs w:val="18"/>
              </w:rPr>
              <w:t>safe</w:t>
            </w:r>
            <w:proofErr w:type="gramEnd"/>
            <w:r>
              <w:rPr>
                <w:rFonts w:eastAsia="Times New Roman" w:cs="Times New Roman"/>
                <w:sz w:val="18"/>
                <w:szCs w:val="18"/>
              </w:rPr>
              <w:t xml:space="preserve"> disposal</w:t>
            </w:r>
            <w:r w:rsidRPr="00313F79">
              <w:rPr>
                <w:rFonts w:eastAsia="Times New Roman" w:cs="Times New Roman"/>
                <w:sz w:val="18"/>
                <w:szCs w:val="18"/>
              </w:rPr>
              <w:t xml:space="preserve"> of child stool [3]</w:t>
            </w:r>
          </w:p>
        </w:tc>
        <w:tc>
          <w:tcPr>
            <w:tcW w:w="943" w:type="dxa"/>
            <w:shd w:val="clear" w:color="auto" w:fill="auto"/>
            <w:noWrap/>
            <w:vAlign w:val="bottom"/>
            <w:hideMark/>
          </w:tcPr>
          <w:p w14:paraId="7C5D9EC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65" w:type="dxa"/>
            <w:shd w:val="clear" w:color="auto" w:fill="auto"/>
            <w:noWrap/>
            <w:vAlign w:val="bottom"/>
            <w:hideMark/>
          </w:tcPr>
          <w:p w14:paraId="2EA0F95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(-0.25, 0.15)</w:t>
            </w:r>
          </w:p>
        </w:tc>
        <w:tc>
          <w:tcPr>
            <w:tcW w:w="539" w:type="dxa"/>
            <w:shd w:val="clear" w:color="auto" w:fill="auto"/>
            <w:noWrap/>
            <w:vAlign w:val="bottom"/>
            <w:hideMark/>
          </w:tcPr>
          <w:p w14:paraId="7089FED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39" w:type="dxa"/>
            <w:shd w:val="clear" w:color="auto" w:fill="auto"/>
            <w:noWrap/>
            <w:vAlign w:val="bottom"/>
            <w:hideMark/>
          </w:tcPr>
          <w:p w14:paraId="7901F9C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5BD7734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10" w:type="dxa"/>
            <w:shd w:val="clear" w:color="auto" w:fill="auto"/>
            <w:noWrap/>
            <w:vAlign w:val="bottom"/>
            <w:hideMark/>
          </w:tcPr>
          <w:p w14:paraId="736F13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(-0.14, 0.24)</w:t>
            </w:r>
          </w:p>
        </w:tc>
        <w:tc>
          <w:tcPr>
            <w:tcW w:w="538" w:type="dxa"/>
            <w:shd w:val="clear" w:color="auto" w:fill="auto"/>
            <w:noWrap/>
            <w:vAlign w:val="bottom"/>
            <w:hideMark/>
          </w:tcPr>
          <w:p w14:paraId="073DE8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40" w:type="dxa"/>
            <w:shd w:val="clear" w:color="auto" w:fill="auto"/>
            <w:noWrap/>
            <w:vAlign w:val="bottom"/>
            <w:hideMark/>
          </w:tcPr>
          <w:p w14:paraId="6CFE04E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0823EADC" w14:textId="77777777" w:rsidTr="00A47923">
        <w:trPr>
          <w:trHeight w:val="20"/>
        </w:trPr>
        <w:tc>
          <w:tcPr>
            <w:tcW w:w="3653" w:type="dxa"/>
            <w:shd w:val="clear" w:color="auto" w:fill="auto"/>
            <w:noWrap/>
            <w:vAlign w:val="bottom"/>
            <w:hideMark/>
          </w:tcPr>
          <w:p w14:paraId="0852EDD8"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OD</w:t>
            </w:r>
          </w:p>
        </w:tc>
        <w:tc>
          <w:tcPr>
            <w:tcW w:w="943" w:type="dxa"/>
            <w:shd w:val="clear" w:color="auto" w:fill="auto"/>
            <w:noWrap/>
            <w:vAlign w:val="bottom"/>
            <w:hideMark/>
          </w:tcPr>
          <w:p w14:paraId="707B214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-0.12</w:t>
            </w:r>
          </w:p>
        </w:tc>
        <w:tc>
          <w:tcPr>
            <w:tcW w:w="1265" w:type="dxa"/>
            <w:shd w:val="clear" w:color="auto" w:fill="auto"/>
            <w:noWrap/>
            <w:vAlign w:val="bottom"/>
            <w:hideMark/>
          </w:tcPr>
          <w:p w14:paraId="3EB8884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(-0.26, 0.01)</w:t>
            </w:r>
          </w:p>
        </w:tc>
        <w:tc>
          <w:tcPr>
            <w:tcW w:w="539" w:type="dxa"/>
            <w:shd w:val="clear" w:color="auto" w:fill="auto"/>
            <w:noWrap/>
            <w:vAlign w:val="bottom"/>
            <w:hideMark/>
          </w:tcPr>
          <w:p w14:paraId="4850931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626980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21A39F8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0.02</w:t>
            </w:r>
          </w:p>
        </w:tc>
        <w:tc>
          <w:tcPr>
            <w:tcW w:w="1210" w:type="dxa"/>
            <w:shd w:val="clear" w:color="auto" w:fill="auto"/>
            <w:noWrap/>
            <w:vAlign w:val="bottom"/>
            <w:hideMark/>
          </w:tcPr>
          <w:p w14:paraId="1D2D085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 0.17)</w:t>
            </w:r>
          </w:p>
        </w:tc>
        <w:tc>
          <w:tcPr>
            <w:tcW w:w="538" w:type="dxa"/>
            <w:shd w:val="clear" w:color="auto" w:fill="auto"/>
            <w:noWrap/>
            <w:vAlign w:val="bottom"/>
            <w:hideMark/>
          </w:tcPr>
          <w:p w14:paraId="63A4DD5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46CB811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5361613C" w14:textId="77777777" w:rsidTr="00A47923">
        <w:trPr>
          <w:trHeight w:val="20"/>
        </w:trPr>
        <w:tc>
          <w:tcPr>
            <w:tcW w:w="3653" w:type="dxa"/>
            <w:shd w:val="clear" w:color="auto" w:fill="auto"/>
            <w:noWrap/>
            <w:vAlign w:val="bottom"/>
            <w:hideMark/>
          </w:tcPr>
          <w:p w14:paraId="64F5A06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shared sanitation facility</w:t>
            </w:r>
          </w:p>
        </w:tc>
        <w:tc>
          <w:tcPr>
            <w:tcW w:w="943" w:type="dxa"/>
            <w:shd w:val="clear" w:color="auto" w:fill="auto"/>
            <w:noWrap/>
            <w:vAlign w:val="bottom"/>
            <w:hideMark/>
          </w:tcPr>
          <w:p w14:paraId="3E18AA1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0.02</w:t>
            </w:r>
          </w:p>
        </w:tc>
        <w:tc>
          <w:tcPr>
            <w:tcW w:w="1265" w:type="dxa"/>
            <w:shd w:val="clear" w:color="auto" w:fill="auto"/>
            <w:noWrap/>
            <w:vAlign w:val="bottom"/>
            <w:hideMark/>
          </w:tcPr>
          <w:p w14:paraId="534270E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(-0.18, 0.22)</w:t>
            </w:r>
          </w:p>
        </w:tc>
        <w:tc>
          <w:tcPr>
            <w:tcW w:w="539" w:type="dxa"/>
            <w:shd w:val="clear" w:color="auto" w:fill="auto"/>
            <w:noWrap/>
            <w:vAlign w:val="bottom"/>
            <w:hideMark/>
          </w:tcPr>
          <w:p w14:paraId="36F11B8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AB95E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145D2DA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10" w:type="dxa"/>
            <w:shd w:val="clear" w:color="auto" w:fill="auto"/>
            <w:noWrap/>
            <w:vAlign w:val="bottom"/>
            <w:hideMark/>
          </w:tcPr>
          <w:p w14:paraId="55ABFC7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(-0.24, 0.14)</w:t>
            </w:r>
          </w:p>
        </w:tc>
        <w:tc>
          <w:tcPr>
            <w:tcW w:w="538" w:type="dxa"/>
            <w:shd w:val="clear" w:color="auto" w:fill="auto"/>
            <w:noWrap/>
            <w:vAlign w:val="bottom"/>
            <w:hideMark/>
          </w:tcPr>
          <w:p w14:paraId="4202051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6289968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B6912E8" w14:textId="77777777" w:rsidTr="00A47923">
        <w:trPr>
          <w:trHeight w:val="20"/>
        </w:trPr>
        <w:tc>
          <w:tcPr>
            <w:tcW w:w="3653" w:type="dxa"/>
            <w:shd w:val="clear" w:color="auto" w:fill="auto"/>
            <w:noWrap/>
            <w:vAlign w:val="bottom"/>
            <w:hideMark/>
          </w:tcPr>
          <w:p w14:paraId="59DC159C"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finished floor</w:t>
            </w:r>
          </w:p>
        </w:tc>
        <w:tc>
          <w:tcPr>
            <w:tcW w:w="943" w:type="dxa"/>
            <w:shd w:val="clear" w:color="auto" w:fill="auto"/>
            <w:noWrap/>
            <w:vAlign w:val="bottom"/>
            <w:hideMark/>
          </w:tcPr>
          <w:p w14:paraId="6B35E13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-0.14</w:t>
            </w:r>
          </w:p>
        </w:tc>
        <w:tc>
          <w:tcPr>
            <w:tcW w:w="1265" w:type="dxa"/>
            <w:shd w:val="clear" w:color="auto" w:fill="auto"/>
            <w:noWrap/>
            <w:vAlign w:val="bottom"/>
            <w:hideMark/>
          </w:tcPr>
          <w:p w14:paraId="0D0D787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(-0.57, 0.30)</w:t>
            </w:r>
          </w:p>
        </w:tc>
        <w:tc>
          <w:tcPr>
            <w:tcW w:w="539" w:type="dxa"/>
            <w:shd w:val="clear" w:color="auto" w:fill="auto"/>
            <w:noWrap/>
            <w:vAlign w:val="bottom"/>
            <w:hideMark/>
          </w:tcPr>
          <w:p w14:paraId="58D20D9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0D5F6C5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20CAFD7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-0.08</w:t>
            </w:r>
          </w:p>
        </w:tc>
        <w:tc>
          <w:tcPr>
            <w:tcW w:w="1210" w:type="dxa"/>
            <w:shd w:val="clear" w:color="auto" w:fill="auto"/>
            <w:noWrap/>
            <w:vAlign w:val="bottom"/>
            <w:hideMark/>
          </w:tcPr>
          <w:p w14:paraId="266ADE9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(-0.50, 0.33)</w:t>
            </w:r>
          </w:p>
        </w:tc>
        <w:tc>
          <w:tcPr>
            <w:tcW w:w="538" w:type="dxa"/>
            <w:shd w:val="clear" w:color="auto" w:fill="auto"/>
            <w:noWrap/>
            <w:vAlign w:val="bottom"/>
            <w:hideMark/>
          </w:tcPr>
          <w:p w14:paraId="6CE9A28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5A0C781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0EFA714" w14:textId="77777777" w:rsidTr="00A47923">
        <w:trPr>
          <w:trHeight w:val="20"/>
        </w:trPr>
        <w:tc>
          <w:tcPr>
            <w:tcW w:w="3653" w:type="dxa"/>
            <w:shd w:val="clear" w:color="auto" w:fill="auto"/>
            <w:noWrap/>
            <w:vAlign w:val="bottom"/>
            <w:hideMark/>
          </w:tcPr>
          <w:p w14:paraId="7907195B"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male</w:t>
            </w:r>
            <w:proofErr w:type="gramEnd"/>
          </w:p>
        </w:tc>
        <w:tc>
          <w:tcPr>
            <w:tcW w:w="943" w:type="dxa"/>
            <w:shd w:val="clear" w:color="auto" w:fill="auto"/>
            <w:noWrap/>
            <w:vAlign w:val="bottom"/>
            <w:hideMark/>
          </w:tcPr>
          <w:p w14:paraId="2064B86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-0.11</w:t>
            </w:r>
          </w:p>
        </w:tc>
        <w:tc>
          <w:tcPr>
            <w:tcW w:w="1265" w:type="dxa"/>
            <w:shd w:val="clear" w:color="auto" w:fill="auto"/>
            <w:noWrap/>
            <w:vAlign w:val="bottom"/>
            <w:hideMark/>
          </w:tcPr>
          <w:p w14:paraId="530373D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(-0.32, 0.09)</w:t>
            </w:r>
          </w:p>
        </w:tc>
        <w:tc>
          <w:tcPr>
            <w:tcW w:w="539" w:type="dxa"/>
            <w:shd w:val="clear" w:color="auto" w:fill="auto"/>
            <w:noWrap/>
            <w:vAlign w:val="bottom"/>
            <w:hideMark/>
          </w:tcPr>
          <w:p w14:paraId="467F64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2031373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1B1FB15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29E31C3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08BE3A0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04C411E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0463019A" w14:textId="77777777" w:rsidTr="00A47923">
        <w:trPr>
          <w:trHeight w:val="20"/>
        </w:trPr>
        <w:tc>
          <w:tcPr>
            <w:tcW w:w="3653" w:type="dxa"/>
            <w:shd w:val="clear" w:color="auto" w:fill="auto"/>
            <w:noWrap/>
            <w:vAlign w:val="bottom"/>
            <w:hideMark/>
          </w:tcPr>
          <w:p w14:paraId="34E99424"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Mean child age (months)</w:t>
            </w:r>
          </w:p>
        </w:tc>
        <w:tc>
          <w:tcPr>
            <w:tcW w:w="943" w:type="dxa"/>
            <w:shd w:val="clear" w:color="auto" w:fill="auto"/>
            <w:noWrap/>
            <w:vAlign w:val="bottom"/>
            <w:hideMark/>
          </w:tcPr>
          <w:p w14:paraId="7FE4F5E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65" w:type="dxa"/>
            <w:shd w:val="clear" w:color="auto" w:fill="auto"/>
            <w:noWrap/>
            <w:vAlign w:val="bottom"/>
            <w:hideMark/>
          </w:tcPr>
          <w:p w14:paraId="0DB9998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 -0.03)</w:t>
            </w:r>
          </w:p>
        </w:tc>
        <w:tc>
          <w:tcPr>
            <w:tcW w:w="539" w:type="dxa"/>
            <w:shd w:val="clear" w:color="auto" w:fill="auto"/>
            <w:noWrap/>
            <w:vAlign w:val="bottom"/>
            <w:hideMark/>
          </w:tcPr>
          <w:p w14:paraId="24445D6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6DC05EE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0805DB5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63BCC2E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5B8E863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05BED0F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F14CFDE" w14:textId="77777777" w:rsidTr="00A47923">
        <w:trPr>
          <w:trHeight w:val="20"/>
        </w:trPr>
        <w:tc>
          <w:tcPr>
            <w:tcW w:w="3653" w:type="dxa"/>
            <w:shd w:val="clear" w:color="auto" w:fill="auto"/>
            <w:noWrap/>
            <w:vAlign w:val="bottom"/>
            <w:hideMark/>
          </w:tcPr>
          <w:p w14:paraId="65412611"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Mean HH wealth index quintile (non-WASH)</w:t>
            </w:r>
          </w:p>
        </w:tc>
        <w:tc>
          <w:tcPr>
            <w:tcW w:w="943" w:type="dxa"/>
            <w:shd w:val="clear" w:color="auto" w:fill="auto"/>
            <w:noWrap/>
            <w:vAlign w:val="bottom"/>
            <w:hideMark/>
          </w:tcPr>
          <w:p w14:paraId="0F5E521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0.09</w:t>
            </w:r>
          </w:p>
        </w:tc>
        <w:tc>
          <w:tcPr>
            <w:tcW w:w="1265" w:type="dxa"/>
            <w:shd w:val="clear" w:color="auto" w:fill="auto"/>
            <w:noWrap/>
            <w:vAlign w:val="bottom"/>
            <w:hideMark/>
          </w:tcPr>
          <w:p w14:paraId="307EFB4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(0.04, 0.13)</w:t>
            </w:r>
          </w:p>
        </w:tc>
        <w:tc>
          <w:tcPr>
            <w:tcW w:w="539" w:type="dxa"/>
            <w:shd w:val="clear" w:color="auto" w:fill="auto"/>
            <w:noWrap/>
            <w:vAlign w:val="bottom"/>
            <w:hideMark/>
          </w:tcPr>
          <w:p w14:paraId="127A362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757D00F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579BBCE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0CABDA3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37DE5A9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68458BE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00AC8E12" w14:textId="77777777" w:rsidTr="00A47923">
        <w:trPr>
          <w:trHeight w:val="20"/>
        </w:trPr>
        <w:tc>
          <w:tcPr>
            <w:tcW w:w="3653" w:type="dxa"/>
            <w:shd w:val="clear" w:color="auto" w:fill="auto"/>
            <w:noWrap/>
            <w:vAlign w:val="bottom"/>
            <w:hideMark/>
          </w:tcPr>
          <w:p w14:paraId="6C776544"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any illness [4]</w:t>
            </w:r>
          </w:p>
        </w:tc>
        <w:tc>
          <w:tcPr>
            <w:tcW w:w="943" w:type="dxa"/>
            <w:shd w:val="clear" w:color="auto" w:fill="auto"/>
            <w:noWrap/>
            <w:vAlign w:val="bottom"/>
            <w:hideMark/>
          </w:tcPr>
          <w:p w14:paraId="3B74D7F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65" w:type="dxa"/>
            <w:shd w:val="clear" w:color="auto" w:fill="auto"/>
            <w:noWrap/>
            <w:vAlign w:val="bottom"/>
            <w:hideMark/>
          </w:tcPr>
          <w:p w14:paraId="0C8D044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(-0.24, 0.16)</w:t>
            </w:r>
          </w:p>
        </w:tc>
        <w:tc>
          <w:tcPr>
            <w:tcW w:w="539" w:type="dxa"/>
            <w:shd w:val="clear" w:color="auto" w:fill="auto"/>
            <w:noWrap/>
            <w:vAlign w:val="bottom"/>
            <w:hideMark/>
          </w:tcPr>
          <w:p w14:paraId="18EAF05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08120DF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37ADD16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224864F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4E56492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5F41F6F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1BC721A4" w14:textId="77777777" w:rsidTr="00A47923">
        <w:trPr>
          <w:trHeight w:val="134"/>
        </w:trPr>
        <w:tc>
          <w:tcPr>
            <w:tcW w:w="3653" w:type="dxa"/>
            <w:shd w:val="clear" w:color="auto" w:fill="auto"/>
            <w:noWrap/>
            <w:vAlign w:val="bottom"/>
            <w:hideMark/>
          </w:tcPr>
          <w:p w14:paraId="76D2F352"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currently</w:t>
            </w:r>
            <w:proofErr w:type="gramEnd"/>
            <w:r w:rsidRPr="00313F79">
              <w:rPr>
                <w:rFonts w:eastAsia="Times New Roman" w:cs="Times New Roman"/>
                <w:sz w:val="18"/>
                <w:szCs w:val="18"/>
              </w:rPr>
              <w:t xml:space="preserve"> breastfed</w:t>
            </w:r>
          </w:p>
        </w:tc>
        <w:tc>
          <w:tcPr>
            <w:tcW w:w="943" w:type="dxa"/>
            <w:shd w:val="clear" w:color="auto" w:fill="auto"/>
            <w:noWrap/>
            <w:vAlign w:val="bottom"/>
            <w:hideMark/>
          </w:tcPr>
          <w:p w14:paraId="15CD862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0.41</w:t>
            </w:r>
          </w:p>
        </w:tc>
        <w:tc>
          <w:tcPr>
            <w:tcW w:w="1265" w:type="dxa"/>
            <w:shd w:val="clear" w:color="auto" w:fill="auto"/>
            <w:noWrap/>
            <w:vAlign w:val="bottom"/>
            <w:hideMark/>
          </w:tcPr>
          <w:p w14:paraId="089F703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(0.18, 0.65)</w:t>
            </w:r>
          </w:p>
        </w:tc>
        <w:tc>
          <w:tcPr>
            <w:tcW w:w="539" w:type="dxa"/>
            <w:shd w:val="clear" w:color="auto" w:fill="auto"/>
            <w:noWrap/>
            <w:vAlign w:val="bottom"/>
            <w:hideMark/>
          </w:tcPr>
          <w:p w14:paraId="67A19C3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3DF3C65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4C0C22C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089F618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656DFA3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47261A2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5887456" w14:textId="77777777" w:rsidTr="00A47923">
        <w:trPr>
          <w:trHeight w:val="233"/>
        </w:trPr>
        <w:tc>
          <w:tcPr>
            <w:tcW w:w="10170" w:type="dxa"/>
            <w:gridSpan w:val="9"/>
            <w:shd w:val="clear" w:color="auto" w:fill="auto"/>
            <w:noWrap/>
            <w:vAlign w:val="bottom"/>
            <w:hideMark/>
          </w:tcPr>
          <w:p w14:paraId="41625CA1" w14:textId="77777777" w:rsidR="001203FB" w:rsidRPr="00313F79" w:rsidRDefault="001203FB" w:rsidP="00A47923">
            <w:pPr>
              <w:ind w:right="68"/>
              <w:rPr>
                <w:rFonts w:eastAsia="Times New Roman" w:cs="Times New Roman"/>
                <w:b/>
                <w:bCs/>
                <w:sz w:val="18"/>
                <w:szCs w:val="18"/>
              </w:rPr>
            </w:pPr>
            <w:r w:rsidRPr="00313F79">
              <w:rPr>
                <w:rFonts w:eastAsia="Times New Roman" w:cs="Times New Roman"/>
                <w:b/>
                <w:bCs/>
                <w:sz w:val="18"/>
                <w:szCs w:val="18"/>
              </w:rPr>
              <w:t>Village-level WASH variables (using primary and secondary surveys with post-stratification weights)</w:t>
            </w:r>
          </w:p>
        </w:tc>
      </w:tr>
      <w:tr w:rsidR="001203FB" w:rsidRPr="00051ECB" w14:paraId="16E8619C" w14:textId="77777777" w:rsidTr="00A47923">
        <w:trPr>
          <w:trHeight w:val="152"/>
        </w:trPr>
        <w:tc>
          <w:tcPr>
            <w:tcW w:w="3653" w:type="dxa"/>
            <w:shd w:val="clear" w:color="auto" w:fill="auto"/>
            <w:noWrap/>
            <w:vAlign w:val="bottom"/>
            <w:hideMark/>
          </w:tcPr>
          <w:p w14:paraId="0EE3FE02"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drinking water source [1]</w:t>
            </w:r>
          </w:p>
        </w:tc>
        <w:tc>
          <w:tcPr>
            <w:tcW w:w="943" w:type="dxa"/>
            <w:shd w:val="clear" w:color="auto" w:fill="auto"/>
            <w:noWrap/>
            <w:vAlign w:val="bottom"/>
            <w:hideMark/>
          </w:tcPr>
          <w:p w14:paraId="5B94427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w:t>
            </w:r>
          </w:p>
        </w:tc>
        <w:tc>
          <w:tcPr>
            <w:tcW w:w="1265" w:type="dxa"/>
            <w:shd w:val="clear" w:color="auto" w:fill="auto"/>
            <w:noWrap/>
            <w:vAlign w:val="bottom"/>
            <w:hideMark/>
          </w:tcPr>
          <w:p w14:paraId="61C6510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(-0.29, -0.03)</w:t>
            </w:r>
          </w:p>
        </w:tc>
        <w:tc>
          <w:tcPr>
            <w:tcW w:w="539" w:type="dxa"/>
            <w:shd w:val="clear" w:color="auto" w:fill="auto"/>
            <w:noWrap/>
            <w:vAlign w:val="bottom"/>
            <w:hideMark/>
          </w:tcPr>
          <w:p w14:paraId="101F612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EDF907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01B67AB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-0.15</w:t>
            </w:r>
          </w:p>
        </w:tc>
        <w:tc>
          <w:tcPr>
            <w:tcW w:w="1210" w:type="dxa"/>
            <w:shd w:val="clear" w:color="auto" w:fill="auto"/>
            <w:noWrap/>
            <w:vAlign w:val="bottom"/>
            <w:hideMark/>
          </w:tcPr>
          <w:p w14:paraId="508E11D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(-0.27, -0.02)</w:t>
            </w:r>
          </w:p>
        </w:tc>
        <w:tc>
          <w:tcPr>
            <w:tcW w:w="538" w:type="dxa"/>
            <w:shd w:val="clear" w:color="auto" w:fill="auto"/>
            <w:noWrap/>
            <w:vAlign w:val="bottom"/>
            <w:hideMark/>
          </w:tcPr>
          <w:p w14:paraId="754E9B9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63B44C8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r>
      <w:tr w:rsidR="001203FB" w:rsidRPr="00051ECB" w14:paraId="7F09F1B2" w14:textId="77777777" w:rsidTr="00A47923">
        <w:trPr>
          <w:trHeight w:val="20"/>
        </w:trPr>
        <w:tc>
          <w:tcPr>
            <w:tcW w:w="3653" w:type="dxa"/>
            <w:shd w:val="clear" w:color="auto" w:fill="auto"/>
            <w:noWrap/>
            <w:vAlign w:val="bottom"/>
            <w:hideMark/>
          </w:tcPr>
          <w:p w14:paraId="6BF56899"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w:t>
            </w:r>
            <w:r>
              <w:rPr>
                <w:rFonts w:eastAsia="Times New Roman" w:cs="Times New Roman"/>
                <w:sz w:val="18"/>
                <w:szCs w:val="18"/>
              </w:rPr>
              <w:t>sanitation</w:t>
            </w:r>
            <w:r w:rsidRPr="00313F79">
              <w:rPr>
                <w:rFonts w:eastAsia="Times New Roman" w:cs="Times New Roman"/>
                <w:sz w:val="18"/>
                <w:szCs w:val="18"/>
              </w:rPr>
              <w:t xml:space="preserve"> facility [2]</w:t>
            </w:r>
          </w:p>
        </w:tc>
        <w:tc>
          <w:tcPr>
            <w:tcW w:w="943" w:type="dxa"/>
            <w:shd w:val="clear" w:color="auto" w:fill="auto"/>
            <w:noWrap/>
            <w:vAlign w:val="bottom"/>
            <w:hideMark/>
          </w:tcPr>
          <w:p w14:paraId="40BAA7F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53CBC99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(0.01, 0.25)</w:t>
            </w:r>
          </w:p>
        </w:tc>
        <w:tc>
          <w:tcPr>
            <w:tcW w:w="539" w:type="dxa"/>
            <w:shd w:val="clear" w:color="auto" w:fill="auto"/>
            <w:noWrap/>
            <w:vAlign w:val="bottom"/>
            <w:hideMark/>
          </w:tcPr>
          <w:p w14:paraId="4C0070A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47EF95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4D381B1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w:t>
            </w:r>
          </w:p>
        </w:tc>
        <w:tc>
          <w:tcPr>
            <w:tcW w:w="1210" w:type="dxa"/>
            <w:shd w:val="clear" w:color="auto" w:fill="auto"/>
            <w:noWrap/>
            <w:vAlign w:val="bottom"/>
            <w:hideMark/>
          </w:tcPr>
          <w:p w14:paraId="7C749CA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 0.18)</w:t>
            </w:r>
          </w:p>
        </w:tc>
        <w:tc>
          <w:tcPr>
            <w:tcW w:w="538" w:type="dxa"/>
            <w:shd w:val="clear" w:color="auto" w:fill="auto"/>
            <w:noWrap/>
            <w:vAlign w:val="bottom"/>
            <w:hideMark/>
          </w:tcPr>
          <w:p w14:paraId="20AB3F5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64AA945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BC2E463" w14:textId="77777777" w:rsidTr="00A47923">
        <w:trPr>
          <w:trHeight w:val="20"/>
        </w:trPr>
        <w:tc>
          <w:tcPr>
            <w:tcW w:w="3653" w:type="dxa"/>
            <w:shd w:val="clear" w:color="auto" w:fill="auto"/>
            <w:noWrap/>
            <w:vAlign w:val="bottom"/>
            <w:hideMark/>
          </w:tcPr>
          <w:p w14:paraId="3B8A31ED"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Pr>
                <w:rFonts w:eastAsia="Times New Roman" w:cs="Times New Roman"/>
                <w:sz w:val="18"/>
                <w:szCs w:val="18"/>
              </w:rPr>
              <w:t>safe</w:t>
            </w:r>
            <w:proofErr w:type="gramEnd"/>
            <w:r>
              <w:rPr>
                <w:rFonts w:eastAsia="Times New Roman" w:cs="Times New Roman"/>
                <w:sz w:val="18"/>
                <w:szCs w:val="18"/>
              </w:rPr>
              <w:t xml:space="preserve"> disposal</w:t>
            </w:r>
            <w:r w:rsidRPr="00313F79">
              <w:rPr>
                <w:rFonts w:eastAsia="Times New Roman" w:cs="Times New Roman"/>
                <w:sz w:val="18"/>
                <w:szCs w:val="18"/>
              </w:rPr>
              <w:t xml:space="preserve"> of child stool [3]</w:t>
            </w:r>
          </w:p>
        </w:tc>
        <w:tc>
          <w:tcPr>
            <w:tcW w:w="943" w:type="dxa"/>
            <w:shd w:val="clear" w:color="auto" w:fill="auto"/>
            <w:noWrap/>
            <w:vAlign w:val="bottom"/>
            <w:hideMark/>
          </w:tcPr>
          <w:p w14:paraId="3FAA19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w:t>
            </w:r>
          </w:p>
        </w:tc>
        <w:tc>
          <w:tcPr>
            <w:tcW w:w="1265" w:type="dxa"/>
            <w:shd w:val="clear" w:color="auto" w:fill="auto"/>
            <w:noWrap/>
            <w:vAlign w:val="bottom"/>
            <w:hideMark/>
          </w:tcPr>
          <w:p w14:paraId="7B91E9A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(-0.30, 0.17)</w:t>
            </w:r>
          </w:p>
        </w:tc>
        <w:tc>
          <w:tcPr>
            <w:tcW w:w="539" w:type="dxa"/>
            <w:shd w:val="clear" w:color="auto" w:fill="auto"/>
            <w:noWrap/>
            <w:vAlign w:val="bottom"/>
            <w:hideMark/>
          </w:tcPr>
          <w:p w14:paraId="27BD015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39" w:type="dxa"/>
            <w:shd w:val="clear" w:color="auto" w:fill="auto"/>
            <w:noWrap/>
            <w:vAlign w:val="bottom"/>
            <w:hideMark/>
          </w:tcPr>
          <w:p w14:paraId="18E902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3E0292A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-0.08</w:t>
            </w:r>
          </w:p>
        </w:tc>
        <w:tc>
          <w:tcPr>
            <w:tcW w:w="1210" w:type="dxa"/>
            <w:shd w:val="clear" w:color="auto" w:fill="auto"/>
            <w:noWrap/>
            <w:vAlign w:val="bottom"/>
            <w:hideMark/>
          </w:tcPr>
          <w:p w14:paraId="03C22B5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(-0.30, 0.14)</w:t>
            </w:r>
          </w:p>
        </w:tc>
        <w:tc>
          <w:tcPr>
            <w:tcW w:w="538" w:type="dxa"/>
            <w:shd w:val="clear" w:color="auto" w:fill="auto"/>
            <w:noWrap/>
            <w:vAlign w:val="bottom"/>
            <w:hideMark/>
          </w:tcPr>
          <w:p w14:paraId="4B05E52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40" w:type="dxa"/>
            <w:shd w:val="clear" w:color="auto" w:fill="auto"/>
            <w:noWrap/>
            <w:vAlign w:val="bottom"/>
            <w:hideMark/>
          </w:tcPr>
          <w:p w14:paraId="3C33D6C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5B7D02A2" w14:textId="77777777" w:rsidTr="00A47923">
        <w:trPr>
          <w:trHeight w:val="20"/>
        </w:trPr>
        <w:tc>
          <w:tcPr>
            <w:tcW w:w="3653" w:type="dxa"/>
            <w:shd w:val="clear" w:color="auto" w:fill="auto"/>
            <w:noWrap/>
            <w:vAlign w:val="bottom"/>
            <w:hideMark/>
          </w:tcPr>
          <w:p w14:paraId="6EC072DE"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OD</w:t>
            </w:r>
          </w:p>
        </w:tc>
        <w:tc>
          <w:tcPr>
            <w:tcW w:w="943" w:type="dxa"/>
            <w:shd w:val="clear" w:color="auto" w:fill="auto"/>
            <w:noWrap/>
            <w:vAlign w:val="bottom"/>
            <w:hideMark/>
          </w:tcPr>
          <w:p w14:paraId="6803A4B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-0.09</w:t>
            </w:r>
          </w:p>
        </w:tc>
        <w:tc>
          <w:tcPr>
            <w:tcW w:w="1265" w:type="dxa"/>
            <w:shd w:val="clear" w:color="auto" w:fill="auto"/>
            <w:noWrap/>
            <w:vAlign w:val="bottom"/>
            <w:hideMark/>
          </w:tcPr>
          <w:p w14:paraId="6ED3A45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(-0.21, 0.03)</w:t>
            </w:r>
          </w:p>
        </w:tc>
        <w:tc>
          <w:tcPr>
            <w:tcW w:w="539" w:type="dxa"/>
            <w:shd w:val="clear" w:color="auto" w:fill="auto"/>
            <w:noWrap/>
            <w:vAlign w:val="bottom"/>
            <w:hideMark/>
          </w:tcPr>
          <w:p w14:paraId="4853F0C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749AAA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4023F19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w:t>
            </w:r>
          </w:p>
        </w:tc>
        <w:tc>
          <w:tcPr>
            <w:tcW w:w="1210" w:type="dxa"/>
            <w:shd w:val="clear" w:color="auto" w:fill="auto"/>
            <w:noWrap/>
            <w:vAlign w:val="bottom"/>
            <w:hideMark/>
          </w:tcPr>
          <w:p w14:paraId="3DF8783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(-0.12, 0.14)</w:t>
            </w:r>
          </w:p>
        </w:tc>
        <w:tc>
          <w:tcPr>
            <w:tcW w:w="538" w:type="dxa"/>
            <w:shd w:val="clear" w:color="auto" w:fill="auto"/>
            <w:noWrap/>
            <w:vAlign w:val="bottom"/>
            <w:hideMark/>
          </w:tcPr>
          <w:p w14:paraId="0029871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5430496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EA6724A" w14:textId="77777777" w:rsidTr="00A47923">
        <w:trPr>
          <w:trHeight w:val="20"/>
        </w:trPr>
        <w:tc>
          <w:tcPr>
            <w:tcW w:w="3653" w:type="dxa"/>
            <w:shd w:val="clear" w:color="auto" w:fill="auto"/>
            <w:noWrap/>
            <w:vAlign w:val="bottom"/>
            <w:hideMark/>
          </w:tcPr>
          <w:p w14:paraId="65DADFA2"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shared sanitation facility</w:t>
            </w:r>
          </w:p>
        </w:tc>
        <w:tc>
          <w:tcPr>
            <w:tcW w:w="943" w:type="dxa"/>
            <w:shd w:val="clear" w:color="auto" w:fill="auto"/>
            <w:noWrap/>
            <w:vAlign w:val="bottom"/>
            <w:hideMark/>
          </w:tcPr>
          <w:p w14:paraId="18C2417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6F553BA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(-0.37, 0.11)</w:t>
            </w:r>
          </w:p>
        </w:tc>
        <w:tc>
          <w:tcPr>
            <w:tcW w:w="539" w:type="dxa"/>
            <w:shd w:val="clear" w:color="auto" w:fill="auto"/>
            <w:noWrap/>
            <w:vAlign w:val="bottom"/>
            <w:hideMark/>
          </w:tcPr>
          <w:p w14:paraId="33DD767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21596B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2143667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-0.20</w:t>
            </w:r>
          </w:p>
        </w:tc>
        <w:tc>
          <w:tcPr>
            <w:tcW w:w="1210" w:type="dxa"/>
            <w:shd w:val="clear" w:color="auto" w:fill="auto"/>
            <w:noWrap/>
            <w:vAlign w:val="bottom"/>
            <w:hideMark/>
          </w:tcPr>
          <w:p w14:paraId="31BD918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(-0.43, 0.02)</w:t>
            </w:r>
          </w:p>
        </w:tc>
        <w:tc>
          <w:tcPr>
            <w:tcW w:w="538" w:type="dxa"/>
            <w:shd w:val="clear" w:color="auto" w:fill="auto"/>
            <w:noWrap/>
            <w:vAlign w:val="bottom"/>
            <w:hideMark/>
          </w:tcPr>
          <w:p w14:paraId="5083F24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70F193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65031288" w14:textId="77777777" w:rsidTr="00A47923">
        <w:trPr>
          <w:trHeight w:val="20"/>
        </w:trPr>
        <w:tc>
          <w:tcPr>
            <w:tcW w:w="10170" w:type="dxa"/>
            <w:gridSpan w:val="9"/>
            <w:shd w:val="clear" w:color="auto" w:fill="auto"/>
            <w:noWrap/>
            <w:vAlign w:val="bottom"/>
          </w:tcPr>
          <w:p w14:paraId="527B734C" w14:textId="100E5CB5" w:rsidR="001203FB" w:rsidRPr="00313F79" w:rsidRDefault="001203FB" w:rsidP="00A47923">
            <w:pPr>
              <w:rPr>
                <w:rFonts w:cs="Times New Roman"/>
                <w:sz w:val="18"/>
                <w:szCs w:val="18"/>
              </w:rPr>
            </w:pPr>
            <w:r w:rsidRPr="00313F79">
              <w:rPr>
                <w:rFonts w:cs="Times New Roman"/>
                <w:sz w:val="18"/>
                <w:szCs w:val="18"/>
              </w:rPr>
              <w:t xml:space="preserve">**p&lt;0.05; ***p&lt;0.01; Adjusted analyses are adjusted for the following village-level variables: child gender, child age, household wealth, child illness, and breastfeeding status. [1] Improved sources of drinking water </w:t>
            </w:r>
            <w:proofErr w:type="gramStart"/>
            <w:r w:rsidRPr="00313F79">
              <w:rPr>
                <w:rFonts w:cs="Times New Roman"/>
                <w:sz w:val="18"/>
                <w:szCs w:val="18"/>
              </w:rPr>
              <w:t>include:</w:t>
            </w:r>
            <w:proofErr w:type="gramEnd"/>
            <w:r w:rsidRPr="00313F79">
              <w:rPr>
                <w:rFonts w:cs="Times New Roman"/>
                <w:sz w:val="18"/>
                <w:szCs w:val="18"/>
              </w:rPr>
              <w:t xml:space="preserve"> piped water into dwelling/yard/plot, public tap or standpipe, tube well or borehole, protected dug well, protected spring, bottled water, and rainwater. [2] Improved sanitation facilities </w:t>
            </w:r>
            <w:proofErr w:type="gramStart"/>
            <w:r w:rsidRPr="00313F79">
              <w:rPr>
                <w:rFonts w:cs="Times New Roman"/>
                <w:sz w:val="18"/>
                <w:szCs w:val="18"/>
              </w:rPr>
              <w:t>include:</w:t>
            </w:r>
            <w:proofErr w:type="gramEnd"/>
            <w:r w:rsidRPr="00313F79">
              <w:rPr>
                <w:rFonts w:cs="Times New Roman"/>
                <w:sz w:val="18"/>
                <w:szCs w:val="18"/>
              </w:rPr>
              <w:t xml:space="preserve"> flush/pour flush toilet to a piped sewer system, septic tank or pit latrine, a ventilated improved pit latrine, a pit latrine with slab, and a composting toilet. [3] </w:t>
            </w:r>
            <w:r>
              <w:rPr>
                <w:rFonts w:cs="Times New Roman"/>
                <w:sz w:val="18"/>
                <w:szCs w:val="18"/>
              </w:rPr>
              <w:t>Safe</w:t>
            </w:r>
            <w:r w:rsidRPr="00313F79">
              <w:rPr>
                <w:rFonts w:cs="Times New Roman"/>
                <w:sz w:val="18"/>
                <w:szCs w:val="18"/>
              </w:rPr>
              <w:t xml:space="preserve"> disposal of children </w:t>
            </w:r>
            <w:r w:rsidR="004404D3" w:rsidRPr="00313F79">
              <w:rPr>
                <w:rFonts w:cs="Times New Roman"/>
                <w:sz w:val="18"/>
                <w:szCs w:val="18"/>
              </w:rPr>
              <w:t>faeces</w:t>
            </w:r>
            <w:r w:rsidRPr="00313F79">
              <w:rPr>
                <w:rFonts w:cs="Times New Roman"/>
                <w:sz w:val="18"/>
                <w:szCs w:val="18"/>
              </w:rPr>
              <w:t xml:space="preserve"> consist of putting or rinsing stool into a sanitation facility or burying it; </w:t>
            </w:r>
            <w:r>
              <w:rPr>
                <w:rFonts w:cs="Times New Roman"/>
                <w:sz w:val="18"/>
                <w:szCs w:val="18"/>
              </w:rPr>
              <w:t>unsafe</w:t>
            </w:r>
            <w:r w:rsidRPr="00313F79">
              <w:rPr>
                <w:rFonts w:cs="Times New Roman"/>
                <w:sz w:val="18"/>
                <w:szCs w:val="18"/>
              </w:rPr>
              <w:t xml:space="preserve"> disposal of children </w:t>
            </w:r>
            <w:r w:rsidR="004404D3" w:rsidRPr="00313F79">
              <w:rPr>
                <w:rFonts w:cs="Times New Roman"/>
                <w:sz w:val="18"/>
                <w:szCs w:val="18"/>
              </w:rPr>
              <w:t>faeces</w:t>
            </w:r>
            <w:r w:rsidRPr="00313F79">
              <w:rPr>
                <w:rFonts w:cs="Times New Roman"/>
                <w:sz w:val="18"/>
                <w:szCs w:val="18"/>
              </w:rPr>
              <w:t xml:space="preserve"> includes putting or rinsing stool into a drain or ditch, throwing it into garbage or leaving it in the open. [4] Any child illness includes 7-day recall of caregiver-reported </w:t>
            </w:r>
            <w:r>
              <w:rPr>
                <w:rFonts w:cs="Times New Roman"/>
                <w:sz w:val="18"/>
                <w:szCs w:val="18"/>
              </w:rPr>
              <w:t>vomiting</w:t>
            </w:r>
            <w:r w:rsidRPr="00313F79">
              <w:rPr>
                <w:rFonts w:cs="Times New Roman"/>
                <w:sz w:val="18"/>
                <w:szCs w:val="18"/>
              </w:rPr>
              <w:t xml:space="preserve">, abdominal pain, blood in stool, or </w:t>
            </w:r>
            <w:r w:rsidR="004404D3" w:rsidRPr="00313F79">
              <w:rPr>
                <w:rFonts w:cs="Times New Roman"/>
                <w:sz w:val="18"/>
                <w:szCs w:val="18"/>
              </w:rPr>
              <w:t>diarrhoea</w:t>
            </w:r>
            <w:r w:rsidRPr="00313F79">
              <w:rPr>
                <w:rFonts w:cs="Times New Roman"/>
                <w:sz w:val="18"/>
                <w:szCs w:val="18"/>
              </w:rPr>
              <w:t xml:space="preserve"> (7 and 14-day recall)</w:t>
            </w:r>
          </w:p>
        </w:tc>
      </w:tr>
    </w:tbl>
    <w:p w14:paraId="41EAE923" w14:textId="77777777" w:rsidR="001203FB" w:rsidRDefault="001203FB" w:rsidP="001203FB"/>
    <w:p w14:paraId="6269BE08" w14:textId="77777777" w:rsidR="00625E41" w:rsidRDefault="00625E41">
      <w:pPr>
        <w:rPr>
          <w:rFonts w:eastAsiaTheme="majorEastAsia" w:cstheme="majorBidi"/>
          <w:color w:val="2F5496" w:themeColor="accent1" w:themeShade="BF"/>
          <w:sz w:val="26"/>
          <w:szCs w:val="26"/>
        </w:rPr>
      </w:pPr>
      <w:r>
        <w:br w:type="page"/>
      </w:r>
    </w:p>
    <w:p w14:paraId="6BFEB59C" w14:textId="009EE387" w:rsidR="001203FB" w:rsidRDefault="001203FB" w:rsidP="001203FB">
      <w:pPr>
        <w:pStyle w:val="Heading2"/>
      </w:pPr>
      <w:r>
        <w:lastRenderedPageBreak/>
        <w:t>Table: Variables associated with village-level stunting</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943"/>
        <w:gridCol w:w="1265"/>
        <w:gridCol w:w="539"/>
        <w:gridCol w:w="539"/>
        <w:gridCol w:w="943"/>
        <w:gridCol w:w="1210"/>
        <w:gridCol w:w="538"/>
        <w:gridCol w:w="540"/>
      </w:tblGrid>
      <w:tr w:rsidR="001203FB" w:rsidRPr="00051ECB" w14:paraId="53B80483" w14:textId="77777777" w:rsidTr="00A47923">
        <w:trPr>
          <w:trHeight w:val="341"/>
        </w:trPr>
        <w:tc>
          <w:tcPr>
            <w:tcW w:w="3653" w:type="dxa"/>
            <w:shd w:val="clear" w:color="auto" w:fill="auto"/>
            <w:noWrap/>
            <w:vAlign w:val="bottom"/>
            <w:hideMark/>
          </w:tcPr>
          <w:p w14:paraId="258A0FF8"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w:t>
            </w:r>
          </w:p>
        </w:tc>
        <w:tc>
          <w:tcPr>
            <w:tcW w:w="3286" w:type="dxa"/>
            <w:gridSpan w:val="4"/>
            <w:shd w:val="clear" w:color="auto" w:fill="auto"/>
            <w:noWrap/>
            <w:vAlign w:val="bottom"/>
            <w:hideMark/>
          </w:tcPr>
          <w:p w14:paraId="3C935EF5"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Bivariate (unadjusted)</w:t>
            </w:r>
          </w:p>
        </w:tc>
        <w:tc>
          <w:tcPr>
            <w:tcW w:w="3231" w:type="dxa"/>
            <w:gridSpan w:val="4"/>
            <w:shd w:val="clear" w:color="auto" w:fill="auto"/>
            <w:noWrap/>
            <w:vAlign w:val="bottom"/>
            <w:hideMark/>
          </w:tcPr>
          <w:p w14:paraId="7CAEA9E1"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Adjusted</w:t>
            </w:r>
          </w:p>
        </w:tc>
      </w:tr>
      <w:tr w:rsidR="001203FB" w:rsidRPr="00051ECB" w14:paraId="253620FA" w14:textId="77777777" w:rsidTr="00A47923">
        <w:trPr>
          <w:trHeight w:val="20"/>
        </w:trPr>
        <w:tc>
          <w:tcPr>
            <w:tcW w:w="3653" w:type="dxa"/>
            <w:shd w:val="clear" w:color="auto" w:fill="auto"/>
            <w:vAlign w:val="bottom"/>
            <w:hideMark/>
          </w:tcPr>
          <w:p w14:paraId="55920575"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vAlign w:val="bottom"/>
            <w:hideMark/>
          </w:tcPr>
          <w:p w14:paraId="5DE83A9C"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OR</w:t>
            </w:r>
          </w:p>
        </w:tc>
        <w:tc>
          <w:tcPr>
            <w:tcW w:w="1265" w:type="dxa"/>
            <w:shd w:val="clear" w:color="auto" w:fill="auto"/>
            <w:vAlign w:val="bottom"/>
            <w:hideMark/>
          </w:tcPr>
          <w:p w14:paraId="311D5C1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95% CI</w:t>
            </w:r>
          </w:p>
        </w:tc>
        <w:tc>
          <w:tcPr>
            <w:tcW w:w="539" w:type="dxa"/>
            <w:shd w:val="clear" w:color="auto" w:fill="auto"/>
            <w:vAlign w:val="bottom"/>
            <w:hideMark/>
          </w:tcPr>
          <w:p w14:paraId="4E62F45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n</w:t>
            </w:r>
          </w:p>
        </w:tc>
        <w:tc>
          <w:tcPr>
            <w:tcW w:w="539" w:type="dxa"/>
            <w:shd w:val="clear" w:color="auto" w:fill="auto"/>
            <w:vAlign w:val="bottom"/>
            <w:hideMark/>
          </w:tcPr>
          <w:p w14:paraId="45455FF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vAlign w:val="bottom"/>
            <w:hideMark/>
          </w:tcPr>
          <w:p w14:paraId="11803C56"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OR</w:t>
            </w:r>
          </w:p>
        </w:tc>
        <w:tc>
          <w:tcPr>
            <w:tcW w:w="1210" w:type="dxa"/>
            <w:shd w:val="clear" w:color="auto" w:fill="auto"/>
            <w:vAlign w:val="bottom"/>
            <w:hideMark/>
          </w:tcPr>
          <w:p w14:paraId="7F97776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95% CI </w:t>
            </w:r>
          </w:p>
        </w:tc>
        <w:tc>
          <w:tcPr>
            <w:tcW w:w="538" w:type="dxa"/>
            <w:shd w:val="clear" w:color="auto" w:fill="auto"/>
            <w:vAlign w:val="bottom"/>
            <w:hideMark/>
          </w:tcPr>
          <w:p w14:paraId="70CC5AD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n</w:t>
            </w:r>
          </w:p>
        </w:tc>
        <w:tc>
          <w:tcPr>
            <w:tcW w:w="540" w:type="dxa"/>
            <w:shd w:val="clear" w:color="auto" w:fill="auto"/>
            <w:vAlign w:val="bottom"/>
            <w:hideMark/>
          </w:tcPr>
          <w:p w14:paraId="6AC5115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606A9C98" w14:textId="77777777" w:rsidTr="00A47923">
        <w:trPr>
          <w:trHeight w:val="20"/>
        </w:trPr>
        <w:tc>
          <w:tcPr>
            <w:tcW w:w="3653" w:type="dxa"/>
            <w:shd w:val="clear" w:color="auto" w:fill="auto"/>
            <w:noWrap/>
            <w:vAlign w:val="bottom"/>
            <w:hideMark/>
          </w:tcPr>
          <w:p w14:paraId="289BD47D"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Mean </w:t>
            </w:r>
            <w:proofErr w:type="gramStart"/>
            <w:r w:rsidRPr="00313F79">
              <w:rPr>
                <w:rFonts w:eastAsia="Times New Roman" w:cs="Times New Roman"/>
                <w:sz w:val="18"/>
                <w:szCs w:val="18"/>
              </w:rPr>
              <w:t>child birth</w:t>
            </w:r>
            <w:proofErr w:type="gramEnd"/>
            <w:r w:rsidRPr="00313F79">
              <w:rPr>
                <w:rFonts w:eastAsia="Times New Roman" w:cs="Times New Roman"/>
                <w:sz w:val="18"/>
                <w:szCs w:val="18"/>
              </w:rPr>
              <w:t xml:space="preserve"> weight (kg)</w:t>
            </w:r>
          </w:p>
        </w:tc>
        <w:tc>
          <w:tcPr>
            <w:tcW w:w="943" w:type="dxa"/>
            <w:shd w:val="clear" w:color="auto" w:fill="auto"/>
            <w:noWrap/>
            <w:vAlign w:val="bottom"/>
            <w:hideMark/>
          </w:tcPr>
          <w:p w14:paraId="7D3385B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0.84</w:t>
            </w:r>
          </w:p>
        </w:tc>
        <w:tc>
          <w:tcPr>
            <w:tcW w:w="1265" w:type="dxa"/>
            <w:shd w:val="clear" w:color="auto" w:fill="auto"/>
            <w:noWrap/>
            <w:vAlign w:val="bottom"/>
            <w:hideMark/>
          </w:tcPr>
          <w:p w14:paraId="3C9CBFAD" w14:textId="77777777" w:rsidR="001203FB" w:rsidRPr="00313F79" w:rsidRDefault="001203FB" w:rsidP="00A47923">
            <w:pPr>
              <w:jc w:val="center"/>
              <w:rPr>
                <w:rFonts w:eastAsia="Times New Roman" w:cs="Times New Roman"/>
                <w:sz w:val="18"/>
                <w:szCs w:val="18"/>
              </w:rPr>
            </w:pPr>
            <w:r w:rsidRPr="0026140F">
              <w:rPr>
                <w:rFonts w:eastAsia="Times New Roman" w:cs="Times New Roman"/>
                <w:sz w:val="18"/>
                <w:szCs w:val="18"/>
              </w:rPr>
              <w:t>(0.63, 1.05)</w:t>
            </w:r>
          </w:p>
        </w:tc>
        <w:tc>
          <w:tcPr>
            <w:tcW w:w="539" w:type="dxa"/>
            <w:shd w:val="clear" w:color="auto" w:fill="auto"/>
            <w:noWrap/>
            <w:vAlign w:val="bottom"/>
            <w:hideMark/>
          </w:tcPr>
          <w:p w14:paraId="64722ABC"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491</w:t>
            </w:r>
          </w:p>
        </w:tc>
        <w:tc>
          <w:tcPr>
            <w:tcW w:w="539" w:type="dxa"/>
            <w:shd w:val="clear" w:color="auto" w:fill="auto"/>
            <w:noWrap/>
            <w:vAlign w:val="bottom"/>
            <w:hideMark/>
          </w:tcPr>
          <w:p w14:paraId="0ADE54CD" w14:textId="77777777" w:rsidR="001203FB" w:rsidRPr="00313F79" w:rsidRDefault="001203FB" w:rsidP="00A47923">
            <w:pPr>
              <w:jc w:val="center"/>
              <w:rPr>
                <w:rFonts w:eastAsia="Times New Roman" w:cs="Times New Roman"/>
                <w:sz w:val="18"/>
                <w:szCs w:val="18"/>
              </w:rPr>
            </w:pPr>
            <w:r>
              <w:rPr>
                <w:rFonts w:eastAsia="Times New Roman" w:cs="Times New Roman"/>
                <w:sz w:val="18"/>
                <w:szCs w:val="18"/>
              </w:rPr>
              <w:t>***</w:t>
            </w:r>
          </w:p>
        </w:tc>
        <w:tc>
          <w:tcPr>
            <w:tcW w:w="943" w:type="dxa"/>
            <w:shd w:val="clear" w:color="auto" w:fill="auto"/>
            <w:noWrap/>
            <w:vAlign w:val="bottom"/>
            <w:hideMark/>
          </w:tcPr>
          <w:p w14:paraId="0E68028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0.79</w:t>
            </w:r>
          </w:p>
        </w:tc>
        <w:tc>
          <w:tcPr>
            <w:tcW w:w="1210" w:type="dxa"/>
            <w:shd w:val="clear" w:color="auto" w:fill="auto"/>
            <w:noWrap/>
            <w:vAlign w:val="bottom"/>
            <w:hideMark/>
          </w:tcPr>
          <w:p w14:paraId="4735EEE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(0.59, 0.99)</w:t>
            </w:r>
          </w:p>
        </w:tc>
        <w:tc>
          <w:tcPr>
            <w:tcW w:w="538" w:type="dxa"/>
            <w:shd w:val="clear" w:color="auto" w:fill="auto"/>
            <w:noWrap/>
            <w:vAlign w:val="bottom"/>
            <w:hideMark/>
          </w:tcPr>
          <w:p w14:paraId="7B19EE8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CE175A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r>
      <w:tr w:rsidR="001203FB" w:rsidRPr="00051ECB" w14:paraId="0FFD082A" w14:textId="77777777" w:rsidTr="00A47923">
        <w:trPr>
          <w:trHeight w:val="20"/>
        </w:trPr>
        <w:tc>
          <w:tcPr>
            <w:tcW w:w="3653" w:type="dxa"/>
            <w:shd w:val="clear" w:color="auto" w:fill="auto"/>
            <w:noWrap/>
            <w:vAlign w:val="bottom"/>
            <w:hideMark/>
          </w:tcPr>
          <w:p w14:paraId="75065DC4"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minimum</w:t>
            </w:r>
            <w:proofErr w:type="gramEnd"/>
            <w:r w:rsidRPr="00313F79">
              <w:rPr>
                <w:rFonts w:eastAsia="Times New Roman" w:cs="Times New Roman"/>
                <w:sz w:val="18"/>
                <w:szCs w:val="18"/>
              </w:rPr>
              <w:t xml:space="preserve"> dietary diversity met</w:t>
            </w:r>
          </w:p>
        </w:tc>
        <w:tc>
          <w:tcPr>
            <w:tcW w:w="943" w:type="dxa"/>
            <w:shd w:val="clear" w:color="auto" w:fill="auto"/>
            <w:noWrap/>
            <w:vAlign w:val="bottom"/>
            <w:hideMark/>
          </w:tcPr>
          <w:p w14:paraId="10480D4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37325E5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 0.31)</w:t>
            </w:r>
          </w:p>
        </w:tc>
        <w:tc>
          <w:tcPr>
            <w:tcW w:w="539" w:type="dxa"/>
            <w:shd w:val="clear" w:color="auto" w:fill="auto"/>
            <w:noWrap/>
            <w:vAlign w:val="bottom"/>
            <w:hideMark/>
          </w:tcPr>
          <w:p w14:paraId="225A31F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793C461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185AE83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w:t>
            </w:r>
          </w:p>
        </w:tc>
        <w:tc>
          <w:tcPr>
            <w:tcW w:w="1210" w:type="dxa"/>
            <w:shd w:val="clear" w:color="auto" w:fill="auto"/>
            <w:noWrap/>
            <w:vAlign w:val="bottom"/>
            <w:hideMark/>
          </w:tcPr>
          <w:p w14:paraId="728BF8A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(-0.26, 0.11)</w:t>
            </w:r>
          </w:p>
        </w:tc>
        <w:tc>
          <w:tcPr>
            <w:tcW w:w="538" w:type="dxa"/>
            <w:shd w:val="clear" w:color="auto" w:fill="auto"/>
            <w:noWrap/>
            <w:vAlign w:val="bottom"/>
            <w:hideMark/>
          </w:tcPr>
          <w:p w14:paraId="7ECFC5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03CAA3D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33404A95" w14:textId="77777777" w:rsidTr="00A47923">
        <w:trPr>
          <w:trHeight w:val="20"/>
        </w:trPr>
        <w:tc>
          <w:tcPr>
            <w:tcW w:w="3653" w:type="dxa"/>
            <w:shd w:val="clear" w:color="auto" w:fill="auto"/>
            <w:noWrap/>
            <w:vAlign w:val="bottom"/>
            <w:hideMark/>
          </w:tcPr>
          <w:p w14:paraId="792EF38B"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minimum</w:t>
            </w:r>
            <w:proofErr w:type="gramEnd"/>
            <w:r w:rsidRPr="00313F79">
              <w:rPr>
                <w:rFonts w:eastAsia="Times New Roman" w:cs="Times New Roman"/>
                <w:sz w:val="18"/>
                <w:szCs w:val="18"/>
              </w:rPr>
              <w:t xml:space="preserve"> meal frequency met</w:t>
            </w:r>
          </w:p>
        </w:tc>
        <w:tc>
          <w:tcPr>
            <w:tcW w:w="943" w:type="dxa"/>
            <w:shd w:val="clear" w:color="auto" w:fill="auto"/>
            <w:noWrap/>
            <w:vAlign w:val="bottom"/>
            <w:hideMark/>
          </w:tcPr>
          <w:p w14:paraId="194215D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-0.22</w:t>
            </w:r>
          </w:p>
        </w:tc>
        <w:tc>
          <w:tcPr>
            <w:tcW w:w="1265" w:type="dxa"/>
            <w:shd w:val="clear" w:color="auto" w:fill="auto"/>
            <w:noWrap/>
            <w:vAlign w:val="bottom"/>
            <w:hideMark/>
          </w:tcPr>
          <w:p w14:paraId="174D3DD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(-0.42, -0.02)</w:t>
            </w:r>
          </w:p>
        </w:tc>
        <w:tc>
          <w:tcPr>
            <w:tcW w:w="539" w:type="dxa"/>
            <w:shd w:val="clear" w:color="auto" w:fill="auto"/>
            <w:noWrap/>
            <w:vAlign w:val="bottom"/>
            <w:hideMark/>
          </w:tcPr>
          <w:p w14:paraId="094B0FD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FAA982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6E9CA24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w:t>
            </w:r>
          </w:p>
        </w:tc>
        <w:tc>
          <w:tcPr>
            <w:tcW w:w="1210" w:type="dxa"/>
            <w:shd w:val="clear" w:color="auto" w:fill="auto"/>
            <w:noWrap/>
            <w:vAlign w:val="bottom"/>
            <w:hideMark/>
          </w:tcPr>
          <w:p w14:paraId="0A09826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 0.29)</w:t>
            </w:r>
          </w:p>
        </w:tc>
        <w:tc>
          <w:tcPr>
            <w:tcW w:w="538" w:type="dxa"/>
            <w:shd w:val="clear" w:color="auto" w:fill="auto"/>
            <w:noWrap/>
            <w:vAlign w:val="bottom"/>
            <w:hideMark/>
          </w:tcPr>
          <w:p w14:paraId="29DBE3A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73B9A01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3035D80D" w14:textId="77777777" w:rsidTr="00A47923">
        <w:trPr>
          <w:trHeight w:val="20"/>
        </w:trPr>
        <w:tc>
          <w:tcPr>
            <w:tcW w:w="3653" w:type="dxa"/>
            <w:shd w:val="clear" w:color="auto" w:fill="auto"/>
            <w:noWrap/>
            <w:vAlign w:val="bottom"/>
            <w:hideMark/>
          </w:tcPr>
          <w:p w14:paraId="447A0C12"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drinking water source [1]</w:t>
            </w:r>
          </w:p>
        </w:tc>
        <w:tc>
          <w:tcPr>
            <w:tcW w:w="943" w:type="dxa"/>
            <w:shd w:val="clear" w:color="auto" w:fill="auto"/>
            <w:noWrap/>
            <w:vAlign w:val="bottom"/>
            <w:hideMark/>
          </w:tcPr>
          <w:p w14:paraId="192DF57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65" w:type="dxa"/>
            <w:shd w:val="clear" w:color="auto" w:fill="auto"/>
            <w:noWrap/>
            <w:vAlign w:val="bottom"/>
            <w:hideMark/>
          </w:tcPr>
          <w:p w14:paraId="132FAC4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(-0.17, 0.24)</w:t>
            </w:r>
          </w:p>
        </w:tc>
        <w:tc>
          <w:tcPr>
            <w:tcW w:w="539" w:type="dxa"/>
            <w:shd w:val="clear" w:color="auto" w:fill="auto"/>
            <w:noWrap/>
            <w:vAlign w:val="bottom"/>
            <w:hideMark/>
          </w:tcPr>
          <w:p w14:paraId="26F100E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06BC60F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03E1467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10" w:type="dxa"/>
            <w:shd w:val="clear" w:color="auto" w:fill="auto"/>
            <w:noWrap/>
            <w:vAlign w:val="bottom"/>
            <w:hideMark/>
          </w:tcPr>
          <w:p w14:paraId="74590F6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(-0.23, 0.16)</w:t>
            </w:r>
          </w:p>
        </w:tc>
        <w:tc>
          <w:tcPr>
            <w:tcW w:w="538" w:type="dxa"/>
            <w:shd w:val="clear" w:color="auto" w:fill="auto"/>
            <w:noWrap/>
            <w:vAlign w:val="bottom"/>
            <w:hideMark/>
          </w:tcPr>
          <w:p w14:paraId="17B1E4C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1EA161E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48B0D8A" w14:textId="77777777" w:rsidTr="00A47923">
        <w:trPr>
          <w:trHeight w:val="20"/>
        </w:trPr>
        <w:tc>
          <w:tcPr>
            <w:tcW w:w="3653" w:type="dxa"/>
            <w:shd w:val="clear" w:color="auto" w:fill="auto"/>
            <w:noWrap/>
            <w:vAlign w:val="bottom"/>
            <w:hideMark/>
          </w:tcPr>
          <w:p w14:paraId="1CAE2B3D"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sanitation facility [2]</w:t>
            </w:r>
          </w:p>
        </w:tc>
        <w:tc>
          <w:tcPr>
            <w:tcW w:w="943" w:type="dxa"/>
            <w:shd w:val="clear" w:color="auto" w:fill="auto"/>
            <w:noWrap/>
            <w:vAlign w:val="bottom"/>
            <w:hideMark/>
          </w:tcPr>
          <w:p w14:paraId="60BD85B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0.15</w:t>
            </w:r>
          </w:p>
        </w:tc>
        <w:tc>
          <w:tcPr>
            <w:tcW w:w="1265" w:type="dxa"/>
            <w:shd w:val="clear" w:color="auto" w:fill="auto"/>
            <w:noWrap/>
            <w:vAlign w:val="bottom"/>
            <w:hideMark/>
          </w:tcPr>
          <w:p w14:paraId="61BEE2E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(0.00, 0.30)</w:t>
            </w:r>
          </w:p>
        </w:tc>
        <w:tc>
          <w:tcPr>
            <w:tcW w:w="539" w:type="dxa"/>
            <w:shd w:val="clear" w:color="auto" w:fill="auto"/>
            <w:noWrap/>
            <w:vAlign w:val="bottom"/>
            <w:hideMark/>
          </w:tcPr>
          <w:p w14:paraId="73132DE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41D3DD8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77E6D80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w:t>
            </w:r>
          </w:p>
        </w:tc>
        <w:tc>
          <w:tcPr>
            <w:tcW w:w="1210" w:type="dxa"/>
            <w:shd w:val="clear" w:color="auto" w:fill="auto"/>
            <w:noWrap/>
            <w:vAlign w:val="bottom"/>
            <w:hideMark/>
          </w:tcPr>
          <w:p w14:paraId="6DF9E5F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 0.18)</w:t>
            </w:r>
          </w:p>
        </w:tc>
        <w:tc>
          <w:tcPr>
            <w:tcW w:w="538" w:type="dxa"/>
            <w:shd w:val="clear" w:color="auto" w:fill="auto"/>
            <w:noWrap/>
            <w:vAlign w:val="bottom"/>
            <w:hideMark/>
          </w:tcPr>
          <w:p w14:paraId="26F8571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0324B9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00EF78B9" w14:textId="77777777" w:rsidTr="00A47923">
        <w:trPr>
          <w:trHeight w:val="20"/>
        </w:trPr>
        <w:tc>
          <w:tcPr>
            <w:tcW w:w="3653" w:type="dxa"/>
            <w:shd w:val="clear" w:color="auto" w:fill="auto"/>
            <w:noWrap/>
            <w:vAlign w:val="bottom"/>
            <w:hideMark/>
          </w:tcPr>
          <w:p w14:paraId="2593429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Pr>
                <w:rFonts w:eastAsia="Times New Roman" w:cs="Times New Roman"/>
                <w:sz w:val="18"/>
                <w:szCs w:val="18"/>
              </w:rPr>
              <w:t>safe</w:t>
            </w:r>
            <w:proofErr w:type="gramEnd"/>
            <w:r>
              <w:rPr>
                <w:rFonts w:eastAsia="Times New Roman" w:cs="Times New Roman"/>
                <w:sz w:val="18"/>
                <w:szCs w:val="18"/>
              </w:rPr>
              <w:t xml:space="preserve"> disposal</w:t>
            </w:r>
            <w:r w:rsidRPr="00313F79">
              <w:rPr>
                <w:rFonts w:eastAsia="Times New Roman" w:cs="Times New Roman"/>
                <w:sz w:val="18"/>
                <w:szCs w:val="18"/>
              </w:rPr>
              <w:t xml:space="preserve"> of child stool [3]</w:t>
            </w:r>
          </w:p>
        </w:tc>
        <w:tc>
          <w:tcPr>
            <w:tcW w:w="943" w:type="dxa"/>
            <w:shd w:val="clear" w:color="auto" w:fill="auto"/>
            <w:noWrap/>
            <w:vAlign w:val="bottom"/>
            <w:hideMark/>
          </w:tcPr>
          <w:p w14:paraId="1D6F9F4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65" w:type="dxa"/>
            <w:shd w:val="clear" w:color="auto" w:fill="auto"/>
            <w:noWrap/>
            <w:vAlign w:val="bottom"/>
            <w:hideMark/>
          </w:tcPr>
          <w:p w14:paraId="5E3E7EF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(-0.25, 0.15)</w:t>
            </w:r>
          </w:p>
        </w:tc>
        <w:tc>
          <w:tcPr>
            <w:tcW w:w="539" w:type="dxa"/>
            <w:shd w:val="clear" w:color="auto" w:fill="auto"/>
            <w:noWrap/>
            <w:vAlign w:val="bottom"/>
            <w:hideMark/>
          </w:tcPr>
          <w:p w14:paraId="1E99ECE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39" w:type="dxa"/>
            <w:shd w:val="clear" w:color="auto" w:fill="auto"/>
            <w:noWrap/>
            <w:vAlign w:val="bottom"/>
            <w:hideMark/>
          </w:tcPr>
          <w:p w14:paraId="12230B1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656DB77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10" w:type="dxa"/>
            <w:shd w:val="clear" w:color="auto" w:fill="auto"/>
            <w:noWrap/>
            <w:vAlign w:val="bottom"/>
            <w:hideMark/>
          </w:tcPr>
          <w:p w14:paraId="3D2433F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(-0.14, 0.24)</w:t>
            </w:r>
          </w:p>
        </w:tc>
        <w:tc>
          <w:tcPr>
            <w:tcW w:w="538" w:type="dxa"/>
            <w:shd w:val="clear" w:color="auto" w:fill="auto"/>
            <w:noWrap/>
            <w:vAlign w:val="bottom"/>
            <w:hideMark/>
          </w:tcPr>
          <w:p w14:paraId="30EA352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40" w:type="dxa"/>
            <w:shd w:val="clear" w:color="auto" w:fill="auto"/>
            <w:noWrap/>
            <w:vAlign w:val="bottom"/>
            <w:hideMark/>
          </w:tcPr>
          <w:p w14:paraId="2405789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2C87661" w14:textId="77777777" w:rsidTr="00A47923">
        <w:trPr>
          <w:trHeight w:val="20"/>
        </w:trPr>
        <w:tc>
          <w:tcPr>
            <w:tcW w:w="3653" w:type="dxa"/>
            <w:shd w:val="clear" w:color="auto" w:fill="auto"/>
            <w:noWrap/>
            <w:vAlign w:val="bottom"/>
            <w:hideMark/>
          </w:tcPr>
          <w:p w14:paraId="7DF6F219"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OD</w:t>
            </w:r>
          </w:p>
        </w:tc>
        <w:tc>
          <w:tcPr>
            <w:tcW w:w="943" w:type="dxa"/>
            <w:shd w:val="clear" w:color="auto" w:fill="auto"/>
            <w:noWrap/>
            <w:vAlign w:val="bottom"/>
            <w:hideMark/>
          </w:tcPr>
          <w:p w14:paraId="05B29F5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-0.12</w:t>
            </w:r>
          </w:p>
        </w:tc>
        <w:tc>
          <w:tcPr>
            <w:tcW w:w="1265" w:type="dxa"/>
            <w:shd w:val="clear" w:color="auto" w:fill="auto"/>
            <w:noWrap/>
            <w:vAlign w:val="bottom"/>
            <w:hideMark/>
          </w:tcPr>
          <w:p w14:paraId="3096E3E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(-0.26, 0.01)</w:t>
            </w:r>
          </w:p>
        </w:tc>
        <w:tc>
          <w:tcPr>
            <w:tcW w:w="539" w:type="dxa"/>
            <w:shd w:val="clear" w:color="auto" w:fill="auto"/>
            <w:noWrap/>
            <w:vAlign w:val="bottom"/>
            <w:hideMark/>
          </w:tcPr>
          <w:p w14:paraId="27B304D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9CC9A3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59453D7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0.02</w:t>
            </w:r>
          </w:p>
        </w:tc>
        <w:tc>
          <w:tcPr>
            <w:tcW w:w="1210" w:type="dxa"/>
            <w:shd w:val="clear" w:color="auto" w:fill="auto"/>
            <w:noWrap/>
            <w:vAlign w:val="bottom"/>
            <w:hideMark/>
          </w:tcPr>
          <w:p w14:paraId="505315D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 0.17)</w:t>
            </w:r>
          </w:p>
        </w:tc>
        <w:tc>
          <w:tcPr>
            <w:tcW w:w="538" w:type="dxa"/>
            <w:shd w:val="clear" w:color="auto" w:fill="auto"/>
            <w:noWrap/>
            <w:vAlign w:val="bottom"/>
            <w:hideMark/>
          </w:tcPr>
          <w:p w14:paraId="1E7A4B6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54AC586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A09CFB5" w14:textId="77777777" w:rsidTr="00A47923">
        <w:trPr>
          <w:trHeight w:val="20"/>
        </w:trPr>
        <w:tc>
          <w:tcPr>
            <w:tcW w:w="3653" w:type="dxa"/>
            <w:shd w:val="clear" w:color="auto" w:fill="auto"/>
            <w:noWrap/>
            <w:vAlign w:val="bottom"/>
            <w:hideMark/>
          </w:tcPr>
          <w:p w14:paraId="0F7256F6"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shared sanitation facility</w:t>
            </w:r>
          </w:p>
        </w:tc>
        <w:tc>
          <w:tcPr>
            <w:tcW w:w="943" w:type="dxa"/>
            <w:shd w:val="clear" w:color="auto" w:fill="auto"/>
            <w:noWrap/>
            <w:vAlign w:val="bottom"/>
            <w:hideMark/>
          </w:tcPr>
          <w:p w14:paraId="307EC84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0.02</w:t>
            </w:r>
          </w:p>
        </w:tc>
        <w:tc>
          <w:tcPr>
            <w:tcW w:w="1265" w:type="dxa"/>
            <w:shd w:val="clear" w:color="auto" w:fill="auto"/>
            <w:noWrap/>
            <w:vAlign w:val="bottom"/>
            <w:hideMark/>
          </w:tcPr>
          <w:p w14:paraId="0AD5118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(-0.18, 0.22)</w:t>
            </w:r>
          </w:p>
        </w:tc>
        <w:tc>
          <w:tcPr>
            <w:tcW w:w="539" w:type="dxa"/>
            <w:shd w:val="clear" w:color="auto" w:fill="auto"/>
            <w:noWrap/>
            <w:vAlign w:val="bottom"/>
            <w:hideMark/>
          </w:tcPr>
          <w:p w14:paraId="2B0E061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40C73F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7CCA0C9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10" w:type="dxa"/>
            <w:shd w:val="clear" w:color="auto" w:fill="auto"/>
            <w:noWrap/>
            <w:vAlign w:val="bottom"/>
            <w:hideMark/>
          </w:tcPr>
          <w:p w14:paraId="6E51133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(-0.24, 0.14)</w:t>
            </w:r>
          </w:p>
        </w:tc>
        <w:tc>
          <w:tcPr>
            <w:tcW w:w="538" w:type="dxa"/>
            <w:shd w:val="clear" w:color="auto" w:fill="auto"/>
            <w:noWrap/>
            <w:vAlign w:val="bottom"/>
            <w:hideMark/>
          </w:tcPr>
          <w:p w14:paraId="375AADE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2CCE1BB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1AB9C690" w14:textId="77777777" w:rsidTr="00A47923">
        <w:trPr>
          <w:trHeight w:val="20"/>
        </w:trPr>
        <w:tc>
          <w:tcPr>
            <w:tcW w:w="3653" w:type="dxa"/>
            <w:shd w:val="clear" w:color="auto" w:fill="auto"/>
            <w:noWrap/>
            <w:vAlign w:val="bottom"/>
            <w:hideMark/>
          </w:tcPr>
          <w:p w14:paraId="6572549A"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finished floor</w:t>
            </w:r>
          </w:p>
        </w:tc>
        <w:tc>
          <w:tcPr>
            <w:tcW w:w="943" w:type="dxa"/>
            <w:shd w:val="clear" w:color="auto" w:fill="auto"/>
            <w:noWrap/>
            <w:vAlign w:val="bottom"/>
            <w:hideMark/>
          </w:tcPr>
          <w:p w14:paraId="6E248FE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-0.14</w:t>
            </w:r>
          </w:p>
        </w:tc>
        <w:tc>
          <w:tcPr>
            <w:tcW w:w="1265" w:type="dxa"/>
            <w:shd w:val="clear" w:color="auto" w:fill="auto"/>
            <w:noWrap/>
            <w:vAlign w:val="bottom"/>
            <w:hideMark/>
          </w:tcPr>
          <w:p w14:paraId="0BB189B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(-0.57, 0.30)</w:t>
            </w:r>
          </w:p>
        </w:tc>
        <w:tc>
          <w:tcPr>
            <w:tcW w:w="539" w:type="dxa"/>
            <w:shd w:val="clear" w:color="auto" w:fill="auto"/>
            <w:noWrap/>
            <w:vAlign w:val="bottom"/>
            <w:hideMark/>
          </w:tcPr>
          <w:p w14:paraId="34FC90B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8496E0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140F452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-0.08</w:t>
            </w:r>
          </w:p>
        </w:tc>
        <w:tc>
          <w:tcPr>
            <w:tcW w:w="1210" w:type="dxa"/>
            <w:shd w:val="clear" w:color="auto" w:fill="auto"/>
            <w:noWrap/>
            <w:vAlign w:val="bottom"/>
            <w:hideMark/>
          </w:tcPr>
          <w:p w14:paraId="28DBF87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(-0.50, 0.33)</w:t>
            </w:r>
          </w:p>
        </w:tc>
        <w:tc>
          <w:tcPr>
            <w:tcW w:w="538" w:type="dxa"/>
            <w:shd w:val="clear" w:color="auto" w:fill="auto"/>
            <w:noWrap/>
            <w:vAlign w:val="bottom"/>
            <w:hideMark/>
          </w:tcPr>
          <w:p w14:paraId="19D832F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162814F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7FF4D48D" w14:textId="77777777" w:rsidTr="00A47923">
        <w:trPr>
          <w:trHeight w:val="20"/>
        </w:trPr>
        <w:tc>
          <w:tcPr>
            <w:tcW w:w="3653" w:type="dxa"/>
            <w:shd w:val="clear" w:color="auto" w:fill="auto"/>
            <w:noWrap/>
            <w:vAlign w:val="bottom"/>
            <w:hideMark/>
          </w:tcPr>
          <w:p w14:paraId="640352E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male</w:t>
            </w:r>
            <w:proofErr w:type="gramEnd"/>
          </w:p>
        </w:tc>
        <w:tc>
          <w:tcPr>
            <w:tcW w:w="943" w:type="dxa"/>
            <w:shd w:val="clear" w:color="auto" w:fill="auto"/>
            <w:noWrap/>
            <w:vAlign w:val="bottom"/>
            <w:hideMark/>
          </w:tcPr>
          <w:p w14:paraId="6E9185B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-0.11</w:t>
            </w:r>
          </w:p>
        </w:tc>
        <w:tc>
          <w:tcPr>
            <w:tcW w:w="1265" w:type="dxa"/>
            <w:shd w:val="clear" w:color="auto" w:fill="auto"/>
            <w:noWrap/>
            <w:vAlign w:val="bottom"/>
            <w:hideMark/>
          </w:tcPr>
          <w:p w14:paraId="5FC4D1F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(-0.32, 0.09)</w:t>
            </w:r>
          </w:p>
        </w:tc>
        <w:tc>
          <w:tcPr>
            <w:tcW w:w="539" w:type="dxa"/>
            <w:shd w:val="clear" w:color="auto" w:fill="auto"/>
            <w:noWrap/>
            <w:vAlign w:val="bottom"/>
            <w:hideMark/>
          </w:tcPr>
          <w:p w14:paraId="1CB6F79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324480E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0911976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02EA057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66E05EC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48A1BDA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5692071B" w14:textId="77777777" w:rsidTr="00A47923">
        <w:trPr>
          <w:trHeight w:val="20"/>
        </w:trPr>
        <w:tc>
          <w:tcPr>
            <w:tcW w:w="3653" w:type="dxa"/>
            <w:shd w:val="clear" w:color="auto" w:fill="auto"/>
            <w:noWrap/>
            <w:vAlign w:val="bottom"/>
            <w:hideMark/>
          </w:tcPr>
          <w:p w14:paraId="6E8B2A38"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Mean child age (months)</w:t>
            </w:r>
          </w:p>
        </w:tc>
        <w:tc>
          <w:tcPr>
            <w:tcW w:w="943" w:type="dxa"/>
            <w:shd w:val="clear" w:color="auto" w:fill="auto"/>
            <w:noWrap/>
            <w:vAlign w:val="bottom"/>
            <w:hideMark/>
          </w:tcPr>
          <w:p w14:paraId="6BDF901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-0.05</w:t>
            </w:r>
          </w:p>
        </w:tc>
        <w:tc>
          <w:tcPr>
            <w:tcW w:w="1265" w:type="dxa"/>
            <w:shd w:val="clear" w:color="auto" w:fill="auto"/>
            <w:noWrap/>
            <w:vAlign w:val="bottom"/>
            <w:hideMark/>
          </w:tcPr>
          <w:p w14:paraId="7AA6C16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 -0.03)</w:t>
            </w:r>
          </w:p>
        </w:tc>
        <w:tc>
          <w:tcPr>
            <w:tcW w:w="539" w:type="dxa"/>
            <w:shd w:val="clear" w:color="auto" w:fill="auto"/>
            <w:noWrap/>
            <w:vAlign w:val="bottom"/>
            <w:hideMark/>
          </w:tcPr>
          <w:p w14:paraId="6A56758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1E8295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1286D24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593D1E2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18BA481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3D6B406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73161AC" w14:textId="77777777" w:rsidTr="00A47923">
        <w:trPr>
          <w:trHeight w:val="20"/>
        </w:trPr>
        <w:tc>
          <w:tcPr>
            <w:tcW w:w="3653" w:type="dxa"/>
            <w:shd w:val="clear" w:color="auto" w:fill="auto"/>
            <w:noWrap/>
            <w:vAlign w:val="bottom"/>
            <w:hideMark/>
          </w:tcPr>
          <w:p w14:paraId="3B277B4A"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Mean HH wealth index quintile (non-WASH)</w:t>
            </w:r>
          </w:p>
        </w:tc>
        <w:tc>
          <w:tcPr>
            <w:tcW w:w="943" w:type="dxa"/>
            <w:shd w:val="clear" w:color="auto" w:fill="auto"/>
            <w:noWrap/>
            <w:vAlign w:val="bottom"/>
            <w:hideMark/>
          </w:tcPr>
          <w:p w14:paraId="74B18F9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0.09</w:t>
            </w:r>
          </w:p>
        </w:tc>
        <w:tc>
          <w:tcPr>
            <w:tcW w:w="1265" w:type="dxa"/>
            <w:shd w:val="clear" w:color="auto" w:fill="auto"/>
            <w:noWrap/>
            <w:vAlign w:val="bottom"/>
            <w:hideMark/>
          </w:tcPr>
          <w:p w14:paraId="5ADF49A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(0.04, 0.13)</w:t>
            </w:r>
          </w:p>
        </w:tc>
        <w:tc>
          <w:tcPr>
            <w:tcW w:w="539" w:type="dxa"/>
            <w:shd w:val="clear" w:color="auto" w:fill="auto"/>
            <w:noWrap/>
            <w:vAlign w:val="bottom"/>
            <w:hideMark/>
          </w:tcPr>
          <w:p w14:paraId="431A9BB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6ED4667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656CAD4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1540CEA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7245475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66CED0E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11426564" w14:textId="77777777" w:rsidTr="00A47923">
        <w:trPr>
          <w:trHeight w:val="20"/>
        </w:trPr>
        <w:tc>
          <w:tcPr>
            <w:tcW w:w="3653" w:type="dxa"/>
            <w:shd w:val="clear" w:color="auto" w:fill="auto"/>
            <w:noWrap/>
            <w:vAlign w:val="bottom"/>
            <w:hideMark/>
          </w:tcPr>
          <w:p w14:paraId="2C7CD3F5"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any illness [4]</w:t>
            </w:r>
          </w:p>
        </w:tc>
        <w:tc>
          <w:tcPr>
            <w:tcW w:w="943" w:type="dxa"/>
            <w:shd w:val="clear" w:color="auto" w:fill="auto"/>
            <w:noWrap/>
            <w:vAlign w:val="bottom"/>
            <w:hideMark/>
          </w:tcPr>
          <w:p w14:paraId="4BDC3AF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-0.04</w:t>
            </w:r>
          </w:p>
        </w:tc>
        <w:tc>
          <w:tcPr>
            <w:tcW w:w="1265" w:type="dxa"/>
            <w:shd w:val="clear" w:color="auto" w:fill="auto"/>
            <w:noWrap/>
            <w:vAlign w:val="bottom"/>
            <w:hideMark/>
          </w:tcPr>
          <w:p w14:paraId="5ACFE5B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(-0.24, 0.16)</w:t>
            </w:r>
          </w:p>
        </w:tc>
        <w:tc>
          <w:tcPr>
            <w:tcW w:w="539" w:type="dxa"/>
            <w:shd w:val="clear" w:color="auto" w:fill="auto"/>
            <w:noWrap/>
            <w:vAlign w:val="bottom"/>
            <w:hideMark/>
          </w:tcPr>
          <w:p w14:paraId="74AC3CD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0EA83B5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66F923B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7EDB01C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32E0569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6367696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52EDD5A" w14:textId="77777777" w:rsidTr="00A47923">
        <w:trPr>
          <w:trHeight w:val="134"/>
        </w:trPr>
        <w:tc>
          <w:tcPr>
            <w:tcW w:w="3653" w:type="dxa"/>
            <w:shd w:val="clear" w:color="auto" w:fill="auto"/>
            <w:noWrap/>
            <w:vAlign w:val="bottom"/>
            <w:hideMark/>
          </w:tcPr>
          <w:p w14:paraId="3B3854D1"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currently</w:t>
            </w:r>
            <w:proofErr w:type="gramEnd"/>
            <w:r w:rsidRPr="00313F79">
              <w:rPr>
                <w:rFonts w:eastAsia="Times New Roman" w:cs="Times New Roman"/>
                <w:sz w:val="18"/>
                <w:szCs w:val="18"/>
              </w:rPr>
              <w:t xml:space="preserve"> breastfed</w:t>
            </w:r>
          </w:p>
        </w:tc>
        <w:tc>
          <w:tcPr>
            <w:tcW w:w="943" w:type="dxa"/>
            <w:shd w:val="clear" w:color="auto" w:fill="auto"/>
            <w:noWrap/>
            <w:vAlign w:val="bottom"/>
            <w:hideMark/>
          </w:tcPr>
          <w:p w14:paraId="7B1AA53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0.41</w:t>
            </w:r>
          </w:p>
        </w:tc>
        <w:tc>
          <w:tcPr>
            <w:tcW w:w="1265" w:type="dxa"/>
            <w:shd w:val="clear" w:color="auto" w:fill="auto"/>
            <w:noWrap/>
            <w:vAlign w:val="bottom"/>
            <w:hideMark/>
          </w:tcPr>
          <w:p w14:paraId="4840761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(0.18, 0.65)</w:t>
            </w:r>
          </w:p>
        </w:tc>
        <w:tc>
          <w:tcPr>
            <w:tcW w:w="539" w:type="dxa"/>
            <w:shd w:val="clear" w:color="auto" w:fill="auto"/>
            <w:noWrap/>
            <w:vAlign w:val="bottom"/>
            <w:hideMark/>
          </w:tcPr>
          <w:p w14:paraId="6BFFEF4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48A7DB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6005749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1210" w:type="dxa"/>
            <w:shd w:val="clear" w:color="auto" w:fill="auto"/>
            <w:noWrap/>
            <w:vAlign w:val="bottom"/>
            <w:hideMark/>
          </w:tcPr>
          <w:p w14:paraId="4C5613D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538" w:type="dxa"/>
            <w:shd w:val="clear" w:color="auto" w:fill="auto"/>
            <w:noWrap/>
            <w:vAlign w:val="bottom"/>
            <w:hideMark/>
          </w:tcPr>
          <w:p w14:paraId="1D4473F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540" w:type="dxa"/>
            <w:shd w:val="clear" w:color="auto" w:fill="auto"/>
            <w:noWrap/>
            <w:vAlign w:val="bottom"/>
            <w:hideMark/>
          </w:tcPr>
          <w:p w14:paraId="6622193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8E14E29" w14:textId="77777777" w:rsidTr="00A47923">
        <w:trPr>
          <w:trHeight w:val="233"/>
        </w:trPr>
        <w:tc>
          <w:tcPr>
            <w:tcW w:w="10170" w:type="dxa"/>
            <w:gridSpan w:val="9"/>
            <w:shd w:val="clear" w:color="auto" w:fill="auto"/>
            <w:noWrap/>
            <w:vAlign w:val="bottom"/>
            <w:hideMark/>
          </w:tcPr>
          <w:p w14:paraId="31EE9545" w14:textId="77777777" w:rsidR="001203FB" w:rsidRPr="00313F79" w:rsidRDefault="001203FB" w:rsidP="00A47923">
            <w:pPr>
              <w:ind w:right="68"/>
              <w:rPr>
                <w:rFonts w:eastAsia="Times New Roman" w:cs="Times New Roman"/>
                <w:b/>
                <w:bCs/>
                <w:sz w:val="18"/>
                <w:szCs w:val="18"/>
              </w:rPr>
            </w:pPr>
            <w:r w:rsidRPr="00313F79">
              <w:rPr>
                <w:rFonts w:eastAsia="Times New Roman" w:cs="Times New Roman"/>
                <w:b/>
                <w:bCs/>
                <w:sz w:val="18"/>
                <w:szCs w:val="18"/>
              </w:rPr>
              <w:t>Village-level WASH variables (using primary and secondary surveys with post-stratification weights)</w:t>
            </w:r>
          </w:p>
        </w:tc>
      </w:tr>
      <w:tr w:rsidR="001203FB" w:rsidRPr="00051ECB" w14:paraId="5385B8AF" w14:textId="77777777" w:rsidTr="00A47923">
        <w:trPr>
          <w:trHeight w:val="152"/>
        </w:trPr>
        <w:tc>
          <w:tcPr>
            <w:tcW w:w="3653" w:type="dxa"/>
            <w:shd w:val="clear" w:color="auto" w:fill="auto"/>
            <w:noWrap/>
            <w:vAlign w:val="bottom"/>
            <w:hideMark/>
          </w:tcPr>
          <w:p w14:paraId="6680496B"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drinking water source [1]</w:t>
            </w:r>
          </w:p>
        </w:tc>
        <w:tc>
          <w:tcPr>
            <w:tcW w:w="943" w:type="dxa"/>
            <w:shd w:val="clear" w:color="auto" w:fill="auto"/>
            <w:noWrap/>
            <w:vAlign w:val="bottom"/>
            <w:hideMark/>
          </w:tcPr>
          <w:p w14:paraId="628D757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-0.16</w:t>
            </w:r>
          </w:p>
        </w:tc>
        <w:tc>
          <w:tcPr>
            <w:tcW w:w="1265" w:type="dxa"/>
            <w:shd w:val="clear" w:color="auto" w:fill="auto"/>
            <w:noWrap/>
            <w:vAlign w:val="bottom"/>
            <w:hideMark/>
          </w:tcPr>
          <w:p w14:paraId="67E16AF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(-0.29, -0.03)</w:t>
            </w:r>
          </w:p>
        </w:tc>
        <w:tc>
          <w:tcPr>
            <w:tcW w:w="539" w:type="dxa"/>
            <w:shd w:val="clear" w:color="auto" w:fill="auto"/>
            <w:noWrap/>
            <w:vAlign w:val="bottom"/>
            <w:hideMark/>
          </w:tcPr>
          <w:p w14:paraId="4DD274A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1DD21777"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1FDB002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-0.15</w:t>
            </w:r>
          </w:p>
        </w:tc>
        <w:tc>
          <w:tcPr>
            <w:tcW w:w="1210" w:type="dxa"/>
            <w:shd w:val="clear" w:color="auto" w:fill="auto"/>
            <w:noWrap/>
            <w:vAlign w:val="bottom"/>
            <w:hideMark/>
          </w:tcPr>
          <w:p w14:paraId="2FA2B74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(-0.27, -0.02)</w:t>
            </w:r>
          </w:p>
        </w:tc>
        <w:tc>
          <w:tcPr>
            <w:tcW w:w="538" w:type="dxa"/>
            <w:shd w:val="clear" w:color="auto" w:fill="auto"/>
            <w:noWrap/>
            <w:vAlign w:val="bottom"/>
            <w:hideMark/>
          </w:tcPr>
          <w:p w14:paraId="105E257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06CF233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r>
      <w:tr w:rsidR="001203FB" w:rsidRPr="00051ECB" w14:paraId="1767BE0C" w14:textId="77777777" w:rsidTr="00A47923">
        <w:trPr>
          <w:trHeight w:val="20"/>
        </w:trPr>
        <w:tc>
          <w:tcPr>
            <w:tcW w:w="3653" w:type="dxa"/>
            <w:shd w:val="clear" w:color="auto" w:fill="auto"/>
            <w:noWrap/>
            <w:vAlign w:val="bottom"/>
            <w:hideMark/>
          </w:tcPr>
          <w:p w14:paraId="4C0B0005"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improved</w:t>
            </w:r>
            <w:proofErr w:type="gramEnd"/>
            <w:r w:rsidRPr="00313F79">
              <w:rPr>
                <w:rFonts w:eastAsia="Times New Roman" w:cs="Times New Roman"/>
                <w:sz w:val="18"/>
                <w:szCs w:val="18"/>
              </w:rPr>
              <w:t xml:space="preserve"> </w:t>
            </w:r>
            <w:r>
              <w:rPr>
                <w:rFonts w:eastAsia="Times New Roman" w:cs="Times New Roman"/>
                <w:sz w:val="18"/>
                <w:szCs w:val="18"/>
              </w:rPr>
              <w:t>sanitation</w:t>
            </w:r>
            <w:r w:rsidRPr="00313F79">
              <w:rPr>
                <w:rFonts w:eastAsia="Times New Roman" w:cs="Times New Roman"/>
                <w:sz w:val="18"/>
                <w:szCs w:val="18"/>
              </w:rPr>
              <w:t xml:space="preserve"> facility [2]</w:t>
            </w:r>
          </w:p>
        </w:tc>
        <w:tc>
          <w:tcPr>
            <w:tcW w:w="943" w:type="dxa"/>
            <w:shd w:val="clear" w:color="auto" w:fill="auto"/>
            <w:noWrap/>
            <w:vAlign w:val="bottom"/>
            <w:hideMark/>
          </w:tcPr>
          <w:p w14:paraId="5D0C8F9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45EE650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(0.01, 0.25)</w:t>
            </w:r>
          </w:p>
        </w:tc>
        <w:tc>
          <w:tcPr>
            <w:tcW w:w="539" w:type="dxa"/>
            <w:shd w:val="clear" w:color="auto" w:fill="auto"/>
            <w:noWrap/>
            <w:vAlign w:val="bottom"/>
            <w:hideMark/>
          </w:tcPr>
          <w:p w14:paraId="65A6CC6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4AFD80B6"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w:t>
            </w:r>
          </w:p>
        </w:tc>
        <w:tc>
          <w:tcPr>
            <w:tcW w:w="943" w:type="dxa"/>
            <w:shd w:val="clear" w:color="auto" w:fill="auto"/>
            <w:noWrap/>
            <w:vAlign w:val="bottom"/>
            <w:hideMark/>
          </w:tcPr>
          <w:p w14:paraId="7A3F9D6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w:t>
            </w:r>
          </w:p>
        </w:tc>
        <w:tc>
          <w:tcPr>
            <w:tcW w:w="1210" w:type="dxa"/>
            <w:shd w:val="clear" w:color="auto" w:fill="auto"/>
            <w:noWrap/>
            <w:vAlign w:val="bottom"/>
            <w:hideMark/>
          </w:tcPr>
          <w:p w14:paraId="7586901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(-0.07, 0.18)</w:t>
            </w:r>
          </w:p>
        </w:tc>
        <w:tc>
          <w:tcPr>
            <w:tcW w:w="538" w:type="dxa"/>
            <w:shd w:val="clear" w:color="auto" w:fill="auto"/>
            <w:noWrap/>
            <w:vAlign w:val="bottom"/>
            <w:hideMark/>
          </w:tcPr>
          <w:p w14:paraId="4651F4F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512F1C9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28956311" w14:textId="77777777" w:rsidTr="00A47923">
        <w:trPr>
          <w:trHeight w:val="20"/>
        </w:trPr>
        <w:tc>
          <w:tcPr>
            <w:tcW w:w="3653" w:type="dxa"/>
            <w:shd w:val="clear" w:color="auto" w:fill="auto"/>
            <w:noWrap/>
            <w:vAlign w:val="bottom"/>
            <w:hideMark/>
          </w:tcPr>
          <w:p w14:paraId="01F27DE6"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Pr>
                <w:rFonts w:eastAsia="Times New Roman" w:cs="Times New Roman"/>
                <w:sz w:val="18"/>
                <w:szCs w:val="18"/>
              </w:rPr>
              <w:t>safe</w:t>
            </w:r>
            <w:proofErr w:type="gramEnd"/>
            <w:r>
              <w:rPr>
                <w:rFonts w:eastAsia="Times New Roman" w:cs="Times New Roman"/>
                <w:sz w:val="18"/>
                <w:szCs w:val="18"/>
              </w:rPr>
              <w:t xml:space="preserve"> disposal</w:t>
            </w:r>
            <w:r w:rsidRPr="00313F79">
              <w:rPr>
                <w:rFonts w:eastAsia="Times New Roman" w:cs="Times New Roman"/>
                <w:sz w:val="18"/>
                <w:szCs w:val="18"/>
              </w:rPr>
              <w:t xml:space="preserve"> of child stool [3]</w:t>
            </w:r>
          </w:p>
        </w:tc>
        <w:tc>
          <w:tcPr>
            <w:tcW w:w="943" w:type="dxa"/>
            <w:shd w:val="clear" w:color="auto" w:fill="auto"/>
            <w:noWrap/>
            <w:vAlign w:val="bottom"/>
            <w:hideMark/>
          </w:tcPr>
          <w:p w14:paraId="4ED4821F"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-0.06</w:t>
            </w:r>
          </w:p>
        </w:tc>
        <w:tc>
          <w:tcPr>
            <w:tcW w:w="1265" w:type="dxa"/>
            <w:shd w:val="clear" w:color="auto" w:fill="auto"/>
            <w:noWrap/>
            <w:vAlign w:val="bottom"/>
            <w:hideMark/>
          </w:tcPr>
          <w:p w14:paraId="4990C77D"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(-0.30, 0.17)</w:t>
            </w:r>
          </w:p>
        </w:tc>
        <w:tc>
          <w:tcPr>
            <w:tcW w:w="539" w:type="dxa"/>
            <w:shd w:val="clear" w:color="auto" w:fill="auto"/>
            <w:noWrap/>
            <w:vAlign w:val="bottom"/>
            <w:hideMark/>
          </w:tcPr>
          <w:p w14:paraId="5241EA4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39" w:type="dxa"/>
            <w:shd w:val="clear" w:color="auto" w:fill="auto"/>
            <w:noWrap/>
            <w:vAlign w:val="bottom"/>
            <w:hideMark/>
          </w:tcPr>
          <w:p w14:paraId="45C5F79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56B84C7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-0.08</w:t>
            </w:r>
          </w:p>
        </w:tc>
        <w:tc>
          <w:tcPr>
            <w:tcW w:w="1210" w:type="dxa"/>
            <w:shd w:val="clear" w:color="auto" w:fill="auto"/>
            <w:noWrap/>
            <w:vAlign w:val="bottom"/>
            <w:hideMark/>
          </w:tcPr>
          <w:p w14:paraId="775A980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(-0.30, 0.14)</w:t>
            </w:r>
          </w:p>
        </w:tc>
        <w:tc>
          <w:tcPr>
            <w:tcW w:w="538" w:type="dxa"/>
            <w:shd w:val="clear" w:color="auto" w:fill="auto"/>
            <w:noWrap/>
            <w:vAlign w:val="bottom"/>
            <w:hideMark/>
          </w:tcPr>
          <w:p w14:paraId="6986DE64"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488</w:t>
            </w:r>
          </w:p>
        </w:tc>
        <w:tc>
          <w:tcPr>
            <w:tcW w:w="540" w:type="dxa"/>
            <w:shd w:val="clear" w:color="auto" w:fill="auto"/>
            <w:noWrap/>
            <w:vAlign w:val="bottom"/>
            <w:hideMark/>
          </w:tcPr>
          <w:p w14:paraId="760E95CA"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2ED6912" w14:textId="77777777" w:rsidTr="00A47923">
        <w:trPr>
          <w:trHeight w:val="20"/>
        </w:trPr>
        <w:tc>
          <w:tcPr>
            <w:tcW w:w="3653" w:type="dxa"/>
            <w:shd w:val="clear" w:color="auto" w:fill="auto"/>
            <w:noWrap/>
            <w:vAlign w:val="bottom"/>
            <w:hideMark/>
          </w:tcPr>
          <w:p w14:paraId="0606403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OD</w:t>
            </w:r>
          </w:p>
        </w:tc>
        <w:tc>
          <w:tcPr>
            <w:tcW w:w="943" w:type="dxa"/>
            <w:shd w:val="clear" w:color="auto" w:fill="auto"/>
            <w:noWrap/>
            <w:vAlign w:val="bottom"/>
            <w:hideMark/>
          </w:tcPr>
          <w:p w14:paraId="38DB65C9"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-0.09</w:t>
            </w:r>
          </w:p>
        </w:tc>
        <w:tc>
          <w:tcPr>
            <w:tcW w:w="1265" w:type="dxa"/>
            <w:shd w:val="clear" w:color="auto" w:fill="auto"/>
            <w:noWrap/>
            <w:vAlign w:val="bottom"/>
            <w:hideMark/>
          </w:tcPr>
          <w:p w14:paraId="53DCB300"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(-0.21, 0.03)</w:t>
            </w:r>
          </w:p>
        </w:tc>
        <w:tc>
          <w:tcPr>
            <w:tcW w:w="539" w:type="dxa"/>
            <w:shd w:val="clear" w:color="auto" w:fill="auto"/>
            <w:noWrap/>
            <w:vAlign w:val="bottom"/>
            <w:hideMark/>
          </w:tcPr>
          <w:p w14:paraId="54CBDED1"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2C2FCD4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40E2A5A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0.01</w:t>
            </w:r>
          </w:p>
        </w:tc>
        <w:tc>
          <w:tcPr>
            <w:tcW w:w="1210" w:type="dxa"/>
            <w:shd w:val="clear" w:color="auto" w:fill="auto"/>
            <w:noWrap/>
            <w:vAlign w:val="bottom"/>
            <w:hideMark/>
          </w:tcPr>
          <w:p w14:paraId="51F9225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(-0.12, 0.14)</w:t>
            </w:r>
          </w:p>
        </w:tc>
        <w:tc>
          <w:tcPr>
            <w:tcW w:w="538" w:type="dxa"/>
            <w:shd w:val="clear" w:color="auto" w:fill="auto"/>
            <w:noWrap/>
            <w:vAlign w:val="bottom"/>
            <w:hideMark/>
          </w:tcPr>
          <w:p w14:paraId="5DA6A84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5D91F192"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65A91E95" w14:textId="77777777" w:rsidTr="00A47923">
        <w:trPr>
          <w:trHeight w:val="20"/>
        </w:trPr>
        <w:tc>
          <w:tcPr>
            <w:tcW w:w="3653" w:type="dxa"/>
            <w:shd w:val="clear" w:color="auto" w:fill="auto"/>
            <w:noWrap/>
            <w:vAlign w:val="bottom"/>
            <w:hideMark/>
          </w:tcPr>
          <w:p w14:paraId="28E4BB1F" w14:textId="77777777" w:rsidR="001203FB" w:rsidRPr="00313F79" w:rsidRDefault="001203FB" w:rsidP="00A47923">
            <w:pPr>
              <w:rPr>
                <w:rFonts w:eastAsia="Times New Roman" w:cs="Times New Roman"/>
                <w:sz w:val="18"/>
                <w:szCs w:val="18"/>
              </w:rPr>
            </w:pPr>
            <w:r w:rsidRPr="00313F79">
              <w:rPr>
                <w:rFonts w:eastAsia="Times New Roman" w:cs="Times New Roman"/>
                <w:sz w:val="18"/>
                <w:szCs w:val="18"/>
              </w:rPr>
              <w:t xml:space="preserve">% </w:t>
            </w:r>
            <w:proofErr w:type="gramStart"/>
            <w:r w:rsidRPr="00313F79">
              <w:rPr>
                <w:rFonts w:eastAsia="Times New Roman" w:cs="Times New Roman"/>
                <w:sz w:val="18"/>
                <w:szCs w:val="18"/>
              </w:rPr>
              <w:t>with</w:t>
            </w:r>
            <w:proofErr w:type="gramEnd"/>
            <w:r w:rsidRPr="00313F79">
              <w:rPr>
                <w:rFonts w:eastAsia="Times New Roman" w:cs="Times New Roman"/>
                <w:sz w:val="18"/>
                <w:szCs w:val="18"/>
              </w:rPr>
              <w:t xml:space="preserve"> shared sanitation facility</w:t>
            </w:r>
          </w:p>
        </w:tc>
        <w:tc>
          <w:tcPr>
            <w:tcW w:w="943" w:type="dxa"/>
            <w:shd w:val="clear" w:color="auto" w:fill="auto"/>
            <w:noWrap/>
            <w:vAlign w:val="bottom"/>
            <w:hideMark/>
          </w:tcPr>
          <w:p w14:paraId="69EB5718"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-0.13</w:t>
            </w:r>
          </w:p>
        </w:tc>
        <w:tc>
          <w:tcPr>
            <w:tcW w:w="1265" w:type="dxa"/>
            <w:shd w:val="clear" w:color="auto" w:fill="auto"/>
            <w:noWrap/>
            <w:vAlign w:val="bottom"/>
            <w:hideMark/>
          </w:tcPr>
          <w:p w14:paraId="047934D3"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(-0.37, 0.11)</w:t>
            </w:r>
          </w:p>
        </w:tc>
        <w:tc>
          <w:tcPr>
            <w:tcW w:w="539" w:type="dxa"/>
            <w:shd w:val="clear" w:color="auto" w:fill="auto"/>
            <w:noWrap/>
            <w:vAlign w:val="bottom"/>
            <w:hideMark/>
          </w:tcPr>
          <w:p w14:paraId="38EC34D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39" w:type="dxa"/>
            <w:shd w:val="clear" w:color="auto" w:fill="auto"/>
            <w:noWrap/>
            <w:vAlign w:val="bottom"/>
            <w:hideMark/>
          </w:tcPr>
          <w:p w14:paraId="58B483D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c>
          <w:tcPr>
            <w:tcW w:w="943" w:type="dxa"/>
            <w:shd w:val="clear" w:color="auto" w:fill="auto"/>
            <w:noWrap/>
            <w:vAlign w:val="bottom"/>
            <w:hideMark/>
          </w:tcPr>
          <w:p w14:paraId="203361A5"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-0.20</w:t>
            </w:r>
          </w:p>
        </w:tc>
        <w:tc>
          <w:tcPr>
            <w:tcW w:w="1210" w:type="dxa"/>
            <w:shd w:val="clear" w:color="auto" w:fill="auto"/>
            <w:noWrap/>
            <w:vAlign w:val="bottom"/>
            <w:hideMark/>
          </w:tcPr>
          <w:p w14:paraId="6E35BECC"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(-0.43, 0.02)</w:t>
            </w:r>
          </w:p>
        </w:tc>
        <w:tc>
          <w:tcPr>
            <w:tcW w:w="538" w:type="dxa"/>
            <w:shd w:val="clear" w:color="auto" w:fill="auto"/>
            <w:noWrap/>
            <w:vAlign w:val="bottom"/>
            <w:hideMark/>
          </w:tcPr>
          <w:p w14:paraId="1EE5795E"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491</w:t>
            </w:r>
          </w:p>
        </w:tc>
        <w:tc>
          <w:tcPr>
            <w:tcW w:w="540" w:type="dxa"/>
            <w:shd w:val="clear" w:color="auto" w:fill="auto"/>
            <w:noWrap/>
            <w:vAlign w:val="bottom"/>
            <w:hideMark/>
          </w:tcPr>
          <w:p w14:paraId="646DDC4B" w14:textId="77777777" w:rsidR="001203FB" w:rsidRPr="00313F79" w:rsidRDefault="001203FB" w:rsidP="00A47923">
            <w:pPr>
              <w:jc w:val="center"/>
              <w:rPr>
                <w:rFonts w:eastAsia="Times New Roman" w:cs="Times New Roman"/>
                <w:sz w:val="18"/>
                <w:szCs w:val="18"/>
              </w:rPr>
            </w:pPr>
            <w:r w:rsidRPr="00313F79">
              <w:rPr>
                <w:rFonts w:eastAsia="Times New Roman" w:cs="Times New Roman"/>
                <w:sz w:val="18"/>
                <w:szCs w:val="18"/>
              </w:rPr>
              <w:t> </w:t>
            </w:r>
          </w:p>
        </w:tc>
      </w:tr>
      <w:tr w:rsidR="001203FB" w:rsidRPr="00051ECB" w14:paraId="412B0505" w14:textId="77777777" w:rsidTr="00A47923">
        <w:trPr>
          <w:trHeight w:val="20"/>
        </w:trPr>
        <w:tc>
          <w:tcPr>
            <w:tcW w:w="10170" w:type="dxa"/>
            <w:gridSpan w:val="9"/>
            <w:shd w:val="clear" w:color="auto" w:fill="auto"/>
            <w:noWrap/>
            <w:vAlign w:val="bottom"/>
          </w:tcPr>
          <w:p w14:paraId="24072534" w14:textId="3B455E5D" w:rsidR="001203FB" w:rsidRPr="00313F79" w:rsidRDefault="001203FB" w:rsidP="00A47923">
            <w:pPr>
              <w:rPr>
                <w:rFonts w:cs="Times New Roman"/>
                <w:sz w:val="18"/>
                <w:szCs w:val="18"/>
              </w:rPr>
            </w:pPr>
            <w:r w:rsidRPr="00313F79">
              <w:rPr>
                <w:rFonts w:cs="Times New Roman"/>
                <w:sz w:val="18"/>
                <w:szCs w:val="18"/>
              </w:rPr>
              <w:t xml:space="preserve">**p&lt;0.05; ***p&lt;0.01; Adjusted analyses are adjusted for the following village-level variables: child gender, child age, household wealth, child illness, and breastfeeding status. [1] Improved sources of drinking water </w:t>
            </w:r>
            <w:proofErr w:type="gramStart"/>
            <w:r w:rsidRPr="00313F79">
              <w:rPr>
                <w:rFonts w:cs="Times New Roman"/>
                <w:sz w:val="18"/>
                <w:szCs w:val="18"/>
              </w:rPr>
              <w:t>include:</w:t>
            </w:r>
            <w:proofErr w:type="gramEnd"/>
            <w:r w:rsidRPr="00313F79">
              <w:rPr>
                <w:rFonts w:cs="Times New Roman"/>
                <w:sz w:val="18"/>
                <w:szCs w:val="18"/>
              </w:rPr>
              <w:t xml:space="preserve"> piped water into dwelling/yard/plot, public tap or standpipe, tube well or borehole, protected dug well, protected spring, bottled water, and rainwater. [2] Improved sanitation facilities </w:t>
            </w:r>
            <w:proofErr w:type="gramStart"/>
            <w:r w:rsidRPr="00313F79">
              <w:rPr>
                <w:rFonts w:cs="Times New Roman"/>
                <w:sz w:val="18"/>
                <w:szCs w:val="18"/>
              </w:rPr>
              <w:t>include:</w:t>
            </w:r>
            <w:proofErr w:type="gramEnd"/>
            <w:r w:rsidRPr="00313F79">
              <w:rPr>
                <w:rFonts w:cs="Times New Roman"/>
                <w:sz w:val="18"/>
                <w:szCs w:val="18"/>
              </w:rPr>
              <w:t xml:space="preserve"> flush/pour flush toilet to a piped sewer system, septic tank or pit latrine, a ventilated improved pit latrine, a pit latrine with slab, and a composting toilet. [3] Proper disposal of children </w:t>
            </w:r>
            <w:r w:rsidR="004404D3" w:rsidRPr="00313F79">
              <w:rPr>
                <w:rFonts w:cs="Times New Roman"/>
                <w:sz w:val="18"/>
                <w:szCs w:val="18"/>
              </w:rPr>
              <w:t>faeces</w:t>
            </w:r>
            <w:r w:rsidRPr="00313F79">
              <w:rPr>
                <w:rFonts w:cs="Times New Roman"/>
                <w:sz w:val="18"/>
                <w:szCs w:val="18"/>
              </w:rPr>
              <w:t xml:space="preserve"> consist of putting or rinsing stool into a sanitation facility or burying it; </w:t>
            </w:r>
            <w:r>
              <w:rPr>
                <w:rFonts w:cs="Times New Roman"/>
                <w:sz w:val="18"/>
                <w:szCs w:val="18"/>
              </w:rPr>
              <w:t>unsafe disposal</w:t>
            </w:r>
            <w:r w:rsidRPr="00313F79">
              <w:rPr>
                <w:rFonts w:cs="Times New Roman"/>
                <w:sz w:val="18"/>
                <w:szCs w:val="18"/>
              </w:rPr>
              <w:t xml:space="preserve"> of children </w:t>
            </w:r>
            <w:r w:rsidR="004404D3" w:rsidRPr="00313F79">
              <w:rPr>
                <w:rFonts w:cs="Times New Roman"/>
                <w:sz w:val="18"/>
                <w:szCs w:val="18"/>
              </w:rPr>
              <w:t>faeces</w:t>
            </w:r>
            <w:r w:rsidRPr="00313F79">
              <w:rPr>
                <w:rFonts w:cs="Times New Roman"/>
                <w:sz w:val="18"/>
                <w:szCs w:val="18"/>
              </w:rPr>
              <w:t xml:space="preserve"> includes putting or rinsing stool into a drain or ditch, throwing it into garbage or leaving it in the open. [4] Any child illness includes 7-day recall of caregiver-reported </w:t>
            </w:r>
            <w:r>
              <w:rPr>
                <w:rFonts w:cs="Times New Roman"/>
                <w:sz w:val="18"/>
                <w:szCs w:val="18"/>
              </w:rPr>
              <w:t>vomiting</w:t>
            </w:r>
            <w:r w:rsidRPr="00313F79">
              <w:rPr>
                <w:rFonts w:cs="Times New Roman"/>
                <w:sz w:val="18"/>
                <w:szCs w:val="18"/>
              </w:rPr>
              <w:t xml:space="preserve">, abdominal pain, blood in stool, or </w:t>
            </w:r>
            <w:r w:rsidR="004404D3" w:rsidRPr="00313F79">
              <w:rPr>
                <w:rFonts w:cs="Times New Roman"/>
                <w:sz w:val="18"/>
                <w:szCs w:val="18"/>
              </w:rPr>
              <w:t>diarrhoea</w:t>
            </w:r>
            <w:r w:rsidRPr="00313F79">
              <w:rPr>
                <w:rFonts w:cs="Times New Roman"/>
                <w:sz w:val="18"/>
                <w:szCs w:val="18"/>
              </w:rPr>
              <w:t xml:space="preserve"> (7 and 14-day recall)</w:t>
            </w:r>
          </w:p>
        </w:tc>
      </w:tr>
    </w:tbl>
    <w:p w14:paraId="2A6C7572" w14:textId="77777777" w:rsidR="001203FB" w:rsidRDefault="001203FB" w:rsidP="001203FB"/>
    <w:p w14:paraId="751A97AB" w14:textId="6A8B599A" w:rsidR="00B2326C" w:rsidRDefault="00625E41" w:rsidP="00B2326C">
      <w:pPr>
        <w:pStyle w:val="Heading2"/>
      </w:pPr>
      <w:r>
        <w:br w:type="page"/>
      </w:r>
      <w:r w:rsidR="00B2326C">
        <w:lastRenderedPageBreak/>
        <w:t xml:space="preserve"> Table: Linear regression coefficient for association between nutrition and WASH variables and linear growth, stratified by age groups (1-12 months and &gt;12-24 months)</w:t>
      </w:r>
    </w:p>
    <w:tbl>
      <w:tblPr>
        <w:tblW w:w="9920" w:type="dxa"/>
        <w:tblLook w:val="04A0" w:firstRow="1" w:lastRow="0" w:firstColumn="1" w:lastColumn="0" w:noHBand="0" w:noVBand="1"/>
      </w:tblPr>
      <w:tblGrid>
        <w:gridCol w:w="4380"/>
        <w:gridCol w:w="580"/>
        <w:gridCol w:w="1960"/>
        <w:gridCol w:w="580"/>
        <w:gridCol w:w="2420"/>
      </w:tblGrid>
      <w:tr w:rsidR="00B2326C" w:rsidRPr="00B2326C" w14:paraId="4CA8AB0F" w14:textId="77777777" w:rsidTr="00B2326C">
        <w:trPr>
          <w:trHeight w:val="54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BDB57"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50A5E98"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N</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9DB935B" w14:textId="3EA90991"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xml:space="preserve">Adjusted effect size </w:t>
            </w:r>
            <w:r w:rsidRPr="00B2326C">
              <w:rPr>
                <w:rFonts w:eastAsia="Times New Roman" w:cs="Times New Roman"/>
                <w:color w:val="000000"/>
                <w:sz w:val="18"/>
                <w:szCs w:val="18"/>
              </w:rPr>
              <w:br/>
              <w:t>(</w:t>
            </w:r>
            <w:r w:rsidR="0060784C">
              <w:rPr>
                <w:rFonts w:eastAsia="Times New Roman" w:cs="Times New Roman"/>
                <w:color w:val="000000"/>
                <w:sz w:val="18"/>
                <w:szCs w:val="18"/>
              </w:rPr>
              <w:t>0</w:t>
            </w:r>
            <w:r w:rsidRPr="00B2326C">
              <w:rPr>
                <w:rFonts w:eastAsia="Times New Roman" w:cs="Times New Roman"/>
                <w:color w:val="000000"/>
                <w:sz w:val="18"/>
                <w:szCs w:val="18"/>
              </w:rPr>
              <w:t>-12 months)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7B0F55A"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N</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5AC18218"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xml:space="preserve">Adjusted effect size </w:t>
            </w:r>
            <w:r w:rsidRPr="00B2326C">
              <w:rPr>
                <w:rFonts w:eastAsia="Times New Roman" w:cs="Times New Roman"/>
                <w:color w:val="000000"/>
                <w:sz w:val="18"/>
                <w:szCs w:val="18"/>
              </w:rPr>
              <w:br/>
              <w:t>(&gt;12-24 months)</w:t>
            </w:r>
          </w:p>
        </w:tc>
      </w:tr>
      <w:tr w:rsidR="00B2326C" w:rsidRPr="00B2326C" w14:paraId="22BEC938"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7DB73E34" w14:textId="77777777" w:rsidR="00B2326C" w:rsidRPr="00B2326C" w:rsidRDefault="00B2326C" w:rsidP="00B2326C">
            <w:pPr>
              <w:rPr>
                <w:rFonts w:eastAsia="Times New Roman" w:cs="Times New Roman"/>
                <w:b/>
                <w:bCs/>
                <w:color w:val="000000"/>
                <w:sz w:val="18"/>
                <w:szCs w:val="18"/>
              </w:rPr>
            </w:pPr>
            <w:r w:rsidRPr="00B2326C">
              <w:rPr>
                <w:rFonts w:eastAsia="Times New Roman" w:cs="Times New Roman"/>
                <w:b/>
                <w:bCs/>
                <w:color w:val="000000"/>
                <w:sz w:val="18"/>
                <w:szCs w:val="18"/>
              </w:rPr>
              <w:t>Child-level indicators</w:t>
            </w:r>
          </w:p>
        </w:tc>
        <w:tc>
          <w:tcPr>
            <w:tcW w:w="580" w:type="dxa"/>
            <w:tcBorders>
              <w:top w:val="nil"/>
              <w:left w:val="nil"/>
              <w:bottom w:val="single" w:sz="4" w:space="0" w:color="auto"/>
              <w:right w:val="single" w:sz="4" w:space="0" w:color="auto"/>
            </w:tcBorders>
            <w:shd w:val="clear" w:color="auto" w:fill="auto"/>
            <w:vAlign w:val="bottom"/>
            <w:hideMark/>
          </w:tcPr>
          <w:p w14:paraId="79DA5656" w14:textId="77777777" w:rsidR="00B2326C" w:rsidRPr="00B2326C" w:rsidRDefault="00B2326C" w:rsidP="00B2326C">
            <w:pPr>
              <w:jc w:val="center"/>
              <w:rPr>
                <w:rFonts w:eastAsia="Times New Roman" w:cs="Times New Roman"/>
                <w:b/>
                <w:bCs/>
                <w:color w:val="000000"/>
                <w:sz w:val="18"/>
                <w:szCs w:val="18"/>
              </w:rPr>
            </w:pPr>
            <w:r w:rsidRPr="00B2326C">
              <w:rPr>
                <w:rFonts w:eastAsia="Times New Roman" w:cs="Times New Roman"/>
                <w:b/>
                <w:bCs/>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482F0E6A"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14:paraId="5048C502" w14:textId="77777777" w:rsidR="00B2326C" w:rsidRPr="00B2326C" w:rsidRDefault="00B2326C" w:rsidP="00B2326C">
            <w:pPr>
              <w:jc w:val="center"/>
              <w:rPr>
                <w:rFonts w:eastAsia="Times New Roman" w:cs="Times New Roman"/>
                <w:b/>
                <w:bCs/>
                <w:color w:val="000000"/>
                <w:sz w:val="18"/>
                <w:szCs w:val="18"/>
              </w:rPr>
            </w:pPr>
            <w:r w:rsidRPr="00B2326C">
              <w:rPr>
                <w:rFonts w:eastAsia="Times New Roman" w:cs="Times New Roman"/>
                <w:b/>
                <w:bCs/>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12BAC907"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 </w:t>
            </w:r>
          </w:p>
        </w:tc>
      </w:tr>
      <w:tr w:rsidR="00B2326C" w:rsidRPr="00B2326C" w14:paraId="54AB5E62"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3A1B40"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Currently breastfed (a)</w:t>
            </w:r>
          </w:p>
        </w:tc>
        <w:tc>
          <w:tcPr>
            <w:tcW w:w="580" w:type="dxa"/>
            <w:tcBorders>
              <w:top w:val="nil"/>
              <w:left w:val="nil"/>
              <w:bottom w:val="single" w:sz="4" w:space="0" w:color="auto"/>
              <w:right w:val="single" w:sz="4" w:space="0" w:color="auto"/>
            </w:tcBorders>
            <w:shd w:val="clear" w:color="auto" w:fill="auto"/>
            <w:noWrap/>
            <w:vAlign w:val="bottom"/>
            <w:hideMark/>
          </w:tcPr>
          <w:p w14:paraId="2C3418AE"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2145</w:t>
            </w:r>
          </w:p>
        </w:tc>
        <w:tc>
          <w:tcPr>
            <w:tcW w:w="1960" w:type="dxa"/>
            <w:tcBorders>
              <w:top w:val="nil"/>
              <w:left w:val="nil"/>
              <w:bottom w:val="single" w:sz="4" w:space="0" w:color="auto"/>
              <w:right w:val="single" w:sz="4" w:space="0" w:color="auto"/>
            </w:tcBorders>
            <w:shd w:val="clear" w:color="auto" w:fill="auto"/>
            <w:noWrap/>
            <w:vAlign w:val="bottom"/>
            <w:hideMark/>
          </w:tcPr>
          <w:p w14:paraId="65A3880D" w14:textId="77777777" w:rsidR="00B2326C" w:rsidRPr="00B2326C" w:rsidRDefault="00B2326C" w:rsidP="00B2326C">
            <w:pPr>
              <w:jc w:val="center"/>
              <w:rPr>
                <w:rFonts w:eastAsia="Times New Roman" w:cs="Times New Roman"/>
                <w:b/>
                <w:bCs/>
                <w:color w:val="000000"/>
                <w:sz w:val="18"/>
                <w:szCs w:val="18"/>
              </w:rPr>
            </w:pPr>
            <w:r w:rsidRPr="00B2326C">
              <w:rPr>
                <w:rFonts w:eastAsia="Times New Roman" w:cs="Times New Roman"/>
                <w:b/>
                <w:bCs/>
                <w:color w:val="000000"/>
                <w:sz w:val="18"/>
                <w:szCs w:val="18"/>
              </w:rPr>
              <w:t>-0.</w:t>
            </w:r>
            <w:proofErr w:type="gramStart"/>
            <w:r w:rsidRPr="00B2326C">
              <w:rPr>
                <w:rFonts w:eastAsia="Times New Roman" w:cs="Times New Roman"/>
                <w:b/>
                <w:bCs/>
                <w:color w:val="000000"/>
                <w:sz w:val="18"/>
                <w:szCs w:val="18"/>
              </w:rPr>
              <w:t>429  (</w:t>
            </w:r>
            <w:proofErr w:type="gramEnd"/>
            <w:r w:rsidRPr="00B2326C">
              <w:rPr>
                <w:rFonts w:eastAsia="Times New Roman" w:cs="Times New Roman"/>
                <w:b/>
                <w:bCs/>
                <w:color w:val="000000"/>
                <w:sz w:val="18"/>
                <w:szCs w:val="18"/>
              </w:rPr>
              <w:t>-0.747, -0.111)</w:t>
            </w:r>
          </w:p>
        </w:tc>
        <w:tc>
          <w:tcPr>
            <w:tcW w:w="580" w:type="dxa"/>
            <w:tcBorders>
              <w:top w:val="nil"/>
              <w:left w:val="nil"/>
              <w:bottom w:val="single" w:sz="4" w:space="0" w:color="auto"/>
              <w:right w:val="single" w:sz="4" w:space="0" w:color="auto"/>
            </w:tcBorders>
            <w:shd w:val="clear" w:color="auto" w:fill="auto"/>
            <w:noWrap/>
            <w:vAlign w:val="bottom"/>
            <w:hideMark/>
          </w:tcPr>
          <w:p w14:paraId="4DA74771"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1564</w:t>
            </w:r>
          </w:p>
        </w:tc>
        <w:tc>
          <w:tcPr>
            <w:tcW w:w="2420" w:type="dxa"/>
            <w:tcBorders>
              <w:top w:val="nil"/>
              <w:left w:val="nil"/>
              <w:bottom w:val="single" w:sz="4" w:space="0" w:color="auto"/>
              <w:right w:val="single" w:sz="4" w:space="0" w:color="auto"/>
            </w:tcBorders>
            <w:shd w:val="clear" w:color="auto" w:fill="auto"/>
            <w:noWrap/>
            <w:vAlign w:val="bottom"/>
            <w:hideMark/>
          </w:tcPr>
          <w:p w14:paraId="256CA965"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112  (</w:t>
            </w:r>
            <w:proofErr w:type="gramEnd"/>
            <w:r w:rsidRPr="00B2326C">
              <w:rPr>
                <w:rFonts w:eastAsia="Times New Roman" w:cs="Times New Roman"/>
                <w:color w:val="000000"/>
                <w:sz w:val="18"/>
                <w:szCs w:val="18"/>
              </w:rPr>
              <w:t>-0.227, 0.004)</w:t>
            </w:r>
          </w:p>
        </w:tc>
      </w:tr>
      <w:tr w:rsidR="00B2326C" w:rsidRPr="00B2326C" w14:paraId="0A0E880B"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D50B582"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Minimum dietary diversity met (</w:t>
            </w:r>
            <w:proofErr w:type="spellStart"/>
            <w:proofErr w:type="gramStart"/>
            <w:r w:rsidRPr="00B2326C">
              <w:rPr>
                <w:rFonts w:eastAsia="Times New Roman" w:cs="Times New Roman"/>
                <w:color w:val="000000"/>
                <w:sz w:val="18"/>
                <w:szCs w:val="18"/>
              </w:rPr>
              <w:t>a,c</w:t>
            </w:r>
            <w:proofErr w:type="spellEnd"/>
            <w:proofErr w:type="gramEnd"/>
            <w:r w:rsidRPr="00B2326C">
              <w:rPr>
                <w:rFonts w:eastAsia="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noWrap/>
            <w:vAlign w:val="bottom"/>
            <w:hideMark/>
          </w:tcPr>
          <w:p w14:paraId="2C502940"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1112</w:t>
            </w:r>
          </w:p>
        </w:tc>
        <w:tc>
          <w:tcPr>
            <w:tcW w:w="1960" w:type="dxa"/>
            <w:tcBorders>
              <w:top w:val="nil"/>
              <w:left w:val="nil"/>
              <w:bottom w:val="single" w:sz="4" w:space="0" w:color="auto"/>
              <w:right w:val="single" w:sz="4" w:space="0" w:color="auto"/>
            </w:tcBorders>
            <w:shd w:val="clear" w:color="auto" w:fill="auto"/>
            <w:noWrap/>
            <w:vAlign w:val="bottom"/>
            <w:hideMark/>
          </w:tcPr>
          <w:p w14:paraId="1A4B3ABE" w14:textId="479B4C63"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007  (</w:t>
            </w:r>
            <w:proofErr w:type="gramEnd"/>
            <w:r w:rsidRPr="00B2326C">
              <w:rPr>
                <w:rFonts w:eastAsia="Times New Roman" w:cs="Times New Roman"/>
                <w:color w:val="000000"/>
                <w:sz w:val="18"/>
                <w:szCs w:val="18"/>
              </w:rPr>
              <w:t>-0.145</w:t>
            </w:r>
            <w:r w:rsidR="00647360">
              <w:rPr>
                <w:rFonts w:eastAsia="Times New Roman" w:cs="Times New Roman"/>
                <w:color w:val="000000"/>
                <w:sz w:val="18"/>
                <w:szCs w:val="18"/>
              </w:rPr>
              <w:t>,</w:t>
            </w:r>
            <w:r w:rsidRPr="00B2326C">
              <w:rPr>
                <w:rFonts w:eastAsia="Times New Roman" w:cs="Times New Roman"/>
                <w:color w:val="000000"/>
                <w:sz w:val="18"/>
                <w:szCs w:val="18"/>
              </w:rPr>
              <w:t xml:space="preserve"> 0.131)</w:t>
            </w:r>
          </w:p>
        </w:tc>
        <w:tc>
          <w:tcPr>
            <w:tcW w:w="580" w:type="dxa"/>
            <w:tcBorders>
              <w:top w:val="nil"/>
              <w:left w:val="nil"/>
              <w:bottom w:val="single" w:sz="4" w:space="0" w:color="auto"/>
              <w:right w:val="single" w:sz="4" w:space="0" w:color="auto"/>
            </w:tcBorders>
            <w:shd w:val="clear" w:color="auto" w:fill="auto"/>
            <w:noWrap/>
            <w:vAlign w:val="bottom"/>
            <w:hideMark/>
          </w:tcPr>
          <w:p w14:paraId="5319513B"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1598</w:t>
            </w:r>
          </w:p>
        </w:tc>
        <w:tc>
          <w:tcPr>
            <w:tcW w:w="2420" w:type="dxa"/>
            <w:tcBorders>
              <w:top w:val="nil"/>
              <w:left w:val="nil"/>
              <w:bottom w:val="single" w:sz="4" w:space="0" w:color="auto"/>
              <w:right w:val="single" w:sz="4" w:space="0" w:color="auto"/>
            </w:tcBorders>
            <w:shd w:val="clear" w:color="auto" w:fill="auto"/>
            <w:noWrap/>
            <w:vAlign w:val="bottom"/>
            <w:hideMark/>
          </w:tcPr>
          <w:p w14:paraId="0D4E25D8" w14:textId="023981F9"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0.063  (</w:t>
            </w:r>
            <w:proofErr w:type="gramEnd"/>
            <w:r w:rsidRPr="00B2326C">
              <w:rPr>
                <w:rFonts w:eastAsia="Times New Roman" w:cs="Times New Roman"/>
                <w:color w:val="000000"/>
                <w:sz w:val="18"/>
                <w:szCs w:val="18"/>
              </w:rPr>
              <w:t>-0.033</w:t>
            </w:r>
            <w:r w:rsidR="00647360">
              <w:rPr>
                <w:rFonts w:eastAsia="Times New Roman" w:cs="Times New Roman"/>
                <w:color w:val="000000"/>
                <w:sz w:val="18"/>
                <w:szCs w:val="18"/>
              </w:rPr>
              <w:t>,</w:t>
            </w:r>
            <w:r w:rsidRPr="00B2326C">
              <w:rPr>
                <w:rFonts w:eastAsia="Times New Roman" w:cs="Times New Roman"/>
                <w:color w:val="000000"/>
                <w:sz w:val="18"/>
                <w:szCs w:val="18"/>
              </w:rPr>
              <w:t xml:space="preserve"> 0.159)</w:t>
            </w:r>
          </w:p>
        </w:tc>
      </w:tr>
      <w:tr w:rsidR="00B2326C" w:rsidRPr="00B2326C" w14:paraId="02DF7C89"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85C6CA"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Minimum meal frequency met (</w:t>
            </w:r>
            <w:proofErr w:type="spellStart"/>
            <w:proofErr w:type="gramStart"/>
            <w:r w:rsidRPr="00B2326C">
              <w:rPr>
                <w:rFonts w:eastAsia="Times New Roman" w:cs="Times New Roman"/>
                <w:color w:val="000000"/>
                <w:sz w:val="18"/>
                <w:szCs w:val="18"/>
              </w:rPr>
              <w:t>a,c</w:t>
            </w:r>
            <w:proofErr w:type="spellEnd"/>
            <w:proofErr w:type="gramEnd"/>
            <w:r w:rsidRPr="00B2326C">
              <w:rPr>
                <w:rFonts w:eastAsia="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noWrap/>
            <w:vAlign w:val="bottom"/>
            <w:hideMark/>
          </w:tcPr>
          <w:p w14:paraId="29282773"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1112</w:t>
            </w:r>
          </w:p>
        </w:tc>
        <w:tc>
          <w:tcPr>
            <w:tcW w:w="1960" w:type="dxa"/>
            <w:tcBorders>
              <w:top w:val="nil"/>
              <w:left w:val="nil"/>
              <w:bottom w:val="single" w:sz="4" w:space="0" w:color="auto"/>
              <w:right w:val="single" w:sz="4" w:space="0" w:color="auto"/>
            </w:tcBorders>
            <w:shd w:val="clear" w:color="auto" w:fill="auto"/>
            <w:noWrap/>
            <w:vAlign w:val="bottom"/>
            <w:hideMark/>
          </w:tcPr>
          <w:p w14:paraId="047E281E" w14:textId="0FAA76BF"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019  (</w:t>
            </w:r>
            <w:proofErr w:type="gramEnd"/>
            <w:r w:rsidRPr="00B2326C">
              <w:rPr>
                <w:rFonts w:eastAsia="Times New Roman" w:cs="Times New Roman"/>
                <w:color w:val="000000"/>
                <w:sz w:val="18"/>
                <w:szCs w:val="18"/>
              </w:rPr>
              <w:t>-0.201</w:t>
            </w:r>
            <w:r w:rsidR="00647360">
              <w:rPr>
                <w:rFonts w:eastAsia="Times New Roman" w:cs="Times New Roman"/>
                <w:color w:val="000000"/>
                <w:sz w:val="18"/>
                <w:szCs w:val="18"/>
              </w:rPr>
              <w:t>,</w:t>
            </w:r>
            <w:r w:rsidRPr="00B2326C">
              <w:rPr>
                <w:rFonts w:eastAsia="Times New Roman" w:cs="Times New Roman"/>
                <w:color w:val="000000"/>
                <w:sz w:val="18"/>
                <w:szCs w:val="18"/>
              </w:rPr>
              <w:t xml:space="preserve"> 0.163)</w:t>
            </w:r>
          </w:p>
        </w:tc>
        <w:tc>
          <w:tcPr>
            <w:tcW w:w="580" w:type="dxa"/>
            <w:tcBorders>
              <w:top w:val="nil"/>
              <w:left w:val="nil"/>
              <w:bottom w:val="single" w:sz="4" w:space="0" w:color="auto"/>
              <w:right w:val="single" w:sz="4" w:space="0" w:color="auto"/>
            </w:tcBorders>
            <w:shd w:val="clear" w:color="auto" w:fill="auto"/>
            <w:noWrap/>
            <w:vAlign w:val="bottom"/>
            <w:hideMark/>
          </w:tcPr>
          <w:p w14:paraId="76D5C95B"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1598</w:t>
            </w:r>
          </w:p>
        </w:tc>
        <w:tc>
          <w:tcPr>
            <w:tcW w:w="2420" w:type="dxa"/>
            <w:tcBorders>
              <w:top w:val="nil"/>
              <w:left w:val="nil"/>
              <w:bottom w:val="single" w:sz="4" w:space="0" w:color="auto"/>
              <w:right w:val="single" w:sz="4" w:space="0" w:color="auto"/>
            </w:tcBorders>
            <w:shd w:val="clear" w:color="auto" w:fill="auto"/>
            <w:noWrap/>
            <w:vAlign w:val="bottom"/>
            <w:hideMark/>
          </w:tcPr>
          <w:p w14:paraId="029AACB0" w14:textId="1A438671"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0.009  (</w:t>
            </w:r>
            <w:proofErr w:type="gramEnd"/>
            <w:r w:rsidRPr="00B2326C">
              <w:rPr>
                <w:rFonts w:eastAsia="Times New Roman" w:cs="Times New Roman"/>
                <w:color w:val="000000"/>
                <w:sz w:val="18"/>
                <w:szCs w:val="18"/>
              </w:rPr>
              <w:t>-0.117</w:t>
            </w:r>
            <w:r w:rsidR="00647360">
              <w:rPr>
                <w:rFonts w:eastAsia="Times New Roman" w:cs="Times New Roman"/>
                <w:color w:val="000000"/>
                <w:sz w:val="18"/>
                <w:szCs w:val="18"/>
              </w:rPr>
              <w:t>,</w:t>
            </w:r>
            <w:r w:rsidRPr="00B2326C">
              <w:rPr>
                <w:rFonts w:eastAsia="Times New Roman" w:cs="Times New Roman"/>
                <w:color w:val="000000"/>
                <w:sz w:val="18"/>
                <w:szCs w:val="18"/>
              </w:rPr>
              <w:t xml:space="preserve"> 0.136)</w:t>
            </w:r>
          </w:p>
        </w:tc>
      </w:tr>
      <w:tr w:rsidR="00B2326C" w:rsidRPr="00B2326C" w14:paraId="73ACEC74"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B947C5" w14:textId="77777777" w:rsidR="00B2326C" w:rsidRPr="00B2326C" w:rsidRDefault="00B2326C" w:rsidP="00B2326C">
            <w:pPr>
              <w:rPr>
                <w:rFonts w:eastAsia="Times New Roman" w:cs="Times New Roman"/>
                <w:b/>
                <w:bCs/>
                <w:color w:val="000000"/>
                <w:sz w:val="18"/>
                <w:szCs w:val="18"/>
              </w:rPr>
            </w:pPr>
            <w:r w:rsidRPr="00B2326C">
              <w:rPr>
                <w:rFonts w:eastAsia="Times New Roman" w:cs="Times New Roman"/>
                <w:b/>
                <w:bCs/>
                <w:color w:val="000000"/>
                <w:sz w:val="18"/>
                <w:szCs w:val="18"/>
              </w:rPr>
              <w:t>Household-level indicators</w:t>
            </w:r>
          </w:p>
        </w:tc>
        <w:tc>
          <w:tcPr>
            <w:tcW w:w="580" w:type="dxa"/>
            <w:tcBorders>
              <w:top w:val="nil"/>
              <w:left w:val="nil"/>
              <w:bottom w:val="single" w:sz="4" w:space="0" w:color="auto"/>
              <w:right w:val="single" w:sz="4" w:space="0" w:color="auto"/>
            </w:tcBorders>
            <w:shd w:val="clear" w:color="auto" w:fill="auto"/>
            <w:noWrap/>
            <w:vAlign w:val="bottom"/>
            <w:hideMark/>
          </w:tcPr>
          <w:p w14:paraId="290343A7"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7D472FDC"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2F041517"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4AA9EB19"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r>
      <w:tr w:rsidR="00B2326C" w:rsidRPr="00B2326C" w14:paraId="55FCFE07"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F81E31" w14:textId="3293A1FC"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Improved drinking water source [</w:t>
            </w:r>
            <w:r w:rsidR="00AE18EE">
              <w:rPr>
                <w:rFonts w:eastAsia="Times New Roman" w:cs="Times New Roman"/>
                <w:color w:val="000000"/>
                <w:sz w:val="18"/>
                <w:szCs w:val="18"/>
              </w:rPr>
              <w:t>1</w:t>
            </w:r>
            <w:r w:rsidRPr="00B2326C">
              <w:rPr>
                <w:rFonts w:eastAsia="Times New Roman" w:cs="Times New Roman"/>
                <w:color w:val="000000"/>
                <w:sz w:val="18"/>
                <w:szCs w:val="18"/>
              </w:rPr>
              <w:t>] (a)</w:t>
            </w:r>
          </w:p>
        </w:tc>
        <w:tc>
          <w:tcPr>
            <w:tcW w:w="580" w:type="dxa"/>
            <w:tcBorders>
              <w:top w:val="nil"/>
              <w:left w:val="nil"/>
              <w:bottom w:val="single" w:sz="4" w:space="0" w:color="auto"/>
              <w:right w:val="single" w:sz="4" w:space="0" w:color="auto"/>
            </w:tcBorders>
            <w:shd w:val="clear" w:color="auto" w:fill="auto"/>
            <w:noWrap/>
            <w:vAlign w:val="bottom"/>
            <w:hideMark/>
          </w:tcPr>
          <w:p w14:paraId="08AB27FA"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2173</w:t>
            </w:r>
          </w:p>
        </w:tc>
        <w:tc>
          <w:tcPr>
            <w:tcW w:w="1960" w:type="dxa"/>
            <w:tcBorders>
              <w:top w:val="nil"/>
              <w:left w:val="nil"/>
              <w:bottom w:val="single" w:sz="4" w:space="0" w:color="auto"/>
              <w:right w:val="single" w:sz="4" w:space="0" w:color="auto"/>
            </w:tcBorders>
            <w:shd w:val="clear" w:color="auto" w:fill="auto"/>
            <w:noWrap/>
            <w:vAlign w:val="bottom"/>
            <w:hideMark/>
          </w:tcPr>
          <w:p w14:paraId="2929640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031  (</w:t>
            </w:r>
            <w:proofErr w:type="gramEnd"/>
            <w:r w:rsidRPr="00B2326C">
              <w:rPr>
                <w:rFonts w:eastAsia="Times New Roman" w:cs="Times New Roman"/>
                <w:color w:val="000000"/>
                <w:sz w:val="18"/>
                <w:szCs w:val="18"/>
              </w:rPr>
              <w:t>-0.157, 0.094)</w:t>
            </w:r>
          </w:p>
        </w:tc>
        <w:tc>
          <w:tcPr>
            <w:tcW w:w="580" w:type="dxa"/>
            <w:tcBorders>
              <w:top w:val="nil"/>
              <w:left w:val="nil"/>
              <w:bottom w:val="single" w:sz="4" w:space="0" w:color="auto"/>
              <w:right w:val="single" w:sz="4" w:space="0" w:color="auto"/>
            </w:tcBorders>
            <w:shd w:val="clear" w:color="auto" w:fill="auto"/>
            <w:noWrap/>
            <w:vAlign w:val="bottom"/>
            <w:hideMark/>
          </w:tcPr>
          <w:p w14:paraId="33F05CCE"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1594</w:t>
            </w:r>
          </w:p>
        </w:tc>
        <w:tc>
          <w:tcPr>
            <w:tcW w:w="2420" w:type="dxa"/>
            <w:tcBorders>
              <w:top w:val="nil"/>
              <w:left w:val="nil"/>
              <w:bottom w:val="single" w:sz="4" w:space="0" w:color="auto"/>
              <w:right w:val="single" w:sz="4" w:space="0" w:color="auto"/>
            </w:tcBorders>
            <w:shd w:val="clear" w:color="auto" w:fill="auto"/>
            <w:noWrap/>
            <w:vAlign w:val="bottom"/>
            <w:hideMark/>
          </w:tcPr>
          <w:p w14:paraId="27251E02"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0.134  (</w:t>
            </w:r>
            <w:proofErr w:type="gramEnd"/>
            <w:r w:rsidRPr="00B2326C">
              <w:rPr>
                <w:rFonts w:eastAsia="Times New Roman" w:cs="Times New Roman"/>
                <w:color w:val="000000"/>
                <w:sz w:val="18"/>
                <w:szCs w:val="18"/>
              </w:rPr>
              <w:t>-0.008, 0.276)</w:t>
            </w:r>
          </w:p>
        </w:tc>
      </w:tr>
      <w:tr w:rsidR="00B2326C" w:rsidRPr="00B2326C" w14:paraId="795A7470"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AA416F"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Presence of water and soap at handwashing (a)</w:t>
            </w:r>
          </w:p>
        </w:tc>
        <w:tc>
          <w:tcPr>
            <w:tcW w:w="580" w:type="dxa"/>
            <w:tcBorders>
              <w:top w:val="nil"/>
              <w:left w:val="nil"/>
              <w:bottom w:val="single" w:sz="4" w:space="0" w:color="auto"/>
              <w:right w:val="single" w:sz="4" w:space="0" w:color="auto"/>
            </w:tcBorders>
            <w:shd w:val="clear" w:color="auto" w:fill="auto"/>
            <w:noWrap/>
            <w:vAlign w:val="bottom"/>
            <w:hideMark/>
          </w:tcPr>
          <w:p w14:paraId="4F9D38E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2174</w:t>
            </w:r>
          </w:p>
        </w:tc>
        <w:tc>
          <w:tcPr>
            <w:tcW w:w="1960" w:type="dxa"/>
            <w:tcBorders>
              <w:top w:val="nil"/>
              <w:left w:val="nil"/>
              <w:bottom w:val="single" w:sz="4" w:space="0" w:color="auto"/>
              <w:right w:val="single" w:sz="4" w:space="0" w:color="auto"/>
            </w:tcBorders>
            <w:shd w:val="clear" w:color="auto" w:fill="auto"/>
            <w:noWrap/>
            <w:vAlign w:val="bottom"/>
            <w:hideMark/>
          </w:tcPr>
          <w:p w14:paraId="5D9DFB18" w14:textId="77777777" w:rsidR="00B2326C" w:rsidRPr="00B2326C" w:rsidRDefault="00B2326C" w:rsidP="00B2326C">
            <w:pPr>
              <w:jc w:val="center"/>
              <w:rPr>
                <w:rFonts w:eastAsia="Times New Roman" w:cs="Times New Roman"/>
                <w:b/>
                <w:bCs/>
                <w:color w:val="000000"/>
                <w:sz w:val="18"/>
                <w:szCs w:val="18"/>
              </w:rPr>
            </w:pPr>
            <w:proofErr w:type="gramStart"/>
            <w:r w:rsidRPr="00B2326C">
              <w:rPr>
                <w:rFonts w:eastAsia="Times New Roman" w:cs="Times New Roman"/>
                <w:b/>
                <w:bCs/>
                <w:color w:val="000000"/>
                <w:sz w:val="18"/>
                <w:szCs w:val="18"/>
              </w:rPr>
              <w:t>0.116  (</w:t>
            </w:r>
            <w:proofErr w:type="gramEnd"/>
            <w:r w:rsidRPr="00B2326C">
              <w:rPr>
                <w:rFonts w:eastAsia="Times New Roman" w:cs="Times New Roman"/>
                <w:b/>
                <w:bCs/>
                <w:color w:val="000000"/>
                <w:sz w:val="18"/>
                <w:szCs w:val="18"/>
              </w:rPr>
              <w:t>0.025, 0.207)</w:t>
            </w:r>
          </w:p>
        </w:tc>
        <w:tc>
          <w:tcPr>
            <w:tcW w:w="580" w:type="dxa"/>
            <w:tcBorders>
              <w:top w:val="nil"/>
              <w:left w:val="nil"/>
              <w:bottom w:val="single" w:sz="4" w:space="0" w:color="auto"/>
              <w:right w:val="single" w:sz="4" w:space="0" w:color="auto"/>
            </w:tcBorders>
            <w:shd w:val="clear" w:color="auto" w:fill="auto"/>
            <w:noWrap/>
            <w:vAlign w:val="bottom"/>
            <w:hideMark/>
          </w:tcPr>
          <w:p w14:paraId="10B6B27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1597</w:t>
            </w:r>
          </w:p>
        </w:tc>
        <w:tc>
          <w:tcPr>
            <w:tcW w:w="2420" w:type="dxa"/>
            <w:tcBorders>
              <w:top w:val="nil"/>
              <w:left w:val="nil"/>
              <w:bottom w:val="single" w:sz="4" w:space="0" w:color="auto"/>
              <w:right w:val="single" w:sz="4" w:space="0" w:color="auto"/>
            </w:tcBorders>
            <w:shd w:val="clear" w:color="auto" w:fill="auto"/>
            <w:noWrap/>
            <w:vAlign w:val="bottom"/>
            <w:hideMark/>
          </w:tcPr>
          <w:p w14:paraId="4BEA5F65"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0.064  (</w:t>
            </w:r>
            <w:proofErr w:type="gramEnd"/>
            <w:r w:rsidRPr="00B2326C">
              <w:rPr>
                <w:rFonts w:eastAsia="Times New Roman" w:cs="Times New Roman"/>
                <w:color w:val="000000"/>
                <w:sz w:val="18"/>
                <w:szCs w:val="18"/>
              </w:rPr>
              <w:t>-0.035, 0.162)</w:t>
            </w:r>
          </w:p>
        </w:tc>
      </w:tr>
      <w:tr w:rsidR="00B2326C" w:rsidRPr="00B2326C" w14:paraId="70C2480E"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E31E939"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Adequate disposal of child stool [4] (a)</w:t>
            </w:r>
          </w:p>
        </w:tc>
        <w:tc>
          <w:tcPr>
            <w:tcW w:w="580" w:type="dxa"/>
            <w:tcBorders>
              <w:top w:val="nil"/>
              <w:left w:val="nil"/>
              <w:bottom w:val="single" w:sz="4" w:space="0" w:color="auto"/>
              <w:right w:val="single" w:sz="4" w:space="0" w:color="auto"/>
            </w:tcBorders>
            <w:shd w:val="clear" w:color="auto" w:fill="auto"/>
            <w:noWrap/>
            <w:vAlign w:val="bottom"/>
            <w:hideMark/>
          </w:tcPr>
          <w:p w14:paraId="7BCCDEFC"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1507</w:t>
            </w:r>
          </w:p>
        </w:tc>
        <w:tc>
          <w:tcPr>
            <w:tcW w:w="1960" w:type="dxa"/>
            <w:tcBorders>
              <w:top w:val="nil"/>
              <w:left w:val="nil"/>
              <w:bottom w:val="single" w:sz="4" w:space="0" w:color="auto"/>
              <w:right w:val="single" w:sz="4" w:space="0" w:color="auto"/>
            </w:tcBorders>
            <w:shd w:val="clear" w:color="auto" w:fill="auto"/>
            <w:noWrap/>
            <w:vAlign w:val="bottom"/>
            <w:hideMark/>
          </w:tcPr>
          <w:p w14:paraId="7D935AFC"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0.020  (</w:t>
            </w:r>
            <w:proofErr w:type="gramEnd"/>
            <w:r w:rsidRPr="00B2326C">
              <w:rPr>
                <w:rFonts w:eastAsia="Times New Roman" w:cs="Times New Roman"/>
                <w:color w:val="000000"/>
                <w:sz w:val="18"/>
                <w:szCs w:val="18"/>
              </w:rPr>
              <w:t>-0.110, 0.150)</w:t>
            </w:r>
          </w:p>
        </w:tc>
        <w:tc>
          <w:tcPr>
            <w:tcW w:w="580" w:type="dxa"/>
            <w:tcBorders>
              <w:top w:val="nil"/>
              <w:left w:val="nil"/>
              <w:bottom w:val="single" w:sz="4" w:space="0" w:color="auto"/>
              <w:right w:val="single" w:sz="4" w:space="0" w:color="auto"/>
            </w:tcBorders>
            <w:shd w:val="clear" w:color="auto" w:fill="auto"/>
            <w:noWrap/>
            <w:vAlign w:val="bottom"/>
            <w:hideMark/>
          </w:tcPr>
          <w:p w14:paraId="1916760D"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1336</w:t>
            </w:r>
          </w:p>
        </w:tc>
        <w:tc>
          <w:tcPr>
            <w:tcW w:w="2420" w:type="dxa"/>
            <w:tcBorders>
              <w:top w:val="nil"/>
              <w:left w:val="nil"/>
              <w:bottom w:val="single" w:sz="4" w:space="0" w:color="auto"/>
              <w:right w:val="single" w:sz="4" w:space="0" w:color="auto"/>
            </w:tcBorders>
            <w:shd w:val="clear" w:color="auto" w:fill="auto"/>
            <w:noWrap/>
            <w:vAlign w:val="bottom"/>
            <w:hideMark/>
          </w:tcPr>
          <w:p w14:paraId="0DBB97FC"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0.095  (</w:t>
            </w:r>
            <w:proofErr w:type="gramEnd"/>
            <w:r w:rsidRPr="00B2326C">
              <w:rPr>
                <w:rFonts w:eastAsia="Times New Roman" w:cs="Times New Roman"/>
                <w:color w:val="000000"/>
                <w:sz w:val="18"/>
                <w:szCs w:val="18"/>
              </w:rPr>
              <w:t>-0.128, 0.318)</w:t>
            </w:r>
          </w:p>
        </w:tc>
      </w:tr>
      <w:tr w:rsidR="00B2326C" w:rsidRPr="00B2326C" w14:paraId="0B68EDA9"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53330D"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 xml:space="preserve">Sanitation facility (a) </w:t>
            </w:r>
          </w:p>
        </w:tc>
        <w:tc>
          <w:tcPr>
            <w:tcW w:w="580" w:type="dxa"/>
            <w:tcBorders>
              <w:top w:val="nil"/>
              <w:left w:val="nil"/>
              <w:bottom w:val="single" w:sz="4" w:space="0" w:color="auto"/>
              <w:right w:val="single" w:sz="4" w:space="0" w:color="auto"/>
            </w:tcBorders>
            <w:shd w:val="clear" w:color="auto" w:fill="auto"/>
            <w:noWrap/>
            <w:vAlign w:val="bottom"/>
            <w:hideMark/>
          </w:tcPr>
          <w:p w14:paraId="5ADA5E33"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2177</w:t>
            </w:r>
          </w:p>
        </w:tc>
        <w:tc>
          <w:tcPr>
            <w:tcW w:w="1960" w:type="dxa"/>
            <w:tcBorders>
              <w:top w:val="nil"/>
              <w:left w:val="nil"/>
              <w:bottom w:val="single" w:sz="4" w:space="0" w:color="auto"/>
              <w:right w:val="single" w:sz="4" w:space="0" w:color="auto"/>
            </w:tcBorders>
            <w:shd w:val="clear" w:color="auto" w:fill="auto"/>
            <w:noWrap/>
            <w:vAlign w:val="bottom"/>
            <w:hideMark/>
          </w:tcPr>
          <w:p w14:paraId="065CBAA0"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2E703569"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1592</w:t>
            </w:r>
          </w:p>
        </w:tc>
        <w:tc>
          <w:tcPr>
            <w:tcW w:w="2420" w:type="dxa"/>
            <w:tcBorders>
              <w:top w:val="nil"/>
              <w:left w:val="nil"/>
              <w:bottom w:val="single" w:sz="4" w:space="0" w:color="auto"/>
              <w:right w:val="single" w:sz="4" w:space="0" w:color="auto"/>
            </w:tcBorders>
            <w:shd w:val="clear" w:color="auto" w:fill="auto"/>
            <w:noWrap/>
            <w:vAlign w:val="bottom"/>
            <w:hideMark/>
          </w:tcPr>
          <w:p w14:paraId="21BDDA35"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r>
      <w:tr w:rsidR="00B2326C" w:rsidRPr="00B2326C" w14:paraId="297C9FC6"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3722E08" w14:textId="77777777" w:rsidR="00B2326C" w:rsidRPr="00B2326C" w:rsidRDefault="00B2326C" w:rsidP="00B2326C">
            <w:pPr>
              <w:jc w:val="right"/>
              <w:rPr>
                <w:rFonts w:eastAsia="Times New Roman" w:cs="Times New Roman"/>
                <w:color w:val="000000"/>
                <w:sz w:val="18"/>
                <w:szCs w:val="18"/>
              </w:rPr>
            </w:pPr>
            <w:r w:rsidRPr="00B2326C">
              <w:rPr>
                <w:rFonts w:eastAsia="Times New Roman" w:cs="Times New Roman"/>
                <w:color w:val="000000"/>
                <w:sz w:val="18"/>
                <w:szCs w:val="18"/>
              </w:rPr>
              <w:t>Improved [3]</w:t>
            </w:r>
          </w:p>
        </w:tc>
        <w:tc>
          <w:tcPr>
            <w:tcW w:w="580" w:type="dxa"/>
            <w:tcBorders>
              <w:top w:val="nil"/>
              <w:left w:val="nil"/>
              <w:bottom w:val="single" w:sz="4" w:space="0" w:color="auto"/>
              <w:right w:val="single" w:sz="4" w:space="0" w:color="auto"/>
            </w:tcBorders>
            <w:shd w:val="clear" w:color="auto" w:fill="auto"/>
            <w:noWrap/>
            <w:vAlign w:val="bottom"/>
            <w:hideMark/>
          </w:tcPr>
          <w:p w14:paraId="5E5CC73D"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2854634D"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0.085 (-0.028, 0.198)</w:t>
            </w:r>
          </w:p>
        </w:tc>
        <w:tc>
          <w:tcPr>
            <w:tcW w:w="580" w:type="dxa"/>
            <w:tcBorders>
              <w:top w:val="nil"/>
              <w:left w:val="nil"/>
              <w:bottom w:val="single" w:sz="4" w:space="0" w:color="auto"/>
              <w:right w:val="single" w:sz="4" w:space="0" w:color="auto"/>
            </w:tcBorders>
            <w:shd w:val="clear" w:color="auto" w:fill="auto"/>
            <w:noWrap/>
            <w:vAlign w:val="bottom"/>
            <w:hideMark/>
          </w:tcPr>
          <w:p w14:paraId="48724947"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63720D7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0.043 (-0.074, 0.159)</w:t>
            </w:r>
          </w:p>
        </w:tc>
      </w:tr>
      <w:tr w:rsidR="00B2326C" w:rsidRPr="00B2326C" w14:paraId="77FB548B"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0A3237" w14:textId="77777777" w:rsidR="00B2326C" w:rsidRPr="00B2326C" w:rsidRDefault="00B2326C" w:rsidP="00B2326C">
            <w:pPr>
              <w:jc w:val="right"/>
              <w:rPr>
                <w:rFonts w:eastAsia="Times New Roman" w:cs="Times New Roman"/>
                <w:color w:val="000000"/>
                <w:sz w:val="18"/>
                <w:szCs w:val="18"/>
              </w:rPr>
            </w:pPr>
            <w:r w:rsidRPr="00B2326C">
              <w:rPr>
                <w:rFonts w:eastAsia="Times New Roman" w:cs="Times New Roman"/>
                <w:color w:val="000000"/>
                <w:sz w:val="18"/>
                <w:szCs w:val="18"/>
              </w:rPr>
              <w:t>Shared</w:t>
            </w:r>
          </w:p>
        </w:tc>
        <w:tc>
          <w:tcPr>
            <w:tcW w:w="580" w:type="dxa"/>
            <w:tcBorders>
              <w:top w:val="nil"/>
              <w:left w:val="nil"/>
              <w:bottom w:val="single" w:sz="4" w:space="0" w:color="auto"/>
              <w:right w:val="single" w:sz="4" w:space="0" w:color="auto"/>
            </w:tcBorders>
            <w:shd w:val="clear" w:color="auto" w:fill="auto"/>
            <w:noWrap/>
            <w:vAlign w:val="bottom"/>
            <w:hideMark/>
          </w:tcPr>
          <w:p w14:paraId="7B354629"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45D19F76"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-0.029 (-0.157, 0.099)</w:t>
            </w:r>
          </w:p>
        </w:tc>
        <w:tc>
          <w:tcPr>
            <w:tcW w:w="580" w:type="dxa"/>
            <w:tcBorders>
              <w:top w:val="nil"/>
              <w:left w:val="nil"/>
              <w:bottom w:val="single" w:sz="4" w:space="0" w:color="auto"/>
              <w:right w:val="single" w:sz="4" w:space="0" w:color="auto"/>
            </w:tcBorders>
            <w:shd w:val="clear" w:color="auto" w:fill="auto"/>
            <w:noWrap/>
            <w:vAlign w:val="bottom"/>
            <w:hideMark/>
          </w:tcPr>
          <w:p w14:paraId="15DF426B"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3103C077"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0.037 (-0.127, 0.201)</w:t>
            </w:r>
          </w:p>
        </w:tc>
      </w:tr>
      <w:tr w:rsidR="00B2326C" w:rsidRPr="00B2326C" w14:paraId="0A99DA46"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E744FD" w14:textId="77777777" w:rsidR="00B2326C" w:rsidRPr="00B2326C" w:rsidRDefault="00B2326C" w:rsidP="00B2326C">
            <w:pPr>
              <w:jc w:val="right"/>
              <w:rPr>
                <w:rFonts w:eastAsia="Times New Roman" w:cs="Times New Roman"/>
                <w:color w:val="000000"/>
                <w:sz w:val="18"/>
                <w:szCs w:val="18"/>
              </w:rPr>
            </w:pPr>
            <w:r w:rsidRPr="00B2326C">
              <w:rPr>
                <w:rFonts w:eastAsia="Times New Roman" w:cs="Times New Roman"/>
                <w:color w:val="000000"/>
                <w:sz w:val="18"/>
                <w:szCs w:val="18"/>
              </w:rPr>
              <w:t>None (open defecation)</w:t>
            </w:r>
          </w:p>
        </w:tc>
        <w:tc>
          <w:tcPr>
            <w:tcW w:w="580" w:type="dxa"/>
            <w:tcBorders>
              <w:top w:val="nil"/>
              <w:left w:val="nil"/>
              <w:bottom w:val="single" w:sz="4" w:space="0" w:color="auto"/>
              <w:right w:val="single" w:sz="4" w:space="0" w:color="auto"/>
            </w:tcBorders>
            <w:shd w:val="clear" w:color="auto" w:fill="auto"/>
            <w:noWrap/>
            <w:vAlign w:val="bottom"/>
            <w:hideMark/>
          </w:tcPr>
          <w:p w14:paraId="664E9EB6"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712B8F3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ref</w:t>
            </w:r>
          </w:p>
        </w:tc>
        <w:tc>
          <w:tcPr>
            <w:tcW w:w="580" w:type="dxa"/>
            <w:tcBorders>
              <w:top w:val="nil"/>
              <w:left w:val="nil"/>
              <w:bottom w:val="single" w:sz="4" w:space="0" w:color="auto"/>
              <w:right w:val="single" w:sz="4" w:space="0" w:color="auto"/>
            </w:tcBorders>
            <w:shd w:val="clear" w:color="auto" w:fill="auto"/>
            <w:noWrap/>
            <w:vAlign w:val="bottom"/>
            <w:hideMark/>
          </w:tcPr>
          <w:p w14:paraId="2F2349A4"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77CCE5D3"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ref</w:t>
            </w:r>
          </w:p>
        </w:tc>
      </w:tr>
      <w:tr w:rsidR="00B2326C" w:rsidRPr="00B2326C" w14:paraId="01DB69AE"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576467" w14:textId="77777777" w:rsidR="00B2326C" w:rsidRPr="00B2326C" w:rsidRDefault="00B2326C" w:rsidP="00B2326C">
            <w:pPr>
              <w:rPr>
                <w:rFonts w:eastAsia="Times New Roman" w:cs="Times New Roman"/>
                <w:b/>
                <w:bCs/>
                <w:color w:val="000000"/>
                <w:sz w:val="18"/>
                <w:szCs w:val="18"/>
              </w:rPr>
            </w:pPr>
            <w:r w:rsidRPr="00B2326C">
              <w:rPr>
                <w:rFonts w:eastAsia="Times New Roman" w:cs="Times New Roman"/>
                <w:b/>
                <w:bCs/>
                <w:color w:val="000000"/>
                <w:sz w:val="18"/>
                <w:szCs w:val="18"/>
              </w:rPr>
              <w:t xml:space="preserve">Community-level indicators </w:t>
            </w:r>
          </w:p>
        </w:tc>
        <w:tc>
          <w:tcPr>
            <w:tcW w:w="580" w:type="dxa"/>
            <w:tcBorders>
              <w:top w:val="nil"/>
              <w:left w:val="nil"/>
              <w:bottom w:val="single" w:sz="4" w:space="0" w:color="auto"/>
              <w:right w:val="single" w:sz="4" w:space="0" w:color="auto"/>
            </w:tcBorders>
            <w:shd w:val="clear" w:color="auto" w:fill="auto"/>
            <w:noWrap/>
            <w:vAlign w:val="bottom"/>
            <w:hideMark/>
          </w:tcPr>
          <w:p w14:paraId="72B3AD5D"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720EC2D7"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B55AE43"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bottom"/>
            <w:hideMark/>
          </w:tcPr>
          <w:p w14:paraId="610B196E"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 </w:t>
            </w:r>
          </w:p>
        </w:tc>
      </w:tr>
      <w:tr w:rsidR="00B2326C" w:rsidRPr="00B2326C" w14:paraId="3B476A7F"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71EE15" w14:textId="2EC9D26D"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Improved drinking water source (village-level) [</w:t>
            </w:r>
            <w:r w:rsidR="00AE18EE">
              <w:rPr>
                <w:rFonts w:eastAsia="Times New Roman" w:cs="Times New Roman"/>
                <w:color w:val="000000"/>
                <w:sz w:val="18"/>
                <w:szCs w:val="18"/>
              </w:rPr>
              <w:t>1</w:t>
            </w:r>
            <w:r w:rsidRPr="00B2326C">
              <w:rPr>
                <w:rFonts w:eastAsia="Times New Roman" w:cs="Times New Roman"/>
                <w:color w:val="000000"/>
                <w:sz w:val="18"/>
                <w:szCs w:val="18"/>
              </w:rPr>
              <w:t>] (b)</w:t>
            </w:r>
          </w:p>
        </w:tc>
        <w:tc>
          <w:tcPr>
            <w:tcW w:w="580" w:type="dxa"/>
            <w:tcBorders>
              <w:top w:val="nil"/>
              <w:left w:val="nil"/>
              <w:bottom w:val="single" w:sz="4" w:space="0" w:color="auto"/>
              <w:right w:val="single" w:sz="4" w:space="0" w:color="auto"/>
            </w:tcBorders>
            <w:shd w:val="clear" w:color="auto" w:fill="auto"/>
            <w:noWrap/>
            <w:vAlign w:val="bottom"/>
            <w:hideMark/>
          </w:tcPr>
          <w:p w14:paraId="02C78C7A"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2188</w:t>
            </w:r>
          </w:p>
        </w:tc>
        <w:tc>
          <w:tcPr>
            <w:tcW w:w="1960" w:type="dxa"/>
            <w:tcBorders>
              <w:top w:val="nil"/>
              <w:left w:val="nil"/>
              <w:bottom w:val="single" w:sz="4" w:space="0" w:color="auto"/>
              <w:right w:val="single" w:sz="4" w:space="0" w:color="auto"/>
            </w:tcBorders>
            <w:shd w:val="clear" w:color="auto" w:fill="auto"/>
            <w:noWrap/>
            <w:vAlign w:val="bottom"/>
            <w:hideMark/>
          </w:tcPr>
          <w:p w14:paraId="3C64DD91" w14:textId="77777777" w:rsidR="00B2326C" w:rsidRPr="00B2326C" w:rsidRDefault="00B2326C" w:rsidP="00B2326C">
            <w:pPr>
              <w:jc w:val="center"/>
              <w:rPr>
                <w:rFonts w:eastAsia="Times New Roman" w:cs="Times New Roman"/>
                <w:b/>
                <w:bCs/>
                <w:color w:val="000000"/>
                <w:sz w:val="18"/>
                <w:szCs w:val="18"/>
              </w:rPr>
            </w:pPr>
            <w:r w:rsidRPr="00B2326C">
              <w:rPr>
                <w:rFonts w:eastAsia="Times New Roman" w:cs="Times New Roman"/>
                <w:b/>
                <w:bCs/>
                <w:color w:val="000000"/>
                <w:sz w:val="18"/>
                <w:szCs w:val="18"/>
              </w:rPr>
              <w:t>-0.</w:t>
            </w:r>
            <w:proofErr w:type="gramStart"/>
            <w:r w:rsidRPr="00B2326C">
              <w:rPr>
                <w:rFonts w:eastAsia="Times New Roman" w:cs="Times New Roman"/>
                <w:b/>
                <w:bCs/>
                <w:color w:val="000000"/>
                <w:sz w:val="18"/>
                <w:szCs w:val="18"/>
              </w:rPr>
              <w:t>250  (</w:t>
            </w:r>
            <w:proofErr w:type="gramEnd"/>
            <w:r w:rsidRPr="00B2326C">
              <w:rPr>
                <w:rFonts w:eastAsia="Times New Roman" w:cs="Times New Roman"/>
                <w:b/>
                <w:bCs/>
                <w:color w:val="000000"/>
                <w:sz w:val="18"/>
                <w:szCs w:val="18"/>
              </w:rPr>
              <w:t>-0.416, -0.084)</w:t>
            </w:r>
          </w:p>
        </w:tc>
        <w:tc>
          <w:tcPr>
            <w:tcW w:w="580" w:type="dxa"/>
            <w:tcBorders>
              <w:top w:val="nil"/>
              <w:left w:val="nil"/>
              <w:bottom w:val="single" w:sz="4" w:space="0" w:color="auto"/>
              <w:right w:val="single" w:sz="4" w:space="0" w:color="auto"/>
            </w:tcBorders>
            <w:shd w:val="clear" w:color="auto" w:fill="auto"/>
            <w:noWrap/>
            <w:vAlign w:val="bottom"/>
            <w:hideMark/>
          </w:tcPr>
          <w:p w14:paraId="0494D4D4"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1604</w:t>
            </w:r>
          </w:p>
        </w:tc>
        <w:tc>
          <w:tcPr>
            <w:tcW w:w="2420" w:type="dxa"/>
            <w:tcBorders>
              <w:top w:val="nil"/>
              <w:left w:val="nil"/>
              <w:bottom w:val="single" w:sz="4" w:space="0" w:color="auto"/>
              <w:right w:val="single" w:sz="4" w:space="0" w:color="auto"/>
            </w:tcBorders>
            <w:shd w:val="clear" w:color="auto" w:fill="auto"/>
            <w:noWrap/>
            <w:vAlign w:val="bottom"/>
            <w:hideMark/>
          </w:tcPr>
          <w:p w14:paraId="5CB588A1"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067  (</w:t>
            </w:r>
            <w:proofErr w:type="gramEnd"/>
            <w:r w:rsidRPr="00B2326C">
              <w:rPr>
                <w:rFonts w:eastAsia="Times New Roman" w:cs="Times New Roman"/>
                <w:color w:val="000000"/>
                <w:sz w:val="18"/>
                <w:szCs w:val="18"/>
              </w:rPr>
              <w:t>-0.247, 0.112)</w:t>
            </w:r>
          </w:p>
        </w:tc>
      </w:tr>
      <w:tr w:rsidR="00B2326C" w:rsidRPr="00B2326C" w14:paraId="6329B348"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DCD5417"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Adequate disposal of child stool (village-level) [4] (b)</w:t>
            </w:r>
          </w:p>
        </w:tc>
        <w:tc>
          <w:tcPr>
            <w:tcW w:w="580" w:type="dxa"/>
            <w:tcBorders>
              <w:top w:val="nil"/>
              <w:left w:val="nil"/>
              <w:bottom w:val="single" w:sz="4" w:space="0" w:color="auto"/>
              <w:right w:val="single" w:sz="4" w:space="0" w:color="auto"/>
            </w:tcBorders>
            <w:shd w:val="clear" w:color="auto" w:fill="auto"/>
            <w:noWrap/>
            <w:vAlign w:val="bottom"/>
            <w:hideMark/>
          </w:tcPr>
          <w:p w14:paraId="091FDAEA"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2179</w:t>
            </w:r>
          </w:p>
        </w:tc>
        <w:tc>
          <w:tcPr>
            <w:tcW w:w="1960" w:type="dxa"/>
            <w:tcBorders>
              <w:top w:val="nil"/>
              <w:left w:val="nil"/>
              <w:bottom w:val="single" w:sz="4" w:space="0" w:color="auto"/>
              <w:right w:val="single" w:sz="4" w:space="0" w:color="auto"/>
            </w:tcBorders>
            <w:shd w:val="clear" w:color="auto" w:fill="auto"/>
            <w:noWrap/>
            <w:vAlign w:val="bottom"/>
            <w:hideMark/>
          </w:tcPr>
          <w:p w14:paraId="261DED58"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306  (</w:t>
            </w:r>
            <w:proofErr w:type="gramEnd"/>
            <w:r w:rsidRPr="00B2326C">
              <w:rPr>
                <w:rFonts w:eastAsia="Times New Roman" w:cs="Times New Roman"/>
                <w:color w:val="000000"/>
                <w:sz w:val="18"/>
                <w:szCs w:val="18"/>
              </w:rPr>
              <w:t>-0.621, 0.009)</w:t>
            </w:r>
          </w:p>
        </w:tc>
        <w:tc>
          <w:tcPr>
            <w:tcW w:w="580" w:type="dxa"/>
            <w:tcBorders>
              <w:top w:val="nil"/>
              <w:left w:val="nil"/>
              <w:bottom w:val="single" w:sz="4" w:space="0" w:color="auto"/>
              <w:right w:val="single" w:sz="4" w:space="0" w:color="auto"/>
            </w:tcBorders>
            <w:shd w:val="clear" w:color="auto" w:fill="auto"/>
            <w:noWrap/>
            <w:vAlign w:val="bottom"/>
            <w:hideMark/>
          </w:tcPr>
          <w:p w14:paraId="6527147F"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1599</w:t>
            </w:r>
          </w:p>
        </w:tc>
        <w:tc>
          <w:tcPr>
            <w:tcW w:w="2420" w:type="dxa"/>
            <w:tcBorders>
              <w:top w:val="nil"/>
              <w:left w:val="nil"/>
              <w:bottom w:val="single" w:sz="4" w:space="0" w:color="auto"/>
              <w:right w:val="single" w:sz="4" w:space="0" w:color="auto"/>
            </w:tcBorders>
            <w:shd w:val="clear" w:color="auto" w:fill="auto"/>
            <w:noWrap/>
            <w:vAlign w:val="bottom"/>
            <w:hideMark/>
          </w:tcPr>
          <w:p w14:paraId="274A2993"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0.226  (</w:t>
            </w:r>
            <w:proofErr w:type="gramEnd"/>
            <w:r w:rsidRPr="00B2326C">
              <w:rPr>
                <w:rFonts w:eastAsia="Times New Roman" w:cs="Times New Roman"/>
                <w:color w:val="000000"/>
                <w:sz w:val="18"/>
                <w:szCs w:val="18"/>
              </w:rPr>
              <w:t>-0.096, 0.548)</w:t>
            </w:r>
          </w:p>
        </w:tc>
      </w:tr>
      <w:tr w:rsidR="00B2326C" w:rsidRPr="00B2326C" w14:paraId="0EB39CF8"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CFCAEA" w14:textId="077B408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 xml:space="preserve">Improved </w:t>
            </w:r>
            <w:r w:rsidR="00647360" w:rsidRPr="00B2326C">
              <w:rPr>
                <w:rFonts w:eastAsia="Times New Roman" w:cs="Times New Roman"/>
                <w:color w:val="000000"/>
                <w:sz w:val="18"/>
                <w:szCs w:val="18"/>
              </w:rPr>
              <w:t>sanitation</w:t>
            </w:r>
            <w:r w:rsidRPr="00B2326C">
              <w:rPr>
                <w:rFonts w:eastAsia="Times New Roman" w:cs="Times New Roman"/>
                <w:color w:val="000000"/>
                <w:sz w:val="18"/>
                <w:szCs w:val="18"/>
              </w:rPr>
              <w:t xml:space="preserve"> facility (village-level) [3] (b)</w:t>
            </w:r>
          </w:p>
        </w:tc>
        <w:tc>
          <w:tcPr>
            <w:tcW w:w="580" w:type="dxa"/>
            <w:tcBorders>
              <w:top w:val="nil"/>
              <w:left w:val="nil"/>
              <w:bottom w:val="single" w:sz="4" w:space="0" w:color="auto"/>
              <w:right w:val="single" w:sz="4" w:space="0" w:color="auto"/>
            </w:tcBorders>
            <w:shd w:val="clear" w:color="auto" w:fill="auto"/>
            <w:noWrap/>
            <w:vAlign w:val="bottom"/>
            <w:hideMark/>
          </w:tcPr>
          <w:p w14:paraId="2BA85338"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2188</w:t>
            </w:r>
          </w:p>
        </w:tc>
        <w:tc>
          <w:tcPr>
            <w:tcW w:w="1960" w:type="dxa"/>
            <w:tcBorders>
              <w:top w:val="nil"/>
              <w:left w:val="nil"/>
              <w:bottom w:val="single" w:sz="4" w:space="0" w:color="auto"/>
              <w:right w:val="single" w:sz="4" w:space="0" w:color="auto"/>
            </w:tcBorders>
            <w:shd w:val="clear" w:color="auto" w:fill="auto"/>
            <w:noWrap/>
            <w:vAlign w:val="bottom"/>
            <w:hideMark/>
          </w:tcPr>
          <w:p w14:paraId="738D4782"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0.106  (</w:t>
            </w:r>
            <w:proofErr w:type="gramEnd"/>
            <w:r w:rsidRPr="00B2326C">
              <w:rPr>
                <w:rFonts w:eastAsia="Times New Roman" w:cs="Times New Roman"/>
                <w:color w:val="000000"/>
                <w:sz w:val="18"/>
                <w:szCs w:val="18"/>
              </w:rPr>
              <w:t>-0.057, 0.268)</w:t>
            </w:r>
          </w:p>
        </w:tc>
        <w:tc>
          <w:tcPr>
            <w:tcW w:w="580" w:type="dxa"/>
            <w:tcBorders>
              <w:top w:val="nil"/>
              <w:left w:val="nil"/>
              <w:bottom w:val="single" w:sz="4" w:space="0" w:color="auto"/>
              <w:right w:val="single" w:sz="4" w:space="0" w:color="auto"/>
            </w:tcBorders>
            <w:shd w:val="clear" w:color="auto" w:fill="auto"/>
            <w:noWrap/>
            <w:vAlign w:val="bottom"/>
            <w:hideMark/>
          </w:tcPr>
          <w:p w14:paraId="0DFD40F6"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1604</w:t>
            </w:r>
          </w:p>
        </w:tc>
        <w:tc>
          <w:tcPr>
            <w:tcW w:w="2420" w:type="dxa"/>
            <w:tcBorders>
              <w:top w:val="nil"/>
              <w:left w:val="nil"/>
              <w:bottom w:val="single" w:sz="4" w:space="0" w:color="auto"/>
              <w:right w:val="single" w:sz="4" w:space="0" w:color="auto"/>
            </w:tcBorders>
            <w:shd w:val="clear" w:color="auto" w:fill="auto"/>
            <w:noWrap/>
            <w:vAlign w:val="bottom"/>
            <w:hideMark/>
          </w:tcPr>
          <w:p w14:paraId="47B1E539"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0.077  (</w:t>
            </w:r>
            <w:proofErr w:type="gramEnd"/>
            <w:r w:rsidRPr="00B2326C">
              <w:rPr>
                <w:rFonts w:eastAsia="Times New Roman" w:cs="Times New Roman"/>
                <w:color w:val="000000"/>
                <w:sz w:val="18"/>
                <w:szCs w:val="18"/>
              </w:rPr>
              <w:t>-0.102, 0.256)</w:t>
            </w:r>
          </w:p>
        </w:tc>
      </w:tr>
      <w:tr w:rsidR="00B2326C" w:rsidRPr="00B2326C" w14:paraId="4DE71C19"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B9980BB"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Shared sanitation facility (village-level) (b)</w:t>
            </w:r>
          </w:p>
        </w:tc>
        <w:tc>
          <w:tcPr>
            <w:tcW w:w="580" w:type="dxa"/>
            <w:tcBorders>
              <w:top w:val="nil"/>
              <w:left w:val="nil"/>
              <w:bottom w:val="single" w:sz="4" w:space="0" w:color="auto"/>
              <w:right w:val="single" w:sz="4" w:space="0" w:color="auto"/>
            </w:tcBorders>
            <w:shd w:val="clear" w:color="auto" w:fill="auto"/>
            <w:noWrap/>
            <w:vAlign w:val="bottom"/>
            <w:hideMark/>
          </w:tcPr>
          <w:p w14:paraId="6AEC46F8"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2188</w:t>
            </w:r>
          </w:p>
        </w:tc>
        <w:tc>
          <w:tcPr>
            <w:tcW w:w="1960" w:type="dxa"/>
            <w:tcBorders>
              <w:top w:val="nil"/>
              <w:left w:val="nil"/>
              <w:bottom w:val="single" w:sz="4" w:space="0" w:color="auto"/>
              <w:right w:val="single" w:sz="4" w:space="0" w:color="auto"/>
            </w:tcBorders>
            <w:shd w:val="clear" w:color="auto" w:fill="auto"/>
            <w:noWrap/>
            <w:vAlign w:val="bottom"/>
            <w:hideMark/>
          </w:tcPr>
          <w:p w14:paraId="056B8B6A" w14:textId="77777777" w:rsidR="00B2326C" w:rsidRPr="00B2326C" w:rsidRDefault="00B2326C" w:rsidP="00B2326C">
            <w:pPr>
              <w:jc w:val="center"/>
              <w:rPr>
                <w:rFonts w:eastAsia="Times New Roman" w:cs="Times New Roman"/>
                <w:b/>
                <w:bCs/>
                <w:color w:val="000000"/>
                <w:sz w:val="18"/>
                <w:szCs w:val="18"/>
              </w:rPr>
            </w:pPr>
            <w:r w:rsidRPr="00B2326C">
              <w:rPr>
                <w:rFonts w:eastAsia="Times New Roman" w:cs="Times New Roman"/>
                <w:b/>
                <w:bCs/>
                <w:color w:val="000000"/>
                <w:sz w:val="18"/>
                <w:szCs w:val="18"/>
              </w:rPr>
              <w:t>-0.</w:t>
            </w:r>
            <w:proofErr w:type="gramStart"/>
            <w:r w:rsidRPr="00B2326C">
              <w:rPr>
                <w:rFonts w:eastAsia="Times New Roman" w:cs="Times New Roman"/>
                <w:b/>
                <w:bCs/>
                <w:color w:val="000000"/>
                <w:sz w:val="18"/>
                <w:szCs w:val="18"/>
              </w:rPr>
              <w:t>362  (</w:t>
            </w:r>
            <w:proofErr w:type="gramEnd"/>
            <w:r w:rsidRPr="00B2326C">
              <w:rPr>
                <w:rFonts w:eastAsia="Times New Roman" w:cs="Times New Roman"/>
                <w:b/>
                <w:bCs/>
                <w:color w:val="000000"/>
                <w:sz w:val="18"/>
                <w:szCs w:val="18"/>
              </w:rPr>
              <w:t>-0.657, -0.068)</w:t>
            </w:r>
          </w:p>
        </w:tc>
        <w:tc>
          <w:tcPr>
            <w:tcW w:w="580" w:type="dxa"/>
            <w:tcBorders>
              <w:top w:val="nil"/>
              <w:left w:val="nil"/>
              <w:bottom w:val="single" w:sz="4" w:space="0" w:color="auto"/>
              <w:right w:val="single" w:sz="4" w:space="0" w:color="auto"/>
            </w:tcBorders>
            <w:shd w:val="clear" w:color="auto" w:fill="auto"/>
            <w:noWrap/>
            <w:vAlign w:val="bottom"/>
            <w:hideMark/>
          </w:tcPr>
          <w:p w14:paraId="09D0039B"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1604</w:t>
            </w:r>
          </w:p>
        </w:tc>
        <w:tc>
          <w:tcPr>
            <w:tcW w:w="2420" w:type="dxa"/>
            <w:tcBorders>
              <w:top w:val="nil"/>
              <w:left w:val="nil"/>
              <w:bottom w:val="single" w:sz="4" w:space="0" w:color="auto"/>
              <w:right w:val="single" w:sz="4" w:space="0" w:color="auto"/>
            </w:tcBorders>
            <w:shd w:val="clear" w:color="auto" w:fill="auto"/>
            <w:noWrap/>
            <w:vAlign w:val="bottom"/>
            <w:hideMark/>
          </w:tcPr>
          <w:p w14:paraId="0C26F73A"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0.037  (</w:t>
            </w:r>
            <w:proofErr w:type="gramEnd"/>
            <w:r w:rsidRPr="00B2326C">
              <w:rPr>
                <w:rFonts w:eastAsia="Times New Roman" w:cs="Times New Roman"/>
                <w:color w:val="000000"/>
                <w:sz w:val="18"/>
                <w:szCs w:val="18"/>
              </w:rPr>
              <w:t>-0.266, 0.339)</w:t>
            </w:r>
          </w:p>
        </w:tc>
      </w:tr>
      <w:tr w:rsidR="00B2326C" w:rsidRPr="00B2326C" w14:paraId="670855CF" w14:textId="77777777" w:rsidTr="00B2326C">
        <w:trPr>
          <w:trHeight w:val="32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62DD57B" w14:textId="77777777"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OD (village-level) (b)</w:t>
            </w:r>
          </w:p>
        </w:tc>
        <w:tc>
          <w:tcPr>
            <w:tcW w:w="580" w:type="dxa"/>
            <w:tcBorders>
              <w:top w:val="nil"/>
              <w:left w:val="nil"/>
              <w:bottom w:val="single" w:sz="4" w:space="0" w:color="auto"/>
              <w:right w:val="single" w:sz="4" w:space="0" w:color="auto"/>
            </w:tcBorders>
            <w:shd w:val="clear" w:color="auto" w:fill="auto"/>
            <w:noWrap/>
            <w:vAlign w:val="bottom"/>
            <w:hideMark/>
          </w:tcPr>
          <w:p w14:paraId="1763A6D4"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2188</w:t>
            </w:r>
          </w:p>
        </w:tc>
        <w:tc>
          <w:tcPr>
            <w:tcW w:w="1960" w:type="dxa"/>
            <w:tcBorders>
              <w:top w:val="nil"/>
              <w:left w:val="nil"/>
              <w:bottom w:val="single" w:sz="4" w:space="0" w:color="auto"/>
              <w:right w:val="single" w:sz="4" w:space="0" w:color="auto"/>
            </w:tcBorders>
            <w:shd w:val="clear" w:color="auto" w:fill="auto"/>
            <w:noWrap/>
            <w:vAlign w:val="bottom"/>
            <w:hideMark/>
          </w:tcPr>
          <w:p w14:paraId="6503D001" w14:textId="77777777" w:rsidR="00B2326C" w:rsidRPr="00B2326C" w:rsidRDefault="00B2326C" w:rsidP="00B2326C">
            <w:pPr>
              <w:jc w:val="center"/>
              <w:rPr>
                <w:rFonts w:eastAsia="Times New Roman" w:cs="Times New Roman"/>
                <w:color w:val="000000"/>
                <w:sz w:val="18"/>
                <w:szCs w:val="18"/>
              </w:rPr>
            </w:pPr>
            <w:proofErr w:type="gramStart"/>
            <w:r w:rsidRPr="00B2326C">
              <w:rPr>
                <w:rFonts w:eastAsia="Times New Roman" w:cs="Times New Roman"/>
                <w:color w:val="000000"/>
                <w:sz w:val="18"/>
                <w:szCs w:val="18"/>
              </w:rPr>
              <w:t>0.004  (</w:t>
            </w:r>
            <w:proofErr w:type="gramEnd"/>
            <w:r w:rsidRPr="00B2326C">
              <w:rPr>
                <w:rFonts w:eastAsia="Times New Roman" w:cs="Times New Roman"/>
                <w:color w:val="000000"/>
                <w:sz w:val="18"/>
                <w:szCs w:val="18"/>
              </w:rPr>
              <w:t>-0.163, 0.170)</w:t>
            </w:r>
          </w:p>
        </w:tc>
        <w:tc>
          <w:tcPr>
            <w:tcW w:w="580" w:type="dxa"/>
            <w:tcBorders>
              <w:top w:val="nil"/>
              <w:left w:val="nil"/>
              <w:bottom w:val="single" w:sz="4" w:space="0" w:color="auto"/>
              <w:right w:val="single" w:sz="4" w:space="0" w:color="auto"/>
            </w:tcBorders>
            <w:shd w:val="clear" w:color="auto" w:fill="auto"/>
            <w:noWrap/>
            <w:vAlign w:val="bottom"/>
            <w:hideMark/>
          </w:tcPr>
          <w:p w14:paraId="5E4FB105"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1604</w:t>
            </w:r>
          </w:p>
        </w:tc>
        <w:tc>
          <w:tcPr>
            <w:tcW w:w="2420" w:type="dxa"/>
            <w:tcBorders>
              <w:top w:val="nil"/>
              <w:left w:val="nil"/>
              <w:bottom w:val="single" w:sz="4" w:space="0" w:color="auto"/>
              <w:right w:val="single" w:sz="4" w:space="0" w:color="auto"/>
            </w:tcBorders>
            <w:shd w:val="clear" w:color="auto" w:fill="auto"/>
            <w:noWrap/>
            <w:vAlign w:val="bottom"/>
            <w:hideMark/>
          </w:tcPr>
          <w:p w14:paraId="3246F3EB" w14:textId="77777777" w:rsidR="00B2326C" w:rsidRPr="00B2326C" w:rsidRDefault="00B2326C" w:rsidP="00B2326C">
            <w:pPr>
              <w:jc w:val="center"/>
              <w:rPr>
                <w:rFonts w:eastAsia="Times New Roman" w:cs="Times New Roman"/>
                <w:color w:val="000000"/>
                <w:sz w:val="18"/>
                <w:szCs w:val="18"/>
              </w:rPr>
            </w:pPr>
            <w:r w:rsidRPr="00B2326C">
              <w:rPr>
                <w:rFonts w:eastAsia="Times New Roman" w:cs="Times New Roman"/>
                <w:color w:val="000000"/>
                <w:sz w:val="18"/>
                <w:szCs w:val="18"/>
              </w:rPr>
              <w:t>-0.</w:t>
            </w:r>
            <w:proofErr w:type="gramStart"/>
            <w:r w:rsidRPr="00B2326C">
              <w:rPr>
                <w:rFonts w:eastAsia="Times New Roman" w:cs="Times New Roman"/>
                <w:color w:val="000000"/>
                <w:sz w:val="18"/>
                <w:szCs w:val="18"/>
              </w:rPr>
              <w:t>116  (</w:t>
            </w:r>
            <w:proofErr w:type="gramEnd"/>
            <w:r w:rsidRPr="00B2326C">
              <w:rPr>
                <w:rFonts w:eastAsia="Times New Roman" w:cs="Times New Roman"/>
                <w:color w:val="000000"/>
                <w:sz w:val="18"/>
                <w:szCs w:val="18"/>
              </w:rPr>
              <w:t>-0.297, 0.066)</w:t>
            </w:r>
          </w:p>
        </w:tc>
      </w:tr>
      <w:tr w:rsidR="00B2326C" w:rsidRPr="00B2326C" w14:paraId="79FE70C5" w14:textId="77777777" w:rsidTr="00B2326C">
        <w:trPr>
          <w:trHeight w:val="2267"/>
        </w:trPr>
        <w:tc>
          <w:tcPr>
            <w:tcW w:w="99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5D0E56D" w14:textId="7E533FCA" w:rsidR="00B2326C" w:rsidRPr="00B2326C" w:rsidRDefault="00B2326C" w:rsidP="00B2326C">
            <w:pPr>
              <w:rPr>
                <w:rFonts w:eastAsia="Times New Roman" w:cs="Times New Roman"/>
                <w:color w:val="000000"/>
                <w:sz w:val="18"/>
                <w:szCs w:val="18"/>
              </w:rPr>
            </w:pPr>
            <w:r w:rsidRPr="00B2326C">
              <w:rPr>
                <w:rFonts w:eastAsia="Times New Roman" w:cs="Times New Roman"/>
                <w:color w:val="000000"/>
                <w:sz w:val="18"/>
                <w:szCs w:val="18"/>
              </w:rPr>
              <w:t xml:space="preserve">(a) Adjusted for child gender, child age, child illness, maternal age, maternal education, household </w:t>
            </w:r>
            <w:proofErr w:type="gramStart"/>
            <w:r w:rsidRPr="00B2326C">
              <w:rPr>
                <w:rFonts w:eastAsia="Times New Roman" w:cs="Times New Roman"/>
                <w:color w:val="000000"/>
                <w:sz w:val="18"/>
                <w:szCs w:val="18"/>
              </w:rPr>
              <w:t>size,  and</w:t>
            </w:r>
            <w:proofErr w:type="gramEnd"/>
            <w:r w:rsidRPr="00B2326C">
              <w:rPr>
                <w:rFonts w:eastAsia="Times New Roman" w:cs="Times New Roman"/>
                <w:color w:val="000000"/>
                <w:sz w:val="18"/>
                <w:szCs w:val="18"/>
              </w:rPr>
              <w:t xml:space="preserve"> household wealth index quintile; clustered by village. (b) Adjusted for village-level covariates: % male, mean child age, % with illness, % breastfed, and </w:t>
            </w:r>
            <w:proofErr w:type="gramStart"/>
            <w:r w:rsidRPr="00B2326C">
              <w:rPr>
                <w:rFonts w:eastAsia="Times New Roman" w:cs="Times New Roman"/>
                <w:color w:val="000000"/>
                <w:sz w:val="18"/>
                <w:szCs w:val="18"/>
              </w:rPr>
              <w:t>mean  household</w:t>
            </w:r>
            <w:proofErr w:type="gramEnd"/>
            <w:r w:rsidRPr="00B2326C">
              <w:rPr>
                <w:rFonts w:eastAsia="Times New Roman" w:cs="Times New Roman"/>
                <w:color w:val="000000"/>
                <w:sz w:val="18"/>
                <w:szCs w:val="18"/>
              </w:rPr>
              <w:t xml:space="preserve"> wealth index quintile. (c) only children &gt;6 months included because minimum recommended dietary diversity and meal frequencies. [1] Improved sources of drinking water </w:t>
            </w:r>
            <w:proofErr w:type="gramStart"/>
            <w:r w:rsidRPr="00B2326C">
              <w:rPr>
                <w:rFonts w:eastAsia="Times New Roman" w:cs="Times New Roman"/>
                <w:color w:val="000000"/>
                <w:sz w:val="18"/>
                <w:szCs w:val="18"/>
              </w:rPr>
              <w:t>include:</w:t>
            </w:r>
            <w:proofErr w:type="gramEnd"/>
            <w:r w:rsidRPr="00B2326C">
              <w:rPr>
                <w:rFonts w:eastAsia="Times New Roman" w:cs="Times New Roman"/>
                <w:color w:val="000000"/>
                <w:sz w:val="18"/>
                <w:szCs w:val="18"/>
              </w:rPr>
              <w:t xml:space="preserve"> piped water into dwelling/yard/plot, public tap or standpipe, tubewell or borehole, protected dug well, protected spring, bottled water, and rainwater. [2] Improved sanitation facilities </w:t>
            </w:r>
            <w:proofErr w:type="gramStart"/>
            <w:r w:rsidRPr="00B2326C">
              <w:rPr>
                <w:rFonts w:eastAsia="Times New Roman" w:cs="Times New Roman"/>
                <w:color w:val="000000"/>
                <w:sz w:val="18"/>
                <w:szCs w:val="18"/>
              </w:rPr>
              <w:t>include:</w:t>
            </w:r>
            <w:proofErr w:type="gramEnd"/>
            <w:r w:rsidRPr="00B2326C">
              <w:rPr>
                <w:rFonts w:eastAsia="Times New Roman" w:cs="Times New Roman"/>
                <w:color w:val="000000"/>
                <w:sz w:val="18"/>
                <w:szCs w:val="18"/>
              </w:rPr>
              <w:t xml:space="preserve"> flush/pour flush toilet to a piped sewer system, septic tank or pit latrine, a ventilated improved pit latrine, a pit latrine with slab, and a composting toilet. [3] Proper disposal of children </w:t>
            </w:r>
            <w:r w:rsidR="004404D3" w:rsidRPr="00B2326C">
              <w:rPr>
                <w:rFonts w:eastAsia="Times New Roman" w:cs="Times New Roman"/>
                <w:color w:val="000000"/>
                <w:sz w:val="18"/>
                <w:szCs w:val="18"/>
              </w:rPr>
              <w:t>faeces</w:t>
            </w:r>
            <w:r w:rsidRPr="00B2326C">
              <w:rPr>
                <w:rFonts w:eastAsia="Times New Roman" w:cs="Times New Roman"/>
                <w:color w:val="000000"/>
                <w:sz w:val="18"/>
                <w:szCs w:val="18"/>
              </w:rPr>
              <w:t xml:space="preserve"> consist of putting or rinsing stool into a sanitation facility or burying it; inadequate disposal of children </w:t>
            </w:r>
            <w:r w:rsidR="004404D3" w:rsidRPr="00B2326C">
              <w:rPr>
                <w:rFonts w:eastAsia="Times New Roman" w:cs="Times New Roman"/>
                <w:color w:val="000000"/>
                <w:sz w:val="18"/>
                <w:szCs w:val="18"/>
              </w:rPr>
              <w:t>faeces</w:t>
            </w:r>
            <w:r w:rsidRPr="00B2326C">
              <w:rPr>
                <w:rFonts w:eastAsia="Times New Roman" w:cs="Times New Roman"/>
                <w:color w:val="000000"/>
                <w:sz w:val="18"/>
                <w:szCs w:val="18"/>
              </w:rPr>
              <w:t xml:space="preserve"> includes putting or rinsing stool into a drain or ditch, throwing it into garbage or leaving it in the open. [4] Any child illness includes 7-day recall of caregiver-reported vomiting, abdominal pain, blood in stool, or </w:t>
            </w:r>
            <w:r w:rsidR="004404D3" w:rsidRPr="00B2326C">
              <w:rPr>
                <w:rFonts w:eastAsia="Times New Roman" w:cs="Times New Roman"/>
                <w:color w:val="000000"/>
                <w:sz w:val="18"/>
                <w:szCs w:val="18"/>
              </w:rPr>
              <w:t>diarrhoea</w:t>
            </w:r>
            <w:r w:rsidRPr="00B2326C">
              <w:rPr>
                <w:rFonts w:eastAsia="Times New Roman" w:cs="Times New Roman"/>
                <w:color w:val="000000"/>
                <w:sz w:val="18"/>
                <w:szCs w:val="18"/>
              </w:rPr>
              <w:t xml:space="preserve"> (7 and 14-day recall) </w:t>
            </w:r>
          </w:p>
        </w:tc>
      </w:tr>
    </w:tbl>
    <w:p w14:paraId="58AEA525" w14:textId="19628F27" w:rsidR="00B2326C" w:rsidRDefault="00B2326C" w:rsidP="00B2326C">
      <w:pPr>
        <w:pStyle w:val="Heading2"/>
      </w:pPr>
      <w:r>
        <w:br w:type="page"/>
      </w:r>
    </w:p>
    <w:p w14:paraId="25F0CAB6" w14:textId="7EF9658C" w:rsidR="00625E41" w:rsidRPr="00625E41" w:rsidRDefault="00625E41" w:rsidP="00625E41">
      <w:pPr>
        <w:pStyle w:val="Heading2"/>
      </w:pPr>
      <w:r>
        <w:lastRenderedPageBreak/>
        <w:t xml:space="preserve">Table: </w:t>
      </w:r>
      <w:r w:rsidRPr="00CE4480">
        <w:t>STROBE Statement—</w:t>
      </w:r>
      <w:r>
        <w:t>C</w:t>
      </w:r>
      <w:r w:rsidRPr="00CE4480">
        <w:t xml:space="preserve">hecklist of items that should be included in reports of </w:t>
      </w:r>
      <w:r w:rsidRPr="00CE4480">
        <w:rPr>
          <w:b/>
          <w:i/>
        </w:rPr>
        <w:t>cross-sectional studies</w:t>
      </w:r>
      <w:r w:rsidRPr="00CE4480">
        <w:t xml:space="preserve"> </w:t>
      </w:r>
    </w:p>
    <w:tbl>
      <w:tblPr>
        <w:tblW w:w="0" w:type="auto"/>
        <w:tblBorders>
          <w:insideH w:val="single" w:sz="4" w:space="0" w:color="auto"/>
        </w:tblBorders>
        <w:tblLook w:val="0000" w:firstRow="0" w:lastRow="0" w:firstColumn="0" w:lastColumn="0" w:noHBand="0" w:noVBand="0"/>
      </w:tblPr>
      <w:tblGrid>
        <w:gridCol w:w="2079"/>
        <w:gridCol w:w="699"/>
        <w:gridCol w:w="5955"/>
        <w:gridCol w:w="627"/>
      </w:tblGrid>
      <w:tr w:rsidR="00625E41" w:rsidRPr="0022554A" w14:paraId="2A950AAD" w14:textId="77777777" w:rsidTr="00A47923">
        <w:tc>
          <w:tcPr>
            <w:tcW w:w="0" w:type="auto"/>
          </w:tcPr>
          <w:p w14:paraId="219D7C44" w14:textId="77777777" w:rsidR="00625E41" w:rsidRPr="0022554A" w:rsidRDefault="00625E41" w:rsidP="00A47923">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31B4EF81" w14:textId="77777777" w:rsidR="00625E41" w:rsidRPr="0022554A" w:rsidRDefault="00625E41" w:rsidP="00A47923">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555078D" w14:textId="77777777" w:rsidR="00625E41" w:rsidRPr="0022554A" w:rsidRDefault="00625E41" w:rsidP="00A47923">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A0F5DFA" w14:textId="77777777" w:rsidR="00625E41" w:rsidRPr="0022554A" w:rsidRDefault="00625E41" w:rsidP="00A47923">
            <w:pPr>
              <w:pStyle w:val="TableHeader"/>
              <w:tabs>
                <w:tab w:val="left" w:pos="5400"/>
              </w:tabs>
              <w:jc w:val="center"/>
              <w:rPr>
                <w:bCs/>
                <w:sz w:val="20"/>
              </w:rPr>
            </w:pPr>
            <w:r>
              <w:rPr>
                <w:bCs/>
                <w:sz w:val="20"/>
              </w:rPr>
              <w:t>Page</w:t>
            </w:r>
            <w:r>
              <w:rPr>
                <w:bCs/>
                <w:sz w:val="20"/>
              </w:rPr>
              <w:br/>
              <w:t>No</w:t>
            </w:r>
          </w:p>
        </w:tc>
      </w:tr>
      <w:tr w:rsidR="00625E41" w:rsidRPr="0022554A" w14:paraId="12368D2D" w14:textId="77777777" w:rsidTr="00A47923">
        <w:tc>
          <w:tcPr>
            <w:tcW w:w="0" w:type="auto"/>
            <w:vMerge w:val="restart"/>
          </w:tcPr>
          <w:p w14:paraId="32C753EF" w14:textId="77777777" w:rsidR="00625E41" w:rsidRPr="002602FB" w:rsidRDefault="00625E41" w:rsidP="00A47923">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14:paraId="23EBBD6F" w14:textId="77777777" w:rsidR="00625E41" w:rsidRPr="0022554A" w:rsidRDefault="00625E41" w:rsidP="00A47923">
            <w:pPr>
              <w:tabs>
                <w:tab w:val="left" w:pos="5400"/>
              </w:tabs>
              <w:jc w:val="center"/>
              <w:rPr>
                <w:sz w:val="20"/>
              </w:rPr>
            </w:pPr>
            <w:r w:rsidRPr="0022554A">
              <w:rPr>
                <w:sz w:val="20"/>
              </w:rPr>
              <w:t>1</w:t>
            </w:r>
          </w:p>
        </w:tc>
        <w:tc>
          <w:tcPr>
            <w:tcW w:w="0" w:type="auto"/>
            <w:tcBorders>
              <w:right w:val="single" w:sz="4" w:space="0" w:color="auto"/>
            </w:tcBorders>
          </w:tcPr>
          <w:p w14:paraId="25CF1B59" w14:textId="77777777" w:rsidR="00625E41" w:rsidRPr="0022554A" w:rsidRDefault="00625E41" w:rsidP="00A47923">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1558FEE0" w14:textId="77777777" w:rsidR="00625E41" w:rsidRPr="0022554A" w:rsidRDefault="00625E41" w:rsidP="00A47923">
            <w:pPr>
              <w:tabs>
                <w:tab w:val="left" w:pos="5400"/>
              </w:tabs>
              <w:rPr>
                <w:sz w:val="20"/>
              </w:rPr>
            </w:pPr>
            <w:r w:rsidRPr="00BC0CBA">
              <w:rPr>
                <w:sz w:val="20"/>
              </w:rPr>
              <w:t>X</w:t>
            </w:r>
          </w:p>
        </w:tc>
      </w:tr>
      <w:tr w:rsidR="00625E41" w:rsidRPr="0022554A" w14:paraId="4660B2ED" w14:textId="77777777" w:rsidTr="00A47923">
        <w:tc>
          <w:tcPr>
            <w:tcW w:w="0" w:type="auto"/>
            <w:vMerge/>
          </w:tcPr>
          <w:p w14:paraId="51D2BADB" w14:textId="77777777" w:rsidR="00625E41" w:rsidRPr="0022554A" w:rsidRDefault="00625E41" w:rsidP="00A47923">
            <w:pPr>
              <w:tabs>
                <w:tab w:val="left" w:pos="5400"/>
              </w:tabs>
              <w:rPr>
                <w:bCs/>
                <w:sz w:val="20"/>
              </w:rPr>
            </w:pPr>
            <w:bookmarkStart w:id="12" w:name="bold6" w:colFirst="0" w:colLast="0"/>
            <w:bookmarkStart w:id="13" w:name="italic7" w:colFirst="0" w:colLast="0"/>
          </w:p>
        </w:tc>
        <w:tc>
          <w:tcPr>
            <w:tcW w:w="0" w:type="auto"/>
            <w:vMerge/>
          </w:tcPr>
          <w:p w14:paraId="1C5756A7"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5DA3F824" w14:textId="77777777" w:rsidR="00625E41" w:rsidRPr="0022554A" w:rsidRDefault="00625E41" w:rsidP="00A47923">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673751C" w14:textId="77777777" w:rsidR="00625E41" w:rsidRPr="0022554A" w:rsidRDefault="00625E41" w:rsidP="00A47923">
            <w:pPr>
              <w:tabs>
                <w:tab w:val="left" w:pos="5400"/>
              </w:tabs>
              <w:rPr>
                <w:sz w:val="20"/>
              </w:rPr>
            </w:pPr>
            <w:r w:rsidRPr="00BC0CBA">
              <w:rPr>
                <w:sz w:val="20"/>
              </w:rPr>
              <w:t>X</w:t>
            </w:r>
          </w:p>
        </w:tc>
      </w:tr>
      <w:tr w:rsidR="00625E41" w:rsidRPr="0022554A" w14:paraId="1B2BA7C7" w14:textId="77777777" w:rsidTr="00A47923">
        <w:tc>
          <w:tcPr>
            <w:tcW w:w="0" w:type="auto"/>
            <w:gridSpan w:val="4"/>
          </w:tcPr>
          <w:p w14:paraId="06BCFC67" w14:textId="77777777" w:rsidR="00625E41" w:rsidRPr="0022554A" w:rsidRDefault="00625E41" w:rsidP="00A47923">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625E41" w:rsidRPr="0022554A" w14:paraId="1C7FEA8D" w14:textId="77777777" w:rsidTr="00A47923">
        <w:tc>
          <w:tcPr>
            <w:tcW w:w="0" w:type="auto"/>
          </w:tcPr>
          <w:p w14:paraId="74D04525" w14:textId="77777777" w:rsidR="00625E41" w:rsidRPr="0022554A" w:rsidRDefault="00625E41" w:rsidP="00A47923">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14:paraId="74F9A40F" w14:textId="77777777" w:rsidR="00625E41" w:rsidRPr="0022554A" w:rsidRDefault="00625E41" w:rsidP="00A47923">
            <w:pPr>
              <w:tabs>
                <w:tab w:val="left" w:pos="5400"/>
              </w:tabs>
              <w:jc w:val="center"/>
              <w:rPr>
                <w:sz w:val="20"/>
              </w:rPr>
            </w:pPr>
            <w:r w:rsidRPr="0022554A">
              <w:rPr>
                <w:sz w:val="20"/>
              </w:rPr>
              <w:t>2</w:t>
            </w:r>
          </w:p>
        </w:tc>
        <w:tc>
          <w:tcPr>
            <w:tcW w:w="0" w:type="auto"/>
            <w:tcBorders>
              <w:right w:val="single" w:sz="4" w:space="0" w:color="auto"/>
            </w:tcBorders>
          </w:tcPr>
          <w:p w14:paraId="2817CAF6" w14:textId="77777777" w:rsidR="00625E41" w:rsidRPr="0022554A" w:rsidRDefault="00625E41" w:rsidP="00A47923">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3D20E6B" w14:textId="77777777" w:rsidR="00625E41" w:rsidRPr="0022554A" w:rsidRDefault="00625E41" w:rsidP="00A47923">
            <w:pPr>
              <w:tabs>
                <w:tab w:val="left" w:pos="5400"/>
              </w:tabs>
              <w:rPr>
                <w:sz w:val="20"/>
              </w:rPr>
            </w:pPr>
            <w:r w:rsidRPr="007013F6">
              <w:rPr>
                <w:sz w:val="20"/>
              </w:rPr>
              <w:t>X</w:t>
            </w:r>
          </w:p>
        </w:tc>
      </w:tr>
      <w:tr w:rsidR="00625E41" w:rsidRPr="0022554A" w14:paraId="08AF7855" w14:textId="77777777" w:rsidTr="00A47923">
        <w:tc>
          <w:tcPr>
            <w:tcW w:w="0" w:type="auto"/>
          </w:tcPr>
          <w:p w14:paraId="7255E83B" w14:textId="77777777" w:rsidR="00625E41" w:rsidRPr="0022554A" w:rsidRDefault="00625E41" w:rsidP="00A47923">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14:paraId="64BB046F" w14:textId="77777777" w:rsidR="00625E41" w:rsidRPr="0022554A" w:rsidRDefault="00625E41" w:rsidP="00A47923">
            <w:pPr>
              <w:tabs>
                <w:tab w:val="left" w:pos="5400"/>
              </w:tabs>
              <w:jc w:val="center"/>
              <w:rPr>
                <w:sz w:val="20"/>
              </w:rPr>
            </w:pPr>
            <w:r w:rsidRPr="0022554A">
              <w:rPr>
                <w:sz w:val="20"/>
              </w:rPr>
              <w:t>3</w:t>
            </w:r>
          </w:p>
        </w:tc>
        <w:tc>
          <w:tcPr>
            <w:tcW w:w="0" w:type="auto"/>
            <w:tcBorders>
              <w:right w:val="single" w:sz="4" w:space="0" w:color="auto"/>
            </w:tcBorders>
          </w:tcPr>
          <w:p w14:paraId="75A610D4" w14:textId="77777777" w:rsidR="00625E41" w:rsidRPr="0022554A" w:rsidRDefault="00625E41" w:rsidP="00A47923">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EE0948A" w14:textId="77777777" w:rsidR="00625E41" w:rsidRPr="0022554A" w:rsidRDefault="00625E41" w:rsidP="00A47923">
            <w:pPr>
              <w:tabs>
                <w:tab w:val="left" w:pos="5400"/>
              </w:tabs>
              <w:rPr>
                <w:sz w:val="20"/>
              </w:rPr>
            </w:pPr>
            <w:r w:rsidRPr="007013F6">
              <w:rPr>
                <w:sz w:val="20"/>
              </w:rPr>
              <w:t>X</w:t>
            </w:r>
          </w:p>
        </w:tc>
      </w:tr>
      <w:tr w:rsidR="00625E41" w:rsidRPr="0022554A" w14:paraId="212CC786" w14:textId="77777777" w:rsidTr="00A47923">
        <w:tc>
          <w:tcPr>
            <w:tcW w:w="0" w:type="auto"/>
            <w:gridSpan w:val="4"/>
          </w:tcPr>
          <w:p w14:paraId="4EA814A4" w14:textId="77777777" w:rsidR="00625E41" w:rsidRPr="0022554A" w:rsidRDefault="00625E41" w:rsidP="00A47923">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625E41" w:rsidRPr="0022554A" w14:paraId="1597E29E" w14:textId="77777777" w:rsidTr="00A47923">
        <w:tc>
          <w:tcPr>
            <w:tcW w:w="0" w:type="auto"/>
          </w:tcPr>
          <w:p w14:paraId="4DEF2164" w14:textId="77777777" w:rsidR="00625E41" w:rsidRPr="0022554A" w:rsidRDefault="00625E41" w:rsidP="00A47923">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14:paraId="69E0DEA1" w14:textId="77777777" w:rsidR="00625E41" w:rsidRPr="0022554A" w:rsidRDefault="00625E41" w:rsidP="00A47923">
            <w:pPr>
              <w:tabs>
                <w:tab w:val="left" w:pos="5400"/>
              </w:tabs>
              <w:jc w:val="center"/>
              <w:rPr>
                <w:sz w:val="20"/>
              </w:rPr>
            </w:pPr>
            <w:r w:rsidRPr="0022554A">
              <w:rPr>
                <w:sz w:val="20"/>
              </w:rPr>
              <w:t>4</w:t>
            </w:r>
          </w:p>
        </w:tc>
        <w:tc>
          <w:tcPr>
            <w:tcW w:w="0" w:type="auto"/>
            <w:tcBorders>
              <w:right w:val="single" w:sz="4" w:space="0" w:color="auto"/>
            </w:tcBorders>
          </w:tcPr>
          <w:p w14:paraId="72C9B681" w14:textId="77777777" w:rsidR="00625E41" w:rsidRPr="0022554A" w:rsidRDefault="00625E41" w:rsidP="00A47923">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F6B61E8" w14:textId="77777777" w:rsidR="00625E41" w:rsidRPr="0022554A" w:rsidRDefault="00625E41" w:rsidP="00A47923">
            <w:pPr>
              <w:tabs>
                <w:tab w:val="left" w:pos="5400"/>
              </w:tabs>
              <w:rPr>
                <w:sz w:val="20"/>
              </w:rPr>
            </w:pPr>
            <w:r>
              <w:rPr>
                <w:sz w:val="20"/>
              </w:rPr>
              <w:t>X</w:t>
            </w:r>
          </w:p>
        </w:tc>
      </w:tr>
      <w:tr w:rsidR="00625E41" w:rsidRPr="0022554A" w14:paraId="6427213D" w14:textId="77777777" w:rsidTr="00A47923">
        <w:tc>
          <w:tcPr>
            <w:tcW w:w="0" w:type="auto"/>
          </w:tcPr>
          <w:p w14:paraId="7EDD78FF" w14:textId="77777777" w:rsidR="00625E41" w:rsidRPr="0022554A" w:rsidRDefault="00625E41" w:rsidP="00A47923">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14:paraId="1177D848" w14:textId="77777777" w:rsidR="00625E41" w:rsidRPr="0022554A" w:rsidRDefault="00625E41" w:rsidP="00A47923">
            <w:pPr>
              <w:tabs>
                <w:tab w:val="left" w:pos="5400"/>
              </w:tabs>
              <w:jc w:val="center"/>
              <w:rPr>
                <w:sz w:val="20"/>
              </w:rPr>
            </w:pPr>
            <w:r w:rsidRPr="0022554A">
              <w:rPr>
                <w:sz w:val="20"/>
              </w:rPr>
              <w:t>5</w:t>
            </w:r>
          </w:p>
        </w:tc>
        <w:tc>
          <w:tcPr>
            <w:tcW w:w="0" w:type="auto"/>
            <w:tcBorders>
              <w:right w:val="single" w:sz="4" w:space="0" w:color="auto"/>
            </w:tcBorders>
          </w:tcPr>
          <w:p w14:paraId="3DB10F8F" w14:textId="77777777" w:rsidR="00625E41" w:rsidRPr="0022554A" w:rsidRDefault="00625E41" w:rsidP="00A47923">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CAEACC7" w14:textId="77777777" w:rsidR="00625E41" w:rsidRPr="0022554A" w:rsidRDefault="00625E41" w:rsidP="00A47923">
            <w:pPr>
              <w:tabs>
                <w:tab w:val="left" w:pos="5400"/>
              </w:tabs>
              <w:rPr>
                <w:sz w:val="20"/>
              </w:rPr>
            </w:pPr>
            <w:r>
              <w:rPr>
                <w:sz w:val="20"/>
              </w:rPr>
              <w:t>X</w:t>
            </w:r>
          </w:p>
        </w:tc>
      </w:tr>
      <w:bookmarkEnd w:id="26"/>
      <w:bookmarkEnd w:id="27"/>
      <w:tr w:rsidR="00625E41" w:rsidRPr="0022554A" w14:paraId="3B710917" w14:textId="77777777" w:rsidTr="00A47923">
        <w:tc>
          <w:tcPr>
            <w:tcW w:w="0" w:type="auto"/>
          </w:tcPr>
          <w:p w14:paraId="4C32FDEC" w14:textId="77777777" w:rsidR="00625E41" w:rsidRPr="0022554A" w:rsidRDefault="00625E41" w:rsidP="00A47923">
            <w:pPr>
              <w:tabs>
                <w:tab w:val="left" w:pos="5400"/>
              </w:tabs>
              <w:rPr>
                <w:bCs/>
                <w:sz w:val="20"/>
              </w:rPr>
            </w:pPr>
            <w:r w:rsidRPr="0022554A">
              <w:rPr>
                <w:bCs/>
                <w:sz w:val="20"/>
              </w:rPr>
              <w:t>Participants</w:t>
            </w:r>
          </w:p>
        </w:tc>
        <w:tc>
          <w:tcPr>
            <w:tcW w:w="0" w:type="auto"/>
          </w:tcPr>
          <w:p w14:paraId="5B441BA0" w14:textId="77777777" w:rsidR="00625E41" w:rsidRPr="0022554A" w:rsidRDefault="00625E41" w:rsidP="00A47923">
            <w:pPr>
              <w:tabs>
                <w:tab w:val="left" w:pos="5400"/>
              </w:tabs>
              <w:jc w:val="center"/>
              <w:rPr>
                <w:sz w:val="20"/>
              </w:rPr>
            </w:pPr>
            <w:r w:rsidRPr="0022554A">
              <w:rPr>
                <w:sz w:val="20"/>
              </w:rPr>
              <w:t>6</w:t>
            </w:r>
          </w:p>
        </w:tc>
        <w:tc>
          <w:tcPr>
            <w:tcW w:w="0" w:type="auto"/>
            <w:tcBorders>
              <w:right w:val="single" w:sz="4" w:space="0" w:color="auto"/>
            </w:tcBorders>
          </w:tcPr>
          <w:p w14:paraId="5EE4C19C" w14:textId="77777777" w:rsidR="00625E41" w:rsidRPr="0022554A" w:rsidRDefault="00625E41" w:rsidP="00A47923">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8E45A83" w14:textId="77777777" w:rsidR="00625E41" w:rsidRPr="0022554A" w:rsidRDefault="00625E41" w:rsidP="00A47923">
            <w:pPr>
              <w:tabs>
                <w:tab w:val="left" w:pos="5400"/>
              </w:tabs>
              <w:rPr>
                <w:sz w:val="20"/>
              </w:rPr>
            </w:pPr>
            <w:r>
              <w:rPr>
                <w:sz w:val="20"/>
              </w:rPr>
              <w:t>X</w:t>
            </w:r>
          </w:p>
        </w:tc>
      </w:tr>
      <w:tr w:rsidR="00625E41" w:rsidRPr="0022554A" w14:paraId="27870A38" w14:textId="77777777" w:rsidTr="00A47923">
        <w:tc>
          <w:tcPr>
            <w:tcW w:w="0" w:type="auto"/>
          </w:tcPr>
          <w:p w14:paraId="7A76855A" w14:textId="77777777" w:rsidR="00625E41" w:rsidRPr="0022554A" w:rsidRDefault="00625E41" w:rsidP="00A47923">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14:paraId="2FE6D145" w14:textId="77777777" w:rsidR="00625E41" w:rsidRPr="0022554A" w:rsidRDefault="00625E41" w:rsidP="00A47923">
            <w:pPr>
              <w:tabs>
                <w:tab w:val="left" w:pos="5400"/>
              </w:tabs>
              <w:jc w:val="center"/>
              <w:rPr>
                <w:sz w:val="20"/>
              </w:rPr>
            </w:pPr>
            <w:r w:rsidRPr="0022554A">
              <w:rPr>
                <w:sz w:val="20"/>
              </w:rPr>
              <w:t>7</w:t>
            </w:r>
          </w:p>
        </w:tc>
        <w:tc>
          <w:tcPr>
            <w:tcW w:w="0" w:type="auto"/>
            <w:tcBorders>
              <w:right w:val="single" w:sz="4" w:space="0" w:color="auto"/>
            </w:tcBorders>
          </w:tcPr>
          <w:p w14:paraId="44F71C68" w14:textId="77777777" w:rsidR="00625E41" w:rsidRPr="0022554A" w:rsidRDefault="00625E41" w:rsidP="00A47923">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709A18A" w14:textId="77777777" w:rsidR="00625E41" w:rsidRPr="0022554A" w:rsidRDefault="00625E41" w:rsidP="00A47923">
            <w:pPr>
              <w:tabs>
                <w:tab w:val="left" w:pos="5400"/>
              </w:tabs>
              <w:rPr>
                <w:sz w:val="20"/>
              </w:rPr>
            </w:pPr>
            <w:r>
              <w:rPr>
                <w:sz w:val="20"/>
              </w:rPr>
              <w:t>X</w:t>
            </w:r>
          </w:p>
        </w:tc>
      </w:tr>
      <w:tr w:rsidR="00625E41" w:rsidRPr="0022554A" w14:paraId="06A92F47" w14:textId="77777777" w:rsidTr="00A47923">
        <w:trPr>
          <w:trHeight w:val="294"/>
        </w:trPr>
        <w:tc>
          <w:tcPr>
            <w:tcW w:w="0" w:type="auto"/>
          </w:tcPr>
          <w:p w14:paraId="029FCD15" w14:textId="77777777" w:rsidR="00625E41" w:rsidRPr="0022554A" w:rsidRDefault="00625E41" w:rsidP="00A47923">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14:paraId="478B3DB9" w14:textId="77777777" w:rsidR="00625E41" w:rsidRPr="0022554A" w:rsidRDefault="00625E41" w:rsidP="00A47923">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14:paraId="43CBCAA9" w14:textId="77777777" w:rsidR="00625E41" w:rsidRPr="0022554A" w:rsidRDefault="00625E41" w:rsidP="00A47923">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C2A87D0" w14:textId="77777777" w:rsidR="00625E41" w:rsidRPr="00F41E86" w:rsidRDefault="00625E41" w:rsidP="00A47923">
            <w:pPr>
              <w:tabs>
                <w:tab w:val="left" w:pos="5400"/>
              </w:tabs>
              <w:rPr>
                <w:iCs/>
                <w:sz w:val="20"/>
              </w:rPr>
            </w:pPr>
            <w:r w:rsidRPr="00F41E86">
              <w:rPr>
                <w:iCs/>
                <w:sz w:val="20"/>
              </w:rPr>
              <w:t>X</w:t>
            </w:r>
          </w:p>
        </w:tc>
      </w:tr>
      <w:tr w:rsidR="00625E41" w:rsidRPr="0022554A" w14:paraId="08224D30" w14:textId="77777777" w:rsidTr="00A47923">
        <w:tc>
          <w:tcPr>
            <w:tcW w:w="0" w:type="auto"/>
          </w:tcPr>
          <w:p w14:paraId="23875BE2" w14:textId="77777777" w:rsidR="00625E41" w:rsidRPr="0022554A" w:rsidRDefault="00625E41" w:rsidP="00A47923">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14:paraId="1ADCC392" w14:textId="77777777" w:rsidR="00625E41" w:rsidRPr="0022554A" w:rsidRDefault="00625E41" w:rsidP="00A47923">
            <w:pPr>
              <w:tabs>
                <w:tab w:val="left" w:pos="5400"/>
              </w:tabs>
              <w:jc w:val="center"/>
              <w:rPr>
                <w:sz w:val="20"/>
              </w:rPr>
            </w:pPr>
            <w:r w:rsidRPr="0022554A">
              <w:rPr>
                <w:sz w:val="20"/>
              </w:rPr>
              <w:t>9</w:t>
            </w:r>
          </w:p>
        </w:tc>
        <w:tc>
          <w:tcPr>
            <w:tcW w:w="0" w:type="auto"/>
            <w:tcBorders>
              <w:right w:val="single" w:sz="4" w:space="0" w:color="auto"/>
            </w:tcBorders>
          </w:tcPr>
          <w:p w14:paraId="2247830B" w14:textId="77777777" w:rsidR="00625E41" w:rsidRPr="0022554A" w:rsidRDefault="00625E41" w:rsidP="00A47923">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C7B1005" w14:textId="77777777" w:rsidR="00625E41" w:rsidRPr="0022554A" w:rsidRDefault="00625E41" w:rsidP="00A47923">
            <w:pPr>
              <w:tabs>
                <w:tab w:val="left" w:pos="5400"/>
              </w:tabs>
              <w:rPr>
                <w:color w:val="000000"/>
                <w:sz w:val="20"/>
              </w:rPr>
            </w:pPr>
            <w:r>
              <w:rPr>
                <w:color w:val="000000"/>
                <w:sz w:val="20"/>
              </w:rPr>
              <w:t>X</w:t>
            </w:r>
          </w:p>
        </w:tc>
      </w:tr>
      <w:tr w:rsidR="00625E41" w:rsidRPr="0022554A" w14:paraId="2B33D52A" w14:textId="77777777" w:rsidTr="00A47923">
        <w:tc>
          <w:tcPr>
            <w:tcW w:w="0" w:type="auto"/>
          </w:tcPr>
          <w:p w14:paraId="26F7D4D9" w14:textId="77777777" w:rsidR="00625E41" w:rsidRPr="0022554A" w:rsidRDefault="00625E41" w:rsidP="00A47923">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14:paraId="0CAD5B55" w14:textId="77777777" w:rsidR="00625E41" w:rsidRPr="0022554A" w:rsidRDefault="00625E41" w:rsidP="00A47923">
            <w:pPr>
              <w:tabs>
                <w:tab w:val="left" w:pos="5400"/>
              </w:tabs>
              <w:jc w:val="center"/>
              <w:rPr>
                <w:sz w:val="20"/>
              </w:rPr>
            </w:pPr>
            <w:r w:rsidRPr="0022554A">
              <w:rPr>
                <w:sz w:val="20"/>
              </w:rPr>
              <w:t>10</w:t>
            </w:r>
          </w:p>
        </w:tc>
        <w:tc>
          <w:tcPr>
            <w:tcW w:w="0" w:type="auto"/>
            <w:tcBorders>
              <w:right w:val="single" w:sz="4" w:space="0" w:color="auto"/>
            </w:tcBorders>
          </w:tcPr>
          <w:p w14:paraId="71957ED4" w14:textId="77777777" w:rsidR="00625E41" w:rsidRPr="0022554A" w:rsidRDefault="00625E41" w:rsidP="00A47923">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F2F78A4" w14:textId="77777777" w:rsidR="00625E41" w:rsidRPr="0022554A" w:rsidRDefault="00625E41" w:rsidP="00A47923">
            <w:pPr>
              <w:tabs>
                <w:tab w:val="left" w:pos="5400"/>
              </w:tabs>
              <w:rPr>
                <w:sz w:val="20"/>
              </w:rPr>
            </w:pPr>
            <w:r>
              <w:rPr>
                <w:sz w:val="20"/>
              </w:rPr>
              <w:t>X</w:t>
            </w:r>
          </w:p>
        </w:tc>
      </w:tr>
      <w:tr w:rsidR="00625E41" w:rsidRPr="0022554A" w14:paraId="373FA735" w14:textId="77777777" w:rsidTr="00A47923">
        <w:tc>
          <w:tcPr>
            <w:tcW w:w="0" w:type="auto"/>
          </w:tcPr>
          <w:p w14:paraId="7E857ED3" w14:textId="77777777" w:rsidR="00625E41" w:rsidRPr="0022554A" w:rsidRDefault="00625E41" w:rsidP="00A47923">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14:paraId="625F6B4C" w14:textId="77777777" w:rsidR="00625E41" w:rsidRPr="0022554A" w:rsidRDefault="00625E41" w:rsidP="00A47923">
            <w:pPr>
              <w:tabs>
                <w:tab w:val="left" w:pos="5400"/>
              </w:tabs>
              <w:jc w:val="center"/>
              <w:rPr>
                <w:sz w:val="20"/>
              </w:rPr>
            </w:pPr>
            <w:r w:rsidRPr="0022554A">
              <w:rPr>
                <w:sz w:val="20"/>
              </w:rPr>
              <w:t>11</w:t>
            </w:r>
          </w:p>
        </w:tc>
        <w:tc>
          <w:tcPr>
            <w:tcW w:w="0" w:type="auto"/>
            <w:tcBorders>
              <w:right w:val="single" w:sz="4" w:space="0" w:color="auto"/>
            </w:tcBorders>
          </w:tcPr>
          <w:p w14:paraId="01A42C30" w14:textId="77777777" w:rsidR="00625E41" w:rsidRPr="0022554A" w:rsidRDefault="00625E41" w:rsidP="00A47923">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23FDE4B" w14:textId="77777777" w:rsidR="00625E41" w:rsidRPr="0022554A" w:rsidRDefault="00625E41" w:rsidP="00A47923">
            <w:pPr>
              <w:tabs>
                <w:tab w:val="left" w:pos="5400"/>
              </w:tabs>
              <w:rPr>
                <w:sz w:val="20"/>
              </w:rPr>
            </w:pPr>
            <w:r>
              <w:rPr>
                <w:sz w:val="20"/>
              </w:rPr>
              <w:t>X</w:t>
            </w:r>
          </w:p>
        </w:tc>
      </w:tr>
      <w:tr w:rsidR="00625E41" w:rsidRPr="0022554A" w14:paraId="1054E31F" w14:textId="77777777" w:rsidTr="00A47923">
        <w:tc>
          <w:tcPr>
            <w:tcW w:w="0" w:type="auto"/>
            <w:vMerge w:val="restart"/>
          </w:tcPr>
          <w:p w14:paraId="1FFE77EE" w14:textId="77777777" w:rsidR="00625E41" w:rsidRPr="0022554A" w:rsidRDefault="00625E41" w:rsidP="00A47923">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14:paraId="004BB530" w14:textId="77777777" w:rsidR="00625E41" w:rsidRPr="0022554A" w:rsidRDefault="00625E41" w:rsidP="00A47923">
            <w:pPr>
              <w:tabs>
                <w:tab w:val="left" w:pos="5400"/>
              </w:tabs>
              <w:jc w:val="center"/>
              <w:rPr>
                <w:sz w:val="20"/>
              </w:rPr>
            </w:pPr>
            <w:r w:rsidRPr="0022554A">
              <w:rPr>
                <w:sz w:val="20"/>
              </w:rPr>
              <w:t>12</w:t>
            </w:r>
          </w:p>
        </w:tc>
        <w:tc>
          <w:tcPr>
            <w:tcW w:w="0" w:type="auto"/>
            <w:tcBorders>
              <w:right w:val="single" w:sz="4" w:space="0" w:color="auto"/>
            </w:tcBorders>
          </w:tcPr>
          <w:p w14:paraId="7372B01A" w14:textId="77777777" w:rsidR="00625E41" w:rsidRPr="0022554A" w:rsidRDefault="00625E41" w:rsidP="00A479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1DAC219" w14:textId="77777777" w:rsidR="00625E41" w:rsidRPr="0022554A" w:rsidRDefault="00625E41" w:rsidP="00A47923">
            <w:pPr>
              <w:tabs>
                <w:tab w:val="left" w:pos="5400"/>
              </w:tabs>
              <w:rPr>
                <w:sz w:val="20"/>
              </w:rPr>
            </w:pPr>
            <w:r>
              <w:rPr>
                <w:sz w:val="20"/>
              </w:rPr>
              <w:t>X</w:t>
            </w:r>
          </w:p>
        </w:tc>
      </w:tr>
      <w:tr w:rsidR="00625E41" w:rsidRPr="0022554A" w14:paraId="4F910B2E" w14:textId="77777777" w:rsidTr="00A47923">
        <w:tc>
          <w:tcPr>
            <w:tcW w:w="0" w:type="auto"/>
            <w:vMerge/>
          </w:tcPr>
          <w:p w14:paraId="2399CBEB" w14:textId="77777777" w:rsidR="00625E41" w:rsidRPr="0022554A" w:rsidRDefault="00625E41" w:rsidP="00A47923">
            <w:pPr>
              <w:tabs>
                <w:tab w:val="left" w:pos="5400"/>
              </w:tabs>
              <w:rPr>
                <w:bCs/>
                <w:sz w:val="20"/>
              </w:rPr>
            </w:pPr>
            <w:bookmarkStart w:id="45" w:name="bold24" w:colFirst="0" w:colLast="0"/>
            <w:bookmarkStart w:id="46" w:name="italic26" w:colFirst="0" w:colLast="0"/>
          </w:p>
        </w:tc>
        <w:tc>
          <w:tcPr>
            <w:tcW w:w="0" w:type="auto"/>
            <w:vMerge/>
          </w:tcPr>
          <w:p w14:paraId="5E30BDED"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0EF318D9" w14:textId="77777777" w:rsidR="00625E41" w:rsidRPr="0022554A" w:rsidRDefault="00625E41" w:rsidP="00A479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F0CF7F4" w14:textId="7F322020" w:rsidR="00625E41" w:rsidRPr="0022554A" w:rsidRDefault="00625E41" w:rsidP="00A47923">
            <w:pPr>
              <w:tabs>
                <w:tab w:val="left" w:pos="5400"/>
              </w:tabs>
              <w:rPr>
                <w:sz w:val="20"/>
              </w:rPr>
            </w:pPr>
            <w:r>
              <w:rPr>
                <w:sz w:val="20"/>
              </w:rPr>
              <w:t>X</w:t>
            </w:r>
          </w:p>
        </w:tc>
      </w:tr>
      <w:tr w:rsidR="00625E41" w:rsidRPr="0022554A" w14:paraId="0EA63FB8" w14:textId="77777777" w:rsidTr="00A47923">
        <w:tc>
          <w:tcPr>
            <w:tcW w:w="0" w:type="auto"/>
            <w:vMerge/>
          </w:tcPr>
          <w:p w14:paraId="0A66BEC1" w14:textId="77777777" w:rsidR="00625E41" w:rsidRPr="0022554A" w:rsidRDefault="00625E41" w:rsidP="00A47923">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22B099D4"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6C0A17D4" w14:textId="77777777" w:rsidR="00625E41" w:rsidRPr="0022554A" w:rsidRDefault="00625E41" w:rsidP="00A479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A411A99" w14:textId="033924F3" w:rsidR="00625E41" w:rsidRPr="0022554A" w:rsidRDefault="00625E41" w:rsidP="00A47923">
            <w:pPr>
              <w:tabs>
                <w:tab w:val="left" w:pos="5400"/>
              </w:tabs>
              <w:rPr>
                <w:sz w:val="20"/>
              </w:rPr>
            </w:pPr>
            <w:r>
              <w:rPr>
                <w:sz w:val="20"/>
              </w:rPr>
              <w:t>N/A</w:t>
            </w:r>
          </w:p>
        </w:tc>
      </w:tr>
      <w:tr w:rsidR="00625E41" w:rsidRPr="0022554A" w14:paraId="34606235" w14:textId="77777777" w:rsidTr="00A47923">
        <w:tc>
          <w:tcPr>
            <w:tcW w:w="0" w:type="auto"/>
            <w:vMerge/>
          </w:tcPr>
          <w:p w14:paraId="1AE72B0C" w14:textId="77777777" w:rsidR="00625E41" w:rsidRPr="0022554A" w:rsidRDefault="00625E41" w:rsidP="00A47923">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316B1D7D"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75570BBD" w14:textId="77777777" w:rsidR="00625E41" w:rsidRPr="0022554A" w:rsidRDefault="00625E41" w:rsidP="00A47923">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76A4EDE" w14:textId="424B416A" w:rsidR="00625E41" w:rsidRPr="0022554A" w:rsidRDefault="00625E41" w:rsidP="00A47923">
            <w:pPr>
              <w:tabs>
                <w:tab w:val="left" w:pos="5400"/>
              </w:tabs>
              <w:rPr>
                <w:sz w:val="20"/>
              </w:rPr>
            </w:pPr>
            <w:r>
              <w:rPr>
                <w:sz w:val="20"/>
              </w:rPr>
              <w:t>X</w:t>
            </w:r>
          </w:p>
        </w:tc>
      </w:tr>
      <w:tr w:rsidR="00625E41" w:rsidRPr="0022554A" w14:paraId="06F83D73" w14:textId="77777777" w:rsidTr="00A47923">
        <w:tc>
          <w:tcPr>
            <w:tcW w:w="0" w:type="auto"/>
            <w:vMerge/>
          </w:tcPr>
          <w:p w14:paraId="70A450A3" w14:textId="77777777" w:rsidR="00625E41" w:rsidRPr="0022554A" w:rsidRDefault="00625E41" w:rsidP="00A47923">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6AB65EB2"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715BB8A4" w14:textId="77777777" w:rsidR="00625E41" w:rsidRPr="0022554A" w:rsidRDefault="00625E41" w:rsidP="00A479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66C74D95" w14:textId="57B18E60" w:rsidR="00625E41" w:rsidRPr="0022554A" w:rsidRDefault="00625E41" w:rsidP="00A47923">
            <w:pPr>
              <w:tabs>
                <w:tab w:val="left" w:pos="5400"/>
              </w:tabs>
              <w:rPr>
                <w:sz w:val="20"/>
              </w:rPr>
            </w:pPr>
            <w:r>
              <w:rPr>
                <w:sz w:val="20"/>
              </w:rPr>
              <w:t>N/A</w:t>
            </w:r>
          </w:p>
        </w:tc>
      </w:tr>
      <w:tr w:rsidR="00625E41" w:rsidRPr="0022554A" w14:paraId="28FC54CB" w14:textId="77777777" w:rsidTr="00A47923">
        <w:tc>
          <w:tcPr>
            <w:tcW w:w="0" w:type="auto"/>
            <w:gridSpan w:val="4"/>
          </w:tcPr>
          <w:p w14:paraId="7C5A22F7" w14:textId="77777777" w:rsidR="00625E41" w:rsidRPr="0022554A" w:rsidRDefault="00625E41" w:rsidP="00A47923">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625E41" w:rsidRPr="0022554A" w14:paraId="3151640D" w14:textId="77777777" w:rsidTr="00A47923">
        <w:tc>
          <w:tcPr>
            <w:tcW w:w="0" w:type="auto"/>
            <w:vMerge w:val="restart"/>
          </w:tcPr>
          <w:p w14:paraId="734DBB59" w14:textId="77777777" w:rsidR="00625E41" w:rsidRPr="0022554A" w:rsidRDefault="00625E41" w:rsidP="00A479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14:paraId="081929BD" w14:textId="77777777" w:rsidR="00625E41" w:rsidRPr="0022554A" w:rsidRDefault="00625E41" w:rsidP="00A47923">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14:paraId="4862FA6C" w14:textId="2FAB7074" w:rsidR="00625E41" w:rsidRPr="0022554A" w:rsidRDefault="00625E41" w:rsidP="00A47923">
            <w:pPr>
              <w:tabs>
                <w:tab w:val="left" w:pos="5400"/>
              </w:tabs>
              <w:rPr>
                <w:sz w:val="20"/>
              </w:rPr>
            </w:pPr>
            <w:r>
              <w:rPr>
                <w:sz w:val="20"/>
              </w:rPr>
              <w:t xml:space="preserve">(a) </w:t>
            </w:r>
            <w:r w:rsidRPr="0022554A">
              <w:rPr>
                <w:sz w:val="20"/>
              </w:rPr>
              <w:t>Report numbers of individuals at each stage of study—</w:t>
            </w:r>
            <w:proofErr w:type="gramStart"/>
            <w:r w:rsidR="004404D3" w:rsidRPr="0022554A">
              <w:rPr>
                <w:sz w:val="20"/>
              </w:rPr>
              <w:t>eg</w:t>
            </w:r>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182DD502" w14:textId="7483CBE6" w:rsidR="00625E41" w:rsidRDefault="00625E41" w:rsidP="00A47923">
            <w:pPr>
              <w:tabs>
                <w:tab w:val="left" w:pos="5400"/>
              </w:tabs>
              <w:rPr>
                <w:sz w:val="20"/>
              </w:rPr>
            </w:pPr>
            <w:r>
              <w:rPr>
                <w:sz w:val="20"/>
              </w:rPr>
              <w:t>X</w:t>
            </w:r>
          </w:p>
        </w:tc>
      </w:tr>
      <w:tr w:rsidR="00625E41" w:rsidRPr="0022554A" w14:paraId="4D9B10AA" w14:textId="77777777" w:rsidTr="00A47923">
        <w:tc>
          <w:tcPr>
            <w:tcW w:w="0" w:type="auto"/>
            <w:vMerge/>
          </w:tcPr>
          <w:p w14:paraId="1A7814A7" w14:textId="77777777" w:rsidR="00625E41" w:rsidRPr="0022554A" w:rsidRDefault="00625E41" w:rsidP="00A47923">
            <w:pPr>
              <w:tabs>
                <w:tab w:val="left" w:pos="5400"/>
              </w:tabs>
              <w:rPr>
                <w:bCs/>
                <w:sz w:val="20"/>
              </w:rPr>
            </w:pPr>
            <w:bookmarkStart w:id="58" w:name="bold31" w:colFirst="0" w:colLast="0"/>
            <w:bookmarkStart w:id="59" w:name="italic32" w:colFirst="0" w:colLast="0"/>
          </w:p>
        </w:tc>
        <w:tc>
          <w:tcPr>
            <w:tcW w:w="0" w:type="auto"/>
            <w:vMerge/>
          </w:tcPr>
          <w:p w14:paraId="0BBCFA8D"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6BE4A952" w14:textId="77777777" w:rsidR="00625E41" w:rsidRPr="0022554A" w:rsidRDefault="00625E41" w:rsidP="00A47923">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E408E2C" w14:textId="3B3ED525" w:rsidR="00625E41" w:rsidRDefault="00625E41" w:rsidP="00A47923">
            <w:pPr>
              <w:tabs>
                <w:tab w:val="left" w:pos="5400"/>
              </w:tabs>
              <w:rPr>
                <w:sz w:val="20"/>
              </w:rPr>
            </w:pPr>
            <w:r>
              <w:rPr>
                <w:sz w:val="20"/>
              </w:rPr>
              <w:t>X</w:t>
            </w:r>
          </w:p>
        </w:tc>
      </w:tr>
      <w:tr w:rsidR="00625E41" w:rsidRPr="0022554A" w14:paraId="532E154E" w14:textId="77777777" w:rsidTr="00A47923">
        <w:tc>
          <w:tcPr>
            <w:tcW w:w="0" w:type="auto"/>
            <w:vMerge/>
          </w:tcPr>
          <w:p w14:paraId="50DB2C10" w14:textId="77777777" w:rsidR="00625E41" w:rsidRPr="0022554A" w:rsidRDefault="00625E41" w:rsidP="00A47923">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033647A5"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546732A6" w14:textId="77777777" w:rsidR="00625E41" w:rsidRPr="0022554A" w:rsidRDefault="00625E41" w:rsidP="00A47923">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14:paraId="160EDC82" w14:textId="657B036A" w:rsidR="00625E41" w:rsidRDefault="00625E41" w:rsidP="00A47923">
            <w:pPr>
              <w:tabs>
                <w:tab w:val="left" w:pos="5400"/>
              </w:tabs>
              <w:rPr>
                <w:sz w:val="20"/>
              </w:rPr>
            </w:pPr>
            <w:r>
              <w:rPr>
                <w:sz w:val="20"/>
              </w:rPr>
              <w:t>X</w:t>
            </w:r>
          </w:p>
        </w:tc>
      </w:tr>
      <w:tr w:rsidR="00625E41" w:rsidRPr="0022554A" w14:paraId="383C0C75" w14:textId="77777777" w:rsidTr="00A47923">
        <w:tc>
          <w:tcPr>
            <w:tcW w:w="0" w:type="auto"/>
            <w:vMerge w:val="restart"/>
          </w:tcPr>
          <w:p w14:paraId="29F44660" w14:textId="77777777" w:rsidR="00625E41" w:rsidRPr="0022554A" w:rsidRDefault="00625E41" w:rsidP="00A479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1B3CA014" w14:textId="77777777" w:rsidR="00625E41" w:rsidRPr="0022554A" w:rsidRDefault="00625E41" w:rsidP="00A47923">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14:paraId="7FD5D283" w14:textId="77777777" w:rsidR="00625E41" w:rsidRPr="0022554A" w:rsidRDefault="00625E41" w:rsidP="00A47923">
            <w:pPr>
              <w:tabs>
                <w:tab w:val="left" w:pos="5400"/>
              </w:tabs>
              <w:rPr>
                <w:sz w:val="20"/>
              </w:rPr>
            </w:pPr>
            <w:r>
              <w:rPr>
                <w:sz w:val="20"/>
              </w:rPr>
              <w:t xml:space="preserve">(a) </w:t>
            </w:r>
            <w:r w:rsidRPr="0022554A">
              <w:rPr>
                <w:sz w:val="20"/>
              </w:rPr>
              <w:t>Give characteristics of study participants (</w:t>
            </w:r>
            <w:proofErr w:type="gramStart"/>
            <w:r w:rsidRPr="0022554A">
              <w:rPr>
                <w:sz w:val="20"/>
              </w:rPr>
              <w:t>eg</w:t>
            </w:r>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48F9F515" w14:textId="4D4EDCD7" w:rsidR="00625E41" w:rsidRDefault="00625E41" w:rsidP="00A47923">
            <w:pPr>
              <w:tabs>
                <w:tab w:val="left" w:pos="5400"/>
              </w:tabs>
              <w:rPr>
                <w:sz w:val="20"/>
              </w:rPr>
            </w:pPr>
            <w:r>
              <w:rPr>
                <w:sz w:val="20"/>
              </w:rPr>
              <w:t>X</w:t>
            </w:r>
          </w:p>
        </w:tc>
      </w:tr>
      <w:tr w:rsidR="00625E41" w:rsidRPr="0022554A" w14:paraId="7500BF04" w14:textId="77777777" w:rsidTr="00A47923">
        <w:tc>
          <w:tcPr>
            <w:tcW w:w="0" w:type="auto"/>
            <w:vMerge/>
          </w:tcPr>
          <w:p w14:paraId="72B6B892" w14:textId="77777777" w:rsidR="00625E41" w:rsidRPr="0022554A" w:rsidRDefault="00625E41" w:rsidP="00A47923">
            <w:pPr>
              <w:tabs>
                <w:tab w:val="left" w:pos="5400"/>
              </w:tabs>
              <w:rPr>
                <w:bCs/>
                <w:sz w:val="20"/>
              </w:rPr>
            </w:pPr>
            <w:bookmarkStart w:id="68" w:name="bold36" w:colFirst="0" w:colLast="0"/>
            <w:bookmarkStart w:id="69" w:name="italic36" w:colFirst="0" w:colLast="0"/>
          </w:p>
        </w:tc>
        <w:tc>
          <w:tcPr>
            <w:tcW w:w="0" w:type="auto"/>
            <w:vMerge/>
          </w:tcPr>
          <w:p w14:paraId="66D3B199"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62511E76" w14:textId="77777777" w:rsidR="00625E41" w:rsidRPr="0022554A" w:rsidRDefault="00625E41" w:rsidP="00A47923">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D0A7393" w14:textId="389528E6" w:rsidR="00625E41" w:rsidRDefault="00625E41" w:rsidP="00A47923">
            <w:pPr>
              <w:tabs>
                <w:tab w:val="left" w:pos="5400"/>
              </w:tabs>
              <w:rPr>
                <w:sz w:val="20"/>
              </w:rPr>
            </w:pPr>
            <w:r>
              <w:rPr>
                <w:sz w:val="20"/>
              </w:rPr>
              <w:t>X</w:t>
            </w:r>
          </w:p>
        </w:tc>
      </w:tr>
      <w:tr w:rsidR="00625E41" w:rsidRPr="0022554A" w14:paraId="42B1525E" w14:textId="77777777" w:rsidTr="00A47923">
        <w:trPr>
          <w:trHeight w:val="295"/>
        </w:trPr>
        <w:tc>
          <w:tcPr>
            <w:tcW w:w="0" w:type="auto"/>
          </w:tcPr>
          <w:p w14:paraId="38ACFCE2" w14:textId="77777777" w:rsidR="00625E41" w:rsidRPr="0022554A" w:rsidRDefault="00625E41" w:rsidP="00A47923">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14:paraId="5F6E2A77" w14:textId="77777777" w:rsidR="00625E41" w:rsidRPr="0022554A" w:rsidRDefault="00625E41" w:rsidP="00A47923">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14:paraId="205FF232" w14:textId="77777777" w:rsidR="00625E41" w:rsidRPr="0022554A" w:rsidRDefault="00625E41" w:rsidP="00A47923">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BDB2F46" w14:textId="701D8C1D" w:rsidR="00625E41" w:rsidRPr="0022554A" w:rsidRDefault="00625E41" w:rsidP="00A47923">
            <w:pPr>
              <w:tabs>
                <w:tab w:val="left" w:pos="5400"/>
              </w:tabs>
              <w:rPr>
                <w:sz w:val="20"/>
              </w:rPr>
            </w:pPr>
            <w:r>
              <w:rPr>
                <w:sz w:val="20"/>
              </w:rPr>
              <w:t>X</w:t>
            </w:r>
          </w:p>
        </w:tc>
      </w:tr>
      <w:tr w:rsidR="00625E41" w:rsidRPr="0022554A" w14:paraId="6E1EA3BA" w14:textId="77777777" w:rsidTr="00A47923">
        <w:tc>
          <w:tcPr>
            <w:tcW w:w="0" w:type="auto"/>
            <w:vMerge w:val="restart"/>
          </w:tcPr>
          <w:p w14:paraId="27B1B3FF" w14:textId="77777777" w:rsidR="00625E41" w:rsidRPr="0022554A" w:rsidRDefault="00625E41" w:rsidP="00A47923">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14:paraId="6752FAED" w14:textId="77777777" w:rsidR="00625E41" w:rsidRPr="0022554A" w:rsidRDefault="00625E41" w:rsidP="00A47923">
            <w:pPr>
              <w:tabs>
                <w:tab w:val="left" w:pos="5400"/>
              </w:tabs>
              <w:jc w:val="center"/>
              <w:rPr>
                <w:sz w:val="20"/>
              </w:rPr>
            </w:pPr>
            <w:r w:rsidRPr="0022554A">
              <w:rPr>
                <w:sz w:val="20"/>
              </w:rPr>
              <w:t>16</w:t>
            </w:r>
          </w:p>
        </w:tc>
        <w:tc>
          <w:tcPr>
            <w:tcW w:w="0" w:type="auto"/>
            <w:tcBorders>
              <w:right w:val="single" w:sz="4" w:space="0" w:color="auto"/>
            </w:tcBorders>
          </w:tcPr>
          <w:p w14:paraId="75714643" w14:textId="77777777" w:rsidR="00625E41" w:rsidRPr="006149D3" w:rsidRDefault="00625E41" w:rsidP="00A479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15A17553" w14:textId="4D41CB35" w:rsidR="00625E41" w:rsidRPr="0022554A" w:rsidRDefault="00625E41" w:rsidP="00A47923">
            <w:pPr>
              <w:tabs>
                <w:tab w:val="left" w:pos="5400"/>
              </w:tabs>
              <w:rPr>
                <w:sz w:val="20"/>
              </w:rPr>
            </w:pPr>
            <w:r>
              <w:rPr>
                <w:sz w:val="20"/>
              </w:rPr>
              <w:t>X</w:t>
            </w:r>
          </w:p>
        </w:tc>
      </w:tr>
      <w:tr w:rsidR="00625E41" w:rsidRPr="0022554A" w14:paraId="38DC1796" w14:textId="77777777" w:rsidTr="00A47923">
        <w:tc>
          <w:tcPr>
            <w:tcW w:w="0" w:type="auto"/>
            <w:vMerge/>
          </w:tcPr>
          <w:p w14:paraId="287C07B7" w14:textId="77777777" w:rsidR="00625E41" w:rsidRPr="0022554A" w:rsidRDefault="00625E41" w:rsidP="00A47923">
            <w:pPr>
              <w:tabs>
                <w:tab w:val="left" w:pos="5400"/>
              </w:tabs>
              <w:rPr>
                <w:bCs/>
                <w:sz w:val="20"/>
              </w:rPr>
            </w:pPr>
            <w:bookmarkStart w:id="75" w:name="italic41" w:colFirst="0" w:colLast="0"/>
            <w:bookmarkStart w:id="76" w:name="bold42" w:colFirst="0" w:colLast="0"/>
            <w:bookmarkEnd w:id="73"/>
            <w:bookmarkEnd w:id="74"/>
          </w:p>
        </w:tc>
        <w:tc>
          <w:tcPr>
            <w:tcW w:w="0" w:type="auto"/>
            <w:vMerge/>
          </w:tcPr>
          <w:p w14:paraId="3940B5BF" w14:textId="77777777" w:rsidR="00625E41" w:rsidRPr="0022554A" w:rsidRDefault="00625E41" w:rsidP="00A47923">
            <w:pPr>
              <w:tabs>
                <w:tab w:val="left" w:pos="5400"/>
              </w:tabs>
              <w:jc w:val="center"/>
              <w:rPr>
                <w:sz w:val="20"/>
              </w:rPr>
            </w:pPr>
          </w:p>
        </w:tc>
        <w:tc>
          <w:tcPr>
            <w:tcW w:w="0" w:type="auto"/>
            <w:tcBorders>
              <w:right w:val="single" w:sz="4" w:space="0" w:color="auto"/>
            </w:tcBorders>
          </w:tcPr>
          <w:p w14:paraId="0289380F" w14:textId="77777777" w:rsidR="00625E41" w:rsidRPr="006149D3" w:rsidRDefault="00625E41" w:rsidP="00A479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538387E" w14:textId="0CEF23EC" w:rsidR="00625E41" w:rsidRPr="0022554A" w:rsidRDefault="00625E41" w:rsidP="00A47923">
            <w:pPr>
              <w:tabs>
                <w:tab w:val="left" w:pos="5400"/>
              </w:tabs>
              <w:rPr>
                <w:sz w:val="20"/>
              </w:rPr>
            </w:pPr>
            <w:r>
              <w:rPr>
                <w:sz w:val="20"/>
              </w:rPr>
              <w:t>X</w:t>
            </w:r>
          </w:p>
        </w:tc>
      </w:tr>
      <w:tr w:rsidR="00625E41" w:rsidRPr="0022554A" w14:paraId="2F8C01F4" w14:textId="77777777" w:rsidTr="00A47923">
        <w:tc>
          <w:tcPr>
            <w:tcW w:w="0" w:type="auto"/>
            <w:vMerge/>
            <w:tcBorders>
              <w:bottom w:val="single" w:sz="4" w:space="0" w:color="auto"/>
            </w:tcBorders>
          </w:tcPr>
          <w:p w14:paraId="6E81AFDA" w14:textId="77777777" w:rsidR="00625E41" w:rsidRPr="0022554A" w:rsidRDefault="00625E41" w:rsidP="00A47923">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14:paraId="004440A6" w14:textId="77777777" w:rsidR="00625E41" w:rsidRPr="0022554A" w:rsidRDefault="00625E41" w:rsidP="00A47923">
            <w:pPr>
              <w:tabs>
                <w:tab w:val="left" w:pos="5400"/>
              </w:tabs>
              <w:jc w:val="center"/>
              <w:rPr>
                <w:sz w:val="20"/>
              </w:rPr>
            </w:pPr>
          </w:p>
        </w:tc>
        <w:tc>
          <w:tcPr>
            <w:tcW w:w="0" w:type="auto"/>
            <w:tcBorders>
              <w:bottom w:val="single" w:sz="4" w:space="0" w:color="auto"/>
              <w:right w:val="single" w:sz="4" w:space="0" w:color="auto"/>
            </w:tcBorders>
          </w:tcPr>
          <w:p w14:paraId="5570DCEC" w14:textId="77777777" w:rsidR="00625E41" w:rsidRPr="006149D3" w:rsidRDefault="00625E41" w:rsidP="00A479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65D8218D" w14:textId="6681643B" w:rsidR="00625E41" w:rsidRPr="0022554A" w:rsidRDefault="00625E41" w:rsidP="00A47923">
            <w:pPr>
              <w:tabs>
                <w:tab w:val="left" w:pos="5400"/>
              </w:tabs>
              <w:rPr>
                <w:sz w:val="20"/>
              </w:rPr>
            </w:pPr>
            <w:r>
              <w:rPr>
                <w:sz w:val="20"/>
              </w:rPr>
              <w:t>X</w:t>
            </w:r>
          </w:p>
        </w:tc>
      </w:tr>
      <w:tr w:rsidR="00625E41" w:rsidRPr="0022554A" w14:paraId="2BB6DB78" w14:textId="77777777" w:rsidTr="00A47923">
        <w:tc>
          <w:tcPr>
            <w:tcW w:w="0" w:type="auto"/>
            <w:tcBorders>
              <w:top w:val="single" w:sz="4" w:space="0" w:color="auto"/>
              <w:bottom w:val="single" w:sz="4" w:space="0" w:color="auto"/>
            </w:tcBorders>
          </w:tcPr>
          <w:p w14:paraId="2933BE6A" w14:textId="77777777" w:rsidR="00625E41" w:rsidRPr="0022554A" w:rsidRDefault="00625E41" w:rsidP="00A47923">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14:paraId="411CBB01" w14:textId="77777777" w:rsidR="00625E41" w:rsidRPr="0022554A" w:rsidRDefault="00625E41" w:rsidP="00A47923">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63EEEAF" w14:textId="77777777" w:rsidR="00625E41" w:rsidRPr="0022554A" w:rsidRDefault="00625E41" w:rsidP="00A47923">
            <w:pPr>
              <w:tabs>
                <w:tab w:val="left" w:pos="5400"/>
              </w:tabs>
              <w:rPr>
                <w:sz w:val="20"/>
              </w:rPr>
            </w:pPr>
            <w:r w:rsidRPr="0022554A">
              <w:rPr>
                <w:sz w:val="20"/>
              </w:rPr>
              <w:t>Report other analyses done—</w:t>
            </w:r>
            <w:proofErr w:type="gramStart"/>
            <w:r w:rsidRPr="0022554A">
              <w:rPr>
                <w:sz w:val="20"/>
              </w:rPr>
              <w:t>eg</w:t>
            </w:r>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37575078" w14:textId="06C24944" w:rsidR="00625E41" w:rsidRPr="0022554A" w:rsidRDefault="00625E41" w:rsidP="00A47923">
            <w:pPr>
              <w:tabs>
                <w:tab w:val="left" w:pos="5400"/>
              </w:tabs>
              <w:rPr>
                <w:sz w:val="20"/>
              </w:rPr>
            </w:pPr>
            <w:r>
              <w:rPr>
                <w:sz w:val="20"/>
              </w:rPr>
              <w:t>X</w:t>
            </w:r>
          </w:p>
        </w:tc>
      </w:tr>
      <w:tr w:rsidR="00625E41" w:rsidRPr="0022554A" w14:paraId="3E0DA092" w14:textId="77777777" w:rsidTr="00A47923">
        <w:tc>
          <w:tcPr>
            <w:tcW w:w="0" w:type="auto"/>
            <w:gridSpan w:val="4"/>
            <w:tcBorders>
              <w:top w:val="single" w:sz="4" w:space="0" w:color="auto"/>
            </w:tcBorders>
          </w:tcPr>
          <w:p w14:paraId="210E5633" w14:textId="77777777" w:rsidR="00625E41" w:rsidRPr="0022554A" w:rsidRDefault="00625E41" w:rsidP="00A47923">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625E41" w:rsidRPr="0022554A" w14:paraId="601969BD" w14:textId="77777777" w:rsidTr="00A47923">
        <w:tc>
          <w:tcPr>
            <w:tcW w:w="0" w:type="auto"/>
          </w:tcPr>
          <w:p w14:paraId="2BD5C3CD" w14:textId="77777777" w:rsidR="00625E41" w:rsidRPr="0022554A" w:rsidRDefault="00625E41" w:rsidP="00A47923">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14:paraId="42C5633E" w14:textId="77777777" w:rsidR="00625E41" w:rsidRPr="0022554A" w:rsidRDefault="00625E41" w:rsidP="00A47923">
            <w:pPr>
              <w:tabs>
                <w:tab w:val="left" w:pos="5400"/>
              </w:tabs>
              <w:jc w:val="center"/>
              <w:rPr>
                <w:sz w:val="20"/>
              </w:rPr>
            </w:pPr>
            <w:r w:rsidRPr="0022554A">
              <w:rPr>
                <w:sz w:val="20"/>
              </w:rPr>
              <w:t>18</w:t>
            </w:r>
          </w:p>
        </w:tc>
        <w:tc>
          <w:tcPr>
            <w:tcW w:w="0" w:type="auto"/>
            <w:tcBorders>
              <w:right w:val="single" w:sz="4" w:space="0" w:color="auto"/>
            </w:tcBorders>
          </w:tcPr>
          <w:p w14:paraId="297D1E36" w14:textId="77777777" w:rsidR="00625E41" w:rsidRPr="0022554A" w:rsidRDefault="00625E41" w:rsidP="00A47923">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FFCCB8B" w14:textId="6CA16590" w:rsidR="00625E41" w:rsidRPr="0022554A" w:rsidRDefault="00625E41" w:rsidP="00A47923">
            <w:pPr>
              <w:tabs>
                <w:tab w:val="left" w:pos="5400"/>
              </w:tabs>
              <w:rPr>
                <w:sz w:val="20"/>
              </w:rPr>
            </w:pPr>
            <w:r>
              <w:rPr>
                <w:sz w:val="20"/>
              </w:rPr>
              <w:t>X</w:t>
            </w:r>
          </w:p>
        </w:tc>
      </w:tr>
      <w:tr w:rsidR="00625E41" w:rsidRPr="0022554A" w14:paraId="1478CA1E" w14:textId="77777777" w:rsidTr="00A47923">
        <w:tc>
          <w:tcPr>
            <w:tcW w:w="0" w:type="auto"/>
          </w:tcPr>
          <w:p w14:paraId="49FA541F" w14:textId="77777777" w:rsidR="00625E41" w:rsidRPr="0022554A" w:rsidRDefault="00625E41" w:rsidP="00A47923">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14:paraId="237A08A6" w14:textId="77777777" w:rsidR="00625E41" w:rsidRPr="0022554A" w:rsidRDefault="00625E41" w:rsidP="00A47923">
            <w:pPr>
              <w:tabs>
                <w:tab w:val="left" w:pos="5400"/>
              </w:tabs>
              <w:jc w:val="center"/>
              <w:rPr>
                <w:sz w:val="20"/>
              </w:rPr>
            </w:pPr>
            <w:r w:rsidRPr="0022554A">
              <w:rPr>
                <w:sz w:val="20"/>
              </w:rPr>
              <w:t>19</w:t>
            </w:r>
          </w:p>
        </w:tc>
        <w:tc>
          <w:tcPr>
            <w:tcW w:w="0" w:type="auto"/>
            <w:tcBorders>
              <w:right w:val="single" w:sz="4" w:space="0" w:color="auto"/>
            </w:tcBorders>
          </w:tcPr>
          <w:p w14:paraId="1BAA848D" w14:textId="77777777" w:rsidR="00625E41" w:rsidRPr="0022554A" w:rsidRDefault="00625E41" w:rsidP="00A479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77ABCA32" w14:textId="434FEF70" w:rsidR="00625E41" w:rsidRPr="0022554A" w:rsidRDefault="00625E41" w:rsidP="00A47923">
            <w:pPr>
              <w:tabs>
                <w:tab w:val="left" w:pos="5400"/>
              </w:tabs>
              <w:rPr>
                <w:sz w:val="20"/>
              </w:rPr>
            </w:pPr>
            <w:r>
              <w:rPr>
                <w:sz w:val="20"/>
              </w:rPr>
              <w:t>X</w:t>
            </w:r>
          </w:p>
        </w:tc>
      </w:tr>
      <w:tr w:rsidR="00625E41" w:rsidRPr="0022554A" w14:paraId="5F1A7734" w14:textId="77777777" w:rsidTr="00A47923">
        <w:tc>
          <w:tcPr>
            <w:tcW w:w="0" w:type="auto"/>
          </w:tcPr>
          <w:p w14:paraId="78EE8E60" w14:textId="77777777" w:rsidR="00625E41" w:rsidRPr="0022554A" w:rsidRDefault="00625E41" w:rsidP="00A47923">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14:paraId="72D902E4" w14:textId="77777777" w:rsidR="00625E41" w:rsidRPr="0022554A" w:rsidRDefault="00625E41" w:rsidP="00A47923">
            <w:pPr>
              <w:tabs>
                <w:tab w:val="left" w:pos="5400"/>
              </w:tabs>
              <w:jc w:val="center"/>
              <w:rPr>
                <w:sz w:val="20"/>
              </w:rPr>
            </w:pPr>
            <w:r w:rsidRPr="0022554A">
              <w:rPr>
                <w:sz w:val="20"/>
              </w:rPr>
              <w:t>20</w:t>
            </w:r>
          </w:p>
        </w:tc>
        <w:tc>
          <w:tcPr>
            <w:tcW w:w="0" w:type="auto"/>
            <w:tcBorders>
              <w:right w:val="single" w:sz="4" w:space="0" w:color="auto"/>
            </w:tcBorders>
          </w:tcPr>
          <w:p w14:paraId="0A50D526" w14:textId="77777777" w:rsidR="00625E41" w:rsidRPr="0022554A" w:rsidRDefault="00625E41" w:rsidP="00A479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5A0DD112" w14:textId="3F47DF57" w:rsidR="00625E41" w:rsidRPr="0022554A" w:rsidRDefault="00625E41" w:rsidP="00A47923">
            <w:pPr>
              <w:tabs>
                <w:tab w:val="left" w:pos="5400"/>
              </w:tabs>
              <w:rPr>
                <w:sz w:val="20"/>
              </w:rPr>
            </w:pPr>
            <w:r>
              <w:rPr>
                <w:sz w:val="20"/>
              </w:rPr>
              <w:t>X</w:t>
            </w:r>
          </w:p>
        </w:tc>
      </w:tr>
      <w:tr w:rsidR="00625E41" w:rsidRPr="0022554A" w14:paraId="4759FB85" w14:textId="77777777" w:rsidTr="00A47923">
        <w:tc>
          <w:tcPr>
            <w:tcW w:w="0" w:type="auto"/>
          </w:tcPr>
          <w:p w14:paraId="155BF3AA" w14:textId="77777777" w:rsidR="00625E41" w:rsidRPr="0022554A" w:rsidRDefault="00625E41" w:rsidP="00A47923">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14:paraId="039F7835" w14:textId="77777777" w:rsidR="00625E41" w:rsidRPr="0022554A" w:rsidRDefault="00625E41" w:rsidP="00A47923">
            <w:pPr>
              <w:tabs>
                <w:tab w:val="left" w:pos="5400"/>
              </w:tabs>
              <w:jc w:val="center"/>
              <w:rPr>
                <w:sz w:val="20"/>
              </w:rPr>
            </w:pPr>
            <w:r w:rsidRPr="0022554A">
              <w:rPr>
                <w:sz w:val="20"/>
              </w:rPr>
              <w:t>21</w:t>
            </w:r>
          </w:p>
        </w:tc>
        <w:tc>
          <w:tcPr>
            <w:tcW w:w="0" w:type="auto"/>
            <w:tcBorders>
              <w:right w:val="single" w:sz="4" w:space="0" w:color="auto"/>
            </w:tcBorders>
          </w:tcPr>
          <w:p w14:paraId="17D34C9E" w14:textId="77777777" w:rsidR="00625E41" w:rsidRPr="0022554A" w:rsidRDefault="00625E41" w:rsidP="00A47923">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202F0831" w14:textId="6A404946" w:rsidR="00625E41" w:rsidRPr="0022554A" w:rsidRDefault="00625E41" w:rsidP="00A47923">
            <w:pPr>
              <w:tabs>
                <w:tab w:val="left" w:pos="5400"/>
              </w:tabs>
              <w:rPr>
                <w:sz w:val="20"/>
              </w:rPr>
            </w:pPr>
            <w:r>
              <w:rPr>
                <w:sz w:val="20"/>
              </w:rPr>
              <w:t>X</w:t>
            </w:r>
          </w:p>
        </w:tc>
      </w:tr>
      <w:tr w:rsidR="00625E41" w:rsidRPr="0022554A" w14:paraId="0B4A7A99" w14:textId="77777777" w:rsidTr="00A47923">
        <w:tc>
          <w:tcPr>
            <w:tcW w:w="0" w:type="auto"/>
            <w:gridSpan w:val="4"/>
            <w:tcBorders>
              <w:bottom w:val="single" w:sz="4" w:space="0" w:color="auto"/>
            </w:tcBorders>
          </w:tcPr>
          <w:p w14:paraId="6212EE3D" w14:textId="77777777" w:rsidR="00625E41" w:rsidRPr="0022554A" w:rsidRDefault="00625E41" w:rsidP="00A47923">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625E41" w:rsidRPr="0022554A" w14:paraId="39A058D9" w14:textId="77777777" w:rsidTr="00A47923">
        <w:tc>
          <w:tcPr>
            <w:tcW w:w="0" w:type="auto"/>
            <w:tcBorders>
              <w:top w:val="single" w:sz="4" w:space="0" w:color="auto"/>
              <w:bottom w:val="single" w:sz="4" w:space="0" w:color="auto"/>
            </w:tcBorders>
          </w:tcPr>
          <w:p w14:paraId="434DEA4B" w14:textId="77777777" w:rsidR="00625E41" w:rsidRPr="0022554A" w:rsidRDefault="00625E41" w:rsidP="00A47923">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1F220741" w14:textId="77777777" w:rsidR="00625E41" w:rsidRPr="0022554A" w:rsidRDefault="00625E41" w:rsidP="00A47923">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777D1171" w14:textId="77777777" w:rsidR="00625E41" w:rsidRPr="0022554A" w:rsidRDefault="00625E41" w:rsidP="00A479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14130B2C" w14:textId="3B8EA442" w:rsidR="00625E41" w:rsidRPr="0022554A" w:rsidRDefault="00625E41" w:rsidP="00A47923">
            <w:pPr>
              <w:tabs>
                <w:tab w:val="left" w:pos="5400"/>
              </w:tabs>
              <w:rPr>
                <w:sz w:val="20"/>
              </w:rPr>
            </w:pPr>
            <w:r>
              <w:rPr>
                <w:sz w:val="20"/>
              </w:rPr>
              <w:t>X</w:t>
            </w:r>
          </w:p>
        </w:tc>
      </w:tr>
      <w:bookmarkEnd w:id="93"/>
      <w:bookmarkEnd w:id="94"/>
    </w:tbl>
    <w:p w14:paraId="577D49B5" w14:textId="77777777" w:rsidR="00625E41" w:rsidRDefault="00625E41" w:rsidP="00625E41">
      <w:pPr>
        <w:pStyle w:val="TableNote"/>
        <w:tabs>
          <w:tab w:val="left" w:pos="5400"/>
        </w:tabs>
        <w:rPr>
          <w:bCs/>
          <w:sz w:val="20"/>
        </w:rPr>
      </w:pPr>
    </w:p>
    <w:p w14:paraId="7C818C87" w14:textId="77777777" w:rsidR="00625E41" w:rsidRPr="0022554A" w:rsidRDefault="00625E41" w:rsidP="00625E41">
      <w:pPr>
        <w:pStyle w:val="TableNote"/>
        <w:tabs>
          <w:tab w:val="left" w:pos="5400"/>
        </w:tabs>
        <w:rPr>
          <w:sz w:val="20"/>
        </w:rPr>
      </w:pPr>
      <w:r w:rsidRPr="0022554A">
        <w:rPr>
          <w:bCs/>
          <w:sz w:val="20"/>
        </w:rPr>
        <w:t>*</w:t>
      </w:r>
      <w:r w:rsidRPr="0022554A">
        <w:rPr>
          <w:sz w:val="20"/>
        </w:rPr>
        <w:t>Give information separately for exposed and unexposed groups.</w:t>
      </w:r>
    </w:p>
    <w:p w14:paraId="10F906D7" w14:textId="77777777" w:rsidR="00625E41" w:rsidRDefault="00625E41" w:rsidP="00625E41">
      <w:pPr>
        <w:pStyle w:val="TableNote"/>
        <w:tabs>
          <w:tab w:val="left" w:pos="5400"/>
        </w:tabs>
        <w:rPr>
          <w:sz w:val="20"/>
        </w:rPr>
      </w:pPr>
    </w:p>
    <w:p w14:paraId="3C8819E2" w14:textId="77777777" w:rsidR="00625E41" w:rsidRPr="002602FB" w:rsidRDefault="00625E41" w:rsidP="00625E41">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14:paraId="7629355B" w14:textId="700BE3B5" w:rsidR="00DE2006" w:rsidRDefault="00DE2006">
      <w:r>
        <w:br w:type="page"/>
      </w:r>
    </w:p>
    <w:p w14:paraId="132B9A1B" w14:textId="689096F7" w:rsidR="00625E41" w:rsidRDefault="00DE2006" w:rsidP="00DE2006">
      <w:pPr>
        <w:pStyle w:val="Heading2"/>
      </w:pPr>
      <w:r>
        <w:lastRenderedPageBreak/>
        <w:t>References</w:t>
      </w:r>
    </w:p>
    <w:sdt>
      <w:sdtPr>
        <w:tag w:val="MENDELEY_BIBLIOGRAPHY"/>
        <w:id w:val="-330062361"/>
        <w:placeholder>
          <w:docPart w:val="DefaultPlaceholder_-1854013440"/>
        </w:placeholder>
      </w:sdtPr>
      <w:sdtContent>
        <w:p w14:paraId="1F10883C" w14:textId="77777777" w:rsidR="00DE2006" w:rsidRDefault="00DE2006">
          <w:pPr>
            <w:autoSpaceDE w:val="0"/>
            <w:autoSpaceDN w:val="0"/>
            <w:ind w:hanging="640"/>
            <w:divId w:val="1849754320"/>
            <w:rPr>
              <w:rFonts w:eastAsia="Times New Roman"/>
            </w:rPr>
          </w:pPr>
          <w:r>
            <w:rPr>
              <w:rFonts w:eastAsia="Times New Roman"/>
            </w:rPr>
            <w:t>1.</w:t>
          </w:r>
          <w:r>
            <w:rPr>
              <w:rFonts w:eastAsia="Times New Roman"/>
            </w:rPr>
            <w:tab/>
            <w:t xml:space="preserve">National Institute of Statistics, Directorate General for Health, and I. I. </w:t>
          </w:r>
          <w:r>
            <w:rPr>
              <w:rFonts w:eastAsia="Times New Roman"/>
              <w:i/>
              <w:iCs/>
            </w:rPr>
            <w:t>Cambodia Demographic and Health Survey 2014</w:t>
          </w:r>
          <w:r>
            <w:rPr>
              <w:rFonts w:eastAsia="Times New Roman"/>
            </w:rPr>
            <w:t>.</w:t>
          </w:r>
        </w:p>
        <w:p w14:paraId="58472051" w14:textId="77777777" w:rsidR="00DE2006" w:rsidRDefault="00DE2006">
          <w:pPr>
            <w:autoSpaceDE w:val="0"/>
            <w:autoSpaceDN w:val="0"/>
            <w:ind w:hanging="640"/>
            <w:divId w:val="1848207121"/>
            <w:rPr>
              <w:rFonts w:eastAsia="Times New Roman"/>
            </w:rPr>
          </w:pPr>
          <w:r>
            <w:rPr>
              <w:rFonts w:eastAsia="Times New Roman"/>
            </w:rPr>
            <w:t>2.</w:t>
          </w:r>
          <w:r>
            <w:rPr>
              <w:rFonts w:eastAsia="Times New Roman"/>
            </w:rPr>
            <w:tab/>
            <w:t xml:space="preserve">Rustein, S. O. </w:t>
          </w:r>
          <w:r>
            <w:rPr>
              <w:rFonts w:eastAsia="Times New Roman"/>
              <w:i/>
              <w:iCs/>
            </w:rPr>
            <w:t>Steps to constructing the new DHS wealth index</w:t>
          </w:r>
          <w:r>
            <w:rPr>
              <w:rFonts w:eastAsia="Times New Roman"/>
            </w:rPr>
            <w:t>. (2015).</w:t>
          </w:r>
        </w:p>
        <w:p w14:paraId="3BAF97F2" w14:textId="77777777" w:rsidR="00DE2006" w:rsidRDefault="00DE2006">
          <w:pPr>
            <w:autoSpaceDE w:val="0"/>
            <w:autoSpaceDN w:val="0"/>
            <w:ind w:hanging="640"/>
            <w:divId w:val="308829814"/>
            <w:rPr>
              <w:rFonts w:eastAsia="Times New Roman"/>
            </w:rPr>
          </w:pPr>
          <w:r>
            <w:rPr>
              <w:rFonts w:eastAsia="Times New Roman"/>
            </w:rPr>
            <w:t>3.</w:t>
          </w:r>
          <w:r>
            <w:rPr>
              <w:rFonts w:eastAsia="Times New Roman"/>
            </w:rPr>
            <w:tab/>
            <w:t xml:space="preserve">World Health Organization. Indicators for assessing infant and young child feeding </w:t>
          </w:r>
          <w:proofErr w:type="spellStart"/>
          <w:r>
            <w:rPr>
              <w:rFonts w:eastAsia="Times New Roman"/>
            </w:rPr>
            <w:t>practicies</w:t>
          </w:r>
          <w:proofErr w:type="spellEnd"/>
          <w:r>
            <w:rPr>
              <w:rFonts w:eastAsia="Times New Roman"/>
            </w:rPr>
            <w:t>. Part I: Definitions. (2008).</w:t>
          </w:r>
        </w:p>
        <w:p w14:paraId="5A64F48E" w14:textId="77777777" w:rsidR="00DE2006" w:rsidRDefault="00DE2006">
          <w:pPr>
            <w:autoSpaceDE w:val="0"/>
            <w:autoSpaceDN w:val="0"/>
            <w:ind w:hanging="640"/>
            <w:divId w:val="1790196147"/>
            <w:rPr>
              <w:rFonts w:eastAsia="Times New Roman"/>
            </w:rPr>
          </w:pPr>
          <w:r>
            <w:rPr>
              <w:rFonts w:eastAsia="Times New Roman"/>
            </w:rPr>
            <w:t>4.</w:t>
          </w:r>
          <w:r>
            <w:rPr>
              <w:rFonts w:eastAsia="Times New Roman"/>
            </w:rPr>
            <w:tab/>
          </w:r>
          <w:proofErr w:type="spellStart"/>
          <w:r>
            <w:rPr>
              <w:rFonts w:eastAsia="Times New Roman"/>
            </w:rPr>
            <w:t>Heidkamp</w:t>
          </w:r>
          <w:proofErr w:type="spellEnd"/>
          <w:r>
            <w:rPr>
              <w:rFonts w:eastAsia="Times New Roman"/>
            </w:rPr>
            <w:t xml:space="preserve">, R. A. </w:t>
          </w:r>
          <w:r>
            <w:rPr>
              <w:rFonts w:eastAsia="Times New Roman"/>
              <w:i/>
              <w:iCs/>
            </w:rPr>
            <w:t>et al.</w:t>
          </w:r>
          <w:r>
            <w:rPr>
              <w:rFonts w:eastAsia="Times New Roman"/>
            </w:rPr>
            <w:t xml:space="preserve"> Implications of Updating the Minimum Dietary Diversity for Children Indicator for Tracking Progress in the Eastern and Southern Africa Region. </w:t>
          </w:r>
          <w:r>
            <w:rPr>
              <w:rFonts w:eastAsia="Times New Roman"/>
              <w:i/>
              <w:iCs/>
            </w:rPr>
            <w:t>Current Developments in Nutrition</w:t>
          </w:r>
          <w:r>
            <w:rPr>
              <w:rFonts w:eastAsia="Times New Roman"/>
            </w:rPr>
            <w:t xml:space="preserve"> </w:t>
          </w:r>
          <w:r>
            <w:rPr>
              <w:rFonts w:eastAsia="Times New Roman"/>
              <w:b/>
              <w:bCs/>
            </w:rPr>
            <w:t>4</w:t>
          </w:r>
          <w:r>
            <w:rPr>
              <w:rFonts w:eastAsia="Times New Roman"/>
            </w:rPr>
            <w:t>, (2020).</w:t>
          </w:r>
        </w:p>
        <w:p w14:paraId="6E06DD06" w14:textId="77777777" w:rsidR="00DE2006" w:rsidRDefault="00DE2006">
          <w:pPr>
            <w:autoSpaceDE w:val="0"/>
            <w:autoSpaceDN w:val="0"/>
            <w:ind w:hanging="640"/>
            <w:divId w:val="736709456"/>
            <w:rPr>
              <w:rFonts w:eastAsia="Times New Roman"/>
            </w:rPr>
          </w:pPr>
          <w:r>
            <w:rPr>
              <w:rFonts w:eastAsia="Times New Roman"/>
            </w:rPr>
            <w:t>5.</w:t>
          </w:r>
          <w:r>
            <w:rPr>
              <w:rFonts w:eastAsia="Times New Roman"/>
            </w:rPr>
            <w:tab/>
            <w:t xml:space="preserve">Cheung, S. T. </w:t>
          </w:r>
          <w:r>
            <w:rPr>
              <w:rFonts w:eastAsia="Times New Roman"/>
              <w:i/>
              <w:iCs/>
            </w:rPr>
            <w:t>et al.</w:t>
          </w:r>
          <w:r>
            <w:rPr>
              <w:rFonts w:eastAsia="Times New Roman"/>
            </w:rPr>
            <w:t xml:space="preserve"> Albumin mRNA in plasma predicts post-transplant recurrence of patients with hepatocellular carcinoma. </w:t>
          </w:r>
          <w:r>
            <w:rPr>
              <w:rFonts w:eastAsia="Times New Roman"/>
              <w:i/>
              <w:iCs/>
            </w:rPr>
            <w:t>Transplantation</w:t>
          </w:r>
          <w:r>
            <w:rPr>
              <w:rFonts w:eastAsia="Times New Roman"/>
            </w:rPr>
            <w:t xml:space="preserve"> </w:t>
          </w:r>
          <w:r>
            <w:rPr>
              <w:rFonts w:eastAsia="Times New Roman"/>
              <w:b/>
              <w:bCs/>
            </w:rPr>
            <w:t>85</w:t>
          </w:r>
          <w:r>
            <w:rPr>
              <w:rFonts w:eastAsia="Times New Roman"/>
            </w:rPr>
            <w:t>, 81–87 (2008).</w:t>
          </w:r>
        </w:p>
        <w:p w14:paraId="185A2F89" w14:textId="77777777" w:rsidR="00DE2006" w:rsidRDefault="00DE2006">
          <w:pPr>
            <w:autoSpaceDE w:val="0"/>
            <w:autoSpaceDN w:val="0"/>
            <w:ind w:hanging="640"/>
            <w:divId w:val="1558012003"/>
            <w:rPr>
              <w:rFonts w:eastAsia="Times New Roman"/>
            </w:rPr>
          </w:pPr>
          <w:r>
            <w:rPr>
              <w:rFonts w:eastAsia="Times New Roman"/>
            </w:rPr>
            <w:t>6.</w:t>
          </w:r>
          <w:r>
            <w:rPr>
              <w:rFonts w:eastAsia="Times New Roman"/>
            </w:rPr>
            <w:tab/>
            <w:t xml:space="preserve">Cheung, S. T. </w:t>
          </w:r>
          <w:r>
            <w:rPr>
              <w:rFonts w:eastAsia="Times New Roman"/>
              <w:i/>
              <w:iCs/>
            </w:rPr>
            <w:t>et al.</w:t>
          </w:r>
          <w:r>
            <w:rPr>
              <w:rFonts w:eastAsia="Times New Roman"/>
            </w:rPr>
            <w:t xml:space="preserve"> Albumin mRNA in plasma predicts post-transplant recurrence of patients with hepatocellular carcinoma. </w:t>
          </w:r>
          <w:r>
            <w:rPr>
              <w:rFonts w:eastAsia="Times New Roman"/>
              <w:i/>
              <w:iCs/>
            </w:rPr>
            <w:t>Transplantation</w:t>
          </w:r>
          <w:r>
            <w:rPr>
              <w:rFonts w:eastAsia="Times New Roman"/>
            </w:rPr>
            <w:t xml:space="preserve"> </w:t>
          </w:r>
          <w:r>
            <w:rPr>
              <w:rFonts w:eastAsia="Times New Roman"/>
              <w:b/>
              <w:bCs/>
            </w:rPr>
            <w:t>85</w:t>
          </w:r>
          <w:r>
            <w:rPr>
              <w:rFonts w:eastAsia="Times New Roman"/>
            </w:rPr>
            <w:t>, 81–87 (2008).</w:t>
          </w:r>
        </w:p>
        <w:p w14:paraId="56DE5417" w14:textId="77777777" w:rsidR="00DE2006" w:rsidRDefault="00DE2006">
          <w:pPr>
            <w:autoSpaceDE w:val="0"/>
            <w:autoSpaceDN w:val="0"/>
            <w:ind w:hanging="640"/>
            <w:divId w:val="1224681669"/>
            <w:rPr>
              <w:rFonts w:eastAsia="Times New Roman"/>
            </w:rPr>
          </w:pPr>
          <w:r>
            <w:rPr>
              <w:rFonts w:eastAsia="Times New Roman"/>
            </w:rPr>
            <w:t>7.</w:t>
          </w:r>
          <w:r>
            <w:rPr>
              <w:rFonts w:eastAsia="Times New Roman"/>
            </w:rPr>
            <w:tab/>
            <w:t xml:space="preserve">Pickering, A. J., </w:t>
          </w:r>
          <w:proofErr w:type="spellStart"/>
          <w:r>
            <w:rPr>
              <w:rFonts w:eastAsia="Times New Roman"/>
            </w:rPr>
            <w:t>Djebbari</w:t>
          </w:r>
          <w:proofErr w:type="spellEnd"/>
          <w:r>
            <w:rPr>
              <w:rFonts w:eastAsia="Times New Roman"/>
            </w:rPr>
            <w:t xml:space="preserve">, H., Lopez, C., Coulibaly, M. &amp; </w:t>
          </w:r>
          <w:proofErr w:type="spellStart"/>
          <w:r>
            <w:rPr>
              <w:rFonts w:eastAsia="Times New Roman"/>
            </w:rPr>
            <w:t>Alzua</w:t>
          </w:r>
          <w:proofErr w:type="spellEnd"/>
          <w:r>
            <w:rPr>
              <w:rFonts w:eastAsia="Times New Roman"/>
            </w:rPr>
            <w:t xml:space="preserve">, M. L. Effect of a community-led sanitation intervention on child diarrhoea and child growth in rural Mali: A cluster-randomised controlled trial. </w:t>
          </w:r>
          <w:r>
            <w:rPr>
              <w:rFonts w:eastAsia="Times New Roman"/>
              <w:i/>
              <w:iCs/>
            </w:rPr>
            <w:t>The Lancet Global Health</w:t>
          </w:r>
          <w:r>
            <w:rPr>
              <w:rFonts w:eastAsia="Times New Roman"/>
            </w:rPr>
            <w:t xml:space="preserve"> </w:t>
          </w:r>
          <w:r>
            <w:rPr>
              <w:rFonts w:eastAsia="Times New Roman"/>
              <w:b/>
              <w:bCs/>
            </w:rPr>
            <w:t>3</w:t>
          </w:r>
          <w:r>
            <w:rPr>
              <w:rFonts w:eastAsia="Times New Roman"/>
            </w:rPr>
            <w:t>, e701–e711 (2015).</w:t>
          </w:r>
        </w:p>
        <w:p w14:paraId="0DFC8396" w14:textId="2A4CCE79" w:rsidR="00DE2006" w:rsidRPr="00DE2006" w:rsidRDefault="00DE2006" w:rsidP="00DE2006">
          <w:r>
            <w:rPr>
              <w:rFonts w:eastAsia="Times New Roman"/>
            </w:rPr>
            <w:t> </w:t>
          </w:r>
        </w:p>
      </w:sdtContent>
    </w:sdt>
    <w:sectPr w:rsidR="00DE2006" w:rsidRPr="00DE2006" w:rsidSect="00A479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EB9F" w14:textId="77777777" w:rsidR="00FA4707" w:rsidRDefault="00FA4707">
      <w:r>
        <w:separator/>
      </w:r>
    </w:p>
  </w:endnote>
  <w:endnote w:type="continuationSeparator" w:id="0">
    <w:p w14:paraId="05180274" w14:textId="77777777" w:rsidR="00FA4707" w:rsidRDefault="00FA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123497"/>
      <w:docPartObj>
        <w:docPartGallery w:val="Page Numbers (Bottom of Page)"/>
        <w:docPartUnique/>
      </w:docPartObj>
    </w:sdtPr>
    <w:sdtEndPr>
      <w:rPr>
        <w:rStyle w:val="PageNumber"/>
      </w:rPr>
    </w:sdtEndPr>
    <w:sdtContent>
      <w:p w14:paraId="1DE26E15" w14:textId="77777777" w:rsidR="006B098A" w:rsidRDefault="009944DD" w:rsidP="000C7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5E30A" w14:textId="77777777" w:rsidR="006B098A" w:rsidRDefault="00FA4707" w:rsidP="00A47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607815"/>
      <w:docPartObj>
        <w:docPartGallery w:val="Page Numbers (Bottom of Page)"/>
        <w:docPartUnique/>
      </w:docPartObj>
    </w:sdtPr>
    <w:sdtEndPr>
      <w:rPr>
        <w:rStyle w:val="PageNumber"/>
      </w:rPr>
    </w:sdtEndPr>
    <w:sdtContent>
      <w:p w14:paraId="053A1EFE" w14:textId="77777777" w:rsidR="006B098A" w:rsidRDefault="009944DD" w:rsidP="000C7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C3B511" w14:textId="77777777" w:rsidR="006B098A" w:rsidRDefault="00FA4707" w:rsidP="006B09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77BA" w14:textId="77777777" w:rsidR="00FA4707" w:rsidRDefault="00FA4707">
      <w:r>
        <w:separator/>
      </w:r>
    </w:p>
  </w:footnote>
  <w:footnote w:type="continuationSeparator" w:id="0">
    <w:p w14:paraId="170CAF2D" w14:textId="77777777" w:rsidR="00FA4707" w:rsidRDefault="00FA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0EE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7E25E08"/>
    <w:multiLevelType w:val="hybridMultilevel"/>
    <w:tmpl w:val="360CBA1C"/>
    <w:lvl w:ilvl="0" w:tplc="CC128B78">
      <w:start w:val="1"/>
      <w:numFmt w:val="bullet"/>
      <w:pStyle w:val="ListBulle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FB"/>
    <w:rsid w:val="00070A71"/>
    <w:rsid w:val="0008013D"/>
    <w:rsid w:val="00081492"/>
    <w:rsid w:val="00111E17"/>
    <w:rsid w:val="00112CFB"/>
    <w:rsid w:val="00117081"/>
    <w:rsid w:val="001203FB"/>
    <w:rsid w:val="00135E98"/>
    <w:rsid w:val="001421ED"/>
    <w:rsid w:val="001A6558"/>
    <w:rsid w:val="001C042C"/>
    <w:rsid w:val="002277BA"/>
    <w:rsid w:val="002B356A"/>
    <w:rsid w:val="002D2504"/>
    <w:rsid w:val="003807BE"/>
    <w:rsid w:val="004404D3"/>
    <w:rsid w:val="00473629"/>
    <w:rsid w:val="004D4FBA"/>
    <w:rsid w:val="00541B71"/>
    <w:rsid w:val="00572AA7"/>
    <w:rsid w:val="00582F69"/>
    <w:rsid w:val="005903FE"/>
    <w:rsid w:val="005C521C"/>
    <w:rsid w:val="0060784C"/>
    <w:rsid w:val="00625E41"/>
    <w:rsid w:val="00647360"/>
    <w:rsid w:val="006B0180"/>
    <w:rsid w:val="006B1D49"/>
    <w:rsid w:val="006C460E"/>
    <w:rsid w:val="006D4363"/>
    <w:rsid w:val="006E1766"/>
    <w:rsid w:val="007065FB"/>
    <w:rsid w:val="00710277"/>
    <w:rsid w:val="007504BE"/>
    <w:rsid w:val="00751B49"/>
    <w:rsid w:val="00757976"/>
    <w:rsid w:val="00760351"/>
    <w:rsid w:val="0076101F"/>
    <w:rsid w:val="0078147A"/>
    <w:rsid w:val="007B6793"/>
    <w:rsid w:val="007F2788"/>
    <w:rsid w:val="0081570D"/>
    <w:rsid w:val="00851F66"/>
    <w:rsid w:val="00887912"/>
    <w:rsid w:val="008E382B"/>
    <w:rsid w:val="008F5FA9"/>
    <w:rsid w:val="009000C5"/>
    <w:rsid w:val="009076DF"/>
    <w:rsid w:val="00940080"/>
    <w:rsid w:val="0096452A"/>
    <w:rsid w:val="00992033"/>
    <w:rsid w:val="009944DD"/>
    <w:rsid w:val="009B1A3B"/>
    <w:rsid w:val="009E5270"/>
    <w:rsid w:val="00A13EB9"/>
    <w:rsid w:val="00A71F0D"/>
    <w:rsid w:val="00A916C7"/>
    <w:rsid w:val="00AE18EE"/>
    <w:rsid w:val="00AE29DC"/>
    <w:rsid w:val="00B2326C"/>
    <w:rsid w:val="00C739B5"/>
    <w:rsid w:val="00D4413F"/>
    <w:rsid w:val="00DA0CB0"/>
    <w:rsid w:val="00DB32E4"/>
    <w:rsid w:val="00DE2006"/>
    <w:rsid w:val="00E272B7"/>
    <w:rsid w:val="00E75320"/>
    <w:rsid w:val="00EB045C"/>
    <w:rsid w:val="00EB1FB0"/>
    <w:rsid w:val="00EC447D"/>
    <w:rsid w:val="00ED5BED"/>
    <w:rsid w:val="00EE28F8"/>
    <w:rsid w:val="00EF58C6"/>
    <w:rsid w:val="00F02598"/>
    <w:rsid w:val="00F3441F"/>
    <w:rsid w:val="00FA4707"/>
    <w:rsid w:val="00FC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E3622"/>
  <w15:chartTrackingRefBased/>
  <w15:docId w15:val="{89D3AF9D-FDFF-EA41-ADDA-8A50299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FB"/>
    <w:rPr>
      <w:rFonts w:ascii="Times New Roman" w:hAnsi="Times New Roman"/>
      <w:lang w:val="en-GB"/>
    </w:rPr>
  </w:style>
  <w:style w:type="paragraph" w:styleId="Heading1">
    <w:name w:val="heading 1"/>
    <w:basedOn w:val="Normal"/>
    <w:next w:val="Normal"/>
    <w:link w:val="Heading1Char"/>
    <w:uiPriority w:val="9"/>
    <w:qFormat/>
    <w:rsid w:val="001203FB"/>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3FB"/>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60351"/>
    <w:pPr>
      <w:spacing w:after="200"/>
    </w:pPr>
    <w:rPr>
      <w:rFonts w:cs="Times New Roman"/>
      <w:b/>
      <w:iCs/>
      <w:sz w:val="28"/>
      <w:szCs w:val="18"/>
    </w:rPr>
  </w:style>
  <w:style w:type="character" w:customStyle="1" w:styleId="Heading1Char">
    <w:name w:val="Heading 1 Char"/>
    <w:basedOn w:val="DefaultParagraphFont"/>
    <w:link w:val="Heading1"/>
    <w:uiPriority w:val="9"/>
    <w:rsid w:val="001203FB"/>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1203FB"/>
    <w:rPr>
      <w:rFonts w:ascii="Times New Roman" w:eastAsiaTheme="majorEastAsia" w:hAnsi="Times New Roman" w:cstheme="majorBidi"/>
      <w:color w:val="2F5496" w:themeColor="accent1" w:themeShade="BF"/>
      <w:sz w:val="26"/>
      <w:szCs w:val="26"/>
    </w:rPr>
  </w:style>
  <w:style w:type="paragraph" w:styleId="BodyText">
    <w:name w:val="Body Text"/>
    <w:basedOn w:val="Normal"/>
    <w:link w:val="BodyTextChar"/>
    <w:uiPriority w:val="99"/>
    <w:rsid w:val="001203FB"/>
    <w:pPr>
      <w:spacing w:after="200"/>
    </w:pPr>
    <w:rPr>
      <w:rFonts w:ascii="Gill Sans MT" w:eastAsia="Times New Roman" w:hAnsi="Gill Sans MT" w:cs="Times New Roman"/>
      <w:sz w:val="22"/>
    </w:rPr>
  </w:style>
  <w:style w:type="character" w:customStyle="1" w:styleId="BodyTextChar">
    <w:name w:val="Body Text Char"/>
    <w:basedOn w:val="DefaultParagraphFont"/>
    <w:link w:val="BodyText"/>
    <w:uiPriority w:val="99"/>
    <w:rsid w:val="001203FB"/>
    <w:rPr>
      <w:rFonts w:ascii="Gill Sans MT" w:eastAsia="Times New Roman" w:hAnsi="Gill Sans MT" w:cs="Times New Roman"/>
      <w:sz w:val="22"/>
    </w:rPr>
  </w:style>
  <w:style w:type="paragraph" w:styleId="ListBullet">
    <w:name w:val="List Bullet"/>
    <w:basedOn w:val="Normal"/>
    <w:unhideWhenUsed/>
    <w:rsid w:val="001203FB"/>
    <w:pPr>
      <w:numPr>
        <w:numId w:val="1"/>
      </w:numPr>
      <w:spacing w:after="200"/>
      <w:ind w:left="720"/>
    </w:pPr>
    <w:rPr>
      <w:rFonts w:ascii="Gill Sans MT" w:eastAsia="Times New Roman" w:hAnsi="Gill Sans MT" w:cs="Times New Roman"/>
      <w:sz w:val="22"/>
    </w:rPr>
  </w:style>
  <w:style w:type="paragraph" w:styleId="ListBullet2">
    <w:name w:val="List Bullet 2"/>
    <w:basedOn w:val="BodyText"/>
    <w:unhideWhenUsed/>
    <w:rsid w:val="001203FB"/>
    <w:pPr>
      <w:numPr>
        <w:numId w:val="2"/>
      </w:numPr>
      <w:ind w:left="1440"/>
    </w:pPr>
  </w:style>
  <w:style w:type="paragraph" w:styleId="Footer">
    <w:name w:val="footer"/>
    <w:basedOn w:val="Normal"/>
    <w:link w:val="FooterChar"/>
    <w:uiPriority w:val="99"/>
    <w:unhideWhenUsed/>
    <w:rsid w:val="001203FB"/>
    <w:pPr>
      <w:tabs>
        <w:tab w:val="center" w:pos="4680"/>
        <w:tab w:val="right" w:pos="9360"/>
      </w:tabs>
    </w:pPr>
  </w:style>
  <w:style w:type="character" w:customStyle="1" w:styleId="FooterChar">
    <w:name w:val="Footer Char"/>
    <w:basedOn w:val="DefaultParagraphFont"/>
    <w:link w:val="Footer"/>
    <w:uiPriority w:val="99"/>
    <w:rsid w:val="001203FB"/>
    <w:rPr>
      <w:rFonts w:ascii="Times New Roman" w:hAnsi="Times New Roman"/>
    </w:rPr>
  </w:style>
  <w:style w:type="character" w:styleId="PageNumber">
    <w:name w:val="page number"/>
    <w:basedOn w:val="DefaultParagraphFont"/>
    <w:uiPriority w:val="99"/>
    <w:semiHidden/>
    <w:unhideWhenUsed/>
    <w:rsid w:val="001203FB"/>
  </w:style>
  <w:style w:type="paragraph" w:customStyle="1" w:styleId="TableNote">
    <w:name w:val="TableNote"/>
    <w:basedOn w:val="Normal"/>
    <w:rsid w:val="00625E41"/>
    <w:pPr>
      <w:spacing w:line="300" w:lineRule="exact"/>
    </w:pPr>
    <w:rPr>
      <w:rFonts w:eastAsia="Times New Roman" w:cs="Times New Roman"/>
      <w:szCs w:val="20"/>
    </w:rPr>
  </w:style>
  <w:style w:type="paragraph" w:customStyle="1" w:styleId="TableTitle">
    <w:name w:val="TableTitle"/>
    <w:basedOn w:val="Normal"/>
    <w:rsid w:val="00625E41"/>
    <w:pPr>
      <w:spacing w:line="300" w:lineRule="exact"/>
    </w:pPr>
    <w:rPr>
      <w:rFonts w:eastAsia="Times New Roman" w:cs="Times New Roman"/>
      <w:szCs w:val="20"/>
    </w:rPr>
  </w:style>
  <w:style w:type="paragraph" w:customStyle="1" w:styleId="TableHeader">
    <w:name w:val="TableHeader"/>
    <w:basedOn w:val="Normal"/>
    <w:rsid w:val="00625E41"/>
    <w:pPr>
      <w:spacing w:before="120"/>
    </w:pPr>
    <w:rPr>
      <w:rFonts w:eastAsia="Times New Roman" w:cs="Times New Roman"/>
      <w:b/>
      <w:szCs w:val="20"/>
    </w:rPr>
  </w:style>
  <w:style w:type="paragraph" w:customStyle="1" w:styleId="TableSubHead">
    <w:name w:val="TableSubHead"/>
    <w:basedOn w:val="TableHeader"/>
    <w:rsid w:val="00625E41"/>
  </w:style>
  <w:style w:type="character" w:styleId="CommentReference">
    <w:name w:val="annotation reference"/>
    <w:basedOn w:val="DefaultParagraphFont"/>
    <w:uiPriority w:val="99"/>
    <w:semiHidden/>
    <w:unhideWhenUsed/>
    <w:rsid w:val="00647360"/>
    <w:rPr>
      <w:sz w:val="16"/>
      <w:szCs w:val="16"/>
    </w:rPr>
  </w:style>
  <w:style w:type="paragraph" w:styleId="CommentText">
    <w:name w:val="annotation text"/>
    <w:basedOn w:val="Normal"/>
    <w:link w:val="CommentTextChar"/>
    <w:uiPriority w:val="99"/>
    <w:unhideWhenUsed/>
    <w:rsid w:val="00647360"/>
    <w:rPr>
      <w:sz w:val="20"/>
      <w:szCs w:val="20"/>
    </w:rPr>
  </w:style>
  <w:style w:type="character" w:customStyle="1" w:styleId="CommentTextChar">
    <w:name w:val="Comment Text Char"/>
    <w:basedOn w:val="DefaultParagraphFont"/>
    <w:link w:val="CommentText"/>
    <w:uiPriority w:val="99"/>
    <w:rsid w:val="00647360"/>
    <w:rPr>
      <w:rFonts w:ascii="Times New Roman" w:hAnsi="Times New Roman"/>
      <w:sz w:val="20"/>
      <w:szCs w:val="20"/>
    </w:rPr>
  </w:style>
  <w:style w:type="character" w:styleId="PlaceholderText">
    <w:name w:val="Placeholder Text"/>
    <w:basedOn w:val="DefaultParagraphFont"/>
    <w:uiPriority w:val="99"/>
    <w:semiHidden/>
    <w:rsid w:val="00DE2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8227">
      <w:bodyDiv w:val="1"/>
      <w:marLeft w:val="0"/>
      <w:marRight w:val="0"/>
      <w:marTop w:val="0"/>
      <w:marBottom w:val="0"/>
      <w:divBdr>
        <w:top w:val="none" w:sz="0" w:space="0" w:color="auto"/>
        <w:left w:val="none" w:sz="0" w:space="0" w:color="auto"/>
        <w:bottom w:val="none" w:sz="0" w:space="0" w:color="auto"/>
        <w:right w:val="none" w:sz="0" w:space="0" w:color="auto"/>
      </w:divBdr>
    </w:div>
    <w:div w:id="818496736">
      <w:bodyDiv w:val="1"/>
      <w:marLeft w:val="0"/>
      <w:marRight w:val="0"/>
      <w:marTop w:val="0"/>
      <w:marBottom w:val="0"/>
      <w:divBdr>
        <w:top w:val="none" w:sz="0" w:space="0" w:color="auto"/>
        <w:left w:val="none" w:sz="0" w:space="0" w:color="auto"/>
        <w:bottom w:val="none" w:sz="0" w:space="0" w:color="auto"/>
        <w:right w:val="none" w:sz="0" w:space="0" w:color="auto"/>
      </w:divBdr>
      <w:divsChild>
        <w:div w:id="1849754320">
          <w:marLeft w:val="640"/>
          <w:marRight w:val="0"/>
          <w:marTop w:val="0"/>
          <w:marBottom w:val="0"/>
          <w:divBdr>
            <w:top w:val="none" w:sz="0" w:space="0" w:color="auto"/>
            <w:left w:val="none" w:sz="0" w:space="0" w:color="auto"/>
            <w:bottom w:val="none" w:sz="0" w:space="0" w:color="auto"/>
            <w:right w:val="none" w:sz="0" w:space="0" w:color="auto"/>
          </w:divBdr>
        </w:div>
        <w:div w:id="1848207121">
          <w:marLeft w:val="640"/>
          <w:marRight w:val="0"/>
          <w:marTop w:val="0"/>
          <w:marBottom w:val="0"/>
          <w:divBdr>
            <w:top w:val="none" w:sz="0" w:space="0" w:color="auto"/>
            <w:left w:val="none" w:sz="0" w:space="0" w:color="auto"/>
            <w:bottom w:val="none" w:sz="0" w:space="0" w:color="auto"/>
            <w:right w:val="none" w:sz="0" w:space="0" w:color="auto"/>
          </w:divBdr>
        </w:div>
        <w:div w:id="308829814">
          <w:marLeft w:val="640"/>
          <w:marRight w:val="0"/>
          <w:marTop w:val="0"/>
          <w:marBottom w:val="0"/>
          <w:divBdr>
            <w:top w:val="none" w:sz="0" w:space="0" w:color="auto"/>
            <w:left w:val="none" w:sz="0" w:space="0" w:color="auto"/>
            <w:bottom w:val="none" w:sz="0" w:space="0" w:color="auto"/>
            <w:right w:val="none" w:sz="0" w:space="0" w:color="auto"/>
          </w:divBdr>
        </w:div>
        <w:div w:id="1790196147">
          <w:marLeft w:val="640"/>
          <w:marRight w:val="0"/>
          <w:marTop w:val="0"/>
          <w:marBottom w:val="0"/>
          <w:divBdr>
            <w:top w:val="none" w:sz="0" w:space="0" w:color="auto"/>
            <w:left w:val="none" w:sz="0" w:space="0" w:color="auto"/>
            <w:bottom w:val="none" w:sz="0" w:space="0" w:color="auto"/>
            <w:right w:val="none" w:sz="0" w:space="0" w:color="auto"/>
          </w:divBdr>
        </w:div>
        <w:div w:id="736709456">
          <w:marLeft w:val="640"/>
          <w:marRight w:val="0"/>
          <w:marTop w:val="0"/>
          <w:marBottom w:val="0"/>
          <w:divBdr>
            <w:top w:val="none" w:sz="0" w:space="0" w:color="auto"/>
            <w:left w:val="none" w:sz="0" w:space="0" w:color="auto"/>
            <w:bottom w:val="none" w:sz="0" w:space="0" w:color="auto"/>
            <w:right w:val="none" w:sz="0" w:space="0" w:color="auto"/>
          </w:divBdr>
        </w:div>
        <w:div w:id="1558012003">
          <w:marLeft w:val="640"/>
          <w:marRight w:val="0"/>
          <w:marTop w:val="0"/>
          <w:marBottom w:val="0"/>
          <w:divBdr>
            <w:top w:val="none" w:sz="0" w:space="0" w:color="auto"/>
            <w:left w:val="none" w:sz="0" w:space="0" w:color="auto"/>
            <w:bottom w:val="none" w:sz="0" w:space="0" w:color="auto"/>
            <w:right w:val="none" w:sz="0" w:space="0" w:color="auto"/>
          </w:divBdr>
        </w:div>
        <w:div w:id="122468166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8D4C2AD16684BA9AF626BFFA93BEA"/>
        <w:category>
          <w:name w:val="General"/>
          <w:gallery w:val="placeholder"/>
        </w:category>
        <w:types>
          <w:type w:val="bbPlcHdr"/>
        </w:types>
        <w:behaviors>
          <w:behavior w:val="content"/>
        </w:behaviors>
        <w:guid w:val="{967A440C-1F16-2A4C-BA61-00297B0C5AC2}"/>
      </w:docPartPr>
      <w:docPartBody>
        <w:p w:rsidR="005558C0" w:rsidRDefault="009B1632" w:rsidP="009B1632">
          <w:pPr>
            <w:pStyle w:val="C7E8D4C2AD16684BA9AF626BFFA93BEA"/>
          </w:pPr>
          <w:r w:rsidRPr="008052D0">
            <w:rPr>
              <w:rStyle w:val="PlaceholderText"/>
            </w:rPr>
            <w:t>Click or tap here to enter text.</w:t>
          </w:r>
        </w:p>
      </w:docPartBody>
    </w:docPart>
    <w:docPart>
      <w:docPartPr>
        <w:name w:val="4044D57DDCDCA94883FC44A990175E8A"/>
        <w:category>
          <w:name w:val="General"/>
          <w:gallery w:val="placeholder"/>
        </w:category>
        <w:types>
          <w:type w:val="bbPlcHdr"/>
        </w:types>
        <w:behaviors>
          <w:behavior w:val="content"/>
        </w:behaviors>
        <w:guid w:val="{A6F71E7C-BF57-6146-A883-8030B738B379}"/>
      </w:docPartPr>
      <w:docPartBody>
        <w:p w:rsidR="00565EB4" w:rsidRDefault="00F80FE1" w:rsidP="00F80FE1">
          <w:pPr>
            <w:pStyle w:val="4044D57DDCDCA94883FC44A990175E8A"/>
          </w:pPr>
          <w:r w:rsidRPr="008052D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A36A97D-7BCE-F34B-AB2D-7E59DD55678F}"/>
      </w:docPartPr>
      <w:docPartBody>
        <w:p w:rsidR="00000000" w:rsidRDefault="00030BDE">
          <w:r w:rsidRPr="00FC05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32"/>
    <w:rsid w:val="00030BDE"/>
    <w:rsid w:val="00222416"/>
    <w:rsid w:val="00255CC2"/>
    <w:rsid w:val="002E0DB7"/>
    <w:rsid w:val="00483620"/>
    <w:rsid w:val="005558C0"/>
    <w:rsid w:val="00565EB4"/>
    <w:rsid w:val="005F3C40"/>
    <w:rsid w:val="00825AB9"/>
    <w:rsid w:val="008C37D9"/>
    <w:rsid w:val="00976799"/>
    <w:rsid w:val="009B1632"/>
    <w:rsid w:val="00D16D89"/>
    <w:rsid w:val="00DB1435"/>
    <w:rsid w:val="00F8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BDE"/>
    <w:rPr>
      <w:color w:val="808080"/>
    </w:rPr>
  </w:style>
  <w:style w:type="paragraph" w:customStyle="1" w:styleId="C7E8D4C2AD16684BA9AF626BFFA93BEA">
    <w:name w:val="C7E8D4C2AD16684BA9AF626BFFA93BEA"/>
    <w:rsid w:val="009B1632"/>
  </w:style>
  <w:style w:type="paragraph" w:customStyle="1" w:styleId="4044D57DDCDCA94883FC44A990175E8A">
    <w:name w:val="4044D57DDCDCA94883FC44A990175E8A"/>
    <w:rsid w:val="00F8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24F1FF-2692-FE49-84A0-22B1E84DE392}">
  <we:reference id="f78a3046-9e99-4300-aa2b-5814002b01a2" version="1.28.0.0" store="EXCatalog" storeType="EXCatalog"/>
  <we:alternateReferences>
    <we:reference id="WA104382081" version="1.28.0.0" store="en-US" storeType="OMEX"/>
  </we:alternateReferences>
  <we:properties>
    <we:property name="MENDELEY_CITATIONS" value="[{&quot;citationID&quot;:&quot;MENDELEY_CITATION_2e3b8a27-5af6-4b98-8591-d8476cb8d79c&quot;,&quot;citationItems&quot;:[{&quot;id&quot;:&quot;489692cc-a08f-353f-a1c0-b24b50a0f750&quot;,&quot;itemData&quot;:{&quot;author&quot;:[{&quot;dropping-particle&quot;:&quot;&quot;,&quot;family&quot;:&quot;National Institute of Statistics, Directorate General for Health&quot;,&quot;given&quot;:&quot;and ICF International&quot;,&quot;non-dropping-particle&quot;:&quot;&quot;,&quot;parse-names&quot;:false,&quot;suffix&quot;:&quot;&quot;}],&quot;id&quot;:&quot;489692cc-a08f-353f-a1c0-b24b50a0f750&quot;,&quot;issued&quot;:{&quot;date-parts&quot;:[[&quot;0&quot;]]},&quot;title&quot;:&quot;Cambodia Demographic and Health Survey 2014&quot;,&quot;type&quot;:&quot;report&quot;},&quot;uris&quot;:[&quot;http://www.mendeley.com/documents/?uuid=3f6f9784-4b4e-4be0-8f5d-c3767c4e29f4&quot;],&quot;isTemporary&quot;:false,&quot;legacyDesktopId&quot;:&quot;3f6f9784-4b4e-4be0-8f5d-c3767c4e29f4&quot;}],&quot;properties&quot;:{&quot;noteIndex&quot;:0},&quot;isEdited&quot;:false,&quot;manualOverride&quot;:{&quot;citeprocText&quot;:&quot;&lt;sup&gt;1&lt;/sup&gt;&quot;,&quot;isManuallyOverriden&quot;:false,&quot;manualOverrideText&quot;:&quot;&quot;,&quot;isManuallyOverridden&quot;:false},&quot;citationTag&quot;:&quot;MENDELEY_CITATION_v3_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&quot;},{&quot;citationID&quot;:&quot;MENDELEY_CITATION_1a683db8-6035-4d0e-aac0-f48139fbdab1&quot;,&quot;citationItems&quot;:[{&quot;id&quot;:&quot;a35de8f4-31bb-3521-b868-981f202bdbad&quot;,&quot;itemData&quot;:{&quot;author&quot;:[{&quot;dropping-particle&quot;:&quot;&quot;,&quot;family&quot;:&quot;Rustein&quot;,&quot;given&quot;:&quot;Shea O.&quot;,&quot;non-dropping-particle&quot;:&quot;&quot;,&quot;parse-names&quot;:false,&quot;suffix&quot;:&quot;&quot;}],&quot;id&quot;:&quot;a35de8f4-31bb-3521-b868-981f202bdbad&quot;,&quot;issued&quot;:{&quot;date-parts&quot;:[[&quot;2015&quot;]]},&quot;title&quot;:&quot;Steps to constructing the new DHS wealth index&quot;,&quot;type&quot;:&quot;report&quot;},&quot;uris&quot;:[&quot;http://www.mendeley.com/documents/?uuid=30e5c85b-212a-4e71-96ad-ff6c37695552&quot;],&quot;isTemporary&quot;:false,&quot;legacyDesktopId&quot;:&quot;30e5c85b-212a-4e71-96ad-ff6c37695552&quot;}],&quot;properties&quot;:{&quot;noteIndex&quot;:0},&quot;isEdited&quot;:false,&quot;manualOverride&quot;:{&quot;citeprocText&quot;:&quot;&lt;sup&gt;2&lt;/sup&gt;&quot;,&quot;isManuallyOverriden&quot;:false,&quot;manualOverrideText&quot;:&quot;&quot;,&quot;isManuallyOverridden&quot;:false},&quot;citationTag&quot;:&quot;MENDELEY_CITATION_v3_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&quot;},{&quot;citationID&quot;:&quot;MENDELEY_CITATION_017a6239-3176-482d-85d0-c117af9ccc2e&quot;,&quot;citationItems&quot;:[{&quot;id&quot;:&quot;bcd8b7f2-3965-3f76-bbd9-63aed3b4506e&quot;,&quot;itemData&quot;:{&quot;abstract&quot;:&quot;Overview Conclusions of a consensus meeting held 6–8 November 2007 in Washington D.C., USA. This document summarizes new and updated indicators to assess infant and young child feeding. The analytic work providing the evidence for these indicators was supported through a partnership of the International Food Policy Research Institute (IFPRI), the Food and Nutrition Technical Assistance project (FANTA), Macro International, the University of California at Davis, the United States Agency for International Development (USAID), UNICEF and WHO. The document is the first in a series of three documents issued by WHO that also include an operational guide on measurement issues and an update on the indicator values for 54 countries using data from Demographic and Health Surveys. It is hoped that the indicators will be widely used in large-scale population-based surveys in countries to assess progress in the implementation of the Global Strategy for Infant and Young Child Feeding and to measure the coverage of effective nutrition interventions in young children.&quot;,&quot;author&quot;:[{&quot;dropping-particle&quot;:&quot;&quot;,&quot;family&quot;:&quot;World Health Organization&quot;,&quot;given&quot;:&quot;&quot;,&quot;non-dropping-particle&quot;:&quot;&quot;,&quot;parse-names&quot;:false,&quot;suffix&quot;:&quot;&quot;}],&quot;id&quot;:&quot;bcd8b7f2-3965-3f76-bbd9-63aed3b4506e&quot;,&quot;issued&quot;:{&quot;date-parts&quot;:[[&quot;2008&quot;]]},&quot;title&quot;:&quot;Indicators for assessing infant and young child feeding practicies. Part I: Definitions&quot;,&quot;type&quot;:&quot;patent&quot;},&quot;uris&quot;:[&quot;http://www.mendeley.com/documents/?uuid=63a05e55-0d81-486f-b911-72efa05d0752&quot;],&quot;isTemporary&quot;:false,&quot;legacyDesktopId&quot;:&quot;63a05e55-0d81-486f-b911-72efa05d0752&quot;},{&quot;id&quot;:&quot;84d35275-23c7-565c-87a2-451dfcddff9c&quot;,&quot;itemData&quot;:{&quot;DOI&quot;:&quot;10.1093/cdn/nzaa141&quot;,&quot;ISSN&quot;:&quot;2475-2991&quot;,&quot;abstract&quot;:&quot;Minimum dietary diversity (MDD), a population-level dietary quality indicator, is commonly used across low- and middle-income countries to characterize diets of children aged 6–23 mo. The WHO and UNICEF recently updated the MDD definition from consumption of ≥4 of 7 food groups in the previous 24 h (MDD-7) to ≥5 of 8 food groups (MDD-8), adding a breastmilk group. The implications of this definition change were examined across 14 countries in Eastern and Southern Africa where improving complementary feeding is a policy priority. A lower MDD-8 score was found compared with MDD-7 across all countries; in 3 countries the difference between indicators was &amp;gt;5 percentage points. Country-level variability is driven by differences in breastfeeding rates and dietary diversity score. As countries transition to the new indicator it is important to actively publicize changes and to promote valid interpretation of MDD trends.&quot;,&quot;author&quot;:[{&quot;dropping-particle&quot;:&quot;&quot;,&quot;family&quot;:&quot;Heidkamp&quot;,&quot;given&quot;:&quot;Rebecca A&quot;,&quot;non-dropping-particle&quot;:&quot;&quot;,&quot;parse-names&quot;:false,&quot;suffix&quot;:&quot;&quot;},{&quot;dropping-particle&quot;:&quot;&quot;,&quot;family&quot;:&quot;Kang&quot;,&quot;given&quot;:&quot;Yunhee&quot;,&quot;non-dropping-particle&quot;:&quot;&quot;,&quot;parse-names&quot;:false,&quot;suffix&quot;:&quot;&quot;},{&quot;dropping-particle&quot;:&quot;&quot;,&quot;family&quot;:&quot;Chimanya&quot;,&quot;given&quot;:&quot;Kudakwashe&quot;,&quot;non-dropping-particle&quot;:&quot;&quot;,&quot;parse-names&quot;:false,&quot;suffix&quot;:&quot;&quot;},{&quot;dropping-particle&quot;:&quot;&quot;,&quot;family&quot;:&quot;Garg&quot;,&quot;given&quot;:&quot;Aashima&quot;,&quot;non-dropping-particle&quot;:&quot;&quot;,&quot;parse-names&quot;:false,&quot;suffix&quot;:&quot;&quot;},{&quot;dropping-particle&quot;:&quot;&quot;,&quot;family&quot;:&quot;Matji&quot;,&quot;given&quot;:&quot;Joan&quot;,&quot;non-dropping-particle&quot;:&quot;&quot;,&quot;parse-names&quot;:false,&quot;suffix&quot;:&quot;&quot;},{&quot;dropping-particle&quot;:&quot;&quot;,&quot;family&quot;:&quot;Nyawo&quot;,&quot;given&quot;:&quot;Mara&quot;,&quot;non-dropping-particle&quot;:&quot;&quot;,&quot;parse-names&quot;:false,&quot;suffix&quot;:&quot;&quot;},{&quot;dropping-particle&quot;:&quot;&quot;,&quot;family&quot;:&quot;Craig&quot;,&quot;given&quot;:&quot;Hope&quot;,&quot;non-dropping-particle&quot;:&quot;&quot;,&quot;parse-names&quot;:false,&quot;suffix&quot;:&quot;&quot;},{&quot;dropping-particle&quot;:&quot;&quot;,&quot;family&quot;:&quot;Arimond&quot;,&quot;given&quot;:&quot;Mary&quot;,&quot;non-dropping-particle&quot;:&quot;&quot;,&quot;parse-names&quot;:false,&quot;suffix&quot;:&quot;&quot;},{&quot;dropping-particle&quot;:&quot;&quot;,&quot;family&quot;:&quot;Lyman&quot;,&quot;given&quot;:&quot;Andrew L Thorne&quot;,&quot;non-dropping-particle&quot;:&quot;&quot;,&quot;parse-names&quot;:false,&quot;suffix&quot;:&quot;&quot;}],&quot;container-title&quot;:&quot;Current Developments in Nutrition&quot;,&quot;id&quot;:&quot;84d35275-23c7-565c-87a2-451dfcddff9c&quot;,&quot;issue&quot;:&quot;9&quot;,&quot;issued&quot;:{&quot;date-parts&quot;:[[&quot;2020&quot;,&quot;9&quot;]]},&quot;title&quot;:&quot;Implications of Updating the Minimum Dietary Diversity for Children Indicator for Tracking Progress in the Eastern and Southern Africa Region&quot;,&quot;type&quot;:&quot;article-journal&quot;,&quot;volume&quot;:&quot;4&quot;},&quot;uris&quot;:[&quot;http://www.mendeley.com/documents/?uuid=cfe254df-1b0a-402b-8472-5e7ba23af9e2&quot;,&quot;http://www.mendeley.com/documents/?uuid=36ada6eb-a179-42ed-b615-8e440040d9cb&quot;],&quot;isTemporary&quot;:false,&quot;legacyDesktopId&quot;:&quot;cfe254df-1b0a-402b-8472-5e7ba23af9e2&quot;},{&quot;id&quot;:&quot;d83c25e2-da2d-5d1f-9991-c076fd4a6191&quot;,&quot;itemData&quot;:{&quot;DOI&quot;:&quot;10.1097/01.tp.0000298003.88530.11&quot;,&quot;ISBN&quot;:&quot;9789241513609&quot;,&quot;ISSN&quot;:&quot;00411337&quot;,&quot;PMID&quot;:&quot;18192916&quot;,&quot;abstract&quot;:&quot;BACKGROUND. Currently, hepatocellular carcinoma (HCC) patients are selected for liver transplantation based on radiological assessment (size and number of tumor nodules) and/or pathological features (tumor grade and vascular invasion). The former criteria have limited power on prognosis, whereas the latter do not provide complete information until explant is available. METHODS. This study aims to investigate whether quantitative measurement of plasma mRNA derived from cancer can provide preoperative prognostic information. Preoperative plasma samples obtained from 72 HCC patients who had undergone liver transplantation were studied. The patients were selected for liver transplantation largely based on the Milan criteria before 2002 and UCSF criteria after 2002. Real-time quantitative reverse transcriptase polymerase chain reaction with Taqman system was used to measure the albumin mRNA levels in plasma. RESULTS. Fifteen patients (21%) had HCC recurrences. Patients with a high plasma albumin mRNA level (&gt;14.6) had a significantly higher recurrence rate (log-rank test, P=0.001). High plasma albumin mRNA level predicted 2-year HCC recurrence with sensitivity and specificity of 73% and 70%, respectively. By multivariate analysis, plasma albumin mRNA level (adjusted hazard ratio=5.9, P=0.002) and vascular invasion (adjusted hazard ratio=6.0, P=0.001) were the only independent risk factors for prediction of HCC recurrence. CONCLUSIONS. Plasma albumin mRNA quantification predicts posttransplant HCC recurrence. It may supplement the current selection criteria of HCC patients for liver transplantation. © 2008 Lippincott Williams &amp; Wilkins, Inc.&quot;,&quot;author&quot;:[{&quot;dropping-particle&quot;:&quot;&quot;,&quot;family&quot;:&quot;Cheung&quot;,&quot;given&quot;:&quot;Siu Tim&quot;,&quot;non-dropping-particle&quot;:&quot;&quot;,&quot;parse-names&quot;:false,&quot;suffix&quot;:&quot;&quot;},{&quot;dropping-particle&quot;:&quot;&quot;,&quot;family&quot;:&quot;Fan&quot;,&quot;given&quot;:&quot;Sheung Tat&quot;,&quot;non-dropping-particle&quot;:&quot;&quot;,&quot;parse-names&quot;:false,&quot;suffix&quot;:&quot;&quot;},{&quot;dropping-particle&quot;:&quot;&quot;,&quot;family&quot;:&quot;Lee&quot;,&quot;given&quot;:&quot;Yuk Ting&quot;,&quot;non-dropping-particle&quot;:&quot;&quot;,&quot;parse-names&quot;:false,&quot;suffix&quot;:&quot;&quot;},{&quot;dropping-particle&quot;:&quot;&quot;,&quot;family&quot;:&quot;Chow&quot;,&quot;given&quot;:&quot;Jeremy P.&quot;,&quot;non-dropping-particle&quot;:&quot;&quot;,&quot;parse-names&quot;:false,&quot;suffix&quot;:&quot;&quot;},{&quot;dropping-particle&quot;:&quot;&quot;,&quot;family&quot;:&quot;Ng&quot;,&quot;given&quot;:&quot;Irene O.&quot;,&quot;non-dropping-particle&quot;:&quot;&quot;,&quot;parse-names&quot;:false,&quot;suffix&quot;:&quot;&quot;},{&quot;dropping-particle&quot;:&quot;&quot;,&quot;family&quot;:&quot;Fong&quot;,&quot;given&quot;:&quot;Daniel Y.&quot;,&quot;non-dropping-particle&quot;:&quot;&quot;,&quot;parse-names&quot;:false,&quot;suffix&quot;:&quot;&quot;},{&quot;dropping-particle&quot;:&quot;&quot;,&quot;family&quot;:&quot;Lo&quot;,&quot;given&quot;:&quot;Chung Mau&quot;,&quot;non-dropping-particle&quot;:&quot;&quot;,&quot;parse-names&quot;:false,&quot;suffix&quot;:&quot;&quot;}],&quot;container-title&quot;:&quot;Transplantation&quot;,&quot;id&quot;:&quot;d83c25e2-da2d-5d1f-9991-c076fd4a6191&quot;,&quot;issue&quot;:&quot;1&quot;,&quot;issued&quot;:{&quot;date-parts&quot;:[[&quot;2008&quot;]]},&quot;page&quot;:&quot;81-87&quot;,&quot;publisher-place&quot;:&quot;Geneva&quot;,&quot;title&quot;:&quot;Albumin mRNA in plasma predicts post-transplant recurrence of patients with hepatocellular carcinoma&quot;,&quot;type&quot;:&quot;article-journal&quot;,&quot;volume&quot;:&quot;85&quot;},&quot;uris&quot;:[&quot;http://www.mendeley.com/documents/?uuid=dbcfe6f8-ed52-46fe-a6c0-6e12c10538e3&quot;,&quot;http://www.mendeley.com/documents/?uuid=e877b42c-af17-4ced-9f7f-65928dc76631&quot;],&quot;isTemporary&quot;:false,&quot;legacyDesktopId&quot;:&quot;dbcfe6f8-ed52-46fe-a6c0-6e12c10538e3&quot;}],&quot;properties&quot;:{&quot;noteIndex&quot;:0},&quot;isEdited&quot;:false,&quot;manualOverride&quot;:{&quot;citeprocText&quot;:&quot;&lt;sup&gt;3–5&lt;/sup&gt;&quot;,&quot;isManuallyOverriden&quot;:false,&quot;manualOverrideText&quot;:&quot;&quot;,&quot;isManuallyOverridden&quot;:false},&quot;citationTag&quot;:&quot;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&quot;},{&quot;citationID&quot;:&quot;MENDELEY_CITATION_0f4cdb61-248e-4730-8ed3-04dd2719363e&quot;,&quot;citationItems&quot;:[{&quot;id&quot;:&quot;004cfd18-f1a6-3906-b931-e605d23ad7d8&quot;,&quot;itemData&quot;:{&quot;DOI&quot;:&quot;10.1097/01.tp.0000298003.88530.11&quot;,&quot;ISBN&quot;:&quot;9789241513609&quot;,&quot;ISSN&quot;:&quot;00411337&quot;,&quot;PMID&quot;:&quot;18192916&quot;,&quot;abstract&quot;:&quot;BACKGROUND. Currently, hepatocellular carcinoma (HCC) patients are selected for liver transplantation based on radiological assessment (size and number of tumor nodules) and/or pathological features (tumor grade and vascular invasion). The former criteria have limited power on prognosis, whereas the latter do not provide complete information until explant is available. METHODS. This study aims to investigate whether quantitative measurement of plasma mRNA derived from cancer can provide preoperative prognostic information. Preoperative plasma samples obtained from 72 HCC patients who had undergone liver transplantation were studied. The patients were selected for liver transplantation largely based on the Milan criteria before 2002 and UCSF criteria after 2002. Real-time quantitative reverse transcriptase polymerase chain reaction with Taqman system was used to measure the albumin mRNA levels in plasma. RESULTS. Fifteen patients (21%) had HCC recurrences. Patients with a high plasma albumin mRNA level (&gt;14.6) had a significantly higher recurrence rate (log-rank test, P=0.001). High plasma albumin mRNA level predicted 2-year HCC recurrence with sensitivity and specificity of 73% and 70%, respectively. By multivariate analysis, plasma albumin mRNA level (adjusted hazard ratio=5.9, P=0.002) and vascular invasion (adjusted hazard ratio=6.0, P=0.001) were the only independent risk factors for prediction of HCC recurrence. CONCLUSIONS. Plasma albumin mRNA quantification predicts posttransplant HCC recurrence. It may supplement the current selection criteria of HCC patients for liver transplantation. © 2008 Lippincott Williams &amp; Wilkins, Inc.&quot;,&quot;author&quot;:[{&quot;dropping-particle&quot;:&quot;&quot;,&quot;family&quot;:&quot;Cheung&quot;,&quot;given&quot;:&quot;Siu Tim&quot;,&quot;non-dropping-particle&quot;:&quot;&quot;,&quot;parse-names&quot;:false,&quot;suffix&quot;:&quot;&quot;},{&quot;dropping-particle&quot;:&quot;&quot;,&quot;family&quot;:&quot;Fan&quot;,&quot;given&quot;:&quot;Sheung Tat&quot;,&quot;non-dropping-particle&quot;:&quot;&quot;,&quot;parse-names&quot;:false,&quot;suffix&quot;:&quot;&quot;},{&quot;dropping-particle&quot;:&quot;&quot;,&quot;family&quot;:&quot;Lee&quot;,&quot;given&quot;:&quot;Yuk Ting&quot;,&quot;non-dropping-particle&quot;:&quot;&quot;,&quot;parse-names&quot;:false,&quot;suffix&quot;:&quot;&quot;},{&quot;dropping-particle&quot;:&quot;&quot;,&quot;family&quot;:&quot;Chow&quot;,&quot;given&quot;:&quot;Jeremy P.&quot;,&quot;non-dropping-particle&quot;:&quot;&quot;,&quot;parse-names&quot;:false,&quot;suffix&quot;:&quot;&quot;},{&quot;dropping-particle&quot;:&quot;&quot;,&quot;family&quot;:&quot;Ng&quot;,&quot;given&quot;:&quot;Irene O.&quot;,&quot;non-dropping-particle&quot;:&quot;&quot;,&quot;parse-names&quot;:false,&quot;suffix&quot;:&quot;&quot;},{&quot;dropping-particle&quot;:&quot;&quot;,&quot;family&quot;:&quot;Fong&quot;,&quot;given&quot;:&quot;Daniel Y.&quot;,&quot;non-dropping-particle&quot;:&quot;&quot;,&quot;parse-names&quot;:false,&quot;suffix&quot;:&quot;&quot;},{&quot;dropping-particle&quot;:&quot;&quot;,&quot;family&quot;:&quot;Lo&quot;,&quot;given&quot;:&quot;Chung Mau&quot;,&quot;non-dropping-particle&quot;:&quot;&quot;,&quot;parse-names&quot;:false,&quot;suffix&quot;:&quot;&quot;}],&quot;container-title&quot;:&quot;Transplantation&quot;,&quot;id&quot;:&quot;004cfd18-f1a6-3906-b931-e605d23ad7d8&quot;,&quot;issue&quot;:&quot;1&quot;,&quot;issued&quot;:{&quot;date-parts&quot;:[[&quot;2008&quot;]]},&quot;page&quot;:&quot;81-87&quot;,&quot;publisher-place&quot;:&quot;Geneva&quot;,&quot;title&quot;:&quot;Albumin mRNA in plasma predicts post-transplant recurrence of patients with hepatocellular carcinoma&quot;,&quot;type&quot;:&quot;article-journal&quot;,&quot;volume&quot;:&quot;85&quot;},&quot;uris&quot;:[&quot;http://www.mendeley.com/documents/?uuid=e877b42c-af17-4ced-9f7f-65928dc76631&quot;,&quot;http://www.mendeley.com/documents/?uuid=dbcfe6f8-ed52-46fe-a6c0-6e12c10538e3&quot;],&quot;isTemporary&quot;:false,&quot;legacyDesktopId&quot;:&quot;e877b42c-af17-4ced-9f7f-65928dc76631&quot;}],&quot;properties&quot;:{&quot;noteIndex&quot;:0},&quot;isEdited&quot;:false,&quot;manualOverride&quot;:{&quot;citeprocText&quot;:&quot;&lt;sup&gt;6&lt;/sup&gt;&quot;,&quot;isManuallyOverriden&quot;:false,&quot;manualOverrideText&quot;:&quot;&quot;,&quot;isManuallyOverridden&quot;:false},&quot;citationTag&quot;:&quot;MENDELEY_CITATION_v3_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&quot;},{&quot;citationID&quot;:&quot;MENDELEY_CITATION_49018ff2-e7c3-482f-98f6-735843f5209e&quot;,&quot;citationItems&quot;:[{&quot;id&quot;:&quot;a9722501-358b-3e74-ad5c-2e9182f4ea27&quot;,&quot;itemData&quot;:{&quot;DOI&quot;:&quot;10.1016/S2214-109X(15)00144-8&quot;,&quot;ISSN&quot;:&quot;2214109X&quot;,&quot;PMID&quot;:&quot;26475017&quot;,&quot;abstract&quot;:&quot;Background: Community-led total sanitation (CLTS) uses participatory approaches to mobilise communities to build their own toilets and stop open defecation. Our aim was to undertake the first randomised trial of CLTS to assess its effect on child health in Koulikoro, Mali. Methods: We did a cluster-randomised trial to assess a CLTS programme implemented by the Government of Mali. The study population included households in rural villages (clusters) from the Koulikoro district of Mali; every household had to have at least one child aged younger than 10 years. Villages were randomly assigned (1:1) with a computer-generated sequence by a study investigator to receive CLTS or no programme. Health outcomes included diarrhoea (primary outcome), height for age, weight for age, stunting, and underweight. Outcomes were measured 1·5 years after intervention delivery (2 years after enrolment) among children younger than 5 years. Participants were not masked to intervention assignment. The trial is registered with ClinicalTrials.gov, number NCT01900912. Findings: We recruited participants between April 12, and June 23, 2011. We assigned 60 villages (2365 households) to receive the CLTS intervention and 61 villages (2167 households) to the control group. No differences were observed in terms of diarrhoeal prevalence among children in CLTS and control villages (706 [22%] of 3140 CLTS children vs 693 [24%] of 2872 control children; prevalence ratio [PR] 0·93, 95% CI 0·76-1·14). Access to private latrines was almost twice as high in intervention villages (1373 [65%] of 2120 vs 661 [35%] of 1911 households) and reported open defecation was reduced in female (198 [9%] of 2086 vs 608 [33%] of 1869 households) and in male (195 [10%] of 2004 vs 602 [33%] of 1813 households) adults. Children in CLTS villages were taller (0·18 increase in height-for-age Z score, 95% CI 0·03-0·32; 2415 children) and less likely to be stunted (35% vs 41%, PR 0·86, 95% CI 0·74-1·0) than children in control villages. 22% of children were underweight in CLTS compared with 26% in control villages (PR 0·88, 95% CI 0·71-1·08), and the difference in mean weight-for-age Z score was 0·09 (95% CI -0·04 to 0·22) between groups. In CLTS villages, younger children at enrolment (&lt;2 years) showed greater improvements in height and weight than older children. Interpretation: In villages that received a behavioural sanitation intervention with no monetary subsidies, diarrhoeal prevalence remained similar to con…&quot;,&quot;author&quot;:[{&quot;dropping-particle&quot;:&quot;&quot;,&quot;family&quot;:&quot;Pickering&quot;,&quot;given&quot;:&quot;Amy J&quot;,&quot;non-dropping-particle&quot;:&quot;&quot;,&quot;parse-names&quot;:false,&quot;suffix&quot;:&quot;&quot;},{&quot;dropping-particle&quot;:&quot;&quot;,&quot;family&quot;:&quot;Djebbari&quot;,&quot;given&quot;:&quot;Habiba&quot;,&quot;non-dropping-particle&quot;:&quot;&quot;,&quot;parse-names&quot;:false,&quot;suffix&quot;:&quot;&quot;},{&quot;dropping-particle&quot;:&quot;&quot;,&quot;family&quot;:&quot;Lopez&quot;,&quot;given&quot;:&quot;Carolina&quot;,&quot;non-dropping-particle&quot;:&quot;&quot;,&quot;parse-names&quot;:false,&quot;suffix&quot;:&quot;&quot;},{&quot;dropping-particle&quot;:&quot;&quot;,&quot;family&quot;:&quot;Coulibaly&quot;,&quot;given&quot;:&quot;Massa&quot;,&quot;non-dropping-particle&quot;:&quot;&quot;,&quot;parse-names&quot;:false,&quot;suffix&quot;:&quot;&quot;},{&quot;dropping-particle&quot;:&quot;&quot;,&quot;family&quot;:&quot;Alzua&quot;,&quot;given&quot;:&quot;Maria Laura&quot;,&quot;non-dropping-particle&quot;:&quot;&quot;,&quot;parse-names&quot;:false,&quot;suffix&quot;:&quot;&quot;}],&quot;container-title&quot;:&quot;The Lancet Global Health&quot;,&quot;id&quot;:&quot;a9722501-358b-3e74-ad5c-2e9182f4ea27&quot;,&quot;issue&quot;:&quot;11&quot;,&quot;issued&quot;:{&quot;date-parts&quot;:[[&quot;2015&quot;,&quot;11&quot;,&quot;1&quot;]]},&quot;page&quot;:&quot;e701-e711&quot;,&quot;publisher&quot;:&quot;Elsevier&quot;,&quot;title&quot;:&quot;Effect of a community-led sanitation intervention on child diarrhoea and child growth in rural Mali: A cluster-randomised controlled trial&quot;,&quot;type&quot;:&quot;article-journal&quot;,&quot;volume&quot;:&quot;3&quot;},&quot;uris&quot;:[&quot;http://www.mendeley.com/documents/?uuid=a9722501-358b-3e74-ad5c-2e9182f4ea27&quot;],&quot;isTemporary&quot;:false,&quot;legacyDesktopId&quot;:&quot;a9722501-358b-3e74-ad5c-2e9182f4ea27&quot;}],&quot;properties&quot;:{&quot;noteIndex&quot;:0},&quot;isEdited&quot;:false,&quot;manualOverride&quot;:{&quot;citeprocText&quot;:&quot;&lt;sup&gt;7&lt;/sup&gt;&quot;,&quot;isManuallyOverriden&quot;:false,&quot;manualOverrideText&quot;:&quot;&quot;,&quot;isManuallyOverridden&quot;:false},&quot;citationTag&quot;:&quot;MENDELEY_CITATION_v3_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&quot;}]"/>
    <we:property name="MENDELEY_CITATIONS_STYLE" value="&quot;https://www.zotero.org/styles/natur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798E-B27B-DB48-93B7-B8E0E68D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Amanda J</dc:creator>
  <cp:keywords/>
  <dc:description/>
  <cp:lastModifiedBy>Lai, Amanda J</cp:lastModifiedBy>
  <cp:revision>5</cp:revision>
  <cp:lastPrinted>2021-05-20T18:53:00Z</cp:lastPrinted>
  <dcterms:created xsi:type="dcterms:W3CDTF">2021-09-24T16:41:00Z</dcterms:created>
  <dcterms:modified xsi:type="dcterms:W3CDTF">2021-09-24T19:27:00Z</dcterms:modified>
</cp:coreProperties>
</file>