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01C8" w14:textId="77777777" w:rsidR="00BE3C12" w:rsidRDefault="00BE3C12" w:rsidP="00BE3C12">
      <w:pPr>
        <w:rPr>
          <w:rFonts w:cstheme="minorHAnsi"/>
          <w:b/>
          <w:bCs/>
          <w:sz w:val="28"/>
          <w:szCs w:val="28"/>
        </w:rPr>
      </w:pPr>
      <w:bookmarkStart w:id="0" w:name="_Hlk70066578"/>
      <w:r>
        <w:rPr>
          <w:rFonts w:cstheme="minorHAnsi"/>
          <w:b/>
          <w:bCs/>
          <w:sz w:val="28"/>
          <w:szCs w:val="28"/>
        </w:rPr>
        <w:t>Face mask fit modifications that improve source control performance</w:t>
      </w:r>
    </w:p>
    <w:p w14:paraId="0BC23066" w14:textId="77777777" w:rsidR="00BE3C12" w:rsidRDefault="00BE3C12" w:rsidP="00BE3C12">
      <w:pPr>
        <w:spacing w:after="0"/>
        <w:rPr>
          <w:rFonts w:cstheme="minorHAnsi"/>
          <w:sz w:val="20"/>
          <w:szCs w:val="20"/>
        </w:rPr>
      </w:pPr>
    </w:p>
    <w:p w14:paraId="33C76B42" w14:textId="77777777" w:rsidR="00BE3C12" w:rsidRDefault="00BE3C12" w:rsidP="00BE3C12">
      <w:pPr>
        <w:spacing w:after="0"/>
        <w:rPr>
          <w:sz w:val="24"/>
          <w:szCs w:val="24"/>
        </w:rPr>
      </w:pPr>
      <w:r>
        <w:rPr>
          <w:sz w:val="24"/>
          <w:szCs w:val="24"/>
        </w:rPr>
        <w:t xml:space="preserve">Francoise M. Blachere </w:t>
      </w:r>
      <w:r>
        <w:rPr>
          <w:sz w:val="24"/>
          <w:szCs w:val="24"/>
          <w:vertAlign w:val="superscript"/>
        </w:rPr>
        <w:t>a</w:t>
      </w:r>
      <w:r>
        <w:rPr>
          <w:sz w:val="24"/>
          <w:szCs w:val="24"/>
        </w:rPr>
        <w:t>, Angela R. Lemons</w:t>
      </w:r>
      <w:r>
        <w:rPr>
          <w:sz w:val="24"/>
          <w:szCs w:val="24"/>
          <w:vertAlign w:val="superscript"/>
        </w:rPr>
        <w:t xml:space="preserve"> a</w:t>
      </w:r>
      <w:r>
        <w:rPr>
          <w:sz w:val="24"/>
          <w:szCs w:val="24"/>
        </w:rPr>
        <w:t xml:space="preserve">, Jayme P. Coyle </w:t>
      </w:r>
      <w:r>
        <w:rPr>
          <w:sz w:val="24"/>
          <w:szCs w:val="24"/>
          <w:vertAlign w:val="superscript"/>
        </w:rPr>
        <w:t>a</w:t>
      </w:r>
      <w:r>
        <w:rPr>
          <w:sz w:val="24"/>
          <w:szCs w:val="24"/>
        </w:rPr>
        <w:t>, Raymond C. Derk </w:t>
      </w:r>
      <w:r>
        <w:rPr>
          <w:sz w:val="24"/>
          <w:szCs w:val="24"/>
          <w:vertAlign w:val="superscript"/>
        </w:rPr>
        <w:t>a</w:t>
      </w:r>
      <w:r>
        <w:rPr>
          <w:sz w:val="24"/>
          <w:szCs w:val="24"/>
        </w:rPr>
        <w:t xml:space="preserve">, William G. Lindsley </w:t>
      </w:r>
      <w:r>
        <w:rPr>
          <w:sz w:val="24"/>
          <w:szCs w:val="24"/>
          <w:vertAlign w:val="superscript"/>
        </w:rPr>
        <w:t>a</w:t>
      </w:r>
      <w:r>
        <w:rPr>
          <w:sz w:val="24"/>
          <w:szCs w:val="24"/>
        </w:rPr>
        <w:t xml:space="preserve">, Donald H. Beezhold </w:t>
      </w:r>
      <w:r>
        <w:rPr>
          <w:sz w:val="24"/>
          <w:szCs w:val="24"/>
          <w:vertAlign w:val="superscript"/>
        </w:rPr>
        <w:t>a</w:t>
      </w:r>
      <w:r>
        <w:rPr>
          <w:sz w:val="24"/>
          <w:szCs w:val="24"/>
        </w:rPr>
        <w:t xml:space="preserve">, Karen Woodfork </w:t>
      </w:r>
      <w:r>
        <w:rPr>
          <w:sz w:val="24"/>
          <w:szCs w:val="24"/>
          <w:vertAlign w:val="superscript"/>
        </w:rPr>
        <w:t>b, d</w:t>
      </w:r>
      <w:r>
        <w:rPr>
          <w:sz w:val="24"/>
          <w:szCs w:val="24"/>
        </w:rPr>
        <w:t xml:space="preserve">, </w:t>
      </w:r>
      <w:r>
        <w:rPr>
          <w:rFonts w:cstheme="minorHAnsi"/>
          <w:sz w:val="24"/>
          <w:szCs w:val="24"/>
        </w:rPr>
        <w:t xml:space="preserve">Matthew </w:t>
      </w:r>
      <w:r>
        <w:rPr>
          <w:sz w:val="24"/>
          <w:szCs w:val="24"/>
        </w:rPr>
        <w:t xml:space="preserve">G. Duling </w:t>
      </w:r>
      <w:r>
        <w:rPr>
          <w:sz w:val="24"/>
          <w:szCs w:val="24"/>
          <w:vertAlign w:val="superscript"/>
        </w:rPr>
        <w:t>c</w:t>
      </w:r>
      <w:r>
        <w:rPr>
          <w:sz w:val="24"/>
          <w:szCs w:val="24"/>
        </w:rPr>
        <w:t xml:space="preserve">, Brenda Boutin </w:t>
      </w:r>
      <w:r>
        <w:rPr>
          <w:sz w:val="24"/>
          <w:szCs w:val="24"/>
          <w:vertAlign w:val="superscript"/>
        </w:rPr>
        <w:t>c</w:t>
      </w:r>
      <w:r>
        <w:rPr>
          <w:sz w:val="24"/>
          <w:szCs w:val="24"/>
        </w:rPr>
        <w:t xml:space="preserve">, Theresa Boots </w:t>
      </w:r>
      <w:r>
        <w:rPr>
          <w:sz w:val="24"/>
          <w:szCs w:val="24"/>
          <w:vertAlign w:val="superscript"/>
        </w:rPr>
        <w:t>a</w:t>
      </w:r>
      <w:r>
        <w:rPr>
          <w:sz w:val="24"/>
          <w:szCs w:val="24"/>
        </w:rPr>
        <w:t xml:space="preserve">, James R. Harris </w:t>
      </w:r>
      <w:r>
        <w:rPr>
          <w:sz w:val="24"/>
          <w:szCs w:val="24"/>
          <w:vertAlign w:val="superscript"/>
        </w:rPr>
        <w:t>c</w:t>
      </w:r>
      <w:r>
        <w:rPr>
          <w:sz w:val="24"/>
          <w:szCs w:val="24"/>
        </w:rPr>
        <w:t xml:space="preserve">, Tim Nurkiewicz </w:t>
      </w:r>
      <w:r>
        <w:rPr>
          <w:sz w:val="24"/>
          <w:szCs w:val="24"/>
          <w:vertAlign w:val="superscript"/>
        </w:rPr>
        <w:t>b, d</w:t>
      </w:r>
      <w:r>
        <w:rPr>
          <w:sz w:val="24"/>
          <w:szCs w:val="24"/>
        </w:rPr>
        <w:t xml:space="preserve">, and John D. Noti </w:t>
      </w:r>
      <w:r>
        <w:rPr>
          <w:sz w:val="24"/>
          <w:szCs w:val="24"/>
          <w:vertAlign w:val="superscript"/>
        </w:rPr>
        <w:t>a</w:t>
      </w:r>
    </w:p>
    <w:p w14:paraId="046A9148" w14:textId="77777777" w:rsidR="00BE3C12" w:rsidRDefault="00BE3C12" w:rsidP="00BE3C12">
      <w:pPr>
        <w:spacing w:after="0"/>
        <w:rPr>
          <w:rFonts w:cstheme="minorHAnsi"/>
          <w:sz w:val="24"/>
          <w:szCs w:val="24"/>
          <w:vertAlign w:val="superscript"/>
        </w:rPr>
      </w:pPr>
    </w:p>
    <w:bookmarkEnd w:id="0"/>
    <w:p w14:paraId="07542385" w14:textId="77777777" w:rsidR="00BE3C12" w:rsidRDefault="00BE3C12" w:rsidP="00BE3C12">
      <w:pPr>
        <w:pStyle w:val="Affiliation"/>
        <w:rPr>
          <w:rFonts w:asciiTheme="minorHAnsi" w:hAnsiTheme="minorHAnsi" w:cstheme="minorHAnsi"/>
        </w:rPr>
      </w:pPr>
      <w:r>
        <w:rPr>
          <w:rFonts w:asciiTheme="minorHAnsi" w:hAnsiTheme="minorHAnsi" w:cstheme="minorHAnsi"/>
          <w:vertAlign w:val="superscript"/>
        </w:rPr>
        <w:t>a</w:t>
      </w:r>
      <w:r>
        <w:rPr>
          <w:rFonts w:asciiTheme="minorHAnsi" w:hAnsiTheme="minorHAnsi" w:cstheme="minorHAnsi"/>
        </w:rPr>
        <w:t xml:space="preserve"> Health Effects Laboratory Division, National Institute for Occupational Safety and Health, Centers for Disease Control and Prevention, Morgantown, West Virginia, USA</w:t>
      </w:r>
    </w:p>
    <w:p w14:paraId="41E346CF" w14:textId="77777777" w:rsidR="00BE3C12" w:rsidRDefault="00BE3C12" w:rsidP="00BE3C12">
      <w:pPr>
        <w:pStyle w:val="Affiliation"/>
        <w:rPr>
          <w:rFonts w:asciiTheme="minorHAnsi" w:hAnsiTheme="minorHAnsi" w:cstheme="minorHAnsi"/>
        </w:rPr>
      </w:pPr>
      <w:r>
        <w:rPr>
          <w:rFonts w:asciiTheme="minorHAnsi" w:hAnsiTheme="minorHAnsi" w:cstheme="minorHAnsi"/>
          <w:vertAlign w:val="superscript"/>
        </w:rPr>
        <w:t>b</w:t>
      </w:r>
      <w:r>
        <w:rPr>
          <w:rFonts w:asciiTheme="minorHAnsi" w:hAnsiTheme="minorHAnsi" w:cstheme="minorHAnsi"/>
        </w:rPr>
        <w:t xml:space="preserve"> Department of Physiology and Pharmacology, West Virginia University School of Medicine, Morgantown, West Virginia, USA</w:t>
      </w:r>
    </w:p>
    <w:p w14:paraId="47205475" w14:textId="77777777" w:rsidR="00BE3C12" w:rsidRDefault="00BE3C12" w:rsidP="00BE3C12">
      <w:pPr>
        <w:pStyle w:val="Affiliation"/>
        <w:rPr>
          <w:rFonts w:asciiTheme="minorHAnsi" w:hAnsiTheme="minorHAnsi" w:cstheme="minorHAnsi"/>
        </w:rPr>
      </w:pPr>
      <w:r>
        <w:rPr>
          <w:rFonts w:asciiTheme="minorHAnsi" w:hAnsiTheme="minorHAnsi" w:cstheme="minorHAnsi"/>
          <w:vertAlign w:val="superscript"/>
        </w:rPr>
        <w:t>c</w:t>
      </w:r>
      <w:r>
        <w:rPr>
          <w:rFonts w:asciiTheme="minorHAnsi" w:hAnsiTheme="minorHAnsi" w:cstheme="minorHAnsi"/>
        </w:rPr>
        <w:t xml:space="preserve"> National Personal Protective Technology Laboratory, National Institute for Occupational Safety and Health, Centers for Disease Control and Prevention, Morgantown, West Virginia, USA</w:t>
      </w:r>
    </w:p>
    <w:p w14:paraId="3E54DD80" w14:textId="77777777" w:rsidR="00BE3C12" w:rsidRDefault="00BE3C12" w:rsidP="00BE3C12">
      <w:pPr>
        <w:pStyle w:val="Affiliation"/>
        <w:rPr>
          <w:rFonts w:asciiTheme="minorHAnsi" w:hAnsiTheme="minorHAnsi" w:cstheme="minorHAnsi"/>
        </w:rPr>
      </w:pPr>
      <w:r>
        <w:rPr>
          <w:rFonts w:asciiTheme="minorHAnsi" w:hAnsiTheme="minorHAnsi" w:cstheme="minorHAnsi"/>
          <w:vertAlign w:val="superscript"/>
        </w:rPr>
        <w:t>d</w:t>
      </w:r>
      <w:r>
        <w:rPr>
          <w:rFonts w:asciiTheme="minorHAnsi" w:hAnsiTheme="minorHAnsi" w:cstheme="minorHAnsi"/>
        </w:rPr>
        <w:t xml:space="preserve"> Center for Inhalation Toxicology, West Virginia University School of Medicine, Morgantown, West Virginia, USA</w:t>
      </w:r>
    </w:p>
    <w:p w14:paraId="58C25EE6" w14:textId="77777777" w:rsidR="00BE3C12" w:rsidRDefault="00BE3C12" w:rsidP="00BE3C12">
      <w:pPr>
        <w:pStyle w:val="Correspondencedetails"/>
        <w:spacing w:before="0"/>
      </w:pPr>
    </w:p>
    <w:p w14:paraId="33BF90DF" w14:textId="77777777" w:rsidR="00BE3C12" w:rsidRDefault="00BE3C12" w:rsidP="00BE3C12">
      <w:pPr>
        <w:pStyle w:val="Correspondencedetails"/>
        <w:spacing w:before="0"/>
        <w:rPr>
          <w:rFonts w:asciiTheme="minorHAnsi" w:hAnsiTheme="minorHAnsi" w:cstheme="minorHAnsi"/>
        </w:rPr>
      </w:pPr>
    </w:p>
    <w:p w14:paraId="57258364" w14:textId="77777777" w:rsidR="00BE3C12" w:rsidRDefault="00BE3C12" w:rsidP="00BE3C12">
      <w:pPr>
        <w:pStyle w:val="Correspondencedetails"/>
        <w:spacing w:before="0"/>
        <w:rPr>
          <w:rFonts w:asciiTheme="minorHAnsi" w:hAnsiTheme="minorHAnsi" w:cstheme="minorHAnsi"/>
        </w:rPr>
      </w:pPr>
    </w:p>
    <w:p w14:paraId="552E7F00" w14:textId="77777777" w:rsidR="00BE3C12" w:rsidRDefault="00BE3C12" w:rsidP="00BE3C12">
      <w:pPr>
        <w:pStyle w:val="Correspondencedetails"/>
        <w:spacing w:before="0"/>
        <w:rPr>
          <w:rFonts w:asciiTheme="minorHAnsi" w:hAnsiTheme="minorHAnsi" w:cstheme="minorHAnsi"/>
        </w:rPr>
      </w:pPr>
    </w:p>
    <w:p w14:paraId="73CAFD83" w14:textId="77777777" w:rsidR="00BE3C12" w:rsidRDefault="00BE3C12" w:rsidP="00BE3C12">
      <w:pPr>
        <w:pStyle w:val="Correspondencedetails"/>
        <w:spacing w:before="0"/>
        <w:rPr>
          <w:rFonts w:asciiTheme="minorHAnsi" w:hAnsiTheme="minorHAnsi" w:cstheme="minorHAnsi"/>
        </w:rPr>
      </w:pPr>
    </w:p>
    <w:p w14:paraId="4D6C749D" w14:textId="77777777" w:rsidR="00BE3C12" w:rsidRDefault="00BE3C12" w:rsidP="00BE3C12">
      <w:pPr>
        <w:pStyle w:val="Correspondencedetails"/>
        <w:spacing w:before="0"/>
        <w:rPr>
          <w:rFonts w:asciiTheme="minorHAnsi" w:hAnsiTheme="minorHAnsi" w:cstheme="minorHAnsi"/>
        </w:rPr>
      </w:pPr>
    </w:p>
    <w:p w14:paraId="54C285C6" w14:textId="77777777" w:rsidR="00BE3C12" w:rsidRDefault="00BE3C12" w:rsidP="00BE3C12">
      <w:pPr>
        <w:pStyle w:val="Correspondencedetails"/>
        <w:spacing w:before="0"/>
        <w:rPr>
          <w:rFonts w:asciiTheme="minorHAnsi" w:hAnsiTheme="minorHAnsi" w:cstheme="minorHAnsi"/>
        </w:rPr>
      </w:pPr>
    </w:p>
    <w:p w14:paraId="4592D57F" w14:textId="77777777" w:rsidR="00BE3C12" w:rsidRDefault="00BE3C12" w:rsidP="00BE3C12">
      <w:pPr>
        <w:pStyle w:val="Correspondencedetails"/>
        <w:spacing w:before="0"/>
        <w:rPr>
          <w:rFonts w:asciiTheme="minorHAnsi" w:hAnsiTheme="minorHAnsi" w:cstheme="minorHAnsi"/>
        </w:rPr>
      </w:pPr>
    </w:p>
    <w:p w14:paraId="2D153770" w14:textId="77777777" w:rsidR="00BE3C12" w:rsidRDefault="00BE3C12" w:rsidP="00BE3C12">
      <w:pPr>
        <w:pStyle w:val="Correspondencedetails"/>
        <w:spacing w:before="0"/>
        <w:rPr>
          <w:rFonts w:asciiTheme="minorHAnsi" w:hAnsiTheme="minorHAnsi" w:cstheme="minorHAnsi"/>
        </w:rPr>
      </w:pPr>
    </w:p>
    <w:p w14:paraId="21FC9669" w14:textId="77777777" w:rsidR="00BE3C12" w:rsidRDefault="00BE3C12" w:rsidP="00BE3C12">
      <w:pPr>
        <w:pStyle w:val="Correspondencedetails"/>
        <w:spacing w:before="0"/>
        <w:rPr>
          <w:rFonts w:asciiTheme="minorHAnsi" w:hAnsiTheme="minorHAnsi" w:cstheme="minorHAnsi"/>
        </w:rPr>
      </w:pPr>
      <w:r>
        <w:rPr>
          <w:rFonts w:asciiTheme="minorHAnsi" w:hAnsiTheme="minorHAnsi" w:cstheme="minorHAnsi"/>
        </w:rPr>
        <w:t>Corresponding author:</w:t>
      </w:r>
    </w:p>
    <w:p w14:paraId="722301FF" w14:textId="77777777" w:rsidR="00BE3C12" w:rsidRDefault="00BE3C12" w:rsidP="00BE3C12">
      <w:pPr>
        <w:pStyle w:val="Correspondencedetails"/>
        <w:spacing w:before="0"/>
        <w:rPr>
          <w:rFonts w:asciiTheme="minorHAnsi" w:hAnsiTheme="minorHAnsi" w:cstheme="minorHAnsi"/>
        </w:rPr>
      </w:pPr>
      <w:r>
        <w:rPr>
          <w:rFonts w:asciiTheme="minorHAnsi" w:hAnsiTheme="minorHAnsi" w:cstheme="minorHAnsi"/>
        </w:rPr>
        <w:t>Francoise M. Blachere, MS</w:t>
      </w:r>
    </w:p>
    <w:p w14:paraId="44109B42" w14:textId="77777777" w:rsidR="00BE3C12" w:rsidRDefault="00BE3C12" w:rsidP="00BE3C12">
      <w:pPr>
        <w:pStyle w:val="Correspondencedetails"/>
        <w:spacing w:before="0"/>
        <w:rPr>
          <w:rFonts w:asciiTheme="minorHAnsi" w:hAnsiTheme="minorHAnsi" w:cstheme="minorHAnsi"/>
        </w:rPr>
      </w:pPr>
      <w:r>
        <w:rPr>
          <w:rFonts w:asciiTheme="minorHAnsi" w:hAnsiTheme="minorHAnsi" w:cstheme="minorHAnsi"/>
        </w:rPr>
        <w:t>National Institute for Occupational Safety and Health (NIOSH)</w:t>
      </w:r>
    </w:p>
    <w:p w14:paraId="4C210420" w14:textId="77777777" w:rsidR="00BE3C12" w:rsidRDefault="00BE3C12" w:rsidP="00BE3C12">
      <w:pPr>
        <w:pStyle w:val="Correspondencedetails"/>
        <w:spacing w:before="0"/>
        <w:rPr>
          <w:rFonts w:asciiTheme="minorHAnsi" w:hAnsiTheme="minorHAnsi" w:cstheme="minorHAnsi"/>
        </w:rPr>
      </w:pPr>
      <w:r>
        <w:rPr>
          <w:rFonts w:asciiTheme="minorHAnsi" w:hAnsiTheme="minorHAnsi" w:cstheme="minorHAnsi"/>
        </w:rPr>
        <w:t>1000 Frederick Lane, M/S 4020</w:t>
      </w:r>
    </w:p>
    <w:p w14:paraId="29A80E9A" w14:textId="77777777" w:rsidR="00BE3C12" w:rsidRDefault="00BE3C12" w:rsidP="00BE3C12">
      <w:pPr>
        <w:pStyle w:val="Correspondencedetails"/>
        <w:spacing w:before="0"/>
        <w:rPr>
          <w:rFonts w:asciiTheme="minorHAnsi" w:hAnsiTheme="minorHAnsi" w:cstheme="minorHAnsi"/>
        </w:rPr>
      </w:pPr>
      <w:r>
        <w:rPr>
          <w:rFonts w:asciiTheme="minorHAnsi" w:hAnsiTheme="minorHAnsi" w:cstheme="minorHAnsi"/>
        </w:rPr>
        <w:t>Morgantown, WV 26508-5402</w:t>
      </w:r>
    </w:p>
    <w:p w14:paraId="2F44EEA8" w14:textId="77777777" w:rsidR="00BE3C12" w:rsidRDefault="00BE3C12" w:rsidP="00BE3C12">
      <w:pPr>
        <w:pStyle w:val="Correspondencedetails"/>
        <w:spacing w:before="0"/>
        <w:rPr>
          <w:rFonts w:asciiTheme="minorHAnsi" w:hAnsiTheme="minorHAnsi" w:cstheme="minorHAnsi"/>
        </w:rPr>
      </w:pPr>
      <w:r>
        <w:rPr>
          <w:rFonts w:asciiTheme="minorHAnsi" w:hAnsiTheme="minorHAnsi" w:cstheme="minorHAnsi"/>
        </w:rPr>
        <w:t xml:space="preserve">Email: </w:t>
      </w:r>
      <w:hyperlink r:id="rId6" w:history="1">
        <w:r>
          <w:rPr>
            <w:rStyle w:val="Hyperlink"/>
            <w:rFonts w:asciiTheme="minorHAnsi" w:hAnsiTheme="minorHAnsi" w:cstheme="minorHAnsi"/>
            <w:lang w:val="en-US"/>
          </w:rPr>
          <w:t>FBlachere@cdc.gov</w:t>
        </w:r>
      </w:hyperlink>
    </w:p>
    <w:tbl>
      <w:tblPr>
        <w:tblStyle w:val="TableGrid1"/>
        <w:tblW w:w="9355" w:type="dxa"/>
        <w:tblLayout w:type="fixed"/>
        <w:tblLook w:val="04A0" w:firstRow="1" w:lastRow="0" w:firstColumn="1" w:lastColumn="0" w:noHBand="0" w:noVBand="1"/>
      </w:tblPr>
      <w:tblGrid>
        <w:gridCol w:w="2155"/>
        <w:gridCol w:w="2070"/>
        <w:gridCol w:w="1350"/>
        <w:gridCol w:w="1350"/>
        <w:gridCol w:w="1170"/>
        <w:gridCol w:w="1260"/>
      </w:tblGrid>
      <w:tr w:rsidR="00910FFC" w:rsidRPr="00415F55" w14:paraId="588A8E57" w14:textId="77777777" w:rsidTr="004958A8">
        <w:trPr>
          <w:trHeight w:val="274"/>
        </w:trPr>
        <w:tc>
          <w:tcPr>
            <w:tcW w:w="2155" w:type="dxa"/>
            <w:tcBorders>
              <w:top w:val="single" w:sz="4" w:space="0" w:color="auto"/>
              <w:left w:val="single" w:sz="4" w:space="0" w:color="auto"/>
              <w:bottom w:val="nil"/>
              <w:right w:val="single" w:sz="4" w:space="0" w:color="auto"/>
            </w:tcBorders>
            <w:noWrap/>
            <w:hideMark/>
          </w:tcPr>
          <w:p w14:paraId="77D0B538" w14:textId="77777777" w:rsidR="00910FFC" w:rsidRPr="00415F55" w:rsidRDefault="00910FFC" w:rsidP="004958A8">
            <w:pPr>
              <w:jc w:val="center"/>
              <w:rPr>
                <w:rFonts w:eastAsia="Calibri" w:cstheme="minorHAnsi"/>
                <w:b/>
                <w:bCs/>
                <w:i/>
                <w:iCs/>
                <w:sz w:val="20"/>
                <w:szCs w:val="20"/>
              </w:rPr>
            </w:pPr>
            <w:r>
              <w:rPr>
                <w:rFonts w:eastAsia="Calibri" w:cstheme="minorHAnsi"/>
                <w:b/>
                <w:bCs/>
                <w:i/>
                <w:iCs/>
                <w:sz w:val="20"/>
                <w:szCs w:val="20"/>
              </w:rPr>
              <w:lastRenderedPageBreak/>
              <w:t>Face Covering</w:t>
            </w:r>
          </w:p>
        </w:tc>
        <w:tc>
          <w:tcPr>
            <w:tcW w:w="2070" w:type="dxa"/>
            <w:tcBorders>
              <w:top w:val="single" w:sz="4" w:space="0" w:color="auto"/>
              <w:left w:val="single" w:sz="4" w:space="0" w:color="auto"/>
              <w:bottom w:val="nil"/>
              <w:right w:val="single" w:sz="4" w:space="0" w:color="auto"/>
            </w:tcBorders>
          </w:tcPr>
          <w:p w14:paraId="1CC52F24" w14:textId="77777777" w:rsidR="00910FFC" w:rsidRDefault="00910FFC" w:rsidP="004958A8">
            <w:pPr>
              <w:jc w:val="center"/>
              <w:rPr>
                <w:rFonts w:eastAsia="Calibri" w:cstheme="minorHAnsi"/>
                <w:b/>
                <w:bCs/>
                <w:i/>
                <w:iCs/>
                <w:sz w:val="20"/>
                <w:szCs w:val="20"/>
              </w:rPr>
            </w:pPr>
            <w:r w:rsidRPr="00415F55">
              <w:rPr>
                <w:rFonts w:eastAsia="Calibri" w:cstheme="minorHAnsi"/>
                <w:b/>
                <w:bCs/>
                <w:i/>
                <w:iCs/>
                <w:sz w:val="20"/>
                <w:szCs w:val="20"/>
              </w:rPr>
              <w:t>Modification</w:t>
            </w:r>
          </w:p>
        </w:tc>
        <w:tc>
          <w:tcPr>
            <w:tcW w:w="2700" w:type="dxa"/>
            <w:gridSpan w:val="2"/>
            <w:tcBorders>
              <w:top w:val="single" w:sz="4" w:space="0" w:color="auto"/>
              <w:left w:val="single" w:sz="4" w:space="0" w:color="auto"/>
              <w:bottom w:val="single" w:sz="4" w:space="0" w:color="auto"/>
            </w:tcBorders>
          </w:tcPr>
          <w:p w14:paraId="53AE3897" w14:textId="77777777" w:rsidR="00910FFC" w:rsidRPr="00415F55" w:rsidRDefault="00910FFC" w:rsidP="004958A8">
            <w:pPr>
              <w:jc w:val="center"/>
              <w:rPr>
                <w:rFonts w:eastAsia="Calibri" w:cstheme="minorHAnsi"/>
                <w:b/>
                <w:bCs/>
                <w:i/>
                <w:iCs/>
                <w:sz w:val="20"/>
                <w:szCs w:val="20"/>
              </w:rPr>
            </w:pPr>
            <w:r>
              <w:rPr>
                <w:rFonts w:eastAsia="Calibri" w:cstheme="minorHAnsi"/>
                <w:b/>
                <w:bCs/>
                <w:i/>
                <w:iCs/>
                <w:sz w:val="20"/>
                <w:szCs w:val="20"/>
              </w:rPr>
              <w:t>Filtration Efficiency (%)</w:t>
            </w:r>
          </w:p>
        </w:tc>
        <w:tc>
          <w:tcPr>
            <w:tcW w:w="2430" w:type="dxa"/>
            <w:gridSpan w:val="2"/>
            <w:tcBorders>
              <w:top w:val="single" w:sz="4" w:space="0" w:color="auto"/>
              <w:left w:val="single" w:sz="4" w:space="0" w:color="auto"/>
              <w:bottom w:val="single" w:sz="4" w:space="0" w:color="auto"/>
              <w:right w:val="single" w:sz="4" w:space="0" w:color="auto"/>
            </w:tcBorders>
          </w:tcPr>
          <w:p w14:paraId="5DBDE1C1" w14:textId="77777777" w:rsidR="00910FFC" w:rsidRPr="00415F55" w:rsidRDefault="00910FFC" w:rsidP="004958A8">
            <w:pPr>
              <w:jc w:val="center"/>
              <w:rPr>
                <w:rFonts w:eastAsia="Calibri" w:cstheme="minorHAnsi"/>
                <w:b/>
                <w:bCs/>
                <w:i/>
                <w:iCs/>
                <w:sz w:val="20"/>
                <w:szCs w:val="20"/>
              </w:rPr>
            </w:pPr>
            <w:r>
              <w:rPr>
                <w:rFonts w:eastAsia="Calibri" w:cstheme="minorHAnsi"/>
                <w:b/>
                <w:bCs/>
                <w:i/>
                <w:iCs/>
                <w:sz w:val="20"/>
                <w:szCs w:val="20"/>
              </w:rPr>
              <w:t>Inhalation Airflow Resistance (Pa)</w:t>
            </w:r>
          </w:p>
        </w:tc>
      </w:tr>
      <w:tr w:rsidR="00910FFC" w:rsidRPr="00415F55" w14:paraId="7B04E3BB" w14:textId="77777777" w:rsidTr="004958A8">
        <w:trPr>
          <w:trHeight w:val="353"/>
        </w:trPr>
        <w:tc>
          <w:tcPr>
            <w:tcW w:w="2155" w:type="dxa"/>
            <w:tcBorders>
              <w:top w:val="nil"/>
              <w:left w:val="single" w:sz="4" w:space="0" w:color="auto"/>
              <w:bottom w:val="single" w:sz="4" w:space="0" w:color="auto"/>
              <w:right w:val="single" w:sz="4" w:space="0" w:color="auto"/>
            </w:tcBorders>
            <w:noWrap/>
            <w:vAlign w:val="center"/>
            <w:hideMark/>
          </w:tcPr>
          <w:p w14:paraId="568388A7" w14:textId="77777777" w:rsidR="00910FFC" w:rsidRPr="00415F55" w:rsidRDefault="00910FFC" w:rsidP="004958A8">
            <w:pPr>
              <w:jc w:val="center"/>
              <w:rPr>
                <w:rFonts w:eastAsia="Calibri" w:cstheme="minorHAnsi"/>
                <w:b/>
                <w:bCs/>
                <w:i/>
                <w:iCs/>
                <w:sz w:val="20"/>
                <w:szCs w:val="20"/>
              </w:rPr>
            </w:pPr>
          </w:p>
        </w:tc>
        <w:tc>
          <w:tcPr>
            <w:tcW w:w="2070" w:type="dxa"/>
            <w:tcBorders>
              <w:top w:val="nil"/>
              <w:left w:val="single" w:sz="4" w:space="0" w:color="auto"/>
              <w:right w:val="single" w:sz="4" w:space="0" w:color="auto"/>
            </w:tcBorders>
            <w:vAlign w:val="center"/>
          </w:tcPr>
          <w:p w14:paraId="0F1E61D6" w14:textId="77777777" w:rsidR="00910FFC" w:rsidRPr="00415F55" w:rsidRDefault="00910FFC" w:rsidP="004958A8">
            <w:pPr>
              <w:jc w:val="center"/>
              <w:rPr>
                <w:rFonts w:eastAsia="Calibri" w:cstheme="minorHAnsi"/>
                <w:b/>
                <w:bCs/>
                <w:i/>
                <w:iCs/>
                <w:sz w:val="20"/>
                <w:szCs w:val="20"/>
              </w:rPr>
            </w:pPr>
          </w:p>
        </w:tc>
        <w:tc>
          <w:tcPr>
            <w:tcW w:w="1350" w:type="dxa"/>
            <w:tcBorders>
              <w:top w:val="single" w:sz="4" w:space="0" w:color="auto"/>
              <w:left w:val="single" w:sz="4" w:space="0" w:color="auto"/>
              <w:right w:val="single" w:sz="4" w:space="0" w:color="auto"/>
            </w:tcBorders>
            <w:vAlign w:val="center"/>
          </w:tcPr>
          <w:p w14:paraId="1B9C0930" w14:textId="77777777" w:rsidR="00910FFC" w:rsidRPr="00415F55" w:rsidRDefault="00910FFC" w:rsidP="004958A8">
            <w:pPr>
              <w:jc w:val="center"/>
              <w:rPr>
                <w:rFonts w:eastAsia="Calibri" w:cstheme="minorHAnsi"/>
                <w:b/>
                <w:bCs/>
                <w:i/>
                <w:iCs/>
                <w:sz w:val="20"/>
                <w:szCs w:val="20"/>
              </w:rPr>
            </w:pPr>
            <w:r w:rsidRPr="00415F55">
              <w:rPr>
                <w:rFonts w:eastAsia="Calibri" w:cstheme="minorHAnsi"/>
                <w:b/>
                <w:bCs/>
                <w:i/>
                <w:iCs/>
                <w:sz w:val="20"/>
                <w:szCs w:val="20"/>
              </w:rPr>
              <w:t>mean</w:t>
            </w:r>
          </w:p>
        </w:tc>
        <w:tc>
          <w:tcPr>
            <w:tcW w:w="1350" w:type="dxa"/>
            <w:tcBorders>
              <w:top w:val="single" w:sz="4" w:space="0" w:color="auto"/>
              <w:left w:val="single" w:sz="4" w:space="0" w:color="auto"/>
            </w:tcBorders>
            <w:vAlign w:val="center"/>
          </w:tcPr>
          <w:p w14:paraId="4C1943FD" w14:textId="77777777" w:rsidR="00910FFC" w:rsidRPr="00415F55" w:rsidRDefault="00910FFC" w:rsidP="004958A8">
            <w:pPr>
              <w:jc w:val="center"/>
              <w:rPr>
                <w:rFonts w:eastAsia="Calibri" w:cstheme="minorHAnsi"/>
                <w:b/>
                <w:bCs/>
                <w:i/>
                <w:iCs/>
                <w:sz w:val="20"/>
                <w:szCs w:val="20"/>
              </w:rPr>
            </w:pPr>
            <w:r w:rsidRPr="00415F55">
              <w:rPr>
                <w:rFonts w:eastAsia="Calibri" w:cstheme="minorHAnsi"/>
                <w:b/>
                <w:bCs/>
                <w:i/>
                <w:iCs/>
                <w:sz w:val="20"/>
                <w:szCs w:val="20"/>
              </w:rPr>
              <w:t>SD</w:t>
            </w:r>
          </w:p>
        </w:tc>
        <w:tc>
          <w:tcPr>
            <w:tcW w:w="1170" w:type="dxa"/>
            <w:tcBorders>
              <w:top w:val="single" w:sz="4" w:space="0" w:color="auto"/>
              <w:left w:val="single" w:sz="4" w:space="0" w:color="auto"/>
            </w:tcBorders>
            <w:vAlign w:val="center"/>
          </w:tcPr>
          <w:p w14:paraId="00521AAE" w14:textId="77777777" w:rsidR="00910FFC" w:rsidRPr="00415F55" w:rsidRDefault="00910FFC" w:rsidP="004958A8">
            <w:pPr>
              <w:jc w:val="center"/>
              <w:rPr>
                <w:rFonts w:eastAsia="Calibri" w:cstheme="minorHAnsi"/>
                <w:b/>
                <w:bCs/>
                <w:i/>
                <w:iCs/>
                <w:sz w:val="20"/>
                <w:szCs w:val="20"/>
              </w:rPr>
            </w:pPr>
            <w:r w:rsidRPr="00415F55">
              <w:rPr>
                <w:rFonts w:eastAsia="Calibri" w:cstheme="minorHAnsi"/>
                <w:b/>
                <w:bCs/>
                <w:i/>
                <w:iCs/>
                <w:sz w:val="20"/>
                <w:szCs w:val="20"/>
              </w:rPr>
              <w:t>mean</w:t>
            </w:r>
          </w:p>
        </w:tc>
        <w:tc>
          <w:tcPr>
            <w:tcW w:w="1260" w:type="dxa"/>
            <w:tcBorders>
              <w:top w:val="single" w:sz="4" w:space="0" w:color="auto"/>
              <w:left w:val="single" w:sz="4" w:space="0" w:color="auto"/>
            </w:tcBorders>
            <w:vAlign w:val="center"/>
          </w:tcPr>
          <w:p w14:paraId="68D6298D" w14:textId="77777777" w:rsidR="00910FFC" w:rsidRPr="00415F55" w:rsidRDefault="00910FFC" w:rsidP="004958A8">
            <w:pPr>
              <w:jc w:val="center"/>
              <w:rPr>
                <w:rFonts w:eastAsia="Calibri" w:cstheme="minorHAnsi"/>
                <w:b/>
                <w:bCs/>
                <w:i/>
                <w:iCs/>
                <w:sz w:val="20"/>
                <w:szCs w:val="20"/>
              </w:rPr>
            </w:pPr>
            <w:r w:rsidRPr="00415F55">
              <w:rPr>
                <w:rFonts w:eastAsia="Calibri" w:cstheme="minorHAnsi"/>
                <w:b/>
                <w:bCs/>
                <w:i/>
                <w:iCs/>
                <w:sz w:val="20"/>
                <w:szCs w:val="20"/>
              </w:rPr>
              <w:t>SD</w:t>
            </w:r>
          </w:p>
        </w:tc>
      </w:tr>
      <w:tr w:rsidR="00910FFC" w:rsidRPr="00415F55" w14:paraId="0071F884" w14:textId="77777777" w:rsidTr="004958A8">
        <w:trPr>
          <w:trHeight w:val="274"/>
        </w:trPr>
        <w:tc>
          <w:tcPr>
            <w:tcW w:w="2155" w:type="dxa"/>
            <w:vMerge w:val="restart"/>
            <w:tcBorders>
              <w:top w:val="single" w:sz="4" w:space="0" w:color="auto"/>
            </w:tcBorders>
            <w:noWrap/>
            <w:hideMark/>
          </w:tcPr>
          <w:p w14:paraId="05A17F8A"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Medical mask 1</w:t>
            </w:r>
          </w:p>
        </w:tc>
        <w:tc>
          <w:tcPr>
            <w:tcW w:w="2070" w:type="dxa"/>
            <w:vAlign w:val="center"/>
          </w:tcPr>
          <w:p w14:paraId="1FA67553"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No</w:t>
            </w:r>
            <w:r>
              <w:rPr>
                <w:rFonts w:eastAsia="Calibri" w:cstheme="minorHAnsi"/>
                <w:sz w:val="20"/>
                <w:szCs w:val="20"/>
              </w:rPr>
              <w:t xml:space="preserve"> modification</w:t>
            </w:r>
          </w:p>
        </w:tc>
        <w:tc>
          <w:tcPr>
            <w:tcW w:w="1350" w:type="dxa"/>
            <w:vAlign w:val="center"/>
          </w:tcPr>
          <w:p w14:paraId="4FEFC0BA"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82.0</w:t>
            </w:r>
          </w:p>
        </w:tc>
        <w:tc>
          <w:tcPr>
            <w:tcW w:w="1350" w:type="dxa"/>
            <w:vAlign w:val="center"/>
          </w:tcPr>
          <w:p w14:paraId="3BC175AA"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0.8</w:t>
            </w:r>
          </w:p>
        </w:tc>
        <w:tc>
          <w:tcPr>
            <w:tcW w:w="1170" w:type="dxa"/>
            <w:vAlign w:val="center"/>
          </w:tcPr>
          <w:p w14:paraId="07CBC949"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45.4</w:t>
            </w:r>
          </w:p>
        </w:tc>
        <w:tc>
          <w:tcPr>
            <w:tcW w:w="1260" w:type="dxa"/>
            <w:vAlign w:val="center"/>
          </w:tcPr>
          <w:p w14:paraId="2FF5B6C9" w14:textId="77777777" w:rsidR="00910FFC" w:rsidRPr="00415F55" w:rsidRDefault="00910FFC" w:rsidP="004958A8">
            <w:pPr>
              <w:jc w:val="center"/>
              <w:rPr>
                <w:rFonts w:eastAsia="Calibri" w:cstheme="minorHAnsi"/>
                <w:sz w:val="20"/>
                <w:szCs w:val="20"/>
              </w:rPr>
            </w:pPr>
            <w:r>
              <w:rPr>
                <w:rFonts w:eastAsia="Calibri" w:cstheme="minorHAnsi"/>
                <w:sz w:val="20"/>
                <w:szCs w:val="20"/>
              </w:rPr>
              <w:t>3.2</w:t>
            </w:r>
          </w:p>
        </w:tc>
      </w:tr>
      <w:tr w:rsidR="00910FFC" w:rsidRPr="00415F55" w14:paraId="3DA4AAD7" w14:textId="77777777" w:rsidTr="004958A8">
        <w:trPr>
          <w:trHeight w:val="274"/>
        </w:trPr>
        <w:tc>
          <w:tcPr>
            <w:tcW w:w="2155" w:type="dxa"/>
            <w:vMerge/>
            <w:shd w:val="clear" w:color="auto" w:fill="E7E6E6" w:themeFill="background2"/>
            <w:noWrap/>
            <w:vAlign w:val="center"/>
          </w:tcPr>
          <w:p w14:paraId="2F579BF9" w14:textId="77777777" w:rsidR="00910FFC" w:rsidRPr="00415F55" w:rsidRDefault="00910FFC" w:rsidP="004958A8">
            <w:pPr>
              <w:jc w:val="center"/>
              <w:rPr>
                <w:rFonts w:eastAsia="Calibri" w:cstheme="minorHAnsi"/>
                <w:sz w:val="20"/>
                <w:szCs w:val="20"/>
              </w:rPr>
            </w:pPr>
          </w:p>
        </w:tc>
        <w:tc>
          <w:tcPr>
            <w:tcW w:w="2070" w:type="dxa"/>
            <w:vAlign w:val="center"/>
          </w:tcPr>
          <w:p w14:paraId="4F0765E4"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Double mask</w:t>
            </w:r>
          </w:p>
        </w:tc>
        <w:tc>
          <w:tcPr>
            <w:tcW w:w="1350" w:type="dxa"/>
            <w:vAlign w:val="center"/>
          </w:tcPr>
          <w:p w14:paraId="69DCB747"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83.</w:t>
            </w:r>
            <w:r>
              <w:rPr>
                <w:rFonts w:eastAsia="Calibri" w:cstheme="minorHAnsi"/>
                <w:sz w:val="20"/>
                <w:szCs w:val="20"/>
              </w:rPr>
              <w:t>3</w:t>
            </w:r>
          </w:p>
        </w:tc>
        <w:tc>
          <w:tcPr>
            <w:tcW w:w="1350" w:type="dxa"/>
            <w:vAlign w:val="center"/>
          </w:tcPr>
          <w:p w14:paraId="5370000D" w14:textId="77777777" w:rsidR="00910FFC" w:rsidRPr="00415F55" w:rsidRDefault="00910FFC" w:rsidP="004958A8">
            <w:pPr>
              <w:jc w:val="center"/>
              <w:rPr>
                <w:rFonts w:eastAsia="Calibri" w:cstheme="minorHAnsi"/>
                <w:sz w:val="20"/>
                <w:szCs w:val="20"/>
              </w:rPr>
            </w:pPr>
            <w:r>
              <w:rPr>
                <w:rFonts w:eastAsia="Calibri" w:cstheme="minorHAnsi"/>
                <w:sz w:val="20"/>
                <w:szCs w:val="20"/>
              </w:rPr>
              <w:t>2.4</w:t>
            </w:r>
          </w:p>
        </w:tc>
        <w:tc>
          <w:tcPr>
            <w:tcW w:w="1170" w:type="dxa"/>
            <w:vAlign w:val="center"/>
          </w:tcPr>
          <w:p w14:paraId="0ABEC3B9" w14:textId="77777777" w:rsidR="00910FFC" w:rsidRPr="00415F55" w:rsidRDefault="00910FFC" w:rsidP="004958A8">
            <w:pPr>
              <w:jc w:val="center"/>
              <w:rPr>
                <w:rFonts w:eastAsia="Calibri" w:cstheme="minorHAnsi"/>
                <w:sz w:val="20"/>
                <w:szCs w:val="20"/>
              </w:rPr>
            </w:pPr>
            <w:r>
              <w:rPr>
                <w:rFonts w:eastAsia="Calibri" w:cstheme="minorHAnsi"/>
                <w:sz w:val="20"/>
                <w:szCs w:val="20"/>
              </w:rPr>
              <w:t>98.7</w:t>
            </w:r>
          </w:p>
        </w:tc>
        <w:tc>
          <w:tcPr>
            <w:tcW w:w="1260" w:type="dxa"/>
            <w:vAlign w:val="center"/>
          </w:tcPr>
          <w:p w14:paraId="5367513E" w14:textId="77777777" w:rsidR="00910FFC" w:rsidRPr="00415F55" w:rsidRDefault="00910FFC" w:rsidP="004958A8">
            <w:pPr>
              <w:jc w:val="center"/>
              <w:rPr>
                <w:rFonts w:eastAsia="Calibri" w:cstheme="minorHAnsi"/>
                <w:sz w:val="20"/>
                <w:szCs w:val="20"/>
              </w:rPr>
            </w:pPr>
            <w:r>
              <w:rPr>
                <w:rFonts w:eastAsia="Calibri" w:cstheme="minorHAnsi"/>
                <w:sz w:val="20"/>
                <w:szCs w:val="20"/>
              </w:rPr>
              <w:t>5.4</w:t>
            </w:r>
          </w:p>
        </w:tc>
      </w:tr>
      <w:tr w:rsidR="00910FFC" w:rsidRPr="00415F55" w14:paraId="7F8A9E75" w14:textId="77777777" w:rsidTr="004958A8">
        <w:trPr>
          <w:trHeight w:val="274"/>
        </w:trPr>
        <w:tc>
          <w:tcPr>
            <w:tcW w:w="2155" w:type="dxa"/>
            <w:vMerge w:val="restart"/>
            <w:noWrap/>
          </w:tcPr>
          <w:p w14:paraId="713AC27C"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Medical mask 2</w:t>
            </w:r>
          </w:p>
        </w:tc>
        <w:tc>
          <w:tcPr>
            <w:tcW w:w="2070" w:type="dxa"/>
            <w:vAlign w:val="center"/>
          </w:tcPr>
          <w:p w14:paraId="7643FAB7"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No</w:t>
            </w:r>
            <w:r>
              <w:rPr>
                <w:rFonts w:eastAsia="Calibri" w:cstheme="minorHAnsi"/>
                <w:sz w:val="20"/>
                <w:szCs w:val="20"/>
              </w:rPr>
              <w:t xml:space="preserve"> modification</w:t>
            </w:r>
          </w:p>
        </w:tc>
        <w:tc>
          <w:tcPr>
            <w:tcW w:w="1350" w:type="dxa"/>
            <w:vAlign w:val="center"/>
          </w:tcPr>
          <w:p w14:paraId="28F63F6F"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96.4</w:t>
            </w:r>
          </w:p>
        </w:tc>
        <w:tc>
          <w:tcPr>
            <w:tcW w:w="1350" w:type="dxa"/>
            <w:vAlign w:val="center"/>
          </w:tcPr>
          <w:p w14:paraId="09EC5008"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0.1</w:t>
            </w:r>
          </w:p>
        </w:tc>
        <w:tc>
          <w:tcPr>
            <w:tcW w:w="1170" w:type="dxa"/>
            <w:vAlign w:val="center"/>
          </w:tcPr>
          <w:p w14:paraId="49C6FA0E"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63.7</w:t>
            </w:r>
          </w:p>
        </w:tc>
        <w:tc>
          <w:tcPr>
            <w:tcW w:w="1260" w:type="dxa"/>
            <w:vAlign w:val="center"/>
          </w:tcPr>
          <w:p w14:paraId="7173B8EF" w14:textId="77777777" w:rsidR="00910FFC" w:rsidRPr="00415F55" w:rsidRDefault="00910FFC" w:rsidP="004958A8">
            <w:pPr>
              <w:jc w:val="center"/>
              <w:rPr>
                <w:rFonts w:eastAsia="Calibri" w:cstheme="minorHAnsi"/>
                <w:sz w:val="20"/>
                <w:szCs w:val="20"/>
              </w:rPr>
            </w:pPr>
            <w:r>
              <w:rPr>
                <w:rFonts w:eastAsia="Calibri" w:cstheme="minorHAnsi"/>
                <w:sz w:val="20"/>
                <w:szCs w:val="20"/>
              </w:rPr>
              <w:t>2.9</w:t>
            </w:r>
          </w:p>
        </w:tc>
      </w:tr>
      <w:tr w:rsidR="00910FFC" w:rsidRPr="00415F55" w14:paraId="23E6B90A" w14:textId="77777777" w:rsidTr="004958A8">
        <w:trPr>
          <w:trHeight w:val="274"/>
        </w:trPr>
        <w:tc>
          <w:tcPr>
            <w:tcW w:w="2155" w:type="dxa"/>
            <w:vMerge/>
            <w:shd w:val="clear" w:color="auto" w:fill="E7E6E6" w:themeFill="background2"/>
            <w:noWrap/>
            <w:vAlign w:val="center"/>
          </w:tcPr>
          <w:p w14:paraId="03EDF59B" w14:textId="77777777" w:rsidR="00910FFC" w:rsidRPr="00415F55" w:rsidRDefault="00910FFC" w:rsidP="004958A8">
            <w:pPr>
              <w:jc w:val="center"/>
              <w:rPr>
                <w:rFonts w:eastAsia="Calibri" w:cstheme="minorHAnsi"/>
                <w:sz w:val="20"/>
                <w:szCs w:val="20"/>
              </w:rPr>
            </w:pPr>
          </w:p>
        </w:tc>
        <w:tc>
          <w:tcPr>
            <w:tcW w:w="2070" w:type="dxa"/>
            <w:vAlign w:val="center"/>
          </w:tcPr>
          <w:p w14:paraId="5AF3DB9A"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Double mask</w:t>
            </w:r>
          </w:p>
        </w:tc>
        <w:tc>
          <w:tcPr>
            <w:tcW w:w="1350" w:type="dxa"/>
            <w:vAlign w:val="center"/>
          </w:tcPr>
          <w:p w14:paraId="583C87CC"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95.5</w:t>
            </w:r>
          </w:p>
        </w:tc>
        <w:tc>
          <w:tcPr>
            <w:tcW w:w="1350" w:type="dxa"/>
            <w:vAlign w:val="center"/>
          </w:tcPr>
          <w:p w14:paraId="253289AF"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0.9</w:t>
            </w:r>
          </w:p>
        </w:tc>
        <w:tc>
          <w:tcPr>
            <w:tcW w:w="1170" w:type="dxa"/>
            <w:vAlign w:val="center"/>
          </w:tcPr>
          <w:p w14:paraId="1ED8B99F"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97.1</w:t>
            </w:r>
          </w:p>
        </w:tc>
        <w:tc>
          <w:tcPr>
            <w:tcW w:w="1260" w:type="dxa"/>
            <w:vAlign w:val="center"/>
          </w:tcPr>
          <w:p w14:paraId="7B55C154" w14:textId="77777777" w:rsidR="00910FFC" w:rsidRPr="00415F55" w:rsidRDefault="00910FFC" w:rsidP="004958A8">
            <w:pPr>
              <w:jc w:val="center"/>
              <w:rPr>
                <w:rFonts w:eastAsia="Calibri" w:cstheme="minorHAnsi"/>
                <w:sz w:val="20"/>
                <w:szCs w:val="20"/>
              </w:rPr>
            </w:pPr>
            <w:r>
              <w:rPr>
                <w:rFonts w:eastAsia="Calibri" w:cstheme="minorHAnsi"/>
                <w:sz w:val="20"/>
                <w:szCs w:val="20"/>
              </w:rPr>
              <w:t>3.5</w:t>
            </w:r>
          </w:p>
        </w:tc>
      </w:tr>
      <w:tr w:rsidR="00910FFC" w:rsidRPr="00415F55" w14:paraId="18D5295A" w14:textId="77777777" w:rsidTr="004958A8">
        <w:trPr>
          <w:trHeight w:val="274"/>
        </w:trPr>
        <w:tc>
          <w:tcPr>
            <w:tcW w:w="2155" w:type="dxa"/>
            <w:noWrap/>
          </w:tcPr>
          <w:p w14:paraId="6555827B"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2-ply cloth mask</w:t>
            </w:r>
          </w:p>
        </w:tc>
        <w:tc>
          <w:tcPr>
            <w:tcW w:w="2070" w:type="dxa"/>
            <w:vAlign w:val="center"/>
          </w:tcPr>
          <w:p w14:paraId="1C7B9E53"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No</w:t>
            </w:r>
            <w:r>
              <w:rPr>
                <w:rFonts w:eastAsia="Calibri" w:cstheme="minorHAnsi"/>
                <w:sz w:val="20"/>
                <w:szCs w:val="20"/>
              </w:rPr>
              <w:t xml:space="preserve"> modification</w:t>
            </w:r>
          </w:p>
        </w:tc>
        <w:tc>
          <w:tcPr>
            <w:tcW w:w="1350" w:type="dxa"/>
            <w:vAlign w:val="center"/>
          </w:tcPr>
          <w:p w14:paraId="4D75905F"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20.2</w:t>
            </w:r>
          </w:p>
        </w:tc>
        <w:tc>
          <w:tcPr>
            <w:tcW w:w="1350" w:type="dxa"/>
            <w:vAlign w:val="center"/>
          </w:tcPr>
          <w:p w14:paraId="32306B86"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0.8</w:t>
            </w:r>
          </w:p>
        </w:tc>
        <w:tc>
          <w:tcPr>
            <w:tcW w:w="1170" w:type="dxa"/>
            <w:vAlign w:val="center"/>
          </w:tcPr>
          <w:p w14:paraId="0699B373"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96.4</w:t>
            </w:r>
          </w:p>
        </w:tc>
        <w:tc>
          <w:tcPr>
            <w:tcW w:w="1260" w:type="dxa"/>
            <w:vAlign w:val="center"/>
          </w:tcPr>
          <w:p w14:paraId="5185E5FE" w14:textId="77777777" w:rsidR="00910FFC" w:rsidRPr="00415F55" w:rsidRDefault="00910FFC" w:rsidP="004958A8">
            <w:pPr>
              <w:jc w:val="center"/>
              <w:rPr>
                <w:rFonts w:eastAsia="Calibri" w:cstheme="minorHAnsi"/>
                <w:sz w:val="20"/>
                <w:szCs w:val="20"/>
              </w:rPr>
            </w:pPr>
            <w:r>
              <w:rPr>
                <w:rFonts w:eastAsia="Calibri" w:cstheme="minorHAnsi"/>
                <w:sz w:val="20"/>
                <w:szCs w:val="20"/>
              </w:rPr>
              <w:t>5.9</w:t>
            </w:r>
          </w:p>
        </w:tc>
      </w:tr>
      <w:tr w:rsidR="00910FFC" w:rsidRPr="00415F55" w14:paraId="7E321B10" w14:textId="77777777" w:rsidTr="004958A8">
        <w:trPr>
          <w:trHeight w:val="274"/>
        </w:trPr>
        <w:tc>
          <w:tcPr>
            <w:tcW w:w="2155" w:type="dxa"/>
            <w:noWrap/>
          </w:tcPr>
          <w:p w14:paraId="44A020A3"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3-ply cloth mask</w:t>
            </w:r>
          </w:p>
        </w:tc>
        <w:tc>
          <w:tcPr>
            <w:tcW w:w="2070" w:type="dxa"/>
            <w:vAlign w:val="center"/>
          </w:tcPr>
          <w:p w14:paraId="4E10D6DE" w14:textId="77777777" w:rsidR="00910FFC" w:rsidRDefault="00910FFC" w:rsidP="004958A8">
            <w:pPr>
              <w:jc w:val="center"/>
              <w:rPr>
                <w:rFonts w:eastAsia="Calibri" w:cstheme="minorHAnsi"/>
                <w:sz w:val="20"/>
                <w:szCs w:val="20"/>
              </w:rPr>
            </w:pPr>
            <w:r w:rsidRPr="00415F55">
              <w:rPr>
                <w:rFonts w:eastAsia="Calibri" w:cstheme="minorHAnsi"/>
                <w:sz w:val="20"/>
                <w:szCs w:val="20"/>
              </w:rPr>
              <w:t>No</w:t>
            </w:r>
            <w:r>
              <w:rPr>
                <w:rFonts w:eastAsia="Calibri" w:cstheme="minorHAnsi"/>
                <w:sz w:val="20"/>
                <w:szCs w:val="20"/>
              </w:rPr>
              <w:t xml:space="preserve"> modification</w:t>
            </w:r>
          </w:p>
        </w:tc>
        <w:tc>
          <w:tcPr>
            <w:tcW w:w="1350" w:type="dxa"/>
            <w:vAlign w:val="center"/>
          </w:tcPr>
          <w:p w14:paraId="770FF1B0" w14:textId="77777777" w:rsidR="00910FFC" w:rsidRPr="00415F55" w:rsidRDefault="00910FFC" w:rsidP="004958A8">
            <w:pPr>
              <w:jc w:val="center"/>
              <w:rPr>
                <w:rFonts w:eastAsia="Calibri" w:cstheme="minorHAnsi"/>
                <w:sz w:val="20"/>
                <w:szCs w:val="20"/>
              </w:rPr>
            </w:pPr>
            <w:r>
              <w:rPr>
                <w:rFonts w:eastAsia="Calibri" w:cstheme="minorHAnsi"/>
                <w:sz w:val="20"/>
                <w:szCs w:val="20"/>
              </w:rPr>
              <w:t>21.0</w:t>
            </w:r>
          </w:p>
        </w:tc>
        <w:tc>
          <w:tcPr>
            <w:tcW w:w="1350" w:type="dxa"/>
            <w:vAlign w:val="center"/>
          </w:tcPr>
          <w:p w14:paraId="39B7F47C"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2.</w:t>
            </w:r>
            <w:r>
              <w:rPr>
                <w:rFonts w:eastAsia="Calibri" w:cstheme="minorHAnsi"/>
                <w:sz w:val="20"/>
                <w:szCs w:val="20"/>
              </w:rPr>
              <w:t>5</w:t>
            </w:r>
          </w:p>
        </w:tc>
        <w:tc>
          <w:tcPr>
            <w:tcW w:w="1170" w:type="dxa"/>
            <w:vAlign w:val="center"/>
          </w:tcPr>
          <w:p w14:paraId="612B0326" w14:textId="77777777" w:rsidR="00910FFC" w:rsidRPr="00415F55" w:rsidRDefault="00910FFC" w:rsidP="004958A8">
            <w:pPr>
              <w:jc w:val="center"/>
              <w:rPr>
                <w:rFonts w:eastAsia="Calibri" w:cstheme="minorHAnsi"/>
                <w:sz w:val="20"/>
                <w:szCs w:val="20"/>
              </w:rPr>
            </w:pPr>
            <w:r>
              <w:rPr>
                <w:rFonts w:eastAsia="Calibri" w:cstheme="minorHAnsi"/>
                <w:sz w:val="20"/>
                <w:szCs w:val="20"/>
              </w:rPr>
              <w:t>45.1</w:t>
            </w:r>
          </w:p>
        </w:tc>
        <w:tc>
          <w:tcPr>
            <w:tcW w:w="1260" w:type="dxa"/>
            <w:vAlign w:val="center"/>
          </w:tcPr>
          <w:p w14:paraId="4A24BB4B" w14:textId="77777777" w:rsidR="00910FFC" w:rsidRPr="00415F55" w:rsidRDefault="00910FFC" w:rsidP="004958A8">
            <w:pPr>
              <w:jc w:val="center"/>
              <w:rPr>
                <w:rFonts w:eastAsia="Calibri" w:cstheme="minorHAnsi"/>
                <w:sz w:val="20"/>
                <w:szCs w:val="20"/>
              </w:rPr>
            </w:pPr>
            <w:r>
              <w:rPr>
                <w:rFonts w:eastAsia="Calibri" w:cstheme="minorHAnsi"/>
                <w:sz w:val="20"/>
                <w:szCs w:val="20"/>
              </w:rPr>
              <w:t>1.0</w:t>
            </w:r>
          </w:p>
        </w:tc>
      </w:tr>
      <w:tr w:rsidR="00910FFC" w:rsidRPr="00415F55" w14:paraId="6575BFE5" w14:textId="77777777" w:rsidTr="004958A8">
        <w:trPr>
          <w:trHeight w:val="274"/>
        </w:trPr>
        <w:tc>
          <w:tcPr>
            <w:tcW w:w="2155" w:type="dxa"/>
            <w:noWrap/>
            <w:hideMark/>
          </w:tcPr>
          <w:p w14:paraId="63452773"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4-ply cloth mask</w:t>
            </w:r>
          </w:p>
        </w:tc>
        <w:tc>
          <w:tcPr>
            <w:tcW w:w="2070" w:type="dxa"/>
            <w:vAlign w:val="center"/>
          </w:tcPr>
          <w:p w14:paraId="6F0763AE"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No</w:t>
            </w:r>
            <w:r>
              <w:rPr>
                <w:rFonts w:eastAsia="Calibri" w:cstheme="minorHAnsi"/>
                <w:sz w:val="20"/>
                <w:szCs w:val="20"/>
              </w:rPr>
              <w:t xml:space="preserve"> modification</w:t>
            </w:r>
          </w:p>
        </w:tc>
        <w:tc>
          <w:tcPr>
            <w:tcW w:w="1350" w:type="dxa"/>
            <w:vAlign w:val="center"/>
          </w:tcPr>
          <w:p w14:paraId="0988028D"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36.0</w:t>
            </w:r>
          </w:p>
        </w:tc>
        <w:tc>
          <w:tcPr>
            <w:tcW w:w="1350" w:type="dxa"/>
            <w:vAlign w:val="center"/>
          </w:tcPr>
          <w:p w14:paraId="41D683E9"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9.9</w:t>
            </w:r>
          </w:p>
        </w:tc>
        <w:tc>
          <w:tcPr>
            <w:tcW w:w="1170" w:type="dxa"/>
            <w:vAlign w:val="center"/>
          </w:tcPr>
          <w:p w14:paraId="5D8F4D52" w14:textId="77777777" w:rsidR="00910FFC" w:rsidRPr="00415F55" w:rsidRDefault="00910FFC" w:rsidP="004958A8">
            <w:pPr>
              <w:jc w:val="center"/>
              <w:rPr>
                <w:rFonts w:eastAsia="Calibri" w:cstheme="minorHAnsi"/>
                <w:sz w:val="20"/>
                <w:szCs w:val="20"/>
              </w:rPr>
            </w:pPr>
            <w:r w:rsidRPr="00415F55">
              <w:rPr>
                <w:rFonts w:eastAsia="Calibri" w:cstheme="minorHAnsi"/>
                <w:sz w:val="20"/>
                <w:szCs w:val="20"/>
              </w:rPr>
              <w:t>92.2</w:t>
            </w:r>
          </w:p>
        </w:tc>
        <w:tc>
          <w:tcPr>
            <w:tcW w:w="1260" w:type="dxa"/>
            <w:vAlign w:val="center"/>
          </w:tcPr>
          <w:p w14:paraId="5D962E29" w14:textId="77777777" w:rsidR="00910FFC" w:rsidRPr="00415F55" w:rsidRDefault="00910FFC" w:rsidP="004958A8">
            <w:pPr>
              <w:jc w:val="center"/>
              <w:rPr>
                <w:rFonts w:eastAsia="Calibri" w:cstheme="minorHAnsi"/>
                <w:sz w:val="20"/>
                <w:szCs w:val="20"/>
              </w:rPr>
            </w:pPr>
            <w:r>
              <w:rPr>
                <w:rFonts w:eastAsia="Calibri" w:cstheme="minorHAnsi"/>
                <w:sz w:val="20"/>
                <w:szCs w:val="20"/>
              </w:rPr>
              <w:t>1.0</w:t>
            </w:r>
          </w:p>
        </w:tc>
      </w:tr>
    </w:tbl>
    <w:p w14:paraId="714FAEB2" w14:textId="77777777" w:rsidR="00910FFC" w:rsidRDefault="00910FFC" w:rsidP="00910FFC">
      <w:pPr>
        <w:rPr>
          <w:lang w:eastAsia="en-GB"/>
        </w:rPr>
      </w:pPr>
    </w:p>
    <w:p w14:paraId="18EDE232" w14:textId="77777777" w:rsidR="00910FFC" w:rsidRDefault="00910FFC" w:rsidP="00910FFC">
      <w:pPr>
        <w:rPr>
          <w:lang w:eastAsia="en-GB"/>
        </w:rPr>
      </w:pPr>
      <w:r>
        <w:rPr>
          <w:lang w:eastAsia="en-GB"/>
        </w:rPr>
        <w:t>Supplemental T</w:t>
      </w:r>
      <w:r w:rsidRPr="00B079AA">
        <w:rPr>
          <w:lang w:eastAsia="en-GB"/>
        </w:rPr>
        <w:t xml:space="preserve">able </w:t>
      </w:r>
      <w:r>
        <w:rPr>
          <w:lang w:eastAsia="en-GB"/>
        </w:rPr>
        <w:t xml:space="preserve">ST1. Mask filtration efficiency and inhalation airflow resistance measurements.  </w:t>
      </w:r>
    </w:p>
    <w:p w14:paraId="790B51A2" w14:textId="77777777" w:rsidR="00910FFC" w:rsidRDefault="00910FFC" w:rsidP="00910FFC">
      <w:pPr>
        <w:rPr>
          <w:lang w:eastAsia="en-GB"/>
        </w:rPr>
      </w:pPr>
    </w:p>
    <w:p w14:paraId="75A7CE58" w14:textId="77777777" w:rsidR="00910FFC" w:rsidRDefault="00910FFC" w:rsidP="00910FFC">
      <w:r>
        <w:rPr>
          <w:noProof/>
        </w:rPr>
        <w:drawing>
          <wp:inline distT="0" distB="0" distL="0" distR="0" wp14:anchorId="06EBE072" wp14:editId="220E39D3">
            <wp:extent cx="5921515" cy="693563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2951" cy="6960745"/>
                    </a:xfrm>
                    <a:prstGeom prst="rect">
                      <a:avLst/>
                    </a:prstGeom>
                    <a:noFill/>
                    <a:ln>
                      <a:noFill/>
                    </a:ln>
                  </pic:spPr>
                </pic:pic>
              </a:graphicData>
            </a:graphic>
          </wp:inline>
        </w:drawing>
      </w:r>
    </w:p>
    <w:p w14:paraId="41A3F1CA" w14:textId="77777777" w:rsidR="00910FFC" w:rsidRDefault="00910FFC" w:rsidP="00910FFC">
      <w:r>
        <w:t>Supplemental Figure S1.  Medical mask fit modifications evaluated during simulated cough and exhalation studies.</w:t>
      </w:r>
    </w:p>
    <w:p w14:paraId="497FBAE8" w14:textId="77777777" w:rsidR="00910FFC" w:rsidRDefault="00910FFC" w:rsidP="00910FFC">
      <w:r>
        <w:rPr>
          <w:noProof/>
        </w:rPr>
        <w:drawing>
          <wp:inline distT="0" distB="0" distL="0" distR="0" wp14:anchorId="16CD2746" wp14:editId="5768772E">
            <wp:extent cx="5943600" cy="17087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08785"/>
                    </a:xfrm>
                    <a:prstGeom prst="rect">
                      <a:avLst/>
                    </a:prstGeom>
                    <a:noFill/>
                    <a:ln>
                      <a:noFill/>
                    </a:ln>
                  </pic:spPr>
                </pic:pic>
              </a:graphicData>
            </a:graphic>
          </wp:inline>
        </w:drawing>
      </w:r>
    </w:p>
    <w:p w14:paraId="44323F08" w14:textId="77777777" w:rsidR="00910FFC" w:rsidRDefault="00910FFC" w:rsidP="00910FFC">
      <w:r>
        <w:t>Supplemental Figure S2.  Cloth mask fit modifications evaluated during simulated cough and exhalation studies.</w:t>
      </w:r>
    </w:p>
    <w:p w14:paraId="56A8ED32" w14:textId="77777777" w:rsidR="00910FFC" w:rsidRDefault="00910FFC" w:rsidP="00910FFC"/>
    <w:p w14:paraId="29A08875" w14:textId="77777777" w:rsidR="00910FFC" w:rsidRDefault="00910FFC" w:rsidP="00910FFC"/>
    <w:p w14:paraId="0E9FBC8F" w14:textId="77777777" w:rsidR="00910FFC" w:rsidRDefault="00910FFC" w:rsidP="00910FFC"/>
    <w:p w14:paraId="21117B70" w14:textId="77777777" w:rsidR="00910FFC" w:rsidRDefault="00910FFC" w:rsidP="00910FFC"/>
    <w:p w14:paraId="36B94816" w14:textId="77777777" w:rsidR="00910FFC" w:rsidRDefault="00910FFC" w:rsidP="00910FFC"/>
    <w:p w14:paraId="7D0F4A02" w14:textId="77777777" w:rsidR="00910FFC" w:rsidRDefault="00910FFC" w:rsidP="00910FFC"/>
    <w:p w14:paraId="4E971CA5" w14:textId="77777777" w:rsidR="00910FFC" w:rsidRDefault="00910FFC" w:rsidP="00910FFC"/>
    <w:p w14:paraId="1632D1C4" w14:textId="77777777" w:rsidR="00910FFC" w:rsidRDefault="00910FFC" w:rsidP="00910FFC"/>
    <w:p w14:paraId="36A60E4A" w14:textId="77777777" w:rsidR="00910FFC" w:rsidRDefault="00910FFC" w:rsidP="00910FFC"/>
    <w:p w14:paraId="1B7F0EAB" w14:textId="77777777" w:rsidR="00910FFC" w:rsidRDefault="00910FFC" w:rsidP="00910FFC"/>
    <w:p w14:paraId="74626B2B" w14:textId="77777777" w:rsidR="00910FFC" w:rsidRDefault="00910FFC" w:rsidP="00910FFC"/>
    <w:p w14:paraId="7EB64189" w14:textId="77777777" w:rsidR="00910FFC" w:rsidRDefault="00910FFC" w:rsidP="00910FFC"/>
    <w:p w14:paraId="30FD1AC8" w14:textId="77777777" w:rsidR="00910FFC" w:rsidRDefault="00910FFC" w:rsidP="00910FFC"/>
    <w:p w14:paraId="78F947CA" w14:textId="77777777" w:rsidR="00910FFC" w:rsidRDefault="00910FFC" w:rsidP="00910FFC"/>
    <w:p w14:paraId="0E44081F" w14:textId="77777777" w:rsidR="00910FFC" w:rsidRDefault="00910FFC" w:rsidP="00910FFC"/>
    <w:p w14:paraId="62F84AED" w14:textId="77777777" w:rsidR="00910FFC" w:rsidRDefault="00910FFC" w:rsidP="00910FFC"/>
    <w:p w14:paraId="6A5F52BE" w14:textId="77777777" w:rsidR="00910FFC" w:rsidRDefault="00910FFC" w:rsidP="00910FFC"/>
    <w:p w14:paraId="65F62B66" w14:textId="77777777" w:rsidR="00910FFC" w:rsidRDefault="00910FFC" w:rsidP="00910FFC"/>
    <w:p w14:paraId="2FEBC2DE" w14:textId="77777777" w:rsidR="00910FFC" w:rsidRDefault="00910FFC" w:rsidP="00910FFC"/>
    <w:p w14:paraId="029F9E30" w14:textId="77777777" w:rsidR="00910FFC" w:rsidRDefault="00910FFC" w:rsidP="00910FFC"/>
    <w:p w14:paraId="40843B41" w14:textId="77777777" w:rsidR="00910FFC" w:rsidRDefault="00910FFC" w:rsidP="00910FFC"/>
    <w:p w14:paraId="4057A05C" w14:textId="77777777" w:rsidR="00910FFC" w:rsidRDefault="00910FFC" w:rsidP="00910FFC">
      <w:pPr>
        <w:spacing w:line="240" w:lineRule="auto"/>
        <w:rPr>
          <w:rFonts w:cstheme="minorHAnsi"/>
        </w:rPr>
      </w:pPr>
      <w:r w:rsidRPr="000C1798">
        <w:rPr>
          <w:rFonts w:cstheme="minorHAnsi"/>
          <w:noProof/>
        </w:rPr>
        <w:drawing>
          <wp:inline distT="0" distB="0" distL="0" distR="0" wp14:anchorId="5DB0F5E1" wp14:editId="68D58E3B">
            <wp:extent cx="2466975" cy="390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3905250"/>
                    </a:xfrm>
                    <a:prstGeom prst="rect">
                      <a:avLst/>
                    </a:prstGeom>
                    <a:noFill/>
                    <a:ln>
                      <a:noFill/>
                    </a:ln>
                  </pic:spPr>
                </pic:pic>
              </a:graphicData>
            </a:graphic>
          </wp:inline>
        </w:drawing>
      </w:r>
    </w:p>
    <w:p w14:paraId="7CAFC43B" w14:textId="77777777" w:rsidR="00910FFC" w:rsidRDefault="00910FFC" w:rsidP="00910FFC">
      <w:pPr>
        <w:spacing w:line="240" w:lineRule="auto"/>
        <w:rPr>
          <w:rFonts w:cstheme="minorHAnsi"/>
        </w:rPr>
      </w:pPr>
    </w:p>
    <w:p w14:paraId="7E081154" w14:textId="77777777" w:rsidR="00910FFC" w:rsidRDefault="00910FFC" w:rsidP="00910FFC">
      <w:pPr>
        <w:spacing w:line="240" w:lineRule="auto"/>
        <w:rPr>
          <w:rFonts w:cstheme="minorHAnsi"/>
        </w:rPr>
      </w:pPr>
    </w:p>
    <w:p w14:paraId="168DB423" w14:textId="77777777" w:rsidR="00910FFC" w:rsidRPr="001C3314" w:rsidRDefault="00910FFC" w:rsidP="00910FFC">
      <w:pPr>
        <w:pStyle w:val="Figurecaption"/>
        <w:rPr>
          <w:rFonts w:asciiTheme="minorHAnsi" w:hAnsiTheme="minorHAnsi" w:cstheme="minorBidi"/>
          <w:sz w:val="22"/>
          <w:szCs w:val="22"/>
          <w:lang w:val="en-US"/>
        </w:rPr>
      </w:pPr>
      <w:r w:rsidRPr="19E63104">
        <w:rPr>
          <w:rFonts w:asciiTheme="minorHAnsi" w:hAnsiTheme="minorHAnsi" w:cstheme="minorBidi"/>
          <w:sz w:val="22"/>
          <w:szCs w:val="22"/>
        </w:rPr>
        <w:t xml:space="preserve">Supplemental Figure S3. Schematic of source control measurement system looking at mask blocking efficacy. </w:t>
      </w:r>
      <w:r w:rsidRPr="19E63104">
        <w:rPr>
          <w:rFonts w:asciiTheme="minorHAnsi" w:hAnsiTheme="minorHAnsi" w:cstheme="minorBidi"/>
          <w:sz w:val="22"/>
          <w:szCs w:val="22"/>
          <w:lang w:val="en-US"/>
        </w:rPr>
        <w:t>The system consists of an aerosol generation system, a bellows and linear motor to produce the simulated coughing and breathing, a pliable skin headform on which the mask is placed, a 136-liter collection chamber into which the aerosol is coughed or exhaled, and a cascade impactor to separate the aerosol particles by size and collect them. The system is described in more detail in Lindsley et al. 2021.</w:t>
      </w:r>
      <w:r w:rsidRPr="19E63104">
        <w:rPr>
          <w:rFonts w:asciiTheme="minorHAnsi" w:hAnsiTheme="minorHAnsi" w:cstheme="minorBidi"/>
          <w:sz w:val="22"/>
          <w:szCs w:val="22"/>
          <w:lang w:val="en-US"/>
        </w:rPr>
        <w:fldChar w:fldCharType="begin">
          <w:fldData xml:space="preserve">PEVuZE5vdGU+PENpdGU+PEF1dGhvcj5MaW5kc2xleTwvQXV0aG9yPjxZZWFyPjIwMjE8L1llYXI+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</w:fldData>
        </w:fldChar>
      </w:r>
      <w:r>
        <w:rPr>
          <w:rFonts w:asciiTheme="minorHAnsi" w:hAnsiTheme="minorHAnsi" w:cstheme="minorBidi"/>
          <w:sz w:val="22"/>
          <w:szCs w:val="22"/>
          <w:lang w:val="en-US"/>
        </w:rPr>
        <w:instrText xml:space="preserve"> ADDIN EN.CITE </w:instrText>
      </w:r>
      <w:r>
        <w:rPr>
          <w:rFonts w:asciiTheme="minorHAnsi" w:hAnsiTheme="minorHAnsi" w:cstheme="minorBidi"/>
          <w:sz w:val="22"/>
          <w:szCs w:val="22"/>
          <w:lang w:val="en-US"/>
        </w:rPr>
        <w:fldChar w:fldCharType="begin">
          <w:fldData xml:space="preserve">PEVuZE5vdGU+PENpdGU+PEF1dGhvcj5MaW5kc2xleTwvQXV0aG9yPjxZZWFyPjIwMjE8L1llYXI+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</w:fldData>
        </w:fldChar>
      </w:r>
      <w:r>
        <w:rPr>
          <w:rFonts w:asciiTheme="minorHAnsi" w:hAnsiTheme="minorHAnsi" w:cstheme="minorBidi"/>
          <w:sz w:val="22"/>
          <w:szCs w:val="22"/>
          <w:lang w:val="en-US"/>
        </w:rPr>
        <w:instrText xml:space="preserve"> ADDIN EN.CITE.DATA </w:instrText>
      </w:r>
      <w:r>
        <w:rPr>
          <w:rFonts w:asciiTheme="minorHAnsi" w:hAnsiTheme="minorHAnsi" w:cstheme="minorBidi"/>
          <w:sz w:val="22"/>
          <w:szCs w:val="22"/>
          <w:lang w:val="en-US"/>
        </w:rPr>
      </w:r>
      <w:r>
        <w:rPr>
          <w:rFonts w:asciiTheme="minorHAnsi" w:hAnsiTheme="minorHAnsi" w:cstheme="minorBidi"/>
          <w:sz w:val="22"/>
          <w:szCs w:val="22"/>
          <w:lang w:val="en-US"/>
        </w:rPr>
        <w:fldChar w:fldCharType="end"/>
      </w:r>
      <w:r w:rsidRPr="19E63104">
        <w:rPr>
          <w:rFonts w:asciiTheme="minorHAnsi" w:hAnsiTheme="minorHAnsi" w:cstheme="minorBidi"/>
          <w:sz w:val="22"/>
          <w:szCs w:val="22"/>
          <w:lang w:val="en-US"/>
        </w:rPr>
      </w:r>
      <w:r w:rsidRPr="19E63104">
        <w:rPr>
          <w:rFonts w:asciiTheme="minorHAnsi" w:hAnsiTheme="minorHAnsi" w:cstheme="minorBidi"/>
          <w:sz w:val="22"/>
          <w:szCs w:val="22"/>
          <w:lang w:val="en-US"/>
        </w:rPr>
        <w:fldChar w:fldCharType="separate"/>
      </w:r>
      <w:r w:rsidRPr="00816B10">
        <w:rPr>
          <w:rFonts w:asciiTheme="minorHAnsi" w:hAnsiTheme="minorHAnsi" w:cstheme="minorBidi"/>
          <w:noProof/>
          <w:sz w:val="22"/>
          <w:szCs w:val="22"/>
          <w:vertAlign w:val="superscript"/>
          <w:lang w:val="en-US"/>
        </w:rPr>
        <w:t>8, 10</w:t>
      </w:r>
      <w:r w:rsidRPr="19E63104">
        <w:rPr>
          <w:rFonts w:asciiTheme="minorHAnsi" w:hAnsiTheme="minorHAnsi" w:cstheme="minorBidi"/>
          <w:sz w:val="22"/>
          <w:szCs w:val="22"/>
          <w:lang w:val="en-US"/>
        </w:rPr>
        <w:fldChar w:fldCharType="end"/>
      </w:r>
    </w:p>
    <w:p w14:paraId="5544567D" w14:textId="77777777" w:rsidR="00910FFC" w:rsidRPr="001C3314" w:rsidRDefault="00910FFC" w:rsidP="00910FFC">
      <w:pPr>
        <w:pStyle w:val="Figurecaption"/>
        <w:rPr>
          <w:rFonts w:asciiTheme="minorHAnsi" w:hAnsiTheme="minorHAnsi" w:cstheme="minorHAnsi"/>
          <w:sz w:val="22"/>
          <w:szCs w:val="22"/>
          <w:lang w:val="en-US"/>
        </w:rPr>
      </w:pPr>
    </w:p>
    <w:p w14:paraId="39B6E6F5" w14:textId="77777777" w:rsidR="00910FFC" w:rsidRDefault="00910FFC" w:rsidP="00910FFC">
      <w:pPr>
        <w:spacing w:line="240" w:lineRule="auto"/>
        <w:rPr>
          <w:rFonts w:cstheme="minorHAnsi"/>
        </w:rPr>
      </w:pPr>
    </w:p>
    <w:p w14:paraId="38C70DE9" w14:textId="77777777" w:rsidR="00910FFC" w:rsidRDefault="00910FFC" w:rsidP="00910FFC">
      <w:pPr>
        <w:spacing w:line="240" w:lineRule="auto"/>
        <w:rPr>
          <w:rFonts w:cstheme="minorHAnsi"/>
        </w:rPr>
      </w:pPr>
      <w:r>
        <w:rPr>
          <w:rFonts w:cstheme="minorHAnsi"/>
          <w:noProof/>
        </w:rPr>
        <w:drawing>
          <wp:inline distT="0" distB="0" distL="0" distR="0" wp14:anchorId="63BE50F0" wp14:editId="1733E96C">
            <wp:extent cx="4231005" cy="4291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1005" cy="4291965"/>
                    </a:xfrm>
                    <a:prstGeom prst="rect">
                      <a:avLst/>
                    </a:prstGeom>
                    <a:noFill/>
                  </pic:spPr>
                </pic:pic>
              </a:graphicData>
            </a:graphic>
          </wp:inline>
        </w:drawing>
      </w:r>
    </w:p>
    <w:p w14:paraId="476D735E" w14:textId="77777777" w:rsidR="00910FFC" w:rsidRPr="00C60397" w:rsidRDefault="00910FFC" w:rsidP="00910FFC">
      <w:pPr>
        <w:spacing w:line="240" w:lineRule="auto"/>
      </w:pPr>
      <w:r w:rsidRPr="19E63104">
        <w:t xml:space="preserve">Supplemental Figure S4.  Schematic of environment chamber and respiratory simulators used in aerosol exposure masking studies. </w:t>
      </w:r>
      <w:r>
        <w:t>Diagram of environmental chamber setup showing positions of the aerosol source simulator (red), recipient simulator (blue), and optical particle counters (green dots) for area measurements and personal breathing zone measurements at the mouth and beside the head of the recipient. The HEPA system intake and exhaust are shown with the HEPA filter and blower unit defined by the red square containing an “X”.  The system is described by in more detail by Lindsley et al. 2021.</w:t>
      </w:r>
      <w:r>
        <w:fldChar w:fldCharType="begin"/>
      </w:r>
      <w:r>
        <w:instrText xml:space="preserve"> ADDIN EN.CITE &lt;EndNote&gt;&lt;Cite&gt;&lt;Author&gt;Lindsley&lt;/Author&gt;&lt;Year&gt;2021&lt;/Year&gt;&lt;RecNum&gt;7470&lt;/RecNum&gt;&lt;DisplayText&gt;&lt;style face="superscript"&gt;20&lt;/style&gt;&lt;/DisplayText&gt;&lt;record&gt;&lt;rec-number&gt;7470&lt;/rec-number&gt;&lt;foreign-keys&gt;&lt;key app="EN" db-id="909ptpt5t2e5faedaz9x0zfztfra0p0ffps0" timestamp="1628116772"&gt;7470&lt;/key&gt;&lt;/foreign-keys&gt;&lt;ref-type name="Journal Article"&gt;17&lt;/ref-type&gt;&lt;contributors&gt;&lt;authors&gt;&lt;author&gt;Lindsley, W. G.&lt;/author&gt;&lt;author&gt;Beezhold, D. H.&lt;/author&gt;&lt;author&gt;Coyle, J.&lt;/author&gt;&lt;author&gt;Derk, R. C.&lt;/author&gt;&lt;author&gt;Blachere, F. M.&lt;/author&gt;&lt;author&gt;Boots, T.&lt;/author&gt;&lt;author&gt;Reynolds, J. S.&lt;/author&gt;&lt;author&gt;McKinney, W. G.&lt;/author&gt;&lt;author&gt;Sinsel, E.&lt;/author&gt;&lt;author&gt;Noti, J. D.&lt;/author&gt;&lt;/authors&gt;&lt;/contributors&gt;&lt;auth-address&gt;Health Effects Laboratory Division, National Institute for Occupational Safety and Health, Centers for Disease Control and Prevention, Morgantown, West Virginia.&lt;/auth-address&gt;&lt;titles&gt;&lt;title&gt;Efficacy of universal masking for source control and personal protection from simulated cough and exhaled aerosols in a room&lt;/title&gt;&lt;secondary-title&gt;J Occup Environ Hyg&lt;/secondary-title&gt;&lt;/titles&gt;&lt;periodical&gt;&lt;full-title&gt;J Occup Environ Hyg&lt;/full-title&gt;&lt;abbr-1&gt;J. Occup. Environ. Hyg.&lt;/abbr-1&gt;&lt;/periodical&gt;&lt;pages&gt;1-14&lt;/pages&gt;&lt;edition&gt;2021/06/24&lt;/edition&gt;&lt;keywords&gt;&lt;keyword&gt;Airborne transmission&lt;/keyword&gt;&lt;keyword&gt;face masks&lt;/keyword&gt;&lt;keyword&gt;infection control&lt;/keyword&gt;&lt;keyword&gt;infectious disease transmission&lt;/keyword&gt;&lt;/keywords&gt;&lt;dates&gt;&lt;year&gt;2021&lt;/year&gt;&lt;pub-dates&gt;&lt;date&gt;Jul 21&lt;/date&gt;&lt;/pub-dates&gt;&lt;/dates&gt;&lt;isbn&gt;1545-9624&lt;/isbn&gt;&lt;accession-num&gt;34161193&lt;/accession-num&gt;&lt;urls&gt;&lt;/urls&gt;&lt;electronic-resource-num&gt;10.1080/15459624.2021.1939879&lt;/electronic-resource-num&gt;&lt;remote-database-provider&gt;NLM&lt;/remote-database-provider&gt;&lt;language&gt;eng&lt;/language&gt;&lt;/record&gt;&lt;/Cite&gt;&lt;/EndNote&gt;</w:instrText>
      </w:r>
      <w:r>
        <w:fldChar w:fldCharType="separate"/>
      </w:r>
      <w:r w:rsidRPr="00816B10">
        <w:rPr>
          <w:noProof/>
          <w:vertAlign w:val="superscript"/>
        </w:rPr>
        <w:t>20</w:t>
      </w:r>
      <w:r>
        <w:fldChar w:fldCharType="end"/>
      </w:r>
    </w:p>
    <w:p w14:paraId="4CEFC12D" w14:textId="77777777" w:rsidR="00910FFC" w:rsidRPr="000C1798" w:rsidRDefault="00910FFC" w:rsidP="00910FFC">
      <w:pPr>
        <w:spacing w:line="240" w:lineRule="auto"/>
        <w:rPr>
          <w:rFonts w:cstheme="minorHAnsi"/>
        </w:rPr>
      </w:pPr>
    </w:p>
    <w:p w14:paraId="24D2C7FF" w14:textId="77777777" w:rsidR="00910FFC" w:rsidRDefault="00910FFC" w:rsidP="00910FFC">
      <w:pPr>
        <w:rPr>
          <w:lang w:eastAsia="en-GB"/>
        </w:rPr>
      </w:pPr>
    </w:p>
    <w:p w14:paraId="454F43A6" w14:textId="77777777" w:rsidR="00910FFC" w:rsidRDefault="00910FFC" w:rsidP="00910FFC">
      <w:pPr>
        <w:rPr>
          <w:lang w:eastAsia="en-GB"/>
        </w:rPr>
      </w:pPr>
    </w:p>
    <w:p w14:paraId="0CE3121F" w14:textId="77777777" w:rsidR="00910FFC" w:rsidRDefault="00910FFC" w:rsidP="00910FFC">
      <w:pPr>
        <w:rPr>
          <w:lang w:eastAsia="en-GB"/>
        </w:rPr>
      </w:pPr>
    </w:p>
    <w:p w14:paraId="7E3AE86E" w14:textId="77777777" w:rsidR="00910FFC" w:rsidRDefault="00910FFC" w:rsidP="00910FFC">
      <w:pPr>
        <w:rPr>
          <w:lang w:eastAsia="en-GB"/>
        </w:rPr>
      </w:pPr>
    </w:p>
    <w:p w14:paraId="34F3B481" w14:textId="77777777" w:rsidR="00910FFC" w:rsidRDefault="00910FFC" w:rsidP="00910FFC">
      <w:pPr>
        <w:rPr>
          <w:sz w:val="20"/>
          <w:szCs w:val="20"/>
          <w:lang w:eastAsia="en-GB"/>
        </w:rPr>
      </w:pPr>
    </w:p>
    <w:p w14:paraId="04608C1D" w14:textId="77777777" w:rsidR="00910FFC" w:rsidRPr="00D05A4B" w:rsidRDefault="00910FFC" w:rsidP="00910FFC">
      <w:pPr>
        <w:rPr>
          <w:sz w:val="20"/>
          <w:szCs w:val="20"/>
          <w:lang w:eastAsia="en-GB"/>
        </w:rPr>
      </w:pPr>
    </w:p>
    <w:p w14:paraId="5AF933C1" w14:textId="77777777" w:rsidR="00322CFB" w:rsidRDefault="00322CFB"/>
    <w:sectPr w:rsidR="00322CF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713DD" w14:textId="77777777" w:rsidR="000454E5" w:rsidRDefault="000454E5" w:rsidP="00910FFC">
      <w:pPr>
        <w:spacing w:after="0" w:line="240" w:lineRule="auto"/>
      </w:pPr>
      <w:r>
        <w:separator/>
      </w:r>
    </w:p>
  </w:endnote>
  <w:endnote w:type="continuationSeparator" w:id="0">
    <w:p w14:paraId="69041051" w14:textId="77777777" w:rsidR="000454E5" w:rsidRDefault="000454E5" w:rsidP="0091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B201" w14:textId="77777777" w:rsidR="00203660" w:rsidRDefault="00045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397560"/>
      <w:docPartObj>
        <w:docPartGallery w:val="Page Numbers (Bottom of Page)"/>
        <w:docPartUnique/>
      </w:docPartObj>
    </w:sdtPr>
    <w:sdtEndPr>
      <w:rPr>
        <w:noProof/>
      </w:rPr>
    </w:sdtEndPr>
    <w:sdtContent>
      <w:p w14:paraId="3CFE735E" w14:textId="77777777" w:rsidR="00AB38EE" w:rsidRDefault="00910F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CBB30" w14:textId="77777777" w:rsidR="00AB38EE" w:rsidRDefault="00045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7AC9" w14:textId="77777777" w:rsidR="00203660" w:rsidRDefault="00045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C6567" w14:textId="77777777" w:rsidR="000454E5" w:rsidRDefault="000454E5" w:rsidP="00910FFC">
      <w:pPr>
        <w:spacing w:after="0" w:line="240" w:lineRule="auto"/>
      </w:pPr>
      <w:r>
        <w:separator/>
      </w:r>
    </w:p>
  </w:footnote>
  <w:footnote w:type="continuationSeparator" w:id="0">
    <w:p w14:paraId="6D17C195" w14:textId="77777777" w:rsidR="000454E5" w:rsidRDefault="000454E5" w:rsidP="0091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8CBB" w14:textId="77777777" w:rsidR="00203660" w:rsidRDefault="00045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2F73" w14:textId="77777777" w:rsidR="00203660" w:rsidRDefault="00045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2C65" w14:textId="77777777" w:rsidR="00203660" w:rsidRDefault="00045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FC"/>
    <w:rsid w:val="000454E5"/>
    <w:rsid w:val="00322CFB"/>
    <w:rsid w:val="00910FFC"/>
    <w:rsid w:val="00A47172"/>
    <w:rsid w:val="00AF009B"/>
    <w:rsid w:val="00BE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EF924"/>
  <w15:chartTrackingRefBased/>
  <w15:docId w15:val="{8C95B870-1255-46F1-8652-FB8CBADA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FFC"/>
  </w:style>
  <w:style w:type="paragraph" w:styleId="Footer">
    <w:name w:val="footer"/>
    <w:basedOn w:val="Normal"/>
    <w:link w:val="FooterChar"/>
    <w:uiPriority w:val="99"/>
    <w:unhideWhenUsed/>
    <w:rsid w:val="00910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FFC"/>
  </w:style>
  <w:style w:type="table" w:customStyle="1" w:styleId="TableGrid1">
    <w:name w:val="Table Grid1"/>
    <w:basedOn w:val="TableNormal"/>
    <w:next w:val="TableGrid"/>
    <w:uiPriority w:val="39"/>
    <w:rsid w:val="0091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next w:val="Normal"/>
    <w:qFormat/>
    <w:rsid w:val="00910FFC"/>
    <w:pPr>
      <w:spacing w:before="240" w:after="0" w:line="36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91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E3C12"/>
    <w:rPr>
      <w:color w:val="0563C1"/>
      <w:u w:val="single"/>
    </w:rPr>
  </w:style>
  <w:style w:type="paragraph" w:customStyle="1" w:styleId="Correspondencedetails">
    <w:name w:val="Correspondence details"/>
    <w:basedOn w:val="Normal"/>
    <w:qFormat/>
    <w:rsid w:val="00BE3C12"/>
    <w:pPr>
      <w:spacing w:before="240" w:after="0" w:line="360" w:lineRule="auto"/>
    </w:pPr>
    <w:rPr>
      <w:rFonts w:ascii="Times New Roman" w:eastAsia="Times New Roman" w:hAnsi="Times New Roman" w:cs="Times New Roman"/>
      <w:sz w:val="24"/>
      <w:szCs w:val="24"/>
      <w:lang w:val="en-GB" w:eastAsia="en-GB"/>
    </w:rPr>
  </w:style>
  <w:style w:type="paragraph" w:customStyle="1" w:styleId="Affiliation">
    <w:name w:val="Affiliation"/>
    <w:basedOn w:val="Normal"/>
    <w:qFormat/>
    <w:rsid w:val="00BE3C12"/>
    <w:pPr>
      <w:spacing w:before="240" w:after="0" w:line="360" w:lineRule="auto"/>
    </w:pPr>
    <w:rPr>
      <w:rFonts w:ascii="Times New Roman" w:eastAsia="Times New Roman" w:hAnsi="Times New Roman" w:cs="Times New Roman"/>
      <w: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0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FBlachere@cdc.gov"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Blachere, Francoise (CDC/NIOSH/HELD/ACIB)</dc:creator>
  <cp:keywords/>
  <dc:description/>
  <cp:lastModifiedBy>Francoise</cp:lastModifiedBy>
  <cp:revision>2</cp:revision>
  <dcterms:created xsi:type="dcterms:W3CDTF">2021-09-15T20:00:00Z</dcterms:created>
  <dcterms:modified xsi:type="dcterms:W3CDTF">2021-09-16T10:55:00Z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2021-09-15T20:01:19Z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edad1854-be9f-4bb8-9f44-74a9a0fe7993</vt:lpwstr>
  </property>
  <property fmtid="{D5CDD505-2E9C-101B-9397-08002B2CF9AE}" pid="8" name="MSIP_Label_7b94a7b8-f06c-4dfe-bdcc-9b548fd58c31_ContentBits">
    <vt:lpwstr>0</vt:lpwstr>
  </property>
</Properties>
</file>