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D66C" w14:textId="77777777" w:rsidR="009A557A" w:rsidRDefault="009A557A" w:rsidP="009A557A">
      <w:pPr>
        <w:spacing w:line="480" w:lineRule="auto"/>
        <w:rPr>
          <w:b/>
          <w:bCs/>
        </w:rPr>
      </w:pPr>
    </w:p>
    <w:p w14:paraId="0FEACD98" w14:textId="77777777" w:rsidR="009A557A" w:rsidRDefault="009A557A" w:rsidP="009A557A">
      <w:pPr>
        <w:spacing w:line="480" w:lineRule="auto"/>
        <w:rPr>
          <w:b/>
          <w:bCs/>
          <w:sz w:val="28"/>
          <w:szCs w:val="28"/>
        </w:rPr>
      </w:pPr>
      <w:r>
        <w:rPr>
          <w:b/>
          <w:bCs/>
        </w:rPr>
        <w:t xml:space="preserve"> </w:t>
      </w:r>
      <w:r>
        <w:rPr>
          <w:b/>
          <w:bCs/>
        </w:rPr>
        <w:br/>
      </w:r>
    </w:p>
    <w:p w14:paraId="3DDE0A53" w14:textId="77777777" w:rsidR="009A557A" w:rsidRDefault="009A557A" w:rsidP="009A557A">
      <w:pPr>
        <w:spacing w:line="480" w:lineRule="auto"/>
        <w:jc w:val="center"/>
        <w:rPr>
          <w:b/>
          <w:bCs/>
          <w:sz w:val="28"/>
          <w:szCs w:val="28"/>
        </w:rPr>
      </w:pPr>
    </w:p>
    <w:p w14:paraId="0A3EDE48" w14:textId="77777777" w:rsidR="009A557A" w:rsidRDefault="009A557A" w:rsidP="009A557A">
      <w:pPr>
        <w:spacing w:line="480" w:lineRule="auto"/>
        <w:jc w:val="center"/>
        <w:rPr>
          <w:b/>
          <w:bCs/>
          <w:sz w:val="28"/>
          <w:szCs w:val="28"/>
        </w:rPr>
      </w:pPr>
    </w:p>
    <w:p w14:paraId="28E2389D" w14:textId="77777777" w:rsidR="009A557A" w:rsidRDefault="009A557A" w:rsidP="009A557A">
      <w:pPr>
        <w:spacing w:line="480" w:lineRule="auto"/>
        <w:jc w:val="center"/>
        <w:rPr>
          <w:b/>
          <w:bCs/>
          <w:sz w:val="28"/>
          <w:szCs w:val="28"/>
        </w:rPr>
      </w:pPr>
    </w:p>
    <w:p w14:paraId="09A2AB51" w14:textId="77777777" w:rsidR="009A557A" w:rsidRPr="001C5EB6" w:rsidRDefault="009A557A" w:rsidP="009A557A">
      <w:pPr>
        <w:spacing w:line="480" w:lineRule="auto"/>
        <w:jc w:val="center"/>
        <w:rPr>
          <w:b/>
          <w:bCs/>
          <w:sz w:val="28"/>
          <w:szCs w:val="28"/>
        </w:rPr>
      </w:pPr>
      <w:r w:rsidRPr="001C5EB6">
        <w:rPr>
          <w:b/>
          <w:bCs/>
          <w:sz w:val="28"/>
          <w:szCs w:val="28"/>
        </w:rPr>
        <w:t xml:space="preserve">Impaired Lymphocyte Responses in Pediatric Sepsis Vary by </w:t>
      </w:r>
      <w:r>
        <w:rPr>
          <w:b/>
          <w:bCs/>
          <w:sz w:val="28"/>
          <w:szCs w:val="28"/>
        </w:rPr>
        <w:t>Pathogen</w:t>
      </w:r>
      <w:r w:rsidRPr="001C5EB6">
        <w:rPr>
          <w:b/>
          <w:bCs/>
          <w:sz w:val="28"/>
          <w:szCs w:val="28"/>
        </w:rPr>
        <w:t xml:space="preserve"> Type</w:t>
      </w:r>
    </w:p>
    <w:p w14:paraId="4092F275" w14:textId="77777777" w:rsidR="009A557A" w:rsidRPr="001C5EB6" w:rsidRDefault="009A557A" w:rsidP="009A557A">
      <w:pPr>
        <w:spacing w:line="480" w:lineRule="auto"/>
        <w:rPr>
          <w:sz w:val="28"/>
          <w:szCs w:val="28"/>
        </w:rPr>
      </w:pPr>
    </w:p>
    <w:p w14:paraId="606C368A" w14:textId="77777777" w:rsidR="009A557A" w:rsidRPr="001C5EB6" w:rsidRDefault="009A557A" w:rsidP="009A557A">
      <w:pPr>
        <w:spacing w:line="480" w:lineRule="auto"/>
        <w:rPr>
          <w:sz w:val="28"/>
          <w:szCs w:val="28"/>
        </w:rPr>
      </w:pPr>
    </w:p>
    <w:p w14:paraId="32752347" w14:textId="77777777" w:rsidR="009A557A" w:rsidRPr="00205B7C" w:rsidRDefault="009A557A" w:rsidP="009A557A">
      <w:pPr>
        <w:spacing w:line="480" w:lineRule="auto"/>
        <w:rPr>
          <w:spacing w:val="-2"/>
          <w:sz w:val="28"/>
          <w:szCs w:val="28"/>
        </w:rPr>
      </w:pPr>
      <w:r w:rsidRPr="00205B7C">
        <w:rPr>
          <w:spacing w:val="-2"/>
          <w:sz w:val="28"/>
          <w:szCs w:val="28"/>
        </w:rPr>
        <w:t xml:space="preserve">Robert B. Lindell MD, </w:t>
      </w:r>
      <w:proofErr w:type="spellStart"/>
      <w:r w:rsidRPr="00205B7C">
        <w:rPr>
          <w:spacing w:val="-2"/>
          <w:sz w:val="28"/>
          <w:szCs w:val="28"/>
        </w:rPr>
        <w:t>Donglan</w:t>
      </w:r>
      <w:proofErr w:type="spellEnd"/>
      <w:r w:rsidRPr="00205B7C">
        <w:rPr>
          <w:spacing w:val="-2"/>
          <w:sz w:val="28"/>
          <w:szCs w:val="28"/>
        </w:rPr>
        <w:t xml:space="preserve"> Zhang, Jenny Bush RNC, Douglas C. Wallace PhD, </w:t>
      </w:r>
      <w:r w:rsidRPr="006F0B3D">
        <w:rPr>
          <w:spacing w:val="-2"/>
          <w:sz w:val="28"/>
          <w:szCs w:val="28"/>
        </w:rPr>
        <w:t xml:space="preserve">Joshua D. Rabinowitz MD PhD, </w:t>
      </w:r>
      <w:proofErr w:type="spellStart"/>
      <w:r w:rsidRPr="006F0B3D">
        <w:rPr>
          <w:spacing w:val="-2"/>
          <w:sz w:val="28"/>
          <w:szCs w:val="28"/>
        </w:rPr>
        <w:t>Wenyun</w:t>
      </w:r>
      <w:proofErr w:type="spellEnd"/>
      <w:r w:rsidRPr="006F0B3D">
        <w:rPr>
          <w:spacing w:val="-2"/>
          <w:sz w:val="28"/>
          <w:szCs w:val="28"/>
        </w:rPr>
        <w:t xml:space="preserve"> Lu PhD</w:t>
      </w:r>
      <w:r>
        <w:rPr>
          <w:spacing w:val="-2"/>
          <w:sz w:val="28"/>
          <w:szCs w:val="28"/>
        </w:rPr>
        <w:t>,</w:t>
      </w:r>
      <w:r w:rsidRPr="00205B7C">
        <w:rPr>
          <w:spacing w:val="-2"/>
          <w:sz w:val="28"/>
          <w:szCs w:val="28"/>
        </w:rPr>
        <w:t xml:space="preserve"> E. John Wherry PhD, Scott L. Weiss MD MSCE, Sarah E. </w:t>
      </w:r>
      <w:proofErr w:type="spellStart"/>
      <w:r w:rsidRPr="00205B7C">
        <w:rPr>
          <w:spacing w:val="-2"/>
          <w:sz w:val="28"/>
          <w:szCs w:val="28"/>
        </w:rPr>
        <w:t>Henrickson</w:t>
      </w:r>
      <w:proofErr w:type="spellEnd"/>
      <w:r w:rsidRPr="00205B7C">
        <w:rPr>
          <w:spacing w:val="-2"/>
          <w:sz w:val="28"/>
          <w:szCs w:val="28"/>
        </w:rPr>
        <w:t xml:space="preserve"> MD PhD</w:t>
      </w:r>
    </w:p>
    <w:p w14:paraId="52D717C9" w14:textId="77777777" w:rsidR="009A557A" w:rsidRPr="001C5EB6" w:rsidRDefault="009A557A" w:rsidP="009A557A">
      <w:pPr>
        <w:spacing w:line="480" w:lineRule="auto"/>
        <w:rPr>
          <w:b/>
          <w:bCs/>
          <w:color w:val="000000"/>
          <w:sz w:val="28"/>
          <w:szCs w:val="28"/>
          <w:shd w:val="clear" w:color="auto" w:fill="FFFFFF"/>
        </w:rPr>
      </w:pPr>
    </w:p>
    <w:p w14:paraId="20B84E51" w14:textId="77777777" w:rsidR="009A557A" w:rsidRPr="001C5EB6" w:rsidRDefault="009A557A" w:rsidP="009A557A">
      <w:pPr>
        <w:spacing w:line="480" w:lineRule="auto"/>
        <w:rPr>
          <w:b/>
          <w:bCs/>
          <w:color w:val="000000"/>
          <w:sz w:val="28"/>
          <w:szCs w:val="28"/>
          <w:shd w:val="clear" w:color="auto" w:fill="FFFFFF"/>
        </w:rPr>
      </w:pPr>
    </w:p>
    <w:p w14:paraId="59A13A2A" w14:textId="77777777" w:rsidR="009A557A" w:rsidRPr="001C5EB6" w:rsidRDefault="009A557A" w:rsidP="009A557A">
      <w:pPr>
        <w:spacing w:line="480" w:lineRule="auto"/>
        <w:rPr>
          <w:b/>
          <w:bCs/>
          <w:color w:val="000000"/>
          <w:sz w:val="28"/>
          <w:szCs w:val="28"/>
          <w:shd w:val="clear" w:color="auto" w:fill="FFFFFF"/>
        </w:rPr>
      </w:pPr>
    </w:p>
    <w:p w14:paraId="194134B4" w14:textId="77777777" w:rsidR="009A557A" w:rsidRPr="001C5EB6" w:rsidRDefault="009A557A" w:rsidP="009A557A">
      <w:pPr>
        <w:spacing w:line="480" w:lineRule="auto"/>
        <w:jc w:val="center"/>
        <w:rPr>
          <w:b/>
          <w:bCs/>
          <w:color w:val="000000"/>
          <w:sz w:val="28"/>
          <w:szCs w:val="28"/>
          <w:shd w:val="clear" w:color="auto" w:fill="FFFFFF"/>
        </w:rPr>
      </w:pPr>
      <w:r w:rsidRPr="001C5EB6">
        <w:rPr>
          <w:b/>
          <w:bCs/>
          <w:color w:val="000000"/>
          <w:sz w:val="28"/>
          <w:szCs w:val="28"/>
          <w:shd w:val="clear" w:color="auto" w:fill="FFFFFF"/>
        </w:rPr>
        <w:t>ONLINE REPOSITORY</w:t>
      </w:r>
    </w:p>
    <w:p w14:paraId="758F8FE4" w14:textId="77777777" w:rsidR="009A557A" w:rsidRDefault="009A557A" w:rsidP="009A557A">
      <w:pPr>
        <w:rPr>
          <w:b/>
          <w:bCs/>
          <w:color w:val="000000"/>
          <w:shd w:val="clear" w:color="auto" w:fill="FFFFFF"/>
        </w:rPr>
      </w:pPr>
    </w:p>
    <w:p w14:paraId="1F900801" w14:textId="77777777" w:rsidR="009A557A" w:rsidRDefault="009A557A" w:rsidP="009A557A">
      <w:pPr>
        <w:rPr>
          <w:b/>
          <w:bCs/>
          <w:color w:val="000000"/>
          <w:shd w:val="clear" w:color="auto" w:fill="FFFFFF"/>
        </w:rPr>
      </w:pPr>
    </w:p>
    <w:p w14:paraId="738FD0AC" w14:textId="77777777" w:rsidR="009A557A" w:rsidRDefault="009A557A" w:rsidP="009A557A">
      <w:pPr>
        <w:rPr>
          <w:b/>
          <w:bCs/>
          <w:color w:val="000000"/>
          <w:shd w:val="clear" w:color="auto" w:fill="FFFFFF"/>
        </w:rPr>
      </w:pPr>
      <w:r>
        <w:rPr>
          <w:b/>
          <w:bCs/>
          <w:color w:val="000000"/>
          <w:shd w:val="clear" w:color="auto" w:fill="FFFFFF"/>
        </w:rPr>
        <w:br w:type="page"/>
      </w:r>
    </w:p>
    <w:p w14:paraId="6F454D2B" w14:textId="77777777" w:rsidR="009A557A" w:rsidRPr="00215F69" w:rsidRDefault="009A557A" w:rsidP="009A557A">
      <w:pPr>
        <w:spacing w:line="480" w:lineRule="auto"/>
        <w:rPr>
          <w:b/>
          <w:bCs/>
          <w:color w:val="000000"/>
          <w:shd w:val="clear" w:color="auto" w:fill="FFFFFF"/>
        </w:rPr>
      </w:pPr>
      <w:r w:rsidRPr="00215F69">
        <w:rPr>
          <w:b/>
          <w:bCs/>
          <w:color w:val="000000"/>
          <w:shd w:val="clear" w:color="auto" w:fill="FFFFFF"/>
        </w:rPr>
        <w:lastRenderedPageBreak/>
        <w:t xml:space="preserve">ONLINE REPOSITORY TEXT </w:t>
      </w:r>
      <w:r>
        <w:rPr>
          <w:b/>
          <w:bCs/>
          <w:color w:val="000000"/>
          <w:shd w:val="clear" w:color="auto" w:fill="FFFFFF"/>
        </w:rPr>
        <w:t>(</w:t>
      </w:r>
      <w:r w:rsidRPr="00215F69">
        <w:rPr>
          <w:b/>
          <w:bCs/>
          <w:color w:val="000000"/>
          <w:shd w:val="clear" w:color="auto" w:fill="FFFFFF"/>
        </w:rPr>
        <w:t>LIMITED TO METHODS ONLY</w:t>
      </w:r>
      <w:r>
        <w:rPr>
          <w:b/>
          <w:bCs/>
          <w:color w:val="000000"/>
          <w:shd w:val="clear" w:color="auto" w:fill="FFFFFF"/>
        </w:rPr>
        <w:t>)</w:t>
      </w:r>
    </w:p>
    <w:p w14:paraId="50AE6008" w14:textId="77777777" w:rsidR="009A557A" w:rsidRDefault="009A557A" w:rsidP="009A557A">
      <w:pPr>
        <w:spacing w:line="480" w:lineRule="auto"/>
        <w:rPr>
          <w:u w:val="single"/>
        </w:rPr>
      </w:pPr>
    </w:p>
    <w:p w14:paraId="4CA70506" w14:textId="77777777" w:rsidR="009A557A" w:rsidRPr="00B946D6" w:rsidRDefault="009A557A" w:rsidP="009A557A">
      <w:pPr>
        <w:spacing w:line="480" w:lineRule="auto"/>
        <w:rPr>
          <w:u w:val="single"/>
        </w:rPr>
      </w:pPr>
      <w:r w:rsidRPr="00B946D6">
        <w:rPr>
          <w:u w:val="single"/>
        </w:rPr>
        <w:t>Study Design and Population</w:t>
      </w:r>
    </w:p>
    <w:p w14:paraId="3E788328" w14:textId="77777777" w:rsidR="009A557A" w:rsidRDefault="009A557A" w:rsidP="009A557A">
      <w:pPr>
        <w:spacing w:line="480" w:lineRule="auto"/>
      </w:pPr>
      <w:r>
        <w:tab/>
      </w:r>
      <w:r w:rsidRPr="00B946D6">
        <w:t>The study was approved by the Children’s Hospital of Philadelphia Institutional Review Board, and written informed consent was obtained</w:t>
      </w:r>
      <w:r>
        <w:t xml:space="preserve"> prior to any study procedures</w:t>
      </w:r>
      <w:r w:rsidRPr="00B946D6">
        <w:t>. We performed a prospective observational study of patients less than 18 years treated for severe sepsis or septic shock in a single academic PICU between May 2014 and June 2018. Severe sepsis and septic shock were defined using consensus pediatric criteria</w:t>
      </w:r>
      <w:r>
        <w:t xml:space="preserve"> </w:t>
      </w:r>
      <w:r>
        <w:fldChar w:fldCharType="begin"/>
      </w:r>
      <w:r>
        <w:instrText xml:space="preserve"> ADDIN EN.CITE &lt;EndNote&gt;&lt;Cite&gt;&lt;Author&gt;Goldstein&lt;/Author&gt;&lt;Year&gt;2005&lt;/Year&gt;&lt;RecNum&gt;63&lt;/RecNum&gt;&lt;DisplayText&gt;(1)&lt;/DisplayText&gt;&lt;record&gt;&lt;rec-number&gt;63&lt;/rec-number&gt;&lt;foreign-keys&gt;&lt;key app="EN" db-id="5s5xrxpt4rvsf1erdfmprdfq0svz2tzzxewd" timestamp="1571952986" guid="37edbecf-4278-484b-8bf0-0ff9bd46f5ee"&gt;63&lt;/key&gt;&lt;/foreign-keys&gt;&lt;ref-type name="Journal Article"&gt;17&lt;/ref-type&gt;&lt;contributors&gt;&lt;authors&gt;&lt;author&gt;Goldstein, B.&lt;/author&gt;&lt;author&gt;Giroir, B.&lt;/author&gt;&lt;author&gt;Randolph, A.&lt;/author&gt;&lt;author&gt;International Consensus Conference on Pediatric, Sepsis&lt;/author&gt;&lt;/authors&gt;&lt;/contributors&gt;&lt;auth-address&gt;FCCM Oregon Health &amp;amp; Science University, Portland, OR, USA.&lt;/auth-address&gt;&lt;titles&gt;&lt;title&gt;International pediatric sepsis consensus conference: definitions for sepsis and organ dysfunction in pediatrics&lt;/title&gt;&lt;secondary-title&gt;Pediatr Crit Care Med&lt;/secondary-title&gt;&lt;/titles&gt;&lt;periodical&gt;&lt;full-title&gt;Pediatr Crit Care Med&lt;/full-title&gt;&lt;/periodical&gt;&lt;pages&gt;2-8&lt;/pages&gt;&lt;volume&gt;6&lt;/volume&gt;&lt;number&gt;1&lt;/number&gt;&lt;edition&gt;2005/01/08&lt;/edition&gt;&lt;keywords&gt;&lt;keyword&gt;Adolescent&lt;/keyword&gt;&lt;keyword&gt;Child&lt;/keyword&gt;&lt;keyword&gt;Clinical Trials as Topic&lt;/keyword&gt;&lt;keyword&gt;Humans&lt;/keyword&gt;&lt;keyword&gt;Infant, Newborn&lt;/keyword&gt;&lt;keyword&gt;International Cooperation&lt;/keyword&gt;&lt;keyword&gt;Multiple Organ Failure/classification/*diagnosis&lt;/keyword&gt;&lt;keyword&gt;Pediatrics/*standards&lt;/keyword&gt;&lt;keyword&gt;*Practice Guidelines as Topic&lt;/keyword&gt;&lt;keyword&gt;Sepsis/classification/*diagnosis&lt;/keyword&gt;&lt;/keywords&gt;&lt;dates&gt;&lt;year&gt;2005&lt;/year&gt;&lt;pub-dates&gt;&lt;date&gt;Jan&lt;/date&gt;&lt;/pub-dates&gt;&lt;/dates&gt;&lt;isbn&gt;1529-7535 (Print)&amp;#xD;1529-7535 (Linking)&lt;/isbn&gt;&lt;accession-num&gt;15636651&lt;/accession-num&gt;&lt;urls&gt;&lt;related-urls&gt;&lt;url&gt;https://www.ncbi.nlm.nih.gov/pubmed/15636651&lt;/url&gt;&lt;/related-urls&gt;&lt;/urls&gt;&lt;electronic-resource-num&gt;10.1097/01.PCC.0000149131.72248.E6&lt;/electronic-resource-num&gt;&lt;/record&gt;&lt;/Cite&gt;&lt;/EndNote&gt;</w:instrText>
      </w:r>
      <w:r>
        <w:fldChar w:fldCharType="separate"/>
      </w:r>
      <w:r>
        <w:rPr>
          <w:noProof/>
        </w:rPr>
        <w:t>(1)</w:t>
      </w:r>
      <w:r>
        <w:fldChar w:fldCharType="end"/>
      </w:r>
      <w:r>
        <w:t xml:space="preserve">. </w:t>
      </w:r>
      <w:r w:rsidRPr="00B946D6">
        <w:t xml:space="preserve">Exclusion criteria were weight less than 7.5kg (due to </w:t>
      </w:r>
      <w:r>
        <w:t>limits on</w:t>
      </w:r>
      <w:r w:rsidRPr="00B946D6">
        <w:t xml:space="preserve"> blood collection), WBCs less than 0.5 ×10</w:t>
      </w:r>
      <w:r w:rsidRPr="00B946D6">
        <w:rPr>
          <w:vertAlign w:val="superscript"/>
        </w:rPr>
        <w:t>3</w:t>
      </w:r>
      <w:r w:rsidRPr="00B946D6">
        <w:t>/</w:t>
      </w:r>
      <w:proofErr w:type="spellStart"/>
      <w:r w:rsidRPr="00B946D6">
        <w:t>μL</w:t>
      </w:r>
      <w:proofErr w:type="spellEnd"/>
      <w:r w:rsidRPr="00B946D6">
        <w:t xml:space="preserve">, </w:t>
      </w:r>
      <w:r>
        <w:t>known mitochondrial disease</w:t>
      </w:r>
      <w:r w:rsidRPr="00B946D6">
        <w:t xml:space="preserve">, unrepaired cyanotic heart disease, and prior </w:t>
      </w:r>
      <w:r>
        <w:t xml:space="preserve">study </w:t>
      </w:r>
      <w:r w:rsidRPr="00B946D6">
        <w:t xml:space="preserve">enrollment. A convenience sample of </w:t>
      </w:r>
      <w:r>
        <w:t>postoperative neurosurgical patients</w:t>
      </w:r>
      <w:r w:rsidRPr="00B946D6">
        <w:t xml:space="preserve"> without evidence for infection or organ dysfunction were enrolled as controls. </w:t>
      </w:r>
    </w:p>
    <w:p w14:paraId="304C766A" w14:textId="77777777" w:rsidR="009A557A" w:rsidRDefault="009A557A" w:rsidP="009A557A">
      <w:pPr>
        <w:spacing w:line="480" w:lineRule="auto"/>
      </w:pPr>
    </w:p>
    <w:p w14:paraId="00679508" w14:textId="77777777" w:rsidR="009A557A" w:rsidRPr="00156420" w:rsidRDefault="009A557A" w:rsidP="009A557A">
      <w:pPr>
        <w:spacing w:line="480" w:lineRule="auto"/>
        <w:rPr>
          <w:u w:val="single"/>
        </w:rPr>
      </w:pPr>
      <w:r>
        <w:rPr>
          <w:u w:val="single"/>
        </w:rPr>
        <w:t xml:space="preserve">Clinical </w:t>
      </w:r>
      <w:r w:rsidRPr="00156420">
        <w:rPr>
          <w:u w:val="single"/>
        </w:rPr>
        <w:t>Data Collection</w:t>
      </w:r>
    </w:p>
    <w:p w14:paraId="20CD0330" w14:textId="77777777" w:rsidR="009A557A" w:rsidRDefault="009A557A" w:rsidP="009A557A">
      <w:pPr>
        <w:spacing w:line="480" w:lineRule="auto"/>
      </w:pPr>
      <w:r>
        <w:tab/>
        <w:t xml:space="preserve">Clinical data related to </w:t>
      </w:r>
      <w:r w:rsidRPr="00B946D6">
        <w:t>patient characteristics, therapies, and vital status</w:t>
      </w:r>
      <w:r>
        <w:t xml:space="preserve"> were abstracted from each study participant.</w:t>
      </w:r>
      <w:r w:rsidRPr="00B946D6">
        <w:t xml:space="preserve"> Organ dysfunction, as previously defined, was monitored for 28 days after sepsis recognition. Severity of illness was </w:t>
      </w:r>
      <w:r>
        <w:t>assessed</w:t>
      </w:r>
      <w:r w:rsidRPr="00B946D6">
        <w:t xml:space="preserve"> by the </w:t>
      </w:r>
      <w:r>
        <w:t xml:space="preserve">Pediatric Index of Mortality-2 (PIM-2) score </w:t>
      </w:r>
      <w:r>
        <w:fldChar w:fldCharType="begin">
          <w:fldData xml:space="preserve">PEVuZE5vdGU+PENpdGU+PEF1dGhvcj5TbGF0ZXI8L0F1dGhvcj48WWVhcj4yMDAzPC9ZZWFyPjxS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</w:fldData>
        </w:fldChar>
      </w:r>
      <w:r>
        <w:instrText xml:space="preserve"> ADDIN EN.CITE </w:instrText>
      </w:r>
      <w:r>
        <w:fldChar w:fldCharType="begin">
          <w:fldData xml:space="preserve">PEVuZE5vdGU+PENpdGU+PEF1dGhvcj5TbGF0ZXI8L0F1dGhvcj48WWVhcj4yMDAzPC9ZZWFyPjxS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</w:fldData>
        </w:fldChar>
      </w:r>
      <w:r>
        <w:instrText xml:space="preserve"> ADDIN EN.CITE.DATA </w:instrText>
      </w:r>
      <w:r>
        <w:fldChar w:fldCharType="end"/>
      </w:r>
      <w:r>
        <w:fldChar w:fldCharType="separate"/>
      </w:r>
      <w:r>
        <w:rPr>
          <w:noProof/>
        </w:rPr>
        <w:t>(2)</w:t>
      </w:r>
      <w:r>
        <w:fldChar w:fldCharType="end"/>
      </w:r>
      <w:r>
        <w:t xml:space="preserve">, Pediatric Risk of Mortality-III (PRISM-III) score </w:t>
      </w:r>
      <w:r>
        <w:fldChar w:fldCharType="begin"/>
      </w:r>
      <w:r>
        <w:instrText xml:space="preserve"> ADDIN EN.CITE &lt;EndNote&gt;&lt;Cite&gt;&lt;Author&gt;Pollack&lt;/Author&gt;&lt;Year&gt;1996&lt;/Year&gt;&lt;RecNum&gt;311&lt;/RecNum&gt;&lt;DisplayText&gt;(3)&lt;/DisplayText&gt;&lt;record&gt;&lt;rec-number&gt;311&lt;/rec-number&gt;&lt;foreign-keys&gt;&lt;key app="EN" db-id="5s5xrxpt4rvsf1erdfmprdfq0svz2tzzxewd" timestamp="1626199477" guid="36ec9dd0-168d-45b1-92f7-c3b7d10e8fa8"&gt;311&lt;/key&gt;&lt;/foreign-keys&gt;&lt;ref-type name="Journal Article"&gt;17&lt;/ref-type&gt;&lt;contributors&gt;&lt;authors&gt;&lt;author&gt;Pollack, M. M.&lt;/author&gt;&lt;author&gt;Patel, K. M.&lt;/author&gt;&lt;author&gt;Ruttimann, U. E.&lt;/author&gt;&lt;/authors&gt;&lt;/contributors&gt;&lt;auth-address&gt;Department of Anesthesiology, George Washington University School of Medicine, Washington, DC, USA.&lt;/auth-address&gt;&lt;titles&gt;&lt;title&gt;PRISM III: an updated Pediatric Risk of Mortality score&lt;/title&gt;&lt;secondary-title&gt;Crit Care Med&lt;/secondary-title&gt;&lt;/titles&gt;&lt;periodical&gt;&lt;full-title&gt;Crit Care Med&lt;/full-title&gt;&lt;/periodical&gt;&lt;pages&gt;743-52&lt;/pages&gt;&lt;volume&gt;24&lt;/volume&gt;&lt;number&gt;5&lt;/number&gt;&lt;edition&gt;1996/05/01&lt;/edition&gt;&lt;keywords&gt;&lt;keyword&gt;Adolescent&lt;/keyword&gt;&lt;keyword&gt;Age Factors&lt;/keyword&gt;&lt;keyword&gt;Analysis of Variance&lt;/keyword&gt;&lt;keyword&gt;Bias&lt;/keyword&gt;&lt;keyword&gt;Chi-Square Distribution&lt;/keyword&gt;&lt;keyword&gt;Child&lt;/keyword&gt;&lt;keyword&gt;Child, Preschool&lt;/keyword&gt;&lt;keyword&gt;Discriminant Analysis&lt;/keyword&gt;&lt;keyword&gt;*Hospital Mortality&lt;/keyword&gt;&lt;keyword&gt;Humans&lt;/keyword&gt;&lt;keyword&gt;Infant&lt;/keyword&gt;&lt;keyword&gt;Infant, Newborn&lt;/keyword&gt;&lt;keyword&gt;Intensive Care Units, Pediatric&lt;/keyword&gt;&lt;keyword&gt;Logistic Models&lt;/keyword&gt;&lt;keyword&gt;*Pediatrics&lt;/keyword&gt;&lt;keyword&gt;Prospective Studies&lt;/keyword&gt;&lt;keyword&gt;Reproducibility of Results&lt;/keyword&gt;&lt;keyword&gt;Risk Factors&lt;/keyword&gt;&lt;keyword&gt;Sensitivity and Specificity&lt;/keyword&gt;&lt;keyword&gt;*Severity of Illness Index&lt;/keyword&gt;&lt;keyword&gt;Survival Analysis&lt;/keyword&gt;&lt;/keywords&gt;&lt;dates&gt;&lt;year&gt;1996&lt;/year&gt;&lt;pub-dates&gt;&lt;date&gt;May&lt;/date&gt;&lt;/pub-dates&gt;&lt;/dates&gt;&lt;isbn&gt;0090-3493 (Print)&amp;#xD;0090-3493 (Linking)&lt;/isbn&gt;&lt;accession-num&gt;8706448&lt;/accession-num&gt;&lt;urls&gt;&lt;related-urls&gt;&lt;url&gt;https://www.ncbi.nlm.nih.gov/pubmed/8706448&lt;/url&gt;&lt;/related-urls&gt;&lt;/urls&gt;&lt;electronic-resource-num&gt;10.1097/00003246-199605000-00004&lt;/electronic-resource-num&gt;&lt;/record&gt;&lt;/Cite&gt;&lt;/EndNote&gt;</w:instrText>
      </w:r>
      <w:r>
        <w:fldChar w:fldCharType="separate"/>
      </w:r>
      <w:r>
        <w:rPr>
          <w:noProof/>
        </w:rPr>
        <w:t>(3)</w:t>
      </w:r>
      <w:r>
        <w:fldChar w:fldCharType="end"/>
      </w:r>
      <w:r>
        <w:t xml:space="preserve">, and </w:t>
      </w:r>
      <w:r w:rsidRPr="009E2C27">
        <w:t xml:space="preserve">Pediatric Logistic Organ Dysfunction </w:t>
      </w:r>
      <w:r>
        <w:t xml:space="preserve">(PELOD) score </w:t>
      </w:r>
      <w:r>
        <w:fldChar w:fldCharType="begin">
          <w:fldData xml:space="preserve">PEVuZE5vdGU+PENpdGU+PEF1dGhvcj5MZXRldXJ0cmU8L0F1dGhvcj48WWVhcj4yMDAzPC9ZZWFy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</w:fldData>
        </w:fldChar>
      </w:r>
      <w:r>
        <w:instrText xml:space="preserve"> ADDIN EN.CITE </w:instrText>
      </w:r>
      <w:r>
        <w:fldChar w:fldCharType="begin">
          <w:fldData xml:space="preserve">PEVuZE5vdGU+PENpdGU+PEF1dGhvcj5MZXRldXJ0cmU8L0F1dGhvcj48WWVhcj4yMDAzPC9ZZWFy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</w:fldData>
        </w:fldChar>
      </w:r>
      <w:r>
        <w:instrText xml:space="preserve"> ADDIN EN.CITE.DATA </w:instrText>
      </w:r>
      <w:r>
        <w:fldChar w:fldCharType="end"/>
      </w:r>
      <w:r>
        <w:fldChar w:fldCharType="separate"/>
      </w:r>
      <w:r>
        <w:rPr>
          <w:noProof/>
        </w:rPr>
        <w:t>(4)</w:t>
      </w:r>
      <w:r>
        <w:fldChar w:fldCharType="end"/>
      </w:r>
      <w:r w:rsidRPr="00B946D6">
        <w:t>.</w:t>
      </w:r>
      <w:r>
        <w:t xml:space="preserve"> Exposure to endotracheal intubation and mechanical ventilation were obtained from clinical flowsheets and physician documentation. Exposure to vasopressor infusion and steroids were obtained from the medication administration record.</w:t>
      </w:r>
    </w:p>
    <w:p w14:paraId="74001384" w14:textId="77777777" w:rsidR="009A557A" w:rsidRDefault="009A557A" w:rsidP="009A557A">
      <w:pPr>
        <w:spacing w:line="480" w:lineRule="auto"/>
      </w:pPr>
    </w:p>
    <w:p w14:paraId="41F99754" w14:textId="77777777" w:rsidR="009A557A" w:rsidRPr="00156420" w:rsidRDefault="009A557A" w:rsidP="009A557A">
      <w:pPr>
        <w:spacing w:line="480" w:lineRule="auto"/>
        <w:rPr>
          <w:u w:val="single"/>
        </w:rPr>
      </w:pPr>
      <w:r w:rsidRPr="00156420">
        <w:rPr>
          <w:u w:val="single"/>
        </w:rPr>
        <w:lastRenderedPageBreak/>
        <w:t>Biospecimen Collection</w:t>
      </w:r>
    </w:p>
    <w:p w14:paraId="1F2F4C68" w14:textId="77777777" w:rsidR="009A557A" w:rsidRDefault="009A557A" w:rsidP="009A557A">
      <w:pPr>
        <w:spacing w:line="480" w:lineRule="auto"/>
      </w:pPr>
      <w:r>
        <w:tab/>
      </w:r>
      <w:r w:rsidRPr="00156420">
        <w:t>A day 1</w:t>
      </w:r>
      <w:r>
        <w:t>-</w:t>
      </w:r>
      <w:r w:rsidRPr="00156420">
        <w:t>2 sample of 7</w:t>
      </w:r>
      <w:r>
        <w:t>-</w:t>
      </w:r>
      <w:r w:rsidRPr="00156420">
        <w:t>9m</w:t>
      </w:r>
      <w:r>
        <w:t>l</w:t>
      </w:r>
      <w:r w:rsidRPr="00156420">
        <w:t xml:space="preserve"> of blood was collected as soon as possible after consent</w:t>
      </w:r>
      <w:r>
        <w:t xml:space="preserve"> and enrollment</w:t>
      </w:r>
      <w:r w:rsidRPr="00156420">
        <w:t xml:space="preserve">. For </w:t>
      </w:r>
      <w:r>
        <w:t>patients with sepsis</w:t>
      </w:r>
      <w:r w:rsidRPr="00156420">
        <w:t>, additional blood was collected between study days 3</w:t>
      </w:r>
      <w:r>
        <w:t>-</w:t>
      </w:r>
      <w:r w:rsidRPr="00156420">
        <w:t>5 (</w:t>
      </w:r>
      <w:r>
        <w:t xml:space="preserve">and </w:t>
      </w:r>
      <w:r w:rsidRPr="00156420">
        <w:t>at least 2 d</w:t>
      </w:r>
      <w:r>
        <w:t>ays</w:t>
      </w:r>
      <w:r w:rsidRPr="00156420">
        <w:t xml:space="preserve"> after first sample) and again between days 8</w:t>
      </w:r>
      <w:r>
        <w:t>-</w:t>
      </w:r>
      <w:r w:rsidRPr="00156420">
        <w:t>14</w:t>
      </w:r>
      <w:r>
        <w:t xml:space="preserve"> for patients who remained in the PICU</w:t>
      </w:r>
      <w:r w:rsidRPr="00156420">
        <w:t>.</w:t>
      </w:r>
      <w:r>
        <w:t xml:space="preserve"> For control patients, a single sample was drawn on the date of consent and enrollment. Blood was collected in citrate tubes for measurement of mitochondrial respiration, EDTA tubes for monocyte human leukocyte antigen DR (HLA-DR) expression (</w:t>
      </w:r>
      <w:proofErr w:type="spellStart"/>
      <w:r>
        <w:t>mHLA</w:t>
      </w:r>
      <w:proofErr w:type="spellEnd"/>
      <w:r>
        <w:t xml:space="preserve">-DR), and lithium heparin tubes (on ice) for measurement of whole-blood </w:t>
      </w:r>
      <w:r w:rsidRPr="00B253CE">
        <w:rPr>
          <w:i/>
          <w:iCs/>
        </w:rPr>
        <w:t>ex vivo</w:t>
      </w:r>
      <w:r>
        <w:t xml:space="preserve"> LPS-induced tumor necrosis factor-alpha (TNF-</w:t>
      </w:r>
      <w:r w:rsidRPr="00AE3E39">
        <w:rPr>
          <w:rFonts w:ascii="Symbol" w:hAnsi="Symbol"/>
        </w:rPr>
        <w:t>a</w:t>
      </w:r>
      <w:r>
        <w:t xml:space="preserve">) and cytokine analyses. </w:t>
      </w:r>
      <w:r w:rsidRPr="00B253CE">
        <w:t xml:space="preserve">Mitochondrial respiration, monocyte HLA-DR, and </w:t>
      </w:r>
      <w:r w:rsidRPr="00B253CE">
        <w:rPr>
          <w:i/>
          <w:iCs/>
        </w:rPr>
        <w:t>ex vivo</w:t>
      </w:r>
      <w:r w:rsidRPr="00B253CE">
        <w:t xml:space="preserve"> LPS-stimulated </w:t>
      </w:r>
      <w:r>
        <w:t>TNF-</w:t>
      </w:r>
      <w:r w:rsidRPr="00AE3E39">
        <w:rPr>
          <w:rFonts w:ascii="Symbol" w:hAnsi="Symbol"/>
        </w:rPr>
        <w:t>a</w:t>
      </w:r>
      <w:r w:rsidRPr="00B253CE">
        <w:t xml:space="preserve"> were measured on fresh blood samples</w:t>
      </w:r>
      <w:r>
        <w:t>.</w:t>
      </w:r>
      <w:r w:rsidRPr="00B253CE">
        <w:t xml:space="preserve"> </w:t>
      </w:r>
      <w:r>
        <w:t>Additional peripheral blood mononuclear cells (PBMCs) and heparin plasma were isolated by density gradient centrifugation and cryopreserved at -</w:t>
      </w:r>
      <w:r w:rsidRPr="00B253CE">
        <w:t>80</w:t>
      </w:r>
      <w:r>
        <w:t xml:space="preserve"> degrees </w:t>
      </w:r>
      <w:r w:rsidRPr="00B253CE">
        <w:t xml:space="preserve">C </w:t>
      </w:r>
      <w:r>
        <w:t>for subsequent analysis.</w:t>
      </w:r>
    </w:p>
    <w:p w14:paraId="7492F1EB" w14:textId="77777777" w:rsidR="009A557A" w:rsidRDefault="009A557A" w:rsidP="009A557A">
      <w:pPr>
        <w:spacing w:line="480" w:lineRule="auto"/>
      </w:pPr>
    </w:p>
    <w:p w14:paraId="4457B0CB" w14:textId="77777777" w:rsidR="009A557A" w:rsidRPr="000A60C4" w:rsidRDefault="009A557A" w:rsidP="009A557A">
      <w:pPr>
        <w:spacing w:line="480" w:lineRule="auto"/>
        <w:rPr>
          <w:u w:val="single"/>
        </w:rPr>
      </w:pPr>
      <w:r w:rsidRPr="000A60C4">
        <w:rPr>
          <w:u w:val="single"/>
        </w:rPr>
        <w:t>Flow Cytometry</w:t>
      </w:r>
    </w:p>
    <w:p w14:paraId="73262F4A" w14:textId="77777777" w:rsidR="009A557A" w:rsidRDefault="009A557A" w:rsidP="009A557A">
      <w:pPr>
        <w:spacing w:line="480" w:lineRule="auto"/>
      </w:pPr>
      <w:r>
        <w:tab/>
        <w:t xml:space="preserve">Cryopreserved PBMCs were partially thawed in a 37 degree C water bath, then resuspended in warm complete medium and plated into a </w:t>
      </w:r>
      <w:r w:rsidRPr="00F86DB1">
        <w:t>96-well round-bottom plate</w:t>
      </w:r>
      <w:r>
        <w:t xml:space="preserve"> at a concentration of 1 x10</w:t>
      </w:r>
      <w:r w:rsidRPr="00F86DB1">
        <w:rPr>
          <w:vertAlign w:val="superscript"/>
        </w:rPr>
        <w:t>6</w:t>
      </w:r>
      <w:r>
        <w:t xml:space="preserve"> PBMCs per well. For general immune profiling, cells were incubated with a cocktail of antibodies targeting surface proteins at room temperature for 30 minutes and then washed. After fixation and permeabilization, cells were incubated with a cocktail of antibodies targeting intracellular proteins at room temperature for 60 minutes and then washed. After staining, cells were resuspended into 1.6% PFA fixative and held overnight at 4 degrees C prior to acquisition. For analysis of intracellular cytokines, PBMCs were stimulated with PMA/ionomycin for 4 hours prior to surface and intracellular staining per the above protocol.</w:t>
      </w:r>
    </w:p>
    <w:p w14:paraId="1AF11808" w14:textId="77777777" w:rsidR="009A557A" w:rsidRDefault="009A557A" w:rsidP="009A557A">
      <w:pPr>
        <w:spacing w:line="480" w:lineRule="auto"/>
      </w:pPr>
    </w:p>
    <w:p w14:paraId="2E339EFC" w14:textId="77777777" w:rsidR="009A557A" w:rsidRDefault="009A557A" w:rsidP="009A557A">
      <w:pPr>
        <w:spacing w:line="480" w:lineRule="auto"/>
      </w:pPr>
      <w:r>
        <w:t>Surface and intracellular antibodies used for this study are detailed in Table E1.</w:t>
      </w:r>
    </w:p>
    <w:p w14:paraId="0D66E63E" w14:textId="77777777" w:rsidR="009A557A" w:rsidRDefault="009A557A" w:rsidP="009A557A">
      <w:pPr>
        <w:spacing w:line="480" w:lineRule="auto"/>
      </w:pPr>
      <w:r>
        <w:tab/>
        <w:t>Cells were analyzed on a LSR II flow cytometer (BD Biosciences, San Jose, CA) according to the manufacturer protocol. Single stain controls were performed with compensation beads (</w:t>
      </w:r>
      <w:proofErr w:type="spellStart"/>
      <w:r w:rsidRPr="00F86DB1">
        <w:rPr>
          <w:rFonts w:eastAsia="Times"/>
        </w:rPr>
        <w:t>UltraComp</w:t>
      </w:r>
      <w:proofErr w:type="spellEnd"/>
      <w:r w:rsidRPr="00F86DB1">
        <w:rPr>
          <w:rFonts w:eastAsia="Times"/>
        </w:rPr>
        <w:t xml:space="preserve"> </w:t>
      </w:r>
      <w:r>
        <w:rPr>
          <w:rFonts w:eastAsia="Times"/>
        </w:rPr>
        <w:t>B</w:t>
      </w:r>
      <w:r w:rsidRPr="00F86DB1">
        <w:rPr>
          <w:rFonts w:eastAsia="Times"/>
        </w:rPr>
        <w:t>eads</w:t>
      </w:r>
      <w:r w:rsidRPr="00E129F2">
        <w:rPr>
          <w:rFonts w:eastAsia="Times"/>
        </w:rPr>
        <w:t>, Invitrogen/</w:t>
      </w:r>
      <w:proofErr w:type="spellStart"/>
      <w:r w:rsidRPr="00E129F2">
        <w:rPr>
          <w:rFonts w:eastAsia="Times"/>
        </w:rPr>
        <w:t>ThermoFisher</w:t>
      </w:r>
      <w:proofErr w:type="spellEnd"/>
      <w:r w:rsidRPr="00E129F2">
        <w:rPr>
          <w:rFonts w:eastAsia="Times"/>
        </w:rPr>
        <w:t xml:space="preserve"> Scientific, Waltham, MA</w:t>
      </w:r>
      <w:r>
        <w:rPr>
          <w:rFonts w:eastAsia="Times"/>
        </w:rPr>
        <w:t xml:space="preserve">). Compensated FCS files were then loaded into </w:t>
      </w:r>
      <w:proofErr w:type="spellStart"/>
      <w:r>
        <w:rPr>
          <w:rFonts w:eastAsia="Times"/>
        </w:rPr>
        <w:t>FlowJo</w:t>
      </w:r>
      <w:proofErr w:type="spellEnd"/>
      <w:r>
        <w:rPr>
          <w:rFonts w:eastAsia="Times"/>
        </w:rPr>
        <w:t xml:space="preserve"> (Tree Star, Ashland, OR) for predefined analysis of immune cell subsets. After identification of live singlet CD3+ lymphocytes, populations of CD4</w:t>
      </w:r>
      <w:r w:rsidRPr="008943C1">
        <w:rPr>
          <w:rFonts w:eastAsia="Times"/>
          <w:vertAlign w:val="superscript"/>
        </w:rPr>
        <w:t>+</w:t>
      </w:r>
      <w:r>
        <w:rPr>
          <w:rFonts w:eastAsia="Times"/>
        </w:rPr>
        <w:t xml:space="preserve"> and CD8</w:t>
      </w:r>
      <w:r w:rsidRPr="008943C1">
        <w:rPr>
          <w:rFonts w:eastAsia="Times"/>
          <w:vertAlign w:val="superscript"/>
        </w:rPr>
        <w:t>+</w:t>
      </w:r>
      <w:r>
        <w:rPr>
          <w:rFonts w:eastAsia="Times"/>
        </w:rPr>
        <w:t xml:space="preserve"> lymphocytes were identified through bivariate plots. Subsets of CD4+ and CD8+ cells were analyzed by CD45RA and CD27 expression using the following definitions: naïve T cell (</w:t>
      </w:r>
      <w:r>
        <w:t>CD45RA</w:t>
      </w:r>
      <w:r w:rsidRPr="008943C1">
        <w:rPr>
          <w:vertAlign w:val="superscript"/>
        </w:rPr>
        <w:t>+</w:t>
      </w:r>
      <w:r>
        <w:t>/CD27</w:t>
      </w:r>
      <w:r w:rsidRPr="008943C1">
        <w:rPr>
          <w:vertAlign w:val="superscript"/>
        </w:rPr>
        <w:t>+</w:t>
      </w:r>
      <w:r>
        <w:t xml:space="preserve">), </w:t>
      </w:r>
      <w:r>
        <w:rPr>
          <w:rFonts w:eastAsia="Times"/>
        </w:rPr>
        <w:t>central memory T cell (</w:t>
      </w:r>
      <w:r>
        <w:t>CD45RA</w:t>
      </w:r>
      <w:r w:rsidRPr="008943C1">
        <w:rPr>
          <w:vertAlign w:val="superscript"/>
        </w:rPr>
        <w:t>-</w:t>
      </w:r>
      <w:r>
        <w:t>/CD27</w:t>
      </w:r>
      <w:r w:rsidRPr="008943C1">
        <w:rPr>
          <w:vertAlign w:val="superscript"/>
        </w:rPr>
        <w:t>+</w:t>
      </w:r>
      <w:r>
        <w:t xml:space="preserve">), </w:t>
      </w:r>
      <w:r>
        <w:rPr>
          <w:rFonts w:eastAsia="Times"/>
        </w:rPr>
        <w:t>effector memory T cell (</w:t>
      </w:r>
      <w:r>
        <w:t>CD45RA</w:t>
      </w:r>
      <w:r w:rsidRPr="008943C1">
        <w:rPr>
          <w:vertAlign w:val="superscript"/>
        </w:rPr>
        <w:t>-</w:t>
      </w:r>
      <w:r>
        <w:t>/CD27</w:t>
      </w:r>
      <w:r w:rsidRPr="008943C1">
        <w:rPr>
          <w:vertAlign w:val="superscript"/>
        </w:rPr>
        <w:t>-</w:t>
      </w:r>
      <w:r>
        <w:t xml:space="preserve">), and </w:t>
      </w:r>
      <w:r>
        <w:rPr>
          <w:rFonts w:eastAsia="Times"/>
        </w:rPr>
        <w:t>TEMRA cell (</w:t>
      </w:r>
      <w:r>
        <w:t>CD45RA</w:t>
      </w:r>
      <w:r w:rsidRPr="008943C1">
        <w:rPr>
          <w:vertAlign w:val="superscript"/>
        </w:rPr>
        <w:t>+</w:t>
      </w:r>
      <w:r>
        <w:t>/CD27</w:t>
      </w:r>
      <w:r w:rsidRPr="008943C1">
        <w:rPr>
          <w:vertAlign w:val="superscript"/>
        </w:rPr>
        <w:t>-</w:t>
      </w:r>
      <w:r>
        <w:t>) which are a subset of effector memory cells which re-express CD45RA. Non-naïve CD4</w:t>
      </w:r>
      <w:r w:rsidRPr="008943C1">
        <w:rPr>
          <w:vertAlign w:val="superscript"/>
        </w:rPr>
        <w:t>+</w:t>
      </w:r>
      <w:r>
        <w:t xml:space="preserve"> and CD8</w:t>
      </w:r>
      <w:r w:rsidRPr="008943C1">
        <w:rPr>
          <w:vertAlign w:val="superscript"/>
        </w:rPr>
        <w:t>+</w:t>
      </w:r>
      <w:r>
        <w:t xml:space="preserve"> T cells were defined as the union of central memory T cells, effector memory T cells, and TEMRA cells.</w:t>
      </w:r>
    </w:p>
    <w:p w14:paraId="3F9B90F2" w14:textId="77777777" w:rsidR="009A557A" w:rsidRDefault="009A557A" w:rsidP="009A557A">
      <w:pPr>
        <w:spacing w:line="480" w:lineRule="auto"/>
      </w:pPr>
      <w:r>
        <w:tab/>
        <w:t>We then assessed CD4+ T cell differentiation by measuring intracellular cytokines via flow cytometry after PMA/ionomycin stimulation. After defining non-naïve T cells using the lineage markers and gating strategy above, we identified CD4</w:t>
      </w:r>
      <w:r w:rsidRPr="008943C1">
        <w:rPr>
          <w:vertAlign w:val="superscript"/>
        </w:rPr>
        <w:t>+</w:t>
      </w:r>
      <w:r>
        <w:t xml:space="preserve"> T cell states based on intracellular cytokine expression: Th1 (IFN-</w:t>
      </w:r>
      <w:r w:rsidRPr="00AE3E39">
        <w:rPr>
          <w:rFonts w:ascii="Symbol" w:hAnsi="Symbol"/>
        </w:rPr>
        <w:t>g</w:t>
      </w:r>
      <w:r w:rsidRPr="008943C1">
        <w:rPr>
          <w:vertAlign w:val="superscript"/>
        </w:rPr>
        <w:t>+</w:t>
      </w:r>
      <w:r>
        <w:t>), Th2 (IL13</w:t>
      </w:r>
      <w:r w:rsidRPr="008943C1">
        <w:rPr>
          <w:vertAlign w:val="superscript"/>
        </w:rPr>
        <w:t>+</w:t>
      </w:r>
      <w:r>
        <w:t>), Th17 (IL-17</w:t>
      </w:r>
      <w:r w:rsidRPr="00AE3E39">
        <w:rPr>
          <w:rFonts w:ascii="Symbol" w:hAnsi="Symbol"/>
        </w:rPr>
        <w:t>a</w:t>
      </w:r>
      <w:r w:rsidRPr="008943C1">
        <w:rPr>
          <w:vertAlign w:val="superscript"/>
        </w:rPr>
        <w:t>+</w:t>
      </w:r>
      <w:r>
        <w:t xml:space="preserve">), </w:t>
      </w:r>
      <w:proofErr w:type="spellStart"/>
      <w:r>
        <w:t>Tfh</w:t>
      </w:r>
      <w:proofErr w:type="spellEnd"/>
      <w:r>
        <w:t xml:space="preserve"> (IL-21</w:t>
      </w:r>
      <w:r w:rsidRPr="008943C1">
        <w:rPr>
          <w:vertAlign w:val="superscript"/>
        </w:rPr>
        <w:t>+</w:t>
      </w:r>
      <w:r>
        <w:t>), and Treg (FoxP3</w:t>
      </w:r>
      <w:r w:rsidRPr="008943C1">
        <w:rPr>
          <w:vertAlign w:val="superscript"/>
        </w:rPr>
        <w:t>+</w:t>
      </w:r>
      <w:r>
        <w:t>). Finally, in this group we defined the activation state of these CD4+ T cell subsets by defining the IL-2</w:t>
      </w:r>
      <w:r w:rsidRPr="008943C1">
        <w:rPr>
          <w:vertAlign w:val="superscript"/>
        </w:rPr>
        <w:t>+</w:t>
      </w:r>
      <w:r>
        <w:t xml:space="preserve"> and CD38</w:t>
      </w:r>
      <w:r w:rsidRPr="008943C1">
        <w:rPr>
          <w:vertAlign w:val="superscript"/>
        </w:rPr>
        <w:t>+</w:t>
      </w:r>
      <w:r>
        <w:t xml:space="preserve"> cells within groups.</w:t>
      </w:r>
    </w:p>
    <w:p w14:paraId="4E146523" w14:textId="77777777" w:rsidR="009A557A" w:rsidRDefault="009A557A" w:rsidP="009A557A">
      <w:pPr>
        <w:spacing w:line="480" w:lineRule="auto"/>
      </w:pPr>
    </w:p>
    <w:p w14:paraId="7F78C5A7" w14:textId="77777777" w:rsidR="009A557A" w:rsidRDefault="009A557A" w:rsidP="009A557A">
      <w:pPr>
        <w:spacing w:line="480" w:lineRule="auto"/>
        <w:rPr>
          <w:u w:val="single"/>
        </w:rPr>
      </w:pPr>
      <w:r w:rsidRPr="00B253CE">
        <w:rPr>
          <w:u w:val="single"/>
        </w:rPr>
        <w:t xml:space="preserve">Mitochondrial </w:t>
      </w:r>
      <w:r>
        <w:rPr>
          <w:u w:val="single"/>
        </w:rPr>
        <w:t>Bioenergetics</w:t>
      </w:r>
    </w:p>
    <w:p w14:paraId="5743A4FB" w14:textId="77777777" w:rsidR="009A557A" w:rsidRDefault="009A557A" w:rsidP="009A557A">
      <w:pPr>
        <w:spacing w:line="480" w:lineRule="auto"/>
      </w:pPr>
      <w:r w:rsidRPr="00F94785">
        <w:tab/>
        <w:t xml:space="preserve">Mitochondrial respiration was measured in PBMCs isolated from citrated whole blood by density gradient centrifugation as previously described </w:t>
      </w:r>
      <w:r w:rsidRPr="00F94785">
        <w:fldChar w:fldCharType="begin">
          <w:fldData xml:space="preserve">PEVuZE5vdGU+PENpdGU+PEF1dGhvcj5XZWlzczwvQXV0aG9yPjxZZWFyPjIwMTU8L1llYXI+PFJl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</w:fldData>
        </w:fldChar>
      </w:r>
      <w:r>
        <w:instrText xml:space="preserve"> ADDIN EN.CITE </w:instrText>
      </w:r>
      <w:r>
        <w:fldChar w:fldCharType="begin">
          <w:fldData xml:space="preserve">PEVuZE5vdGU+PENpdGU+PEF1dGhvcj5XZWlzczwvQXV0aG9yPjxZZWFyPjIwMTU8L1llYXI+PFJl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</w:fldData>
        </w:fldChar>
      </w:r>
      <w:r>
        <w:instrText xml:space="preserve"> ADDIN EN.CITE.DATA </w:instrText>
      </w:r>
      <w:r>
        <w:fldChar w:fldCharType="end"/>
      </w:r>
      <w:r w:rsidRPr="00F94785">
        <w:fldChar w:fldCharType="separate"/>
      </w:r>
      <w:r>
        <w:rPr>
          <w:noProof/>
        </w:rPr>
        <w:t>(5)</w:t>
      </w:r>
      <w:r w:rsidRPr="00F94785">
        <w:fldChar w:fldCharType="end"/>
      </w:r>
      <w:r w:rsidRPr="00F94785">
        <w:t xml:space="preserve">. PBMC cell counts were performed </w:t>
      </w:r>
      <w:r w:rsidRPr="00F94785">
        <w:lastRenderedPageBreak/>
        <w:t>using trypan blue exclusion (Countess II, Life Technologies, Grand Island, NY) with median viability 88% (interquartile range 76-95%). After isolation, the PBMC pellet was re-suspended in Hank’s balanced salt solution (pH 7.40) containing 5.5 mM glucose, 1mM pyruvate, and 10 mM HEPES, centrifuged a final time at 100g for 10 minutes at 20°C, and then again re-suspended in the same “respiration buffer”. Mitochondrial respiration was measured in 2-4 x 10</w:t>
      </w:r>
      <w:r w:rsidRPr="00F94785">
        <w:rPr>
          <w:vertAlign w:val="superscript"/>
        </w:rPr>
        <w:t>6</w:t>
      </w:r>
      <w:r w:rsidRPr="00F94785">
        <w:t xml:space="preserve"> intact PBMCs at 37°C using a high-resolution </w:t>
      </w:r>
      <w:proofErr w:type="spellStart"/>
      <w:r w:rsidRPr="00F94785">
        <w:t>oxygraph</w:t>
      </w:r>
      <w:proofErr w:type="spellEnd"/>
      <w:r w:rsidRPr="00F94785">
        <w:t xml:space="preserve"> (Oxygraph-2k </w:t>
      </w:r>
      <w:proofErr w:type="spellStart"/>
      <w:r w:rsidRPr="00F94785">
        <w:t>Oroboros</w:t>
      </w:r>
      <w:proofErr w:type="spellEnd"/>
      <w:r w:rsidRPr="00F94785">
        <w:t xml:space="preserve"> Instruments, Innsbruck, Austria). Oxygen flux (in </w:t>
      </w:r>
      <w:proofErr w:type="spellStart"/>
      <w:r w:rsidRPr="00F94785">
        <w:t>pmol</w:t>
      </w:r>
      <w:proofErr w:type="spellEnd"/>
      <w:r w:rsidRPr="00F94785">
        <w:t xml:space="preserve"> O</w:t>
      </w:r>
      <w:r w:rsidRPr="00F94785">
        <w:rPr>
          <w:vertAlign w:val="subscript"/>
        </w:rPr>
        <w:t>2</w:t>
      </w:r>
      <w:r w:rsidRPr="00F94785">
        <w:t>/sec/10</w:t>
      </w:r>
      <w:r w:rsidRPr="00F94785">
        <w:rPr>
          <w:vertAlign w:val="superscript"/>
        </w:rPr>
        <w:t>6</w:t>
      </w:r>
      <w:r w:rsidRPr="00F94785">
        <w:t xml:space="preserve"> cells), which is directly proportional to oxygen consumption (respiration), was recorded continuously using </w:t>
      </w:r>
      <w:proofErr w:type="spellStart"/>
      <w:r w:rsidRPr="00F94785">
        <w:t>DatLab</w:t>
      </w:r>
      <w:proofErr w:type="spellEnd"/>
      <w:r w:rsidRPr="00F94785">
        <w:t xml:space="preserve"> software 4.3 (</w:t>
      </w:r>
      <w:proofErr w:type="spellStart"/>
      <w:r w:rsidRPr="00F94785">
        <w:t>Oroborus</w:t>
      </w:r>
      <w:proofErr w:type="spellEnd"/>
      <w:r w:rsidRPr="00F94785">
        <w:t xml:space="preserve"> Instruments, Innsbruck, Austria) as shown below and as previously described </w:t>
      </w:r>
      <w:r w:rsidRPr="00F94785">
        <w:fldChar w:fldCharType="begin">
          <w:fldData xml:space="preserve">PEVuZE5vdGU+PENpdGU+PEF1dGhvcj5QZXN0YTwvQXV0aG9yPjxZZWFyPjIwMTI8L1llYXI+PFJl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</w:fldData>
        </w:fldChar>
      </w:r>
      <w:r>
        <w:instrText xml:space="preserve"> ADDIN EN.CITE </w:instrText>
      </w:r>
      <w:r>
        <w:fldChar w:fldCharType="begin">
          <w:fldData xml:space="preserve">PEVuZE5vdGU+PENpdGU+PEF1dGhvcj5QZXN0YTwvQXV0aG9yPjxZZWFyPjIwMTI8L1llYXI+PFJl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</w:fldData>
        </w:fldChar>
      </w:r>
      <w:r>
        <w:instrText xml:space="preserve"> ADDIN EN.CITE.DATA </w:instrText>
      </w:r>
      <w:r>
        <w:fldChar w:fldCharType="end"/>
      </w:r>
      <w:r w:rsidRPr="00F94785">
        <w:fldChar w:fldCharType="separate"/>
      </w:r>
      <w:r>
        <w:rPr>
          <w:noProof/>
        </w:rPr>
        <w:t>(5, 6)</w:t>
      </w:r>
      <w:r w:rsidRPr="00F94785">
        <w:fldChar w:fldCharType="end"/>
      </w:r>
      <w:r w:rsidRPr="00F94785">
        <w:t xml:space="preserve">.  Intact cells were utilized to maintain the cellular microenvironment such that respiration relied on endogenous substrates. After routine oxygen consumption was recorded for 10-20 minutes, the ATP-synthase inhibitor oligomycin (1 </w:t>
      </w:r>
      <w:proofErr w:type="spellStart"/>
      <w:r w:rsidRPr="00F94785">
        <w:t>μg</w:t>
      </w:r>
      <w:proofErr w:type="spellEnd"/>
      <w:r w:rsidRPr="00F94785">
        <w:t xml:space="preserve">/mL) was added to induce a state 4-like respiration independent of mitochondrial ATP production. Under these conditions, respiration was primarily due to leakage of protons across the inner mitochondrial membrane (LEAK). Routine minus LEAK indicated ATP-linked respiration. Maximal oxygen consumption through the electron transport system (ETS) was obtained by stepwise titration (1-2 </w:t>
      </w:r>
      <w:proofErr w:type="spellStart"/>
      <w:r w:rsidRPr="00F94785">
        <w:t>μM</w:t>
      </w:r>
      <w:proofErr w:type="spellEnd"/>
      <w:r w:rsidRPr="00F94785">
        <w:t>) of the uncoupler c</w:t>
      </w:r>
      <w:r w:rsidRPr="00F94785">
        <w:rPr>
          <w:bCs/>
        </w:rPr>
        <w:t>arbonyl cyanide </w:t>
      </w:r>
      <w:r w:rsidRPr="00F94785">
        <w:rPr>
          <w:bCs/>
          <w:iCs/>
        </w:rPr>
        <w:t>m</w:t>
      </w:r>
      <w:r w:rsidRPr="00F94785">
        <w:rPr>
          <w:bCs/>
        </w:rPr>
        <w:t>-chlorophenylhydrazone</w:t>
      </w:r>
      <w:r w:rsidRPr="00F94785">
        <w:t> (</w:t>
      </w:r>
      <w:r w:rsidRPr="00F94785">
        <w:rPr>
          <w:bCs/>
        </w:rPr>
        <w:t>CCCP</w:t>
      </w:r>
      <w:r w:rsidRPr="00F94785">
        <w:t>) until no further increase in oxygen consumption was detected (</w:t>
      </w:r>
      <w:proofErr w:type="spellStart"/>
      <w:r w:rsidRPr="00F94785">
        <w:t>ETS</w:t>
      </w:r>
      <w:r w:rsidRPr="00F94785">
        <w:rPr>
          <w:vertAlign w:val="subscript"/>
        </w:rPr>
        <w:t>max</w:t>
      </w:r>
      <w:proofErr w:type="spellEnd"/>
      <w:r w:rsidRPr="00F94785">
        <w:t>).</w:t>
      </w:r>
      <w:r>
        <w:t xml:space="preserve"> </w:t>
      </w:r>
      <w:r w:rsidRPr="00F94785">
        <w:t xml:space="preserve">The </w:t>
      </w:r>
      <w:proofErr w:type="spellStart"/>
      <w:r w:rsidRPr="00F94785">
        <w:t>ETS</w:t>
      </w:r>
      <w:r w:rsidRPr="00F94785">
        <w:rPr>
          <w:vertAlign w:val="subscript"/>
        </w:rPr>
        <w:t>max</w:t>
      </w:r>
      <w:proofErr w:type="spellEnd"/>
      <w:r w:rsidRPr="00F94785">
        <w:t xml:space="preserve"> indicates the maximal oxygen consumption possible through the electron transport system after pharmacologically uncoupling oxygen utilization from ATP production to assess the integrity of the ETS independent of energy production. Therefore, </w:t>
      </w:r>
      <w:proofErr w:type="spellStart"/>
      <w:r w:rsidRPr="00F94785">
        <w:t>ETS</w:t>
      </w:r>
      <w:r w:rsidRPr="00F94785">
        <w:rPr>
          <w:vertAlign w:val="subscript"/>
        </w:rPr>
        <w:t>max</w:t>
      </w:r>
      <w:proofErr w:type="spellEnd"/>
      <w:r w:rsidRPr="00F94785">
        <w:t xml:space="preserve"> reflects only the ability the ETS to use electrons to reduce oxygen to water without the need to add high-energy phosphate bonds to produce ATP, a final step in the energy-production pathway that normally helps to regulate ETS activity. Mitochondrial respiration was then </w:t>
      </w:r>
      <w:r w:rsidRPr="00F94785">
        <w:lastRenderedPageBreak/>
        <w:t xml:space="preserve">inhibited by adding the ETS complex IV inhibitor, sodium </w:t>
      </w:r>
      <w:proofErr w:type="spellStart"/>
      <w:r w:rsidRPr="00F94785">
        <w:t>azide</w:t>
      </w:r>
      <w:proofErr w:type="spellEnd"/>
      <w:r w:rsidRPr="00F94785">
        <w:t xml:space="preserve">, in 5-10 mM increments, followed by the ETS complex III inhibitor, antimycin A, in 5 </w:t>
      </w:r>
      <w:proofErr w:type="spellStart"/>
      <w:r w:rsidRPr="00F94785">
        <w:t>μL</w:t>
      </w:r>
      <w:proofErr w:type="spellEnd"/>
      <w:r w:rsidRPr="00F94785">
        <w:t xml:space="preserve"> increments until no further decrease in oxygen consumption was observed. The residual oxygen flux reflective of non-mitochondrial respiration was subtracted from other respiration values. Respiration supporting mitochondrial ATP synthesis (ATP-linked respiration) was calculated as routine minus LEAK respiration. Spare respiratory capacity (SRC), calculated as </w:t>
      </w:r>
      <w:proofErr w:type="spellStart"/>
      <w:r w:rsidRPr="00F94785">
        <w:t>ETS</w:t>
      </w:r>
      <w:r w:rsidRPr="00F94785">
        <w:rPr>
          <w:vertAlign w:val="subscript"/>
        </w:rPr>
        <w:t>max</w:t>
      </w:r>
      <w:proofErr w:type="spellEnd"/>
      <w:r w:rsidRPr="00F94785">
        <w:t xml:space="preserve"> minus routine respiration, is the mitochondrial bioenergetic reserve available for cells to produce ATP in response to a stress-induced increase in metabolic demand.</w:t>
      </w:r>
    </w:p>
    <w:p w14:paraId="591D2133" w14:textId="77777777" w:rsidR="009A557A" w:rsidRPr="00F94785" w:rsidRDefault="009A557A" w:rsidP="009A557A">
      <w:pPr>
        <w:spacing w:line="480" w:lineRule="auto"/>
        <w:rPr>
          <w:u w:val="single"/>
        </w:rPr>
      </w:pPr>
    </w:p>
    <w:p w14:paraId="4D8F9092" w14:textId="77777777" w:rsidR="009A557A" w:rsidRPr="000A60C4" w:rsidRDefault="009A557A" w:rsidP="009A557A">
      <w:pPr>
        <w:spacing w:line="480" w:lineRule="auto"/>
        <w:rPr>
          <w:u w:val="single"/>
        </w:rPr>
      </w:pPr>
      <w:r w:rsidRPr="000A60C4">
        <w:rPr>
          <w:u w:val="single"/>
        </w:rPr>
        <w:t>Functional Assays</w:t>
      </w:r>
    </w:p>
    <w:p w14:paraId="17AA1239" w14:textId="77777777" w:rsidR="009A557A" w:rsidRDefault="009A557A" w:rsidP="009A557A">
      <w:pPr>
        <w:spacing w:line="480" w:lineRule="auto"/>
      </w:pPr>
      <w:r>
        <w:tab/>
      </w:r>
      <w:r w:rsidRPr="00CE52D2">
        <w:rPr>
          <w:i/>
          <w:iCs/>
        </w:rPr>
        <w:t>Ex vivo</w:t>
      </w:r>
      <w:r w:rsidRPr="00CE52D2">
        <w:t xml:space="preserve"> LPS-stimulated whole blood TNF</w:t>
      </w:r>
      <w:r>
        <w:t>-</w:t>
      </w:r>
      <w:r w:rsidRPr="00AE3E39">
        <w:rPr>
          <w:rFonts w:ascii="Symbol" w:hAnsi="Symbol"/>
        </w:rPr>
        <w:t>a</w:t>
      </w:r>
      <w:r w:rsidRPr="00CE52D2">
        <w:t xml:space="preserve"> was measured by mixing 50m</w:t>
      </w:r>
      <w:r>
        <w:t>l</w:t>
      </w:r>
      <w:r w:rsidRPr="00CE52D2">
        <w:t xml:space="preserve"> heparinized whole blood with 500m</w:t>
      </w:r>
      <w:r>
        <w:t>l</w:t>
      </w:r>
      <w:r w:rsidRPr="00CE52D2">
        <w:t xml:space="preserve"> (250 </w:t>
      </w:r>
      <w:proofErr w:type="spellStart"/>
      <w:r w:rsidRPr="00CE52D2">
        <w:t>pg</w:t>
      </w:r>
      <w:proofErr w:type="spellEnd"/>
      <w:r w:rsidRPr="00CE52D2">
        <w:t xml:space="preserve">) of phenol-extracted LPS from </w:t>
      </w:r>
      <w:r w:rsidRPr="00CE52D2">
        <w:rPr>
          <w:i/>
          <w:iCs/>
        </w:rPr>
        <w:t xml:space="preserve">Salmonella enterica abortus </w:t>
      </w:r>
      <w:proofErr w:type="spellStart"/>
      <w:r w:rsidRPr="00CE52D2">
        <w:rPr>
          <w:i/>
          <w:iCs/>
        </w:rPr>
        <w:t>equi</w:t>
      </w:r>
      <w:proofErr w:type="spellEnd"/>
      <w:r w:rsidRPr="00CE52D2">
        <w:t xml:space="preserve"> (Sigma-Aldrich, L5886) within 60 to 90 min</w:t>
      </w:r>
      <w:r>
        <w:t>utes</w:t>
      </w:r>
      <w:r w:rsidRPr="00CE52D2">
        <w:t xml:space="preserve"> of blood collection as previously described</w:t>
      </w:r>
      <w:r>
        <w:t xml:space="preserve"> </w:t>
      </w:r>
      <w:r>
        <w:fldChar w:fldCharType="begin">
          <w:fldData xml:space="preserve">PEVuZE5vdGU+PENpdGU+PEF1dGhvcj5IYWxsPC9BdXRob3I+PFllYXI+MjAxMTwvWWVhcj48UmVj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</w:fldData>
        </w:fldChar>
      </w:r>
      <w:r>
        <w:instrText xml:space="preserve"> ADDIN EN.CITE </w:instrText>
      </w:r>
      <w:r>
        <w:fldChar w:fldCharType="begin">
          <w:fldData xml:space="preserve">PEVuZE5vdGU+PENpdGU+PEF1dGhvcj5IYWxsPC9BdXRob3I+PFllYXI+MjAxMTwvWWVhcj48UmVj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</w:fldData>
        </w:fldChar>
      </w:r>
      <w:r>
        <w:instrText xml:space="preserve"> ADDIN EN.CITE.DATA </w:instrText>
      </w:r>
      <w:r>
        <w:fldChar w:fldCharType="end"/>
      </w:r>
      <w:r>
        <w:fldChar w:fldCharType="separate"/>
      </w:r>
      <w:r>
        <w:rPr>
          <w:noProof/>
        </w:rPr>
        <w:t>(7)</w:t>
      </w:r>
      <w:r>
        <w:fldChar w:fldCharType="end"/>
      </w:r>
      <w:r w:rsidRPr="00CE52D2">
        <w:t>. The sample was then incubated for 4 h</w:t>
      </w:r>
      <w:r>
        <w:t>ours</w:t>
      </w:r>
      <w:r w:rsidRPr="00CE52D2">
        <w:t xml:space="preserve"> at 37</w:t>
      </w:r>
      <w:r>
        <w:t xml:space="preserve"> degrees </w:t>
      </w:r>
      <w:r w:rsidRPr="00CE52D2">
        <w:t>C, followed by centrifugation at 1,000 g for 5 min</w:t>
      </w:r>
      <w:r>
        <w:t>utes</w:t>
      </w:r>
      <w:r w:rsidRPr="00CE52D2">
        <w:t xml:space="preserve">. The supernatant was stored at </w:t>
      </w:r>
      <w:r>
        <w:t>-</w:t>
      </w:r>
      <w:r w:rsidRPr="00CE52D2">
        <w:t>80</w:t>
      </w:r>
      <w:r>
        <w:t xml:space="preserve"> degrees </w:t>
      </w:r>
      <w:r w:rsidRPr="00CE52D2">
        <w:t>C for batched analysis. TNF</w:t>
      </w:r>
      <w:r>
        <w:t>-</w:t>
      </w:r>
      <w:r w:rsidRPr="00AE3E39">
        <w:rPr>
          <w:rFonts w:ascii="Symbol" w:hAnsi="Symbol"/>
        </w:rPr>
        <w:t>a</w:t>
      </w:r>
      <w:r w:rsidRPr="00CE52D2">
        <w:t xml:space="preserve"> was measured, in duplicate, using an enzyme-linked immunosorbent assay kit (Invitrogen KHC3011C). </w:t>
      </w:r>
      <w:proofErr w:type="spellStart"/>
      <w:r w:rsidRPr="00CE52D2">
        <w:t>Immunoparalysis</w:t>
      </w:r>
      <w:proofErr w:type="spellEnd"/>
      <w:r w:rsidRPr="00CE52D2">
        <w:t xml:space="preserve"> was </w:t>
      </w:r>
      <w:r w:rsidRPr="00CE52D2">
        <w:rPr>
          <w:i/>
          <w:iCs/>
        </w:rPr>
        <w:t>a priori</w:t>
      </w:r>
      <w:r w:rsidRPr="00CE52D2">
        <w:t xml:space="preserve"> defined as LPS-stimulated TNF</w:t>
      </w:r>
      <w:r>
        <w:t>-</w:t>
      </w:r>
      <w:r w:rsidRPr="00AE3E39">
        <w:rPr>
          <w:rFonts w:ascii="Symbol" w:hAnsi="Symbol"/>
        </w:rPr>
        <w:t>a</w:t>
      </w:r>
      <w:r w:rsidRPr="00CE52D2">
        <w:t xml:space="preserve"> </w:t>
      </w:r>
      <w:r>
        <w:t xml:space="preserve">less than </w:t>
      </w:r>
      <w:r w:rsidRPr="00CE52D2">
        <w:t>200pg/m</w:t>
      </w:r>
      <w:r>
        <w:t>l</w:t>
      </w:r>
      <w:r w:rsidRPr="00CE52D2">
        <w:t>.</w:t>
      </w:r>
      <w:r>
        <w:t xml:space="preserve"> </w:t>
      </w:r>
      <w:r w:rsidRPr="00CE52D2">
        <w:t xml:space="preserve">Monocyte HLA-DR was measured using a whole-blood lysis technique. The sample was then stained with labeled anti-HLA-DR and anti-CD14 antibodies and the percentage of HLA-DR-positive cells among the CD-14 positive population was determined using flow cytometry. </w:t>
      </w:r>
    </w:p>
    <w:p w14:paraId="7289DEBC" w14:textId="77777777" w:rsidR="009A557A" w:rsidRDefault="009A557A" w:rsidP="009A557A">
      <w:pPr>
        <w:spacing w:line="480" w:lineRule="auto"/>
      </w:pPr>
    </w:p>
    <w:p w14:paraId="2E32BDD2" w14:textId="77777777" w:rsidR="009A557A" w:rsidRPr="000A60C4" w:rsidRDefault="009A557A" w:rsidP="009A557A">
      <w:pPr>
        <w:keepNext/>
        <w:spacing w:line="480" w:lineRule="auto"/>
        <w:rPr>
          <w:u w:val="single"/>
        </w:rPr>
      </w:pPr>
      <w:r w:rsidRPr="000A60C4">
        <w:rPr>
          <w:u w:val="single"/>
        </w:rPr>
        <w:lastRenderedPageBreak/>
        <w:t xml:space="preserve">Plasma </w:t>
      </w:r>
      <w:r>
        <w:rPr>
          <w:u w:val="single"/>
        </w:rPr>
        <w:t>Proteomics</w:t>
      </w:r>
    </w:p>
    <w:p w14:paraId="6BA8EDF0" w14:textId="77777777" w:rsidR="009A557A" w:rsidRDefault="009A557A" w:rsidP="009A557A">
      <w:pPr>
        <w:spacing w:line="480" w:lineRule="auto"/>
      </w:pPr>
      <w:r>
        <w:rPr>
          <w:rFonts w:eastAsia="Calibri"/>
          <w:color w:val="000000"/>
        </w:rPr>
        <w:tab/>
        <w:t>I</w:t>
      </w:r>
      <w:r w:rsidRPr="00E129F2">
        <w:rPr>
          <w:color w:val="000000"/>
        </w:rPr>
        <w:t>nterleukin (IL)-</w:t>
      </w:r>
      <w:r>
        <w:rPr>
          <w:color w:val="000000"/>
        </w:rPr>
        <w:t>4</w:t>
      </w:r>
      <w:r w:rsidRPr="00E129F2">
        <w:rPr>
          <w:color w:val="000000"/>
        </w:rPr>
        <w:t>, IL-</w:t>
      </w:r>
      <w:r>
        <w:rPr>
          <w:color w:val="000000"/>
        </w:rPr>
        <w:t>6</w:t>
      </w:r>
      <w:r w:rsidRPr="00E129F2">
        <w:rPr>
          <w:color w:val="000000"/>
        </w:rPr>
        <w:t xml:space="preserve">, </w:t>
      </w:r>
      <w:r>
        <w:rPr>
          <w:color w:val="000000"/>
        </w:rPr>
        <w:t xml:space="preserve">IL-10, </w:t>
      </w:r>
      <w:r w:rsidRPr="00E129F2">
        <w:rPr>
          <w:color w:val="000000"/>
        </w:rPr>
        <w:t xml:space="preserve">IL-18, </w:t>
      </w:r>
      <w:r>
        <w:rPr>
          <w:color w:val="000000"/>
        </w:rPr>
        <w:t xml:space="preserve">IL-1RA, </w:t>
      </w:r>
      <w:r w:rsidRPr="00E129F2">
        <w:rPr>
          <w:color w:val="000000"/>
        </w:rPr>
        <w:t xml:space="preserve">and </w:t>
      </w:r>
      <w:r>
        <w:rPr>
          <w:color w:val="000000"/>
        </w:rPr>
        <w:t>Interferon (</w:t>
      </w:r>
      <w:r>
        <w:t>IFN)-</w:t>
      </w:r>
      <w:r w:rsidRPr="00AE3E39">
        <w:rPr>
          <w:rFonts w:ascii="Symbol" w:hAnsi="Symbol"/>
        </w:rPr>
        <w:t>g</w:t>
      </w:r>
      <w:r w:rsidRPr="00E129F2">
        <w:rPr>
          <w:color w:val="000000"/>
        </w:rPr>
        <w:t xml:space="preserve"> were measured using </w:t>
      </w:r>
      <w:r w:rsidRPr="00E129F2">
        <w:rPr>
          <w:rFonts w:eastAsia="Times"/>
        </w:rPr>
        <w:t>commercially available assays (Cytokine Human Magnetic 30-Plex Panel, Invitrogen/</w:t>
      </w:r>
      <w:proofErr w:type="spellStart"/>
      <w:r w:rsidRPr="00E129F2">
        <w:rPr>
          <w:rFonts w:eastAsia="Times"/>
        </w:rPr>
        <w:t>ThermoFisher</w:t>
      </w:r>
      <w:proofErr w:type="spellEnd"/>
      <w:r w:rsidRPr="00E129F2">
        <w:rPr>
          <w:rFonts w:eastAsia="Times"/>
        </w:rPr>
        <w:t xml:space="preserve"> Scientific, Waltham, MA; Human Magnetic</w:t>
      </w:r>
      <w:r w:rsidRPr="00AC35D2">
        <w:rPr>
          <w:rFonts w:eastAsia="Times"/>
          <w:szCs w:val="20"/>
        </w:rPr>
        <w:t xml:space="preserve"> Luminex Assay and CRP </w:t>
      </w:r>
      <w:proofErr w:type="spellStart"/>
      <w:r w:rsidRPr="00AC35D2">
        <w:rPr>
          <w:rFonts w:eastAsia="Times"/>
          <w:szCs w:val="20"/>
        </w:rPr>
        <w:t>DuoSet</w:t>
      </w:r>
      <w:proofErr w:type="spellEnd"/>
      <w:r w:rsidRPr="00AC35D2">
        <w:rPr>
          <w:rFonts w:eastAsia="Times"/>
          <w:szCs w:val="20"/>
        </w:rPr>
        <w:t xml:space="preserve"> ELISA, R&amp;D Systems, Minneapolis, MN</w:t>
      </w:r>
      <w:r>
        <w:rPr>
          <w:rFonts w:eastAsia="Times"/>
          <w:szCs w:val="20"/>
        </w:rPr>
        <w:t xml:space="preserve">). All samples were run in duplicate.  </w:t>
      </w:r>
      <w:proofErr w:type="spellStart"/>
      <w:r>
        <w:rPr>
          <w:rFonts w:eastAsia="Times"/>
          <w:szCs w:val="20"/>
        </w:rPr>
        <w:t>FLUOstar</w:t>
      </w:r>
      <w:proofErr w:type="spellEnd"/>
      <w:r>
        <w:rPr>
          <w:rFonts w:eastAsia="Times"/>
          <w:szCs w:val="20"/>
        </w:rPr>
        <w:t xml:space="preserve"> software® (</w:t>
      </w:r>
      <w:proofErr w:type="spellStart"/>
      <w:r>
        <w:rPr>
          <w:rFonts w:eastAsia="Times"/>
          <w:szCs w:val="20"/>
        </w:rPr>
        <w:t>Ortenberg</w:t>
      </w:r>
      <w:proofErr w:type="spellEnd"/>
      <w:r>
        <w:rPr>
          <w:rFonts w:eastAsia="Times"/>
          <w:szCs w:val="20"/>
        </w:rPr>
        <w:t>, Germany) was used to calculate standard curves for each analyte. To ensure accuracy and precision, the standard curve was required to have r</w:t>
      </w:r>
      <w:r w:rsidRPr="00374FB3">
        <w:rPr>
          <w:rFonts w:eastAsia="Times"/>
          <w:szCs w:val="20"/>
          <w:vertAlign w:val="superscript"/>
        </w:rPr>
        <w:t>2</w:t>
      </w:r>
      <w:r>
        <w:rPr>
          <w:rFonts w:eastAsia="Times"/>
          <w:szCs w:val="20"/>
        </w:rPr>
        <w:t xml:space="preserve"> &gt;95%, and the results from mock samples were required to be within the 95% confidence interval of the expected range provided by the manufacturer.</w:t>
      </w:r>
    </w:p>
    <w:p w14:paraId="4ABD096C" w14:textId="77777777" w:rsidR="009A557A" w:rsidRDefault="009A557A" w:rsidP="009A557A">
      <w:pPr>
        <w:spacing w:line="480" w:lineRule="auto"/>
      </w:pPr>
    </w:p>
    <w:p w14:paraId="511F4A2D" w14:textId="77777777" w:rsidR="009A557A" w:rsidRPr="000A60C4" w:rsidRDefault="009A557A" w:rsidP="009A557A">
      <w:pPr>
        <w:spacing w:line="480" w:lineRule="auto"/>
        <w:rPr>
          <w:u w:val="single"/>
        </w:rPr>
      </w:pPr>
      <w:r w:rsidRPr="000A60C4">
        <w:rPr>
          <w:u w:val="single"/>
        </w:rPr>
        <w:t>Plasma Metabol</w:t>
      </w:r>
      <w:r>
        <w:rPr>
          <w:u w:val="single"/>
        </w:rPr>
        <w:t>omic</w:t>
      </w:r>
      <w:r w:rsidRPr="000A60C4">
        <w:rPr>
          <w:u w:val="single"/>
        </w:rPr>
        <w:t>s</w:t>
      </w:r>
    </w:p>
    <w:p w14:paraId="386D874D" w14:textId="77777777" w:rsidR="009A557A" w:rsidRDefault="009A557A" w:rsidP="009A557A">
      <w:pPr>
        <w:spacing w:line="480" w:lineRule="auto"/>
        <w:rPr>
          <w:color w:val="000000"/>
          <w:lang w:val="en-AU"/>
        </w:rPr>
      </w:pPr>
      <w:r>
        <w:tab/>
        <w:t>Water-soluble plasma metabolites were analyzed by l</w:t>
      </w:r>
      <w:r w:rsidRPr="00F04822">
        <w:t>iquid chromatography-mass spectrometry</w:t>
      </w:r>
      <w:r>
        <w:t xml:space="preserve">, using the protocol previously described by Lu et al </w:t>
      </w:r>
      <w:r>
        <w:fldChar w:fldCharType="begin"/>
      </w:r>
      <w:r>
        <w:instrText xml:space="preserve"> ADDIN EN.CITE &lt;EndNote&gt;&lt;Cite&gt;&lt;Author&gt;Lu&lt;/Author&gt;&lt;Year&gt;2010&lt;/Year&gt;&lt;RecNum&gt;335&lt;/RecNum&gt;&lt;DisplayText&gt;(8)&lt;/DisplayText&gt;&lt;record&gt;&lt;rec-number&gt;335&lt;/rec-number&gt;&lt;foreign-keys&gt;&lt;key app="EN" db-id="5s5xrxpt4rvsf1erdfmprdfq0svz2tzzxewd" timestamp="1627329596" guid="34c816fe-3b32-42c1-bab0-6fe4de1be99f"&gt;335&lt;/key&gt;&lt;/foreign-keys&gt;&lt;ref-type name="Journal Article"&gt;17&lt;/ref-type&gt;&lt;contributors&gt;&lt;authors&gt;&lt;author&gt;Lu, W.&lt;/author&gt;&lt;author&gt;Clasquin, M. F.&lt;/author&gt;&lt;author&gt;Melamud, E.&lt;/author&gt;&lt;author&gt;Amador-Noguez, D.&lt;/author&gt;&lt;author&gt;Caudy, A. A.&lt;/author&gt;&lt;author&gt;Rabinowitz, J. D.&lt;/author&gt;&lt;/authors&gt;&lt;/contributors&gt;&lt;auth-address&gt;Lewis-Sigler Institute for Integrative Genomics and Department of Chemistry Princeton University, Princeton, New Jersey 08544, USA.&lt;/auth-address&gt;&lt;titles&gt;&lt;title&gt;Metabolomic analysis via reversed-phase ion-pairing liquid chromatography coupled to a stand alone orbitrap mass spectrometer&lt;/title&gt;&lt;secondary-title&gt;Anal Chem&lt;/secondary-title&gt;&lt;/titles&gt;&lt;periodical&gt;&lt;full-title&gt;Anal Chem&lt;/full-title&gt;&lt;/periodical&gt;&lt;pages&gt;3212-21&lt;/pages&gt;&lt;volume&gt;82&lt;/volume&gt;&lt;number&gt;8&lt;/number&gt;&lt;edition&gt;2010/03/31&lt;/edition&gt;&lt;keywords&gt;&lt;keyword&gt;Chromatography, High Pressure Liquid/*methods&lt;/keyword&gt;&lt;keyword&gt;Chromatography, Reverse-Phase&lt;/keyword&gt;&lt;keyword&gt;Kinetics&lt;/keyword&gt;&lt;keyword&gt;Metabolome&lt;/keyword&gt;&lt;keyword&gt;Metabolomics/*methods&lt;/keyword&gt;&lt;keyword&gt;Pyroglutamate Hydrolase/chemistry&lt;/keyword&gt;&lt;keyword&gt;Saccharomyces cerevisiae/metabolism&lt;/keyword&gt;&lt;keyword&gt;Spectrometry, Mass, Electrospray Ionization/*methods&lt;/keyword&gt;&lt;/keywords&gt;&lt;dates&gt;&lt;year&gt;2010&lt;/year&gt;&lt;pub-dates&gt;&lt;date&gt;Apr 15&lt;/date&gt;&lt;/pub-dates&gt;&lt;/dates&gt;&lt;isbn&gt;1520-6882 (Electronic)&amp;#xD;0003-2700 (Linking)&lt;/isbn&gt;&lt;accession-num&gt;20349993&lt;/accession-num&gt;&lt;urls&gt;&lt;related-urls&gt;&lt;url&gt;https://www.ncbi.nlm.nih.gov/pubmed/20349993&lt;/url&gt;&lt;/related-urls&gt;&lt;/urls&gt;&lt;custom2&gt;PMC2863137&lt;/custom2&gt;&lt;electronic-resource-num&gt;10.1021/ac902837x&lt;/electronic-resource-num&gt;&lt;/record&gt;&lt;/Cite&gt;&lt;/EndNote&gt;</w:instrText>
      </w:r>
      <w:r>
        <w:fldChar w:fldCharType="separate"/>
      </w:r>
      <w:r>
        <w:rPr>
          <w:noProof/>
        </w:rPr>
        <w:t>(8)</w:t>
      </w:r>
      <w:r>
        <w:fldChar w:fldCharType="end"/>
      </w:r>
      <w:r>
        <w:t>. Briefly, 200ml ice-cold methanol was added to each 50</w:t>
      </w:r>
      <w:r w:rsidRPr="00C553D3">
        <w:t>μ</w:t>
      </w:r>
      <w:r>
        <w:t xml:space="preserve">l plasma sample, vortexed for 10 seconds and then transferred to a -20 degree C for 20 minutes. Samples were centrifuged at 13,200rpm for 15 minutes. The supernatant was extracted and then dried under nitrogen flow and reconstituted in 1ml LC-MS grade water. </w:t>
      </w:r>
      <w:r w:rsidRPr="00400F4F">
        <w:rPr>
          <w:color w:val="000000"/>
          <w:shd w:val="clear" w:color="auto" w:fill="FFFFFF"/>
        </w:rPr>
        <w:t>Samples were </w:t>
      </w:r>
      <w:proofErr w:type="spellStart"/>
      <w:r w:rsidRPr="00400F4F">
        <w:rPr>
          <w:color w:val="000000"/>
          <w:lang w:val="en-AU"/>
        </w:rPr>
        <w:t>analyzed</w:t>
      </w:r>
      <w:proofErr w:type="spellEnd"/>
      <w:r w:rsidRPr="00400F4F">
        <w:rPr>
          <w:color w:val="000000"/>
          <w:lang w:val="en-AU"/>
        </w:rPr>
        <w:t xml:space="preserve"> on two separate instrument platforms to cover both positive charged and negative charged metabolites.</w:t>
      </w:r>
    </w:p>
    <w:p w14:paraId="5CEC5E7A" w14:textId="77777777" w:rsidR="009A557A" w:rsidRDefault="009A557A" w:rsidP="009A557A">
      <w:pPr>
        <w:spacing w:line="480" w:lineRule="auto"/>
        <w:rPr>
          <w:color w:val="000000"/>
          <w:lang w:val="en-AU"/>
        </w:rPr>
      </w:pPr>
      <w:r>
        <w:rPr>
          <w:color w:val="000000"/>
          <w:lang w:val="en-AU"/>
        </w:rPr>
        <w:tab/>
      </w:r>
      <w:r w:rsidRPr="00400F4F">
        <w:rPr>
          <w:color w:val="000000"/>
          <w:lang w:val="en-AU"/>
        </w:rPr>
        <w:t xml:space="preserve">Negative charged metabolites were </w:t>
      </w:r>
      <w:proofErr w:type="spellStart"/>
      <w:r w:rsidRPr="00400F4F">
        <w:rPr>
          <w:color w:val="000000"/>
          <w:lang w:val="en-AU"/>
        </w:rPr>
        <w:t>analy</w:t>
      </w:r>
      <w:r>
        <w:rPr>
          <w:color w:val="000000"/>
          <w:lang w:val="en-AU"/>
        </w:rPr>
        <w:t>z</w:t>
      </w:r>
      <w:r w:rsidRPr="00400F4F">
        <w:rPr>
          <w:color w:val="000000"/>
          <w:lang w:val="en-AU"/>
        </w:rPr>
        <w:t>ed</w:t>
      </w:r>
      <w:proofErr w:type="spellEnd"/>
      <w:r w:rsidRPr="00400F4F">
        <w:rPr>
          <w:color w:val="000000"/>
          <w:lang w:val="en-AU"/>
        </w:rPr>
        <w:t xml:space="preserve"> via reverse-phase ion-pairing chromatography coupled to an </w:t>
      </w:r>
      <w:proofErr w:type="spellStart"/>
      <w:r w:rsidRPr="00400F4F">
        <w:rPr>
          <w:color w:val="000000"/>
          <w:lang w:val="en-AU"/>
        </w:rPr>
        <w:t>Exactive</w:t>
      </w:r>
      <w:proofErr w:type="spellEnd"/>
      <w:r w:rsidRPr="00400F4F">
        <w:rPr>
          <w:color w:val="000000"/>
          <w:lang w:val="en-AU"/>
        </w:rPr>
        <w:t xml:space="preserve"> orbitrap mass spectrometer (</w:t>
      </w:r>
      <w:proofErr w:type="spellStart"/>
      <w:r w:rsidRPr="00400F4F">
        <w:rPr>
          <w:color w:val="000000"/>
          <w:lang w:val="en-AU"/>
        </w:rPr>
        <w:t>ThermoFisher</w:t>
      </w:r>
      <w:proofErr w:type="spellEnd"/>
      <w:r w:rsidRPr="00400F4F">
        <w:rPr>
          <w:color w:val="000000"/>
          <w:lang w:val="en-AU"/>
        </w:rPr>
        <w:t xml:space="preserve"> Scientific, San Jose, CA). The mass spectrometer was operated in negative ion mode with resolving power of 100,000 at m/z 200, scanning range being m/z 75-1000.</w:t>
      </w:r>
      <w:r>
        <w:rPr>
          <w:color w:val="000000"/>
          <w:lang w:val="en-AU"/>
        </w:rPr>
        <w:t xml:space="preserve"> </w:t>
      </w:r>
      <w:r w:rsidRPr="00400F4F">
        <w:rPr>
          <w:color w:val="000000"/>
          <w:lang w:val="en-AU"/>
        </w:rPr>
        <w:t>The LC separation was achieved</w:t>
      </w:r>
      <w:r>
        <w:rPr>
          <w:color w:val="000000"/>
          <w:lang w:val="en-AU"/>
        </w:rPr>
        <w:t xml:space="preserve"> </w:t>
      </w:r>
      <w:r w:rsidRPr="00400F4F">
        <w:rPr>
          <w:color w:val="000000"/>
          <w:lang w:val="en-AU"/>
        </w:rPr>
        <w:t xml:space="preserve">using a Synergy Hydro-RP column (100mm × 2 mm, 2.5 µm particle size, Phenomenex, </w:t>
      </w:r>
      <w:r w:rsidRPr="00400F4F">
        <w:rPr>
          <w:color w:val="000000"/>
          <w:lang w:val="en-AU"/>
        </w:rPr>
        <w:lastRenderedPageBreak/>
        <w:t xml:space="preserve">Torrance, CA) with a flow rate of 200 µL/min. The LC gradient was 0 min, 0% B; 2.5 min, 0% B; 5 min, 20% B; 7.5 min, 20% B; 13 min, 55% B; 15.5 min, 95% B; 18.5 min, 95% B; 19 min, 0% B; 25 min, 0% B. Solvent A is 97:3 </w:t>
      </w:r>
      <w:proofErr w:type="spellStart"/>
      <w:proofErr w:type="gramStart"/>
      <w:r w:rsidRPr="00400F4F">
        <w:rPr>
          <w:color w:val="000000"/>
          <w:lang w:val="en-AU"/>
        </w:rPr>
        <w:t>water:methanol</w:t>
      </w:r>
      <w:proofErr w:type="spellEnd"/>
      <w:proofErr w:type="gramEnd"/>
      <w:r w:rsidRPr="00400F4F">
        <w:rPr>
          <w:color w:val="000000"/>
          <w:lang w:val="en-AU"/>
        </w:rPr>
        <w:t xml:space="preserve"> with 10 mM tributylamine and 15 mM acetic acid; solvent B is methanol</w:t>
      </w:r>
      <w:r>
        <w:rPr>
          <w:color w:val="000000"/>
          <w:lang w:val="en-AU"/>
        </w:rPr>
        <w:t>.</w:t>
      </w:r>
    </w:p>
    <w:p w14:paraId="72F14F6D" w14:textId="77777777" w:rsidR="009A557A" w:rsidRDefault="009A557A" w:rsidP="009A557A">
      <w:pPr>
        <w:spacing w:line="480" w:lineRule="auto"/>
      </w:pPr>
      <w:r>
        <w:rPr>
          <w:color w:val="000000"/>
          <w:lang w:val="en-AU"/>
        </w:rPr>
        <w:tab/>
      </w:r>
      <w:r w:rsidRPr="00400F4F">
        <w:rPr>
          <w:color w:val="000000"/>
          <w:lang w:val="en-AU"/>
        </w:rPr>
        <w:t xml:space="preserve">Positive charged metabolites were </w:t>
      </w:r>
      <w:proofErr w:type="spellStart"/>
      <w:r w:rsidRPr="00400F4F">
        <w:rPr>
          <w:color w:val="000000"/>
          <w:lang w:val="en-AU"/>
        </w:rPr>
        <w:t>analyzed</w:t>
      </w:r>
      <w:proofErr w:type="spellEnd"/>
      <w:r w:rsidRPr="00400F4F">
        <w:rPr>
          <w:color w:val="000000"/>
          <w:lang w:val="en-AU"/>
        </w:rPr>
        <w:t xml:space="preserve"> on a Q </w:t>
      </w:r>
      <w:proofErr w:type="spellStart"/>
      <w:r w:rsidRPr="00400F4F">
        <w:rPr>
          <w:color w:val="000000"/>
          <w:lang w:val="en-AU"/>
        </w:rPr>
        <w:t>Exactive</w:t>
      </w:r>
      <w:proofErr w:type="spellEnd"/>
      <w:r w:rsidRPr="00400F4F">
        <w:rPr>
          <w:color w:val="000000"/>
          <w:lang w:val="en-AU"/>
        </w:rPr>
        <w:t xml:space="preserve"> Plus mass spectrometer coupled to Vanquish UHPLC system (</w:t>
      </w:r>
      <w:proofErr w:type="spellStart"/>
      <w:r w:rsidRPr="00400F4F">
        <w:rPr>
          <w:color w:val="000000"/>
          <w:lang w:val="en-AU"/>
        </w:rPr>
        <w:t>ThermoFisher</w:t>
      </w:r>
      <w:proofErr w:type="spellEnd"/>
      <w:r w:rsidRPr="00400F4F">
        <w:rPr>
          <w:color w:val="000000"/>
          <w:lang w:val="en-AU"/>
        </w:rPr>
        <w:t xml:space="preserve"> Scientific, San Jose, CA). The mass spectrometer was operated in positive ion mode with resolving power of 140,000 at m/z 200, scanning range being m/z 75- 1000.</w:t>
      </w:r>
      <w:r>
        <w:rPr>
          <w:color w:val="000000"/>
          <w:lang w:val="en-AU"/>
        </w:rPr>
        <w:t xml:space="preserve"> </w:t>
      </w:r>
      <w:r w:rsidRPr="00400F4F">
        <w:rPr>
          <w:color w:val="000000"/>
          <w:lang w:val="en-AU"/>
        </w:rPr>
        <w:t xml:space="preserve">The LC separation was achieved on an Agilent </w:t>
      </w:r>
      <w:proofErr w:type="spellStart"/>
      <w:r w:rsidRPr="00400F4F">
        <w:rPr>
          <w:color w:val="000000"/>
          <w:lang w:val="en-AU"/>
        </w:rPr>
        <w:t>Poroshell</w:t>
      </w:r>
      <w:proofErr w:type="spellEnd"/>
      <w:r w:rsidRPr="00400F4F">
        <w:rPr>
          <w:color w:val="000000"/>
          <w:lang w:val="en-AU"/>
        </w:rPr>
        <w:t xml:space="preserve"> 120 Bonus-RP column (150 x 2.1 mm, 2.7 µm particle size). The gradient was 0 min, 50 µL/min, 0.0%B; 6 min, 50 µL/min, 0% B; 12 min, 200 µL/min, 70% B; 14 min, 200 µL/min, 100 %B; 18 min, 200 µL/min, 100% B; 19 min, 200 µL/min, 0% B; 24 min, 200 µL/min, 0% B; 25 min, 50 µL/min, 0% B. Solvent A is 10mM ammonium acetate + 0.1% acetic acid in 98:2 </w:t>
      </w:r>
      <w:proofErr w:type="spellStart"/>
      <w:r w:rsidRPr="00400F4F">
        <w:rPr>
          <w:color w:val="000000"/>
          <w:lang w:val="en-AU"/>
        </w:rPr>
        <w:t>water:acetonitrile</w:t>
      </w:r>
      <w:proofErr w:type="spellEnd"/>
      <w:r w:rsidRPr="00400F4F">
        <w:rPr>
          <w:color w:val="000000"/>
          <w:lang w:val="en-AU"/>
        </w:rPr>
        <w:t xml:space="preserve"> and solvent B is acetonitrile</w:t>
      </w:r>
      <w:r>
        <w:rPr>
          <w:color w:val="000000"/>
          <w:lang w:val="en-AU"/>
        </w:rPr>
        <w:t>.</w:t>
      </w:r>
    </w:p>
    <w:p w14:paraId="2E80F206" w14:textId="77777777" w:rsidR="009A557A" w:rsidRPr="00F82F59" w:rsidRDefault="009A557A" w:rsidP="009A557A">
      <w:pPr>
        <w:spacing w:line="480" w:lineRule="auto"/>
      </w:pPr>
      <w:r>
        <w:tab/>
        <w:t xml:space="preserve">For each sample, </w:t>
      </w:r>
      <w:r w:rsidRPr="00F82F59">
        <w:t>ion-specific chromatograms</w:t>
      </w:r>
      <w:r>
        <w:t xml:space="preserve"> for metabolites of interest were identified, and ion counts were abstracted for further analysis. The following metabolites were analyzed in this exploratory analysis: </w:t>
      </w:r>
      <w:r w:rsidRPr="00474856">
        <w:t>(iso)leucine</w:t>
      </w:r>
      <w:r>
        <w:t xml:space="preserve">, </w:t>
      </w:r>
      <w:r w:rsidRPr="00474856">
        <w:t>alanine</w:t>
      </w:r>
      <w:r>
        <w:t xml:space="preserve">, </w:t>
      </w:r>
      <w:r w:rsidRPr="00474856">
        <w:t>arginine</w:t>
      </w:r>
      <w:r>
        <w:t xml:space="preserve">, </w:t>
      </w:r>
      <w:r w:rsidRPr="00474856">
        <w:t>aspartate</w:t>
      </w:r>
      <w:r>
        <w:t xml:space="preserve">, </w:t>
      </w:r>
      <w:r w:rsidRPr="00474856">
        <w:t>citrate</w:t>
      </w:r>
      <w:r>
        <w:t xml:space="preserve">, </w:t>
      </w:r>
      <w:r w:rsidRPr="00474856">
        <w:t>citrulline</w:t>
      </w:r>
      <w:r>
        <w:t xml:space="preserve">, </w:t>
      </w:r>
      <w:r w:rsidRPr="00474856">
        <w:t>glucosamine</w:t>
      </w:r>
      <w:r>
        <w:t xml:space="preserve">, </w:t>
      </w:r>
      <w:r w:rsidRPr="00474856">
        <w:t>glutamine</w:t>
      </w:r>
      <w:r>
        <w:t xml:space="preserve">, </w:t>
      </w:r>
      <w:r w:rsidRPr="00474856">
        <w:t>histidine</w:t>
      </w:r>
      <w:r>
        <w:t xml:space="preserve">, </w:t>
      </w:r>
      <w:r w:rsidRPr="00474856">
        <w:t>hypoxanthine</w:t>
      </w:r>
      <w:r>
        <w:t xml:space="preserve">, </w:t>
      </w:r>
      <w:r w:rsidRPr="00474856">
        <w:t>lactate</w:t>
      </w:r>
      <w:r>
        <w:t xml:space="preserve">, </w:t>
      </w:r>
      <w:r w:rsidRPr="00474856">
        <w:t>lysine</w:t>
      </w:r>
      <w:r>
        <w:t xml:space="preserve">, </w:t>
      </w:r>
      <w:r w:rsidRPr="00474856">
        <w:t>methionine</w:t>
      </w:r>
      <w:r>
        <w:t xml:space="preserve">, </w:t>
      </w:r>
      <w:r w:rsidRPr="00474856">
        <w:t>phenylalanine</w:t>
      </w:r>
      <w:r>
        <w:t xml:space="preserve">, </w:t>
      </w:r>
      <w:r w:rsidRPr="00474856">
        <w:t>proline</w:t>
      </w:r>
      <w:r>
        <w:t xml:space="preserve">, </w:t>
      </w:r>
      <w:r w:rsidRPr="00474856">
        <w:t>taurine</w:t>
      </w:r>
      <w:r>
        <w:t xml:space="preserve">, </w:t>
      </w:r>
      <w:r w:rsidRPr="00474856">
        <w:t>threonine</w:t>
      </w:r>
      <w:r>
        <w:t xml:space="preserve">, </w:t>
      </w:r>
      <w:r w:rsidRPr="00474856">
        <w:t>valine</w:t>
      </w:r>
      <w:r>
        <w:t xml:space="preserve">, </w:t>
      </w:r>
      <w:r w:rsidRPr="00474856">
        <w:t>2-dehydrogluconate</w:t>
      </w:r>
      <w:r>
        <w:t xml:space="preserve">, </w:t>
      </w:r>
      <w:r w:rsidRPr="00474856">
        <w:t>2-hydroxy-glutarate</w:t>
      </w:r>
      <w:r>
        <w:t xml:space="preserve">, </w:t>
      </w:r>
      <w:r w:rsidRPr="00474856">
        <w:t>acetyl-glycine</w:t>
      </w:r>
      <w:r>
        <w:t xml:space="preserve">, </w:t>
      </w:r>
      <w:r w:rsidRPr="00474856">
        <w:t>a-ketoglutarate</w:t>
      </w:r>
      <w:r>
        <w:t xml:space="preserve">, </w:t>
      </w:r>
      <w:r w:rsidRPr="00474856">
        <w:t>allantoin</w:t>
      </w:r>
      <w:r>
        <w:t xml:space="preserve">, </w:t>
      </w:r>
      <w:r w:rsidRPr="00474856">
        <w:t>asparagine</w:t>
      </w:r>
      <w:r>
        <w:t xml:space="preserve">, </w:t>
      </w:r>
      <w:r w:rsidRPr="00474856">
        <w:t>cystathionine</w:t>
      </w:r>
      <w:r>
        <w:t xml:space="preserve">, </w:t>
      </w:r>
      <w:r w:rsidRPr="00474856">
        <w:t>cysteine</w:t>
      </w:r>
      <w:r>
        <w:t xml:space="preserve">, </w:t>
      </w:r>
      <w:r w:rsidRPr="00474856">
        <w:t>D-</w:t>
      </w:r>
      <w:proofErr w:type="spellStart"/>
      <w:r w:rsidRPr="00474856">
        <w:t>glucarate</w:t>
      </w:r>
      <w:proofErr w:type="spellEnd"/>
      <w:r>
        <w:t xml:space="preserve">, </w:t>
      </w:r>
      <w:r w:rsidRPr="00474856">
        <w:t>D-gluconate</w:t>
      </w:r>
      <w:r>
        <w:t xml:space="preserve">, </w:t>
      </w:r>
      <w:r w:rsidRPr="00474856">
        <w:t>fumarate</w:t>
      </w:r>
      <w:r>
        <w:t xml:space="preserve">, </w:t>
      </w:r>
      <w:r w:rsidRPr="00474856">
        <w:t>gluconolactone</w:t>
      </w:r>
      <w:r>
        <w:t xml:space="preserve">, </w:t>
      </w:r>
      <w:r w:rsidRPr="00474856">
        <w:t>glutamate</w:t>
      </w:r>
      <w:r>
        <w:t xml:space="preserve">, </w:t>
      </w:r>
      <w:r w:rsidRPr="00474856">
        <w:t>glycine</w:t>
      </w:r>
      <w:r>
        <w:t xml:space="preserve">, </w:t>
      </w:r>
      <w:r w:rsidRPr="00474856">
        <w:t>glycolate</w:t>
      </w:r>
      <w:r>
        <w:t xml:space="preserve">, </w:t>
      </w:r>
      <w:r w:rsidRPr="00474856">
        <w:t>hippuric acid</w:t>
      </w:r>
      <w:r>
        <w:t xml:space="preserve">, </w:t>
      </w:r>
      <w:r w:rsidRPr="00474856">
        <w:t xml:space="preserve">homocysteine/ </w:t>
      </w:r>
      <w:proofErr w:type="spellStart"/>
      <w:r w:rsidRPr="00474856">
        <w:t>methylcysteine</w:t>
      </w:r>
      <w:proofErr w:type="spellEnd"/>
      <w:r>
        <w:t xml:space="preserve">, </w:t>
      </w:r>
      <w:r w:rsidRPr="00474856">
        <w:t>hydroxyphenylpyruvate</w:t>
      </w:r>
      <w:r>
        <w:t xml:space="preserve">, </w:t>
      </w:r>
      <w:r w:rsidRPr="00474856">
        <w:t>hydroxyproline</w:t>
      </w:r>
      <w:r>
        <w:t xml:space="preserve">, </w:t>
      </w:r>
      <w:proofErr w:type="spellStart"/>
      <w:r w:rsidRPr="00474856">
        <w:t>indolelactic</w:t>
      </w:r>
      <w:proofErr w:type="spellEnd"/>
      <w:r w:rsidRPr="00474856">
        <w:t xml:space="preserve"> acid</w:t>
      </w:r>
      <w:r>
        <w:t xml:space="preserve">, </w:t>
      </w:r>
      <w:r w:rsidRPr="00474856">
        <w:t>inosine</w:t>
      </w:r>
      <w:r>
        <w:t xml:space="preserve">, </w:t>
      </w:r>
      <w:r w:rsidRPr="00474856">
        <w:t>kynurenine</w:t>
      </w:r>
      <w:r>
        <w:t xml:space="preserve">, </w:t>
      </w:r>
      <w:r w:rsidRPr="00474856">
        <w:t>malate</w:t>
      </w:r>
      <w:r>
        <w:t xml:space="preserve">, </w:t>
      </w:r>
      <w:r w:rsidRPr="00474856">
        <w:t>N-acetyl-L-alanine</w:t>
      </w:r>
      <w:r>
        <w:t xml:space="preserve">, </w:t>
      </w:r>
      <w:r w:rsidRPr="00474856">
        <w:t>N-acetyl-L-ornithine</w:t>
      </w:r>
      <w:r>
        <w:t xml:space="preserve">, </w:t>
      </w:r>
      <w:proofErr w:type="spellStart"/>
      <w:r w:rsidRPr="00474856">
        <w:t>phenyllactic</w:t>
      </w:r>
      <w:proofErr w:type="spellEnd"/>
      <w:r w:rsidRPr="00474856">
        <w:t xml:space="preserve"> acid</w:t>
      </w:r>
      <w:r>
        <w:t xml:space="preserve">, </w:t>
      </w:r>
      <w:r w:rsidRPr="00474856">
        <w:t>pyruvate</w:t>
      </w:r>
      <w:r>
        <w:t xml:space="preserve">, </w:t>
      </w:r>
      <w:r w:rsidRPr="00474856">
        <w:t>serine</w:t>
      </w:r>
      <w:r>
        <w:t xml:space="preserve">, </w:t>
      </w:r>
      <w:r w:rsidRPr="00474856">
        <w:t>trehalose</w:t>
      </w:r>
      <w:r>
        <w:t xml:space="preserve">, </w:t>
      </w:r>
      <w:r w:rsidRPr="00474856">
        <w:t>tyrosine</w:t>
      </w:r>
      <w:r>
        <w:t xml:space="preserve">, </w:t>
      </w:r>
      <w:r w:rsidRPr="00474856">
        <w:t>uric acid</w:t>
      </w:r>
      <w:r>
        <w:t xml:space="preserve">, </w:t>
      </w:r>
      <w:r w:rsidRPr="00474856">
        <w:t>uridine</w:t>
      </w:r>
      <w:r>
        <w:t xml:space="preserve">, and </w:t>
      </w:r>
      <w:r w:rsidRPr="00474856">
        <w:t>xanthine</w:t>
      </w:r>
      <w:r>
        <w:t>.</w:t>
      </w:r>
    </w:p>
    <w:p w14:paraId="23D19989" w14:textId="77777777" w:rsidR="009A557A" w:rsidRDefault="009A557A" w:rsidP="009A557A">
      <w:pPr>
        <w:spacing w:line="480" w:lineRule="auto"/>
      </w:pPr>
    </w:p>
    <w:p w14:paraId="3AFBEFF1" w14:textId="77777777" w:rsidR="009A557A" w:rsidRPr="00F4286C" w:rsidRDefault="009A557A" w:rsidP="009A557A">
      <w:pPr>
        <w:spacing w:line="480" w:lineRule="auto"/>
        <w:rPr>
          <w:u w:val="single"/>
        </w:rPr>
      </w:pPr>
      <w:r w:rsidRPr="00F4286C">
        <w:rPr>
          <w:u w:val="single"/>
        </w:rPr>
        <w:t>Statistical Analyses</w:t>
      </w:r>
    </w:p>
    <w:p w14:paraId="6E30BBDA" w14:textId="77777777" w:rsidR="009A557A" w:rsidRDefault="009A557A" w:rsidP="009A557A">
      <w:pPr>
        <w:spacing w:line="480" w:lineRule="auto"/>
      </w:pPr>
      <w:r>
        <w:tab/>
        <w:t xml:space="preserve">Manual flow cytometry gating was completed in </w:t>
      </w:r>
      <w:proofErr w:type="spellStart"/>
      <w:r>
        <w:t>FlowJo</w:t>
      </w:r>
      <w:proofErr w:type="spellEnd"/>
      <w:r>
        <w:t xml:space="preserve"> </w:t>
      </w:r>
      <w:r>
        <w:fldChar w:fldCharType="begin"/>
      </w:r>
      <w:r>
        <w:instrText xml:space="preserve"> ADDIN EN.CITE &lt;EndNote&gt;&lt;Cite&gt;&lt;Year&gt;2021&lt;/Year&gt;&lt;RecNum&gt;334&lt;/RecNum&gt;&lt;DisplayText&gt;(9)&lt;/DisplayText&gt;&lt;record&gt;&lt;rec-number&gt;334&lt;/rec-number&gt;&lt;foreign-keys&gt;&lt;key app="EN" db-id="5s5xrxpt4rvsf1erdfmprdfq0svz2tzzxewd" timestamp="1627312697" guid="34a5741b-890d-45e7-90f8-47a52a14e493"&gt;334&lt;/key&gt;&lt;/foreign-keys&gt;&lt;ref-type name="Computer Program"&gt;9&lt;/ref-type&gt;&lt;contributors&gt;&lt;/contributors&gt;&lt;titles&gt;&lt;title&gt;FlowJo Software v10.8&lt;/title&gt;&lt;/titles&gt;&lt;dates&gt;&lt;year&gt;2021&lt;/year&gt;&lt;/dates&gt;&lt;pub-location&gt;Ashland, OR&lt;/pub-location&gt;&lt;publisher&gt;Becton, Dickinson and Company&lt;/publisher&gt;&lt;urls&gt;&lt;/urls&gt;&lt;/record&gt;&lt;/Cite&gt;&lt;/EndNote&gt;</w:instrText>
      </w:r>
      <w:r>
        <w:fldChar w:fldCharType="separate"/>
      </w:r>
      <w:r>
        <w:rPr>
          <w:noProof/>
        </w:rPr>
        <w:t>(9)</w:t>
      </w:r>
      <w:r>
        <w:fldChar w:fldCharType="end"/>
      </w:r>
      <w:r>
        <w:t xml:space="preserve"> as detailed above. Data processing and analyses were completed in R Studio </w:t>
      </w:r>
      <w:r>
        <w:fldChar w:fldCharType="begin"/>
      </w:r>
      <w:r>
        <w:instrText xml:space="preserve"> ADDIN EN.CITE &lt;EndNote&gt;&lt;Cite&gt;&lt;Author&gt;RStudio Team&lt;/Author&gt;&lt;Year&gt;2020&lt;/Year&gt;&lt;RecNum&gt;333&lt;/RecNum&gt;&lt;DisplayText&gt;(10)&lt;/DisplayText&gt;&lt;record&gt;&lt;rec-number&gt;333&lt;/rec-number&gt;&lt;foreign-keys&gt;&lt;key app="EN" db-id="5s5xrxpt4rvsf1erdfmprdfq0svz2tzzxewd" timestamp="1627311830" guid="b45e0186-eb23-40c5-bf7e-a14955865b97"&gt;333&lt;/key&gt;&lt;/foreign-keys&gt;&lt;ref-type name="Computer Program"&gt;9&lt;/ref-type&gt;&lt;contributors&gt;&lt;authors&gt;&lt;author&gt;RStudio Team,&lt;/author&gt;&lt;/authors&gt;&lt;/contributors&gt;&lt;titles&gt;&lt;title&gt;RStudio: Integrated Development for R&lt;/title&gt;&lt;/titles&gt;&lt;dates&gt;&lt;year&gt;2020&lt;/year&gt;&lt;/dates&gt;&lt;pub-location&gt;Boston, MA&lt;/pub-location&gt;&lt;publisher&gt;RStudio, PBC&lt;/publisher&gt;&lt;urls&gt;&lt;related-urls&gt;&lt;url&gt;http://www.rstudio.com/&lt;/url&gt;&lt;/related-urls&gt;&lt;/urls&gt;&lt;/record&gt;&lt;/Cite&gt;&lt;/EndNote&gt;</w:instrText>
      </w:r>
      <w:r>
        <w:fldChar w:fldCharType="separate"/>
      </w:r>
      <w:r>
        <w:rPr>
          <w:noProof/>
        </w:rPr>
        <w:t>(10)</w:t>
      </w:r>
      <w:r>
        <w:fldChar w:fldCharType="end"/>
      </w:r>
      <w:r>
        <w:t xml:space="preserve">. </w:t>
      </w:r>
      <w:r w:rsidRPr="00866069">
        <w:t xml:space="preserve">Extraction and computation </w:t>
      </w:r>
      <w:proofErr w:type="gramStart"/>
      <w:r w:rsidRPr="00866069">
        <w:t>was</w:t>
      </w:r>
      <w:proofErr w:type="gramEnd"/>
      <w:r w:rsidRPr="00866069">
        <w:t xml:space="preserve"> facilitated with the </w:t>
      </w:r>
      <w:r>
        <w:t>‘</w:t>
      </w:r>
      <w:proofErr w:type="spellStart"/>
      <w:r>
        <w:t>dplyr</w:t>
      </w:r>
      <w:proofErr w:type="spellEnd"/>
      <w:r>
        <w:t>’</w:t>
      </w:r>
      <w:r w:rsidRPr="00866069">
        <w:t xml:space="preserve"> package</w:t>
      </w:r>
      <w:r>
        <w:t>. Graphs were plotted with the ‘ggplot2’ and ‘</w:t>
      </w:r>
      <w:proofErr w:type="spellStart"/>
      <w:r>
        <w:t>ggpubr</w:t>
      </w:r>
      <w:proofErr w:type="spellEnd"/>
      <w:r>
        <w:t>’ packages</w:t>
      </w:r>
      <w:r w:rsidRPr="00866069">
        <w:t>. All remaining source code was custom developed.</w:t>
      </w:r>
      <w:r>
        <w:t xml:space="preserve"> </w:t>
      </w:r>
      <w:r w:rsidRPr="00F4286C">
        <w:t xml:space="preserve">Data are presented as median with interquartile range (IQR) for continuous variables and </w:t>
      </w:r>
      <w:r>
        <w:t xml:space="preserve">counts with </w:t>
      </w:r>
      <w:r w:rsidRPr="00F4286C">
        <w:t>percentages for categorical variables. Correlation coefficients were quantified by the Spearman rank correlation coefficient</w:t>
      </w:r>
      <w:r>
        <w:t>.</w:t>
      </w:r>
      <w:r w:rsidRPr="00F4286C">
        <w:t xml:space="preserve"> Tests of association between continuous versus categorical variables were performed by unpaired Wilcoxon test or Kruskal-Wallis test </w:t>
      </w:r>
      <w:r>
        <w:t>as appropriate</w:t>
      </w:r>
      <w:r w:rsidRPr="00F4286C">
        <w:t>. Association between categorical variables was assessed by Fisher’s exact test.</w:t>
      </w:r>
      <w:r>
        <w:t xml:space="preserve"> </w:t>
      </w:r>
      <w:r w:rsidRPr="00435F22">
        <w:t xml:space="preserve">All tests were performed in a two-sided manner, using a nominal significance threshold of </w:t>
      </w:r>
      <w:r w:rsidRPr="002A47DA">
        <w:rPr>
          <w:i/>
          <w:iCs/>
        </w:rPr>
        <w:t>p</w:t>
      </w:r>
      <w:r w:rsidRPr="00435F22">
        <w:t xml:space="preserve"> &lt; 0.05 unless otherwise specified</w:t>
      </w:r>
      <w:r>
        <w:t>,</w:t>
      </w:r>
      <w:r w:rsidRPr="00435F22">
        <w:t xml:space="preserve"> with Bonferroni corrections for analyses that included multiple comparisons.</w:t>
      </w:r>
    </w:p>
    <w:p w14:paraId="5EA38916" w14:textId="77777777" w:rsidR="009A557A" w:rsidRDefault="009A557A" w:rsidP="009A557A">
      <w:pPr>
        <w:spacing w:line="480" w:lineRule="auto"/>
      </w:pPr>
    </w:p>
    <w:p w14:paraId="42CF0A9A" w14:textId="77777777" w:rsidR="009A557A" w:rsidRPr="00215F69" w:rsidRDefault="009A557A" w:rsidP="009A557A">
      <w:pPr>
        <w:spacing w:line="480" w:lineRule="auto"/>
        <w:rPr>
          <w:b/>
          <w:bCs/>
          <w:color w:val="000000"/>
          <w:shd w:val="clear" w:color="auto" w:fill="FFFFFF"/>
        </w:rPr>
      </w:pPr>
      <w:r>
        <w:rPr>
          <w:b/>
          <w:bCs/>
          <w:color w:val="000000"/>
          <w:shd w:val="clear" w:color="auto" w:fill="FFFFFF"/>
        </w:rPr>
        <w:br w:type="column"/>
      </w:r>
      <w:r w:rsidRPr="00215F69">
        <w:rPr>
          <w:b/>
          <w:bCs/>
          <w:color w:val="000000"/>
          <w:shd w:val="clear" w:color="auto" w:fill="FFFFFF"/>
        </w:rPr>
        <w:lastRenderedPageBreak/>
        <w:t>REFERENCES</w:t>
      </w:r>
    </w:p>
    <w:p w14:paraId="1BD68838" w14:textId="77777777" w:rsidR="009A557A" w:rsidRPr="0087575D" w:rsidRDefault="009A557A" w:rsidP="009A557A">
      <w:pPr>
        <w:pStyle w:val="EndNoteBibliography"/>
        <w:spacing w:after="240"/>
        <w:rPr>
          <w:noProof/>
        </w:rPr>
      </w:pPr>
      <w:r>
        <w:rPr>
          <w:color w:val="000000"/>
          <w:shd w:val="clear" w:color="auto" w:fill="FFFFFF"/>
        </w:rPr>
        <w:fldChar w:fldCharType="begin"/>
      </w:r>
      <w:r>
        <w:rPr>
          <w:color w:val="000000"/>
          <w:shd w:val="clear" w:color="auto" w:fill="FFFFFF"/>
        </w:rPr>
        <w:instrText xml:space="preserve"> ADDIN EN.SECTION.REFLIST </w:instrText>
      </w:r>
      <w:r>
        <w:rPr>
          <w:color w:val="000000"/>
          <w:shd w:val="clear" w:color="auto" w:fill="FFFFFF"/>
        </w:rPr>
        <w:fldChar w:fldCharType="separate"/>
      </w:r>
      <w:r w:rsidRPr="0087575D">
        <w:rPr>
          <w:noProof/>
        </w:rPr>
        <w:t>1.</w:t>
      </w:r>
      <w:r w:rsidRPr="0087575D">
        <w:rPr>
          <w:noProof/>
        </w:rPr>
        <w:tab/>
        <w:t>Goldstein B, Giroir B, Randolph A, International Consensus Conference on Pediatric S. International pediatric sepsis consensus conference: definitions for sepsis and organ dysfunction in pediatrics. Pediatr Crit Care Med. 2005;6(1):2-8.</w:t>
      </w:r>
    </w:p>
    <w:p w14:paraId="103490C2" w14:textId="77777777" w:rsidR="009A557A" w:rsidRPr="0087575D" w:rsidRDefault="009A557A" w:rsidP="009A557A">
      <w:pPr>
        <w:pStyle w:val="EndNoteBibliography"/>
        <w:spacing w:after="240"/>
        <w:rPr>
          <w:noProof/>
        </w:rPr>
      </w:pPr>
      <w:r w:rsidRPr="0087575D">
        <w:rPr>
          <w:noProof/>
        </w:rPr>
        <w:t>2.</w:t>
      </w:r>
      <w:r w:rsidRPr="0087575D">
        <w:rPr>
          <w:noProof/>
        </w:rPr>
        <w:tab/>
        <w:t>Slater A, Shann F, Pearson G, Paediatric Index of Mortality Study G. PIM2: a revised version of the Paediatric Index of Mortality. Intensive Care Med. 2003;29(2):278-85.</w:t>
      </w:r>
    </w:p>
    <w:p w14:paraId="4BA20FBC" w14:textId="77777777" w:rsidR="009A557A" w:rsidRPr="0087575D" w:rsidRDefault="009A557A" w:rsidP="009A557A">
      <w:pPr>
        <w:pStyle w:val="EndNoteBibliography"/>
        <w:spacing w:after="240"/>
        <w:rPr>
          <w:noProof/>
        </w:rPr>
      </w:pPr>
      <w:r w:rsidRPr="0087575D">
        <w:rPr>
          <w:noProof/>
        </w:rPr>
        <w:t>3.</w:t>
      </w:r>
      <w:r w:rsidRPr="0087575D">
        <w:rPr>
          <w:noProof/>
        </w:rPr>
        <w:tab/>
        <w:t>Pollack MM, Patel KM, Ruttimann UE. PRISM III: an updated Pediatric Risk of Mortality score. Crit Care Med. 1996;24(5):743-52.</w:t>
      </w:r>
    </w:p>
    <w:p w14:paraId="23426E0C" w14:textId="77777777" w:rsidR="009A557A" w:rsidRPr="0087575D" w:rsidRDefault="009A557A" w:rsidP="009A557A">
      <w:pPr>
        <w:pStyle w:val="EndNoteBibliography"/>
        <w:spacing w:after="240"/>
        <w:rPr>
          <w:noProof/>
        </w:rPr>
      </w:pPr>
      <w:r w:rsidRPr="0087575D">
        <w:rPr>
          <w:noProof/>
        </w:rPr>
        <w:t>4.</w:t>
      </w:r>
      <w:r w:rsidRPr="0087575D">
        <w:rPr>
          <w:noProof/>
        </w:rPr>
        <w:tab/>
        <w:t>Leteurtre S, Martinot A, Duhamel A, Proulx F, Grandbastien B, Cotting J, et al. Validation of the paediatric logistic organ dysfunction (PELOD) score: prospective, observational, multicentre study. Lancet. 2003;362(9379):192-7.</w:t>
      </w:r>
    </w:p>
    <w:p w14:paraId="46849887" w14:textId="77777777" w:rsidR="009A557A" w:rsidRPr="0087575D" w:rsidRDefault="009A557A" w:rsidP="009A557A">
      <w:pPr>
        <w:pStyle w:val="EndNoteBibliography"/>
        <w:spacing w:after="240"/>
        <w:rPr>
          <w:noProof/>
        </w:rPr>
      </w:pPr>
      <w:r w:rsidRPr="0087575D">
        <w:rPr>
          <w:noProof/>
        </w:rPr>
        <w:t>5.</w:t>
      </w:r>
      <w:r w:rsidRPr="0087575D">
        <w:rPr>
          <w:noProof/>
        </w:rPr>
        <w:tab/>
        <w:t>Weiss SL, Selak MA, Tuluc F, Perales Villarroel J, Nadkarni VM, Deutschman CS, et al. Mitochondrial dysfunction in peripheral blood mononuclear cells in pediatric septic shock. Pediatr Crit Care Med. 2015;16(1):e4-e12.</w:t>
      </w:r>
    </w:p>
    <w:p w14:paraId="67DC4889" w14:textId="77777777" w:rsidR="009A557A" w:rsidRPr="0087575D" w:rsidRDefault="009A557A" w:rsidP="009A557A">
      <w:pPr>
        <w:pStyle w:val="EndNoteBibliography"/>
        <w:spacing w:after="240"/>
        <w:rPr>
          <w:noProof/>
        </w:rPr>
      </w:pPr>
      <w:r w:rsidRPr="0087575D">
        <w:rPr>
          <w:noProof/>
        </w:rPr>
        <w:t>6.</w:t>
      </w:r>
      <w:r w:rsidRPr="0087575D">
        <w:rPr>
          <w:noProof/>
        </w:rPr>
        <w:tab/>
        <w:t>Pesta D, Gaiger E. High-Resolution Respirometry:  OXPHOS Protocols for Human Cells and Permeabilized Fibers form Small Biopsies of Human Muscle. In: AJ PCaM, editor. Mitochochondrial Bioenergetics:  Methods and Protocols. 810: Springer Science+Business Media; 2012. p. 25-58.</w:t>
      </w:r>
    </w:p>
    <w:p w14:paraId="08D79347" w14:textId="77777777" w:rsidR="009A557A" w:rsidRPr="0087575D" w:rsidRDefault="009A557A" w:rsidP="009A557A">
      <w:pPr>
        <w:pStyle w:val="EndNoteBibliography"/>
        <w:spacing w:after="240"/>
        <w:rPr>
          <w:noProof/>
        </w:rPr>
      </w:pPr>
      <w:r w:rsidRPr="0087575D">
        <w:rPr>
          <w:noProof/>
        </w:rPr>
        <w:t>7.</w:t>
      </w:r>
      <w:r w:rsidRPr="0087575D">
        <w:rPr>
          <w:noProof/>
        </w:rPr>
        <w:tab/>
        <w:t>Hall MW, Knatz NL, Vetterly C, Tomarello S, Wewers MD, Volk HD, et al. Immunoparalysis and nosocomial infection in children with multiple organ dysfunction syndrome. Intensive Care Med. 2011;37(3):525-32.</w:t>
      </w:r>
    </w:p>
    <w:p w14:paraId="5139C6A9" w14:textId="77777777" w:rsidR="009A557A" w:rsidRPr="0087575D" w:rsidRDefault="009A557A" w:rsidP="009A557A">
      <w:pPr>
        <w:pStyle w:val="EndNoteBibliography"/>
        <w:spacing w:after="240"/>
        <w:rPr>
          <w:noProof/>
        </w:rPr>
      </w:pPr>
      <w:r w:rsidRPr="0087575D">
        <w:rPr>
          <w:noProof/>
        </w:rPr>
        <w:t>8.</w:t>
      </w:r>
      <w:r w:rsidRPr="0087575D">
        <w:rPr>
          <w:noProof/>
        </w:rPr>
        <w:tab/>
        <w:t>Lu W, Clasquin MF, Melamud E, Amador-Noguez D, Caudy AA, Rabinowitz JD. Metabolomic analysis via reversed-phase ion-pairing liquid chromatography coupled to a stand alone orbitrap mass spectrometer. Anal Chem. 2010;82(8):3212-21.</w:t>
      </w:r>
    </w:p>
    <w:p w14:paraId="30872041" w14:textId="77777777" w:rsidR="009A557A" w:rsidRPr="0087575D" w:rsidRDefault="009A557A" w:rsidP="009A557A">
      <w:pPr>
        <w:pStyle w:val="EndNoteBibliography"/>
        <w:spacing w:after="240"/>
        <w:rPr>
          <w:noProof/>
        </w:rPr>
      </w:pPr>
      <w:r w:rsidRPr="0087575D">
        <w:rPr>
          <w:noProof/>
        </w:rPr>
        <w:t>9.</w:t>
      </w:r>
      <w:r w:rsidRPr="0087575D">
        <w:rPr>
          <w:noProof/>
        </w:rPr>
        <w:tab/>
        <w:t>FlowJo Software v10.8. Ashland, OR: Becton, Dickinson and Company; 2021.</w:t>
      </w:r>
    </w:p>
    <w:p w14:paraId="4AED35CE" w14:textId="77777777" w:rsidR="009A557A" w:rsidRDefault="009A557A" w:rsidP="009A557A">
      <w:pPr>
        <w:pStyle w:val="EndNoteBibliography"/>
        <w:rPr>
          <w:b/>
          <w:bCs/>
          <w:color w:val="000000"/>
          <w:shd w:val="clear" w:color="auto" w:fill="FFFFFF"/>
        </w:rPr>
      </w:pPr>
      <w:r w:rsidRPr="0087575D">
        <w:rPr>
          <w:noProof/>
        </w:rPr>
        <w:t>10.</w:t>
      </w:r>
      <w:r w:rsidRPr="0087575D">
        <w:rPr>
          <w:noProof/>
        </w:rPr>
        <w:tab/>
        <w:t>RStudio Team. RStudio: Integrated Development for R. Boston, MA: RStudio, PBC; 2020.</w:t>
      </w:r>
      <w:r>
        <w:rPr>
          <w:color w:val="000000"/>
          <w:shd w:val="clear" w:color="auto" w:fill="FFFFFF"/>
        </w:rPr>
        <w:fldChar w:fldCharType="end"/>
      </w:r>
      <w:r>
        <w:rPr>
          <w:b/>
          <w:bCs/>
          <w:color w:val="000000"/>
          <w:shd w:val="clear" w:color="auto" w:fill="FFFFFF"/>
        </w:rPr>
        <w:br w:type="column"/>
      </w:r>
      <w:r w:rsidRPr="00215F69">
        <w:rPr>
          <w:b/>
          <w:bCs/>
          <w:color w:val="000000"/>
          <w:shd w:val="clear" w:color="auto" w:fill="FFFFFF"/>
        </w:rPr>
        <w:lastRenderedPageBreak/>
        <w:t>TABLES</w:t>
      </w:r>
    </w:p>
    <w:p w14:paraId="0935F1A9" w14:textId="77777777" w:rsidR="009A557A" w:rsidRPr="00215F69" w:rsidRDefault="009A557A" w:rsidP="009A557A">
      <w:pPr>
        <w:spacing w:line="480" w:lineRule="auto"/>
        <w:rPr>
          <w:b/>
          <w:bCs/>
          <w:color w:val="000000"/>
          <w:shd w:val="clear" w:color="auto" w:fill="FFFFFF"/>
        </w:rPr>
      </w:pPr>
    </w:p>
    <w:p w14:paraId="7584A15B" w14:textId="77777777" w:rsidR="009A557A" w:rsidRDefault="009A557A" w:rsidP="009A557A">
      <w:pPr>
        <w:spacing w:line="480" w:lineRule="auto"/>
        <w:rPr>
          <w:color w:val="000000"/>
          <w:shd w:val="clear" w:color="auto" w:fill="FFFFFF"/>
        </w:rPr>
      </w:pPr>
      <w:r w:rsidRPr="00215F69">
        <w:rPr>
          <w:b/>
          <w:bCs/>
          <w:color w:val="000000"/>
          <w:shd w:val="clear" w:color="auto" w:fill="FFFFFF"/>
        </w:rPr>
        <w:t>Table E1.</w:t>
      </w:r>
      <w:r>
        <w:rPr>
          <w:color w:val="000000"/>
          <w:shd w:val="clear" w:color="auto" w:fill="FFFFFF"/>
        </w:rPr>
        <w:t xml:space="preserve"> Antibodies used in flow cytometry panels.</w:t>
      </w:r>
    </w:p>
    <w:tbl>
      <w:tblPr>
        <w:tblStyle w:val="TableGrid"/>
        <w:tblW w:w="0" w:type="auto"/>
        <w:tblLook w:val="04A0" w:firstRow="1" w:lastRow="0" w:firstColumn="1" w:lastColumn="0" w:noHBand="0" w:noVBand="1"/>
      </w:tblPr>
      <w:tblGrid>
        <w:gridCol w:w="2337"/>
        <w:gridCol w:w="2338"/>
        <w:gridCol w:w="2337"/>
        <w:gridCol w:w="2338"/>
      </w:tblGrid>
      <w:tr w:rsidR="009A557A" w:rsidRPr="005D1275" w14:paraId="0308B3EA" w14:textId="77777777" w:rsidTr="00CE6FA2">
        <w:trPr>
          <w:trHeight w:val="576"/>
        </w:trPr>
        <w:tc>
          <w:tcPr>
            <w:tcW w:w="2337" w:type="dxa"/>
            <w:shd w:val="clear" w:color="auto" w:fill="D9D9D9" w:themeFill="background1" w:themeFillShade="D9"/>
            <w:vAlign w:val="center"/>
          </w:tcPr>
          <w:p w14:paraId="7C2F0C67" w14:textId="77777777" w:rsidR="009A557A" w:rsidRDefault="009A557A" w:rsidP="00CE6FA2">
            <w:r>
              <w:t>Marker</w:t>
            </w:r>
          </w:p>
        </w:tc>
        <w:tc>
          <w:tcPr>
            <w:tcW w:w="2338" w:type="dxa"/>
            <w:shd w:val="clear" w:color="auto" w:fill="D9D9D9" w:themeFill="background1" w:themeFillShade="D9"/>
            <w:vAlign w:val="center"/>
          </w:tcPr>
          <w:p w14:paraId="33FBBE6F" w14:textId="77777777" w:rsidR="009A557A" w:rsidRPr="005D1275" w:rsidRDefault="009A557A" w:rsidP="00CE6FA2">
            <w:pPr>
              <w:jc w:val="center"/>
            </w:pPr>
            <w:r>
              <w:t>Fluorophore</w:t>
            </w:r>
          </w:p>
        </w:tc>
        <w:tc>
          <w:tcPr>
            <w:tcW w:w="2337" w:type="dxa"/>
            <w:shd w:val="clear" w:color="auto" w:fill="D9D9D9" w:themeFill="background1" w:themeFillShade="D9"/>
            <w:vAlign w:val="center"/>
          </w:tcPr>
          <w:p w14:paraId="5BC57B45" w14:textId="77777777" w:rsidR="009A557A" w:rsidRPr="005D1275" w:rsidRDefault="009A557A" w:rsidP="00CE6FA2">
            <w:pPr>
              <w:jc w:val="center"/>
            </w:pPr>
            <w:r>
              <w:t>Clone</w:t>
            </w:r>
          </w:p>
        </w:tc>
        <w:tc>
          <w:tcPr>
            <w:tcW w:w="2338" w:type="dxa"/>
            <w:shd w:val="clear" w:color="auto" w:fill="D9D9D9" w:themeFill="background1" w:themeFillShade="D9"/>
            <w:vAlign w:val="center"/>
          </w:tcPr>
          <w:p w14:paraId="4216E2D4" w14:textId="77777777" w:rsidR="009A557A" w:rsidRDefault="009A557A" w:rsidP="00CE6FA2">
            <w:pPr>
              <w:jc w:val="center"/>
            </w:pPr>
            <w:r>
              <w:t>Vendor</w:t>
            </w:r>
          </w:p>
        </w:tc>
      </w:tr>
      <w:tr w:rsidR="009A557A" w:rsidRPr="005D1275" w14:paraId="6820884D" w14:textId="77777777" w:rsidTr="00CE6FA2">
        <w:trPr>
          <w:trHeight w:val="432"/>
        </w:trPr>
        <w:tc>
          <w:tcPr>
            <w:tcW w:w="2337" w:type="dxa"/>
            <w:vAlign w:val="center"/>
          </w:tcPr>
          <w:p w14:paraId="7FEAC3C3" w14:textId="77777777" w:rsidR="009A557A" w:rsidRPr="005D1275" w:rsidRDefault="009A557A" w:rsidP="00CE6FA2">
            <w:r w:rsidRPr="005D1275">
              <w:t>IL-2</w:t>
            </w:r>
          </w:p>
        </w:tc>
        <w:tc>
          <w:tcPr>
            <w:tcW w:w="2338" w:type="dxa"/>
            <w:vAlign w:val="center"/>
            <w:hideMark/>
          </w:tcPr>
          <w:p w14:paraId="6C65130A" w14:textId="77777777" w:rsidR="009A557A" w:rsidRPr="005D1275" w:rsidRDefault="009A557A" w:rsidP="00CE6FA2">
            <w:pPr>
              <w:jc w:val="center"/>
            </w:pPr>
            <w:r w:rsidRPr="005D1275">
              <w:t>BV 421</w:t>
            </w:r>
          </w:p>
        </w:tc>
        <w:tc>
          <w:tcPr>
            <w:tcW w:w="2337" w:type="dxa"/>
            <w:vAlign w:val="center"/>
            <w:hideMark/>
          </w:tcPr>
          <w:p w14:paraId="7C98597F" w14:textId="77777777" w:rsidR="009A557A" w:rsidRPr="005D1275" w:rsidRDefault="009A557A" w:rsidP="00CE6FA2">
            <w:pPr>
              <w:jc w:val="center"/>
            </w:pPr>
            <w:r w:rsidRPr="005D1275">
              <w:t>5344.111</w:t>
            </w:r>
          </w:p>
        </w:tc>
        <w:tc>
          <w:tcPr>
            <w:tcW w:w="2338" w:type="dxa"/>
            <w:vAlign w:val="center"/>
          </w:tcPr>
          <w:p w14:paraId="7BAE4881" w14:textId="77777777" w:rsidR="009A557A" w:rsidRPr="005D1275" w:rsidRDefault="009A557A" w:rsidP="00CE6FA2">
            <w:pPr>
              <w:jc w:val="center"/>
            </w:pPr>
            <w:r>
              <w:t>BD</w:t>
            </w:r>
          </w:p>
        </w:tc>
      </w:tr>
      <w:tr w:rsidR="009A557A" w:rsidRPr="005D1275" w14:paraId="6462453A" w14:textId="77777777" w:rsidTr="00CE6FA2">
        <w:trPr>
          <w:trHeight w:val="432"/>
        </w:trPr>
        <w:tc>
          <w:tcPr>
            <w:tcW w:w="2337" w:type="dxa"/>
            <w:vAlign w:val="center"/>
          </w:tcPr>
          <w:p w14:paraId="4319F386" w14:textId="77777777" w:rsidR="009A557A" w:rsidRPr="005D1275" w:rsidRDefault="009A557A" w:rsidP="00CE6FA2">
            <w:r>
              <w:t>Live/Dead</w:t>
            </w:r>
          </w:p>
        </w:tc>
        <w:tc>
          <w:tcPr>
            <w:tcW w:w="2338" w:type="dxa"/>
            <w:vAlign w:val="center"/>
          </w:tcPr>
          <w:p w14:paraId="55A037B1" w14:textId="77777777" w:rsidR="009A557A" w:rsidRDefault="009A557A" w:rsidP="00CE6FA2">
            <w:pPr>
              <w:jc w:val="center"/>
            </w:pPr>
            <w:r>
              <w:t>L/D Aqua</w:t>
            </w:r>
          </w:p>
        </w:tc>
        <w:tc>
          <w:tcPr>
            <w:tcW w:w="2337" w:type="dxa"/>
            <w:vAlign w:val="center"/>
          </w:tcPr>
          <w:p w14:paraId="7E855D3C" w14:textId="77777777" w:rsidR="009A557A" w:rsidRPr="005D1275" w:rsidRDefault="009A557A" w:rsidP="00CE6FA2">
            <w:pPr>
              <w:jc w:val="center"/>
            </w:pPr>
            <w:r>
              <w:t>N/A</w:t>
            </w:r>
          </w:p>
        </w:tc>
        <w:tc>
          <w:tcPr>
            <w:tcW w:w="2338" w:type="dxa"/>
            <w:vAlign w:val="center"/>
          </w:tcPr>
          <w:p w14:paraId="5D56C221" w14:textId="77777777" w:rsidR="009A557A" w:rsidRDefault="009A557A" w:rsidP="00CE6FA2">
            <w:pPr>
              <w:jc w:val="center"/>
            </w:pPr>
            <w:r>
              <w:t>Invitrogen</w:t>
            </w:r>
          </w:p>
        </w:tc>
      </w:tr>
      <w:tr w:rsidR="009A557A" w:rsidRPr="005D1275" w14:paraId="7E843317" w14:textId="77777777" w:rsidTr="00CE6FA2">
        <w:trPr>
          <w:trHeight w:val="432"/>
        </w:trPr>
        <w:tc>
          <w:tcPr>
            <w:tcW w:w="2337" w:type="dxa"/>
            <w:vAlign w:val="center"/>
          </w:tcPr>
          <w:p w14:paraId="2906A8B9" w14:textId="77777777" w:rsidR="009A557A" w:rsidRPr="005D1275" w:rsidRDefault="009A557A" w:rsidP="00CE6FA2">
            <w:r w:rsidRPr="005D1275">
              <w:t>CD14+16+19</w:t>
            </w:r>
          </w:p>
        </w:tc>
        <w:tc>
          <w:tcPr>
            <w:tcW w:w="2338" w:type="dxa"/>
            <w:vAlign w:val="center"/>
            <w:hideMark/>
          </w:tcPr>
          <w:p w14:paraId="7F839533" w14:textId="77777777" w:rsidR="009A557A" w:rsidRPr="005D1275" w:rsidRDefault="009A557A" w:rsidP="00CE6FA2">
            <w:pPr>
              <w:jc w:val="center"/>
            </w:pPr>
            <w:r>
              <w:t>V500</w:t>
            </w:r>
          </w:p>
        </w:tc>
        <w:tc>
          <w:tcPr>
            <w:tcW w:w="2337" w:type="dxa"/>
            <w:vAlign w:val="center"/>
            <w:hideMark/>
          </w:tcPr>
          <w:p w14:paraId="75FFB71E" w14:textId="77777777" w:rsidR="009A557A" w:rsidRPr="005D1275" w:rsidRDefault="009A557A" w:rsidP="00CE6FA2">
            <w:pPr>
              <w:jc w:val="center"/>
            </w:pPr>
            <w:r w:rsidRPr="005D1275">
              <w:t>M5E2, 3G8, HIB19</w:t>
            </w:r>
          </w:p>
        </w:tc>
        <w:tc>
          <w:tcPr>
            <w:tcW w:w="2338" w:type="dxa"/>
            <w:vAlign w:val="center"/>
          </w:tcPr>
          <w:p w14:paraId="6E20E1D2" w14:textId="77777777" w:rsidR="009A557A" w:rsidRPr="005D1275" w:rsidRDefault="009A557A" w:rsidP="00CE6FA2">
            <w:pPr>
              <w:jc w:val="center"/>
            </w:pPr>
            <w:r>
              <w:t>BD</w:t>
            </w:r>
          </w:p>
        </w:tc>
      </w:tr>
      <w:tr w:rsidR="009A557A" w:rsidRPr="005D1275" w14:paraId="6BD2CD37" w14:textId="77777777" w:rsidTr="00CE6FA2">
        <w:trPr>
          <w:trHeight w:val="432"/>
        </w:trPr>
        <w:tc>
          <w:tcPr>
            <w:tcW w:w="2337" w:type="dxa"/>
            <w:vAlign w:val="center"/>
          </w:tcPr>
          <w:p w14:paraId="30A8F8A9" w14:textId="77777777" w:rsidR="009A557A" w:rsidRPr="005D1275" w:rsidRDefault="009A557A" w:rsidP="00CE6FA2">
            <w:r w:rsidRPr="005D1275">
              <w:t>CD3</w:t>
            </w:r>
          </w:p>
        </w:tc>
        <w:tc>
          <w:tcPr>
            <w:tcW w:w="2338" w:type="dxa"/>
            <w:vAlign w:val="center"/>
            <w:hideMark/>
          </w:tcPr>
          <w:p w14:paraId="5D58363F" w14:textId="77777777" w:rsidR="009A557A" w:rsidRPr="005D1275" w:rsidRDefault="009A557A" w:rsidP="00CE6FA2">
            <w:pPr>
              <w:jc w:val="center"/>
            </w:pPr>
            <w:r w:rsidRPr="005D1275">
              <w:t>QD 585</w:t>
            </w:r>
          </w:p>
        </w:tc>
        <w:tc>
          <w:tcPr>
            <w:tcW w:w="2337" w:type="dxa"/>
            <w:vAlign w:val="center"/>
            <w:hideMark/>
          </w:tcPr>
          <w:p w14:paraId="1C25FA56" w14:textId="77777777" w:rsidR="009A557A" w:rsidRPr="005D1275" w:rsidRDefault="009A557A" w:rsidP="00CE6FA2">
            <w:pPr>
              <w:jc w:val="center"/>
            </w:pPr>
            <w:r w:rsidRPr="005D1275">
              <w:t>OKT3</w:t>
            </w:r>
          </w:p>
        </w:tc>
        <w:tc>
          <w:tcPr>
            <w:tcW w:w="2338" w:type="dxa"/>
            <w:vAlign w:val="center"/>
          </w:tcPr>
          <w:p w14:paraId="78017AD9" w14:textId="77777777" w:rsidR="009A557A" w:rsidRPr="005D1275" w:rsidRDefault="009A557A" w:rsidP="00CE6FA2">
            <w:pPr>
              <w:jc w:val="center"/>
            </w:pPr>
            <w:r>
              <w:t>Custom-conjugated</w:t>
            </w:r>
          </w:p>
        </w:tc>
      </w:tr>
      <w:tr w:rsidR="009A557A" w:rsidRPr="005D1275" w14:paraId="6D8DB7CB" w14:textId="77777777" w:rsidTr="00CE6FA2">
        <w:trPr>
          <w:trHeight w:val="432"/>
        </w:trPr>
        <w:tc>
          <w:tcPr>
            <w:tcW w:w="2337" w:type="dxa"/>
            <w:vAlign w:val="center"/>
          </w:tcPr>
          <w:p w14:paraId="1117B6E3" w14:textId="77777777" w:rsidR="009A557A" w:rsidRPr="005D1275" w:rsidRDefault="009A557A" w:rsidP="00CE6FA2">
            <w:r w:rsidRPr="005D1275">
              <w:t>CD45RA</w:t>
            </w:r>
          </w:p>
        </w:tc>
        <w:tc>
          <w:tcPr>
            <w:tcW w:w="2338" w:type="dxa"/>
            <w:vAlign w:val="center"/>
            <w:hideMark/>
          </w:tcPr>
          <w:p w14:paraId="55CFD856" w14:textId="77777777" w:rsidR="009A557A" w:rsidRPr="005D1275" w:rsidRDefault="009A557A" w:rsidP="00CE6FA2">
            <w:pPr>
              <w:jc w:val="center"/>
            </w:pPr>
            <w:r w:rsidRPr="005D1275">
              <w:t>BV 605</w:t>
            </w:r>
          </w:p>
        </w:tc>
        <w:tc>
          <w:tcPr>
            <w:tcW w:w="2337" w:type="dxa"/>
            <w:vAlign w:val="center"/>
            <w:hideMark/>
          </w:tcPr>
          <w:p w14:paraId="21AB4C16" w14:textId="77777777" w:rsidR="009A557A" w:rsidRPr="005D1275" w:rsidRDefault="009A557A" w:rsidP="00CE6FA2">
            <w:pPr>
              <w:jc w:val="center"/>
            </w:pPr>
            <w:r w:rsidRPr="005D1275">
              <w:t>HI100</w:t>
            </w:r>
          </w:p>
        </w:tc>
        <w:tc>
          <w:tcPr>
            <w:tcW w:w="2338" w:type="dxa"/>
            <w:vAlign w:val="center"/>
          </w:tcPr>
          <w:p w14:paraId="4392B099" w14:textId="77777777" w:rsidR="009A557A" w:rsidRPr="005D1275" w:rsidRDefault="009A557A" w:rsidP="00CE6FA2">
            <w:pPr>
              <w:jc w:val="center"/>
            </w:pPr>
            <w:proofErr w:type="spellStart"/>
            <w:r>
              <w:t>BioLegend</w:t>
            </w:r>
            <w:proofErr w:type="spellEnd"/>
          </w:p>
        </w:tc>
      </w:tr>
      <w:tr w:rsidR="009A557A" w:rsidRPr="005D1275" w14:paraId="4F3C1CC4" w14:textId="77777777" w:rsidTr="00CE6FA2">
        <w:trPr>
          <w:trHeight w:val="432"/>
        </w:trPr>
        <w:tc>
          <w:tcPr>
            <w:tcW w:w="2337" w:type="dxa"/>
            <w:vAlign w:val="center"/>
          </w:tcPr>
          <w:p w14:paraId="70D0DB42" w14:textId="77777777" w:rsidR="009A557A" w:rsidRPr="005D1275" w:rsidRDefault="009A557A" w:rsidP="00CE6FA2">
            <w:r w:rsidRPr="005D1275">
              <w:t>CD8</w:t>
            </w:r>
          </w:p>
        </w:tc>
        <w:tc>
          <w:tcPr>
            <w:tcW w:w="2338" w:type="dxa"/>
            <w:vAlign w:val="center"/>
            <w:hideMark/>
          </w:tcPr>
          <w:p w14:paraId="17785E34" w14:textId="77777777" w:rsidR="009A557A" w:rsidRPr="005D1275" w:rsidRDefault="009A557A" w:rsidP="00CE6FA2">
            <w:pPr>
              <w:jc w:val="center"/>
            </w:pPr>
            <w:r w:rsidRPr="005D1275">
              <w:t>SB 645</w:t>
            </w:r>
          </w:p>
        </w:tc>
        <w:tc>
          <w:tcPr>
            <w:tcW w:w="2337" w:type="dxa"/>
            <w:vAlign w:val="center"/>
            <w:hideMark/>
          </w:tcPr>
          <w:p w14:paraId="7FC2A1AA" w14:textId="77777777" w:rsidR="009A557A" w:rsidRPr="005D1275" w:rsidRDefault="009A557A" w:rsidP="00CE6FA2">
            <w:pPr>
              <w:jc w:val="center"/>
            </w:pPr>
            <w:r w:rsidRPr="005D1275">
              <w:t>RPA-T8</w:t>
            </w:r>
          </w:p>
        </w:tc>
        <w:tc>
          <w:tcPr>
            <w:tcW w:w="2338" w:type="dxa"/>
            <w:vAlign w:val="center"/>
          </w:tcPr>
          <w:p w14:paraId="68C10079" w14:textId="77777777" w:rsidR="009A557A" w:rsidRPr="005D1275" w:rsidRDefault="009A557A" w:rsidP="00CE6FA2">
            <w:pPr>
              <w:jc w:val="center"/>
            </w:pPr>
            <w:r>
              <w:t>Invitrogen</w:t>
            </w:r>
          </w:p>
        </w:tc>
      </w:tr>
      <w:tr w:rsidR="009A557A" w:rsidRPr="005D1275" w14:paraId="2538DFB3" w14:textId="77777777" w:rsidTr="00CE6FA2">
        <w:trPr>
          <w:trHeight w:val="432"/>
        </w:trPr>
        <w:tc>
          <w:tcPr>
            <w:tcW w:w="2337" w:type="dxa"/>
            <w:vAlign w:val="center"/>
          </w:tcPr>
          <w:p w14:paraId="502859E1" w14:textId="77777777" w:rsidR="009A557A" w:rsidRPr="005D1275" w:rsidRDefault="009A557A" w:rsidP="00CE6FA2">
            <w:r w:rsidRPr="005D1275">
              <w:t>PD-1</w:t>
            </w:r>
          </w:p>
        </w:tc>
        <w:tc>
          <w:tcPr>
            <w:tcW w:w="2338" w:type="dxa"/>
            <w:vAlign w:val="center"/>
            <w:hideMark/>
          </w:tcPr>
          <w:p w14:paraId="370CDBF0" w14:textId="77777777" w:rsidR="009A557A" w:rsidRPr="005D1275" w:rsidRDefault="009A557A" w:rsidP="00CE6FA2">
            <w:pPr>
              <w:jc w:val="center"/>
            </w:pPr>
            <w:r w:rsidRPr="005D1275">
              <w:t>BV 711</w:t>
            </w:r>
          </w:p>
        </w:tc>
        <w:tc>
          <w:tcPr>
            <w:tcW w:w="2337" w:type="dxa"/>
            <w:vAlign w:val="center"/>
            <w:hideMark/>
          </w:tcPr>
          <w:p w14:paraId="035E5FCE" w14:textId="77777777" w:rsidR="009A557A" w:rsidRPr="005D1275" w:rsidRDefault="009A557A" w:rsidP="00CE6FA2">
            <w:pPr>
              <w:jc w:val="center"/>
            </w:pPr>
            <w:r w:rsidRPr="005D1275">
              <w:t>EH12.1</w:t>
            </w:r>
          </w:p>
        </w:tc>
        <w:tc>
          <w:tcPr>
            <w:tcW w:w="2338" w:type="dxa"/>
            <w:vAlign w:val="center"/>
          </w:tcPr>
          <w:p w14:paraId="568E1E9A" w14:textId="77777777" w:rsidR="009A557A" w:rsidRPr="005D1275" w:rsidRDefault="009A557A" w:rsidP="00CE6FA2">
            <w:pPr>
              <w:jc w:val="center"/>
            </w:pPr>
            <w:r>
              <w:t>BD</w:t>
            </w:r>
          </w:p>
        </w:tc>
      </w:tr>
      <w:tr w:rsidR="009A557A" w:rsidRPr="005D1275" w14:paraId="01A41029" w14:textId="77777777" w:rsidTr="00CE6FA2">
        <w:trPr>
          <w:trHeight w:val="432"/>
        </w:trPr>
        <w:tc>
          <w:tcPr>
            <w:tcW w:w="2337" w:type="dxa"/>
            <w:vAlign w:val="center"/>
          </w:tcPr>
          <w:p w14:paraId="11EAA322" w14:textId="77777777" w:rsidR="009A557A" w:rsidRPr="005D1275" w:rsidRDefault="009A557A" w:rsidP="00CE6FA2">
            <w:r w:rsidRPr="005D1275">
              <w:t>CD27</w:t>
            </w:r>
          </w:p>
        </w:tc>
        <w:tc>
          <w:tcPr>
            <w:tcW w:w="2338" w:type="dxa"/>
            <w:vAlign w:val="center"/>
            <w:hideMark/>
          </w:tcPr>
          <w:p w14:paraId="7180FF4E" w14:textId="77777777" w:rsidR="009A557A" w:rsidRPr="005D1275" w:rsidRDefault="009A557A" w:rsidP="00CE6FA2">
            <w:pPr>
              <w:jc w:val="center"/>
            </w:pPr>
            <w:r w:rsidRPr="005D1275">
              <w:t>BV 785</w:t>
            </w:r>
          </w:p>
        </w:tc>
        <w:tc>
          <w:tcPr>
            <w:tcW w:w="2337" w:type="dxa"/>
            <w:vAlign w:val="center"/>
            <w:hideMark/>
          </w:tcPr>
          <w:p w14:paraId="7CCF36C3" w14:textId="77777777" w:rsidR="009A557A" w:rsidRPr="005D1275" w:rsidRDefault="009A557A" w:rsidP="00CE6FA2">
            <w:pPr>
              <w:jc w:val="center"/>
            </w:pPr>
            <w:r w:rsidRPr="005D1275">
              <w:t>O323</w:t>
            </w:r>
          </w:p>
        </w:tc>
        <w:tc>
          <w:tcPr>
            <w:tcW w:w="2338" w:type="dxa"/>
            <w:vAlign w:val="center"/>
          </w:tcPr>
          <w:p w14:paraId="3474D88B" w14:textId="77777777" w:rsidR="009A557A" w:rsidRPr="005D1275" w:rsidRDefault="009A557A" w:rsidP="00CE6FA2">
            <w:pPr>
              <w:jc w:val="center"/>
            </w:pPr>
            <w:proofErr w:type="spellStart"/>
            <w:r>
              <w:t>BioLegend</w:t>
            </w:r>
            <w:proofErr w:type="spellEnd"/>
          </w:p>
        </w:tc>
      </w:tr>
      <w:tr w:rsidR="009A557A" w:rsidRPr="005D1275" w14:paraId="3BE9BCA5" w14:textId="77777777" w:rsidTr="00CE6FA2">
        <w:trPr>
          <w:trHeight w:val="432"/>
        </w:trPr>
        <w:tc>
          <w:tcPr>
            <w:tcW w:w="2337" w:type="dxa"/>
            <w:vAlign w:val="center"/>
          </w:tcPr>
          <w:p w14:paraId="0E0CA933" w14:textId="77777777" w:rsidR="009A557A" w:rsidRPr="005D1275" w:rsidRDefault="009A557A" w:rsidP="00CE6FA2">
            <w:r w:rsidRPr="005D1275">
              <w:t>IL-21</w:t>
            </w:r>
          </w:p>
        </w:tc>
        <w:tc>
          <w:tcPr>
            <w:tcW w:w="2338" w:type="dxa"/>
            <w:vAlign w:val="center"/>
          </w:tcPr>
          <w:p w14:paraId="16C3B4C4" w14:textId="77777777" w:rsidR="009A557A" w:rsidRPr="005D1275" w:rsidRDefault="009A557A" w:rsidP="00CE6FA2">
            <w:pPr>
              <w:jc w:val="center"/>
            </w:pPr>
            <w:r>
              <w:t>AF 647</w:t>
            </w:r>
          </w:p>
        </w:tc>
        <w:tc>
          <w:tcPr>
            <w:tcW w:w="2337" w:type="dxa"/>
            <w:vAlign w:val="center"/>
          </w:tcPr>
          <w:p w14:paraId="6CFA7AC3" w14:textId="77777777" w:rsidR="009A557A" w:rsidRPr="005D1275" w:rsidRDefault="009A557A" w:rsidP="00CE6FA2">
            <w:pPr>
              <w:jc w:val="center"/>
            </w:pPr>
            <w:r w:rsidRPr="00F67633">
              <w:t>3A3-N2</w:t>
            </w:r>
          </w:p>
        </w:tc>
        <w:tc>
          <w:tcPr>
            <w:tcW w:w="2338" w:type="dxa"/>
            <w:vAlign w:val="center"/>
          </w:tcPr>
          <w:p w14:paraId="60446BD5" w14:textId="77777777" w:rsidR="009A557A" w:rsidRPr="005D1275" w:rsidRDefault="009A557A" w:rsidP="00CE6FA2">
            <w:pPr>
              <w:jc w:val="center"/>
            </w:pPr>
            <w:proofErr w:type="spellStart"/>
            <w:r>
              <w:t>BioLegend</w:t>
            </w:r>
            <w:proofErr w:type="spellEnd"/>
          </w:p>
        </w:tc>
      </w:tr>
      <w:tr w:rsidR="009A557A" w:rsidRPr="005D1275" w14:paraId="718B5058" w14:textId="77777777" w:rsidTr="00CE6FA2">
        <w:trPr>
          <w:trHeight w:val="432"/>
        </w:trPr>
        <w:tc>
          <w:tcPr>
            <w:tcW w:w="2337" w:type="dxa"/>
            <w:vAlign w:val="center"/>
          </w:tcPr>
          <w:p w14:paraId="10F6DFDC" w14:textId="77777777" w:rsidR="009A557A" w:rsidRPr="005D1275" w:rsidRDefault="009A557A" w:rsidP="00CE6FA2">
            <w:r w:rsidRPr="005D1275">
              <w:t>Foxp3</w:t>
            </w:r>
          </w:p>
        </w:tc>
        <w:tc>
          <w:tcPr>
            <w:tcW w:w="2338" w:type="dxa"/>
            <w:vAlign w:val="center"/>
            <w:hideMark/>
          </w:tcPr>
          <w:p w14:paraId="69F6AD32" w14:textId="77777777" w:rsidR="009A557A" w:rsidRPr="005D1275" w:rsidRDefault="009A557A" w:rsidP="00CE6FA2">
            <w:pPr>
              <w:jc w:val="center"/>
            </w:pPr>
            <w:r w:rsidRPr="0037173A">
              <w:t>A700</w:t>
            </w:r>
          </w:p>
        </w:tc>
        <w:tc>
          <w:tcPr>
            <w:tcW w:w="2337" w:type="dxa"/>
            <w:vAlign w:val="center"/>
            <w:hideMark/>
          </w:tcPr>
          <w:p w14:paraId="375F52CC" w14:textId="77777777" w:rsidR="009A557A" w:rsidRPr="005D1275" w:rsidRDefault="009A557A" w:rsidP="00CE6FA2">
            <w:pPr>
              <w:jc w:val="center"/>
            </w:pPr>
            <w:r w:rsidRPr="0037173A">
              <w:t>PCH101</w:t>
            </w:r>
          </w:p>
        </w:tc>
        <w:tc>
          <w:tcPr>
            <w:tcW w:w="2338" w:type="dxa"/>
            <w:vAlign w:val="center"/>
          </w:tcPr>
          <w:p w14:paraId="5EF82AB5" w14:textId="77777777" w:rsidR="009A557A" w:rsidRPr="0037173A" w:rsidRDefault="009A557A" w:rsidP="00CE6FA2">
            <w:pPr>
              <w:jc w:val="center"/>
            </w:pPr>
            <w:r>
              <w:t>Invitrogen</w:t>
            </w:r>
          </w:p>
        </w:tc>
      </w:tr>
      <w:tr w:rsidR="009A557A" w:rsidRPr="005D1275" w14:paraId="2E487603" w14:textId="77777777" w:rsidTr="00CE6FA2">
        <w:trPr>
          <w:trHeight w:val="432"/>
        </w:trPr>
        <w:tc>
          <w:tcPr>
            <w:tcW w:w="2337" w:type="dxa"/>
            <w:vAlign w:val="center"/>
          </w:tcPr>
          <w:p w14:paraId="08964412" w14:textId="77777777" w:rsidR="009A557A" w:rsidRPr="005D1275" w:rsidRDefault="009A557A" w:rsidP="00CE6FA2">
            <w:r w:rsidRPr="005D1275">
              <w:t>IL-17a</w:t>
            </w:r>
          </w:p>
        </w:tc>
        <w:tc>
          <w:tcPr>
            <w:tcW w:w="2338" w:type="dxa"/>
            <w:vAlign w:val="center"/>
            <w:hideMark/>
          </w:tcPr>
          <w:p w14:paraId="07BE2303" w14:textId="77777777" w:rsidR="009A557A" w:rsidRPr="005D1275" w:rsidRDefault="009A557A" w:rsidP="00CE6FA2">
            <w:pPr>
              <w:jc w:val="center"/>
            </w:pPr>
            <w:r w:rsidRPr="0037173A">
              <w:t>APC-Cy7</w:t>
            </w:r>
          </w:p>
        </w:tc>
        <w:tc>
          <w:tcPr>
            <w:tcW w:w="2337" w:type="dxa"/>
            <w:vAlign w:val="center"/>
            <w:hideMark/>
          </w:tcPr>
          <w:p w14:paraId="2451CD9C" w14:textId="77777777" w:rsidR="009A557A" w:rsidRPr="005D1275" w:rsidRDefault="009A557A" w:rsidP="00CE6FA2">
            <w:pPr>
              <w:jc w:val="center"/>
            </w:pPr>
            <w:r w:rsidRPr="0037173A">
              <w:t>BL168</w:t>
            </w:r>
          </w:p>
        </w:tc>
        <w:tc>
          <w:tcPr>
            <w:tcW w:w="2338" w:type="dxa"/>
            <w:vAlign w:val="center"/>
          </w:tcPr>
          <w:p w14:paraId="714990E4" w14:textId="77777777" w:rsidR="009A557A" w:rsidRPr="0037173A" w:rsidRDefault="009A557A" w:rsidP="00CE6FA2">
            <w:pPr>
              <w:jc w:val="center"/>
            </w:pPr>
            <w:proofErr w:type="spellStart"/>
            <w:r>
              <w:t>BioLegend</w:t>
            </w:r>
            <w:proofErr w:type="spellEnd"/>
          </w:p>
        </w:tc>
      </w:tr>
      <w:tr w:rsidR="009A557A" w:rsidRPr="005D1275" w14:paraId="257C38AE" w14:textId="77777777" w:rsidTr="00CE6FA2">
        <w:trPr>
          <w:trHeight w:val="432"/>
        </w:trPr>
        <w:tc>
          <w:tcPr>
            <w:tcW w:w="2337" w:type="dxa"/>
            <w:vAlign w:val="center"/>
          </w:tcPr>
          <w:p w14:paraId="2CE41C3F" w14:textId="77777777" w:rsidR="009A557A" w:rsidRPr="005D1275" w:rsidRDefault="009A557A" w:rsidP="00CE6FA2">
            <w:r w:rsidRPr="005D1275">
              <w:t>IL-10</w:t>
            </w:r>
          </w:p>
        </w:tc>
        <w:tc>
          <w:tcPr>
            <w:tcW w:w="2338" w:type="dxa"/>
            <w:vAlign w:val="center"/>
          </w:tcPr>
          <w:p w14:paraId="461C577B" w14:textId="77777777" w:rsidR="009A557A" w:rsidRPr="005D1275" w:rsidRDefault="009A557A" w:rsidP="00CE6FA2">
            <w:pPr>
              <w:jc w:val="center"/>
            </w:pPr>
            <w:r>
              <w:t>AF 488</w:t>
            </w:r>
          </w:p>
        </w:tc>
        <w:tc>
          <w:tcPr>
            <w:tcW w:w="2337" w:type="dxa"/>
            <w:vAlign w:val="center"/>
          </w:tcPr>
          <w:p w14:paraId="4854E52C" w14:textId="77777777" w:rsidR="009A557A" w:rsidRPr="005D1275" w:rsidRDefault="009A557A" w:rsidP="00CE6FA2">
            <w:pPr>
              <w:jc w:val="center"/>
            </w:pPr>
            <w:r>
              <w:t>JES3-9D7</w:t>
            </w:r>
          </w:p>
        </w:tc>
        <w:tc>
          <w:tcPr>
            <w:tcW w:w="2338" w:type="dxa"/>
            <w:vAlign w:val="center"/>
          </w:tcPr>
          <w:p w14:paraId="7BE89A81" w14:textId="77777777" w:rsidR="009A557A" w:rsidRPr="005D1275" w:rsidRDefault="009A557A" w:rsidP="00CE6FA2">
            <w:pPr>
              <w:jc w:val="center"/>
            </w:pPr>
            <w:proofErr w:type="spellStart"/>
            <w:r>
              <w:t>BioLegend</w:t>
            </w:r>
            <w:proofErr w:type="spellEnd"/>
          </w:p>
        </w:tc>
      </w:tr>
      <w:tr w:rsidR="009A557A" w:rsidRPr="005D1275" w14:paraId="2E16E514" w14:textId="77777777" w:rsidTr="00CE6FA2">
        <w:trPr>
          <w:trHeight w:val="432"/>
        </w:trPr>
        <w:tc>
          <w:tcPr>
            <w:tcW w:w="2337" w:type="dxa"/>
            <w:vAlign w:val="center"/>
          </w:tcPr>
          <w:p w14:paraId="299741C1" w14:textId="77777777" w:rsidR="009A557A" w:rsidRPr="005D1275" w:rsidRDefault="009A557A" w:rsidP="00CE6FA2">
            <w:r w:rsidRPr="005D1275">
              <w:t>IL-13</w:t>
            </w:r>
          </w:p>
        </w:tc>
        <w:tc>
          <w:tcPr>
            <w:tcW w:w="2338" w:type="dxa"/>
            <w:vAlign w:val="center"/>
            <w:hideMark/>
          </w:tcPr>
          <w:p w14:paraId="2AC25B16" w14:textId="77777777" w:rsidR="009A557A" w:rsidRPr="005D1275" w:rsidRDefault="009A557A" w:rsidP="00CE6FA2">
            <w:pPr>
              <w:jc w:val="center"/>
            </w:pPr>
            <w:r>
              <w:t>PE</w:t>
            </w:r>
          </w:p>
        </w:tc>
        <w:tc>
          <w:tcPr>
            <w:tcW w:w="2337" w:type="dxa"/>
            <w:vAlign w:val="center"/>
            <w:hideMark/>
          </w:tcPr>
          <w:p w14:paraId="7D2D29E3" w14:textId="77777777" w:rsidR="009A557A" w:rsidRPr="005D1275" w:rsidRDefault="009A557A" w:rsidP="00CE6FA2">
            <w:pPr>
              <w:jc w:val="center"/>
            </w:pPr>
            <w:r w:rsidRPr="0037173A">
              <w:t>JES10-5A2</w:t>
            </w:r>
          </w:p>
        </w:tc>
        <w:tc>
          <w:tcPr>
            <w:tcW w:w="2338" w:type="dxa"/>
            <w:vAlign w:val="center"/>
          </w:tcPr>
          <w:p w14:paraId="48ACF3EF" w14:textId="77777777" w:rsidR="009A557A" w:rsidRPr="0037173A" w:rsidRDefault="009A557A" w:rsidP="00CE6FA2">
            <w:pPr>
              <w:jc w:val="center"/>
            </w:pPr>
            <w:r>
              <w:t>Invitrogen</w:t>
            </w:r>
          </w:p>
        </w:tc>
      </w:tr>
      <w:tr w:rsidR="009A557A" w:rsidRPr="005D1275" w14:paraId="4A829F1B" w14:textId="77777777" w:rsidTr="00CE6FA2">
        <w:trPr>
          <w:trHeight w:val="432"/>
        </w:trPr>
        <w:tc>
          <w:tcPr>
            <w:tcW w:w="2337" w:type="dxa"/>
            <w:vAlign w:val="center"/>
          </w:tcPr>
          <w:p w14:paraId="3F5EEE28" w14:textId="77777777" w:rsidR="009A557A" w:rsidRPr="005D1275" w:rsidRDefault="009A557A" w:rsidP="00CE6FA2">
            <w:r w:rsidRPr="005D1275">
              <w:t>CD38</w:t>
            </w:r>
          </w:p>
        </w:tc>
        <w:tc>
          <w:tcPr>
            <w:tcW w:w="2338" w:type="dxa"/>
            <w:vAlign w:val="center"/>
            <w:hideMark/>
          </w:tcPr>
          <w:p w14:paraId="37E34FB8" w14:textId="77777777" w:rsidR="009A557A" w:rsidRPr="005D1275" w:rsidRDefault="009A557A" w:rsidP="00CE6FA2">
            <w:pPr>
              <w:jc w:val="center"/>
            </w:pPr>
            <w:r w:rsidRPr="0037173A">
              <w:t>PE-T</w:t>
            </w:r>
            <w:r>
              <w:t>e</w:t>
            </w:r>
            <w:r w:rsidRPr="0037173A">
              <w:t>x</w:t>
            </w:r>
            <w:r>
              <w:t xml:space="preserve">as </w:t>
            </w:r>
            <w:r w:rsidRPr="0037173A">
              <w:t>R</w:t>
            </w:r>
            <w:r>
              <w:t>e</w:t>
            </w:r>
            <w:r w:rsidRPr="0037173A">
              <w:t>d</w:t>
            </w:r>
          </w:p>
        </w:tc>
        <w:tc>
          <w:tcPr>
            <w:tcW w:w="2337" w:type="dxa"/>
            <w:vAlign w:val="center"/>
            <w:hideMark/>
          </w:tcPr>
          <w:p w14:paraId="267621DC" w14:textId="77777777" w:rsidR="009A557A" w:rsidRPr="005D1275" w:rsidRDefault="009A557A" w:rsidP="00CE6FA2">
            <w:pPr>
              <w:jc w:val="center"/>
            </w:pPr>
            <w:r w:rsidRPr="0037173A">
              <w:t>HIT2</w:t>
            </w:r>
          </w:p>
        </w:tc>
        <w:tc>
          <w:tcPr>
            <w:tcW w:w="2338" w:type="dxa"/>
            <w:vAlign w:val="center"/>
          </w:tcPr>
          <w:p w14:paraId="1CFDAA80" w14:textId="77777777" w:rsidR="009A557A" w:rsidRPr="0037173A" w:rsidRDefault="009A557A" w:rsidP="00CE6FA2">
            <w:pPr>
              <w:jc w:val="center"/>
            </w:pPr>
            <w:r w:rsidRPr="00F67633">
              <w:t>Life Technologies</w:t>
            </w:r>
          </w:p>
        </w:tc>
      </w:tr>
      <w:tr w:rsidR="009A557A" w:rsidRPr="005D1275" w14:paraId="54AE7589" w14:textId="77777777" w:rsidTr="00CE6FA2">
        <w:trPr>
          <w:trHeight w:val="432"/>
        </w:trPr>
        <w:tc>
          <w:tcPr>
            <w:tcW w:w="2337" w:type="dxa"/>
            <w:vAlign w:val="center"/>
          </w:tcPr>
          <w:p w14:paraId="101EA7E7" w14:textId="77777777" w:rsidR="009A557A" w:rsidRPr="005D1275" w:rsidRDefault="009A557A" w:rsidP="00CE6FA2">
            <w:r w:rsidRPr="005D1275">
              <w:t>CD4</w:t>
            </w:r>
          </w:p>
        </w:tc>
        <w:tc>
          <w:tcPr>
            <w:tcW w:w="2338" w:type="dxa"/>
            <w:vAlign w:val="center"/>
            <w:hideMark/>
          </w:tcPr>
          <w:p w14:paraId="031BFB46" w14:textId="77777777" w:rsidR="009A557A" w:rsidRPr="005D1275" w:rsidRDefault="009A557A" w:rsidP="00CE6FA2">
            <w:pPr>
              <w:jc w:val="center"/>
            </w:pPr>
            <w:r w:rsidRPr="0037173A">
              <w:t>PE-Cy5.5</w:t>
            </w:r>
          </w:p>
        </w:tc>
        <w:tc>
          <w:tcPr>
            <w:tcW w:w="2337" w:type="dxa"/>
            <w:vAlign w:val="center"/>
            <w:hideMark/>
          </w:tcPr>
          <w:p w14:paraId="6383624D" w14:textId="77777777" w:rsidR="009A557A" w:rsidRPr="005D1275" w:rsidRDefault="009A557A" w:rsidP="00CE6FA2">
            <w:pPr>
              <w:jc w:val="center"/>
            </w:pPr>
            <w:r w:rsidRPr="0037173A">
              <w:t>SK3</w:t>
            </w:r>
          </w:p>
        </w:tc>
        <w:tc>
          <w:tcPr>
            <w:tcW w:w="2338" w:type="dxa"/>
            <w:vAlign w:val="center"/>
          </w:tcPr>
          <w:p w14:paraId="425F14D1" w14:textId="77777777" w:rsidR="009A557A" w:rsidRPr="0037173A" w:rsidRDefault="009A557A" w:rsidP="00CE6FA2">
            <w:pPr>
              <w:jc w:val="center"/>
            </w:pPr>
            <w:r>
              <w:t>Invitrogen</w:t>
            </w:r>
          </w:p>
        </w:tc>
      </w:tr>
      <w:tr w:rsidR="009A557A" w:rsidRPr="005D1275" w14:paraId="5EEA5D1F" w14:textId="77777777" w:rsidTr="00CE6FA2">
        <w:trPr>
          <w:trHeight w:val="432"/>
        </w:trPr>
        <w:tc>
          <w:tcPr>
            <w:tcW w:w="2337" w:type="dxa"/>
            <w:vAlign w:val="center"/>
          </w:tcPr>
          <w:p w14:paraId="43DFD9EB" w14:textId="77777777" w:rsidR="009A557A" w:rsidRPr="005D1275" w:rsidRDefault="009A557A" w:rsidP="00CE6FA2">
            <w:r w:rsidRPr="00F67633">
              <w:t>IFN-γ</w:t>
            </w:r>
          </w:p>
        </w:tc>
        <w:tc>
          <w:tcPr>
            <w:tcW w:w="2338" w:type="dxa"/>
            <w:vAlign w:val="center"/>
            <w:hideMark/>
          </w:tcPr>
          <w:p w14:paraId="7DB7DB58" w14:textId="77777777" w:rsidR="009A557A" w:rsidRPr="005D1275" w:rsidRDefault="009A557A" w:rsidP="00CE6FA2">
            <w:pPr>
              <w:jc w:val="center"/>
            </w:pPr>
            <w:r w:rsidRPr="0037173A">
              <w:t>PE-Cy7</w:t>
            </w:r>
          </w:p>
        </w:tc>
        <w:tc>
          <w:tcPr>
            <w:tcW w:w="2337" w:type="dxa"/>
            <w:vAlign w:val="center"/>
            <w:hideMark/>
          </w:tcPr>
          <w:p w14:paraId="1166AA0B" w14:textId="77777777" w:rsidR="009A557A" w:rsidRPr="005D1275" w:rsidRDefault="009A557A" w:rsidP="00CE6FA2">
            <w:pPr>
              <w:jc w:val="center"/>
            </w:pPr>
            <w:r>
              <w:t>B27</w:t>
            </w:r>
          </w:p>
        </w:tc>
        <w:tc>
          <w:tcPr>
            <w:tcW w:w="2338" w:type="dxa"/>
            <w:vAlign w:val="center"/>
          </w:tcPr>
          <w:p w14:paraId="2A963134" w14:textId="77777777" w:rsidR="009A557A" w:rsidRDefault="009A557A" w:rsidP="00CE6FA2">
            <w:pPr>
              <w:jc w:val="center"/>
            </w:pPr>
            <w:proofErr w:type="spellStart"/>
            <w:r>
              <w:t>BioLegend</w:t>
            </w:r>
            <w:proofErr w:type="spellEnd"/>
          </w:p>
        </w:tc>
      </w:tr>
    </w:tbl>
    <w:p w14:paraId="6003682B" w14:textId="77777777" w:rsidR="009A557A" w:rsidRPr="00215F69" w:rsidRDefault="009A557A" w:rsidP="009A557A">
      <w:pPr>
        <w:spacing w:line="480" w:lineRule="auto"/>
        <w:rPr>
          <w:color w:val="000000"/>
          <w:shd w:val="clear" w:color="auto" w:fill="FFFFFF"/>
        </w:rPr>
      </w:pPr>
    </w:p>
    <w:p w14:paraId="7DC027C3" w14:textId="77777777" w:rsidR="00B87CEB" w:rsidRDefault="00B87CEB"/>
    <w:sectPr w:rsidR="00B87CEB" w:rsidSect="0006647D">
      <w:headerReference w:type="even" r:id="rId4"/>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3291614"/>
      <w:docPartObj>
        <w:docPartGallery w:val="Page Numbers (Top of Page)"/>
        <w:docPartUnique/>
      </w:docPartObj>
    </w:sdtPr>
    <w:sdtEndPr>
      <w:rPr>
        <w:rStyle w:val="PageNumber"/>
      </w:rPr>
    </w:sdtEndPr>
    <w:sdtContent>
      <w:p w14:paraId="796D6780" w14:textId="77777777" w:rsidR="000F0237" w:rsidRDefault="009A557A" w:rsidP="00A94EB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28A204" w14:textId="77777777" w:rsidR="000F0237" w:rsidRDefault="009A557A" w:rsidP="000F02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8915496"/>
      <w:docPartObj>
        <w:docPartGallery w:val="Page Numbers (Top of Page)"/>
        <w:docPartUnique/>
      </w:docPartObj>
    </w:sdtPr>
    <w:sdtEndPr>
      <w:rPr>
        <w:rStyle w:val="PageNumber"/>
      </w:rPr>
    </w:sdtEndPr>
    <w:sdtContent>
      <w:p w14:paraId="4E08C8E2" w14:textId="77777777" w:rsidR="000F0237" w:rsidRPr="000F0237" w:rsidRDefault="009A557A" w:rsidP="00A94EB7">
        <w:pPr>
          <w:pStyle w:val="Header"/>
          <w:framePr w:wrap="none" w:vAnchor="text" w:hAnchor="margin" w:xAlign="right" w:y="1"/>
          <w:rPr>
            <w:rStyle w:val="PageNumber"/>
            <w:sz w:val="20"/>
            <w:szCs w:val="20"/>
          </w:rPr>
        </w:pPr>
        <w:r w:rsidRPr="000F0237">
          <w:rPr>
            <w:rStyle w:val="PageNumber"/>
            <w:sz w:val="20"/>
            <w:szCs w:val="20"/>
          </w:rPr>
          <w:fldChar w:fldCharType="begin"/>
        </w:r>
        <w:r w:rsidRPr="000F0237">
          <w:rPr>
            <w:rStyle w:val="PageNumber"/>
            <w:sz w:val="20"/>
            <w:szCs w:val="20"/>
          </w:rPr>
          <w:instrText xml:space="preserve"> PAGE </w:instrText>
        </w:r>
        <w:r w:rsidRPr="000F0237">
          <w:rPr>
            <w:rStyle w:val="PageNumber"/>
            <w:sz w:val="20"/>
            <w:szCs w:val="20"/>
          </w:rPr>
          <w:fldChar w:fldCharType="separate"/>
        </w:r>
        <w:r w:rsidRPr="000F0237">
          <w:rPr>
            <w:rStyle w:val="PageNumber"/>
            <w:noProof/>
            <w:sz w:val="20"/>
            <w:szCs w:val="20"/>
          </w:rPr>
          <w:t>1</w:t>
        </w:r>
        <w:r w:rsidRPr="000F0237">
          <w:rPr>
            <w:rStyle w:val="PageNumber"/>
            <w:sz w:val="20"/>
            <w:szCs w:val="20"/>
          </w:rPr>
          <w:fldChar w:fldCharType="end"/>
        </w:r>
      </w:p>
    </w:sdtContent>
  </w:sdt>
  <w:p w14:paraId="420F5646" w14:textId="77777777" w:rsidR="000F0237" w:rsidRPr="000F0237" w:rsidRDefault="009A557A" w:rsidP="000F0237">
    <w:pPr>
      <w:pStyle w:val="Header"/>
      <w:ind w:right="360"/>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7A"/>
    <w:rsid w:val="00000AAF"/>
    <w:rsid w:val="000136B9"/>
    <w:rsid w:val="00035FA9"/>
    <w:rsid w:val="00126120"/>
    <w:rsid w:val="00160CEB"/>
    <w:rsid w:val="00191084"/>
    <w:rsid w:val="001F4706"/>
    <w:rsid w:val="001F4EE6"/>
    <w:rsid w:val="00226514"/>
    <w:rsid w:val="00227E53"/>
    <w:rsid w:val="00231323"/>
    <w:rsid w:val="00242EDF"/>
    <w:rsid w:val="00284391"/>
    <w:rsid w:val="00287E1D"/>
    <w:rsid w:val="002D70E9"/>
    <w:rsid w:val="00382CDB"/>
    <w:rsid w:val="00390D92"/>
    <w:rsid w:val="003B12D1"/>
    <w:rsid w:val="003E65D3"/>
    <w:rsid w:val="003E6CBD"/>
    <w:rsid w:val="004A69F1"/>
    <w:rsid w:val="00502368"/>
    <w:rsid w:val="005916C5"/>
    <w:rsid w:val="0059279F"/>
    <w:rsid w:val="00595AAC"/>
    <w:rsid w:val="005A22FD"/>
    <w:rsid w:val="005A2ADF"/>
    <w:rsid w:val="00621953"/>
    <w:rsid w:val="006B4BD7"/>
    <w:rsid w:val="006D529B"/>
    <w:rsid w:val="006E2C27"/>
    <w:rsid w:val="007B0B02"/>
    <w:rsid w:val="008B20C3"/>
    <w:rsid w:val="009219D6"/>
    <w:rsid w:val="00933BA1"/>
    <w:rsid w:val="009A557A"/>
    <w:rsid w:val="00A73D1E"/>
    <w:rsid w:val="00B22E13"/>
    <w:rsid w:val="00B87CEB"/>
    <w:rsid w:val="00BB4FD1"/>
    <w:rsid w:val="00BC7A69"/>
    <w:rsid w:val="00C33A87"/>
    <w:rsid w:val="00C56CAC"/>
    <w:rsid w:val="00C61623"/>
    <w:rsid w:val="00C7538E"/>
    <w:rsid w:val="00C94FE1"/>
    <w:rsid w:val="00D41A81"/>
    <w:rsid w:val="00D9016C"/>
    <w:rsid w:val="00DA5029"/>
    <w:rsid w:val="00E00B37"/>
    <w:rsid w:val="00E05D08"/>
    <w:rsid w:val="00E4592E"/>
    <w:rsid w:val="00EA0548"/>
    <w:rsid w:val="00EB0906"/>
    <w:rsid w:val="00EC1313"/>
    <w:rsid w:val="00EC6540"/>
    <w:rsid w:val="00F05137"/>
    <w:rsid w:val="00F24E89"/>
    <w:rsid w:val="00F378BC"/>
    <w:rsid w:val="00F73416"/>
    <w:rsid w:val="00FA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0F12D9"/>
  <w15:chartTrackingRefBased/>
  <w15:docId w15:val="{BD10DCE7-E860-0E43-B9AB-B20EB813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7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9A557A"/>
  </w:style>
  <w:style w:type="character" w:customStyle="1" w:styleId="EndNoteBibliographyChar">
    <w:name w:val="EndNote Bibliography Char"/>
    <w:basedOn w:val="DefaultParagraphFont"/>
    <w:link w:val="EndNoteBibliography"/>
    <w:rsid w:val="009A557A"/>
    <w:rPr>
      <w:rFonts w:ascii="Times New Roman" w:eastAsia="Times New Roman" w:hAnsi="Times New Roman" w:cs="Times New Roman"/>
    </w:rPr>
  </w:style>
  <w:style w:type="table" w:styleId="TableGrid">
    <w:name w:val="Table Grid"/>
    <w:basedOn w:val="TableNormal"/>
    <w:uiPriority w:val="39"/>
    <w:rsid w:val="009A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557A"/>
    <w:pPr>
      <w:tabs>
        <w:tab w:val="center" w:pos="4680"/>
        <w:tab w:val="right" w:pos="9360"/>
      </w:tabs>
    </w:pPr>
  </w:style>
  <w:style w:type="character" w:customStyle="1" w:styleId="HeaderChar">
    <w:name w:val="Header Char"/>
    <w:basedOn w:val="DefaultParagraphFont"/>
    <w:link w:val="Header"/>
    <w:uiPriority w:val="99"/>
    <w:rsid w:val="009A557A"/>
    <w:rPr>
      <w:rFonts w:ascii="Times New Roman" w:eastAsia="Times New Roman" w:hAnsi="Times New Roman" w:cs="Times New Roman"/>
    </w:rPr>
  </w:style>
  <w:style w:type="character" w:styleId="PageNumber">
    <w:name w:val="page number"/>
    <w:basedOn w:val="DefaultParagraphFont"/>
    <w:uiPriority w:val="99"/>
    <w:semiHidden/>
    <w:unhideWhenUsed/>
    <w:rsid w:val="009A5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3520</Words>
  <Characters>20068</Characters>
  <Application>Microsoft Office Word</Application>
  <DocSecurity>0</DocSecurity>
  <Lines>167</Lines>
  <Paragraphs>47</Paragraphs>
  <ScaleCrop>false</ScaleCrop>
  <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Lindell, Robert Bradley</dc:creator>
  <cp:keywords/>
  <dc:description/>
  <cp:lastModifiedBy>Lindell, Robert Bradley</cp:lastModifiedBy>
  <cp:revision>1</cp:revision>
  <dcterms:created xsi:type="dcterms:W3CDTF">2021-09-15T18:53:00Z</dcterms:created>
  <dcterms:modified xsi:type="dcterms:W3CDTF">2021-09-15T18:54:00Z</dcterms:modified>
</cp:coreProperties>
</file>