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0706FEE8" w:rsidR="00EC6291" w:rsidRPr="008F25A9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6/</w:t>
      </w:r>
      <w:r w:rsidR="005004A2">
        <w:rPr>
          <w:rFonts w:asciiTheme="majorHAnsi" w:hAnsiTheme="majorHAnsi" w:cstheme="majorHAnsi"/>
          <w:b/>
          <w:sz w:val="22"/>
          <w:szCs w:val="22"/>
        </w:rPr>
        <w:t>11</w:t>
      </w:r>
      <w:r>
        <w:rPr>
          <w:rFonts w:asciiTheme="majorHAnsi" w:hAnsiTheme="majorHAnsi" w:cstheme="majorHAnsi"/>
          <w:b/>
          <w:sz w:val="22"/>
          <w:szCs w:val="22"/>
        </w:rPr>
        <w:t>/2021</w:t>
      </w:r>
    </w:p>
    <w:p w14:paraId="291292ED" w14:textId="26A88545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76C98">
        <w:rPr>
          <w:rFonts w:asciiTheme="majorHAnsi" w:hAnsiTheme="majorHAnsi" w:cstheme="majorHAnsi"/>
          <w:b/>
          <w:sz w:val="22"/>
          <w:szCs w:val="22"/>
        </w:rPr>
        <w:t>Flonza Isa</w:t>
      </w:r>
    </w:p>
    <w:p w14:paraId="489B664A" w14:textId="77777777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Pr="00B25FCD">
        <w:rPr>
          <w:rFonts w:asciiTheme="majorHAnsi" w:hAnsiTheme="majorHAnsi" w:cstheme="majorHAnsi"/>
          <w:b/>
          <w:sz w:val="22"/>
          <w:szCs w:val="22"/>
        </w:rPr>
        <w:t>Subcutaneous REGEN-COV Antibody Combination for Covid-19 Prevention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1DC7A2E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67B3F18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5004A2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5004A2" w:rsidRPr="00C100C4" w:rsidRDefault="005004A2" w:rsidP="005004A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5004A2" w:rsidRPr="00C100C4" w:rsidRDefault="005004A2" w:rsidP="005004A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5004A2" w:rsidRPr="00C100C4" w:rsidRDefault="005004A2" w:rsidP="005004A2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602B199B" w:rsidR="005004A2" w:rsidRPr="00C100C4" w:rsidRDefault="005004A2" w:rsidP="005004A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0823030" w:rsidR="005004A2" w:rsidRPr="00C100C4" w:rsidRDefault="005004A2" w:rsidP="005004A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F867BD"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(Licensed and royalties. Licensee: Roche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,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Assigned to: Regeneron Pharmaceuticals, Inc.)</w:t>
            </w: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D26C77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4BE694F" w:rsidR="0008739E" w:rsidRPr="00C100C4" w:rsidRDefault="007C4D4F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40EE7501" w:rsidR="0008739E" w:rsidRPr="00C100C4" w:rsidRDefault="007C4D4F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7C4D4F"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(Pending Patent. </w:t>
            </w:r>
            <w:r w:rsidRPr="00846C8E">
              <w:rPr>
                <w:rFonts w:asciiTheme="majorHAnsi" w:hAnsiTheme="majorHAnsi" w:cstheme="majorHAnsi"/>
                <w:sz w:val="20"/>
                <w:szCs w:val="22"/>
              </w:rPr>
              <w:t>Assigned to Regeneron Pharmaceuticals, Inc.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)</w:t>
            </w:r>
          </w:p>
        </w:tc>
      </w:tr>
      <w:tr w:rsidR="0008739E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08739E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D26C7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D26C77" w:rsidRPr="00C100C4" w:rsidRDefault="004C0E9A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D26C7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7D261DB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00EA6E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D26C77" w:rsidRPr="00C100C4" w:rsidRDefault="00D26C77" w:rsidP="00D26C77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D26C7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082787C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3A4F1D6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1D8634D3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806BB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qQUAdaUkYy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D246A"/>
    <w:rsid w:val="004D7A26"/>
    <w:rsid w:val="005004A2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1C41"/>
    <w:rsid w:val="00675073"/>
    <w:rsid w:val="00676C98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C4D4F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Sara Corvaglia</cp:lastModifiedBy>
  <cp:revision>3</cp:revision>
  <cp:lastPrinted>2019-11-15T18:47:00Z</cp:lastPrinted>
  <dcterms:created xsi:type="dcterms:W3CDTF">2021-06-09T21:19:00Z</dcterms:created>
  <dcterms:modified xsi:type="dcterms:W3CDTF">2021-06-11T17:09:00Z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