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F046F" w14:textId="77777777" w:rsidR="0054095C" w:rsidRDefault="00667987">
      <w:pPr>
        <w:spacing w:line="276" w:lineRule="auto"/>
        <w:jc w:val="center"/>
        <w:rPr>
          <w:b/>
          <w:i/>
        </w:rPr>
      </w:pPr>
      <w:r>
        <w:rPr>
          <w:b/>
          <w:i/>
        </w:rPr>
        <w:t>Supplementary Information for:</w:t>
      </w:r>
    </w:p>
    <w:p w14:paraId="3D79DD6F" w14:textId="77777777" w:rsidR="0054095C" w:rsidRDefault="0054095C">
      <w:pPr>
        <w:spacing w:line="276" w:lineRule="auto"/>
      </w:pPr>
    </w:p>
    <w:p w14:paraId="0730AD44" w14:textId="77777777" w:rsidR="0054095C" w:rsidRDefault="00667987">
      <w:pPr>
        <w:spacing w:line="276" w:lineRule="auto"/>
        <w:jc w:val="center"/>
        <w:rPr>
          <w:b/>
        </w:rPr>
      </w:pPr>
      <w:r>
        <w:rPr>
          <w:b/>
        </w:rPr>
        <w:t>SARS-CoV-2 serology across scales: a framework for unbiased seroprevalence estimation incorporating antibody kinetics and epidemic recency</w:t>
      </w:r>
    </w:p>
    <w:p w14:paraId="7173B72F" w14:textId="77777777" w:rsidR="0054095C" w:rsidRDefault="0054095C">
      <w:pPr>
        <w:spacing w:line="276" w:lineRule="auto"/>
        <w:jc w:val="center"/>
      </w:pPr>
    </w:p>
    <w:p w14:paraId="7031D69E" w14:textId="4BD472D3" w:rsidR="005C45FC" w:rsidRPr="005C45FC" w:rsidRDefault="005C45FC" w:rsidP="005C45FC">
      <w:pPr>
        <w:spacing w:line="276" w:lineRule="auto"/>
        <w:jc w:val="center"/>
      </w:pPr>
      <w:r w:rsidRPr="005C45FC">
        <w:t>Saki Takahashi</w:t>
      </w:r>
      <w:r w:rsidRPr="005C45FC">
        <w:rPr>
          <w:vertAlign w:val="superscript"/>
        </w:rPr>
        <w:t>1</w:t>
      </w:r>
      <w:r w:rsidR="00EF6FB8">
        <w:rPr>
          <w:vertAlign w:val="superscript"/>
        </w:rPr>
        <w:t>,*</w:t>
      </w:r>
      <w:r w:rsidRPr="005C45FC">
        <w:t>, Michael J. Peluso</w:t>
      </w:r>
      <w:r w:rsidRPr="005C45FC">
        <w:rPr>
          <w:vertAlign w:val="superscript"/>
        </w:rPr>
        <w:t>1</w:t>
      </w:r>
      <w:r w:rsidRPr="005C45FC">
        <w:t>, Jill Hakim</w:t>
      </w:r>
      <w:r w:rsidRPr="005C45FC">
        <w:rPr>
          <w:vertAlign w:val="superscript"/>
        </w:rPr>
        <w:t>1</w:t>
      </w:r>
      <w:r w:rsidRPr="005C45FC">
        <w:t>, Keirstinne Turcios</w:t>
      </w:r>
      <w:r w:rsidRPr="005C45FC">
        <w:rPr>
          <w:vertAlign w:val="superscript"/>
        </w:rPr>
        <w:t>1</w:t>
      </w:r>
      <w:r w:rsidRPr="005C45FC">
        <w:t>, Owen Jans</w:t>
      </w:r>
      <w:r w:rsidR="000E71FC">
        <w:t>o</w:t>
      </w:r>
      <w:r w:rsidRPr="005C45FC">
        <w:t>n</w:t>
      </w:r>
      <w:r w:rsidRPr="005C45FC">
        <w:rPr>
          <w:vertAlign w:val="superscript"/>
        </w:rPr>
        <w:t>1</w:t>
      </w:r>
      <w:r w:rsidRPr="005C45FC">
        <w:t xml:space="preserve">, Isobel </w:t>
      </w:r>
      <w:r w:rsidRPr="00915971">
        <w:t>Routledge</w:t>
      </w:r>
      <w:r w:rsidRPr="00915971">
        <w:rPr>
          <w:vertAlign w:val="superscript"/>
        </w:rPr>
        <w:t>1</w:t>
      </w:r>
      <w:r w:rsidRPr="00915971">
        <w:t xml:space="preserve">, </w:t>
      </w:r>
      <w:r w:rsidR="00A04C22" w:rsidRPr="005C45FC">
        <w:t>Michael P. Busch</w:t>
      </w:r>
      <w:r w:rsidR="00A04C22" w:rsidRPr="005C45FC">
        <w:rPr>
          <w:vertAlign w:val="superscript"/>
        </w:rPr>
        <w:t>2,3</w:t>
      </w:r>
      <w:r w:rsidR="00A04C22" w:rsidRPr="005C45FC">
        <w:t xml:space="preserve">, </w:t>
      </w:r>
      <w:r w:rsidR="00915971" w:rsidRPr="00915971">
        <w:rPr>
          <w:color w:val="000000"/>
        </w:rPr>
        <w:t>Rebecca Hoh</w:t>
      </w:r>
      <w:r w:rsidR="00915971" w:rsidRPr="00915971">
        <w:rPr>
          <w:color w:val="000000"/>
          <w:vertAlign w:val="superscript"/>
        </w:rPr>
        <w:t>1</w:t>
      </w:r>
      <w:r w:rsidR="00915971" w:rsidRPr="00915971">
        <w:rPr>
          <w:color w:val="000000"/>
        </w:rPr>
        <w:t>, Viva Tai</w:t>
      </w:r>
      <w:r w:rsidR="00915971" w:rsidRPr="00915971">
        <w:rPr>
          <w:color w:val="000000"/>
          <w:vertAlign w:val="superscript"/>
        </w:rPr>
        <w:t>1</w:t>
      </w:r>
      <w:r w:rsidR="00915971" w:rsidRPr="00915971">
        <w:rPr>
          <w:color w:val="000000"/>
        </w:rPr>
        <w:t>, J. Daniel Kelly</w:t>
      </w:r>
      <w:r w:rsidR="00915971" w:rsidRPr="00915971">
        <w:rPr>
          <w:color w:val="000000"/>
          <w:vertAlign w:val="superscript"/>
        </w:rPr>
        <w:t>4</w:t>
      </w:r>
      <w:r w:rsidR="00D72A1C">
        <w:rPr>
          <w:color w:val="000000"/>
          <w:vertAlign w:val="superscript"/>
        </w:rPr>
        <w:t>,5,6</w:t>
      </w:r>
      <w:r w:rsidR="00915971" w:rsidRPr="00915971">
        <w:rPr>
          <w:color w:val="000000"/>
        </w:rPr>
        <w:t>,</w:t>
      </w:r>
      <w:r w:rsidR="00915971">
        <w:rPr>
          <w:color w:val="000000"/>
        </w:rPr>
        <w:t xml:space="preserve"> </w:t>
      </w:r>
      <w:r w:rsidRPr="005C45FC">
        <w:t>Jeffrey N. Martin</w:t>
      </w:r>
      <w:r w:rsidRPr="005C45FC">
        <w:rPr>
          <w:vertAlign w:val="superscript"/>
        </w:rPr>
        <w:t>4</w:t>
      </w:r>
      <w:r w:rsidRPr="005C45FC">
        <w:t>, Steven G. Deeks</w:t>
      </w:r>
      <w:r w:rsidRPr="005C45FC">
        <w:rPr>
          <w:vertAlign w:val="superscript"/>
        </w:rPr>
        <w:t>1</w:t>
      </w:r>
      <w:r w:rsidRPr="005C45FC">
        <w:t>, Timothy J. Henrich</w:t>
      </w:r>
      <w:r w:rsidR="000E3353">
        <w:rPr>
          <w:vertAlign w:val="superscript"/>
        </w:rPr>
        <w:t>7</w:t>
      </w:r>
      <w:r w:rsidRPr="005C45FC">
        <w:t>, Bryan Greenhouse</w:t>
      </w:r>
      <w:r w:rsidRPr="005C45FC">
        <w:rPr>
          <w:vertAlign w:val="superscript"/>
        </w:rPr>
        <w:t>1</w:t>
      </w:r>
      <w:r w:rsidRPr="005C45FC">
        <w:t>, Isabel Rodríguez-Barraquer</w:t>
      </w:r>
      <w:r w:rsidRPr="005C45FC">
        <w:rPr>
          <w:vertAlign w:val="superscript"/>
        </w:rPr>
        <w:t>1</w:t>
      </w:r>
    </w:p>
    <w:p w14:paraId="4303557F" w14:textId="77777777" w:rsidR="005C45FC" w:rsidRPr="005C45FC" w:rsidRDefault="005C45FC" w:rsidP="005C45FC">
      <w:pPr>
        <w:spacing w:line="276" w:lineRule="auto"/>
      </w:pPr>
    </w:p>
    <w:p w14:paraId="71F3CAC4" w14:textId="77777777" w:rsidR="005C45FC" w:rsidRPr="005C45FC" w:rsidRDefault="005C45FC" w:rsidP="000E3353">
      <w:pPr>
        <w:spacing w:line="276" w:lineRule="auto"/>
      </w:pPr>
      <w:r w:rsidRPr="005C45FC">
        <w:rPr>
          <w:vertAlign w:val="superscript"/>
        </w:rPr>
        <w:t>1</w:t>
      </w:r>
      <w:r w:rsidRPr="005C45FC">
        <w:t xml:space="preserve"> Division of HIV, Infectious Diseases &amp; Global Medicine, University of California, San Francisco, USA</w:t>
      </w:r>
    </w:p>
    <w:p w14:paraId="30B6B50B" w14:textId="77777777" w:rsidR="005C45FC" w:rsidRPr="005C45FC" w:rsidRDefault="005C45FC" w:rsidP="000E3353">
      <w:pPr>
        <w:spacing w:line="276" w:lineRule="auto"/>
      </w:pPr>
      <w:r w:rsidRPr="005C45FC">
        <w:rPr>
          <w:vertAlign w:val="superscript"/>
        </w:rPr>
        <w:t>2</w:t>
      </w:r>
      <w:r w:rsidRPr="005C45FC">
        <w:t xml:space="preserve"> Department of Laboratory Medicine, University of California, San Francisco, USA</w:t>
      </w:r>
    </w:p>
    <w:p w14:paraId="6C4C39F0" w14:textId="77777777" w:rsidR="005C45FC" w:rsidRPr="005C45FC" w:rsidRDefault="005C45FC" w:rsidP="000E3353">
      <w:pPr>
        <w:spacing w:line="276" w:lineRule="auto"/>
      </w:pPr>
      <w:r w:rsidRPr="005C45FC">
        <w:rPr>
          <w:vertAlign w:val="superscript"/>
        </w:rPr>
        <w:t>3</w:t>
      </w:r>
      <w:r w:rsidRPr="005C45FC">
        <w:t xml:space="preserve"> Vitalant Research Institute, San Francisco, USA</w:t>
      </w:r>
    </w:p>
    <w:p w14:paraId="4357AF50" w14:textId="77777777" w:rsidR="005C45FC" w:rsidRPr="005C45FC" w:rsidRDefault="005C45FC" w:rsidP="000E3353">
      <w:pPr>
        <w:spacing w:line="276" w:lineRule="auto"/>
      </w:pPr>
      <w:r w:rsidRPr="005C45FC">
        <w:rPr>
          <w:vertAlign w:val="superscript"/>
        </w:rPr>
        <w:t>4</w:t>
      </w:r>
      <w:r w:rsidRPr="005C45FC">
        <w:t xml:space="preserve"> Department of Epidemiology and Biostatistics, University of California, San Francisco, USA</w:t>
      </w:r>
    </w:p>
    <w:p w14:paraId="3FA0925E" w14:textId="77777777" w:rsidR="000E3353" w:rsidRDefault="000E3353" w:rsidP="000E3353">
      <w:pPr>
        <w:spacing w:line="276" w:lineRule="auto"/>
      </w:pPr>
      <w:r w:rsidRPr="000E3353">
        <w:rPr>
          <w:vertAlign w:val="superscript"/>
        </w:rPr>
        <w:t>5</w:t>
      </w:r>
      <w:r>
        <w:t xml:space="preserve"> Institute for Global Health Sciences, University of California, San Francisco, USA</w:t>
      </w:r>
    </w:p>
    <w:p w14:paraId="0E1BF1C0" w14:textId="77777777" w:rsidR="000E3353" w:rsidRDefault="000E3353" w:rsidP="000E3353">
      <w:pPr>
        <w:spacing w:line="276" w:lineRule="auto"/>
      </w:pPr>
      <w:r w:rsidRPr="00132F5B">
        <w:rPr>
          <w:vertAlign w:val="superscript"/>
        </w:rPr>
        <w:t>6</w:t>
      </w:r>
      <w:r>
        <w:t xml:space="preserve"> F.I. Proctor Foundation, University of California, San Francisco, USA</w:t>
      </w:r>
    </w:p>
    <w:p w14:paraId="6094DCEC" w14:textId="6115FECE" w:rsidR="00EF6FB8" w:rsidRDefault="000E3353" w:rsidP="000E3353">
      <w:pPr>
        <w:spacing w:line="276" w:lineRule="auto"/>
      </w:pPr>
      <w:r w:rsidRPr="007C53AD">
        <w:rPr>
          <w:vertAlign w:val="superscript"/>
        </w:rPr>
        <w:t>7</w:t>
      </w:r>
      <w:r>
        <w:t xml:space="preserve"> Division of Experimental Medicine, University of California, San Francisco, USA</w:t>
      </w:r>
    </w:p>
    <w:p w14:paraId="701DB6A4" w14:textId="77777777" w:rsidR="000E3353" w:rsidRDefault="000E3353" w:rsidP="00EF6FB8"/>
    <w:p w14:paraId="2A1E6CC3" w14:textId="4E424D1B" w:rsidR="00EF6FB8" w:rsidRDefault="00EF6FB8" w:rsidP="00EF6FB8">
      <w:r>
        <w:t xml:space="preserve">* Correspondence to: </w:t>
      </w:r>
      <w:hyperlink r:id="rId7">
        <w:r>
          <w:rPr>
            <w:color w:val="1155CC"/>
            <w:u w:val="single"/>
          </w:rPr>
          <w:t>saki.takahashi@ucsf.edu</w:t>
        </w:r>
      </w:hyperlink>
    </w:p>
    <w:p w14:paraId="7AA387CA" w14:textId="77777777" w:rsidR="0054095C" w:rsidRDefault="0054095C">
      <w:pPr>
        <w:spacing w:line="276" w:lineRule="auto"/>
      </w:pPr>
    </w:p>
    <w:p w14:paraId="6E9D38FB" w14:textId="77777777" w:rsidR="0054095C" w:rsidRDefault="00667987">
      <w:pPr>
        <w:spacing w:line="276" w:lineRule="auto"/>
        <w:rPr>
          <w:b/>
        </w:rPr>
      </w:pPr>
      <w:r>
        <w:rPr>
          <w:b/>
        </w:rPr>
        <w:t>Table of Contents</w:t>
      </w:r>
    </w:p>
    <w:p w14:paraId="209FE4E7" w14:textId="77777777" w:rsidR="0054095C" w:rsidRDefault="0054095C">
      <w:pPr>
        <w:spacing w:line="276" w:lineRule="auto"/>
      </w:pPr>
    </w:p>
    <w:p w14:paraId="311D452A" w14:textId="77777777" w:rsidR="0054095C" w:rsidRDefault="00667987">
      <w:pPr>
        <w:spacing w:line="276" w:lineRule="auto"/>
      </w:pPr>
      <w:r>
        <w:t>Supplementary Methods</w:t>
      </w:r>
    </w:p>
    <w:p w14:paraId="4AF32E87" w14:textId="77777777" w:rsidR="0054095C" w:rsidRDefault="0054095C">
      <w:pPr>
        <w:spacing w:line="276" w:lineRule="auto"/>
      </w:pPr>
    </w:p>
    <w:p w14:paraId="6E4CDBD0" w14:textId="77777777" w:rsidR="0054095C" w:rsidRDefault="00667987">
      <w:pPr>
        <w:spacing w:line="276" w:lineRule="auto"/>
      </w:pPr>
      <w:r>
        <w:t>Supplementary Tables 1-9</w:t>
      </w:r>
    </w:p>
    <w:p w14:paraId="1599B48C" w14:textId="77777777" w:rsidR="0054095C" w:rsidRDefault="0054095C">
      <w:pPr>
        <w:spacing w:line="276" w:lineRule="auto"/>
      </w:pPr>
    </w:p>
    <w:p w14:paraId="44B02D9C" w14:textId="77777777" w:rsidR="0054095C" w:rsidRDefault="00667987">
      <w:pPr>
        <w:spacing w:line="276" w:lineRule="auto"/>
      </w:pPr>
      <w:r>
        <w:t>Supplementary Figures 1-23</w:t>
      </w:r>
    </w:p>
    <w:p w14:paraId="35D28FD7" w14:textId="77777777" w:rsidR="0054095C" w:rsidRDefault="0054095C">
      <w:pPr>
        <w:spacing w:line="276" w:lineRule="auto"/>
      </w:pPr>
    </w:p>
    <w:p w14:paraId="69E50099" w14:textId="77777777" w:rsidR="0054095C" w:rsidRDefault="00667987">
      <w:pPr>
        <w:spacing w:line="276" w:lineRule="auto"/>
      </w:pPr>
      <w:r>
        <w:t>Supplementary References</w:t>
      </w:r>
    </w:p>
    <w:p w14:paraId="1154D117" w14:textId="77777777" w:rsidR="0054095C" w:rsidRDefault="00667987">
      <w:r>
        <w:br w:type="page"/>
      </w:r>
    </w:p>
    <w:p w14:paraId="7DE61B38" w14:textId="77777777" w:rsidR="0054095C" w:rsidRDefault="00667987" w:rsidP="00585B54">
      <w:pPr>
        <w:pStyle w:val="Heading1"/>
        <w:spacing w:line="360" w:lineRule="auto"/>
      </w:pPr>
      <w:bookmarkStart w:id="0" w:name="_r5qvtpnlfm70" w:colFirst="0" w:colLast="0"/>
      <w:bookmarkEnd w:id="0"/>
      <w:r>
        <w:lastRenderedPageBreak/>
        <w:t>Supplementary Methods</w:t>
      </w:r>
    </w:p>
    <w:p w14:paraId="7FAF3890" w14:textId="77777777" w:rsidR="0054095C" w:rsidRDefault="0054095C" w:rsidP="00585B54">
      <w:pPr>
        <w:widowControl w:val="0"/>
        <w:spacing w:line="360" w:lineRule="auto"/>
      </w:pPr>
    </w:p>
    <w:p w14:paraId="0019EB05" w14:textId="7FC31F2D" w:rsidR="0054095C" w:rsidRDefault="00667987" w:rsidP="00585B54">
      <w:pPr>
        <w:pStyle w:val="Heading2"/>
        <w:widowControl w:val="0"/>
        <w:spacing w:line="360" w:lineRule="auto"/>
      </w:pPr>
      <w:bookmarkStart w:id="1" w:name="_1ktszgv153zs" w:colFirst="0" w:colLast="0"/>
      <w:bookmarkEnd w:id="1"/>
      <w:r>
        <w:t>Modeling SARS-CoV-2 antibody kinetics and assay sensitivity: single assay (univariate)</w:t>
      </w:r>
    </w:p>
    <w:p w14:paraId="7D59D848" w14:textId="77777777" w:rsidR="0054095C" w:rsidRDefault="0054095C" w:rsidP="00585B54">
      <w:pPr>
        <w:widowControl w:val="0"/>
        <w:spacing w:line="360" w:lineRule="auto"/>
      </w:pPr>
    </w:p>
    <w:p w14:paraId="7ACB4E92" w14:textId="77777777" w:rsidR="0054095C" w:rsidRDefault="00667987" w:rsidP="00585B54">
      <w:pPr>
        <w:widowControl w:val="0"/>
        <w:spacing w:line="360" w:lineRule="auto"/>
      </w:pPr>
      <w:r>
        <w:t xml:space="preserve">For observation </w:t>
      </w:r>
      <m:oMath>
        <m:r>
          <w:rPr>
            <w:rFonts w:ascii="Cambria Math" w:hAnsi="Cambria Math"/>
          </w:rPr>
          <m:t>h</m:t>
        </m:r>
      </m:oMath>
      <w:r>
        <w:t xml:space="preserve"> for individual </w:t>
      </w:r>
      <m:oMath>
        <m:r>
          <w:rPr>
            <w:rFonts w:ascii="Cambria Math" w:hAnsi="Cambria Math"/>
          </w:rPr>
          <m:t>i</m:t>
        </m:r>
      </m:oMath>
      <w:r>
        <w:t xml:space="preserve"> of disease severity group </w:t>
      </w:r>
      <m:oMath>
        <m:r>
          <w:rPr>
            <w:rFonts w:ascii="Cambria Math" w:hAnsi="Cambria Math"/>
          </w:rPr>
          <m:t>s∈{1,2}</m:t>
        </m:r>
      </m:oMath>
      <w:r>
        <w:t xml:space="preserve"> (primary scenario of 2 disease severity groups: non-hospitalized and hospitalized) or </w:t>
      </w:r>
      <m:oMath>
        <m:r>
          <w:rPr>
            <w:rFonts w:ascii="Cambria Math" w:hAnsi="Cambria Math"/>
          </w:rPr>
          <m:t>s∈{1,2,3}</m:t>
        </m:r>
      </m:oMath>
      <w:r>
        <w:t xml:space="preserve"> (secondary scenario of 3 disease severity groups: asymptomatic, symptomatic and non-hospitalized, and hospitalized), we modeled their log-transformed S/C antibody response </w:t>
      </w:r>
      <m:oMath>
        <m:sSub>
          <m:sSubPr>
            <m:ctrlPr>
              <w:rPr>
                <w:rFonts w:ascii="Cambria Math" w:hAnsi="Cambria Math"/>
              </w:rPr>
            </m:ctrlPr>
          </m:sSubPr>
          <m:e>
            <m:r>
              <w:rPr>
                <w:rFonts w:ascii="Cambria Math" w:hAnsi="Cambria Math"/>
              </w:rPr>
              <m:t>Y</m:t>
            </m:r>
          </m:e>
          <m:sub>
            <m:r>
              <w:rPr>
                <w:rFonts w:ascii="Cambria Math" w:hAnsi="Cambria Math"/>
              </w:rPr>
              <m:t>h,i</m:t>
            </m:r>
          </m:sub>
        </m:sSub>
      </m:oMath>
      <w:r>
        <w:t xml:space="preserve"> on each assay in a Normal Bayesian hierarchical model as follows:</w:t>
      </w:r>
    </w:p>
    <w:p w14:paraId="64922DCC" w14:textId="53B2D31F" w:rsidR="0054095C" w:rsidRPr="00585B54" w:rsidRDefault="00916737" w:rsidP="000077E1">
      <w:pPr>
        <w:widowControl w:val="0"/>
        <w:spacing w:before="60" w:after="60" w:line="360" w:lineRule="auto"/>
        <w:ind w:left="720" w:firstLine="720"/>
        <w:rPr>
          <w:sz w:val="28"/>
          <w:szCs w:val="28"/>
        </w:rPr>
      </w:pPr>
      <m:oMathPara>
        <m:oMathParaPr>
          <m:jc m:val="left"/>
        </m:oMathParaPr>
        <m:oMath>
          <m:sSub>
            <m:sSubPr>
              <m:ctrlPr>
                <w:rPr>
                  <w:rFonts w:ascii="Cambria Math" w:hAnsi="Cambria Math"/>
                  <w:sz w:val="28"/>
                  <w:szCs w:val="28"/>
                </w:rPr>
              </m:ctrlPr>
            </m:sSubPr>
            <m:e>
              <m:r>
                <w:rPr>
                  <w:rFonts w:ascii="Cambria Math" w:hAnsi="Cambria Math"/>
                  <w:sz w:val="28"/>
                  <w:szCs w:val="28"/>
                </w:rPr>
                <m:t>p(Y</m:t>
              </m:r>
            </m:e>
            <m:sub>
              <m:r>
                <w:rPr>
                  <w:rFonts w:ascii="Cambria Math" w:hAnsi="Cambria Math"/>
                  <w:sz w:val="28"/>
                  <w:szCs w:val="28"/>
                </w:rPr>
                <m:t>h,i</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i</m:t>
              </m:r>
            </m:sub>
          </m:sSub>
          <m:r>
            <w:rPr>
              <w:rFonts w:ascii="Cambria Math" w:hAnsi="Cambria Math"/>
              <w:sz w:val="28"/>
              <w:szCs w:val="28"/>
            </w:rPr>
            <m:t>,λ,Tim</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h,i</m:t>
              </m:r>
            </m:sub>
          </m:sSub>
          <m:r>
            <w:rPr>
              <w:rFonts w:ascii="Cambria Math" w:hAnsi="Cambria Math"/>
              <w:sz w:val="28"/>
              <w:szCs w:val="28"/>
            </w:rPr>
            <m:t>,σ)=Normal(</m:t>
          </m:r>
          <m:sSub>
            <m:sSubPr>
              <m:ctrlPr>
                <w:rPr>
                  <w:rFonts w:ascii="Cambria Math" w:hAnsi="Cambria Math"/>
                  <w:bCs/>
                  <w:sz w:val="28"/>
                  <w:szCs w:val="28"/>
                </w:rPr>
              </m:ctrlPr>
            </m:sSubPr>
            <m:e>
              <m:r>
                <w:rPr>
                  <w:rFonts w:ascii="Cambria Math" w:hAnsi="Cambria Math"/>
                  <w:sz w:val="28"/>
                  <w:szCs w:val="28"/>
                </w:rPr>
                <m:t>u</m:t>
              </m:r>
            </m:e>
            <m:sub>
              <m:r>
                <w:rPr>
                  <w:rFonts w:ascii="Cambria Math" w:hAnsi="Cambria Math"/>
                  <w:sz w:val="28"/>
                  <w:szCs w:val="28"/>
                </w:rPr>
                <m:t>i</m:t>
              </m:r>
            </m:sub>
          </m:sSub>
          <m:r>
            <w:rPr>
              <w:rFonts w:ascii="Cambria Math" w:hAnsi="Cambria Math"/>
              <w:sz w:val="28"/>
              <w:szCs w:val="28"/>
            </w:rPr>
            <m:t>+λ⋅Tim</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h,i</m:t>
              </m:r>
            </m:sub>
          </m:sSub>
          <m:r>
            <w:rPr>
              <w:rFonts w:ascii="Cambria Math" w:hAnsi="Cambria Math"/>
              <w:sz w:val="28"/>
              <w:szCs w:val="28"/>
            </w:rPr>
            <m:t>,σ)</m:t>
          </m:r>
        </m:oMath>
      </m:oMathPara>
    </w:p>
    <w:p w14:paraId="56F3E790" w14:textId="77777777" w:rsidR="0054095C" w:rsidRPr="00585B54" w:rsidRDefault="00916737" w:rsidP="000077E1">
      <w:pPr>
        <w:widowControl w:val="0"/>
        <w:spacing w:before="60" w:after="60" w:line="360" w:lineRule="auto"/>
        <w:ind w:left="720" w:firstLine="720"/>
        <w:rPr>
          <w:sz w:val="28"/>
          <w:szCs w:val="28"/>
        </w:rPr>
      </w:pPr>
      <m:oMathPara>
        <m:oMathParaPr>
          <m:jc m:val="left"/>
        </m:oMathParaPr>
        <m:oMath>
          <m:sSub>
            <m:sSubPr>
              <m:ctrlPr>
                <w:rPr>
                  <w:rFonts w:ascii="Cambria Math" w:hAnsi="Cambria Math"/>
                  <w:sz w:val="28"/>
                  <w:szCs w:val="28"/>
                </w:rPr>
              </m:ctrlPr>
            </m:sSubPr>
            <m:e>
              <m:r>
                <w:rPr>
                  <w:rFonts w:ascii="Cambria Math" w:hAnsi="Cambria Math"/>
                  <w:sz w:val="28"/>
                  <w:szCs w:val="28"/>
                </w:rPr>
                <m:t>p(u</m:t>
              </m:r>
            </m:e>
            <m:sub>
              <m:r>
                <w:rPr>
                  <w:rFonts w:ascii="Cambria Math" w:hAnsi="Cambria Math"/>
                  <w:sz w:val="28"/>
                  <w:szCs w:val="28"/>
                </w:rPr>
                <m:t>i</m:t>
              </m:r>
            </m:sub>
          </m:sSub>
          <m:r>
            <w:rPr>
              <w:rFonts w:ascii="Cambria Math" w:hAnsi="Cambria Math"/>
              <w:sz w:val="28"/>
              <w:szCs w:val="28"/>
            </w:rPr>
            <m:t>|s,θ,β,τ)=</m:t>
          </m:r>
          <m:sSub>
            <m:sSubPr>
              <m:ctrlPr>
                <w:rPr>
                  <w:rFonts w:ascii="Cambria Math" w:hAnsi="Cambria Math"/>
                  <w:sz w:val="28"/>
                  <w:szCs w:val="28"/>
                </w:rPr>
              </m:ctrlPr>
            </m:sSubPr>
            <m:e>
              <m:r>
                <w:rPr>
                  <w:rFonts w:ascii="Cambria Math" w:hAnsi="Cambria Math"/>
                  <w:sz w:val="28"/>
                  <w:szCs w:val="28"/>
                </w:rPr>
                <m:t>θ</m:t>
              </m:r>
            </m:e>
            <m:sub>
              <m:r>
                <w:rPr>
                  <w:rFonts w:ascii="Cambria Math" w:hAnsi="Cambria Math"/>
                  <w:sz w:val="28"/>
                  <w:szCs w:val="28"/>
                </w:rPr>
                <m:t>s</m:t>
              </m:r>
            </m:sub>
          </m:sSub>
          <m:r>
            <w:rPr>
              <w:rFonts w:ascii="Cambria Math" w:hAnsi="Cambria Math"/>
              <w:sz w:val="28"/>
              <w:szCs w:val="28"/>
            </w:rPr>
            <m:t>⋅Normal(</m:t>
          </m:r>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β</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sz w:val="28"/>
                  <w:szCs w:val="28"/>
                </w:rPr>
              </m:ctrlPr>
            </m:sSubPr>
            <m:e>
              <m:r>
                <w:rPr>
                  <w:rFonts w:ascii="Cambria Math" w:hAnsi="Cambria Math"/>
                  <w:sz w:val="28"/>
                  <w:szCs w:val="28"/>
                </w:rPr>
                <m:t>(1-θ</m:t>
              </m:r>
            </m:e>
            <m:sub>
              <m:r>
                <w:rPr>
                  <w:rFonts w:ascii="Cambria Math" w:hAnsi="Cambria Math"/>
                  <w:sz w:val="28"/>
                  <w:szCs w:val="28"/>
                </w:rPr>
                <m:t>s</m:t>
              </m:r>
            </m:sub>
          </m:sSub>
          <m:r>
            <w:rPr>
              <w:rFonts w:ascii="Cambria Math" w:hAnsi="Cambria Math"/>
              <w:sz w:val="28"/>
              <w:szCs w:val="28"/>
            </w:rPr>
            <m:t>)⋅Normal(</m:t>
          </m:r>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β</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sz w:val="28"/>
                  <w:szCs w:val="28"/>
                </w:rPr>
              </m:ctrlPr>
            </m:sSubPr>
            <m:e>
              <m:r>
                <w:rPr>
                  <w:rFonts w:ascii="Cambria Math" w:hAnsi="Cambria Math"/>
                  <w:sz w:val="28"/>
                  <w:szCs w:val="28"/>
                </w:rPr>
                <m:t>τ</m:t>
              </m:r>
            </m:e>
            <m:sub>
              <m:r>
                <w:rPr>
                  <w:rFonts w:ascii="Cambria Math" w:hAnsi="Cambria Math"/>
                  <w:sz w:val="28"/>
                  <w:szCs w:val="28"/>
                </w:rPr>
                <m:t>2</m:t>
              </m:r>
            </m:sub>
          </m:sSub>
          <m:r>
            <w:rPr>
              <w:rFonts w:ascii="Cambria Math" w:hAnsi="Cambria Math"/>
              <w:sz w:val="28"/>
              <w:szCs w:val="28"/>
            </w:rPr>
            <m:t>)</m:t>
          </m:r>
        </m:oMath>
      </m:oMathPara>
    </w:p>
    <w:p w14:paraId="66077433" w14:textId="6FC6125D" w:rsidR="0054095C" w:rsidRDefault="00667987" w:rsidP="00585B54">
      <w:pPr>
        <w:widowControl w:val="0"/>
        <w:spacing w:line="360" w:lineRule="auto"/>
      </w:pPr>
      <w:r>
        <w:t>Above,</w:t>
      </w:r>
      <m:oMath>
        <m:sSub>
          <m:sSubPr>
            <m:ctrlPr>
              <w:rPr>
                <w:rFonts w:ascii="Cambria Math" w:hAnsi="Cambria Math"/>
              </w:rPr>
            </m:ctrlPr>
          </m:sSubPr>
          <m:e>
            <m:r>
              <w:rPr>
                <w:rFonts w:ascii="Cambria Math" w:hAnsi="Cambria Math"/>
              </w:rPr>
              <m:t>u</m:t>
            </m:r>
          </m:e>
          <m:sub>
            <m:r>
              <w:rPr>
                <w:rFonts w:ascii="Cambria Math" w:hAnsi="Cambria Math"/>
              </w:rPr>
              <m:t>i</m:t>
            </m:r>
          </m:sub>
        </m:sSub>
      </m:oMath>
      <w:r>
        <w:t xml:space="preserve"> represents an individual-level random effect arising from a mixture of two distributions representing low and high responders. </w:t>
      </w:r>
      <m:oMath>
        <m:sSub>
          <m:sSubPr>
            <m:ctrlPr>
              <w:rPr>
                <w:rFonts w:ascii="Cambria Math" w:hAnsi="Cambria Math"/>
              </w:rPr>
            </m:ctrlPr>
          </m:sSubPr>
          <m:e>
            <m:r>
              <w:rPr>
                <w:rFonts w:ascii="Cambria Math" w:hAnsi="Cambria Math"/>
              </w:rPr>
              <m:t>θ</m:t>
            </m:r>
          </m:e>
          <m:sub>
            <m:r>
              <w:rPr>
                <w:rFonts w:ascii="Cambria Math" w:hAnsi="Cambria Math"/>
              </w:rPr>
              <m:t>s</m:t>
            </m:r>
          </m:sub>
        </m:sSub>
      </m:oMath>
      <w:r w:rsidR="00043961">
        <w:t xml:space="preserve"> </w:t>
      </w:r>
      <w:r>
        <w:t xml:space="preserve">represents the probability of being a low responder in disease severity group </w:t>
      </w:r>
      <m:oMath>
        <m:r>
          <w:rPr>
            <w:rFonts w:ascii="Cambria Math" w:hAnsi="Cambria Math"/>
          </w:rPr>
          <m:t>s</m:t>
        </m:r>
      </m:oMath>
      <w:r>
        <w:t xml:space="preserve">. The low responder mixture component is parametrized as a Normal distribution with mean </w:t>
      </w:r>
      <m:oMath>
        <m:sSub>
          <m:sSubPr>
            <m:ctrlPr>
              <w:rPr>
                <w:rFonts w:ascii="Cambria Math" w:hAnsi="Cambria Math"/>
              </w:rPr>
            </m:ctrlPr>
          </m:sSubPr>
          <m:e>
            <m:r>
              <w:rPr>
                <w:rFonts w:ascii="Cambria Math" w:hAnsi="Cambria Math"/>
              </w:rPr>
              <m:t>β</m:t>
            </m:r>
          </m:e>
          <m:sub>
            <m:r>
              <w:rPr>
                <w:rFonts w:ascii="Cambria Math" w:hAnsi="Cambria Math"/>
              </w:rPr>
              <m:t>1</m:t>
            </m:r>
          </m:sub>
        </m:sSub>
      </m:oMath>
      <w:r>
        <w:t xml:space="preserve"> and standard deviation </w:t>
      </w:r>
      <m:oMath>
        <m:sSub>
          <m:sSubPr>
            <m:ctrlPr>
              <w:rPr>
                <w:rFonts w:ascii="Cambria Math" w:hAnsi="Cambria Math"/>
              </w:rPr>
            </m:ctrlPr>
          </m:sSubPr>
          <m:e>
            <m:r>
              <w:rPr>
                <w:rFonts w:ascii="Cambria Math" w:hAnsi="Cambria Math"/>
              </w:rPr>
              <m:t>τ</m:t>
            </m:r>
          </m:e>
          <m:sub>
            <m:r>
              <w:rPr>
                <w:rFonts w:ascii="Cambria Math" w:hAnsi="Cambria Math"/>
              </w:rPr>
              <m:t>1</m:t>
            </m:r>
          </m:sub>
        </m:sSub>
      </m:oMath>
      <w:r>
        <w:t xml:space="preserve">, and the high responder mixture component is parametrized as a Normal distribution with mean </w:t>
      </w:r>
      <m:oMath>
        <m:sSub>
          <m:sSubPr>
            <m:ctrlPr>
              <w:rPr>
                <w:rFonts w:ascii="Cambria Math" w:hAnsi="Cambria Math"/>
              </w:rPr>
            </m:ctrlPr>
          </m:sSubPr>
          <m:e>
            <m:r>
              <w:rPr>
                <w:rFonts w:ascii="Cambria Math" w:hAnsi="Cambria Math"/>
              </w:rPr>
              <m:t>β</m:t>
            </m:r>
          </m:e>
          <m:sub>
            <m:r>
              <w:rPr>
                <w:rFonts w:ascii="Cambria Math" w:hAnsi="Cambria Math"/>
              </w:rPr>
              <m:t>2</m:t>
            </m:r>
          </m:sub>
        </m:sSub>
      </m:oMath>
      <w:r>
        <w:t xml:space="preserve"> and standard deviation </w:t>
      </w:r>
      <m:oMath>
        <m:sSub>
          <m:sSubPr>
            <m:ctrlPr>
              <w:rPr>
                <w:rFonts w:ascii="Cambria Math" w:hAnsi="Cambria Math"/>
              </w:rPr>
            </m:ctrlPr>
          </m:sSubPr>
          <m:e>
            <m:r>
              <w:rPr>
                <w:rFonts w:ascii="Cambria Math" w:hAnsi="Cambria Math"/>
              </w:rPr>
              <m:t>τ</m:t>
            </m:r>
          </m:e>
          <m:sub>
            <m:r>
              <w:rPr>
                <w:rFonts w:ascii="Cambria Math" w:hAnsi="Cambria Math"/>
              </w:rPr>
              <m:t>2</m:t>
            </m:r>
          </m:sub>
        </m:sSub>
      </m:oMath>
      <w:r>
        <w:t xml:space="preserve">. The decision to model the individual-level random effects using mixture distributions was driven by the observations of antibody responses in non-hospitalized individuals being highly heterogeneous, with some individuals in this group having high responses on par with hospitalized individuals, and others having distinctly lower responses; we modeled the random effects in hospitalized individuals using mixture mixtures for reciprocity. In estimation we constrained </w:t>
      </w:r>
      <m:oMath>
        <m:sSub>
          <m:sSubPr>
            <m:ctrlPr>
              <w:rPr>
                <w:rFonts w:ascii="Cambria Math" w:hAnsi="Cambria Math"/>
              </w:rPr>
            </m:ctrlPr>
          </m:sSubPr>
          <m:e>
            <m:r>
              <w:rPr>
                <w:rFonts w:ascii="Cambria Math" w:hAnsi="Cambria Math"/>
              </w:rPr>
              <m:t>τ</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2</m:t>
            </m:r>
          </m:sub>
        </m:sSub>
      </m:oMath>
      <w:r>
        <w:t xml:space="preserve"> to ensure non-exchangeability between mixtures.</w:t>
      </w:r>
    </w:p>
    <w:p w14:paraId="74FE919D" w14:textId="77777777" w:rsidR="00FC4496" w:rsidRDefault="00FC4496" w:rsidP="00585B54">
      <w:pPr>
        <w:widowControl w:val="0"/>
        <w:spacing w:line="360" w:lineRule="auto"/>
      </w:pPr>
    </w:p>
    <w:p w14:paraId="26CFAA07" w14:textId="0CC8234A" w:rsidR="0054095C" w:rsidRDefault="00667987" w:rsidP="00585B54">
      <w:pPr>
        <w:widowControl w:val="0"/>
        <w:spacing w:line="360" w:lineRule="auto"/>
      </w:pPr>
      <w:r>
        <w:t xml:space="preserve">In addition, </w:t>
      </w:r>
      <m:oMath>
        <m:r>
          <w:rPr>
            <w:rFonts w:ascii="Cambria Math" w:hAnsi="Cambria Math"/>
          </w:rPr>
          <m:t>λ</m:t>
        </m:r>
      </m:oMath>
      <w:r>
        <w:t xml:space="preserve"> represents the fixed effect of </w:t>
      </w:r>
      <m:oMath>
        <m:r>
          <w:rPr>
            <w:rFonts w:ascii="Cambria Math" w:hAnsi="Cambria Math"/>
          </w:rPr>
          <m:t>Tim</m:t>
        </m:r>
        <m:sSub>
          <m:sSubPr>
            <m:ctrlPr>
              <w:rPr>
                <w:rFonts w:ascii="Cambria Math" w:hAnsi="Cambria Math"/>
              </w:rPr>
            </m:ctrlPr>
          </m:sSubPr>
          <m:e>
            <m:r>
              <w:rPr>
                <w:rFonts w:ascii="Cambria Math" w:hAnsi="Cambria Math"/>
              </w:rPr>
              <m:t>e</m:t>
            </m:r>
          </m:e>
          <m:sub>
            <m:r>
              <w:rPr>
                <w:rFonts w:ascii="Cambria Math" w:hAnsi="Cambria Math"/>
              </w:rPr>
              <m:t>h,i</m:t>
            </m:r>
          </m:sub>
        </m:sSub>
      </m:oMath>
      <w:r>
        <w:t xml:space="preserve">, where </w:t>
      </w:r>
      <m:oMath>
        <m:r>
          <w:rPr>
            <w:rFonts w:ascii="Cambria Math" w:hAnsi="Cambria Math"/>
          </w:rPr>
          <m:t>Tim</m:t>
        </m:r>
        <m:sSub>
          <m:sSubPr>
            <m:ctrlPr>
              <w:rPr>
                <w:rFonts w:ascii="Cambria Math" w:hAnsi="Cambria Math"/>
              </w:rPr>
            </m:ctrlPr>
          </m:sSubPr>
          <m:e>
            <m:r>
              <w:rPr>
                <w:rFonts w:ascii="Cambria Math" w:hAnsi="Cambria Math"/>
              </w:rPr>
              <m:t>e</m:t>
            </m:r>
          </m:e>
          <m:sub>
            <m:r>
              <w:rPr>
                <w:rFonts w:ascii="Cambria Math" w:hAnsi="Cambria Math"/>
              </w:rPr>
              <m:t>h,i</m:t>
            </m:r>
          </m:sub>
        </m:sSub>
      </m:oMath>
      <w:r>
        <w:t xml:space="preserve"> is data on the time since symptom onset (if symptomatic) or since positive PCR test (if asymptomatic). For parsimony, we assumed that </w:t>
      </w:r>
      <m:oMath>
        <m:r>
          <w:rPr>
            <w:rFonts w:ascii="Cambria Math" w:hAnsi="Cambria Math"/>
          </w:rPr>
          <m:t>λ</m:t>
        </m:r>
      </m:oMath>
      <w:r>
        <w:t xml:space="preserve"> (which is interpreted as the antibody decay or growth rate) did not change over time, and assumed that this rate is shared across all individuals. </w:t>
      </w:r>
      <m:oMath>
        <m:sSub>
          <m:sSubPr>
            <m:ctrlPr>
              <w:rPr>
                <w:rFonts w:ascii="Cambria Math" w:hAnsi="Cambria Math"/>
              </w:rPr>
            </m:ctrlPr>
          </m:sSubPr>
          <m:e>
            <m:r>
              <w:rPr>
                <w:rFonts w:ascii="Cambria Math" w:hAnsi="Cambria Math"/>
              </w:rPr>
              <m:t>e</m:t>
            </m:r>
          </m:e>
          <m:sub>
            <m:r>
              <w:rPr>
                <w:rFonts w:ascii="Cambria Math" w:hAnsi="Cambria Math"/>
              </w:rPr>
              <m:t>h,i</m:t>
            </m:r>
          </m:sub>
        </m:sSub>
      </m:oMath>
      <w:r>
        <w:t xml:space="preserve"> represents the residual error that is normally distributed with a mean of 0 and a standard deviation of </w:t>
      </w:r>
      <m:oMath>
        <m:r>
          <w:rPr>
            <w:rFonts w:ascii="Cambria Math" w:hAnsi="Cambria Math"/>
          </w:rPr>
          <m:t>σ</m:t>
        </m:r>
      </m:oMath>
      <w:r>
        <w:t>.</w:t>
      </w:r>
    </w:p>
    <w:p w14:paraId="07BA8A90" w14:textId="77777777" w:rsidR="0054095C" w:rsidRDefault="0054095C" w:rsidP="00585B54">
      <w:pPr>
        <w:widowControl w:val="0"/>
        <w:spacing w:line="360" w:lineRule="auto"/>
      </w:pPr>
    </w:p>
    <w:p w14:paraId="1A627CBF" w14:textId="07851AB5" w:rsidR="0054095C" w:rsidRDefault="00667987" w:rsidP="00585B54">
      <w:pPr>
        <w:widowControl w:val="0"/>
        <w:spacing w:line="360" w:lineRule="auto"/>
      </w:pPr>
      <w:r>
        <w:t xml:space="preserve">To estimate changes in assay sensitivity over time, we simulated population distributions of </w:t>
      </w:r>
      <m:oMath>
        <m:acc>
          <m:accPr>
            <m:ctrlPr>
              <w:rPr>
                <w:rFonts w:ascii="Cambria Math" w:hAnsi="Cambria Math"/>
              </w:rPr>
            </m:ctrlPr>
          </m:accPr>
          <m:e>
            <m:r>
              <w:rPr>
                <w:rFonts w:ascii="Cambria Math" w:hAnsi="Cambria Math"/>
              </w:rPr>
              <m:t>Y</m:t>
            </m:r>
          </m:e>
        </m:acc>
      </m:oMath>
      <w:r w:rsidR="00D34169">
        <w:t xml:space="preserve"> </w:t>
      </w:r>
      <w:r>
        <w:t xml:space="preserve">for disease group </w:t>
      </w:r>
      <m:oMath>
        <m:r>
          <w:rPr>
            <w:rFonts w:ascii="Cambria Math" w:hAnsi="Cambria Math"/>
          </w:rPr>
          <m:t>s</m:t>
        </m:r>
      </m:oMath>
      <w:r>
        <w:t xml:space="preserve"> by iteratively sampling values from each of the posterior distributions of the parameters </w:t>
      </w:r>
      <m:oMath>
        <m:r>
          <w:rPr>
            <w:rFonts w:ascii="Cambria Math" w:hAnsi="Cambria Math"/>
          </w:rPr>
          <m:t>λ,</m:t>
        </m:r>
        <m:sSub>
          <m:sSubPr>
            <m:ctrlPr>
              <w:rPr>
                <w:rFonts w:ascii="Cambria Math" w:hAnsi="Cambria Math"/>
              </w:rPr>
            </m:ctrlPr>
          </m:sSubPr>
          <m:e>
            <m:r>
              <w:rPr>
                <w:rFonts w:ascii="Cambria Math" w:hAnsi="Cambria Math"/>
              </w:rPr>
              <m:t>θ</m:t>
            </m:r>
          </m:e>
          <m:sub>
            <m:r>
              <w:rPr>
                <w:rFonts w:ascii="Cambria Math" w:hAnsi="Cambria Math"/>
              </w:rPr>
              <m:t>s</m:t>
            </m:r>
          </m:sub>
        </m:sSub>
        <m:r>
          <w:rPr>
            <w:rFonts w:ascii="Cambria Math" w:hAnsi="Cambria Math"/>
          </w:rPr>
          <m:t>,β,τ,σ</m:t>
        </m:r>
      </m:oMath>
      <w:r>
        <w:t xml:space="preserve">. We assumed the linear trends to hold for up to 1 year (i.e., simulated values in </w:t>
      </w:r>
      <m:oMath>
        <m:r>
          <w:rPr>
            <w:rFonts w:ascii="Cambria Math" w:hAnsi="Cambria Math"/>
          </w:rPr>
          <m:t>0≤Time≤365</m:t>
        </m:r>
      </m:oMath>
      <w:r>
        <w:t xml:space="preserve">), which is consistent with longitudinal serologic data from additional studies </w:t>
      </w:r>
      <w:hyperlink r:id="rId8">
        <w:r>
          <w:rPr>
            <w:color w:val="000000"/>
          </w:rPr>
          <w:t>[1]</w:t>
        </w:r>
      </w:hyperlink>
      <w:r>
        <w:t xml:space="preserve">. For each sampled value of the parameters, we then sampled draws of </w:t>
      </w:r>
      <m:oMath>
        <m:sSub>
          <m:sSubPr>
            <m:ctrlPr>
              <w:rPr>
                <w:rFonts w:ascii="Cambria Math" w:hAnsi="Cambria Math"/>
              </w:rPr>
            </m:ctrlPr>
          </m:sSubPr>
          <m:e>
            <m:r>
              <w:rPr>
                <w:rFonts w:ascii="Cambria Math" w:hAnsi="Cambria Math"/>
              </w:rPr>
              <m:t>u</m:t>
            </m:r>
          </m:e>
          <m:sub>
            <m:r>
              <w:rPr>
                <w:rFonts w:ascii="Cambria Math" w:hAnsi="Cambria Math"/>
              </w:rPr>
              <m:t>i</m:t>
            </m:r>
          </m:sub>
        </m:sSub>
      </m:oMath>
      <w:r>
        <w:t xml:space="preserve"> and </w:t>
      </w:r>
      <m:oMath>
        <m:sSub>
          <m:sSubPr>
            <m:ctrlPr>
              <w:rPr>
                <w:rFonts w:ascii="Cambria Math" w:hAnsi="Cambria Math"/>
              </w:rPr>
            </m:ctrlPr>
          </m:sSubPr>
          <m:e>
            <m:r>
              <w:rPr>
                <w:rFonts w:ascii="Cambria Math" w:hAnsi="Cambria Math"/>
              </w:rPr>
              <m:t>e</m:t>
            </m:r>
          </m:e>
          <m:sub>
            <m:r>
              <w:rPr>
                <w:rFonts w:ascii="Cambria Math" w:hAnsi="Cambria Math"/>
              </w:rPr>
              <m:t>hi</m:t>
            </m:r>
          </m:sub>
        </m:sSub>
      </m:oMath>
      <w:r>
        <w:t xml:space="preserve"> and determined the </w:t>
      </w:r>
      <w:r>
        <w:lastRenderedPageBreak/>
        <w:t xml:space="preserve">assay sensitivity for disease severity group </w:t>
      </w:r>
      <m:oMath>
        <m:r>
          <w:rPr>
            <w:rFonts w:ascii="Cambria Math" w:hAnsi="Cambria Math"/>
          </w:rPr>
          <m:t>s</m:t>
        </m:r>
      </m:oMath>
      <w:r>
        <w:t xml:space="preserve"> at time </w:t>
      </w:r>
      <m:oMath>
        <m:r>
          <w:rPr>
            <w:rFonts w:ascii="Cambria Math" w:hAnsi="Cambria Math"/>
          </w:rPr>
          <m:t>t</m:t>
        </m:r>
      </m:oMath>
      <w:r>
        <w:t xml:space="preserve"> days after seroconversion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s,t</m:t>
            </m:r>
          </m:sub>
        </m:sSub>
      </m:oMath>
      <w:r>
        <w:t xml:space="preserve">) as the proportion of overall draws where </w:t>
      </w:r>
      <m:oMath>
        <m:acc>
          <m:accPr>
            <m:ctrlPr>
              <w:rPr>
                <w:rFonts w:ascii="Cambria Math" w:hAnsi="Cambria Math"/>
              </w:rPr>
            </m:ctrlPr>
          </m:accPr>
          <m:e>
            <m:r>
              <w:rPr>
                <w:rFonts w:ascii="Cambria Math" w:hAnsi="Cambria Math"/>
              </w:rPr>
              <m:t>Y</m:t>
            </m:r>
          </m:e>
        </m:acc>
      </m:oMath>
      <w:r w:rsidR="00D34169">
        <w:t xml:space="preserve"> </w:t>
      </w:r>
      <w:r>
        <w:t>was above the log-transformed assay cutoff value for positivity. We used the law of total probability to calculate time-varying sensitivity for an assay, weighted by disease severity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t</m:t>
            </m:r>
          </m:sub>
        </m:sSub>
      </m:oMath>
      <w:r>
        <w:t xml:space="preserve">), where disease severity </w:t>
      </w:r>
      <m:oMath>
        <m:r>
          <w:rPr>
            <w:rFonts w:ascii="Cambria Math" w:hAnsi="Cambria Math"/>
          </w:rPr>
          <m:t>p(s)</m:t>
        </m:r>
      </m:oMath>
      <w:r>
        <w:t xml:space="preserve"> was estimated in Supplementary Tables 5 and 6:</w:t>
      </w:r>
    </w:p>
    <w:p w14:paraId="4F587B56" w14:textId="7D23B06C" w:rsidR="0054095C" w:rsidRPr="00585B54" w:rsidRDefault="00667987" w:rsidP="000077E1">
      <w:pPr>
        <w:widowControl w:val="0"/>
        <w:spacing w:before="60" w:after="60" w:line="360" w:lineRule="auto"/>
        <w:ind w:left="720" w:firstLine="720"/>
        <w:rPr>
          <w:sz w:val="28"/>
          <w:szCs w:val="28"/>
        </w:rPr>
      </w:pPr>
      <m:oMathPara>
        <m:oMathParaPr>
          <m:jc m:val="left"/>
        </m:oMathParaPr>
        <m:oMath>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t</m:t>
              </m:r>
            </m:sub>
          </m:sSub>
          <m:r>
            <w:rPr>
              <w:rFonts w:ascii="Cambria Math" w:hAnsi="Cambria Math"/>
              <w:sz w:val="28"/>
              <w:szCs w:val="28"/>
            </w:rPr>
            <m:t>=</m:t>
          </m:r>
          <m:nary>
            <m:naryPr>
              <m:chr m:val="∑"/>
              <m:ctrlPr>
                <w:rPr>
                  <w:rFonts w:ascii="Cambria Math" w:hAnsi="Cambria Math"/>
                  <w:sz w:val="28"/>
                  <w:szCs w:val="28"/>
                </w:rPr>
              </m:ctrlPr>
            </m:naryPr>
            <m:sub>
              <m:r>
                <w:rPr>
                  <w:rFonts w:ascii="Cambria Math" w:hAnsi="Cambria Math"/>
                  <w:sz w:val="28"/>
                  <w:szCs w:val="28"/>
                </w:rPr>
                <m:t>s=1</m:t>
              </m:r>
            </m:sub>
            <m:sup>
              <m:r>
                <w:rPr>
                  <w:rFonts w:ascii="Cambria Math" w:hAnsi="Cambria Math"/>
                  <w:sz w:val="28"/>
                  <w:szCs w:val="28"/>
                </w:rPr>
                <m:t>S</m:t>
              </m:r>
            </m:sup>
            <m:e>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s,t</m:t>
                  </m:r>
                </m:sub>
              </m:sSub>
              <m:r>
                <w:rPr>
                  <w:rFonts w:ascii="Cambria Math" w:hAnsi="Cambria Math"/>
                  <w:sz w:val="28"/>
                  <w:szCs w:val="28"/>
                </w:rPr>
                <m:t>⋅p(s)</m:t>
              </m:r>
            </m:e>
          </m:nary>
        </m:oMath>
      </m:oMathPara>
    </w:p>
    <w:p w14:paraId="108064D1" w14:textId="77777777" w:rsidR="0054095C" w:rsidRDefault="00667987" w:rsidP="00585B54">
      <w:pPr>
        <w:widowControl w:val="0"/>
        <w:spacing w:line="360" w:lineRule="auto"/>
      </w:pPr>
      <w:r>
        <w:t>We ran 4 Markov chain Monte Carlo (MCMC) chains of length 50,000 each using the Stan programming language (</w:t>
      </w:r>
      <w:hyperlink r:id="rId9">
        <w:r>
          <w:rPr>
            <w:color w:val="1155CC"/>
            <w:u w:val="single"/>
          </w:rPr>
          <w:t>https://mc-stan.org/</w:t>
        </w:r>
      </w:hyperlink>
      <w:r>
        <w:t xml:space="preserve">), and assessed convergence using the Gelman-Rubin </w:t>
      </w:r>
      <m:oMath>
        <m:acc>
          <m:accPr>
            <m:ctrlPr>
              <w:rPr>
                <w:rFonts w:ascii="Cambria Math" w:hAnsi="Cambria Math"/>
              </w:rPr>
            </m:ctrlPr>
          </m:accPr>
          <m:e>
            <m:r>
              <w:rPr>
                <w:rFonts w:ascii="Cambria Math" w:hAnsi="Cambria Math"/>
              </w:rPr>
              <m:t>R</m:t>
            </m:r>
          </m:e>
        </m:acc>
      </m:oMath>
      <w:r>
        <w:t xml:space="preserve"> statistic. We used uninformative priors for all parameters and hyper-parameters.</w:t>
      </w:r>
    </w:p>
    <w:p w14:paraId="28A85FD9" w14:textId="77777777" w:rsidR="0054095C" w:rsidRDefault="0054095C" w:rsidP="00585B54">
      <w:pPr>
        <w:widowControl w:val="0"/>
        <w:spacing w:line="360" w:lineRule="auto"/>
      </w:pPr>
    </w:p>
    <w:p w14:paraId="5E71CAF7" w14:textId="792BC0F4" w:rsidR="0054095C" w:rsidRDefault="00667987" w:rsidP="00585B54">
      <w:pPr>
        <w:pStyle w:val="Heading2"/>
        <w:widowControl w:val="0"/>
        <w:spacing w:line="360" w:lineRule="auto"/>
      </w:pPr>
      <w:bookmarkStart w:id="2" w:name="_vgo2jbsxidhl" w:colFirst="0" w:colLast="0"/>
      <w:bookmarkEnd w:id="2"/>
      <w:r>
        <w:t>Modeling SARS-CoV-2 antibody kinetics and assay sensitivity: two assays (bivariate)</w:t>
      </w:r>
    </w:p>
    <w:p w14:paraId="4E845C57" w14:textId="77777777" w:rsidR="0054095C" w:rsidRDefault="0054095C" w:rsidP="00585B54">
      <w:pPr>
        <w:widowControl w:val="0"/>
        <w:spacing w:line="360" w:lineRule="auto"/>
      </w:pPr>
    </w:p>
    <w:p w14:paraId="46D7640D" w14:textId="77777777" w:rsidR="0054095C" w:rsidRDefault="00667987" w:rsidP="00585B54">
      <w:pPr>
        <w:widowControl w:val="0"/>
        <w:spacing w:line="360" w:lineRule="auto"/>
      </w:pPr>
      <w:r>
        <w:t xml:space="preserve">We extended the univariate models for antibody kinetics and assay sensitivity above (with two disease severity groups </w:t>
      </w:r>
      <m:oMath>
        <m:r>
          <w:rPr>
            <w:rFonts w:ascii="Cambria Math" w:hAnsi="Cambria Math"/>
          </w:rPr>
          <m:t>s∈{1,2}</m:t>
        </m:r>
      </m:oMath>
      <w:r>
        <w:t xml:space="preserve">) to incorporate the scenario where each sample was tested on two assays, on which results may be correlated. We modeled the paired log-transformed S/C antibody response </w:t>
      </w:r>
      <m:oMath>
        <m:sSub>
          <m:sSubPr>
            <m:ctrlPr>
              <w:rPr>
                <w:rFonts w:ascii="Cambria Math" w:hAnsi="Cambria Math"/>
              </w:rPr>
            </m:ctrlPr>
          </m:sSubPr>
          <m:e>
            <m:r>
              <w:rPr>
                <w:rFonts w:ascii="Cambria Math" w:hAnsi="Cambria Math"/>
              </w:rPr>
              <m:t>Z</m:t>
            </m:r>
          </m:e>
          <m:sub>
            <m:r>
              <w:rPr>
                <w:rFonts w:ascii="Cambria Math" w:hAnsi="Cambria Math"/>
              </w:rPr>
              <m:t>h,i</m:t>
            </m:r>
          </m:sub>
        </m:sSub>
      </m:oMath>
      <w:r>
        <w:t xml:space="preserve"> on each assay using a Multivariate (bivariate) Normal Bayesian hierarchical model, where </w:t>
      </w:r>
      <m:oMath>
        <m:sSub>
          <m:sSubPr>
            <m:ctrlPr>
              <w:rPr>
                <w:rFonts w:ascii="Cambria Math" w:hAnsi="Cambria Math"/>
              </w:rPr>
            </m:ctrlPr>
          </m:sSubPr>
          <m:e>
            <m:r>
              <w:rPr>
                <w:rFonts w:ascii="Cambria Math" w:hAnsi="Cambria Math"/>
              </w:rPr>
              <m:t>Z</m:t>
            </m:r>
          </m:e>
          <m:sub>
            <m:r>
              <w:rPr>
                <w:rFonts w:ascii="Cambria Math" w:hAnsi="Cambria Math"/>
              </w:rPr>
              <m:t>h,i</m:t>
            </m:r>
          </m:sub>
        </m:sSub>
      </m:oMath>
      <w:r>
        <w:t xml:space="preserve"> is a two-dimensional vector representing results on assays </w:t>
      </w:r>
      <m:oMath>
        <m:r>
          <w:rPr>
            <w:rFonts w:ascii="Cambria Math" w:hAnsi="Cambria Math"/>
          </w:rPr>
          <m:t>a∈{1,2}</m:t>
        </m:r>
      </m:oMath>
      <w:r>
        <w:t xml:space="preserve"> as follows:</w:t>
      </w:r>
    </w:p>
    <w:p w14:paraId="50261685" w14:textId="77777777" w:rsidR="0054095C" w:rsidRDefault="00916737" w:rsidP="000077E1">
      <w:pPr>
        <w:widowControl w:val="0"/>
        <w:spacing w:before="60" w:after="60" w:line="360" w:lineRule="auto"/>
        <w:ind w:firstLine="720"/>
        <w:rPr>
          <w:sz w:val="28"/>
          <w:szCs w:val="28"/>
        </w:rPr>
      </w:pPr>
      <m:oMath>
        <m:sSub>
          <m:sSubPr>
            <m:ctrlPr>
              <w:rPr>
                <w:rFonts w:ascii="Cambria Math" w:hAnsi="Cambria Math"/>
                <w:sz w:val="28"/>
                <w:szCs w:val="28"/>
              </w:rPr>
            </m:ctrlPr>
          </m:sSubPr>
          <m:e>
            <m:r>
              <w:rPr>
                <w:rFonts w:ascii="Cambria Math" w:hAnsi="Cambria Math"/>
                <w:sz w:val="28"/>
                <w:szCs w:val="28"/>
              </w:rPr>
              <m:t>p(Z</m:t>
            </m:r>
          </m:e>
          <m:sub>
            <m:r>
              <w:rPr>
                <w:rFonts w:ascii="Cambria Math" w:hAnsi="Cambria Math"/>
                <w:sz w:val="28"/>
                <w:szCs w:val="28"/>
              </w:rPr>
              <m:t>h,i</m:t>
            </m:r>
          </m:sub>
        </m:sSub>
        <m:r>
          <w:rPr>
            <w:rFonts w:ascii="Cambria Math" w:hAnsi="Cambria Math"/>
            <w:sz w:val="28"/>
            <w:szCs w:val="28"/>
          </w:rPr>
          <m:t xml:space="preserve">|μ,Σ)=MultiNormal(μ,Σ) </m:t>
        </m:r>
      </m:oMath>
      <w:r w:rsidR="00667987">
        <w:rPr>
          <w:rFonts w:ascii="Arial Unicode MS" w:eastAsia="Arial Unicode MS" w:hAnsi="Arial Unicode MS" w:cs="Arial Unicode MS"/>
          <w:sz w:val="28"/>
          <w:szCs w:val="28"/>
        </w:rPr>
        <w:t xml:space="preserve"> ⇒ </w:t>
      </w:r>
      <m:oMath>
        <m:sSub>
          <m:sSubPr>
            <m:ctrlPr>
              <w:rPr>
                <w:rFonts w:ascii="Cambria Math" w:hAnsi="Cambria Math"/>
                <w:sz w:val="28"/>
                <w:szCs w:val="28"/>
              </w:rPr>
            </m:ctrlPr>
          </m:sSubPr>
          <m:e>
            <m:r>
              <w:rPr>
                <w:rFonts w:ascii="Cambria Math" w:hAnsi="Cambria Math"/>
              </w:rPr>
              <m:t>μ</m:t>
            </m:r>
          </m:e>
          <m:sub>
            <m:r>
              <w:rPr>
                <w:rFonts w:ascii="Cambria Math" w:hAnsi="Cambria Math"/>
                <w:sz w:val="28"/>
                <w:szCs w:val="28"/>
              </w:rPr>
              <m:t>a</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a,i</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λ</m:t>
            </m:r>
          </m:e>
          <m:sub>
            <m:r>
              <w:rPr>
                <w:rFonts w:ascii="Cambria Math" w:hAnsi="Cambria Math"/>
                <w:sz w:val="28"/>
                <w:szCs w:val="28"/>
              </w:rPr>
              <m:t>a</m:t>
            </m:r>
          </m:sub>
        </m:sSub>
        <m:r>
          <w:rPr>
            <w:rFonts w:ascii="Cambria Math" w:hAnsi="Cambria Math"/>
            <w:sz w:val="28"/>
            <w:szCs w:val="28"/>
          </w:rPr>
          <m:t>⋅Tim</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h,i</m:t>
            </m:r>
          </m:sub>
        </m:sSub>
      </m:oMath>
    </w:p>
    <w:p w14:paraId="603AD750" w14:textId="77777777" w:rsidR="0054095C" w:rsidRDefault="00916737" w:rsidP="000077E1">
      <w:pPr>
        <w:widowControl w:val="0"/>
        <w:spacing w:before="60" w:after="60" w:line="360" w:lineRule="auto"/>
        <w:ind w:left="720"/>
      </w:pPr>
      <m:oMathPara>
        <m:oMath>
          <m:sSub>
            <m:sSubPr>
              <m:ctrlPr>
                <w:rPr>
                  <w:rFonts w:ascii="Cambria Math" w:hAnsi="Cambria Math"/>
                  <w:sz w:val="28"/>
                  <w:szCs w:val="28"/>
                </w:rPr>
              </m:ctrlPr>
            </m:sSubPr>
            <m:e>
              <m:r>
                <w:rPr>
                  <w:rFonts w:ascii="Cambria Math" w:hAnsi="Cambria Math"/>
                  <w:sz w:val="28"/>
                  <w:szCs w:val="28"/>
                </w:rPr>
                <m:t>p(u</m:t>
              </m:r>
            </m:e>
            <m:sub>
              <m:r>
                <w:rPr>
                  <w:rFonts w:ascii="Cambria Math" w:hAnsi="Cambria Math"/>
                  <w:sz w:val="28"/>
                  <w:szCs w:val="28"/>
                </w:rPr>
                <m:t>a,i</m:t>
              </m:r>
            </m:sub>
          </m:sSub>
          <m:r>
            <w:rPr>
              <w:rFonts w:ascii="Cambria Math" w:hAnsi="Cambria Math"/>
              <w:sz w:val="28"/>
              <w:szCs w:val="28"/>
            </w:rPr>
            <m:t>|s,θ,β,τ)=</m:t>
          </m:r>
          <m:sSub>
            <m:sSubPr>
              <m:ctrlPr>
                <w:rPr>
                  <w:rFonts w:ascii="Cambria Math" w:hAnsi="Cambria Math"/>
                  <w:sz w:val="28"/>
                  <w:szCs w:val="28"/>
                </w:rPr>
              </m:ctrlPr>
            </m:sSubPr>
            <m:e>
              <m:r>
                <w:rPr>
                  <w:rFonts w:ascii="Cambria Math" w:hAnsi="Cambria Math"/>
                  <w:sz w:val="28"/>
                  <w:szCs w:val="28"/>
                </w:rPr>
                <m:t>θ</m:t>
              </m:r>
            </m:e>
            <m:sub>
              <m:r>
                <w:rPr>
                  <w:rFonts w:ascii="Cambria Math" w:hAnsi="Cambria Math"/>
                  <w:sz w:val="28"/>
                  <w:szCs w:val="28"/>
                </w:rPr>
                <m:t>a,s</m:t>
              </m:r>
            </m:sub>
          </m:sSub>
          <m:r>
            <w:rPr>
              <w:rFonts w:ascii="Cambria Math" w:hAnsi="Cambria Math"/>
              <w:sz w:val="28"/>
              <w:szCs w:val="28"/>
            </w:rPr>
            <m:t>⋅Normal(</m:t>
          </m:r>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a,i</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β</m:t>
              </m:r>
            </m:e>
            <m:sub>
              <m:r>
                <w:rPr>
                  <w:rFonts w:ascii="Cambria Math" w:hAnsi="Cambria Math"/>
                  <w:sz w:val="28"/>
                  <w:szCs w:val="28"/>
                </w:rPr>
                <m:t>a,1</m:t>
              </m:r>
            </m:sub>
          </m:sSub>
          <m:r>
            <w:rPr>
              <w:rFonts w:ascii="Cambria Math" w:hAnsi="Cambria Math"/>
              <w:sz w:val="28"/>
              <w:szCs w:val="28"/>
            </w:rPr>
            <m:t xml:space="preserve">, </m:t>
          </m:r>
          <m:sSub>
            <m:sSubPr>
              <m:ctrlPr>
                <w:rPr>
                  <w:rFonts w:ascii="Cambria Math" w:hAnsi="Cambria Math"/>
                  <w:sz w:val="28"/>
                  <w:szCs w:val="28"/>
                </w:rPr>
              </m:ctrlPr>
            </m:sSubPr>
            <m:e>
              <m:r>
                <w:rPr>
                  <w:rFonts w:ascii="Cambria Math" w:hAnsi="Cambria Math"/>
                  <w:sz w:val="28"/>
                  <w:szCs w:val="28"/>
                </w:rPr>
                <m:t>τ</m:t>
              </m:r>
            </m:e>
            <m:sub>
              <m:r>
                <w:rPr>
                  <w:rFonts w:ascii="Cambria Math" w:hAnsi="Cambria Math"/>
                  <w:sz w:val="28"/>
                  <w:szCs w:val="28"/>
                </w:rPr>
                <m:t>a,1</m:t>
              </m:r>
            </m:sub>
          </m:sSub>
          <m:r>
            <w:rPr>
              <w:rFonts w:ascii="Cambria Math" w:hAnsi="Cambria Math"/>
              <w:sz w:val="28"/>
              <w:szCs w:val="28"/>
            </w:rPr>
            <m:t xml:space="preserve">) + </m:t>
          </m:r>
          <m:sSub>
            <m:sSubPr>
              <m:ctrlPr>
                <w:rPr>
                  <w:rFonts w:ascii="Cambria Math" w:hAnsi="Cambria Math"/>
                  <w:sz w:val="28"/>
                  <w:szCs w:val="28"/>
                </w:rPr>
              </m:ctrlPr>
            </m:sSubPr>
            <m:e>
              <m:r>
                <w:rPr>
                  <w:rFonts w:ascii="Cambria Math" w:hAnsi="Cambria Math"/>
                  <w:sz w:val="28"/>
                  <w:szCs w:val="28"/>
                </w:rPr>
                <m:t>(1-θ</m:t>
              </m:r>
            </m:e>
            <m:sub>
              <m:r>
                <w:rPr>
                  <w:rFonts w:ascii="Cambria Math" w:hAnsi="Cambria Math"/>
                  <w:sz w:val="28"/>
                  <w:szCs w:val="28"/>
                </w:rPr>
                <m:t>a,s</m:t>
              </m:r>
            </m:sub>
          </m:sSub>
          <m:r>
            <w:rPr>
              <w:rFonts w:ascii="Cambria Math" w:hAnsi="Cambria Math"/>
              <w:sz w:val="28"/>
              <w:szCs w:val="28"/>
            </w:rPr>
            <m:t>)⋅Normal(</m:t>
          </m:r>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a,i</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β</m:t>
              </m:r>
            </m:e>
            <m:sub>
              <m:r>
                <w:rPr>
                  <w:rFonts w:ascii="Cambria Math" w:hAnsi="Cambria Math"/>
                  <w:sz w:val="28"/>
                  <w:szCs w:val="28"/>
                </w:rPr>
                <m:t>a,2</m:t>
              </m:r>
            </m:sub>
          </m:sSub>
          <m:r>
            <w:rPr>
              <w:rFonts w:ascii="Cambria Math" w:hAnsi="Cambria Math"/>
              <w:sz w:val="28"/>
              <w:szCs w:val="28"/>
            </w:rPr>
            <m:t xml:space="preserve">, </m:t>
          </m:r>
          <m:sSub>
            <m:sSubPr>
              <m:ctrlPr>
                <w:rPr>
                  <w:rFonts w:ascii="Cambria Math" w:hAnsi="Cambria Math"/>
                  <w:sz w:val="28"/>
                  <w:szCs w:val="28"/>
                </w:rPr>
              </m:ctrlPr>
            </m:sSubPr>
            <m:e>
              <m:r>
                <w:rPr>
                  <w:rFonts w:ascii="Cambria Math" w:hAnsi="Cambria Math"/>
                  <w:sz w:val="28"/>
                  <w:szCs w:val="28"/>
                </w:rPr>
                <m:t>τ</m:t>
              </m:r>
            </m:e>
            <m:sub>
              <m:r>
                <w:rPr>
                  <w:rFonts w:ascii="Cambria Math" w:hAnsi="Cambria Math"/>
                  <w:sz w:val="28"/>
                  <w:szCs w:val="28"/>
                </w:rPr>
                <m:t>a,2</m:t>
              </m:r>
            </m:sub>
          </m:sSub>
          <m:r>
            <w:rPr>
              <w:rFonts w:ascii="Cambria Math" w:hAnsi="Cambria Math"/>
              <w:sz w:val="28"/>
              <w:szCs w:val="28"/>
            </w:rPr>
            <m:t>)</m:t>
          </m:r>
        </m:oMath>
      </m:oMathPara>
    </w:p>
    <w:p w14:paraId="4C630096" w14:textId="77777777" w:rsidR="0054095C" w:rsidRDefault="00667987" w:rsidP="00585B54">
      <w:pPr>
        <w:widowControl w:val="0"/>
        <w:spacing w:line="360" w:lineRule="auto"/>
      </w:pPr>
      <w:r>
        <w:t xml:space="preserve">Above, </w:t>
      </w:r>
      <m:oMath>
        <m:r>
          <w:rPr>
            <w:rFonts w:ascii="Cambria Math" w:hAnsi="Cambria Math"/>
          </w:rPr>
          <m:t>Σ</m:t>
        </m:r>
      </m:oMath>
      <w:r>
        <w:t xml:space="preserve"> is a </w:t>
      </w:r>
      <m:oMath>
        <m:r>
          <w:rPr>
            <w:rFonts w:ascii="Cambria Math" w:hAnsi="Cambria Math"/>
          </w:rPr>
          <m:t>2 ×2</m:t>
        </m:r>
      </m:oMath>
      <w:r>
        <w:t xml:space="preserve"> covariance matrix, assumed to be fixed over time. In estimation we constrained </w:t>
      </w:r>
      <m:oMath>
        <m:sSub>
          <m:sSubPr>
            <m:ctrlPr>
              <w:rPr>
                <w:rFonts w:ascii="Cambria Math" w:hAnsi="Cambria Math"/>
              </w:rPr>
            </m:ctrlPr>
          </m:sSubPr>
          <m:e>
            <m:r>
              <w:rPr>
                <w:rFonts w:ascii="Cambria Math" w:hAnsi="Cambria Math"/>
              </w:rPr>
              <m:t>τ</m:t>
            </m:r>
          </m:e>
          <m:sub>
            <m:r>
              <w:rPr>
                <w:rFonts w:ascii="Cambria Math" w:hAnsi="Cambria Math"/>
              </w:rPr>
              <m:t>a,1</m:t>
            </m:r>
          </m:sub>
        </m:sSub>
        <m: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a,2</m:t>
            </m:r>
          </m:sub>
        </m:sSub>
      </m:oMath>
      <w:r>
        <w:t xml:space="preserve"> to ensure non-exchangeability between mixtures. We estimated the following three severity-specific, time-varying bivariate assay sensitivities using the simulation approach described for the univariate scenario, but now for </w:t>
      </w:r>
      <m:oMath>
        <m:acc>
          <m:accPr>
            <m:ctrlPr>
              <w:rPr>
                <w:rFonts w:ascii="Cambria Math" w:hAnsi="Cambria Math"/>
              </w:rPr>
            </m:ctrlPr>
          </m:accPr>
          <m:e>
            <m:r>
              <w:rPr>
                <w:rFonts w:ascii="Cambria Math" w:hAnsi="Cambria Math"/>
              </w:rPr>
              <m:t>Z</m:t>
            </m:r>
          </m:e>
        </m:acc>
      </m:oMath>
      <w:r>
        <w:t>:</w:t>
      </w:r>
    </w:p>
    <w:p w14:paraId="0D1A633F" w14:textId="77777777" w:rsidR="0054095C" w:rsidRPr="00585B54" w:rsidRDefault="00667987" w:rsidP="000077E1">
      <w:pPr>
        <w:widowControl w:val="0"/>
        <w:spacing w:before="60" w:after="60" w:line="360" w:lineRule="auto"/>
        <w:ind w:left="720" w:firstLine="720"/>
        <w:rPr>
          <w:sz w:val="28"/>
          <w:szCs w:val="28"/>
        </w:rPr>
      </w:pPr>
      <m:oMathPara>
        <m:oMathParaPr>
          <m:jc m:val="left"/>
        </m:oMathParaPr>
        <m:oMath>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1,s,t</m:t>
              </m:r>
            </m:sub>
          </m:sSub>
          <m:r>
            <w:rPr>
              <w:rFonts w:ascii="Cambria Math" w:hAnsi="Cambria Math"/>
              <w:sz w:val="28"/>
              <w:szCs w:val="28"/>
            </w:rPr>
            <m:t>=p(Abbott+, Roche+|s,t)</m:t>
          </m:r>
        </m:oMath>
      </m:oMathPara>
    </w:p>
    <w:p w14:paraId="485E18D1" w14:textId="77777777" w:rsidR="0054095C" w:rsidRPr="00585B54" w:rsidRDefault="00667987" w:rsidP="000077E1">
      <w:pPr>
        <w:widowControl w:val="0"/>
        <w:spacing w:before="60" w:after="60" w:line="360" w:lineRule="auto"/>
        <w:ind w:left="720" w:firstLine="720"/>
        <w:rPr>
          <w:sz w:val="28"/>
          <w:szCs w:val="28"/>
        </w:rPr>
      </w:pPr>
      <m:oMathPara>
        <m:oMathParaPr>
          <m:jc m:val="left"/>
        </m:oMathParaPr>
        <m:oMath>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2,s,t</m:t>
              </m:r>
            </m:sub>
          </m:sSub>
          <m:r>
            <w:rPr>
              <w:rFonts w:ascii="Cambria Math" w:hAnsi="Cambria Math"/>
              <w:sz w:val="28"/>
              <w:szCs w:val="28"/>
            </w:rPr>
            <m:t>=p(Abbott+, Roche-|s,t)</m:t>
          </m:r>
        </m:oMath>
      </m:oMathPara>
    </w:p>
    <w:p w14:paraId="5CEAD4DA" w14:textId="77777777" w:rsidR="0054095C" w:rsidRPr="00585B54" w:rsidRDefault="00667987" w:rsidP="000077E1">
      <w:pPr>
        <w:widowControl w:val="0"/>
        <w:spacing w:before="60" w:after="60" w:line="360" w:lineRule="auto"/>
        <w:ind w:left="720" w:firstLine="720"/>
        <w:rPr>
          <w:sz w:val="28"/>
          <w:szCs w:val="28"/>
        </w:rPr>
      </w:pPr>
      <m:oMathPara>
        <m:oMathParaPr>
          <m:jc m:val="left"/>
        </m:oMathParaPr>
        <m:oMath>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3,s,t</m:t>
              </m:r>
            </m:sub>
          </m:sSub>
          <m:r>
            <w:rPr>
              <w:rFonts w:ascii="Cambria Math" w:hAnsi="Cambria Math"/>
              <w:sz w:val="28"/>
              <w:szCs w:val="28"/>
            </w:rPr>
            <m:t>=p(Abbott-, Roche+|s,t)</m:t>
          </m:r>
        </m:oMath>
      </m:oMathPara>
    </w:p>
    <w:p w14:paraId="37F4A19D" w14:textId="77777777" w:rsidR="0054095C" w:rsidRPr="00585B54" w:rsidRDefault="00667987" w:rsidP="000077E1">
      <w:pPr>
        <w:widowControl w:val="0"/>
        <w:spacing w:before="60" w:after="60" w:line="360" w:lineRule="auto"/>
        <w:ind w:left="720" w:firstLine="720"/>
        <w:rPr>
          <w:sz w:val="28"/>
          <w:szCs w:val="28"/>
        </w:rPr>
      </w:pPr>
      <m:oMathPara>
        <m:oMathParaPr>
          <m:jc m:val="left"/>
        </m:oMathParaPr>
        <m:oMath>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4,s,t</m:t>
              </m:r>
            </m:sub>
          </m:sSub>
          <m:r>
            <w:rPr>
              <w:rFonts w:ascii="Cambria Math" w:hAnsi="Cambria Math"/>
              <w:sz w:val="28"/>
              <w:szCs w:val="28"/>
            </w:rPr>
            <m:t>=p(Abbott-, Roche-|s,t)=1-(S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1,s,t</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2,s,t</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3,s,t</m:t>
              </m:r>
            </m:sub>
          </m:sSub>
          <m:r>
            <w:rPr>
              <w:rFonts w:ascii="Cambria Math" w:hAnsi="Cambria Math"/>
              <w:sz w:val="28"/>
              <w:szCs w:val="28"/>
            </w:rPr>
            <m:t>)</m:t>
          </m:r>
        </m:oMath>
      </m:oMathPara>
    </w:p>
    <w:p w14:paraId="3EE8C586" w14:textId="77777777" w:rsidR="0054095C" w:rsidRDefault="00667987" w:rsidP="00585B54">
      <w:pPr>
        <w:widowControl w:val="0"/>
        <w:spacing w:line="360" w:lineRule="auto"/>
      </w:pPr>
      <w:r>
        <w:t>We again used the law of total probability to calculate time-varying sensitivity for an assay, weighted by disease severity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1,t</m:t>
            </m:r>
          </m:sub>
        </m:sSub>
      </m:oMath>
      <w:r>
        <w:t xml:space="preserve">,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2,t</m:t>
            </m:r>
          </m:sub>
        </m:sSub>
      </m:oMath>
      <w:r>
        <w:t xml:space="preserve">,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3,t</m:t>
            </m:r>
          </m:sub>
        </m:sSub>
      </m:oMath>
      <w:r>
        <w:t xml:space="preserve">, and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4,t</m:t>
            </m:r>
          </m:sub>
        </m:sSub>
      </m:oMath>
      <w:r>
        <w:t>):</w:t>
      </w:r>
    </w:p>
    <w:p w14:paraId="02EE7615" w14:textId="49AADD52" w:rsidR="0054095C" w:rsidRPr="000A373C" w:rsidRDefault="00667987" w:rsidP="000077E1">
      <w:pPr>
        <w:widowControl w:val="0"/>
        <w:spacing w:before="60" w:after="60" w:line="360" w:lineRule="auto"/>
        <w:ind w:left="720" w:firstLine="720"/>
      </w:pPr>
      <m:oMathPara>
        <m:oMathParaPr>
          <m:jc m:val="left"/>
        </m:oMathParaPr>
        <m:oMath>
          <m:r>
            <w:rPr>
              <w:rFonts w:ascii="Cambria Math" w:hAnsi="Cambria Math"/>
              <w:sz w:val="28"/>
              <w:szCs w:val="28"/>
            </w:rPr>
            <w:lastRenderedPageBreak/>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1,t</m:t>
              </m:r>
            </m:sub>
          </m:sSub>
          <m:r>
            <w:rPr>
              <w:rFonts w:ascii="Cambria Math" w:hAnsi="Cambria Math"/>
              <w:sz w:val="28"/>
              <w:szCs w:val="28"/>
            </w:rPr>
            <m:t>=</m:t>
          </m:r>
          <m:nary>
            <m:naryPr>
              <m:chr m:val="∑"/>
              <m:ctrlPr>
                <w:rPr>
                  <w:rFonts w:ascii="Cambria Math" w:hAnsi="Cambria Math"/>
                  <w:sz w:val="28"/>
                  <w:szCs w:val="28"/>
                </w:rPr>
              </m:ctrlPr>
            </m:naryPr>
            <m:sub>
              <m:r>
                <w:rPr>
                  <w:rFonts w:ascii="Cambria Math" w:hAnsi="Cambria Math"/>
                  <w:sz w:val="28"/>
                  <w:szCs w:val="28"/>
                </w:rPr>
                <m:t>s=1</m:t>
              </m:r>
            </m:sub>
            <m:sup>
              <m:r>
                <w:rPr>
                  <w:rFonts w:ascii="Cambria Math" w:hAnsi="Cambria Math"/>
                  <w:sz w:val="28"/>
                  <w:szCs w:val="28"/>
                </w:rPr>
                <m:t>S</m:t>
              </m:r>
            </m:sup>
            <m:e>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1,s,t</m:t>
                  </m:r>
                </m:sub>
              </m:sSub>
              <m:r>
                <w:rPr>
                  <w:rFonts w:ascii="Cambria Math" w:hAnsi="Cambria Math"/>
                  <w:sz w:val="28"/>
                  <w:szCs w:val="28"/>
                </w:rPr>
                <m:t>⋅p(s)</m:t>
              </m:r>
            </m:e>
          </m:nary>
        </m:oMath>
      </m:oMathPara>
    </w:p>
    <w:p w14:paraId="1134B349" w14:textId="1D040EC2" w:rsidR="0054095C" w:rsidRPr="000A373C" w:rsidRDefault="00667987" w:rsidP="000077E1">
      <w:pPr>
        <w:widowControl w:val="0"/>
        <w:spacing w:before="60" w:after="60" w:line="360" w:lineRule="auto"/>
        <w:ind w:left="720" w:firstLine="720"/>
        <w:rPr>
          <w:sz w:val="28"/>
          <w:szCs w:val="28"/>
        </w:rPr>
      </w:pPr>
      <m:oMathPara>
        <m:oMathParaPr>
          <m:jc m:val="left"/>
        </m:oMathParaPr>
        <m:oMath>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2,t</m:t>
              </m:r>
            </m:sub>
          </m:sSub>
          <m:r>
            <w:rPr>
              <w:rFonts w:ascii="Cambria Math" w:hAnsi="Cambria Math"/>
              <w:sz w:val="28"/>
              <w:szCs w:val="28"/>
            </w:rPr>
            <m:t>=</m:t>
          </m:r>
          <m:nary>
            <m:naryPr>
              <m:chr m:val="∑"/>
              <m:ctrlPr>
                <w:rPr>
                  <w:rFonts w:ascii="Cambria Math" w:hAnsi="Cambria Math"/>
                  <w:sz w:val="28"/>
                  <w:szCs w:val="28"/>
                </w:rPr>
              </m:ctrlPr>
            </m:naryPr>
            <m:sub>
              <m:r>
                <w:rPr>
                  <w:rFonts w:ascii="Cambria Math" w:hAnsi="Cambria Math"/>
                  <w:sz w:val="28"/>
                  <w:szCs w:val="28"/>
                </w:rPr>
                <m:t>s=1</m:t>
              </m:r>
            </m:sub>
            <m:sup>
              <m:r>
                <w:rPr>
                  <w:rFonts w:ascii="Cambria Math" w:hAnsi="Cambria Math"/>
                  <w:sz w:val="28"/>
                  <w:szCs w:val="28"/>
                </w:rPr>
                <m:t>S</m:t>
              </m:r>
            </m:sup>
            <m:e>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2,s,t</m:t>
                  </m:r>
                </m:sub>
              </m:sSub>
              <m:r>
                <w:rPr>
                  <w:rFonts w:ascii="Cambria Math" w:hAnsi="Cambria Math"/>
                  <w:sz w:val="28"/>
                  <w:szCs w:val="28"/>
                </w:rPr>
                <m:t>⋅p(s)</m:t>
              </m:r>
            </m:e>
          </m:nary>
        </m:oMath>
      </m:oMathPara>
    </w:p>
    <w:p w14:paraId="2DCEBF14" w14:textId="031FC569" w:rsidR="0054095C" w:rsidRPr="000A373C" w:rsidRDefault="00667987" w:rsidP="000077E1">
      <w:pPr>
        <w:widowControl w:val="0"/>
        <w:spacing w:before="60" w:after="60" w:line="360" w:lineRule="auto"/>
        <w:ind w:left="720" w:firstLine="720"/>
        <w:rPr>
          <w:sz w:val="28"/>
          <w:szCs w:val="28"/>
        </w:rPr>
      </w:pPr>
      <m:oMathPara>
        <m:oMathParaPr>
          <m:jc m:val="left"/>
        </m:oMathParaPr>
        <m:oMath>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3,t</m:t>
              </m:r>
            </m:sub>
          </m:sSub>
          <m:r>
            <w:rPr>
              <w:rFonts w:ascii="Cambria Math" w:hAnsi="Cambria Math"/>
              <w:sz w:val="28"/>
              <w:szCs w:val="28"/>
            </w:rPr>
            <m:t>=</m:t>
          </m:r>
          <m:nary>
            <m:naryPr>
              <m:chr m:val="∑"/>
              <m:ctrlPr>
                <w:rPr>
                  <w:rFonts w:ascii="Cambria Math" w:hAnsi="Cambria Math"/>
                  <w:sz w:val="28"/>
                  <w:szCs w:val="28"/>
                </w:rPr>
              </m:ctrlPr>
            </m:naryPr>
            <m:sub>
              <m:r>
                <w:rPr>
                  <w:rFonts w:ascii="Cambria Math" w:hAnsi="Cambria Math"/>
                  <w:sz w:val="28"/>
                  <w:szCs w:val="28"/>
                </w:rPr>
                <m:t>s=1</m:t>
              </m:r>
            </m:sub>
            <m:sup>
              <m:r>
                <w:rPr>
                  <w:rFonts w:ascii="Cambria Math" w:hAnsi="Cambria Math"/>
                  <w:sz w:val="28"/>
                  <w:szCs w:val="28"/>
                </w:rPr>
                <m:t>S</m:t>
              </m:r>
            </m:sup>
            <m:e>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3,s,t</m:t>
                  </m:r>
                </m:sub>
              </m:sSub>
              <m:r>
                <w:rPr>
                  <w:rFonts w:ascii="Cambria Math" w:hAnsi="Cambria Math"/>
                  <w:sz w:val="28"/>
                  <w:szCs w:val="28"/>
                </w:rPr>
                <m:t>⋅p(s)</m:t>
              </m:r>
            </m:e>
          </m:nary>
        </m:oMath>
      </m:oMathPara>
    </w:p>
    <w:p w14:paraId="6F853EA6" w14:textId="5E65692D" w:rsidR="0054095C" w:rsidRPr="000A373C" w:rsidRDefault="00667987" w:rsidP="000077E1">
      <w:pPr>
        <w:widowControl w:val="0"/>
        <w:spacing w:before="60" w:after="60" w:line="360" w:lineRule="auto"/>
        <w:ind w:left="720" w:firstLine="720"/>
      </w:pPr>
      <m:oMathPara>
        <m:oMathParaPr>
          <m:jc m:val="left"/>
        </m:oMathParaPr>
        <m:oMath>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4,t</m:t>
              </m:r>
            </m:sub>
          </m:sSub>
          <m:r>
            <w:rPr>
              <w:rFonts w:ascii="Cambria Math" w:hAnsi="Cambria Math"/>
              <w:sz w:val="28"/>
              <w:szCs w:val="28"/>
            </w:rPr>
            <m:t>=</m:t>
          </m:r>
          <m:nary>
            <m:naryPr>
              <m:chr m:val="∑"/>
              <m:ctrlPr>
                <w:rPr>
                  <w:rFonts w:ascii="Cambria Math" w:hAnsi="Cambria Math"/>
                  <w:sz w:val="28"/>
                  <w:szCs w:val="28"/>
                </w:rPr>
              </m:ctrlPr>
            </m:naryPr>
            <m:sub>
              <m:r>
                <w:rPr>
                  <w:rFonts w:ascii="Cambria Math" w:hAnsi="Cambria Math"/>
                  <w:sz w:val="28"/>
                  <w:szCs w:val="28"/>
                </w:rPr>
                <m:t>s=1</m:t>
              </m:r>
            </m:sub>
            <m:sup>
              <m:r>
                <w:rPr>
                  <w:rFonts w:ascii="Cambria Math" w:hAnsi="Cambria Math"/>
                  <w:sz w:val="28"/>
                  <w:szCs w:val="28"/>
                </w:rPr>
                <m:t>S</m:t>
              </m:r>
            </m:sup>
            <m:e>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4,s,t</m:t>
                  </m:r>
                </m:sub>
              </m:sSub>
              <m:r>
                <w:rPr>
                  <w:rFonts w:ascii="Cambria Math" w:hAnsi="Cambria Math"/>
                  <w:sz w:val="28"/>
                  <w:szCs w:val="28"/>
                </w:rPr>
                <m:t>⋅p(s)</m:t>
              </m:r>
            </m:e>
          </m:nary>
        </m:oMath>
      </m:oMathPara>
    </w:p>
    <w:p w14:paraId="3C0CBECB" w14:textId="77777777" w:rsidR="000A373C" w:rsidRPr="000A373C" w:rsidRDefault="000A373C" w:rsidP="000A373C">
      <w:bookmarkStart w:id="3" w:name="_bv9zapprik9p" w:colFirst="0" w:colLast="0"/>
      <w:bookmarkEnd w:id="3"/>
    </w:p>
    <w:p w14:paraId="65C16515" w14:textId="5FFD6A43" w:rsidR="0054095C" w:rsidRDefault="00667987" w:rsidP="00585B54">
      <w:pPr>
        <w:pStyle w:val="Heading2"/>
        <w:widowControl w:val="0"/>
        <w:spacing w:line="360" w:lineRule="auto"/>
      </w:pPr>
      <w:r>
        <w:t>Reconstructing symptom onset time series from reported data</w:t>
      </w:r>
    </w:p>
    <w:p w14:paraId="34757C85" w14:textId="77777777" w:rsidR="00FB3AAA" w:rsidRPr="00FB3AAA" w:rsidRDefault="00FB3AAA" w:rsidP="00585B54">
      <w:pPr>
        <w:spacing w:line="360" w:lineRule="auto"/>
      </w:pPr>
    </w:p>
    <w:p w14:paraId="59202705" w14:textId="77777777" w:rsidR="0054095C" w:rsidRDefault="00667987" w:rsidP="00585B54">
      <w:pPr>
        <w:widowControl w:val="0"/>
        <w:spacing w:line="360" w:lineRule="auto"/>
      </w:pPr>
      <w:r>
        <w:t xml:space="preserve">Based on the reported time series </w:t>
      </w:r>
      <m:oMath>
        <m:sSub>
          <m:sSubPr>
            <m:ctrlPr>
              <w:rPr>
                <w:rFonts w:ascii="Cambria Math" w:hAnsi="Cambria Math"/>
              </w:rPr>
            </m:ctrlPr>
          </m:sSubPr>
          <m:e>
            <m:r>
              <w:rPr>
                <w:rFonts w:ascii="Cambria Math" w:hAnsi="Cambria Math"/>
              </w:rPr>
              <m:t>D</m:t>
            </m:r>
          </m:e>
          <m:sub>
            <m:r>
              <w:rPr>
                <w:rFonts w:ascii="Cambria Math" w:hAnsi="Cambria Math"/>
              </w:rPr>
              <m:t>t</m:t>
            </m:r>
          </m:sub>
        </m:sSub>
      </m:oMath>
      <w:r>
        <w:t xml:space="preserve"> (e.g., daily counts of death reports) and the time delay distribution </w:t>
      </w:r>
      <m:oMath>
        <m:r>
          <w:rPr>
            <w:rFonts w:ascii="Cambria Math" w:hAnsi="Cambria Math"/>
          </w:rPr>
          <m:t>f(τ)</m:t>
        </m:r>
      </m:oMath>
      <w:r>
        <w:t xml:space="preserve"> (e.g., probability of </w:t>
      </w:r>
      <m:oMath>
        <m:r>
          <w:rPr>
            <w:rFonts w:ascii="Cambria Math" w:hAnsi="Cambria Math"/>
          </w:rPr>
          <m:t>τ</m:t>
        </m:r>
      </m:oMath>
      <w:r>
        <w:t xml:space="preserve">days between symptom onset to death reporting, Supplementary Table 3), we used the EpiNow2 software to reconstruct the time series of symptom onsets, </w:t>
      </w:r>
      <m:oMath>
        <m:sSub>
          <m:sSubPr>
            <m:ctrlPr>
              <w:rPr>
                <w:rFonts w:ascii="Cambria Math" w:hAnsi="Cambria Math"/>
              </w:rPr>
            </m:ctrlPr>
          </m:sSubPr>
          <m:e>
            <m:r>
              <w:rPr>
                <w:rFonts w:ascii="Cambria Math" w:hAnsi="Cambria Math"/>
              </w:rPr>
              <m:t>C</m:t>
            </m:r>
          </m:e>
          <m:sub>
            <m:r>
              <w:rPr>
                <w:rFonts w:ascii="Cambria Math" w:hAnsi="Cambria Math"/>
              </w:rPr>
              <m:t>t</m:t>
            </m:r>
          </m:sub>
        </m:sSub>
      </m:oMath>
      <w:r>
        <w:t>, which are unobserved:</w:t>
      </w:r>
    </w:p>
    <w:p w14:paraId="4185D849" w14:textId="03E2417F" w:rsidR="0054095C" w:rsidRPr="000A373C" w:rsidRDefault="00916737" w:rsidP="000077E1">
      <w:pPr>
        <w:widowControl w:val="0"/>
        <w:spacing w:before="60" w:after="60" w:line="360" w:lineRule="auto"/>
        <w:ind w:left="720" w:firstLine="720"/>
        <w:rPr>
          <w:sz w:val="28"/>
          <w:szCs w:val="28"/>
        </w:rPr>
      </w:pPr>
      <m:oMathPara>
        <m:oMathParaPr>
          <m:jc m:val="left"/>
        </m:oMathParaPr>
        <m:oMath>
          <m:sSub>
            <m:sSubPr>
              <m:ctrlPr>
                <w:rPr>
                  <w:rFonts w:ascii="Cambria Math" w:hAnsi="Cambria Math"/>
                  <w:sz w:val="28"/>
                  <w:szCs w:val="28"/>
                </w:rPr>
              </m:ctrlPr>
            </m:sSubPr>
            <m:e>
              <m:r>
                <w:rPr>
                  <w:rFonts w:ascii="Cambria Math" w:hAnsi="Cambria Math"/>
                  <w:sz w:val="28"/>
                  <w:szCs w:val="28"/>
                </w:rPr>
                <m:t>p(D</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C</m:t>
              </m:r>
            </m:e>
            <m:sub>
              <m:r>
                <w:rPr>
                  <w:rFonts w:ascii="Cambria Math" w:hAnsi="Cambria Math"/>
                  <w:sz w:val="28"/>
                  <w:szCs w:val="28"/>
                </w:rPr>
                <m:t>t</m:t>
              </m:r>
            </m:sub>
          </m:sSub>
          <m:r>
            <w:rPr>
              <w:rFonts w:ascii="Cambria Math" w:hAnsi="Cambria Math"/>
              <w:sz w:val="28"/>
              <w:szCs w:val="28"/>
            </w:rPr>
            <m:t>,f(τ),ω,ψ)=NegBin</m:t>
          </m:r>
          <m:d>
            <m:dPr>
              <m:ctrlPr>
                <w:rPr>
                  <w:rFonts w:ascii="Cambria Math" w:hAnsi="Cambria Math"/>
                  <w:i/>
                  <w:sz w:val="28"/>
                  <w:szCs w:val="28"/>
                </w:rPr>
              </m:ctrlPr>
            </m:dPr>
            <m:e>
              <m:nary>
                <m:naryPr>
                  <m:chr m:val="∑"/>
                  <m:ctrlPr>
                    <w:rPr>
                      <w:rFonts w:ascii="Cambria Math" w:hAnsi="Cambria Math"/>
                      <w:sz w:val="28"/>
                      <w:szCs w:val="28"/>
                    </w:rPr>
                  </m:ctrlPr>
                </m:naryPr>
                <m:sub>
                  <m:r>
                    <w:rPr>
                      <w:rFonts w:ascii="Cambria Math" w:hAnsi="Cambria Math"/>
                      <w:sz w:val="28"/>
                      <w:szCs w:val="28"/>
                    </w:rPr>
                    <m:t>τ=0</m:t>
                  </m:r>
                </m:sub>
                <m:sup>
                  <m:r>
                    <w:rPr>
                      <w:rFonts w:ascii="Cambria Math" w:hAnsi="Cambria Math"/>
                      <w:sz w:val="28"/>
                      <w:szCs w:val="28"/>
                    </w:rPr>
                    <m:t>t</m:t>
                  </m:r>
                </m:sup>
                <m:e>
                  <m:r>
                    <w:rPr>
                      <w:rFonts w:ascii="Cambria Math" w:hAnsi="Cambria Math"/>
                      <w:sz w:val="28"/>
                      <w:szCs w:val="28"/>
                    </w:rPr>
                    <m:t>C(t-τ)⋅f(τ)⋅</m:t>
                  </m:r>
                  <m:sSub>
                    <m:sSubPr>
                      <m:ctrlPr>
                        <w:rPr>
                          <w:rFonts w:ascii="Cambria Math" w:hAnsi="Cambria Math"/>
                          <w:sz w:val="28"/>
                          <w:szCs w:val="28"/>
                        </w:rPr>
                      </m:ctrlPr>
                    </m:sSubPr>
                    <m:e>
                      <m:r>
                        <w:rPr>
                          <w:rFonts w:ascii="Cambria Math" w:hAnsi="Cambria Math"/>
                          <w:sz w:val="28"/>
                          <w:szCs w:val="28"/>
                        </w:rPr>
                        <m:t>ω</m:t>
                      </m:r>
                    </m:e>
                    <m:sub>
                      <m:r>
                        <w:rPr>
                          <w:rFonts w:ascii="Cambria Math" w:hAnsi="Cambria Math"/>
                          <w:sz w:val="28"/>
                          <w:szCs w:val="28"/>
                        </w:rPr>
                        <m:t>t mod 7</m:t>
                      </m:r>
                    </m:sub>
                  </m:sSub>
                  <m:r>
                    <w:rPr>
                      <w:rFonts w:ascii="Cambria Math" w:hAnsi="Cambria Math"/>
                      <w:sz w:val="28"/>
                      <w:szCs w:val="28"/>
                    </w:rPr>
                    <m:t>,ψ)</m:t>
                  </m:r>
                </m:e>
              </m:nary>
            </m:e>
          </m:d>
        </m:oMath>
      </m:oMathPara>
    </w:p>
    <w:p w14:paraId="46C750D2" w14:textId="77777777" w:rsidR="0054095C" w:rsidRDefault="00667987" w:rsidP="00585B54">
      <w:pPr>
        <w:widowControl w:val="0"/>
        <w:spacing w:line="360" w:lineRule="auto"/>
      </w:pPr>
      <w:r>
        <w:t xml:space="preserve">Above, </w:t>
      </w:r>
      <m:oMath>
        <m:sSub>
          <m:sSubPr>
            <m:ctrlPr>
              <w:rPr>
                <w:rFonts w:ascii="Cambria Math" w:hAnsi="Cambria Math"/>
              </w:rPr>
            </m:ctrlPr>
          </m:sSubPr>
          <m:e>
            <m:r>
              <w:rPr>
                <w:rFonts w:ascii="Cambria Math" w:hAnsi="Cambria Math"/>
              </w:rPr>
              <m:t>ω</m:t>
            </m:r>
          </m:e>
          <m:sub>
            <m:r>
              <w:rPr>
                <w:rFonts w:ascii="Cambria Math" w:hAnsi="Cambria Math"/>
              </w:rPr>
              <m:t>t mod 7</m:t>
            </m:r>
          </m:sub>
        </m:sSub>
      </m:oMath>
      <w:r>
        <w:t xml:space="preserve"> represents a categorical ‘day of the week’ effect with an independent parameter for each day of the week to account for potential heterogeneities in reporting, and </w:t>
      </w:r>
      <m:oMath>
        <m:r>
          <w:rPr>
            <w:rFonts w:ascii="Cambria Math" w:hAnsi="Cambria Math"/>
          </w:rPr>
          <m:t>ψ</m:t>
        </m:r>
      </m:oMath>
      <w:r>
        <w:t xml:space="preserve"> represents the overdispersion parameter of the Negative Binomial observation model </w:t>
      </w:r>
      <w:hyperlink r:id="rId10">
        <w:r>
          <w:rPr>
            <w:color w:val="000000"/>
          </w:rPr>
          <w:t>[2]</w:t>
        </w:r>
      </w:hyperlink>
      <w:r>
        <w:t xml:space="preserve">. Note that when the reported time series are of symptom onsets, </w:t>
      </w:r>
      <m:oMath>
        <m:sSub>
          <m:sSubPr>
            <m:ctrlPr>
              <w:rPr>
                <w:rFonts w:ascii="Cambria Math" w:hAnsi="Cambria Math"/>
              </w:rPr>
            </m:ctrlPr>
          </m:sSubPr>
          <m:e>
            <m:r>
              <w:rPr>
                <w:rFonts w:ascii="Cambria Math" w:hAnsi="Cambria Math"/>
              </w:rPr>
              <m:t>D</m:t>
            </m:r>
          </m:e>
          <m:sub>
            <m:r>
              <w:rPr>
                <w:rFonts w:ascii="Cambria Math" w:hAnsi="Cambria Math"/>
              </w:rPr>
              <m:t>t</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t</m:t>
            </m:r>
          </m:sub>
        </m:sSub>
      </m:oMath>
      <w:r>
        <w:t xml:space="preserve"> and reconstruction is not necessary. Bootstrapped log-Normal distributions of </w:t>
      </w:r>
      <m:oMath>
        <m:r>
          <w:rPr>
            <w:rFonts w:ascii="Cambria Math" w:hAnsi="Cambria Math"/>
          </w:rPr>
          <m:t>f(τ)</m:t>
        </m:r>
      </m:oMath>
      <w:r>
        <w:t xml:space="preserve"> were generated using EpiNow2.</w:t>
      </w:r>
    </w:p>
    <w:p w14:paraId="67745C22" w14:textId="77777777" w:rsidR="0054095C" w:rsidRDefault="0054095C" w:rsidP="00585B54">
      <w:pPr>
        <w:widowControl w:val="0"/>
        <w:spacing w:line="360" w:lineRule="auto"/>
      </w:pPr>
    </w:p>
    <w:p w14:paraId="75FF6801" w14:textId="30FE64D3" w:rsidR="0054095C" w:rsidRDefault="00667987" w:rsidP="00585B54">
      <w:pPr>
        <w:pStyle w:val="Heading2"/>
        <w:widowControl w:val="0"/>
        <w:spacing w:line="360" w:lineRule="auto"/>
      </w:pPr>
      <w:bookmarkStart w:id="4" w:name="_e6y8i419a9ra" w:colFirst="0" w:colLast="0"/>
      <w:bookmarkEnd w:id="4"/>
      <w:r>
        <w:t>Estimating an overall weighted assay sensitivity</w:t>
      </w:r>
    </w:p>
    <w:p w14:paraId="6245DE87" w14:textId="77777777" w:rsidR="0054095C" w:rsidRDefault="0054095C" w:rsidP="00585B54">
      <w:pPr>
        <w:widowControl w:val="0"/>
        <w:spacing w:line="360" w:lineRule="auto"/>
      </w:pPr>
    </w:p>
    <w:p w14:paraId="443344FE" w14:textId="107E7D5E" w:rsidR="0054095C" w:rsidRDefault="00667987" w:rsidP="00585B54">
      <w:pPr>
        <w:widowControl w:val="0"/>
        <w:spacing w:line="360" w:lineRule="auto"/>
      </w:pPr>
      <w:r>
        <w:t xml:space="preserve">Two pieces of information are used to estimate an overall weighted assay sensitivity </w:t>
      </w:r>
      <m:oMath>
        <m:r>
          <w:rPr>
            <w:rFonts w:ascii="Cambria Math" w:hAnsi="Cambria Math"/>
          </w:rPr>
          <m:t>Se</m:t>
        </m:r>
      </m:oMath>
      <w:r>
        <w:t xml:space="preserve"> that is ultimately used to adjust a serosurvey result:</w:t>
      </w:r>
    </w:p>
    <w:p w14:paraId="5F9C3E63" w14:textId="77777777" w:rsidR="000077E1" w:rsidRDefault="000077E1" w:rsidP="00585B54">
      <w:pPr>
        <w:widowControl w:val="0"/>
        <w:spacing w:line="360" w:lineRule="auto"/>
      </w:pPr>
    </w:p>
    <w:p w14:paraId="29E0B151" w14:textId="7B4B1687" w:rsidR="0054095C" w:rsidRDefault="00667987" w:rsidP="00585B54">
      <w:pPr>
        <w:widowControl w:val="0"/>
        <w:numPr>
          <w:ilvl w:val="0"/>
          <w:numId w:val="5"/>
        </w:numPr>
        <w:spacing w:line="360" w:lineRule="auto"/>
      </w:pPr>
      <w:r>
        <w:t xml:space="preserve">Estimated time-varying sensitivity (weighted by severity in the population of interest)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t</m:t>
            </m:r>
          </m:sub>
        </m:sSub>
      </m:oMath>
      <w:r>
        <w:t xml:space="preserve">, where </w:t>
      </w:r>
      <m:oMath>
        <m:r>
          <w:rPr>
            <w:rFonts w:ascii="Cambria Math" w:hAnsi="Cambria Math"/>
          </w:rPr>
          <m:t>0≤t≤365</m:t>
        </m:r>
      </m:oMath>
      <w:r>
        <w:t xml:space="preserve"> represents days since symptom onset. </w:t>
      </w:r>
      <m:oMath>
        <m:r>
          <w:rPr>
            <w:rFonts w:ascii="Cambria Math" w:hAnsi="Cambria Math"/>
          </w:rPr>
          <m:t>S</m:t>
        </m:r>
        <m:sSup>
          <m:sSupPr>
            <m:ctrlPr>
              <w:rPr>
                <w:rFonts w:ascii="Cambria Math" w:hAnsi="Cambria Math"/>
              </w:rPr>
            </m:ctrlPr>
          </m:sSupPr>
          <m:e>
            <m:sSub>
              <m:sSubPr>
                <m:ctrlPr>
                  <w:rPr>
                    <w:rFonts w:ascii="Cambria Math" w:hAnsi="Cambria Math"/>
                  </w:rPr>
                </m:ctrlPr>
              </m:sSubPr>
              <m:e>
                <m:r>
                  <w:rPr>
                    <w:rFonts w:ascii="Cambria Math" w:hAnsi="Cambria Math"/>
                  </w:rPr>
                  <m:t>e</m:t>
                </m:r>
              </m:e>
              <m:sub>
                <m:r>
                  <w:rPr>
                    <w:rFonts w:ascii="Cambria Math" w:hAnsi="Cambria Math"/>
                  </w:rPr>
                  <m:t>t</m:t>
                </m:r>
              </m:sub>
            </m:sSub>
          </m:e>
          <m:sup>
            <m:r>
              <w:rPr>
                <w:rFonts w:ascii="Cambria Math" w:hAnsi="Cambria Math"/>
              </w:rPr>
              <m:t>*</m:t>
            </m:r>
          </m:sup>
        </m:sSup>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t+21</m:t>
            </m:r>
          </m:sub>
        </m:sSub>
      </m:oMath>
      <w:r>
        <w:t xml:space="preserve"> represents the shifted </w:t>
      </w:r>
      <w:r>
        <w:lastRenderedPageBreak/>
        <w:t>sensitivity curve, incorporating an additional 21 days between symptom onset and expected seroconversion.</w:t>
      </w:r>
    </w:p>
    <w:p w14:paraId="3F675D55" w14:textId="4690935D" w:rsidR="000077E1" w:rsidRDefault="00667987" w:rsidP="000077E1">
      <w:pPr>
        <w:widowControl w:val="0"/>
        <w:numPr>
          <w:ilvl w:val="0"/>
          <w:numId w:val="5"/>
        </w:numPr>
        <w:spacing w:line="360" w:lineRule="auto"/>
      </w:pPr>
      <w:r>
        <w:t xml:space="preserve">Time series of symptom onsets </w:t>
      </w:r>
      <m:oMath>
        <m:sSub>
          <m:sSubPr>
            <m:ctrlPr>
              <w:rPr>
                <w:rFonts w:ascii="Cambria Math" w:hAnsi="Cambria Math"/>
              </w:rPr>
            </m:ctrlPr>
          </m:sSubPr>
          <m:e>
            <m:r>
              <w:rPr>
                <w:rFonts w:ascii="Cambria Math" w:hAnsi="Cambria Math"/>
              </w:rPr>
              <m:t>C</m:t>
            </m:r>
          </m:e>
          <m:sub>
            <m:r>
              <w:rPr>
                <w:rFonts w:ascii="Cambria Math" w:hAnsi="Cambria Math"/>
              </w:rPr>
              <m:t>t</m:t>
            </m:r>
          </m:sub>
        </m:sSub>
      </m:oMath>
      <w:r>
        <w:t xml:space="preserve">, where </w:t>
      </w:r>
      <m:oMath>
        <m:r>
          <w:rPr>
            <w:rFonts w:ascii="Cambria Math" w:hAnsi="Cambria Math"/>
          </w:rPr>
          <m:t>0 ≤ t ≤T</m:t>
        </m:r>
      </m:oMath>
      <w:r>
        <w:t xml:space="preserve">. Here, </w:t>
      </w:r>
      <m:oMath>
        <m:r>
          <w:rPr>
            <w:rFonts w:ascii="Cambria Math" w:hAnsi="Cambria Math"/>
          </w:rPr>
          <m:t>t=0</m:t>
        </m:r>
      </m:oMath>
      <w:r>
        <w:t xml:space="preserve"> represents the first date where </w:t>
      </w:r>
      <m:oMath>
        <m:r>
          <w:rPr>
            <w:rFonts w:ascii="Cambria Math" w:hAnsi="Cambria Math"/>
          </w:rPr>
          <m:t>C&gt;0</m:t>
        </m:r>
      </m:oMath>
      <w:r>
        <w:t xml:space="preserve">, and </w:t>
      </w:r>
      <m:oMath>
        <m:r>
          <w:rPr>
            <w:rFonts w:ascii="Cambria Math" w:hAnsi="Cambria Math"/>
          </w:rPr>
          <m:t>T</m:t>
        </m:r>
      </m:oMath>
      <w:r>
        <w:t xml:space="preserve"> represents the number of days between the corresponding date of </w:t>
      </w:r>
      <m:oMath>
        <m:r>
          <w:rPr>
            <w:rFonts w:ascii="Cambria Math" w:hAnsi="Cambria Math"/>
          </w:rPr>
          <m:t>t=0</m:t>
        </m:r>
      </m:oMath>
      <w:r>
        <w:t xml:space="preserve"> and the midpoint date of the serosurvey, minus 21 days in order to account for individuals who had been infected by the time of the serosurvey but not yet seroconverted. Lastly, the scaled value </w:t>
      </w:r>
      <m:oMath>
        <m:sSup>
          <m:sSupPr>
            <m:ctrlPr>
              <w:rPr>
                <w:rFonts w:ascii="Cambria Math" w:hAnsi="Cambria Math"/>
              </w:rPr>
            </m:ctrlPr>
          </m:sSupPr>
          <m:e>
            <m:sSub>
              <m:sSubPr>
                <m:ctrlPr>
                  <w:rPr>
                    <w:rFonts w:ascii="Cambria Math" w:hAnsi="Cambria Math"/>
                    <w:i/>
                  </w:rPr>
                </m:ctrlPr>
              </m:sSubPr>
              <m:e>
                <m:r>
                  <w:rPr>
                    <w:rFonts w:ascii="Cambria Math" w:hAnsi="Cambria Math"/>
                  </w:rPr>
                  <m:t>c</m:t>
                </m:r>
              </m:e>
              <m:sub>
                <m:r>
                  <w:rPr>
                    <w:rFonts w:ascii="Cambria Math" w:hAnsi="Cambria Math"/>
                  </w:rPr>
                  <m:t>t</m:t>
                </m:r>
              </m:sub>
            </m:sSub>
          </m:e>
          <m:sup>
            <m:r>
              <w:rPr>
                <w:rFonts w:ascii="Cambria Math" w:hAnsi="Cambria Math"/>
              </w:rPr>
              <m:t>*</m:t>
            </m:r>
          </m:sup>
        </m:sSup>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t</m:t>
                </m:r>
              </m:sub>
            </m:sSub>
          </m:num>
          <m:den>
            <m:nary>
              <m:naryPr>
                <m:chr m:val="∑"/>
                <m:limLoc m:val="undOvr"/>
                <m:subHide m:val="1"/>
                <m:supHide m:val="1"/>
                <m:ctrlPr>
                  <w:rPr>
                    <w:rFonts w:ascii="Cambria Math" w:hAnsi="Cambria Math"/>
                  </w:rPr>
                </m:ctrlPr>
              </m:naryPr>
              <m:sub/>
              <m:sup/>
              <m:e>
                <m:sSub>
                  <m:sSubPr>
                    <m:ctrlPr>
                      <w:rPr>
                        <w:rFonts w:ascii="Cambria Math" w:hAnsi="Cambria Math"/>
                        <w:i/>
                      </w:rPr>
                    </m:ctrlPr>
                  </m:sSubPr>
                  <m:e>
                    <m:r>
                      <w:rPr>
                        <w:rFonts w:ascii="Cambria Math" w:hAnsi="Cambria Math"/>
                      </w:rPr>
                      <m:t>C</m:t>
                    </m:r>
                  </m:e>
                  <m:sub>
                    <m:r>
                      <w:rPr>
                        <w:rFonts w:ascii="Cambria Math" w:hAnsi="Cambria Math"/>
                      </w:rPr>
                      <m:t>t</m:t>
                    </m:r>
                  </m:sub>
                </m:sSub>
              </m:e>
            </m:nary>
          </m:den>
        </m:f>
      </m:oMath>
      <w:r>
        <w:t xml:space="preserve"> is used to ensure the weighted assay sensitivity is between 0 and 1.</w:t>
      </w:r>
    </w:p>
    <w:p w14:paraId="78E585FF" w14:textId="40C46CE5" w:rsidR="0054095C" w:rsidRDefault="00667987" w:rsidP="00585B54">
      <w:pPr>
        <w:widowControl w:val="0"/>
        <w:spacing w:line="360" w:lineRule="auto"/>
      </w:pPr>
      <m:oMath>
        <m:r>
          <w:rPr>
            <w:rFonts w:ascii="Cambria Math" w:hAnsi="Cambria Math"/>
          </w:rPr>
          <m:t>S</m:t>
        </m:r>
        <m:sSup>
          <m:sSupPr>
            <m:ctrlPr>
              <w:rPr>
                <w:rFonts w:ascii="Cambria Math" w:hAnsi="Cambria Math"/>
              </w:rPr>
            </m:ctrlPr>
          </m:sSupPr>
          <m:e>
            <m:sSub>
              <m:sSubPr>
                <m:ctrlPr>
                  <w:rPr>
                    <w:rFonts w:ascii="Cambria Math" w:hAnsi="Cambria Math"/>
                  </w:rPr>
                </m:ctrlPr>
              </m:sSubPr>
              <m:e>
                <m:r>
                  <w:rPr>
                    <w:rFonts w:ascii="Cambria Math" w:hAnsi="Cambria Math"/>
                  </w:rPr>
                  <m:t>e</m:t>
                </m:r>
              </m:e>
              <m:sub>
                <m:r>
                  <w:rPr>
                    <w:rFonts w:ascii="Cambria Math" w:hAnsi="Cambria Math"/>
                  </w:rPr>
                  <m:t>t</m:t>
                </m:r>
              </m:sub>
            </m:sSub>
          </m:e>
          <m:sup>
            <m:r>
              <w:rPr>
                <w:rFonts w:ascii="Cambria Math" w:hAnsi="Cambria Math"/>
              </w:rPr>
              <m:t>*</m:t>
            </m:r>
          </m:sup>
        </m:sSup>
      </m:oMath>
      <w:r>
        <w:t xml:space="preserve"> is truncated to </w:t>
      </w:r>
      <m:oMath>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Se</m:t>
                </m:r>
              </m:e>
              <m:sub>
                <m:r>
                  <w:rPr>
                    <w:rFonts w:ascii="Cambria Math" w:hAnsi="Cambria Math"/>
                  </w:rPr>
                  <m:t>0</m:t>
                </m:r>
              </m:sub>
            </m:sSub>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1</m:t>
                </m:r>
              </m:sub>
            </m:sSub>
          </m:e>
          <m:sup>
            <m:r>
              <w:rPr>
                <w:rFonts w:ascii="Cambria Math" w:hAnsi="Cambria Math"/>
              </w:rPr>
              <m:t>*</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Se</m:t>
                </m:r>
              </m:e>
              <m:sub>
                <m:r>
                  <w:rPr>
                    <w:rFonts w:ascii="Cambria Math" w:hAnsi="Cambria Math"/>
                  </w:rPr>
                  <m:t>T</m:t>
                </m:r>
              </m:sub>
            </m:sSub>
          </m:e>
          <m:sup>
            <m:r>
              <w:rPr>
                <w:rFonts w:ascii="Cambria Math" w:hAnsi="Cambria Math"/>
              </w:rPr>
              <m:t>*</m:t>
            </m:r>
          </m:sup>
        </m:sSup>
        <m:r>
          <w:rPr>
            <w:rFonts w:ascii="Cambria Math" w:hAnsi="Cambria Math"/>
          </w:rPr>
          <m:t>)</m:t>
        </m:r>
      </m:oMath>
      <w:r>
        <w:t xml:space="preserve"> so that the time-varying sensitivity and the symptom onset curve </w:t>
      </w:r>
      <m:oMath>
        <m:sSup>
          <m:sSupPr>
            <m:ctrlPr>
              <w:rPr>
                <w:rFonts w:ascii="Cambria Math" w:hAnsi="Cambria Math"/>
              </w:rPr>
            </m:ctrlPr>
          </m:sSupPr>
          <m:e>
            <m:sSub>
              <m:sSubPr>
                <m:ctrlPr>
                  <w:rPr>
                    <w:rFonts w:ascii="Cambria Math" w:hAnsi="Cambria Math"/>
                  </w:rPr>
                </m:ctrlPr>
              </m:sSubPr>
              <m:e>
                <m:r>
                  <w:rPr>
                    <w:rFonts w:ascii="Cambria Math" w:hAnsi="Cambria Math"/>
                  </w:rPr>
                  <m:t>c</m:t>
                </m:r>
              </m:e>
              <m:sub>
                <m:r>
                  <w:rPr>
                    <w:rFonts w:ascii="Cambria Math" w:hAnsi="Cambria Math"/>
                  </w:rPr>
                  <m:t>t</m:t>
                </m:r>
              </m:sub>
            </m:sSub>
          </m:e>
          <m:sup>
            <m:r>
              <w:rPr>
                <w:rFonts w:ascii="Cambria Math" w:hAnsi="Cambria Math"/>
              </w:rPr>
              <m:t>*</m:t>
            </m:r>
          </m:sup>
        </m:sSup>
      </m:oMath>
      <w:r>
        <w:t xml:space="preserve">are the same length. The final overall weighted assay sensitivity,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wtd</m:t>
            </m:r>
          </m:sub>
        </m:sSub>
      </m:oMath>
      <w:r>
        <w:t xml:space="preserve">, is estimated as the dot product of </w:t>
      </w:r>
      <m:oMath>
        <m:r>
          <w:rPr>
            <w:rFonts w:ascii="Cambria Math" w:hAnsi="Cambria Math"/>
          </w:rPr>
          <m:t>S</m:t>
        </m:r>
        <m:sSup>
          <m:sSupPr>
            <m:ctrlPr>
              <w:rPr>
                <w:rFonts w:ascii="Cambria Math" w:hAnsi="Cambria Math"/>
              </w:rPr>
            </m:ctrlPr>
          </m:sSupPr>
          <m:e>
            <m:sSub>
              <m:sSubPr>
                <m:ctrlPr>
                  <w:rPr>
                    <w:rFonts w:ascii="Cambria Math" w:hAnsi="Cambria Math"/>
                  </w:rPr>
                </m:ctrlPr>
              </m:sSubPr>
              <m:e>
                <m:r>
                  <w:rPr>
                    <w:rFonts w:ascii="Cambria Math" w:hAnsi="Cambria Math"/>
                  </w:rPr>
                  <m:t>e</m:t>
                </m:r>
              </m:e>
              <m:sub>
                <m:r>
                  <w:rPr>
                    <w:rFonts w:ascii="Cambria Math" w:hAnsi="Cambria Math"/>
                  </w:rPr>
                  <m:t>t</m:t>
                </m:r>
              </m:sub>
            </m:sSub>
          </m:e>
          <m:sup>
            <m:r>
              <w:rPr>
                <w:rFonts w:ascii="Cambria Math" w:hAnsi="Cambria Math"/>
              </w:rPr>
              <m:t>*</m:t>
            </m:r>
          </m:sup>
        </m:sSup>
      </m:oMath>
      <w:r>
        <w:t xml:space="preserve"> and the reverse of </w:t>
      </w:r>
      <m:oMath>
        <m:sSup>
          <m:sSupPr>
            <m:ctrlPr>
              <w:rPr>
                <w:rFonts w:ascii="Cambria Math" w:hAnsi="Cambria Math"/>
              </w:rPr>
            </m:ctrlPr>
          </m:sSupPr>
          <m:e>
            <m:sSub>
              <m:sSubPr>
                <m:ctrlPr>
                  <w:rPr>
                    <w:rFonts w:ascii="Cambria Math" w:hAnsi="Cambria Math"/>
                  </w:rPr>
                </m:ctrlPr>
              </m:sSubPr>
              <m:e>
                <m:r>
                  <w:rPr>
                    <w:rFonts w:ascii="Cambria Math" w:hAnsi="Cambria Math"/>
                  </w:rPr>
                  <m:t>c</m:t>
                </m:r>
              </m:e>
              <m:sub>
                <m:r>
                  <w:rPr>
                    <w:rFonts w:ascii="Cambria Math" w:hAnsi="Cambria Math"/>
                  </w:rPr>
                  <m:t>t</m:t>
                </m:r>
              </m:sub>
            </m:sSub>
          </m:e>
          <m:sup>
            <m:r>
              <w:rPr>
                <w:rFonts w:ascii="Cambria Math" w:hAnsi="Cambria Math"/>
              </w:rPr>
              <m:t>*</m:t>
            </m:r>
          </m:sup>
        </m:sSup>
      </m:oMath>
      <w:r>
        <w:t xml:space="preserve">, i.e., </w:t>
      </w:r>
      <m:oMath>
        <m:r>
          <w:rPr>
            <w:rFonts w:ascii="Cambria Math" w:hAnsi="Cambria Math"/>
          </w:rPr>
          <m:t>reverse(</m:t>
        </m:r>
        <m:sSup>
          <m:sSupPr>
            <m:ctrlPr>
              <w:rPr>
                <w:rFonts w:ascii="Cambria Math" w:hAnsi="Cambria Math"/>
              </w:rPr>
            </m:ctrlPr>
          </m:sSupPr>
          <m:e>
            <m:sSub>
              <m:sSubPr>
                <m:ctrlPr>
                  <w:rPr>
                    <w:rFonts w:ascii="Cambria Math" w:hAnsi="Cambria Math"/>
                  </w:rPr>
                </m:ctrlPr>
              </m:sSubPr>
              <m:e>
                <m:r>
                  <w:rPr>
                    <w:rFonts w:ascii="Cambria Math" w:hAnsi="Cambria Math"/>
                  </w:rPr>
                  <m:t>c</m:t>
                </m:r>
              </m:e>
              <m:sub>
                <m:r>
                  <w:rPr>
                    <w:rFonts w:ascii="Cambria Math" w:hAnsi="Cambria Math"/>
                  </w:rPr>
                  <m:t>t</m:t>
                </m:r>
              </m:sub>
            </m:sSub>
          </m:e>
          <m:sup>
            <m:r>
              <w:rPr>
                <w:rFonts w:ascii="Cambria Math" w:hAnsi="Cambria Math"/>
              </w:rPr>
              <m:t>*</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c</m:t>
                </m:r>
              </m:e>
              <m:sub>
                <m:r>
                  <w:rPr>
                    <w:rFonts w:ascii="Cambria Math" w:hAnsi="Cambria Math"/>
                  </w:rPr>
                  <m:t>T</m:t>
                </m:r>
              </m:sub>
            </m:sSub>
          </m:e>
          <m:sup>
            <m:r>
              <w:rPr>
                <w:rFonts w:ascii="Cambria Math" w:hAnsi="Cambria Math"/>
              </w:rPr>
              <m:t>*</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c</m:t>
                </m:r>
              </m:e>
              <m:sub>
                <m:r>
                  <w:rPr>
                    <w:rFonts w:ascii="Cambria Math" w:hAnsi="Cambria Math"/>
                  </w:rPr>
                  <m:t>T-1</m:t>
                </m:r>
              </m:sub>
            </m:sSub>
          </m:e>
          <m:sup>
            <m:r>
              <w:rPr>
                <w:rFonts w:ascii="Cambria Math" w:hAnsi="Cambria Math"/>
              </w:rPr>
              <m:t>*</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c</m:t>
                </m:r>
              </m:e>
              <m:sub>
                <m:r>
                  <w:rPr>
                    <w:rFonts w:ascii="Cambria Math" w:hAnsi="Cambria Math"/>
                  </w:rPr>
                  <m:t>0</m:t>
                </m:r>
              </m:sub>
            </m:sSub>
          </m:e>
          <m:sup>
            <m:r>
              <w:rPr>
                <w:rFonts w:ascii="Cambria Math" w:hAnsi="Cambria Math"/>
              </w:rPr>
              <m:t>*</m:t>
            </m:r>
          </m:sup>
        </m:sSup>
        <m:r>
          <w:rPr>
            <w:rFonts w:ascii="Cambria Math" w:hAnsi="Cambria Math"/>
          </w:rPr>
          <m:t>).</m:t>
        </m:r>
      </m:oMath>
      <w:r>
        <w:t xml:space="preserve"> The exact same procedure is used in the bivariate scenario to estimate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wtd,1</m:t>
            </m:r>
          </m:sub>
        </m:sSub>
      </m:oMath>
      <w:r>
        <w:t xml:space="preserve">,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wtd,2</m:t>
            </m:r>
          </m:sub>
        </m:sSub>
      </m:oMath>
      <w:r>
        <w:t xml:space="preserve">,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wtd,3</m:t>
            </m:r>
          </m:sub>
        </m:sSub>
      </m:oMath>
      <w:r>
        <w:t xml:space="preserve">, and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wtd,4</m:t>
            </m:r>
          </m:sub>
        </m:sSub>
      </m:oMath>
      <w:r>
        <w:t>.</w:t>
      </w:r>
    </w:p>
    <w:p w14:paraId="74D8414C" w14:textId="77777777" w:rsidR="000A373C" w:rsidRDefault="000A373C" w:rsidP="00585B54">
      <w:pPr>
        <w:widowControl w:val="0"/>
        <w:spacing w:line="360" w:lineRule="auto"/>
      </w:pPr>
    </w:p>
    <w:p w14:paraId="185284B2" w14:textId="3B955E6A" w:rsidR="0054095C" w:rsidRDefault="00667987" w:rsidP="00585B54">
      <w:pPr>
        <w:pStyle w:val="Heading2"/>
        <w:widowControl w:val="0"/>
        <w:spacing w:line="360" w:lineRule="auto"/>
      </w:pPr>
      <w:bookmarkStart w:id="5" w:name="_u5l3mhllvsk8" w:colFirst="0" w:colLast="0"/>
      <w:bookmarkEnd w:id="5"/>
      <w:r>
        <w:t xml:space="preserve">Estimating adjusted SARS-CoV-2 seroprevalence </w:t>
      </w:r>
    </w:p>
    <w:p w14:paraId="30B95A49" w14:textId="77777777" w:rsidR="0054095C" w:rsidRDefault="0054095C" w:rsidP="00585B54">
      <w:pPr>
        <w:widowControl w:val="0"/>
        <w:spacing w:line="360" w:lineRule="auto"/>
      </w:pPr>
    </w:p>
    <w:p w14:paraId="37E01C2D" w14:textId="350C4F2F" w:rsidR="0054095C" w:rsidRDefault="00667987" w:rsidP="00585B54">
      <w:pPr>
        <w:widowControl w:val="0"/>
        <w:spacing w:line="360" w:lineRule="auto"/>
      </w:pPr>
      <w:r>
        <w:t>Using the posterior of weighted assay sensitivity that accounts for both severity and time (</w:t>
      </w:r>
      <m:oMath>
        <m:r>
          <w:rPr>
            <w:rFonts w:ascii="Cambria Math" w:hAnsi="Cambria Math"/>
          </w:rPr>
          <m:t>S</m:t>
        </m:r>
        <m:sSub>
          <m:sSubPr>
            <m:ctrlPr>
              <w:rPr>
                <w:rFonts w:ascii="Cambria Math" w:hAnsi="Cambria Math"/>
              </w:rPr>
            </m:ctrlPr>
          </m:sSubPr>
          <m:e>
            <m:r>
              <w:rPr>
                <w:rFonts w:ascii="Cambria Math" w:hAnsi="Cambria Math"/>
              </w:rPr>
              <m:t>e</m:t>
            </m:r>
          </m:e>
          <m:sub>
            <m:r>
              <w:rPr>
                <w:rFonts w:ascii="Cambria Math" w:hAnsi="Cambria Math"/>
              </w:rPr>
              <m:t>wtd</m:t>
            </m:r>
          </m:sub>
        </m:sSub>
      </m:oMath>
      <w:r>
        <w:t>), as well as the reported point estimate of assay specificity (</w:t>
      </w:r>
      <m:oMath>
        <m:r>
          <w:rPr>
            <w:rFonts w:ascii="Cambria Math" w:hAnsi="Cambria Math"/>
          </w:rPr>
          <m:t>Sp</m:t>
        </m:r>
      </m:oMath>
      <w:r>
        <w:t>), we obtained adjusted seroprevalence estimates and 95% credible intervals using the following methods:</w:t>
      </w:r>
    </w:p>
    <w:p w14:paraId="3446858F" w14:textId="77777777" w:rsidR="000077E1" w:rsidRDefault="000077E1" w:rsidP="00585B54">
      <w:pPr>
        <w:widowControl w:val="0"/>
        <w:spacing w:line="360" w:lineRule="auto"/>
      </w:pPr>
    </w:p>
    <w:p w14:paraId="2BA5B0EF" w14:textId="77777777" w:rsidR="0054095C" w:rsidRDefault="00667987" w:rsidP="00585B54">
      <w:pPr>
        <w:widowControl w:val="0"/>
        <w:numPr>
          <w:ilvl w:val="0"/>
          <w:numId w:val="1"/>
        </w:numPr>
        <w:spacing w:line="360" w:lineRule="auto"/>
      </w:pPr>
      <w:r>
        <w:t>In a univariate scenario: if raw seropositivity was reported as a percentage (</w:t>
      </w:r>
      <m:oMath>
        <m:sSub>
          <m:sSubPr>
            <m:ctrlPr>
              <w:rPr>
                <w:rFonts w:ascii="Cambria Math" w:hAnsi="Cambria Math"/>
              </w:rPr>
            </m:ctrlPr>
          </m:sSubPr>
          <m:e>
            <m:r>
              <w:rPr>
                <w:rFonts w:ascii="Cambria Math" w:hAnsi="Cambria Math"/>
              </w:rPr>
              <m:t>p</m:t>
            </m:r>
          </m:e>
          <m:sub>
            <m:r>
              <w:rPr>
                <w:rFonts w:ascii="Cambria Math" w:hAnsi="Cambria Math"/>
              </w:rPr>
              <m:t>raw</m:t>
            </m:r>
          </m:sub>
        </m:sSub>
      </m:oMath>
      <w:r>
        <w:t xml:space="preserve">), then by using the Rogan-Gladen estimator </w:t>
      </w:r>
      <w:hyperlink r:id="rId11">
        <w:r>
          <w:rPr>
            <w:color w:val="000000"/>
          </w:rPr>
          <w:t>[3]</w:t>
        </w:r>
      </w:hyperlink>
      <w:r>
        <w:t>:</w:t>
      </w:r>
    </w:p>
    <w:p w14:paraId="0E817859" w14:textId="77777777" w:rsidR="0054095C" w:rsidRDefault="00667987" w:rsidP="00A47948">
      <w:pPr>
        <w:widowControl w:val="0"/>
        <w:spacing w:before="60" w:after="60" w:line="360" w:lineRule="auto"/>
        <w:ind w:left="720"/>
        <w:rPr>
          <w:sz w:val="28"/>
          <w:szCs w:val="28"/>
        </w:rPr>
      </w:pPr>
      <w:r>
        <w:tab/>
      </w:r>
      <m:oMath>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raw</m:t>
                </m:r>
              </m:sub>
            </m:sSub>
            <m:r>
              <w:rPr>
                <w:rFonts w:ascii="Cambria Math" w:hAnsi="Cambria Math"/>
                <w:sz w:val="28"/>
                <w:szCs w:val="28"/>
              </w:rPr>
              <m:t xml:space="preserve"> + Sp - 1</m:t>
            </m:r>
          </m:num>
          <m:den>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wtd</m:t>
                </m:r>
              </m:sub>
            </m:sSub>
            <m:r>
              <w:rPr>
                <w:rFonts w:ascii="Cambria Math" w:hAnsi="Cambria Math"/>
                <w:sz w:val="28"/>
                <w:szCs w:val="28"/>
              </w:rPr>
              <m:t xml:space="preserve"> + Sp - 1</m:t>
            </m:r>
          </m:den>
        </m:f>
      </m:oMath>
    </w:p>
    <w:p w14:paraId="17F2B8AA" w14:textId="77777777" w:rsidR="0054095C" w:rsidRDefault="00667987" w:rsidP="00585B54">
      <w:pPr>
        <w:widowControl w:val="0"/>
        <w:spacing w:line="360" w:lineRule="auto"/>
        <w:ind w:left="720"/>
      </w:pPr>
      <w:r>
        <w:t>The Rogan-Gladen estimator can also be rearranged to determine when the ratio of adjusted to raw seroprevalence will be less than 1 (e.g., Figure 5 in the main text):</w:t>
      </w:r>
    </w:p>
    <w:p w14:paraId="55A30C6D" w14:textId="77777777" w:rsidR="0054095C" w:rsidRDefault="00667987" w:rsidP="00A47948">
      <w:pPr>
        <w:widowControl w:val="0"/>
        <w:spacing w:before="60" w:after="60" w:line="360" w:lineRule="auto"/>
        <w:ind w:left="720"/>
      </w:pPr>
      <w:r>
        <w:rPr>
          <w:sz w:val="28"/>
          <w:szCs w:val="28"/>
        </w:rPr>
        <w:tab/>
      </w:r>
      <m:oMath>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&lt;</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raw</m:t>
            </m:r>
          </m:sub>
        </m:sSub>
      </m:oMath>
      <w:r>
        <w:rPr>
          <w:rFonts w:ascii="Arial Unicode MS" w:eastAsia="Arial Unicode MS" w:hAnsi="Arial Unicode MS" w:cs="Arial Unicode MS"/>
          <w:sz w:val="28"/>
          <w:szCs w:val="28"/>
        </w:rPr>
        <w:t xml:space="preserve"> ⇒ </w:t>
      </w:r>
      <m:oMath>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raw</m:t>
            </m:r>
          </m:sub>
        </m:sSub>
        <m:r>
          <w:rPr>
            <w:rFonts w:ascii="Cambria Math" w:hAnsi="Cambria Math"/>
            <w:sz w:val="28"/>
            <w:szCs w:val="28"/>
          </w:rPr>
          <m:t>&lt;</m:t>
        </m:r>
        <m:f>
          <m:fPr>
            <m:ctrlPr>
              <w:rPr>
                <w:rFonts w:ascii="Cambria Math" w:hAnsi="Cambria Math"/>
                <w:sz w:val="28"/>
                <w:szCs w:val="28"/>
              </w:rPr>
            </m:ctrlPr>
          </m:fPr>
          <m:num>
            <m:r>
              <w:rPr>
                <w:rFonts w:ascii="Cambria Math" w:hAnsi="Cambria Math"/>
                <w:sz w:val="28"/>
                <w:szCs w:val="28"/>
              </w:rPr>
              <m:t>1 - Sp</m:t>
            </m:r>
          </m:num>
          <m:den>
            <m:r>
              <w:rPr>
                <w:rFonts w:ascii="Cambria Math" w:hAnsi="Cambria Math"/>
                <w:sz w:val="28"/>
                <w:szCs w:val="28"/>
              </w:rPr>
              <m:t>1 - (S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wtd</m:t>
                </m:r>
              </m:sub>
            </m:sSub>
            <m:r>
              <w:rPr>
                <w:rFonts w:ascii="Cambria Math" w:hAnsi="Cambria Math"/>
                <w:sz w:val="28"/>
                <w:szCs w:val="28"/>
              </w:rPr>
              <m:t xml:space="preserve"> + Sp - 1)</m:t>
            </m:r>
          </m:den>
        </m:f>
      </m:oMath>
    </w:p>
    <w:p w14:paraId="6B20940D" w14:textId="77777777" w:rsidR="0054095C" w:rsidRDefault="00667987" w:rsidP="00585B54">
      <w:pPr>
        <w:widowControl w:val="0"/>
        <w:numPr>
          <w:ilvl w:val="0"/>
          <w:numId w:val="1"/>
        </w:numPr>
        <w:spacing w:line="360" w:lineRule="auto"/>
      </w:pPr>
      <w:r>
        <w:t>In a univariate scenario: if the numerator (</w:t>
      </w:r>
      <m:oMath>
        <m:r>
          <w:rPr>
            <w:rFonts w:ascii="Cambria Math" w:hAnsi="Cambria Math"/>
          </w:rPr>
          <m:t>x</m:t>
        </m:r>
      </m:oMath>
      <w:r>
        <w:t>) and denominator (</w:t>
      </w:r>
      <m:oMath>
        <m:r>
          <w:rPr>
            <w:rFonts w:ascii="Cambria Math" w:hAnsi="Cambria Math"/>
          </w:rPr>
          <m:t>N</m:t>
        </m:r>
      </m:oMath>
      <w:r>
        <w:t xml:space="preserve">) counts of the raw serosurvey data are available, then the Binomial distribution can be used to estimate the adjusted seroprevalence </w:t>
      </w:r>
      <w:hyperlink r:id="rId12">
        <w:r>
          <w:rPr>
            <w:color w:val="000000"/>
          </w:rPr>
          <w:t>[4,5]</w:t>
        </w:r>
      </w:hyperlink>
      <w:r>
        <w:t xml:space="preserve">. For the US serosurveys, where multiple assays were sometimes used, we assumed the existence of a single overall </w:t>
      </w:r>
      <m:oMath>
        <m:sSub>
          <m:sSubPr>
            <m:ctrlPr>
              <w:rPr>
                <w:rFonts w:ascii="Cambria Math" w:hAnsi="Cambria Math"/>
              </w:rPr>
            </m:ctrlPr>
          </m:sSubPr>
          <m:e>
            <m:r>
              <w:rPr>
                <w:rFonts w:ascii="Cambria Math" w:hAnsi="Cambria Math"/>
              </w:rPr>
              <m:t>p</m:t>
            </m:r>
          </m:e>
          <m:sub>
            <m:r>
              <w:rPr>
                <w:rFonts w:ascii="Cambria Math" w:hAnsi="Cambria Math"/>
              </w:rPr>
              <m:t>adj</m:t>
            </m:r>
          </m:sub>
        </m:sSub>
      </m:oMath>
      <w:r>
        <w:t xml:space="preserve"> rather than assay-specific seroprevalence:</w:t>
      </w:r>
    </w:p>
    <w:p w14:paraId="5BDCAA7C" w14:textId="1BB36DEF" w:rsidR="0054095C" w:rsidRDefault="00667987" w:rsidP="00D1298F">
      <w:pPr>
        <w:widowControl w:val="0"/>
        <w:spacing w:before="60" w:after="60" w:line="360" w:lineRule="auto"/>
        <w:ind w:left="720"/>
      </w:pPr>
      <w:r>
        <w:rPr>
          <w:sz w:val="28"/>
          <w:szCs w:val="28"/>
        </w:rPr>
        <w:tab/>
      </w:r>
      <m:oMath>
        <m:r>
          <w:rPr>
            <w:rFonts w:ascii="Cambria Math" w:hAnsi="Cambria Math"/>
            <w:sz w:val="28"/>
            <w:szCs w:val="28"/>
          </w:rPr>
          <m:t>p(x|N,</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)=Binomial(N,</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wtd</m:t>
            </m:r>
          </m:sub>
        </m:sSub>
        <m:r>
          <w:rPr>
            <w:rFonts w:ascii="Cambria Math" w:hAnsi="Cambria Math"/>
            <w:sz w:val="28"/>
            <w:szCs w:val="28"/>
          </w:rPr>
          <m:t xml:space="preserve"> +(1-</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 xml:space="preserve">)⋅(1-Sp)) </m:t>
        </m:r>
      </m:oMath>
    </w:p>
    <w:p w14:paraId="3B854950" w14:textId="77777777" w:rsidR="0054095C" w:rsidRDefault="00667987" w:rsidP="00585B54">
      <w:pPr>
        <w:widowControl w:val="0"/>
        <w:numPr>
          <w:ilvl w:val="0"/>
          <w:numId w:val="1"/>
        </w:numPr>
        <w:spacing w:line="360" w:lineRule="auto"/>
      </w:pPr>
      <w:r>
        <w:t xml:space="preserve">In a bivariate scenario: the Binomial model above can be generalized to the two-assay scenario using a Multinomial model of seroprevalence </w:t>
      </w:r>
      <w:hyperlink r:id="rId13">
        <w:r>
          <w:rPr>
            <w:color w:val="000000"/>
          </w:rPr>
          <w:t>[5,6]</w:t>
        </w:r>
      </w:hyperlink>
      <w:r>
        <w:t xml:space="preserve">. We can jointly model the raw test </w:t>
      </w:r>
      <w:r>
        <w:lastRenderedPageBreak/>
        <w:t xml:space="preserve">results of both assays </w:t>
      </w:r>
      <m:oMath>
        <m:sSub>
          <m:sSubPr>
            <m:ctrlPr>
              <w:rPr>
                <w:rFonts w:ascii="Cambria Math" w:hAnsi="Cambria Math"/>
              </w:rPr>
            </m:ctrlPr>
          </m:sSubPr>
          <m:e>
            <m:r>
              <w:rPr>
                <w:rFonts w:ascii="Cambria Math" w:hAnsi="Cambria Math"/>
              </w:rPr>
              <m:t>x</m:t>
            </m:r>
          </m:e>
          <m:sub>
            <m:r>
              <w:rPr>
                <w:rFonts w:ascii="Cambria Math" w:hAnsi="Cambria Math"/>
              </w:rPr>
              <m:t>ab</m:t>
            </m:r>
          </m:sub>
        </m:sSub>
      </m:oMath>
      <w:r>
        <w:t xml:space="preserve"> (e.g., </w:t>
      </w:r>
      <m:oMath>
        <m:sSub>
          <m:sSubPr>
            <m:ctrlPr>
              <w:rPr>
                <w:rFonts w:ascii="Cambria Math" w:hAnsi="Cambria Math"/>
              </w:rPr>
            </m:ctrlPr>
          </m:sSubPr>
          <m:e>
            <m:r>
              <w:rPr>
                <w:rFonts w:ascii="Cambria Math" w:hAnsi="Cambria Math"/>
              </w:rPr>
              <m:t>x</m:t>
            </m:r>
          </m:e>
          <m:sub>
            <m:r>
              <w:rPr>
                <w:rFonts w:ascii="Cambria Math" w:hAnsi="Cambria Math"/>
              </w:rPr>
              <m:t>++</m:t>
            </m:r>
          </m:sub>
        </m:sSub>
      </m:oMath>
      <w:r>
        <w:t xml:space="preserve"> represents the number of samples that tested positive on both assays), estimating a single adjusted seroprevalence value </w:t>
      </w:r>
      <m:oMath>
        <m:sSub>
          <m:sSubPr>
            <m:ctrlPr>
              <w:rPr>
                <w:rFonts w:ascii="Cambria Math" w:hAnsi="Cambria Math"/>
              </w:rPr>
            </m:ctrlPr>
          </m:sSubPr>
          <m:e>
            <m:r>
              <w:rPr>
                <w:rFonts w:ascii="Cambria Math" w:hAnsi="Cambria Math"/>
              </w:rPr>
              <m:t>p</m:t>
            </m:r>
          </m:e>
          <m:sub>
            <m:r>
              <w:rPr>
                <w:rFonts w:ascii="Cambria Math" w:hAnsi="Cambria Math"/>
              </w:rPr>
              <m:t>adj</m:t>
            </m:r>
          </m:sub>
        </m:sSub>
      </m:oMath>
      <w:r>
        <w:t>:</w:t>
      </w:r>
    </w:p>
    <w:p w14:paraId="035A5BFB" w14:textId="77777777" w:rsidR="0054095C" w:rsidRPr="00B64513" w:rsidRDefault="00667987" w:rsidP="00A47948">
      <w:pPr>
        <w:widowControl w:val="0"/>
        <w:spacing w:before="60" w:after="60" w:line="360" w:lineRule="auto"/>
        <w:ind w:left="1440" w:firstLine="720"/>
        <w:rPr>
          <w:sz w:val="26"/>
          <w:szCs w:val="26"/>
        </w:rPr>
      </w:pPr>
      <m:oMathPara>
        <m:oMathParaPr>
          <m:jc m:val="left"/>
        </m:oMathParaPr>
        <m:oMath>
          <m:r>
            <w:rPr>
              <w:rFonts w:ascii="Cambria Math" w:hAnsi="Cambria Math"/>
              <w:sz w:val="26"/>
              <w:szCs w:val="26"/>
            </w:rPr>
            <m:t>p(</m:t>
          </m:r>
          <m:sSub>
            <m:sSubPr>
              <m:ctrlPr>
                <w:rPr>
                  <w:rFonts w:ascii="Cambria Math" w:hAnsi="Cambria Math"/>
                  <w:sz w:val="26"/>
                  <w:szCs w:val="26"/>
                </w:rPr>
              </m:ctrlPr>
            </m:sSubPr>
            <m:e>
              <m:r>
                <w:rPr>
                  <w:rFonts w:ascii="Cambria Math" w:hAnsi="Cambria Math"/>
                  <w:sz w:val="26"/>
                  <w:szCs w:val="26"/>
                </w:rPr>
                <m:t>x</m:t>
              </m:r>
            </m:e>
            <m:sub>
              <m:r>
                <w:rPr>
                  <w:rFonts w:ascii="Cambria Math" w:hAnsi="Cambria Math"/>
                  <w:sz w:val="26"/>
                  <w:szCs w:val="26"/>
                </w:rPr>
                <m:t>++</m:t>
              </m:r>
            </m:sub>
          </m:sSub>
          <m:r>
            <w:rPr>
              <w:rFonts w:ascii="Cambria Math" w:hAnsi="Cambria Math"/>
              <w:sz w:val="26"/>
              <w:szCs w:val="26"/>
            </w:rPr>
            <m:t>,</m:t>
          </m:r>
          <m:sSub>
            <m:sSubPr>
              <m:ctrlPr>
                <w:rPr>
                  <w:rFonts w:ascii="Cambria Math" w:hAnsi="Cambria Math"/>
                  <w:sz w:val="26"/>
                  <w:szCs w:val="26"/>
                </w:rPr>
              </m:ctrlPr>
            </m:sSubPr>
            <m:e>
              <m:r>
                <w:rPr>
                  <w:rFonts w:ascii="Cambria Math" w:hAnsi="Cambria Math"/>
                  <w:sz w:val="26"/>
                  <w:szCs w:val="26"/>
                </w:rPr>
                <m:t>x</m:t>
              </m:r>
            </m:e>
            <m:sub>
              <m:r>
                <w:rPr>
                  <w:rFonts w:ascii="Cambria Math" w:hAnsi="Cambria Math"/>
                  <w:sz w:val="26"/>
                  <w:szCs w:val="26"/>
                </w:rPr>
                <m:t>+-</m:t>
              </m:r>
            </m:sub>
          </m:sSub>
          <m:r>
            <w:rPr>
              <w:rFonts w:ascii="Cambria Math" w:hAnsi="Cambria Math"/>
              <w:sz w:val="26"/>
              <w:szCs w:val="26"/>
            </w:rPr>
            <m:t>,</m:t>
          </m:r>
          <m:sSub>
            <m:sSubPr>
              <m:ctrlPr>
                <w:rPr>
                  <w:rFonts w:ascii="Cambria Math" w:hAnsi="Cambria Math"/>
                  <w:sz w:val="26"/>
                  <w:szCs w:val="26"/>
                </w:rPr>
              </m:ctrlPr>
            </m:sSubPr>
            <m:e>
              <m:r>
                <w:rPr>
                  <w:rFonts w:ascii="Cambria Math" w:hAnsi="Cambria Math"/>
                  <w:sz w:val="26"/>
                  <w:szCs w:val="26"/>
                </w:rPr>
                <m:t>x</m:t>
              </m:r>
            </m:e>
            <m:sub>
              <m:r>
                <w:rPr>
                  <w:rFonts w:ascii="Cambria Math" w:hAnsi="Cambria Math"/>
                  <w:sz w:val="26"/>
                  <w:szCs w:val="26"/>
                </w:rPr>
                <m:t>-+</m:t>
              </m:r>
            </m:sub>
          </m:sSub>
          <m:r>
            <w:rPr>
              <w:rFonts w:ascii="Cambria Math" w:hAnsi="Cambria Math"/>
              <w:sz w:val="26"/>
              <w:szCs w:val="26"/>
            </w:rPr>
            <m:t>,</m:t>
          </m:r>
          <m:sSub>
            <m:sSubPr>
              <m:ctrlPr>
                <w:rPr>
                  <w:rFonts w:ascii="Cambria Math" w:hAnsi="Cambria Math"/>
                  <w:sz w:val="26"/>
                  <w:szCs w:val="26"/>
                </w:rPr>
              </m:ctrlPr>
            </m:sSubPr>
            <m:e>
              <m:r>
                <w:rPr>
                  <w:rFonts w:ascii="Cambria Math" w:hAnsi="Cambria Math"/>
                  <w:sz w:val="26"/>
                  <w:szCs w:val="26"/>
                </w:rPr>
                <m:t>x</m:t>
              </m:r>
            </m:e>
            <m:sub>
              <m:r>
                <w:rPr>
                  <w:rFonts w:ascii="Cambria Math" w:hAnsi="Cambria Math"/>
                  <w:sz w:val="26"/>
                  <w:szCs w:val="26"/>
                </w:rPr>
                <m:t>--</m:t>
              </m:r>
            </m:sub>
          </m:sSub>
          <m:r>
            <w:rPr>
              <w:rFonts w:ascii="Cambria Math" w:hAnsi="Cambria Math"/>
              <w:sz w:val="26"/>
              <w:szCs w:val="26"/>
            </w:rPr>
            <m:t>|</m:t>
          </m:r>
          <m:sSub>
            <m:sSubPr>
              <m:ctrlPr>
                <w:rPr>
                  <w:rFonts w:ascii="Cambria Math" w:hAnsi="Cambria Math"/>
                  <w:sz w:val="26"/>
                  <w:szCs w:val="26"/>
                </w:rPr>
              </m:ctrlPr>
            </m:sSubPr>
            <m:e>
              <m:r>
                <w:rPr>
                  <w:rFonts w:ascii="Cambria Math" w:hAnsi="Cambria Math"/>
                  <w:sz w:val="26"/>
                  <w:szCs w:val="26"/>
                </w:rPr>
                <m:t>p</m:t>
              </m:r>
            </m:e>
            <m:sub>
              <m:r>
                <w:rPr>
                  <w:rFonts w:ascii="Cambria Math" w:hAnsi="Cambria Math"/>
                  <w:sz w:val="26"/>
                  <w:szCs w:val="26"/>
                </w:rPr>
                <m:t>adj,</m:t>
              </m:r>
            </m:sub>
          </m:sSub>
          <m:r>
            <w:rPr>
              <w:rFonts w:ascii="Cambria Math" w:hAnsi="Cambria Math"/>
              <w:sz w:val="26"/>
              <w:szCs w:val="26"/>
            </w:rPr>
            <m:t>S</m:t>
          </m:r>
          <m:sSub>
            <m:sSubPr>
              <m:ctrlPr>
                <w:rPr>
                  <w:rFonts w:ascii="Cambria Math" w:hAnsi="Cambria Math"/>
                  <w:sz w:val="26"/>
                  <w:szCs w:val="26"/>
                </w:rPr>
              </m:ctrlPr>
            </m:sSubPr>
            <m:e>
              <m:r>
                <w:rPr>
                  <w:rFonts w:ascii="Cambria Math" w:hAnsi="Cambria Math"/>
                  <w:sz w:val="26"/>
                  <w:szCs w:val="26"/>
                </w:rPr>
                <m:t>e</m:t>
              </m:r>
            </m:e>
            <m:sub>
              <m:r>
                <w:rPr>
                  <w:rFonts w:ascii="Cambria Math" w:hAnsi="Cambria Math"/>
                  <w:sz w:val="26"/>
                  <w:szCs w:val="26"/>
                </w:rPr>
                <m:t>wtd,1</m:t>
              </m:r>
            </m:sub>
          </m:sSub>
          <m:r>
            <w:rPr>
              <w:rFonts w:ascii="Cambria Math" w:hAnsi="Cambria Math"/>
              <w:sz w:val="26"/>
              <w:szCs w:val="26"/>
            </w:rPr>
            <m:t>,S</m:t>
          </m:r>
          <m:sSub>
            <m:sSubPr>
              <m:ctrlPr>
                <w:rPr>
                  <w:rFonts w:ascii="Cambria Math" w:hAnsi="Cambria Math"/>
                  <w:sz w:val="26"/>
                  <w:szCs w:val="26"/>
                </w:rPr>
              </m:ctrlPr>
            </m:sSubPr>
            <m:e>
              <m:r>
                <w:rPr>
                  <w:rFonts w:ascii="Cambria Math" w:hAnsi="Cambria Math"/>
                  <w:sz w:val="26"/>
                  <w:szCs w:val="26"/>
                </w:rPr>
                <m:t>e</m:t>
              </m:r>
            </m:e>
            <m:sub>
              <m:r>
                <w:rPr>
                  <w:rFonts w:ascii="Cambria Math" w:hAnsi="Cambria Math"/>
                  <w:sz w:val="26"/>
                  <w:szCs w:val="26"/>
                </w:rPr>
                <m:t>wtd,2</m:t>
              </m:r>
            </m:sub>
          </m:sSub>
          <m:r>
            <w:rPr>
              <w:rFonts w:ascii="Cambria Math" w:hAnsi="Cambria Math"/>
              <w:sz w:val="26"/>
              <w:szCs w:val="26"/>
            </w:rPr>
            <m:t>,S</m:t>
          </m:r>
          <m:sSub>
            <m:sSubPr>
              <m:ctrlPr>
                <w:rPr>
                  <w:rFonts w:ascii="Cambria Math" w:hAnsi="Cambria Math"/>
                  <w:sz w:val="26"/>
                  <w:szCs w:val="26"/>
                </w:rPr>
              </m:ctrlPr>
            </m:sSubPr>
            <m:e>
              <m:r>
                <w:rPr>
                  <w:rFonts w:ascii="Cambria Math" w:hAnsi="Cambria Math"/>
                  <w:sz w:val="26"/>
                  <w:szCs w:val="26"/>
                </w:rPr>
                <m:t>e</m:t>
              </m:r>
            </m:e>
            <m:sub>
              <m:r>
                <w:rPr>
                  <w:rFonts w:ascii="Cambria Math" w:hAnsi="Cambria Math"/>
                  <w:sz w:val="26"/>
                  <w:szCs w:val="26"/>
                </w:rPr>
                <m:t>wtd,3</m:t>
              </m:r>
            </m:sub>
          </m:sSub>
          <m:r>
            <w:rPr>
              <w:rFonts w:ascii="Cambria Math" w:hAnsi="Cambria Math"/>
              <w:sz w:val="26"/>
              <w:szCs w:val="26"/>
            </w:rPr>
            <m:t>,S</m:t>
          </m:r>
          <m:sSub>
            <m:sSubPr>
              <m:ctrlPr>
                <w:rPr>
                  <w:rFonts w:ascii="Cambria Math" w:hAnsi="Cambria Math"/>
                  <w:sz w:val="26"/>
                  <w:szCs w:val="26"/>
                </w:rPr>
              </m:ctrlPr>
            </m:sSubPr>
            <m:e>
              <m:r>
                <w:rPr>
                  <w:rFonts w:ascii="Cambria Math" w:hAnsi="Cambria Math"/>
                  <w:sz w:val="26"/>
                  <w:szCs w:val="26"/>
                </w:rPr>
                <m:t>e</m:t>
              </m:r>
            </m:e>
            <m:sub>
              <m:r>
                <w:rPr>
                  <w:rFonts w:ascii="Cambria Math" w:hAnsi="Cambria Math"/>
                  <w:sz w:val="26"/>
                  <w:szCs w:val="26"/>
                </w:rPr>
                <m:t>wt</m:t>
              </m:r>
              <m:sSub>
                <m:sSubPr>
                  <m:ctrlPr>
                    <w:rPr>
                      <w:rFonts w:ascii="Cambria Math" w:hAnsi="Cambria Math"/>
                      <w:sz w:val="26"/>
                      <w:szCs w:val="26"/>
                    </w:rPr>
                  </m:ctrlPr>
                </m:sSubPr>
                <m:e>
                  <m:r>
                    <w:rPr>
                      <w:rFonts w:ascii="Cambria Math" w:hAnsi="Cambria Math"/>
                      <w:sz w:val="26"/>
                      <w:szCs w:val="26"/>
                    </w:rPr>
                    <m:t>d</m:t>
                  </m:r>
                </m:e>
                <m:sub>
                  <m:r>
                    <w:rPr>
                      <w:rFonts w:ascii="Cambria Math" w:hAnsi="Cambria Math"/>
                      <w:sz w:val="26"/>
                      <w:szCs w:val="26"/>
                    </w:rPr>
                    <m:t>4</m:t>
                  </m:r>
                </m:sub>
              </m:sSub>
            </m:sub>
          </m:sSub>
          <m:r>
            <w:rPr>
              <w:rFonts w:ascii="Cambria Math" w:hAnsi="Cambria Math"/>
              <w:sz w:val="26"/>
              <w:szCs w:val="26"/>
            </w:rPr>
            <m:t>,S</m:t>
          </m:r>
          <m:sSub>
            <m:sSubPr>
              <m:ctrlPr>
                <w:rPr>
                  <w:rFonts w:ascii="Cambria Math" w:hAnsi="Cambria Math"/>
                  <w:sz w:val="26"/>
                  <w:szCs w:val="26"/>
                </w:rPr>
              </m:ctrlPr>
            </m:sSubPr>
            <m:e>
              <m:r>
                <w:rPr>
                  <w:rFonts w:ascii="Cambria Math" w:hAnsi="Cambria Math"/>
                  <w:sz w:val="26"/>
                  <w:szCs w:val="26"/>
                </w:rPr>
                <m:t>p</m:t>
              </m:r>
            </m:e>
            <m:sub>
              <m:r>
                <w:rPr>
                  <w:rFonts w:ascii="Cambria Math" w:hAnsi="Cambria Math"/>
                  <w:sz w:val="26"/>
                  <w:szCs w:val="26"/>
                </w:rPr>
                <m:t>a</m:t>
              </m:r>
            </m:sub>
          </m:sSub>
          <m:r>
            <w:rPr>
              <w:rFonts w:ascii="Cambria Math" w:hAnsi="Cambria Math"/>
              <w:sz w:val="26"/>
              <w:szCs w:val="26"/>
            </w:rPr>
            <m:t>,S</m:t>
          </m:r>
          <m:sSub>
            <m:sSubPr>
              <m:ctrlPr>
                <w:rPr>
                  <w:rFonts w:ascii="Cambria Math" w:hAnsi="Cambria Math"/>
                  <w:sz w:val="26"/>
                  <w:szCs w:val="26"/>
                </w:rPr>
              </m:ctrlPr>
            </m:sSubPr>
            <m:e>
              <m:r>
                <w:rPr>
                  <w:rFonts w:ascii="Cambria Math" w:hAnsi="Cambria Math"/>
                  <w:sz w:val="26"/>
                  <w:szCs w:val="26"/>
                </w:rPr>
                <m:t>p</m:t>
              </m:r>
            </m:e>
            <m:sub>
              <m:r>
                <w:rPr>
                  <w:rFonts w:ascii="Cambria Math" w:hAnsi="Cambria Math"/>
                  <w:sz w:val="26"/>
                  <w:szCs w:val="26"/>
                </w:rPr>
                <m:t>b</m:t>
              </m:r>
            </m:sub>
          </m:sSub>
          <m:r>
            <w:rPr>
              <w:rFonts w:ascii="Cambria Math" w:hAnsi="Cambria Math"/>
              <w:sz w:val="26"/>
              <w:szCs w:val="26"/>
            </w:rPr>
            <m:t>)=Multinomial(α)</m:t>
          </m:r>
        </m:oMath>
      </m:oMathPara>
    </w:p>
    <w:p w14:paraId="3C875E76" w14:textId="77777777" w:rsidR="0054095C" w:rsidRPr="00B64513" w:rsidRDefault="00916737" w:rsidP="00A47948">
      <w:pPr>
        <w:widowControl w:val="0"/>
        <w:spacing w:before="60" w:after="60" w:line="360" w:lineRule="auto"/>
        <w:ind w:left="1440" w:firstLine="720"/>
        <w:rPr>
          <w:sz w:val="28"/>
          <w:szCs w:val="28"/>
        </w:rPr>
      </w:pPr>
      <m:oMathPara>
        <m:oMathParaPr>
          <m:jc m:val="left"/>
        </m:oMathParaPr>
        <m:oMath>
          <m:sSub>
            <m:sSubPr>
              <m:ctrlPr>
                <w:rPr>
                  <w:rFonts w:ascii="Cambria Math" w:hAnsi="Cambria Math"/>
                  <w:sz w:val="28"/>
                  <w:szCs w:val="28"/>
                </w:rPr>
              </m:ctrlPr>
            </m:sSubPr>
            <m:e>
              <m:r>
                <w:rPr>
                  <w:rFonts w:ascii="Cambria Math" w:hAnsi="Cambria Math"/>
                </w:rPr>
                <m:t>α</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wtd,1</m:t>
              </m:r>
            </m:sub>
          </m:sSub>
          <m:r>
            <w:rPr>
              <w:rFonts w:ascii="Cambria Math" w:hAnsi="Cambria Math"/>
              <w:sz w:val="28"/>
              <w:szCs w:val="28"/>
            </w:rPr>
            <m:t>+(1-</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)⋅(1-S</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m:t>
              </m:r>
            </m:sub>
          </m:sSub>
          <m:r>
            <w:rPr>
              <w:rFonts w:ascii="Cambria Math" w:hAnsi="Cambria Math"/>
              <w:sz w:val="28"/>
              <w:szCs w:val="28"/>
            </w:rPr>
            <m:t>)⋅(1-S</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b</m:t>
              </m:r>
            </m:sub>
          </m:sSub>
          <m:r>
            <w:rPr>
              <w:rFonts w:ascii="Cambria Math" w:hAnsi="Cambria Math"/>
              <w:sz w:val="28"/>
              <w:szCs w:val="28"/>
            </w:rPr>
            <m:t>)</m:t>
          </m:r>
        </m:oMath>
      </m:oMathPara>
    </w:p>
    <w:p w14:paraId="303FAA23" w14:textId="77777777" w:rsidR="0054095C" w:rsidRPr="00B64513" w:rsidRDefault="00916737" w:rsidP="00A47948">
      <w:pPr>
        <w:widowControl w:val="0"/>
        <w:spacing w:before="60" w:after="60" w:line="360" w:lineRule="auto"/>
        <w:ind w:left="1440" w:firstLine="720"/>
        <w:rPr>
          <w:sz w:val="28"/>
          <w:szCs w:val="28"/>
        </w:rPr>
      </w:pPr>
      <m:oMathPara>
        <m:oMathParaPr>
          <m:jc m:val="left"/>
        </m:oMathParaPr>
        <m:oMath>
          <m:sSub>
            <m:sSubPr>
              <m:ctrlPr>
                <w:rPr>
                  <w:rFonts w:ascii="Cambria Math" w:hAnsi="Cambria Math"/>
                  <w:sz w:val="28"/>
                  <w:szCs w:val="28"/>
                </w:rPr>
              </m:ctrlPr>
            </m:sSubPr>
            <m:e>
              <m:r>
                <w:rPr>
                  <w:rFonts w:ascii="Cambria Math" w:hAnsi="Cambria Math"/>
                </w:rPr>
                <m:t>α</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wtd,2</m:t>
              </m:r>
            </m:sub>
          </m:sSub>
          <m:r>
            <w:rPr>
              <w:rFonts w:ascii="Cambria Math" w:hAnsi="Cambria Math"/>
              <w:sz w:val="28"/>
              <w:szCs w:val="28"/>
            </w:rPr>
            <m:t>+(1-</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)⋅(1-S</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b</m:t>
              </m:r>
            </m:sub>
          </m:sSub>
        </m:oMath>
      </m:oMathPara>
    </w:p>
    <w:p w14:paraId="156ECF51" w14:textId="77777777" w:rsidR="0054095C" w:rsidRPr="00B64513" w:rsidRDefault="00916737" w:rsidP="00A47948">
      <w:pPr>
        <w:widowControl w:val="0"/>
        <w:spacing w:before="60" w:after="60" w:line="360" w:lineRule="auto"/>
        <w:ind w:left="1440" w:firstLine="720"/>
        <w:rPr>
          <w:sz w:val="28"/>
          <w:szCs w:val="28"/>
        </w:rPr>
      </w:pPr>
      <m:oMathPara>
        <m:oMathParaPr>
          <m:jc m:val="left"/>
        </m:oMathParaPr>
        <m:oMath>
          <m:sSub>
            <m:sSubPr>
              <m:ctrlPr>
                <w:rPr>
                  <w:rFonts w:ascii="Cambria Math" w:hAnsi="Cambria Math"/>
                  <w:sz w:val="28"/>
                  <w:szCs w:val="28"/>
                </w:rPr>
              </m:ctrlPr>
            </m:sSubPr>
            <m:e>
              <m:r>
                <w:rPr>
                  <w:rFonts w:ascii="Cambria Math" w:hAnsi="Cambria Math"/>
                </w:rPr>
                <m:t>α</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wtd,3</m:t>
              </m:r>
            </m:sub>
          </m:sSub>
          <m:r>
            <w:rPr>
              <w:rFonts w:ascii="Cambria Math" w:hAnsi="Cambria Math"/>
              <w:sz w:val="28"/>
              <w:szCs w:val="28"/>
            </w:rPr>
            <m:t>+(1-</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m:t>
              </m:r>
            </m:sub>
          </m:sSub>
          <m:r>
            <w:rPr>
              <w:rFonts w:ascii="Cambria Math" w:hAnsi="Cambria Math"/>
              <w:sz w:val="28"/>
              <w:szCs w:val="28"/>
            </w:rPr>
            <m:t>⋅(1-S</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b</m:t>
              </m:r>
            </m:sub>
          </m:sSub>
          <m:r>
            <w:rPr>
              <w:rFonts w:ascii="Cambria Math" w:hAnsi="Cambria Math"/>
              <w:sz w:val="28"/>
              <w:szCs w:val="28"/>
            </w:rPr>
            <m:t>)</m:t>
          </m:r>
        </m:oMath>
      </m:oMathPara>
    </w:p>
    <w:p w14:paraId="57141EA8" w14:textId="77777777" w:rsidR="0054095C" w:rsidRPr="00B64513" w:rsidRDefault="00916737" w:rsidP="00A47948">
      <w:pPr>
        <w:widowControl w:val="0"/>
        <w:spacing w:before="60" w:after="60" w:line="360" w:lineRule="auto"/>
        <w:ind w:left="1440" w:firstLine="720"/>
        <w:rPr>
          <w:u w:val="single"/>
        </w:rPr>
      </w:pPr>
      <m:oMathPara>
        <m:oMathParaPr>
          <m:jc m:val="left"/>
        </m:oMathParaPr>
        <m:oMath>
          <m:sSub>
            <m:sSubPr>
              <m:ctrlPr>
                <w:rPr>
                  <w:rFonts w:ascii="Cambria Math" w:hAnsi="Cambria Math"/>
                  <w:sz w:val="28"/>
                  <w:szCs w:val="28"/>
                </w:rPr>
              </m:ctrlPr>
            </m:sSubPr>
            <m:e>
              <m:r>
                <w:rPr>
                  <w:rFonts w:ascii="Cambria Math" w:hAnsi="Cambria Math"/>
                </w:rPr>
                <m:t>α</m:t>
              </m:r>
            </m:e>
            <m:sub>
              <m:r>
                <w:rPr>
                  <w:rFonts w:ascii="Cambria Math" w:hAnsi="Cambria Math"/>
                  <w:sz w:val="28"/>
                  <w:szCs w:val="28"/>
                </w:rPr>
                <m:t>4</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wtd,4</m:t>
              </m:r>
            </m:sub>
          </m:sSub>
          <m:r>
            <w:rPr>
              <w:rFonts w:ascii="Cambria Math" w:hAnsi="Cambria Math"/>
              <w:sz w:val="28"/>
              <w:szCs w:val="28"/>
            </w:rPr>
            <m:t>+(1-</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adj</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a</m:t>
              </m:r>
            </m:sub>
          </m:sSub>
          <m:r>
            <w:rPr>
              <w:rFonts w:ascii="Cambria Math" w:hAnsi="Cambria Math"/>
              <w:sz w:val="28"/>
              <w:szCs w:val="28"/>
            </w:rPr>
            <m:t>⋅S</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b</m:t>
              </m:r>
            </m:sub>
          </m:sSub>
        </m:oMath>
      </m:oMathPara>
    </w:p>
    <w:p w14:paraId="6C52CD60" w14:textId="77777777" w:rsidR="00A95ECB" w:rsidRDefault="00A95ECB" w:rsidP="00585B54">
      <w:pPr>
        <w:widowControl w:val="0"/>
        <w:spacing w:line="360" w:lineRule="auto"/>
        <w:rPr>
          <w:u w:val="single"/>
        </w:rPr>
      </w:pPr>
    </w:p>
    <w:p w14:paraId="39E8F0C4" w14:textId="02C3BC60" w:rsidR="0054095C" w:rsidRDefault="00667987" w:rsidP="00E460D7">
      <w:pPr>
        <w:pStyle w:val="Heading2"/>
      </w:pPr>
      <w:r>
        <w:t>Analytical pipeline in the Stan programming language</w:t>
      </w:r>
    </w:p>
    <w:p w14:paraId="386971F6" w14:textId="77777777" w:rsidR="0054095C" w:rsidRDefault="0054095C" w:rsidP="00585B54">
      <w:pPr>
        <w:widowControl w:val="0"/>
        <w:spacing w:line="360" w:lineRule="auto"/>
      </w:pPr>
    </w:p>
    <w:p w14:paraId="4C155E80" w14:textId="7A81EFC5" w:rsidR="0054095C" w:rsidRDefault="00667987" w:rsidP="00585B54">
      <w:pPr>
        <w:widowControl w:val="0"/>
        <w:spacing w:line="360" w:lineRule="auto"/>
      </w:pPr>
      <w:r>
        <w:t>The three primary steps in the analytical pipeline use the following inputs and outputs:</w:t>
      </w:r>
    </w:p>
    <w:p w14:paraId="65D84642" w14:textId="77777777" w:rsidR="000077E1" w:rsidRDefault="000077E1" w:rsidP="00585B54">
      <w:pPr>
        <w:widowControl w:val="0"/>
        <w:spacing w:line="360" w:lineRule="auto"/>
      </w:pPr>
    </w:p>
    <w:p w14:paraId="6AD728F1" w14:textId="77777777" w:rsidR="0054095C" w:rsidRDefault="00667987" w:rsidP="00585B54">
      <w:pPr>
        <w:widowControl w:val="0"/>
        <w:numPr>
          <w:ilvl w:val="0"/>
          <w:numId w:val="6"/>
        </w:numPr>
        <w:spacing w:line="360" w:lineRule="auto"/>
      </w:pPr>
      <w:r>
        <w:t>Estimate time-varying, severity-specific assay sensitivities (in Stan)</w:t>
      </w:r>
    </w:p>
    <w:p w14:paraId="5B4A9A96" w14:textId="77777777" w:rsidR="0054095C" w:rsidRDefault="00667987" w:rsidP="00585B54">
      <w:pPr>
        <w:widowControl w:val="0"/>
        <w:numPr>
          <w:ilvl w:val="0"/>
          <w:numId w:val="2"/>
        </w:numPr>
        <w:spacing w:line="360" w:lineRule="auto"/>
      </w:pPr>
      <w:r>
        <w:rPr>
          <w:b/>
        </w:rPr>
        <w:t xml:space="preserve">Input: </w:t>
      </w:r>
      <w:r>
        <w:t>longitudinal antibody kinetics data</w:t>
      </w:r>
    </w:p>
    <w:p w14:paraId="60D94C71" w14:textId="6C204A0F" w:rsidR="0054095C" w:rsidRDefault="00667987" w:rsidP="00585B54">
      <w:pPr>
        <w:widowControl w:val="0"/>
        <w:numPr>
          <w:ilvl w:val="0"/>
          <w:numId w:val="2"/>
        </w:numPr>
        <w:spacing w:line="360" w:lineRule="auto"/>
      </w:pPr>
      <w:r>
        <w:rPr>
          <w:b/>
        </w:rPr>
        <w:t xml:space="preserve">Output: </w:t>
      </w:r>
      <w:r>
        <w:t>time-varying sensitivity, severity-specific assay sensitivity and posteriors as a Stan object</w:t>
      </w:r>
    </w:p>
    <w:p w14:paraId="0B5665F1" w14:textId="6AF7AFCC" w:rsidR="0054095C" w:rsidRDefault="00667987" w:rsidP="00585B54">
      <w:pPr>
        <w:widowControl w:val="0"/>
        <w:numPr>
          <w:ilvl w:val="0"/>
          <w:numId w:val="6"/>
        </w:numPr>
        <w:spacing w:line="360" w:lineRule="auto"/>
      </w:pPr>
      <w:r>
        <w:t xml:space="preserve">Reconstruct time series of symptom onsets </w:t>
      </w:r>
      <w:r w:rsidR="00047DC0">
        <w:t xml:space="preserve">for a given serosurvey </w:t>
      </w:r>
      <w:r>
        <w:t>(using EpiNow2, in Stan)</w:t>
      </w:r>
    </w:p>
    <w:p w14:paraId="0C918EB1" w14:textId="77777777" w:rsidR="0054095C" w:rsidRDefault="00667987" w:rsidP="00585B54">
      <w:pPr>
        <w:widowControl w:val="0"/>
        <w:numPr>
          <w:ilvl w:val="0"/>
          <w:numId w:val="4"/>
        </w:numPr>
        <w:spacing w:line="360" w:lineRule="auto"/>
      </w:pPr>
      <w:r>
        <w:rPr>
          <w:b/>
        </w:rPr>
        <w:t>Input:</w:t>
      </w:r>
      <w:r>
        <w:t xml:space="preserve"> raw reported time series data (case, hospitalization, or death reports, primarily)</w:t>
      </w:r>
    </w:p>
    <w:p w14:paraId="13C7B6E5" w14:textId="007344A2" w:rsidR="0054095C" w:rsidRDefault="00667987" w:rsidP="00585B54">
      <w:pPr>
        <w:widowControl w:val="0"/>
        <w:numPr>
          <w:ilvl w:val="0"/>
          <w:numId w:val="4"/>
        </w:numPr>
        <w:spacing w:line="360" w:lineRule="auto"/>
      </w:pPr>
      <w:r>
        <w:rPr>
          <w:b/>
        </w:rPr>
        <w:t xml:space="preserve">Output: </w:t>
      </w:r>
      <w:r>
        <w:t>counts of symptom onsets by date and posteriors as a Stan object</w:t>
      </w:r>
    </w:p>
    <w:p w14:paraId="6FC03000" w14:textId="77777777" w:rsidR="0054095C" w:rsidRDefault="00667987" w:rsidP="00585B54">
      <w:pPr>
        <w:widowControl w:val="0"/>
        <w:numPr>
          <w:ilvl w:val="0"/>
          <w:numId w:val="6"/>
        </w:numPr>
        <w:spacing w:line="360" w:lineRule="auto"/>
      </w:pPr>
      <w:r>
        <w:t xml:space="preserve">Adjusted seroprevalence estimates (in Stan, using generated quantities function </w:t>
      </w:r>
      <w:r>
        <w:rPr>
          <w:rFonts w:ascii="Consolas" w:eastAsia="Consolas" w:hAnsi="Consolas" w:cs="Consolas"/>
        </w:rPr>
        <w:t>gqs()</w:t>
      </w:r>
      <w:r>
        <w:t>)</w:t>
      </w:r>
    </w:p>
    <w:p w14:paraId="3AFE74C6" w14:textId="77777777" w:rsidR="0054095C" w:rsidRDefault="00667987" w:rsidP="00585B54">
      <w:pPr>
        <w:widowControl w:val="0"/>
        <w:numPr>
          <w:ilvl w:val="0"/>
          <w:numId w:val="3"/>
        </w:numPr>
        <w:spacing w:line="360" w:lineRule="auto"/>
      </w:pPr>
      <w:r>
        <w:rPr>
          <w:b/>
        </w:rPr>
        <w:t xml:space="preserve">Input: </w:t>
      </w:r>
      <w:r>
        <w:t>outputs of Steps 1 and 2, age-specific probabilities of hospitalization and age-specific probabilities of experiencing symptoms, assay specificity</w:t>
      </w:r>
    </w:p>
    <w:p w14:paraId="4ED2A4AC" w14:textId="77777777" w:rsidR="0054095C" w:rsidRDefault="00667987" w:rsidP="00585B54">
      <w:pPr>
        <w:widowControl w:val="0"/>
        <w:numPr>
          <w:ilvl w:val="0"/>
          <w:numId w:val="3"/>
        </w:numPr>
        <w:spacing w:line="360" w:lineRule="auto"/>
      </w:pPr>
      <w:r>
        <w:rPr>
          <w:b/>
        </w:rPr>
        <w:t xml:space="preserve">Intermediate step 1: </w:t>
      </w:r>
      <w:r>
        <w:t>calculate time-varying sensitivity, weighted by severity</w:t>
      </w:r>
    </w:p>
    <w:p w14:paraId="02044509" w14:textId="77777777" w:rsidR="0054095C" w:rsidRDefault="00667987" w:rsidP="00585B54">
      <w:pPr>
        <w:widowControl w:val="0"/>
        <w:numPr>
          <w:ilvl w:val="0"/>
          <w:numId w:val="3"/>
        </w:numPr>
        <w:spacing w:line="360" w:lineRule="auto"/>
      </w:pPr>
      <w:r>
        <w:rPr>
          <w:b/>
        </w:rPr>
        <w:t xml:space="preserve">Intermediate step 2: </w:t>
      </w:r>
      <w:r>
        <w:t>normalize counts of symptom onsets by date to sum to 1</w:t>
      </w:r>
    </w:p>
    <w:p w14:paraId="78D928FB" w14:textId="4B574E36" w:rsidR="0054095C" w:rsidRDefault="00667987" w:rsidP="00585B54">
      <w:pPr>
        <w:widowControl w:val="0"/>
        <w:numPr>
          <w:ilvl w:val="0"/>
          <w:numId w:val="3"/>
        </w:numPr>
        <w:spacing w:line="360" w:lineRule="auto"/>
      </w:pPr>
      <w:r>
        <w:rPr>
          <w:b/>
        </w:rPr>
        <w:t xml:space="preserve">Intermediate step 3: </w:t>
      </w:r>
      <w:r>
        <w:t>obtain a single, overall weighted assay sensitivity by taking the dot product of the severity-weighted, time-varying sensitivity and reverse of the normalized symptom onset time series</w:t>
      </w:r>
    </w:p>
    <w:p w14:paraId="3E0626AA" w14:textId="77777777" w:rsidR="0054095C" w:rsidRDefault="00667987" w:rsidP="00585B54">
      <w:pPr>
        <w:widowControl w:val="0"/>
        <w:numPr>
          <w:ilvl w:val="0"/>
          <w:numId w:val="3"/>
        </w:numPr>
        <w:spacing w:line="360" w:lineRule="auto"/>
      </w:pPr>
      <w:r>
        <w:rPr>
          <w:b/>
        </w:rPr>
        <w:t xml:space="preserve">Output: </w:t>
      </w:r>
      <w:r>
        <w:t>adjusted seroprevalence estimate and posteriors</w:t>
      </w:r>
    </w:p>
    <w:p w14:paraId="0D060D85" w14:textId="77777777" w:rsidR="0054095C" w:rsidRDefault="00667987" w:rsidP="00585B54">
      <w:pPr>
        <w:pStyle w:val="Heading1"/>
        <w:spacing w:line="360" w:lineRule="auto"/>
      </w:pPr>
      <w:bookmarkStart w:id="6" w:name="_2junnl16gh8s" w:colFirst="0" w:colLast="0"/>
      <w:bookmarkEnd w:id="6"/>
      <w:r>
        <w:br w:type="page"/>
      </w:r>
    </w:p>
    <w:p w14:paraId="3C415EEA" w14:textId="77777777" w:rsidR="0054095C" w:rsidRDefault="00667987">
      <w:pPr>
        <w:pStyle w:val="Heading1"/>
      </w:pPr>
      <w:bookmarkStart w:id="7" w:name="_u35tzpg0eisf" w:colFirst="0" w:colLast="0"/>
      <w:bookmarkEnd w:id="7"/>
      <w:r>
        <w:lastRenderedPageBreak/>
        <w:t>Supplementary Tables</w:t>
      </w:r>
    </w:p>
    <w:p w14:paraId="32E3084E" w14:textId="77777777" w:rsidR="0054095C" w:rsidRDefault="0054095C"/>
    <w:p w14:paraId="4AC2753F" w14:textId="77777777" w:rsidR="0054095C" w:rsidRDefault="00667987">
      <w:r>
        <w:rPr>
          <w:b/>
        </w:rPr>
        <w:t xml:space="preserve">Supplementary Table 1: Longitudinal antibody data included from the LIINC cohort study. </w:t>
      </w:r>
      <w:r>
        <w:t xml:space="preserve">Note that we have previously made all of the data referenced here publicly available in </w:t>
      </w:r>
      <w:hyperlink r:id="rId14">
        <w:r>
          <w:rPr>
            <w:color w:val="000000"/>
          </w:rPr>
          <w:t>[7]</w:t>
        </w:r>
      </w:hyperlink>
      <w:r>
        <w:t>.</w:t>
      </w:r>
    </w:p>
    <w:p w14:paraId="2118D4B8" w14:textId="77777777" w:rsidR="0054095C" w:rsidRDefault="0054095C"/>
    <w:tbl>
      <w:tblPr>
        <w:tblStyle w:val="a"/>
        <w:tblW w:w="82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65"/>
        <w:gridCol w:w="2355"/>
      </w:tblGrid>
      <w:tr w:rsidR="0054095C" w14:paraId="08E61E92" w14:textId="77777777">
        <w:trPr>
          <w:jc w:val="center"/>
        </w:trPr>
        <w:tc>
          <w:tcPr>
            <w:tcW w:w="5865" w:type="dxa"/>
            <w:shd w:val="clear" w:color="auto" w:fill="F2F2F2"/>
            <w:vAlign w:val="center"/>
          </w:tcPr>
          <w:p w14:paraId="50A560B9" w14:textId="77777777" w:rsidR="0054095C" w:rsidRDefault="00667987">
            <w:pPr>
              <w:spacing w:before="60" w:after="60"/>
              <w:jc w:val="center"/>
              <w:rPr>
                <w:b/>
              </w:rPr>
            </w:pPr>
            <w:r>
              <w:rPr>
                <w:b/>
              </w:rPr>
              <w:t>Characteristic</w:t>
            </w:r>
          </w:p>
        </w:tc>
        <w:tc>
          <w:tcPr>
            <w:tcW w:w="2355" w:type="dxa"/>
            <w:shd w:val="clear" w:color="auto" w:fill="F2F2F2"/>
          </w:tcPr>
          <w:p w14:paraId="737C76CA" w14:textId="77777777" w:rsidR="0054095C" w:rsidRDefault="00667987">
            <w:pPr>
              <w:spacing w:before="120" w:after="120"/>
              <w:jc w:val="center"/>
              <w:rPr>
                <w:b/>
              </w:rPr>
            </w:pPr>
            <w:r>
              <w:rPr>
                <w:b/>
              </w:rPr>
              <w:t>N=127</w:t>
            </w:r>
          </w:p>
        </w:tc>
      </w:tr>
      <w:tr w:rsidR="0054095C" w14:paraId="4E222018" w14:textId="77777777">
        <w:trPr>
          <w:jc w:val="center"/>
        </w:trPr>
        <w:tc>
          <w:tcPr>
            <w:tcW w:w="5865" w:type="dxa"/>
            <w:shd w:val="clear" w:color="auto" w:fill="auto"/>
          </w:tcPr>
          <w:p w14:paraId="7F2F6BD3" w14:textId="77777777" w:rsidR="0054095C" w:rsidRDefault="00667987">
            <w:pPr>
              <w:spacing w:before="60" w:after="60"/>
              <w:rPr>
                <w:b/>
              </w:rPr>
            </w:pPr>
            <w:r>
              <w:rPr>
                <w:b/>
              </w:rPr>
              <w:t>Clinical Manifestations of COVID-19</w:t>
            </w:r>
          </w:p>
        </w:tc>
        <w:tc>
          <w:tcPr>
            <w:tcW w:w="2355" w:type="dxa"/>
          </w:tcPr>
          <w:p w14:paraId="594884F9" w14:textId="77777777" w:rsidR="0054095C" w:rsidRDefault="0054095C">
            <w:pPr>
              <w:spacing w:before="60" w:after="60"/>
              <w:jc w:val="center"/>
            </w:pPr>
          </w:p>
        </w:tc>
      </w:tr>
      <w:tr w:rsidR="0054095C" w14:paraId="5C4EB7F3" w14:textId="77777777">
        <w:trPr>
          <w:jc w:val="center"/>
        </w:trPr>
        <w:tc>
          <w:tcPr>
            <w:tcW w:w="5865" w:type="dxa"/>
            <w:shd w:val="clear" w:color="auto" w:fill="auto"/>
          </w:tcPr>
          <w:p w14:paraId="0E36182E" w14:textId="77777777" w:rsidR="0054095C" w:rsidRDefault="00667987">
            <w:pPr>
              <w:spacing w:before="60" w:after="60"/>
              <w:jc w:val="right"/>
            </w:pPr>
            <w:r>
              <w:t>Asymptomatic</w:t>
            </w:r>
          </w:p>
        </w:tc>
        <w:tc>
          <w:tcPr>
            <w:tcW w:w="2355" w:type="dxa"/>
          </w:tcPr>
          <w:p w14:paraId="4C4A5FEC" w14:textId="77777777" w:rsidR="0054095C" w:rsidRDefault="00667987">
            <w:pPr>
              <w:spacing w:before="60" w:after="60"/>
              <w:jc w:val="center"/>
            </w:pPr>
            <w:r>
              <w:t>8</w:t>
            </w:r>
          </w:p>
        </w:tc>
      </w:tr>
      <w:tr w:rsidR="0054095C" w14:paraId="5D33C15F" w14:textId="77777777">
        <w:trPr>
          <w:jc w:val="center"/>
        </w:trPr>
        <w:tc>
          <w:tcPr>
            <w:tcW w:w="5865" w:type="dxa"/>
            <w:shd w:val="clear" w:color="auto" w:fill="auto"/>
          </w:tcPr>
          <w:p w14:paraId="52F3CF9A" w14:textId="77777777" w:rsidR="0054095C" w:rsidRDefault="00667987">
            <w:pPr>
              <w:spacing w:before="60" w:after="60"/>
              <w:jc w:val="right"/>
            </w:pPr>
            <w:r>
              <w:t>Total symptomatic (non-hospitalized + hospitalized)</w:t>
            </w:r>
          </w:p>
        </w:tc>
        <w:tc>
          <w:tcPr>
            <w:tcW w:w="2355" w:type="dxa"/>
          </w:tcPr>
          <w:p w14:paraId="6E70171E" w14:textId="77777777" w:rsidR="0054095C" w:rsidRDefault="00667987">
            <w:pPr>
              <w:spacing w:before="60" w:after="60"/>
              <w:jc w:val="center"/>
            </w:pPr>
            <w:r>
              <w:t>119</w:t>
            </w:r>
          </w:p>
        </w:tc>
      </w:tr>
      <w:tr w:rsidR="0054095C" w14:paraId="53E9D516" w14:textId="77777777">
        <w:trPr>
          <w:jc w:val="center"/>
        </w:trPr>
        <w:tc>
          <w:tcPr>
            <w:tcW w:w="5865" w:type="dxa"/>
            <w:shd w:val="clear" w:color="auto" w:fill="auto"/>
          </w:tcPr>
          <w:p w14:paraId="258E53DF" w14:textId="77777777" w:rsidR="0054095C" w:rsidRDefault="00667987">
            <w:pPr>
              <w:spacing w:before="60" w:after="60"/>
              <w:jc w:val="right"/>
            </w:pPr>
            <w:r>
              <w:t>Symptomatic and hospitalized</w:t>
            </w:r>
          </w:p>
        </w:tc>
        <w:tc>
          <w:tcPr>
            <w:tcW w:w="2355" w:type="dxa"/>
          </w:tcPr>
          <w:p w14:paraId="60345D3D" w14:textId="77777777" w:rsidR="0054095C" w:rsidRDefault="00667987">
            <w:pPr>
              <w:spacing w:before="60" w:after="60"/>
              <w:jc w:val="center"/>
            </w:pPr>
            <w:r>
              <w:t>31</w:t>
            </w:r>
          </w:p>
        </w:tc>
      </w:tr>
      <w:tr w:rsidR="0054095C" w14:paraId="0E4104B9" w14:textId="77777777">
        <w:trPr>
          <w:jc w:val="center"/>
        </w:trPr>
        <w:tc>
          <w:tcPr>
            <w:tcW w:w="5865" w:type="dxa"/>
            <w:shd w:val="clear" w:color="auto" w:fill="auto"/>
          </w:tcPr>
          <w:p w14:paraId="4CA0845C" w14:textId="77777777" w:rsidR="0054095C" w:rsidRDefault="00667987">
            <w:pPr>
              <w:spacing w:before="60" w:after="60"/>
              <w:rPr>
                <w:b/>
              </w:rPr>
            </w:pPr>
            <w:r>
              <w:rPr>
                <w:b/>
              </w:rPr>
              <w:t>Enrollment and follow-up</w:t>
            </w:r>
          </w:p>
        </w:tc>
        <w:tc>
          <w:tcPr>
            <w:tcW w:w="2355" w:type="dxa"/>
          </w:tcPr>
          <w:p w14:paraId="45028F52" w14:textId="77777777" w:rsidR="0054095C" w:rsidRDefault="0054095C">
            <w:pPr>
              <w:spacing w:before="60" w:after="60"/>
              <w:jc w:val="center"/>
            </w:pPr>
          </w:p>
        </w:tc>
      </w:tr>
      <w:tr w:rsidR="0054095C" w14:paraId="15949470" w14:textId="77777777">
        <w:trPr>
          <w:jc w:val="center"/>
        </w:trPr>
        <w:tc>
          <w:tcPr>
            <w:tcW w:w="5865" w:type="dxa"/>
            <w:shd w:val="clear" w:color="auto" w:fill="auto"/>
          </w:tcPr>
          <w:p w14:paraId="6F5EEF11" w14:textId="77777777" w:rsidR="0054095C" w:rsidRDefault="00667987">
            <w:pPr>
              <w:spacing w:before="60" w:after="60"/>
              <w:jc w:val="right"/>
            </w:pPr>
            <w:r>
              <w:t>Follow-up time, days since onset (median)</w:t>
            </w:r>
          </w:p>
        </w:tc>
        <w:tc>
          <w:tcPr>
            <w:tcW w:w="2355" w:type="dxa"/>
          </w:tcPr>
          <w:p w14:paraId="2806526B" w14:textId="77777777" w:rsidR="0054095C" w:rsidRDefault="00667987">
            <w:pPr>
              <w:spacing w:before="60" w:after="60"/>
              <w:jc w:val="center"/>
            </w:pPr>
            <w:r>
              <w:t>112 (range: 22-157)</w:t>
            </w:r>
          </w:p>
        </w:tc>
      </w:tr>
      <w:tr w:rsidR="0054095C" w14:paraId="1E6F4976" w14:textId="77777777">
        <w:trPr>
          <w:jc w:val="center"/>
        </w:trPr>
        <w:tc>
          <w:tcPr>
            <w:tcW w:w="5865" w:type="dxa"/>
            <w:shd w:val="clear" w:color="auto" w:fill="auto"/>
          </w:tcPr>
          <w:p w14:paraId="000F3DB2" w14:textId="77777777" w:rsidR="0054095C" w:rsidRDefault="00667987">
            <w:pPr>
              <w:spacing w:before="60" w:after="60"/>
              <w:jc w:val="right"/>
            </w:pPr>
            <w:r>
              <w:t>Time points contributed (median)</w:t>
            </w:r>
          </w:p>
        </w:tc>
        <w:tc>
          <w:tcPr>
            <w:tcW w:w="2355" w:type="dxa"/>
          </w:tcPr>
          <w:p w14:paraId="63BE8132" w14:textId="77777777" w:rsidR="0054095C" w:rsidRDefault="00667987">
            <w:pPr>
              <w:spacing w:before="60" w:after="60"/>
              <w:jc w:val="center"/>
            </w:pPr>
            <w:r>
              <w:t>2 (range: 1-4)</w:t>
            </w:r>
          </w:p>
        </w:tc>
      </w:tr>
      <w:tr w:rsidR="0054095C" w14:paraId="7605DC13" w14:textId="77777777">
        <w:trPr>
          <w:jc w:val="center"/>
        </w:trPr>
        <w:tc>
          <w:tcPr>
            <w:tcW w:w="5865" w:type="dxa"/>
            <w:shd w:val="clear" w:color="auto" w:fill="auto"/>
          </w:tcPr>
          <w:p w14:paraId="2E62035E" w14:textId="77777777" w:rsidR="0054095C" w:rsidRDefault="00667987">
            <w:pPr>
              <w:spacing w:before="60" w:after="60"/>
              <w:jc w:val="right"/>
            </w:pPr>
            <w:r>
              <w:t>Total samples contributed</w:t>
            </w:r>
          </w:p>
        </w:tc>
        <w:tc>
          <w:tcPr>
            <w:tcW w:w="2355" w:type="dxa"/>
          </w:tcPr>
          <w:p w14:paraId="0127FC47" w14:textId="77777777" w:rsidR="0054095C" w:rsidRDefault="00667987">
            <w:pPr>
              <w:spacing w:before="60" w:after="60"/>
              <w:jc w:val="center"/>
            </w:pPr>
            <w:r>
              <w:t>265</w:t>
            </w:r>
          </w:p>
        </w:tc>
      </w:tr>
    </w:tbl>
    <w:p w14:paraId="59D8AC27" w14:textId="77777777" w:rsidR="0054095C" w:rsidRDefault="00667987">
      <w:pPr>
        <w:rPr>
          <w:sz w:val="18"/>
          <w:szCs w:val="18"/>
        </w:rPr>
      </w:pPr>
      <w:r>
        <w:br w:type="page"/>
      </w:r>
    </w:p>
    <w:p w14:paraId="68514515" w14:textId="77777777" w:rsidR="0054095C" w:rsidRDefault="00667987">
      <w:r>
        <w:rPr>
          <w:b/>
        </w:rPr>
        <w:lastRenderedPageBreak/>
        <w:t xml:space="preserve">Supplementary Table 2: Manufacturer reported test performance characteristics for the three commercial SARS-CoV-2 serologic assays included. </w:t>
      </w:r>
      <w:r>
        <w:t>S/C = signal to cutoff index. COI: cutoff index.</w:t>
      </w:r>
    </w:p>
    <w:p w14:paraId="10D42C92" w14:textId="77777777" w:rsidR="0054095C" w:rsidRDefault="0054095C"/>
    <w:tbl>
      <w:tblPr>
        <w:tblStyle w:val="a0"/>
        <w:tblW w:w="108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4"/>
        <w:gridCol w:w="2520"/>
        <w:gridCol w:w="2520"/>
        <w:gridCol w:w="2745"/>
      </w:tblGrid>
      <w:tr w:rsidR="0054095C" w14:paraId="65235603" w14:textId="77777777">
        <w:trPr>
          <w:jc w:val="center"/>
        </w:trPr>
        <w:tc>
          <w:tcPr>
            <w:tcW w:w="3024" w:type="dxa"/>
            <w:shd w:val="clear" w:color="auto" w:fill="F2F2F2"/>
            <w:vAlign w:val="center"/>
          </w:tcPr>
          <w:p w14:paraId="36BE8CC5" w14:textId="77777777" w:rsidR="0054095C" w:rsidRDefault="0054095C">
            <w:pPr>
              <w:spacing w:before="60" w:after="60"/>
              <w:jc w:val="center"/>
              <w:rPr>
                <w:b/>
              </w:rPr>
            </w:pPr>
          </w:p>
        </w:tc>
        <w:tc>
          <w:tcPr>
            <w:tcW w:w="2520" w:type="dxa"/>
            <w:shd w:val="clear" w:color="auto" w:fill="F2F2F2"/>
            <w:vAlign w:val="center"/>
          </w:tcPr>
          <w:p w14:paraId="472B3017" w14:textId="77777777" w:rsidR="0054095C" w:rsidRDefault="00667987">
            <w:pPr>
              <w:spacing w:before="60" w:after="60"/>
              <w:jc w:val="center"/>
              <w:rPr>
                <w:b/>
              </w:rPr>
            </w:pPr>
            <w:r>
              <w:rPr>
                <w:b/>
              </w:rPr>
              <w:t>Abbott ARCHITECT SARS-CoV-2 IgG</w:t>
            </w:r>
          </w:p>
        </w:tc>
        <w:tc>
          <w:tcPr>
            <w:tcW w:w="2520" w:type="dxa"/>
            <w:shd w:val="clear" w:color="auto" w:fill="F2F2F2"/>
            <w:vAlign w:val="center"/>
          </w:tcPr>
          <w:p w14:paraId="5EE0C9FB" w14:textId="77777777" w:rsidR="0054095C" w:rsidRDefault="00667987">
            <w:pPr>
              <w:spacing w:before="60" w:after="60"/>
              <w:jc w:val="center"/>
              <w:rPr>
                <w:b/>
              </w:rPr>
            </w:pPr>
            <w:r>
              <w:rPr>
                <w:b/>
              </w:rPr>
              <w:t>Roche Elecsys Anti-SARS-CoV-2 Total</w:t>
            </w:r>
          </w:p>
        </w:tc>
        <w:tc>
          <w:tcPr>
            <w:tcW w:w="2745" w:type="dxa"/>
            <w:shd w:val="clear" w:color="auto" w:fill="F2F2F2"/>
            <w:vAlign w:val="center"/>
          </w:tcPr>
          <w:p w14:paraId="70B1840A" w14:textId="77777777" w:rsidR="0054095C" w:rsidRDefault="00667987">
            <w:pPr>
              <w:spacing w:before="60" w:after="60"/>
              <w:jc w:val="center"/>
              <w:rPr>
                <w:b/>
              </w:rPr>
            </w:pPr>
            <w:r>
              <w:rPr>
                <w:b/>
              </w:rPr>
              <w:t>Ortho Clinical Diagnostics VITROS Anti-SARS-CoV-2 IgG</w:t>
            </w:r>
          </w:p>
        </w:tc>
      </w:tr>
      <w:tr w:rsidR="0054095C" w14:paraId="11582CBB" w14:textId="77777777">
        <w:trPr>
          <w:trHeight w:val="144"/>
          <w:jc w:val="center"/>
        </w:trPr>
        <w:tc>
          <w:tcPr>
            <w:tcW w:w="3024" w:type="dxa"/>
            <w:shd w:val="clear" w:color="auto" w:fill="F2F2F2"/>
            <w:vAlign w:val="center"/>
          </w:tcPr>
          <w:p w14:paraId="17A79DF7" w14:textId="77777777" w:rsidR="0054095C" w:rsidRDefault="00667987">
            <w:pPr>
              <w:spacing w:before="60" w:after="60"/>
              <w:jc w:val="center"/>
              <w:rPr>
                <w:b/>
              </w:rPr>
            </w:pPr>
            <w:r>
              <w:rPr>
                <w:b/>
              </w:rPr>
              <w:t>Antigen target</w:t>
            </w:r>
          </w:p>
        </w:tc>
        <w:tc>
          <w:tcPr>
            <w:tcW w:w="2520" w:type="dxa"/>
            <w:vAlign w:val="center"/>
          </w:tcPr>
          <w:p w14:paraId="1463BD49" w14:textId="77777777" w:rsidR="0054095C" w:rsidRDefault="00667987">
            <w:pPr>
              <w:spacing w:before="60" w:after="60"/>
              <w:jc w:val="center"/>
            </w:pPr>
            <w:r>
              <w:t>N protein</w:t>
            </w:r>
          </w:p>
        </w:tc>
        <w:tc>
          <w:tcPr>
            <w:tcW w:w="2520" w:type="dxa"/>
            <w:vAlign w:val="center"/>
          </w:tcPr>
          <w:p w14:paraId="516167F8" w14:textId="77777777" w:rsidR="0054095C" w:rsidRDefault="00667987">
            <w:pPr>
              <w:spacing w:before="60" w:after="60"/>
              <w:jc w:val="center"/>
            </w:pPr>
            <w:r>
              <w:t>N protein</w:t>
            </w:r>
          </w:p>
        </w:tc>
        <w:tc>
          <w:tcPr>
            <w:tcW w:w="2745" w:type="dxa"/>
            <w:vAlign w:val="center"/>
          </w:tcPr>
          <w:p w14:paraId="20DE75C1" w14:textId="77777777" w:rsidR="0054095C" w:rsidRDefault="00667987">
            <w:pPr>
              <w:spacing w:before="60" w:after="60"/>
              <w:jc w:val="center"/>
            </w:pPr>
            <w:r>
              <w:t>S protein</w:t>
            </w:r>
          </w:p>
        </w:tc>
      </w:tr>
      <w:tr w:rsidR="0054095C" w14:paraId="70EBC36F" w14:textId="77777777">
        <w:trPr>
          <w:trHeight w:val="144"/>
          <w:jc w:val="center"/>
        </w:trPr>
        <w:tc>
          <w:tcPr>
            <w:tcW w:w="3024" w:type="dxa"/>
            <w:shd w:val="clear" w:color="auto" w:fill="F2F2F2"/>
            <w:vAlign w:val="center"/>
          </w:tcPr>
          <w:p w14:paraId="7EB8BD93" w14:textId="77777777" w:rsidR="0054095C" w:rsidRDefault="00667987">
            <w:pPr>
              <w:spacing w:before="60" w:after="60"/>
              <w:jc w:val="center"/>
            </w:pPr>
            <w:r>
              <w:rPr>
                <w:rFonts w:ascii="Arial Unicode MS" w:eastAsia="Arial Unicode MS" w:hAnsi="Arial Unicode MS" w:cs="Arial Unicode MS"/>
                <w:b/>
              </w:rPr>
              <w:t>Sensitivity (at ≥ 2 weeks post-infection)</w:t>
            </w:r>
          </w:p>
        </w:tc>
        <w:tc>
          <w:tcPr>
            <w:tcW w:w="2520" w:type="dxa"/>
            <w:vAlign w:val="center"/>
          </w:tcPr>
          <w:p w14:paraId="104DA0B9" w14:textId="1DEFECE9" w:rsidR="0054095C" w:rsidRDefault="00667987">
            <w:pPr>
              <w:spacing w:before="60" w:after="60"/>
              <w:jc w:val="center"/>
            </w:pPr>
            <w:r>
              <w:t>100%</w:t>
            </w:r>
          </w:p>
          <w:p w14:paraId="0D1B977A" w14:textId="77777777" w:rsidR="0054095C" w:rsidRDefault="00667987">
            <w:pPr>
              <w:spacing w:before="60" w:after="60"/>
              <w:jc w:val="center"/>
            </w:pPr>
            <w:r>
              <w:t>(88/88)</w:t>
            </w:r>
          </w:p>
        </w:tc>
        <w:tc>
          <w:tcPr>
            <w:tcW w:w="2520" w:type="dxa"/>
            <w:vAlign w:val="center"/>
          </w:tcPr>
          <w:p w14:paraId="768ED49F" w14:textId="77777777" w:rsidR="0054095C" w:rsidRDefault="00667987">
            <w:pPr>
              <w:spacing w:before="60" w:after="60"/>
              <w:jc w:val="center"/>
            </w:pPr>
            <w:r>
              <w:t>99.5%</w:t>
            </w:r>
          </w:p>
          <w:p w14:paraId="607FC588" w14:textId="77777777" w:rsidR="0054095C" w:rsidRDefault="00667987">
            <w:pPr>
              <w:spacing w:before="60" w:after="60"/>
              <w:jc w:val="center"/>
            </w:pPr>
            <w:r>
              <w:t>(184/185)</w:t>
            </w:r>
          </w:p>
        </w:tc>
        <w:tc>
          <w:tcPr>
            <w:tcW w:w="2745" w:type="dxa"/>
            <w:vAlign w:val="center"/>
          </w:tcPr>
          <w:p w14:paraId="20C9D04B" w14:textId="586CB35B" w:rsidR="0054095C" w:rsidRDefault="00667987">
            <w:pPr>
              <w:spacing w:before="60" w:after="60"/>
              <w:jc w:val="center"/>
            </w:pPr>
            <w:r>
              <w:t>90%</w:t>
            </w:r>
          </w:p>
          <w:p w14:paraId="79489792" w14:textId="77777777" w:rsidR="0054095C" w:rsidRDefault="00667987">
            <w:pPr>
              <w:spacing w:before="60" w:after="60"/>
              <w:jc w:val="center"/>
            </w:pPr>
            <w:r>
              <w:t>(36/40)</w:t>
            </w:r>
          </w:p>
        </w:tc>
      </w:tr>
      <w:tr w:rsidR="0054095C" w14:paraId="38F5614A" w14:textId="77777777">
        <w:trPr>
          <w:trHeight w:val="144"/>
          <w:jc w:val="center"/>
        </w:trPr>
        <w:tc>
          <w:tcPr>
            <w:tcW w:w="3024" w:type="dxa"/>
            <w:shd w:val="clear" w:color="auto" w:fill="F2F2F2"/>
            <w:vAlign w:val="center"/>
          </w:tcPr>
          <w:p w14:paraId="1FB55BDB" w14:textId="77777777" w:rsidR="0054095C" w:rsidRDefault="00667987">
            <w:pPr>
              <w:spacing w:before="60" w:after="60"/>
              <w:jc w:val="center"/>
            </w:pPr>
            <w:r>
              <w:rPr>
                <w:b/>
              </w:rPr>
              <w:t>Specificity (pre-pandemic samples and/or other respiratory illness)</w:t>
            </w:r>
          </w:p>
        </w:tc>
        <w:tc>
          <w:tcPr>
            <w:tcW w:w="2520" w:type="dxa"/>
            <w:vAlign w:val="center"/>
          </w:tcPr>
          <w:p w14:paraId="0B91B502" w14:textId="77777777" w:rsidR="0054095C" w:rsidRDefault="00667987">
            <w:pPr>
              <w:spacing w:before="60" w:after="60"/>
              <w:jc w:val="center"/>
            </w:pPr>
            <w:r>
              <w:t>99.63%</w:t>
            </w:r>
          </w:p>
          <w:p w14:paraId="6FD9B609" w14:textId="77777777" w:rsidR="0054095C" w:rsidRDefault="00667987">
            <w:pPr>
              <w:spacing w:before="60" w:after="60"/>
              <w:jc w:val="center"/>
            </w:pPr>
            <w:r>
              <w:t>(1,066/1,070)</w:t>
            </w:r>
          </w:p>
        </w:tc>
        <w:tc>
          <w:tcPr>
            <w:tcW w:w="2520" w:type="dxa"/>
            <w:vAlign w:val="center"/>
          </w:tcPr>
          <w:p w14:paraId="0E296CD6" w14:textId="77777777" w:rsidR="0054095C" w:rsidRDefault="00667987">
            <w:pPr>
              <w:spacing w:before="60" w:after="60"/>
              <w:jc w:val="center"/>
            </w:pPr>
            <w:r>
              <w:t>99.80%</w:t>
            </w:r>
          </w:p>
          <w:p w14:paraId="66410111" w14:textId="77777777" w:rsidR="0054095C" w:rsidRDefault="00667987">
            <w:pPr>
              <w:spacing w:before="60" w:after="60"/>
              <w:jc w:val="center"/>
            </w:pPr>
            <w:r>
              <w:t>(10,432/10,453)</w:t>
            </w:r>
          </w:p>
        </w:tc>
        <w:tc>
          <w:tcPr>
            <w:tcW w:w="2745" w:type="dxa"/>
            <w:vAlign w:val="center"/>
          </w:tcPr>
          <w:p w14:paraId="66D2D346" w14:textId="2D206634" w:rsidR="0054095C" w:rsidRDefault="00667987">
            <w:pPr>
              <w:spacing w:before="60" w:after="60"/>
              <w:jc w:val="center"/>
            </w:pPr>
            <w:r>
              <w:t>100%</w:t>
            </w:r>
          </w:p>
          <w:p w14:paraId="41000610" w14:textId="77777777" w:rsidR="0054095C" w:rsidRDefault="00667987">
            <w:pPr>
              <w:spacing w:before="60" w:after="60"/>
              <w:jc w:val="center"/>
            </w:pPr>
            <w:r>
              <w:t>(407/407)</w:t>
            </w:r>
          </w:p>
        </w:tc>
      </w:tr>
      <w:tr w:rsidR="0054095C" w14:paraId="19B1FD0D" w14:textId="77777777">
        <w:trPr>
          <w:trHeight w:val="20"/>
          <w:jc w:val="center"/>
        </w:trPr>
        <w:tc>
          <w:tcPr>
            <w:tcW w:w="3024" w:type="dxa"/>
            <w:shd w:val="clear" w:color="auto" w:fill="F2F2F2"/>
            <w:vAlign w:val="center"/>
          </w:tcPr>
          <w:p w14:paraId="38A226AE" w14:textId="77777777" w:rsidR="0054095C" w:rsidRDefault="00667987">
            <w:pPr>
              <w:spacing w:before="60" w:after="60"/>
              <w:jc w:val="center"/>
              <w:rPr>
                <w:b/>
              </w:rPr>
            </w:pPr>
            <w:r>
              <w:rPr>
                <w:b/>
              </w:rPr>
              <w:t>Cutoff value for positivity</w:t>
            </w:r>
          </w:p>
        </w:tc>
        <w:tc>
          <w:tcPr>
            <w:tcW w:w="2520" w:type="dxa"/>
            <w:vAlign w:val="center"/>
          </w:tcPr>
          <w:p w14:paraId="3FB2B009" w14:textId="77777777" w:rsidR="0054095C" w:rsidRDefault="00667987">
            <w:pPr>
              <w:spacing w:before="60" w:after="60"/>
              <w:jc w:val="center"/>
            </w:pPr>
            <w:r>
              <w:rPr>
                <w:rFonts w:ascii="Arial Unicode MS" w:eastAsia="Arial Unicode MS" w:hAnsi="Arial Unicode MS" w:cs="Arial Unicode MS"/>
              </w:rPr>
              <w:t>S/C ≥ 1.4</w:t>
            </w:r>
          </w:p>
        </w:tc>
        <w:tc>
          <w:tcPr>
            <w:tcW w:w="2520" w:type="dxa"/>
            <w:vAlign w:val="center"/>
          </w:tcPr>
          <w:p w14:paraId="45182668" w14:textId="77777777" w:rsidR="0054095C" w:rsidRDefault="00667987">
            <w:pPr>
              <w:spacing w:before="60" w:after="60"/>
              <w:jc w:val="center"/>
            </w:pPr>
            <w:r>
              <w:rPr>
                <w:rFonts w:ascii="Arial Unicode MS" w:eastAsia="Arial Unicode MS" w:hAnsi="Arial Unicode MS" w:cs="Arial Unicode MS"/>
              </w:rPr>
              <w:t>COI ≥ 1.0</w:t>
            </w:r>
          </w:p>
        </w:tc>
        <w:tc>
          <w:tcPr>
            <w:tcW w:w="2745" w:type="dxa"/>
            <w:vAlign w:val="center"/>
          </w:tcPr>
          <w:p w14:paraId="4A863527" w14:textId="77777777" w:rsidR="0054095C" w:rsidRDefault="00667987">
            <w:pPr>
              <w:spacing w:before="60" w:after="60"/>
              <w:jc w:val="center"/>
            </w:pPr>
            <w:r>
              <w:rPr>
                <w:rFonts w:ascii="Arial Unicode MS" w:eastAsia="Arial Unicode MS" w:hAnsi="Arial Unicode MS" w:cs="Arial Unicode MS"/>
              </w:rPr>
              <w:t>S/C ≥ 1.0</w:t>
            </w:r>
          </w:p>
        </w:tc>
      </w:tr>
      <w:tr w:rsidR="0054095C" w14:paraId="68782B22" w14:textId="77777777">
        <w:trPr>
          <w:trHeight w:val="20"/>
          <w:jc w:val="center"/>
        </w:trPr>
        <w:tc>
          <w:tcPr>
            <w:tcW w:w="3024" w:type="dxa"/>
            <w:shd w:val="clear" w:color="auto" w:fill="F2F2F2"/>
            <w:vAlign w:val="center"/>
          </w:tcPr>
          <w:p w14:paraId="5C459411" w14:textId="77777777" w:rsidR="0054095C" w:rsidRDefault="00667987">
            <w:pPr>
              <w:spacing w:before="60" w:after="60"/>
              <w:jc w:val="center"/>
              <w:rPr>
                <w:b/>
              </w:rPr>
            </w:pPr>
            <w:r>
              <w:rPr>
                <w:b/>
              </w:rPr>
              <w:t>Reference</w:t>
            </w:r>
          </w:p>
        </w:tc>
        <w:tc>
          <w:tcPr>
            <w:tcW w:w="2520" w:type="dxa"/>
            <w:vAlign w:val="center"/>
          </w:tcPr>
          <w:p w14:paraId="744E40CA" w14:textId="77777777" w:rsidR="0054095C" w:rsidRDefault="00916737">
            <w:pPr>
              <w:spacing w:before="60" w:after="60"/>
              <w:jc w:val="center"/>
            </w:pPr>
            <w:hyperlink r:id="rId15">
              <w:r w:rsidR="00667987">
                <w:rPr>
                  <w:color w:val="000000"/>
                </w:rPr>
                <w:t>[8]</w:t>
              </w:r>
            </w:hyperlink>
          </w:p>
        </w:tc>
        <w:tc>
          <w:tcPr>
            <w:tcW w:w="2520" w:type="dxa"/>
            <w:vAlign w:val="center"/>
          </w:tcPr>
          <w:p w14:paraId="791885CF" w14:textId="77777777" w:rsidR="0054095C" w:rsidRDefault="00916737">
            <w:pPr>
              <w:spacing w:before="60" w:after="60"/>
              <w:jc w:val="center"/>
            </w:pPr>
            <w:hyperlink r:id="rId16">
              <w:r w:rsidR="00667987">
                <w:rPr>
                  <w:color w:val="000000"/>
                </w:rPr>
                <w:t>[9]</w:t>
              </w:r>
            </w:hyperlink>
          </w:p>
        </w:tc>
        <w:tc>
          <w:tcPr>
            <w:tcW w:w="2745" w:type="dxa"/>
            <w:vAlign w:val="center"/>
          </w:tcPr>
          <w:p w14:paraId="3CD23CED" w14:textId="77777777" w:rsidR="0054095C" w:rsidRDefault="00916737">
            <w:pPr>
              <w:spacing w:before="60" w:after="60"/>
              <w:jc w:val="center"/>
            </w:pPr>
            <w:hyperlink r:id="rId17">
              <w:r w:rsidR="00667987">
                <w:rPr>
                  <w:color w:val="000000"/>
                </w:rPr>
                <w:t>[10]</w:t>
              </w:r>
            </w:hyperlink>
          </w:p>
        </w:tc>
      </w:tr>
    </w:tbl>
    <w:p w14:paraId="651BABCA" w14:textId="77777777" w:rsidR="0054095C" w:rsidRDefault="00667987">
      <w:pPr>
        <w:rPr>
          <w:b/>
        </w:rPr>
      </w:pPr>
      <w:r>
        <w:br w:type="page"/>
      </w:r>
      <w:r>
        <w:rPr>
          <w:b/>
        </w:rPr>
        <w:lastRenderedPageBreak/>
        <w:t>Supplementary Table 3: Time delay distributions used for reconstructing time series of symptom onsets.</w:t>
      </w:r>
    </w:p>
    <w:p w14:paraId="719A488F" w14:textId="77777777" w:rsidR="0054095C" w:rsidRDefault="0054095C"/>
    <w:tbl>
      <w:tblPr>
        <w:tblStyle w:val="a1"/>
        <w:tblW w:w="112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2"/>
        <w:gridCol w:w="2304"/>
        <w:gridCol w:w="2304"/>
        <w:gridCol w:w="2304"/>
        <w:gridCol w:w="2460"/>
      </w:tblGrid>
      <w:tr w:rsidR="0054095C" w14:paraId="19B77CDE" w14:textId="77777777">
        <w:trPr>
          <w:trHeight w:val="288"/>
        </w:trPr>
        <w:tc>
          <w:tcPr>
            <w:tcW w:w="1872" w:type="dxa"/>
            <w:shd w:val="clear" w:color="auto" w:fill="F2F2F2"/>
            <w:vAlign w:val="center"/>
          </w:tcPr>
          <w:p w14:paraId="46DE9088" w14:textId="77777777" w:rsidR="0054095C" w:rsidRDefault="0054095C">
            <w:pPr>
              <w:spacing w:before="60" w:after="60"/>
              <w:jc w:val="center"/>
              <w:rPr>
                <w:b/>
              </w:rPr>
            </w:pPr>
          </w:p>
        </w:tc>
        <w:tc>
          <w:tcPr>
            <w:tcW w:w="2304" w:type="dxa"/>
            <w:shd w:val="clear" w:color="auto" w:fill="F2F2F2"/>
            <w:vAlign w:val="center"/>
          </w:tcPr>
          <w:p w14:paraId="635B918A" w14:textId="77777777" w:rsidR="0054095C" w:rsidRDefault="00667987">
            <w:pPr>
              <w:spacing w:before="60" w:after="60"/>
              <w:jc w:val="center"/>
              <w:rPr>
                <w:b/>
              </w:rPr>
            </w:pPr>
            <w:r>
              <w:rPr>
                <w:b/>
              </w:rPr>
              <w:t>Symptom onset to case report</w:t>
            </w:r>
          </w:p>
        </w:tc>
        <w:tc>
          <w:tcPr>
            <w:tcW w:w="4608" w:type="dxa"/>
            <w:gridSpan w:val="2"/>
            <w:shd w:val="clear" w:color="auto" w:fill="F2F2F2"/>
            <w:vAlign w:val="center"/>
          </w:tcPr>
          <w:p w14:paraId="4AEB36B2" w14:textId="77777777" w:rsidR="0054095C" w:rsidRDefault="00667987">
            <w:pPr>
              <w:spacing w:before="60" w:after="60"/>
              <w:jc w:val="center"/>
              <w:rPr>
                <w:b/>
              </w:rPr>
            </w:pPr>
            <w:r>
              <w:rPr>
                <w:b/>
              </w:rPr>
              <w:t>Symptom onset to hospitalization report</w:t>
            </w:r>
          </w:p>
        </w:tc>
        <w:tc>
          <w:tcPr>
            <w:tcW w:w="2460" w:type="dxa"/>
            <w:shd w:val="clear" w:color="auto" w:fill="F2F2F2"/>
            <w:vAlign w:val="center"/>
          </w:tcPr>
          <w:p w14:paraId="3C9E2328" w14:textId="77777777" w:rsidR="0054095C" w:rsidRDefault="00667987">
            <w:pPr>
              <w:spacing w:before="60" w:after="60"/>
              <w:jc w:val="center"/>
              <w:rPr>
                <w:b/>
              </w:rPr>
            </w:pPr>
            <w:r>
              <w:rPr>
                <w:b/>
              </w:rPr>
              <w:t>Symptom onset to death report</w:t>
            </w:r>
          </w:p>
        </w:tc>
      </w:tr>
      <w:tr w:rsidR="0054095C" w14:paraId="30D93C44" w14:textId="77777777">
        <w:trPr>
          <w:trHeight w:val="432"/>
        </w:trPr>
        <w:tc>
          <w:tcPr>
            <w:tcW w:w="1872" w:type="dxa"/>
            <w:shd w:val="clear" w:color="auto" w:fill="F2F2F2"/>
            <w:vAlign w:val="center"/>
          </w:tcPr>
          <w:p w14:paraId="2F3E0121" w14:textId="77777777" w:rsidR="0054095C" w:rsidRDefault="00667987">
            <w:pPr>
              <w:spacing w:before="60" w:after="60"/>
              <w:jc w:val="center"/>
              <w:rPr>
                <w:b/>
              </w:rPr>
            </w:pPr>
            <w:r>
              <w:rPr>
                <w:b/>
              </w:rPr>
              <w:t>Reference</w:t>
            </w:r>
          </w:p>
        </w:tc>
        <w:tc>
          <w:tcPr>
            <w:tcW w:w="2304" w:type="dxa"/>
          </w:tcPr>
          <w:p w14:paraId="78BE1677" w14:textId="77777777" w:rsidR="0054095C" w:rsidRDefault="00916737">
            <w:pPr>
              <w:spacing w:before="60" w:after="60"/>
              <w:jc w:val="center"/>
            </w:pPr>
            <w:hyperlink r:id="rId18">
              <w:r w:rsidR="00667987">
                <w:rPr>
                  <w:color w:val="000000"/>
                </w:rPr>
                <w:t>[11]</w:t>
              </w:r>
            </w:hyperlink>
            <w:r w:rsidR="00667987">
              <w:t xml:space="preserve"> (Table S2)</w:t>
            </w:r>
          </w:p>
        </w:tc>
        <w:tc>
          <w:tcPr>
            <w:tcW w:w="2304" w:type="dxa"/>
          </w:tcPr>
          <w:p w14:paraId="2F70DE60" w14:textId="77777777" w:rsidR="0054095C" w:rsidRDefault="00916737">
            <w:pPr>
              <w:spacing w:before="60" w:after="60"/>
              <w:jc w:val="center"/>
            </w:pPr>
            <w:hyperlink r:id="rId19">
              <w:r w:rsidR="00667987">
                <w:rPr>
                  <w:color w:val="000000"/>
                </w:rPr>
                <w:t>[12]</w:t>
              </w:r>
            </w:hyperlink>
            <w:r w:rsidR="00667987">
              <w:t xml:space="preserve"> (Table 2)</w:t>
            </w:r>
          </w:p>
        </w:tc>
        <w:tc>
          <w:tcPr>
            <w:tcW w:w="2304" w:type="dxa"/>
          </w:tcPr>
          <w:p w14:paraId="180FC831" w14:textId="77777777" w:rsidR="0054095C" w:rsidRDefault="00916737">
            <w:pPr>
              <w:spacing w:before="60" w:after="60"/>
              <w:jc w:val="center"/>
            </w:pPr>
            <w:hyperlink r:id="rId20">
              <w:r w:rsidR="00667987">
                <w:rPr>
                  <w:color w:val="000000"/>
                </w:rPr>
                <w:t>[11]</w:t>
              </w:r>
            </w:hyperlink>
            <w:r w:rsidR="00667987">
              <w:t xml:space="preserve"> (Table S2)</w:t>
            </w:r>
          </w:p>
        </w:tc>
        <w:tc>
          <w:tcPr>
            <w:tcW w:w="2460" w:type="dxa"/>
          </w:tcPr>
          <w:p w14:paraId="307FC5EF" w14:textId="77777777" w:rsidR="0054095C" w:rsidRDefault="00916737">
            <w:pPr>
              <w:spacing w:before="60" w:after="60"/>
              <w:jc w:val="center"/>
            </w:pPr>
            <w:hyperlink r:id="rId21">
              <w:r w:rsidR="00667987">
                <w:rPr>
                  <w:color w:val="000000"/>
                </w:rPr>
                <w:t>[12]</w:t>
              </w:r>
            </w:hyperlink>
            <w:r w:rsidR="00667987">
              <w:t xml:space="preserve"> (Table 2)</w:t>
            </w:r>
          </w:p>
        </w:tc>
      </w:tr>
      <w:tr w:rsidR="0054095C" w14:paraId="45E9E99D" w14:textId="77777777">
        <w:trPr>
          <w:trHeight w:val="432"/>
        </w:trPr>
        <w:tc>
          <w:tcPr>
            <w:tcW w:w="1872" w:type="dxa"/>
            <w:shd w:val="clear" w:color="auto" w:fill="F2F2F2"/>
            <w:vAlign w:val="center"/>
          </w:tcPr>
          <w:p w14:paraId="18E9B966" w14:textId="77777777" w:rsidR="0054095C" w:rsidRDefault="00667987">
            <w:pPr>
              <w:spacing w:before="60" w:after="60"/>
              <w:jc w:val="center"/>
              <w:rPr>
                <w:b/>
              </w:rPr>
            </w:pPr>
            <w:r>
              <w:rPr>
                <w:b/>
              </w:rPr>
              <w:t>Parameter values (days)</w:t>
            </w:r>
          </w:p>
        </w:tc>
        <w:tc>
          <w:tcPr>
            <w:tcW w:w="2304" w:type="dxa"/>
            <w:vAlign w:val="center"/>
          </w:tcPr>
          <w:p w14:paraId="597A3679" w14:textId="77777777" w:rsidR="0054095C" w:rsidRDefault="00667987">
            <w:pPr>
              <w:spacing w:before="60" w:after="60"/>
              <w:jc w:val="center"/>
            </w:pPr>
            <w:r>
              <w:t>Gamma(2.12, 0.39)</w:t>
            </w:r>
          </w:p>
        </w:tc>
        <w:tc>
          <w:tcPr>
            <w:tcW w:w="2304" w:type="dxa"/>
            <w:vAlign w:val="center"/>
          </w:tcPr>
          <w:p w14:paraId="4088B78B" w14:textId="77777777" w:rsidR="0054095C" w:rsidRDefault="00667987">
            <w:pPr>
              <w:spacing w:before="60" w:after="60"/>
              <w:jc w:val="center"/>
            </w:pPr>
            <w:r>
              <w:t>Lognormal</w:t>
            </w:r>
          </w:p>
          <w:p w14:paraId="57F62570" w14:textId="77777777" w:rsidR="0054095C" w:rsidRDefault="00667987">
            <w:pPr>
              <w:spacing w:before="60" w:after="60"/>
              <w:jc w:val="center"/>
            </w:pPr>
            <w:r>
              <w:t>Mean: 9.7</w:t>
            </w:r>
          </w:p>
          <w:p w14:paraId="190720A4" w14:textId="77777777" w:rsidR="0054095C" w:rsidRDefault="00667987">
            <w:pPr>
              <w:spacing w:before="60" w:after="60"/>
              <w:jc w:val="center"/>
            </w:pPr>
            <w:r>
              <w:t>SD: 35.2</w:t>
            </w:r>
          </w:p>
        </w:tc>
        <w:tc>
          <w:tcPr>
            <w:tcW w:w="2304" w:type="dxa"/>
            <w:vAlign w:val="center"/>
          </w:tcPr>
          <w:p w14:paraId="417BFD15" w14:textId="77777777" w:rsidR="0054095C" w:rsidRDefault="00667987">
            <w:pPr>
              <w:spacing w:before="60" w:after="60"/>
              <w:jc w:val="center"/>
            </w:pPr>
            <w:r>
              <w:t>Gamma(1.23, 0.79)</w:t>
            </w:r>
          </w:p>
        </w:tc>
        <w:tc>
          <w:tcPr>
            <w:tcW w:w="2460" w:type="dxa"/>
            <w:vAlign w:val="center"/>
          </w:tcPr>
          <w:p w14:paraId="4CA8EFBC" w14:textId="77777777" w:rsidR="0054095C" w:rsidRDefault="00667987">
            <w:pPr>
              <w:spacing w:before="60" w:after="60"/>
              <w:jc w:val="center"/>
            </w:pPr>
            <w:r>
              <w:t>Lognormal</w:t>
            </w:r>
          </w:p>
          <w:p w14:paraId="0801E8BA" w14:textId="77777777" w:rsidR="0054095C" w:rsidRDefault="00667987">
            <w:pPr>
              <w:spacing w:before="60" w:after="60"/>
              <w:jc w:val="center"/>
            </w:pPr>
            <w:r>
              <w:t>Mean: 20.2</w:t>
            </w:r>
          </w:p>
          <w:p w14:paraId="4C49CA7D" w14:textId="77777777" w:rsidR="0054095C" w:rsidRDefault="00667987">
            <w:pPr>
              <w:spacing w:before="60" w:after="60"/>
              <w:jc w:val="center"/>
            </w:pPr>
            <w:r>
              <w:t>SD: 11.6</w:t>
            </w:r>
          </w:p>
        </w:tc>
      </w:tr>
      <w:tr w:rsidR="0054095C" w14:paraId="0C127142" w14:textId="77777777">
        <w:trPr>
          <w:trHeight w:val="432"/>
        </w:trPr>
        <w:tc>
          <w:tcPr>
            <w:tcW w:w="1872" w:type="dxa"/>
            <w:shd w:val="clear" w:color="auto" w:fill="F2F2F2"/>
            <w:vAlign w:val="center"/>
          </w:tcPr>
          <w:p w14:paraId="39B3FB76" w14:textId="77777777" w:rsidR="0054095C" w:rsidRDefault="00667987">
            <w:pPr>
              <w:spacing w:before="60" w:after="60"/>
              <w:jc w:val="center"/>
              <w:rPr>
                <w:b/>
              </w:rPr>
            </w:pPr>
            <w:r>
              <w:rPr>
                <w:b/>
              </w:rPr>
              <w:t>Usage note in this analysis</w:t>
            </w:r>
          </w:p>
        </w:tc>
        <w:tc>
          <w:tcPr>
            <w:tcW w:w="2304" w:type="dxa"/>
            <w:vAlign w:val="center"/>
          </w:tcPr>
          <w:p w14:paraId="48C2A606" w14:textId="77777777" w:rsidR="0054095C" w:rsidRDefault="00667987">
            <w:pPr>
              <w:spacing w:before="60" w:after="60"/>
              <w:jc w:val="center"/>
            </w:pPr>
            <w:r>
              <w:t>Supplementary scenario for US and Japan</w:t>
            </w:r>
          </w:p>
        </w:tc>
        <w:tc>
          <w:tcPr>
            <w:tcW w:w="2304" w:type="dxa"/>
            <w:vAlign w:val="center"/>
          </w:tcPr>
          <w:p w14:paraId="6E680AF2" w14:textId="77777777" w:rsidR="0054095C" w:rsidRDefault="00667987">
            <w:pPr>
              <w:spacing w:before="60" w:after="60"/>
              <w:jc w:val="center"/>
            </w:pPr>
            <w:r>
              <w:t>Primary scenario for Manaus, Brazil</w:t>
            </w:r>
          </w:p>
        </w:tc>
        <w:tc>
          <w:tcPr>
            <w:tcW w:w="2304" w:type="dxa"/>
          </w:tcPr>
          <w:p w14:paraId="2878CCCB" w14:textId="77777777" w:rsidR="0054095C" w:rsidRDefault="00667987">
            <w:pPr>
              <w:spacing w:before="60" w:after="60"/>
              <w:jc w:val="center"/>
            </w:pPr>
            <w:r>
              <w:t>Supplementary scenario for Manaus, Brazil</w:t>
            </w:r>
          </w:p>
        </w:tc>
        <w:tc>
          <w:tcPr>
            <w:tcW w:w="2460" w:type="dxa"/>
            <w:vAlign w:val="center"/>
          </w:tcPr>
          <w:p w14:paraId="3D554A5C" w14:textId="77777777" w:rsidR="0054095C" w:rsidRDefault="00667987">
            <w:pPr>
              <w:spacing w:before="60" w:after="60"/>
              <w:jc w:val="center"/>
            </w:pPr>
            <w:r>
              <w:t>Primary scenario for US and Japan</w:t>
            </w:r>
          </w:p>
        </w:tc>
      </w:tr>
    </w:tbl>
    <w:p w14:paraId="3A8FAF8B" w14:textId="77777777" w:rsidR="0054095C" w:rsidRDefault="00667987">
      <w:pPr>
        <w:rPr>
          <w:b/>
        </w:rPr>
      </w:pPr>
      <w:r>
        <w:br w:type="page"/>
      </w:r>
      <w:r>
        <w:rPr>
          <w:b/>
        </w:rPr>
        <w:lastRenderedPageBreak/>
        <w:t>Supplementary Table 4: Demographic data sets included.</w:t>
      </w:r>
    </w:p>
    <w:p w14:paraId="354E34AC" w14:textId="77777777" w:rsidR="0054095C" w:rsidRDefault="0054095C"/>
    <w:tbl>
      <w:tblPr>
        <w:tblStyle w:val="a2"/>
        <w:tblW w:w="11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0"/>
        <w:gridCol w:w="1800"/>
        <w:gridCol w:w="2016"/>
        <w:gridCol w:w="1935"/>
        <w:gridCol w:w="1665"/>
        <w:gridCol w:w="1800"/>
      </w:tblGrid>
      <w:tr w:rsidR="0054095C" w14:paraId="432BEB75" w14:textId="77777777">
        <w:tc>
          <w:tcPr>
            <w:tcW w:w="1800" w:type="dxa"/>
            <w:shd w:val="clear" w:color="auto" w:fill="F2F2F2"/>
            <w:vAlign w:val="center"/>
          </w:tcPr>
          <w:p w14:paraId="144787C6" w14:textId="77777777" w:rsidR="0054095C" w:rsidRDefault="0054095C">
            <w:pPr>
              <w:spacing w:before="60" w:after="60"/>
              <w:jc w:val="center"/>
              <w:rPr>
                <w:b/>
              </w:rPr>
            </w:pPr>
          </w:p>
        </w:tc>
        <w:tc>
          <w:tcPr>
            <w:tcW w:w="1800" w:type="dxa"/>
            <w:shd w:val="clear" w:color="auto" w:fill="F2F2F2"/>
            <w:vAlign w:val="center"/>
          </w:tcPr>
          <w:p w14:paraId="17306FE1" w14:textId="77777777" w:rsidR="0054095C" w:rsidRDefault="00667987">
            <w:pPr>
              <w:spacing w:before="120" w:after="120"/>
              <w:jc w:val="center"/>
              <w:rPr>
                <w:b/>
              </w:rPr>
            </w:pPr>
            <w:r>
              <w:rPr>
                <w:b/>
              </w:rPr>
              <w:t>Italy</w:t>
            </w:r>
          </w:p>
        </w:tc>
        <w:tc>
          <w:tcPr>
            <w:tcW w:w="2016" w:type="dxa"/>
            <w:shd w:val="clear" w:color="auto" w:fill="F2F2F2"/>
            <w:vAlign w:val="center"/>
          </w:tcPr>
          <w:p w14:paraId="3840C003" w14:textId="77777777" w:rsidR="0054095C" w:rsidRDefault="00667987">
            <w:pPr>
              <w:spacing w:before="120" w:after="120"/>
              <w:jc w:val="center"/>
              <w:rPr>
                <w:b/>
              </w:rPr>
            </w:pPr>
            <w:r>
              <w:rPr>
                <w:b/>
              </w:rPr>
              <w:t>Spain</w:t>
            </w:r>
          </w:p>
        </w:tc>
        <w:tc>
          <w:tcPr>
            <w:tcW w:w="1935" w:type="dxa"/>
            <w:shd w:val="clear" w:color="auto" w:fill="F2F2F2"/>
            <w:vAlign w:val="center"/>
          </w:tcPr>
          <w:p w14:paraId="2713128D" w14:textId="77777777" w:rsidR="0054095C" w:rsidRDefault="00667987">
            <w:pPr>
              <w:spacing w:before="120" w:after="120"/>
              <w:jc w:val="center"/>
              <w:rPr>
                <w:b/>
              </w:rPr>
            </w:pPr>
            <w:r>
              <w:rPr>
                <w:b/>
              </w:rPr>
              <w:t>United States</w:t>
            </w:r>
          </w:p>
        </w:tc>
        <w:tc>
          <w:tcPr>
            <w:tcW w:w="1665" w:type="dxa"/>
            <w:shd w:val="clear" w:color="auto" w:fill="F2F2F2"/>
            <w:vAlign w:val="center"/>
          </w:tcPr>
          <w:p w14:paraId="21BB6E6F" w14:textId="77777777" w:rsidR="0054095C" w:rsidRDefault="00667987">
            <w:pPr>
              <w:spacing w:before="120" w:after="120"/>
              <w:jc w:val="center"/>
              <w:rPr>
                <w:b/>
              </w:rPr>
            </w:pPr>
            <w:r>
              <w:rPr>
                <w:b/>
              </w:rPr>
              <w:t>Manaus, Brazil</w:t>
            </w:r>
          </w:p>
        </w:tc>
        <w:tc>
          <w:tcPr>
            <w:tcW w:w="1800" w:type="dxa"/>
            <w:shd w:val="clear" w:color="auto" w:fill="F2F2F2"/>
            <w:vAlign w:val="center"/>
          </w:tcPr>
          <w:p w14:paraId="2E886F8B" w14:textId="77777777" w:rsidR="0054095C" w:rsidRDefault="00667987">
            <w:pPr>
              <w:spacing w:before="120" w:after="120"/>
              <w:jc w:val="center"/>
              <w:rPr>
                <w:b/>
              </w:rPr>
            </w:pPr>
            <w:r>
              <w:rPr>
                <w:b/>
              </w:rPr>
              <w:t>Japan</w:t>
            </w:r>
          </w:p>
        </w:tc>
      </w:tr>
      <w:tr w:rsidR="0054095C" w14:paraId="377B2FD7" w14:textId="77777777">
        <w:tc>
          <w:tcPr>
            <w:tcW w:w="1800" w:type="dxa"/>
            <w:shd w:val="clear" w:color="auto" w:fill="F2F2F2"/>
          </w:tcPr>
          <w:p w14:paraId="06F4B7AE" w14:textId="77777777" w:rsidR="0054095C" w:rsidRDefault="00667987">
            <w:pPr>
              <w:spacing w:before="60" w:after="60"/>
              <w:jc w:val="center"/>
              <w:rPr>
                <w:b/>
              </w:rPr>
            </w:pPr>
            <w:r>
              <w:rPr>
                <w:b/>
              </w:rPr>
              <w:t>Indicators of interest for this analysis</w:t>
            </w:r>
          </w:p>
        </w:tc>
        <w:tc>
          <w:tcPr>
            <w:tcW w:w="1800" w:type="dxa"/>
          </w:tcPr>
          <w:p w14:paraId="75374F52" w14:textId="77777777" w:rsidR="0054095C" w:rsidRDefault="00667987">
            <w:pPr>
              <w:spacing w:before="60" w:after="60"/>
              <w:jc w:val="center"/>
              <w:rPr>
                <w:sz w:val="22"/>
                <w:szCs w:val="22"/>
              </w:rPr>
            </w:pPr>
            <w:r>
              <w:rPr>
                <w:sz w:val="22"/>
                <w:szCs w:val="22"/>
              </w:rPr>
              <w:t>Population size by region</w:t>
            </w:r>
          </w:p>
          <w:p w14:paraId="65EAF712" w14:textId="77777777" w:rsidR="0054095C" w:rsidRDefault="0054095C">
            <w:pPr>
              <w:spacing w:before="60" w:after="60"/>
              <w:jc w:val="center"/>
              <w:rPr>
                <w:sz w:val="22"/>
                <w:szCs w:val="22"/>
              </w:rPr>
            </w:pPr>
          </w:p>
          <w:p w14:paraId="0215582B" w14:textId="77777777" w:rsidR="0054095C" w:rsidRDefault="00667987">
            <w:pPr>
              <w:spacing w:before="60" w:after="60"/>
              <w:jc w:val="center"/>
              <w:rPr>
                <w:sz w:val="22"/>
                <w:szCs w:val="22"/>
              </w:rPr>
            </w:pPr>
            <w:r>
              <w:rPr>
                <w:sz w:val="22"/>
                <w:szCs w:val="22"/>
              </w:rPr>
              <w:t>Population size by age category (national)</w:t>
            </w:r>
          </w:p>
        </w:tc>
        <w:tc>
          <w:tcPr>
            <w:tcW w:w="2016" w:type="dxa"/>
          </w:tcPr>
          <w:p w14:paraId="07E408F2" w14:textId="77777777" w:rsidR="0054095C" w:rsidRDefault="00667987">
            <w:pPr>
              <w:spacing w:before="60" w:after="60"/>
              <w:jc w:val="center"/>
              <w:rPr>
                <w:sz w:val="22"/>
                <w:szCs w:val="22"/>
              </w:rPr>
            </w:pPr>
            <w:r>
              <w:rPr>
                <w:sz w:val="22"/>
                <w:szCs w:val="22"/>
              </w:rPr>
              <w:t>Population size by province</w:t>
            </w:r>
          </w:p>
          <w:p w14:paraId="5237DC8B" w14:textId="77777777" w:rsidR="0054095C" w:rsidRDefault="0054095C">
            <w:pPr>
              <w:spacing w:before="60" w:after="60"/>
              <w:jc w:val="center"/>
              <w:rPr>
                <w:sz w:val="22"/>
                <w:szCs w:val="22"/>
              </w:rPr>
            </w:pPr>
          </w:p>
          <w:p w14:paraId="4414ACE8" w14:textId="77777777" w:rsidR="0054095C" w:rsidRDefault="00667987">
            <w:pPr>
              <w:spacing w:before="60" w:after="60"/>
              <w:jc w:val="center"/>
              <w:rPr>
                <w:sz w:val="22"/>
                <w:szCs w:val="22"/>
              </w:rPr>
            </w:pPr>
            <w:r>
              <w:rPr>
                <w:sz w:val="22"/>
                <w:szCs w:val="22"/>
              </w:rPr>
              <w:t>Population size by age category (national)</w:t>
            </w:r>
          </w:p>
        </w:tc>
        <w:tc>
          <w:tcPr>
            <w:tcW w:w="1935" w:type="dxa"/>
          </w:tcPr>
          <w:p w14:paraId="683A2AD4" w14:textId="77777777" w:rsidR="0054095C" w:rsidRDefault="00667987">
            <w:pPr>
              <w:spacing w:before="60" w:after="60"/>
              <w:jc w:val="center"/>
              <w:rPr>
                <w:sz w:val="22"/>
                <w:szCs w:val="22"/>
              </w:rPr>
            </w:pPr>
            <w:r>
              <w:rPr>
                <w:sz w:val="22"/>
                <w:szCs w:val="22"/>
              </w:rPr>
              <w:t>Population size by census division, age category, sex</w:t>
            </w:r>
          </w:p>
          <w:p w14:paraId="1A89EC19" w14:textId="77777777" w:rsidR="0054095C" w:rsidRDefault="0054095C">
            <w:pPr>
              <w:spacing w:before="60" w:after="60"/>
              <w:jc w:val="center"/>
              <w:rPr>
                <w:sz w:val="22"/>
                <w:szCs w:val="22"/>
              </w:rPr>
            </w:pPr>
          </w:p>
          <w:p w14:paraId="38332FD5" w14:textId="77777777" w:rsidR="0054095C" w:rsidRDefault="00667987">
            <w:pPr>
              <w:spacing w:before="60" w:after="60"/>
              <w:jc w:val="center"/>
              <w:rPr>
                <w:sz w:val="22"/>
                <w:szCs w:val="22"/>
              </w:rPr>
            </w:pPr>
            <w:r>
              <w:rPr>
                <w:sz w:val="22"/>
                <w:szCs w:val="22"/>
              </w:rPr>
              <w:t xml:space="preserve">Population size by state (for comparison with results in Bajema </w:t>
            </w:r>
            <w:r>
              <w:rPr>
                <w:i/>
                <w:sz w:val="22"/>
                <w:szCs w:val="22"/>
              </w:rPr>
              <w:t>et al</w:t>
            </w:r>
            <w:r>
              <w:rPr>
                <w:sz w:val="22"/>
                <w:szCs w:val="22"/>
              </w:rPr>
              <w:t xml:space="preserve"> </w:t>
            </w:r>
            <w:hyperlink r:id="rId22">
              <w:r>
                <w:rPr>
                  <w:color w:val="000000"/>
                  <w:sz w:val="22"/>
                  <w:szCs w:val="22"/>
                </w:rPr>
                <w:t>[13]</w:t>
              </w:r>
            </w:hyperlink>
            <w:r>
              <w:rPr>
                <w:sz w:val="22"/>
                <w:szCs w:val="22"/>
              </w:rPr>
              <w:t>)</w:t>
            </w:r>
          </w:p>
        </w:tc>
        <w:tc>
          <w:tcPr>
            <w:tcW w:w="1665" w:type="dxa"/>
          </w:tcPr>
          <w:p w14:paraId="1EBED36D" w14:textId="77777777" w:rsidR="0054095C" w:rsidRDefault="00667987">
            <w:pPr>
              <w:spacing w:before="60" w:after="60"/>
              <w:jc w:val="center"/>
              <w:rPr>
                <w:sz w:val="22"/>
                <w:szCs w:val="22"/>
              </w:rPr>
            </w:pPr>
            <w:r>
              <w:rPr>
                <w:sz w:val="22"/>
                <w:szCs w:val="22"/>
              </w:rPr>
              <w:t>Population size by age category, sex</w:t>
            </w:r>
          </w:p>
        </w:tc>
        <w:tc>
          <w:tcPr>
            <w:tcW w:w="1800" w:type="dxa"/>
          </w:tcPr>
          <w:p w14:paraId="19C1B64C" w14:textId="77777777" w:rsidR="0054095C" w:rsidRDefault="00667987">
            <w:pPr>
              <w:spacing w:before="60" w:after="60"/>
              <w:jc w:val="center"/>
              <w:rPr>
                <w:sz w:val="22"/>
                <w:szCs w:val="22"/>
              </w:rPr>
            </w:pPr>
            <w:r>
              <w:rPr>
                <w:sz w:val="22"/>
                <w:szCs w:val="22"/>
              </w:rPr>
              <w:t>Population size by age category (national)</w:t>
            </w:r>
          </w:p>
        </w:tc>
      </w:tr>
      <w:tr w:rsidR="0054095C" w14:paraId="1D246737" w14:textId="77777777">
        <w:tc>
          <w:tcPr>
            <w:tcW w:w="1800" w:type="dxa"/>
            <w:shd w:val="clear" w:color="auto" w:fill="F2F2F2"/>
          </w:tcPr>
          <w:p w14:paraId="0BE727B8" w14:textId="77777777" w:rsidR="0054095C" w:rsidRDefault="00667987">
            <w:pPr>
              <w:spacing w:before="60" w:after="60"/>
              <w:jc w:val="center"/>
              <w:rPr>
                <w:b/>
              </w:rPr>
            </w:pPr>
            <w:r>
              <w:rPr>
                <w:b/>
              </w:rPr>
              <w:t>Reference</w:t>
            </w:r>
          </w:p>
        </w:tc>
        <w:tc>
          <w:tcPr>
            <w:tcW w:w="1800" w:type="dxa"/>
          </w:tcPr>
          <w:p w14:paraId="3DEB84CD" w14:textId="77777777" w:rsidR="0054095C" w:rsidRDefault="00916737">
            <w:pPr>
              <w:spacing w:before="60" w:after="60"/>
              <w:jc w:val="center"/>
              <w:rPr>
                <w:sz w:val="22"/>
                <w:szCs w:val="22"/>
              </w:rPr>
            </w:pPr>
            <w:hyperlink r:id="rId23">
              <w:r w:rsidR="00667987">
                <w:rPr>
                  <w:color w:val="000000"/>
                  <w:sz w:val="22"/>
                  <w:szCs w:val="22"/>
                </w:rPr>
                <w:t>[14]</w:t>
              </w:r>
            </w:hyperlink>
            <w:r w:rsidR="00667987">
              <w:rPr>
                <w:sz w:val="22"/>
                <w:szCs w:val="22"/>
              </w:rPr>
              <w:t xml:space="preserve"> (Table 1)</w:t>
            </w:r>
          </w:p>
          <w:p w14:paraId="0F5286D7" w14:textId="77777777" w:rsidR="0054095C" w:rsidRDefault="0054095C">
            <w:pPr>
              <w:spacing w:before="60" w:after="60"/>
              <w:jc w:val="center"/>
              <w:rPr>
                <w:sz w:val="22"/>
                <w:szCs w:val="22"/>
              </w:rPr>
            </w:pPr>
          </w:p>
          <w:p w14:paraId="6C0B9BD4" w14:textId="77777777" w:rsidR="0054095C" w:rsidRDefault="00667987">
            <w:pPr>
              <w:spacing w:before="60" w:after="60"/>
              <w:jc w:val="center"/>
              <w:rPr>
                <w:sz w:val="22"/>
                <w:szCs w:val="22"/>
              </w:rPr>
            </w:pPr>
            <w:r>
              <w:rPr>
                <w:sz w:val="22"/>
                <w:szCs w:val="22"/>
              </w:rPr>
              <w:t xml:space="preserve">Istituto Nazionale di Statistica (2020 data): </w:t>
            </w:r>
            <w:hyperlink r:id="rId24">
              <w:r>
                <w:rPr>
                  <w:color w:val="000000"/>
                  <w:sz w:val="22"/>
                  <w:szCs w:val="22"/>
                </w:rPr>
                <w:t>[15]</w:t>
              </w:r>
            </w:hyperlink>
          </w:p>
        </w:tc>
        <w:tc>
          <w:tcPr>
            <w:tcW w:w="2016" w:type="dxa"/>
          </w:tcPr>
          <w:p w14:paraId="1465F6ED" w14:textId="77777777" w:rsidR="0054095C" w:rsidRDefault="00916737">
            <w:pPr>
              <w:spacing w:before="60" w:after="60"/>
              <w:jc w:val="center"/>
              <w:rPr>
                <w:sz w:val="22"/>
                <w:szCs w:val="22"/>
              </w:rPr>
            </w:pPr>
            <w:hyperlink r:id="rId25">
              <w:r w:rsidR="00667987">
                <w:rPr>
                  <w:color w:val="000000"/>
                  <w:sz w:val="22"/>
                  <w:szCs w:val="22"/>
                </w:rPr>
                <w:t>[16]</w:t>
              </w:r>
            </w:hyperlink>
            <w:r w:rsidR="00667987">
              <w:rPr>
                <w:sz w:val="22"/>
                <w:szCs w:val="22"/>
              </w:rPr>
              <w:t xml:space="preserve"> (Supplementary Table 1) - via Spanish National Institute of Statistics (2019 data)</w:t>
            </w:r>
          </w:p>
        </w:tc>
        <w:tc>
          <w:tcPr>
            <w:tcW w:w="1935" w:type="dxa"/>
          </w:tcPr>
          <w:p w14:paraId="26BE8C95" w14:textId="77777777" w:rsidR="0054095C" w:rsidRDefault="00667987">
            <w:pPr>
              <w:spacing w:before="60" w:after="60"/>
              <w:jc w:val="center"/>
              <w:rPr>
                <w:sz w:val="22"/>
                <w:szCs w:val="22"/>
              </w:rPr>
            </w:pPr>
            <w:r>
              <w:rPr>
                <w:sz w:val="22"/>
                <w:szCs w:val="22"/>
              </w:rPr>
              <w:t xml:space="preserve">American Community Survey (2018 data): </w:t>
            </w:r>
            <w:hyperlink r:id="rId26">
              <w:r>
                <w:rPr>
                  <w:color w:val="000000"/>
                  <w:sz w:val="22"/>
                  <w:szCs w:val="22"/>
                </w:rPr>
                <w:t>[17]</w:t>
              </w:r>
            </w:hyperlink>
          </w:p>
        </w:tc>
        <w:tc>
          <w:tcPr>
            <w:tcW w:w="1665" w:type="dxa"/>
          </w:tcPr>
          <w:p w14:paraId="77240997" w14:textId="77777777" w:rsidR="0054095C" w:rsidRDefault="00667987">
            <w:pPr>
              <w:spacing w:before="60" w:after="60"/>
              <w:jc w:val="center"/>
              <w:rPr>
                <w:sz w:val="22"/>
                <w:szCs w:val="22"/>
              </w:rPr>
            </w:pPr>
            <w:r>
              <w:rPr>
                <w:sz w:val="22"/>
                <w:szCs w:val="22"/>
              </w:rPr>
              <w:t xml:space="preserve">Brazilian Institute of Geography and Statistics (2010 census data): </w:t>
            </w:r>
            <w:hyperlink r:id="rId27">
              <w:r>
                <w:rPr>
                  <w:color w:val="000000"/>
                  <w:sz w:val="22"/>
                  <w:szCs w:val="22"/>
                </w:rPr>
                <w:t>[18]</w:t>
              </w:r>
            </w:hyperlink>
          </w:p>
        </w:tc>
        <w:tc>
          <w:tcPr>
            <w:tcW w:w="1800" w:type="dxa"/>
          </w:tcPr>
          <w:p w14:paraId="3C90E16A" w14:textId="77777777" w:rsidR="0054095C" w:rsidRDefault="00667987">
            <w:pPr>
              <w:spacing w:before="60" w:after="60"/>
              <w:jc w:val="center"/>
              <w:rPr>
                <w:sz w:val="22"/>
                <w:szCs w:val="22"/>
              </w:rPr>
            </w:pPr>
            <w:r>
              <w:rPr>
                <w:sz w:val="22"/>
                <w:szCs w:val="22"/>
              </w:rPr>
              <w:t xml:space="preserve">Japan National Statistics Center (2016 data): </w:t>
            </w:r>
            <w:hyperlink r:id="rId28">
              <w:r>
                <w:rPr>
                  <w:color w:val="000000"/>
                  <w:sz w:val="22"/>
                  <w:szCs w:val="22"/>
                </w:rPr>
                <w:t>[19]</w:t>
              </w:r>
            </w:hyperlink>
          </w:p>
        </w:tc>
      </w:tr>
    </w:tbl>
    <w:p w14:paraId="18987C4E" w14:textId="77777777" w:rsidR="0054095C" w:rsidRDefault="00667987">
      <w:pPr>
        <w:rPr>
          <w:sz w:val="18"/>
          <w:szCs w:val="18"/>
        </w:rPr>
      </w:pPr>
      <w:r>
        <w:br w:type="page"/>
      </w:r>
    </w:p>
    <w:p w14:paraId="2CE56F37" w14:textId="77777777" w:rsidR="0054095C" w:rsidRDefault="00667987">
      <w:pPr>
        <w:rPr>
          <w:b/>
        </w:rPr>
      </w:pPr>
      <w:r>
        <w:rPr>
          <w:b/>
        </w:rPr>
        <w:lastRenderedPageBreak/>
        <w:t>Supplementary Table 5: Literature search of studies estimating age-specific probabilities of hospitalization and age-specific probabilities of experiencing symptoms, conditional on SARS-CoV-2 infection.</w:t>
      </w:r>
    </w:p>
    <w:p w14:paraId="78E85144" w14:textId="77777777" w:rsidR="0054095C" w:rsidRDefault="0054095C"/>
    <w:tbl>
      <w:tblPr>
        <w:tblStyle w:val="a3"/>
        <w:tblW w:w="108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0"/>
        <w:gridCol w:w="2160"/>
        <w:gridCol w:w="2160"/>
        <w:gridCol w:w="2160"/>
        <w:gridCol w:w="2160"/>
      </w:tblGrid>
      <w:tr w:rsidR="0054095C" w14:paraId="3A1AA9DE" w14:textId="77777777">
        <w:trPr>
          <w:trHeight w:val="576"/>
          <w:jc w:val="center"/>
        </w:trPr>
        <w:tc>
          <w:tcPr>
            <w:tcW w:w="2160" w:type="dxa"/>
            <w:shd w:val="clear" w:color="auto" w:fill="F2F2F2"/>
            <w:vAlign w:val="center"/>
          </w:tcPr>
          <w:p w14:paraId="03829811" w14:textId="77777777" w:rsidR="0054095C" w:rsidRDefault="00667987">
            <w:pPr>
              <w:spacing w:before="60" w:after="60"/>
              <w:jc w:val="center"/>
              <w:rPr>
                <w:b/>
              </w:rPr>
            </w:pPr>
            <w:r>
              <w:rPr>
                <w:b/>
              </w:rPr>
              <w:t>Age group</w:t>
            </w:r>
          </w:p>
        </w:tc>
        <w:tc>
          <w:tcPr>
            <w:tcW w:w="2160" w:type="dxa"/>
            <w:shd w:val="clear" w:color="auto" w:fill="F2F2F2"/>
            <w:vAlign w:val="center"/>
          </w:tcPr>
          <w:p w14:paraId="4410691E" w14:textId="77777777" w:rsidR="0054095C" w:rsidRDefault="00667987">
            <w:pPr>
              <w:spacing w:before="120"/>
              <w:jc w:val="center"/>
              <w:rPr>
                <w:b/>
              </w:rPr>
            </w:pPr>
            <w:r>
              <w:rPr>
                <w:b/>
              </w:rPr>
              <w:t>Pr(hosp | infection)</w:t>
            </w:r>
          </w:p>
          <w:p w14:paraId="449D6C6E" w14:textId="77777777" w:rsidR="0054095C" w:rsidRDefault="0054095C">
            <w:pPr>
              <w:jc w:val="center"/>
              <w:rPr>
                <w:b/>
              </w:rPr>
            </w:pPr>
          </w:p>
          <w:p w14:paraId="66558B34" w14:textId="77777777" w:rsidR="0054095C" w:rsidRDefault="00667987">
            <w:pPr>
              <w:spacing w:after="120"/>
              <w:jc w:val="center"/>
              <w:rPr>
                <w:b/>
              </w:rPr>
            </w:pPr>
            <w:r>
              <w:t xml:space="preserve">Values from </w:t>
            </w:r>
            <w:hyperlink r:id="rId29">
              <w:r>
                <w:rPr>
                  <w:color w:val="000000"/>
                </w:rPr>
                <w:t>[20]</w:t>
              </w:r>
            </w:hyperlink>
          </w:p>
        </w:tc>
        <w:tc>
          <w:tcPr>
            <w:tcW w:w="2160" w:type="dxa"/>
            <w:shd w:val="clear" w:color="auto" w:fill="F2F2F2"/>
            <w:vAlign w:val="center"/>
          </w:tcPr>
          <w:p w14:paraId="7ACA4286" w14:textId="77777777" w:rsidR="0054095C" w:rsidRDefault="00667987">
            <w:pPr>
              <w:spacing w:before="120"/>
              <w:jc w:val="center"/>
              <w:rPr>
                <w:b/>
              </w:rPr>
            </w:pPr>
            <w:r>
              <w:rPr>
                <w:b/>
              </w:rPr>
              <w:t>Pr(hosp | infection)</w:t>
            </w:r>
          </w:p>
          <w:p w14:paraId="3C66F974" w14:textId="77777777" w:rsidR="0054095C" w:rsidRDefault="0054095C">
            <w:pPr>
              <w:jc w:val="center"/>
              <w:rPr>
                <w:b/>
              </w:rPr>
            </w:pPr>
          </w:p>
          <w:p w14:paraId="557CAAD6" w14:textId="77777777" w:rsidR="0054095C" w:rsidRDefault="00667987">
            <w:pPr>
              <w:spacing w:after="120"/>
              <w:jc w:val="center"/>
              <w:rPr>
                <w:b/>
                <w:i/>
              </w:rPr>
            </w:pPr>
            <w:r>
              <w:t xml:space="preserve">Values from </w:t>
            </w:r>
            <w:hyperlink r:id="rId30">
              <w:r>
                <w:rPr>
                  <w:color w:val="000000"/>
                </w:rPr>
                <w:t>[21]</w:t>
              </w:r>
            </w:hyperlink>
          </w:p>
        </w:tc>
        <w:tc>
          <w:tcPr>
            <w:tcW w:w="2160" w:type="dxa"/>
            <w:tcBorders>
              <w:right w:val="single" w:sz="18" w:space="0" w:color="000000"/>
            </w:tcBorders>
            <w:shd w:val="clear" w:color="auto" w:fill="F2F2F2"/>
            <w:vAlign w:val="center"/>
          </w:tcPr>
          <w:p w14:paraId="2AB2A976" w14:textId="77777777" w:rsidR="0054095C" w:rsidRDefault="00667987">
            <w:pPr>
              <w:spacing w:before="120"/>
              <w:jc w:val="center"/>
              <w:rPr>
                <w:b/>
              </w:rPr>
            </w:pPr>
            <w:r>
              <w:rPr>
                <w:b/>
              </w:rPr>
              <w:t>Pr(hosp)</w:t>
            </w:r>
          </w:p>
          <w:p w14:paraId="231BE5EA" w14:textId="77777777" w:rsidR="0054095C" w:rsidRDefault="0054095C">
            <w:pPr>
              <w:jc w:val="center"/>
              <w:rPr>
                <w:b/>
              </w:rPr>
            </w:pPr>
          </w:p>
          <w:p w14:paraId="005017E1" w14:textId="77777777" w:rsidR="0054095C" w:rsidRDefault="0054095C">
            <w:pPr>
              <w:jc w:val="center"/>
              <w:rPr>
                <w:b/>
              </w:rPr>
            </w:pPr>
          </w:p>
          <w:p w14:paraId="1BB0CC5C" w14:textId="77777777" w:rsidR="0054095C" w:rsidRDefault="00667987">
            <w:pPr>
              <w:spacing w:after="120"/>
              <w:jc w:val="center"/>
              <w:rPr>
                <w:b/>
              </w:rPr>
            </w:pPr>
            <w:r>
              <w:t xml:space="preserve">Values from </w:t>
            </w:r>
            <w:hyperlink r:id="rId31">
              <w:r>
                <w:rPr>
                  <w:color w:val="000000"/>
                </w:rPr>
                <w:t>[22]</w:t>
              </w:r>
            </w:hyperlink>
          </w:p>
        </w:tc>
        <w:tc>
          <w:tcPr>
            <w:tcW w:w="2160" w:type="dxa"/>
            <w:tcBorders>
              <w:left w:val="single" w:sz="18" w:space="0" w:color="000000"/>
            </w:tcBorders>
            <w:shd w:val="clear" w:color="auto" w:fill="F2F2F2"/>
            <w:vAlign w:val="center"/>
          </w:tcPr>
          <w:p w14:paraId="689CB30C" w14:textId="77777777" w:rsidR="0054095C" w:rsidRDefault="00667987">
            <w:pPr>
              <w:spacing w:before="120"/>
              <w:jc w:val="center"/>
              <w:rPr>
                <w:b/>
              </w:rPr>
            </w:pPr>
            <w:r>
              <w:rPr>
                <w:b/>
              </w:rPr>
              <w:t>Pr(symptomatic | infection)</w:t>
            </w:r>
          </w:p>
          <w:p w14:paraId="5E8DC27A" w14:textId="77777777" w:rsidR="0054095C" w:rsidRDefault="0054095C">
            <w:pPr>
              <w:jc w:val="center"/>
              <w:rPr>
                <w:b/>
              </w:rPr>
            </w:pPr>
          </w:p>
          <w:p w14:paraId="7F6AAA78" w14:textId="77777777" w:rsidR="0054095C" w:rsidRDefault="00667987">
            <w:pPr>
              <w:spacing w:after="120"/>
              <w:jc w:val="center"/>
              <w:rPr>
                <w:b/>
                <w:i/>
              </w:rPr>
            </w:pPr>
            <w:r>
              <w:t xml:space="preserve">Values from </w:t>
            </w:r>
            <w:hyperlink r:id="rId32">
              <w:r>
                <w:rPr>
                  <w:color w:val="000000"/>
                </w:rPr>
                <w:t>[23]</w:t>
              </w:r>
            </w:hyperlink>
          </w:p>
        </w:tc>
      </w:tr>
      <w:tr w:rsidR="0054095C" w14:paraId="2277EAFE" w14:textId="77777777">
        <w:trPr>
          <w:jc w:val="center"/>
        </w:trPr>
        <w:tc>
          <w:tcPr>
            <w:tcW w:w="2160" w:type="dxa"/>
            <w:shd w:val="clear" w:color="auto" w:fill="F2F2F2"/>
          </w:tcPr>
          <w:p w14:paraId="2BF36F42" w14:textId="77777777" w:rsidR="0054095C" w:rsidRDefault="00667987">
            <w:pPr>
              <w:spacing w:before="60" w:after="60"/>
              <w:jc w:val="center"/>
              <w:rPr>
                <w:b/>
              </w:rPr>
            </w:pPr>
            <w:r>
              <w:rPr>
                <w:b/>
              </w:rPr>
              <w:t>0 – 9 years</w:t>
            </w:r>
          </w:p>
        </w:tc>
        <w:tc>
          <w:tcPr>
            <w:tcW w:w="2160" w:type="dxa"/>
          </w:tcPr>
          <w:p w14:paraId="35000700" w14:textId="77777777" w:rsidR="0054095C" w:rsidRDefault="00667987">
            <w:pPr>
              <w:spacing w:before="60" w:after="60"/>
              <w:jc w:val="center"/>
            </w:pPr>
            <w:r>
              <w:t>0</w:t>
            </w:r>
          </w:p>
        </w:tc>
        <w:tc>
          <w:tcPr>
            <w:tcW w:w="2160" w:type="dxa"/>
            <w:vMerge w:val="restart"/>
            <w:vAlign w:val="center"/>
          </w:tcPr>
          <w:p w14:paraId="5D19648A" w14:textId="77777777" w:rsidR="0054095C" w:rsidRDefault="00667987">
            <w:pPr>
              <w:spacing w:before="60" w:after="60"/>
              <w:jc w:val="center"/>
            </w:pPr>
            <w:r>
              <w:t>0.0001</w:t>
            </w:r>
          </w:p>
        </w:tc>
        <w:tc>
          <w:tcPr>
            <w:tcW w:w="2160" w:type="dxa"/>
            <w:tcBorders>
              <w:right w:val="single" w:sz="18" w:space="0" w:color="000000"/>
            </w:tcBorders>
          </w:tcPr>
          <w:p w14:paraId="3232DE4C" w14:textId="77777777" w:rsidR="0054095C" w:rsidRDefault="00667987">
            <w:pPr>
              <w:spacing w:before="60" w:after="60"/>
              <w:jc w:val="center"/>
            </w:pPr>
            <w:r>
              <w:t>0</w:t>
            </w:r>
          </w:p>
        </w:tc>
        <w:tc>
          <w:tcPr>
            <w:tcW w:w="2160" w:type="dxa"/>
            <w:tcBorders>
              <w:left w:val="single" w:sz="18" w:space="0" w:color="000000"/>
            </w:tcBorders>
          </w:tcPr>
          <w:p w14:paraId="6486CD1E" w14:textId="77777777" w:rsidR="0054095C" w:rsidRDefault="00667987">
            <w:pPr>
              <w:spacing w:before="60" w:after="60"/>
              <w:jc w:val="center"/>
            </w:pPr>
            <w:r>
              <w:t>0.29</w:t>
            </w:r>
          </w:p>
        </w:tc>
      </w:tr>
      <w:tr w:rsidR="0054095C" w14:paraId="040AA82A" w14:textId="77777777">
        <w:trPr>
          <w:jc w:val="center"/>
        </w:trPr>
        <w:tc>
          <w:tcPr>
            <w:tcW w:w="2160" w:type="dxa"/>
            <w:shd w:val="clear" w:color="auto" w:fill="F2F2F2"/>
          </w:tcPr>
          <w:p w14:paraId="6D7EC5BF" w14:textId="77777777" w:rsidR="0054095C" w:rsidRDefault="00667987">
            <w:pPr>
              <w:spacing w:before="60" w:after="60"/>
              <w:jc w:val="center"/>
              <w:rPr>
                <w:b/>
              </w:rPr>
            </w:pPr>
            <w:r>
              <w:rPr>
                <w:b/>
              </w:rPr>
              <w:t>10 – 19 years</w:t>
            </w:r>
          </w:p>
        </w:tc>
        <w:tc>
          <w:tcPr>
            <w:tcW w:w="2160" w:type="dxa"/>
          </w:tcPr>
          <w:p w14:paraId="3375286C" w14:textId="77777777" w:rsidR="0054095C" w:rsidRDefault="00667987">
            <w:pPr>
              <w:spacing w:before="60" w:after="60"/>
              <w:jc w:val="center"/>
            </w:pPr>
            <w:r>
              <w:t>0.000408</w:t>
            </w:r>
          </w:p>
        </w:tc>
        <w:tc>
          <w:tcPr>
            <w:tcW w:w="2160" w:type="dxa"/>
            <w:vMerge/>
            <w:vAlign w:val="center"/>
          </w:tcPr>
          <w:p w14:paraId="309C90C6" w14:textId="77777777" w:rsidR="0054095C" w:rsidRDefault="0054095C">
            <w:pPr>
              <w:widowControl w:val="0"/>
              <w:pBdr>
                <w:top w:val="nil"/>
                <w:left w:val="nil"/>
                <w:bottom w:val="nil"/>
                <w:right w:val="nil"/>
                <w:between w:val="nil"/>
              </w:pBdr>
              <w:spacing w:line="276" w:lineRule="auto"/>
              <w:rPr>
                <w:sz w:val="18"/>
                <w:szCs w:val="18"/>
              </w:rPr>
            </w:pPr>
          </w:p>
        </w:tc>
        <w:tc>
          <w:tcPr>
            <w:tcW w:w="2160" w:type="dxa"/>
            <w:tcBorders>
              <w:right w:val="single" w:sz="18" w:space="0" w:color="000000"/>
            </w:tcBorders>
          </w:tcPr>
          <w:p w14:paraId="016AD818" w14:textId="77777777" w:rsidR="0054095C" w:rsidRDefault="00667987">
            <w:pPr>
              <w:spacing w:before="60" w:after="60"/>
              <w:jc w:val="center"/>
            </w:pPr>
            <w:r>
              <w:t>0.0008</w:t>
            </w:r>
          </w:p>
        </w:tc>
        <w:tc>
          <w:tcPr>
            <w:tcW w:w="2160" w:type="dxa"/>
            <w:tcBorders>
              <w:left w:val="single" w:sz="18" w:space="0" w:color="000000"/>
            </w:tcBorders>
          </w:tcPr>
          <w:p w14:paraId="7AF0D43A" w14:textId="77777777" w:rsidR="0054095C" w:rsidRDefault="00667987">
            <w:pPr>
              <w:spacing w:before="60" w:after="60"/>
              <w:jc w:val="center"/>
            </w:pPr>
            <w:r>
              <w:t>0.21</w:t>
            </w:r>
          </w:p>
        </w:tc>
      </w:tr>
      <w:tr w:rsidR="0054095C" w14:paraId="23DA80A5" w14:textId="77777777">
        <w:trPr>
          <w:jc w:val="center"/>
        </w:trPr>
        <w:tc>
          <w:tcPr>
            <w:tcW w:w="2160" w:type="dxa"/>
            <w:shd w:val="clear" w:color="auto" w:fill="F2F2F2"/>
          </w:tcPr>
          <w:p w14:paraId="27E21246" w14:textId="77777777" w:rsidR="0054095C" w:rsidRDefault="00667987">
            <w:pPr>
              <w:spacing w:before="60" w:after="60"/>
              <w:jc w:val="center"/>
              <w:rPr>
                <w:b/>
              </w:rPr>
            </w:pPr>
            <w:r>
              <w:rPr>
                <w:b/>
              </w:rPr>
              <w:t>20 – 29 years</w:t>
            </w:r>
          </w:p>
        </w:tc>
        <w:tc>
          <w:tcPr>
            <w:tcW w:w="2160" w:type="dxa"/>
          </w:tcPr>
          <w:p w14:paraId="26E3D80E" w14:textId="77777777" w:rsidR="0054095C" w:rsidRDefault="00667987">
            <w:pPr>
              <w:spacing w:before="60" w:after="60"/>
              <w:jc w:val="center"/>
            </w:pPr>
            <w:r>
              <w:t>0.0104</w:t>
            </w:r>
          </w:p>
        </w:tc>
        <w:tc>
          <w:tcPr>
            <w:tcW w:w="2160" w:type="dxa"/>
          </w:tcPr>
          <w:p w14:paraId="0DE455A6" w14:textId="77777777" w:rsidR="0054095C" w:rsidRDefault="00667987">
            <w:pPr>
              <w:spacing w:before="60" w:after="60"/>
              <w:jc w:val="center"/>
            </w:pPr>
            <w:r>
              <w:t>0.0005</w:t>
            </w:r>
          </w:p>
        </w:tc>
        <w:tc>
          <w:tcPr>
            <w:tcW w:w="2160" w:type="dxa"/>
            <w:tcBorders>
              <w:right w:val="single" w:sz="18" w:space="0" w:color="000000"/>
            </w:tcBorders>
          </w:tcPr>
          <w:p w14:paraId="0BB67C80" w14:textId="77777777" w:rsidR="0054095C" w:rsidRDefault="00667987">
            <w:pPr>
              <w:spacing w:before="60" w:after="60"/>
              <w:jc w:val="center"/>
            </w:pPr>
            <w:r>
              <w:t>0.0008</w:t>
            </w:r>
          </w:p>
        </w:tc>
        <w:tc>
          <w:tcPr>
            <w:tcW w:w="2160" w:type="dxa"/>
            <w:tcBorders>
              <w:left w:val="single" w:sz="18" w:space="0" w:color="000000"/>
            </w:tcBorders>
          </w:tcPr>
          <w:p w14:paraId="72D30101" w14:textId="77777777" w:rsidR="0054095C" w:rsidRDefault="00667987">
            <w:pPr>
              <w:spacing w:before="60" w:after="60"/>
              <w:jc w:val="center"/>
            </w:pPr>
            <w:r>
              <w:t>0.27</w:t>
            </w:r>
          </w:p>
        </w:tc>
      </w:tr>
      <w:tr w:rsidR="0054095C" w14:paraId="5EF61777" w14:textId="77777777">
        <w:trPr>
          <w:jc w:val="center"/>
        </w:trPr>
        <w:tc>
          <w:tcPr>
            <w:tcW w:w="2160" w:type="dxa"/>
            <w:shd w:val="clear" w:color="auto" w:fill="F2F2F2"/>
          </w:tcPr>
          <w:p w14:paraId="10860865" w14:textId="77777777" w:rsidR="0054095C" w:rsidRDefault="00667987">
            <w:pPr>
              <w:spacing w:before="60" w:after="60"/>
              <w:jc w:val="center"/>
              <w:rPr>
                <w:b/>
              </w:rPr>
            </w:pPr>
            <w:r>
              <w:rPr>
                <w:b/>
              </w:rPr>
              <w:t>30 – 39 years</w:t>
            </w:r>
          </w:p>
        </w:tc>
        <w:tc>
          <w:tcPr>
            <w:tcW w:w="2160" w:type="dxa"/>
          </w:tcPr>
          <w:p w14:paraId="00FCC4FD" w14:textId="77777777" w:rsidR="0054095C" w:rsidRDefault="00667987">
            <w:pPr>
              <w:spacing w:before="60" w:after="60"/>
              <w:jc w:val="center"/>
            </w:pPr>
            <w:r>
              <w:t>0.0343</w:t>
            </w:r>
          </w:p>
        </w:tc>
        <w:tc>
          <w:tcPr>
            <w:tcW w:w="2160" w:type="dxa"/>
          </w:tcPr>
          <w:p w14:paraId="7C1DDD85" w14:textId="77777777" w:rsidR="0054095C" w:rsidRDefault="00667987">
            <w:pPr>
              <w:spacing w:before="60" w:after="60"/>
              <w:jc w:val="center"/>
            </w:pPr>
            <w:r>
              <w:t>0.011</w:t>
            </w:r>
          </w:p>
        </w:tc>
        <w:tc>
          <w:tcPr>
            <w:tcW w:w="2160" w:type="dxa"/>
            <w:tcBorders>
              <w:right w:val="single" w:sz="18" w:space="0" w:color="000000"/>
            </w:tcBorders>
          </w:tcPr>
          <w:p w14:paraId="20C83FB0" w14:textId="77777777" w:rsidR="0054095C" w:rsidRDefault="00667987">
            <w:pPr>
              <w:spacing w:before="60" w:after="60"/>
              <w:jc w:val="center"/>
            </w:pPr>
            <w:r>
              <w:t>0.01</w:t>
            </w:r>
          </w:p>
        </w:tc>
        <w:tc>
          <w:tcPr>
            <w:tcW w:w="2160" w:type="dxa"/>
            <w:tcBorders>
              <w:left w:val="single" w:sz="18" w:space="0" w:color="000000"/>
            </w:tcBorders>
          </w:tcPr>
          <w:p w14:paraId="3D40186E" w14:textId="77777777" w:rsidR="0054095C" w:rsidRDefault="00667987">
            <w:pPr>
              <w:spacing w:before="60" w:after="60"/>
              <w:jc w:val="center"/>
            </w:pPr>
            <w:r>
              <w:t>0.33</w:t>
            </w:r>
          </w:p>
        </w:tc>
      </w:tr>
      <w:tr w:rsidR="0054095C" w14:paraId="584D2F14" w14:textId="77777777">
        <w:trPr>
          <w:jc w:val="center"/>
        </w:trPr>
        <w:tc>
          <w:tcPr>
            <w:tcW w:w="2160" w:type="dxa"/>
            <w:shd w:val="clear" w:color="auto" w:fill="F2F2F2"/>
          </w:tcPr>
          <w:p w14:paraId="21EF1277" w14:textId="77777777" w:rsidR="0054095C" w:rsidRDefault="00667987">
            <w:pPr>
              <w:spacing w:before="60" w:after="60"/>
              <w:jc w:val="center"/>
              <w:rPr>
                <w:b/>
              </w:rPr>
            </w:pPr>
            <w:r>
              <w:rPr>
                <w:b/>
              </w:rPr>
              <w:t>40 – 49 years</w:t>
            </w:r>
          </w:p>
        </w:tc>
        <w:tc>
          <w:tcPr>
            <w:tcW w:w="2160" w:type="dxa"/>
          </w:tcPr>
          <w:p w14:paraId="6BA417B9" w14:textId="77777777" w:rsidR="0054095C" w:rsidRDefault="00667987">
            <w:pPr>
              <w:spacing w:before="60" w:after="60"/>
              <w:jc w:val="center"/>
            </w:pPr>
            <w:r>
              <w:t>0.0425</w:t>
            </w:r>
          </w:p>
        </w:tc>
        <w:tc>
          <w:tcPr>
            <w:tcW w:w="2160" w:type="dxa"/>
          </w:tcPr>
          <w:p w14:paraId="112F12C4" w14:textId="77777777" w:rsidR="0054095C" w:rsidRDefault="00667987">
            <w:pPr>
              <w:spacing w:before="60" w:after="60"/>
              <w:jc w:val="center"/>
            </w:pPr>
            <w:r>
              <w:t>0.014</w:t>
            </w:r>
          </w:p>
        </w:tc>
        <w:tc>
          <w:tcPr>
            <w:tcW w:w="2160" w:type="dxa"/>
            <w:tcBorders>
              <w:right w:val="single" w:sz="18" w:space="0" w:color="000000"/>
            </w:tcBorders>
          </w:tcPr>
          <w:p w14:paraId="55EF94BC" w14:textId="77777777" w:rsidR="0054095C" w:rsidRDefault="00667987">
            <w:pPr>
              <w:spacing w:before="60" w:after="60"/>
              <w:jc w:val="center"/>
            </w:pPr>
            <w:r>
              <w:t>0.019</w:t>
            </w:r>
          </w:p>
        </w:tc>
        <w:tc>
          <w:tcPr>
            <w:tcW w:w="2160" w:type="dxa"/>
            <w:tcBorders>
              <w:left w:val="single" w:sz="18" w:space="0" w:color="000000"/>
            </w:tcBorders>
          </w:tcPr>
          <w:p w14:paraId="6329DE97" w14:textId="77777777" w:rsidR="0054095C" w:rsidRDefault="00667987">
            <w:pPr>
              <w:spacing w:before="60" w:after="60"/>
              <w:jc w:val="center"/>
            </w:pPr>
            <w:r>
              <w:t>0.40</w:t>
            </w:r>
          </w:p>
        </w:tc>
      </w:tr>
      <w:tr w:rsidR="0054095C" w14:paraId="19F5F749" w14:textId="77777777">
        <w:trPr>
          <w:jc w:val="center"/>
        </w:trPr>
        <w:tc>
          <w:tcPr>
            <w:tcW w:w="2160" w:type="dxa"/>
            <w:shd w:val="clear" w:color="auto" w:fill="F2F2F2"/>
          </w:tcPr>
          <w:p w14:paraId="24140582" w14:textId="77777777" w:rsidR="0054095C" w:rsidRDefault="00667987">
            <w:pPr>
              <w:spacing w:before="60" w:after="60"/>
              <w:jc w:val="center"/>
              <w:rPr>
                <w:b/>
              </w:rPr>
            </w:pPr>
            <w:r>
              <w:rPr>
                <w:b/>
              </w:rPr>
              <w:t>50 – 59 years</w:t>
            </w:r>
          </w:p>
        </w:tc>
        <w:tc>
          <w:tcPr>
            <w:tcW w:w="2160" w:type="dxa"/>
          </w:tcPr>
          <w:p w14:paraId="2F240DA4" w14:textId="77777777" w:rsidR="0054095C" w:rsidRDefault="00667987">
            <w:pPr>
              <w:spacing w:before="60" w:after="60"/>
              <w:jc w:val="center"/>
            </w:pPr>
            <w:r>
              <w:t>0.0816</w:t>
            </w:r>
          </w:p>
        </w:tc>
        <w:tc>
          <w:tcPr>
            <w:tcW w:w="2160" w:type="dxa"/>
          </w:tcPr>
          <w:p w14:paraId="152C1603" w14:textId="77777777" w:rsidR="0054095C" w:rsidRDefault="00667987">
            <w:pPr>
              <w:spacing w:before="60" w:after="60"/>
              <w:jc w:val="center"/>
            </w:pPr>
            <w:r>
              <w:t>0.029</w:t>
            </w:r>
          </w:p>
        </w:tc>
        <w:tc>
          <w:tcPr>
            <w:tcW w:w="2160" w:type="dxa"/>
            <w:tcBorders>
              <w:right w:val="single" w:sz="18" w:space="0" w:color="000000"/>
            </w:tcBorders>
          </w:tcPr>
          <w:p w14:paraId="575524DD" w14:textId="77777777" w:rsidR="0054095C" w:rsidRDefault="00667987">
            <w:pPr>
              <w:spacing w:before="60" w:after="60"/>
              <w:jc w:val="center"/>
            </w:pPr>
            <w:r>
              <w:t>0.054</w:t>
            </w:r>
          </w:p>
        </w:tc>
        <w:tc>
          <w:tcPr>
            <w:tcW w:w="2160" w:type="dxa"/>
            <w:tcBorders>
              <w:left w:val="single" w:sz="18" w:space="0" w:color="000000"/>
            </w:tcBorders>
          </w:tcPr>
          <w:p w14:paraId="78741FD4" w14:textId="77777777" w:rsidR="0054095C" w:rsidRDefault="00667987">
            <w:pPr>
              <w:spacing w:before="60" w:after="60"/>
              <w:jc w:val="center"/>
            </w:pPr>
            <w:r>
              <w:t>0.49</w:t>
            </w:r>
          </w:p>
        </w:tc>
      </w:tr>
      <w:tr w:rsidR="0054095C" w14:paraId="20B9B575" w14:textId="77777777">
        <w:trPr>
          <w:jc w:val="center"/>
        </w:trPr>
        <w:tc>
          <w:tcPr>
            <w:tcW w:w="2160" w:type="dxa"/>
            <w:shd w:val="clear" w:color="auto" w:fill="F2F2F2"/>
          </w:tcPr>
          <w:p w14:paraId="0C1C7B52" w14:textId="77777777" w:rsidR="0054095C" w:rsidRDefault="00667987">
            <w:pPr>
              <w:spacing w:before="60" w:after="60"/>
              <w:jc w:val="center"/>
              <w:rPr>
                <w:b/>
              </w:rPr>
            </w:pPr>
            <w:r>
              <w:rPr>
                <w:b/>
              </w:rPr>
              <w:t>60 – 69 years</w:t>
            </w:r>
          </w:p>
        </w:tc>
        <w:tc>
          <w:tcPr>
            <w:tcW w:w="2160" w:type="dxa"/>
          </w:tcPr>
          <w:p w14:paraId="3BB3BD6D" w14:textId="77777777" w:rsidR="0054095C" w:rsidRDefault="00667987">
            <w:pPr>
              <w:spacing w:before="60" w:after="60"/>
              <w:jc w:val="center"/>
            </w:pPr>
            <w:r>
              <w:t>0.118</w:t>
            </w:r>
          </w:p>
        </w:tc>
        <w:tc>
          <w:tcPr>
            <w:tcW w:w="2160" w:type="dxa"/>
          </w:tcPr>
          <w:p w14:paraId="7976C0C2" w14:textId="77777777" w:rsidR="0054095C" w:rsidRDefault="00667987">
            <w:pPr>
              <w:spacing w:before="60" w:after="60"/>
              <w:jc w:val="center"/>
            </w:pPr>
            <w:r>
              <w:t>0.058</w:t>
            </w:r>
          </w:p>
        </w:tc>
        <w:tc>
          <w:tcPr>
            <w:tcW w:w="2160" w:type="dxa"/>
            <w:tcBorders>
              <w:right w:val="single" w:sz="18" w:space="0" w:color="000000"/>
            </w:tcBorders>
          </w:tcPr>
          <w:p w14:paraId="5BCDBB3A" w14:textId="77777777" w:rsidR="0054095C" w:rsidRDefault="00667987">
            <w:pPr>
              <w:spacing w:before="60" w:after="60"/>
              <w:jc w:val="center"/>
            </w:pPr>
            <w:r>
              <w:t>0.151</w:t>
            </w:r>
          </w:p>
        </w:tc>
        <w:tc>
          <w:tcPr>
            <w:tcW w:w="2160" w:type="dxa"/>
            <w:tcBorders>
              <w:left w:val="single" w:sz="18" w:space="0" w:color="000000"/>
            </w:tcBorders>
          </w:tcPr>
          <w:p w14:paraId="7E947782" w14:textId="77777777" w:rsidR="0054095C" w:rsidRDefault="00667987">
            <w:pPr>
              <w:spacing w:before="60" w:after="60"/>
              <w:jc w:val="center"/>
            </w:pPr>
            <w:r>
              <w:t>0.63</w:t>
            </w:r>
          </w:p>
        </w:tc>
      </w:tr>
      <w:tr w:rsidR="0054095C" w14:paraId="0213FCCC" w14:textId="77777777">
        <w:trPr>
          <w:jc w:val="center"/>
        </w:trPr>
        <w:tc>
          <w:tcPr>
            <w:tcW w:w="2160" w:type="dxa"/>
            <w:shd w:val="clear" w:color="auto" w:fill="F2F2F2"/>
          </w:tcPr>
          <w:p w14:paraId="0F730D78" w14:textId="77777777" w:rsidR="0054095C" w:rsidRDefault="00667987">
            <w:pPr>
              <w:spacing w:before="60" w:after="60"/>
              <w:jc w:val="center"/>
              <w:rPr>
                <w:b/>
              </w:rPr>
            </w:pPr>
            <w:r>
              <w:rPr>
                <w:b/>
              </w:rPr>
              <w:t>70 – 79 years</w:t>
            </w:r>
          </w:p>
        </w:tc>
        <w:tc>
          <w:tcPr>
            <w:tcW w:w="2160" w:type="dxa"/>
          </w:tcPr>
          <w:p w14:paraId="4BD85E67" w14:textId="77777777" w:rsidR="0054095C" w:rsidRDefault="00667987">
            <w:pPr>
              <w:spacing w:before="60" w:after="60"/>
              <w:jc w:val="center"/>
            </w:pPr>
            <w:r>
              <w:t>0.166</w:t>
            </w:r>
          </w:p>
        </w:tc>
        <w:tc>
          <w:tcPr>
            <w:tcW w:w="2160" w:type="dxa"/>
          </w:tcPr>
          <w:p w14:paraId="46AA7CE5" w14:textId="77777777" w:rsidR="0054095C" w:rsidRDefault="00667987">
            <w:pPr>
              <w:spacing w:before="60" w:after="60"/>
              <w:jc w:val="center"/>
            </w:pPr>
            <w:r>
              <w:t>0.093</w:t>
            </w:r>
          </w:p>
        </w:tc>
        <w:tc>
          <w:tcPr>
            <w:tcW w:w="2160" w:type="dxa"/>
            <w:tcBorders>
              <w:right w:val="single" w:sz="18" w:space="0" w:color="000000"/>
            </w:tcBorders>
          </w:tcPr>
          <w:p w14:paraId="1586311D" w14:textId="77777777" w:rsidR="0054095C" w:rsidRDefault="00667987">
            <w:pPr>
              <w:spacing w:before="60" w:after="60"/>
              <w:jc w:val="center"/>
            </w:pPr>
            <w:r>
              <w:t>0.333</w:t>
            </w:r>
          </w:p>
        </w:tc>
        <w:tc>
          <w:tcPr>
            <w:tcW w:w="2160" w:type="dxa"/>
            <w:vMerge w:val="restart"/>
            <w:tcBorders>
              <w:left w:val="single" w:sz="18" w:space="0" w:color="000000"/>
            </w:tcBorders>
            <w:vAlign w:val="center"/>
          </w:tcPr>
          <w:p w14:paraId="5816E9CB" w14:textId="77777777" w:rsidR="0054095C" w:rsidRDefault="00667987">
            <w:pPr>
              <w:spacing w:before="60" w:after="60"/>
              <w:jc w:val="center"/>
            </w:pPr>
            <w:r>
              <w:t>0.69</w:t>
            </w:r>
          </w:p>
        </w:tc>
      </w:tr>
      <w:tr w:rsidR="0054095C" w14:paraId="3F86448C" w14:textId="77777777">
        <w:trPr>
          <w:jc w:val="center"/>
        </w:trPr>
        <w:tc>
          <w:tcPr>
            <w:tcW w:w="2160" w:type="dxa"/>
            <w:shd w:val="clear" w:color="auto" w:fill="F2F2F2"/>
          </w:tcPr>
          <w:p w14:paraId="53D5CEBD" w14:textId="77777777" w:rsidR="0054095C" w:rsidRDefault="00667987">
            <w:pPr>
              <w:spacing w:before="60" w:after="60"/>
              <w:jc w:val="center"/>
              <w:rPr>
                <w:b/>
              </w:rPr>
            </w:pPr>
            <w:r>
              <w:rPr>
                <w:b/>
              </w:rPr>
              <w:t>80+ years</w:t>
            </w:r>
          </w:p>
        </w:tc>
        <w:tc>
          <w:tcPr>
            <w:tcW w:w="2160" w:type="dxa"/>
          </w:tcPr>
          <w:p w14:paraId="4C68FE15" w14:textId="77777777" w:rsidR="0054095C" w:rsidRDefault="00667987">
            <w:pPr>
              <w:spacing w:before="60" w:after="60"/>
              <w:jc w:val="center"/>
            </w:pPr>
            <w:r>
              <w:t>0.184</w:t>
            </w:r>
          </w:p>
        </w:tc>
        <w:tc>
          <w:tcPr>
            <w:tcW w:w="2160" w:type="dxa"/>
          </w:tcPr>
          <w:p w14:paraId="72E838CD" w14:textId="77777777" w:rsidR="0054095C" w:rsidRDefault="00667987">
            <w:pPr>
              <w:spacing w:before="60" w:after="60"/>
              <w:jc w:val="center"/>
            </w:pPr>
            <w:r>
              <w:t>0.262</w:t>
            </w:r>
          </w:p>
        </w:tc>
        <w:tc>
          <w:tcPr>
            <w:tcW w:w="2160" w:type="dxa"/>
            <w:tcBorders>
              <w:right w:val="single" w:sz="18" w:space="0" w:color="000000"/>
            </w:tcBorders>
          </w:tcPr>
          <w:p w14:paraId="51D8141F" w14:textId="77777777" w:rsidR="0054095C" w:rsidRDefault="00667987">
            <w:pPr>
              <w:spacing w:before="60" w:after="60"/>
              <w:jc w:val="center"/>
            </w:pPr>
            <w:r>
              <w:t>0.618</w:t>
            </w:r>
          </w:p>
        </w:tc>
        <w:tc>
          <w:tcPr>
            <w:tcW w:w="2160" w:type="dxa"/>
            <w:vMerge/>
            <w:tcBorders>
              <w:left w:val="single" w:sz="18" w:space="0" w:color="000000"/>
            </w:tcBorders>
            <w:vAlign w:val="center"/>
          </w:tcPr>
          <w:p w14:paraId="6988C8A5" w14:textId="77777777" w:rsidR="0054095C" w:rsidRDefault="0054095C">
            <w:pPr>
              <w:widowControl w:val="0"/>
              <w:pBdr>
                <w:top w:val="nil"/>
                <w:left w:val="nil"/>
                <w:bottom w:val="nil"/>
                <w:right w:val="nil"/>
                <w:between w:val="nil"/>
              </w:pBdr>
              <w:spacing w:line="276" w:lineRule="auto"/>
              <w:rPr>
                <w:sz w:val="18"/>
                <w:szCs w:val="18"/>
              </w:rPr>
            </w:pPr>
          </w:p>
        </w:tc>
      </w:tr>
    </w:tbl>
    <w:p w14:paraId="1D008A33" w14:textId="77777777" w:rsidR="0054095C" w:rsidRDefault="00667987">
      <w:pPr>
        <w:rPr>
          <w:sz w:val="18"/>
          <w:szCs w:val="18"/>
        </w:rPr>
      </w:pPr>
      <w:r>
        <w:br w:type="page"/>
      </w:r>
    </w:p>
    <w:p w14:paraId="38C28A1D" w14:textId="440D5710" w:rsidR="0054095C" w:rsidRDefault="00667987">
      <w:r>
        <w:rPr>
          <w:b/>
        </w:rPr>
        <w:lastRenderedPageBreak/>
        <w:t xml:space="preserve">Supplementary Table 6A: Estimated proportion of </w:t>
      </w:r>
      <w:r w:rsidR="00814F5B">
        <w:rPr>
          <w:b/>
        </w:rPr>
        <w:t>infected individuals</w:t>
      </w:r>
      <w:r>
        <w:rPr>
          <w:b/>
        </w:rPr>
        <w:t xml:space="preserve"> who </w:t>
      </w:r>
      <w:r w:rsidR="00814F5B">
        <w:rPr>
          <w:b/>
        </w:rPr>
        <w:t xml:space="preserve">would </w:t>
      </w:r>
      <w:r>
        <w:rPr>
          <w:b/>
        </w:rPr>
        <w:t>experience severe disease, given local population demography and age-specific probabilities of hospitalization and of experiencing symptoms, excluding the United States.</w:t>
      </w:r>
      <w:r>
        <w:t xml:space="preserve"> Estimates for Manaus, where age bins in the reported serosurvey data are narrow but shifted from those in Supplementary Table 5, are obtained by interpolation (Supplementary Figure 7). These values are assumed to be the same between sexes.</w:t>
      </w:r>
    </w:p>
    <w:p w14:paraId="1A394E3C" w14:textId="77777777" w:rsidR="0054095C" w:rsidRDefault="0054095C"/>
    <w:tbl>
      <w:tblPr>
        <w:tblStyle w:val="a4"/>
        <w:tblW w:w="101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0"/>
        <w:gridCol w:w="1545"/>
        <w:gridCol w:w="1515"/>
        <w:gridCol w:w="2745"/>
        <w:gridCol w:w="2160"/>
      </w:tblGrid>
      <w:tr w:rsidR="0054095C" w14:paraId="3934B8F5" w14:textId="77777777">
        <w:trPr>
          <w:jc w:val="center"/>
        </w:trPr>
        <w:tc>
          <w:tcPr>
            <w:tcW w:w="2160" w:type="dxa"/>
            <w:shd w:val="clear" w:color="auto" w:fill="F2F2F2"/>
          </w:tcPr>
          <w:p w14:paraId="237B0327" w14:textId="77777777" w:rsidR="0054095C" w:rsidRDefault="0054095C">
            <w:pPr>
              <w:spacing w:before="120" w:after="120"/>
              <w:jc w:val="center"/>
              <w:rPr>
                <w:b/>
              </w:rPr>
            </w:pPr>
          </w:p>
        </w:tc>
        <w:tc>
          <w:tcPr>
            <w:tcW w:w="1545" w:type="dxa"/>
            <w:shd w:val="clear" w:color="auto" w:fill="F2F2F2"/>
          </w:tcPr>
          <w:p w14:paraId="4134C137" w14:textId="77777777" w:rsidR="0054095C" w:rsidRDefault="00667987">
            <w:pPr>
              <w:spacing w:before="120" w:after="120"/>
              <w:jc w:val="center"/>
              <w:rPr>
                <w:b/>
              </w:rPr>
            </w:pPr>
            <w:r>
              <w:rPr>
                <w:b/>
              </w:rPr>
              <w:t>Italy</w:t>
            </w:r>
          </w:p>
        </w:tc>
        <w:tc>
          <w:tcPr>
            <w:tcW w:w="1515" w:type="dxa"/>
            <w:shd w:val="clear" w:color="auto" w:fill="F2F2F2"/>
          </w:tcPr>
          <w:p w14:paraId="1FE530DA" w14:textId="77777777" w:rsidR="0054095C" w:rsidRDefault="00667987">
            <w:pPr>
              <w:spacing w:before="120" w:after="120"/>
              <w:jc w:val="center"/>
              <w:rPr>
                <w:b/>
              </w:rPr>
            </w:pPr>
            <w:r>
              <w:rPr>
                <w:b/>
              </w:rPr>
              <w:t>Spain</w:t>
            </w:r>
          </w:p>
        </w:tc>
        <w:tc>
          <w:tcPr>
            <w:tcW w:w="2745" w:type="dxa"/>
            <w:shd w:val="clear" w:color="auto" w:fill="F2F2F2"/>
          </w:tcPr>
          <w:p w14:paraId="368FD4D1" w14:textId="77777777" w:rsidR="0054095C" w:rsidRDefault="00667987">
            <w:pPr>
              <w:spacing w:before="120" w:after="120"/>
              <w:jc w:val="center"/>
              <w:rPr>
                <w:b/>
              </w:rPr>
            </w:pPr>
            <w:r>
              <w:rPr>
                <w:b/>
              </w:rPr>
              <w:t>Manaus, Brazil</w:t>
            </w:r>
          </w:p>
        </w:tc>
        <w:tc>
          <w:tcPr>
            <w:tcW w:w="2160" w:type="dxa"/>
            <w:shd w:val="clear" w:color="auto" w:fill="F2F2F2"/>
          </w:tcPr>
          <w:p w14:paraId="46E4238D" w14:textId="77777777" w:rsidR="0054095C" w:rsidRDefault="00667987">
            <w:pPr>
              <w:spacing w:before="120" w:after="120"/>
              <w:jc w:val="center"/>
              <w:rPr>
                <w:b/>
              </w:rPr>
            </w:pPr>
            <w:r>
              <w:rPr>
                <w:b/>
              </w:rPr>
              <w:t>Japan</w:t>
            </w:r>
          </w:p>
        </w:tc>
      </w:tr>
      <w:tr w:rsidR="0054095C" w14:paraId="5C4DAC76" w14:textId="77777777">
        <w:trPr>
          <w:jc w:val="center"/>
        </w:trPr>
        <w:tc>
          <w:tcPr>
            <w:tcW w:w="2160" w:type="dxa"/>
            <w:shd w:val="clear" w:color="auto" w:fill="F2F2F2"/>
          </w:tcPr>
          <w:p w14:paraId="36A85596" w14:textId="048967BC" w:rsidR="0054095C" w:rsidRDefault="00667987">
            <w:pPr>
              <w:spacing w:before="60" w:after="60"/>
              <w:jc w:val="center"/>
              <w:rPr>
                <w:b/>
              </w:rPr>
            </w:pPr>
            <w:r>
              <w:rPr>
                <w:b/>
              </w:rPr>
              <w:t xml:space="preserve">Probability of severe disease in </w:t>
            </w:r>
            <w:r w:rsidR="00A94FE0">
              <w:rPr>
                <w:b/>
              </w:rPr>
              <w:t xml:space="preserve">infected </w:t>
            </w:r>
            <w:r>
              <w:rPr>
                <w:b/>
              </w:rPr>
              <w:t>population</w:t>
            </w:r>
          </w:p>
          <w:p w14:paraId="72E83960" w14:textId="77777777" w:rsidR="0054095C" w:rsidRDefault="0054095C">
            <w:pPr>
              <w:spacing w:before="60" w:after="60"/>
              <w:jc w:val="center"/>
              <w:rPr>
                <w:b/>
              </w:rPr>
            </w:pPr>
          </w:p>
          <w:p w14:paraId="51EE0891" w14:textId="77777777" w:rsidR="0054095C" w:rsidRDefault="00667987">
            <w:pPr>
              <w:spacing w:before="60" w:after="60"/>
              <w:jc w:val="center"/>
            </w:pPr>
            <w:r>
              <w:t xml:space="preserve">Values from </w:t>
            </w:r>
            <w:hyperlink r:id="rId33">
              <w:r>
                <w:rPr>
                  <w:color w:val="000000"/>
                </w:rPr>
                <w:t>[21]</w:t>
              </w:r>
            </w:hyperlink>
          </w:p>
        </w:tc>
        <w:tc>
          <w:tcPr>
            <w:tcW w:w="1545" w:type="dxa"/>
            <w:shd w:val="clear" w:color="auto" w:fill="auto"/>
          </w:tcPr>
          <w:p w14:paraId="33CB83B6" w14:textId="77777777" w:rsidR="0054095C" w:rsidRDefault="00667987">
            <w:pPr>
              <w:spacing w:before="60" w:after="60"/>
              <w:jc w:val="center"/>
            </w:pPr>
            <w:r>
              <w:t>0.04389209</w:t>
            </w:r>
          </w:p>
        </w:tc>
        <w:tc>
          <w:tcPr>
            <w:tcW w:w="1515" w:type="dxa"/>
            <w:shd w:val="clear" w:color="auto" w:fill="auto"/>
          </w:tcPr>
          <w:p w14:paraId="21889936" w14:textId="77777777" w:rsidR="0054095C" w:rsidRDefault="00667987">
            <w:pPr>
              <w:spacing w:before="60" w:after="60"/>
              <w:jc w:val="center"/>
            </w:pPr>
            <w:r>
              <w:t>0.03821921</w:t>
            </w:r>
          </w:p>
        </w:tc>
        <w:tc>
          <w:tcPr>
            <w:tcW w:w="2745" w:type="dxa"/>
            <w:shd w:val="clear" w:color="auto" w:fill="auto"/>
          </w:tcPr>
          <w:p w14:paraId="106A7A05" w14:textId="77777777" w:rsidR="0054095C" w:rsidRDefault="00667987">
            <w:pPr>
              <w:spacing w:before="60" w:after="60"/>
              <w:jc w:val="center"/>
            </w:pPr>
            <w:r>
              <w:t>15 – 24 years: 0.00030</w:t>
            </w:r>
          </w:p>
          <w:p w14:paraId="5FD7DDA4" w14:textId="77777777" w:rsidR="0054095C" w:rsidRDefault="00667987">
            <w:pPr>
              <w:spacing w:before="60" w:after="60"/>
              <w:jc w:val="center"/>
            </w:pPr>
            <w:r>
              <w:t>25 – 34 years: 0.00575</w:t>
            </w:r>
          </w:p>
          <w:p w14:paraId="775ED5E2" w14:textId="77777777" w:rsidR="0054095C" w:rsidRDefault="00667987">
            <w:pPr>
              <w:spacing w:before="60" w:after="60"/>
              <w:jc w:val="center"/>
            </w:pPr>
            <w:r>
              <w:t>35 – 44 years: 0.01250</w:t>
            </w:r>
          </w:p>
          <w:p w14:paraId="0C40423B" w14:textId="77777777" w:rsidR="0054095C" w:rsidRDefault="00667987">
            <w:pPr>
              <w:spacing w:before="60" w:after="60"/>
              <w:jc w:val="center"/>
            </w:pPr>
            <w:r>
              <w:t>45 – 54 years: 0.02150</w:t>
            </w:r>
          </w:p>
          <w:p w14:paraId="1839801E" w14:textId="77777777" w:rsidR="0054095C" w:rsidRDefault="00667987">
            <w:pPr>
              <w:spacing w:before="60" w:after="60"/>
              <w:jc w:val="center"/>
            </w:pPr>
            <w:r>
              <w:t>55 – 64 years: 0.04350</w:t>
            </w:r>
          </w:p>
          <w:p w14:paraId="70F4B897" w14:textId="77777777" w:rsidR="0054095C" w:rsidRDefault="00667987">
            <w:pPr>
              <w:spacing w:before="60" w:after="60"/>
              <w:jc w:val="center"/>
            </w:pPr>
            <w:r>
              <w:t>65 – 70 years: 0.07550</w:t>
            </w:r>
          </w:p>
        </w:tc>
        <w:tc>
          <w:tcPr>
            <w:tcW w:w="2160" w:type="dxa"/>
            <w:shd w:val="clear" w:color="auto" w:fill="auto"/>
          </w:tcPr>
          <w:p w14:paraId="775A73CF" w14:textId="77777777" w:rsidR="0054095C" w:rsidRDefault="00667987">
            <w:pPr>
              <w:spacing w:before="60" w:after="60"/>
              <w:jc w:val="center"/>
            </w:pPr>
            <w:r>
              <w:t>0.05683933*</w:t>
            </w:r>
          </w:p>
          <w:p w14:paraId="6419CF3F" w14:textId="77777777" w:rsidR="0054095C" w:rsidRDefault="0054095C">
            <w:pPr>
              <w:spacing w:before="60" w:after="60"/>
              <w:jc w:val="center"/>
            </w:pPr>
          </w:p>
          <w:p w14:paraId="4D309840" w14:textId="77777777" w:rsidR="0054095C" w:rsidRDefault="00667987">
            <w:pPr>
              <w:spacing w:before="60" w:after="60"/>
              <w:jc w:val="center"/>
            </w:pPr>
            <w:r>
              <w:t>*Restricting to 20+ years as per serosurvey inclusion criteria</w:t>
            </w:r>
          </w:p>
        </w:tc>
      </w:tr>
      <w:tr w:rsidR="0054095C" w14:paraId="07097C42" w14:textId="77777777">
        <w:trPr>
          <w:jc w:val="center"/>
        </w:trPr>
        <w:tc>
          <w:tcPr>
            <w:tcW w:w="2160" w:type="dxa"/>
            <w:shd w:val="clear" w:color="auto" w:fill="F2F2F2"/>
          </w:tcPr>
          <w:p w14:paraId="2ADE0336" w14:textId="63E1493C" w:rsidR="0054095C" w:rsidRDefault="00667987">
            <w:pPr>
              <w:spacing w:before="60" w:after="60"/>
              <w:jc w:val="center"/>
              <w:rPr>
                <w:b/>
              </w:rPr>
            </w:pPr>
            <w:r>
              <w:rPr>
                <w:b/>
              </w:rPr>
              <w:t xml:space="preserve">Probability of asymptomatic infection in </w:t>
            </w:r>
            <w:r w:rsidR="00A94FE0">
              <w:rPr>
                <w:b/>
              </w:rPr>
              <w:t xml:space="preserve">infected </w:t>
            </w:r>
            <w:r>
              <w:rPr>
                <w:b/>
              </w:rPr>
              <w:t>population</w:t>
            </w:r>
          </w:p>
          <w:p w14:paraId="222DE804" w14:textId="77777777" w:rsidR="0054095C" w:rsidRDefault="0054095C" w:rsidP="00D3422B">
            <w:pPr>
              <w:spacing w:before="60" w:after="60"/>
              <w:jc w:val="center"/>
              <w:rPr>
                <w:b/>
              </w:rPr>
            </w:pPr>
          </w:p>
          <w:p w14:paraId="562A9A2C" w14:textId="471EF522" w:rsidR="00DF4B9D" w:rsidRPr="00D3422B" w:rsidRDefault="00667987" w:rsidP="00D3422B">
            <w:pPr>
              <w:spacing w:before="60" w:after="60"/>
              <w:jc w:val="center"/>
              <w:rPr>
                <w:color w:val="000000"/>
              </w:rPr>
            </w:pPr>
            <w:r>
              <w:t xml:space="preserve">Values from </w:t>
            </w:r>
            <w:hyperlink r:id="rId34">
              <w:r>
                <w:rPr>
                  <w:color w:val="000000"/>
                </w:rPr>
                <w:t>[23]</w:t>
              </w:r>
            </w:hyperlink>
          </w:p>
        </w:tc>
        <w:tc>
          <w:tcPr>
            <w:tcW w:w="1545" w:type="dxa"/>
            <w:shd w:val="clear" w:color="auto" w:fill="auto"/>
          </w:tcPr>
          <w:p w14:paraId="3B697715" w14:textId="77777777" w:rsidR="0054095C" w:rsidRDefault="00667987">
            <w:pPr>
              <w:spacing w:before="60" w:after="60"/>
              <w:jc w:val="center"/>
            </w:pPr>
            <w:r>
              <w:t>0.5553919</w:t>
            </w:r>
          </w:p>
        </w:tc>
        <w:tc>
          <w:tcPr>
            <w:tcW w:w="1515" w:type="dxa"/>
            <w:shd w:val="clear" w:color="auto" w:fill="auto"/>
          </w:tcPr>
          <w:p w14:paraId="580A2616" w14:textId="77777777" w:rsidR="0054095C" w:rsidRDefault="00667987">
            <w:pPr>
              <w:spacing w:before="60" w:after="60"/>
              <w:jc w:val="center"/>
            </w:pPr>
            <w:r>
              <w:t>0.5723913</w:t>
            </w:r>
          </w:p>
        </w:tc>
        <w:tc>
          <w:tcPr>
            <w:tcW w:w="2745" w:type="dxa"/>
            <w:shd w:val="clear" w:color="auto" w:fill="auto"/>
          </w:tcPr>
          <w:p w14:paraId="18640272" w14:textId="77777777" w:rsidR="0054095C" w:rsidRDefault="00667987">
            <w:pPr>
              <w:spacing w:before="60" w:after="60"/>
              <w:jc w:val="center"/>
            </w:pPr>
            <w:r>
              <w:t>15 – 24 years: 0.760</w:t>
            </w:r>
          </w:p>
          <w:p w14:paraId="4FBE8AD5" w14:textId="77777777" w:rsidR="0054095C" w:rsidRDefault="00667987">
            <w:pPr>
              <w:spacing w:before="60" w:after="60"/>
              <w:jc w:val="center"/>
            </w:pPr>
            <w:r>
              <w:t>25 – 34 years: 0.700</w:t>
            </w:r>
          </w:p>
          <w:p w14:paraId="5BE0E8CA" w14:textId="77777777" w:rsidR="0054095C" w:rsidRDefault="00667987">
            <w:pPr>
              <w:spacing w:before="60" w:after="60"/>
              <w:jc w:val="center"/>
            </w:pPr>
            <w:r>
              <w:t>35 – 44 years: 0.635</w:t>
            </w:r>
          </w:p>
          <w:p w14:paraId="5E4F7E4C" w14:textId="77777777" w:rsidR="0054095C" w:rsidRDefault="00667987">
            <w:pPr>
              <w:spacing w:before="60" w:after="60"/>
              <w:jc w:val="center"/>
            </w:pPr>
            <w:r>
              <w:t>45 – 54 years: 0.555</w:t>
            </w:r>
          </w:p>
          <w:p w14:paraId="2AAD1F8C" w14:textId="77777777" w:rsidR="0054095C" w:rsidRDefault="00667987">
            <w:pPr>
              <w:spacing w:before="60" w:after="60"/>
              <w:jc w:val="center"/>
            </w:pPr>
            <w:r>
              <w:t>55 – 64 years: 0.440</w:t>
            </w:r>
          </w:p>
          <w:p w14:paraId="4EA013F4" w14:textId="456A3CD4" w:rsidR="00D3422B" w:rsidRDefault="00667987" w:rsidP="00D3422B">
            <w:pPr>
              <w:spacing w:before="60" w:after="60"/>
              <w:jc w:val="center"/>
            </w:pPr>
            <w:r>
              <w:t>65 – 70 years:</w:t>
            </w:r>
            <w:r>
              <w:rPr>
                <w:sz w:val="28"/>
                <w:szCs w:val="28"/>
              </w:rPr>
              <w:t xml:space="preserve"> </w:t>
            </w:r>
            <w:r>
              <w:t>0.340</w:t>
            </w:r>
          </w:p>
        </w:tc>
        <w:tc>
          <w:tcPr>
            <w:tcW w:w="2160" w:type="dxa"/>
            <w:shd w:val="clear" w:color="auto" w:fill="auto"/>
          </w:tcPr>
          <w:p w14:paraId="6E2A462A" w14:textId="77777777" w:rsidR="0054095C" w:rsidRDefault="00667987">
            <w:pPr>
              <w:spacing w:before="60" w:after="60"/>
              <w:jc w:val="center"/>
            </w:pPr>
            <w:r>
              <w:t>0.5050978*</w:t>
            </w:r>
          </w:p>
          <w:p w14:paraId="66D2A0E2" w14:textId="77777777" w:rsidR="0054095C" w:rsidRDefault="0054095C">
            <w:pPr>
              <w:spacing w:before="60" w:after="60"/>
              <w:jc w:val="center"/>
            </w:pPr>
          </w:p>
          <w:p w14:paraId="3972E009" w14:textId="77777777" w:rsidR="0054095C" w:rsidRDefault="00667987">
            <w:pPr>
              <w:spacing w:before="60" w:after="60"/>
              <w:jc w:val="center"/>
            </w:pPr>
            <w:r>
              <w:t>*Restricting to 20+ years as per serosurvey inclusion criteria</w:t>
            </w:r>
          </w:p>
        </w:tc>
      </w:tr>
    </w:tbl>
    <w:p w14:paraId="11F0B24B" w14:textId="77777777" w:rsidR="0054095C" w:rsidRDefault="00667987">
      <w:r>
        <w:br w:type="page"/>
      </w:r>
    </w:p>
    <w:p w14:paraId="59F49134" w14:textId="733BB3D6" w:rsidR="0054095C" w:rsidRDefault="00667987">
      <w:r>
        <w:rPr>
          <w:b/>
        </w:rPr>
        <w:lastRenderedPageBreak/>
        <w:t xml:space="preserve">Supplementary Table 6B: Estimated proportion of </w:t>
      </w:r>
      <w:r w:rsidR="00BE2AD2">
        <w:rPr>
          <w:b/>
        </w:rPr>
        <w:t>infected individuals</w:t>
      </w:r>
      <w:r>
        <w:rPr>
          <w:b/>
        </w:rPr>
        <w:t xml:space="preserve"> who</w:t>
      </w:r>
      <w:r w:rsidR="00BE2AD2">
        <w:rPr>
          <w:b/>
        </w:rPr>
        <w:t xml:space="preserve"> would</w:t>
      </w:r>
      <w:r>
        <w:rPr>
          <w:b/>
        </w:rPr>
        <w:t xml:space="preserve"> experience severe disease, given local population demography and age-specific probabilities of hospitalization, by age group and census division in the United States.</w:t>
      </w:r>
      <w:r>
        <w:t xml:space="preserve"> These values are assumed to be the same between sexes.</w:t>
      </w:r>
    </w:p>
    <w:p w14:paraId="16736D4E" w14:textId="77777777" w:rsidR="0054095C" w:rsidRDefault="0054095C"/>
    <w:tbl>
      <w:tblPr>
        <w:tblStyle w:val="a5"/>
        <w:tblW w:w="110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6"/>
        <w:gridCol w:w="1080"/>
        <w:gridCol w:w="1152"/>
        <w:gridCol w:w="1080"/>
        <w:gridCol w:w="1080"/>
        <w:gridCol w:w="1080"/>
        <w:gridCol w:w="1080"/>
        <w:gridCol w:w="1080"/>
        <w:gridCol w:w="1080"/>
        <w:gridCol w:w="1080"/>
      </w:tblGrid>
      <w:tr w:rsidR="0054095C" w14:paraId="75A1D068" w14:textId="77777777">
        <w:trPr>
          <w:jc w:val="center"/>
        </w:trPr>
        <w:tc>
          <w:tcPr>
            <w:tcW w:w="1296" w:type="dxa"/>
            <w:shd w:val="clear" w:color="auto" w:fill="F2F2F2"/>
          </w:tcPr>
          <w:p w14:paraId="65351503" w14:textId="77777777" w:rsidR="0054095C" w:rsidRDefault="00667987">
            <w:pPr>
              <w:spacing w:before="120" w:after="120"/>
              <w:jc w:val="center"/>
              <w:rPr>
                <w:b/>
                <w:sz w:val="20"/>
                <w:szCs w:val="20"/>
              </w:rPr>
            </w:pPr>
            <w:r>
              <w:rPr>
                <w:b/>
                <w:sz w:val="20"/>
                <w:szCs w:val="20"/>
              </w:rPr>
              <w:t>Probability of severe disease</w:t>
            </w:r>
          </w:p>
        </w:tc>
        <w:tc>
          <w:tcPr>
            <w:tcW w:w="1080" w:type="dxa"/>
            <w:shd w:val="clear" w:color="auto" w:fill="F2F2F2"/>
          </w:tcPr>
          <w:p w14:paraId="4073FF76" w14:textId="77777777" w:rsidR="0054095C" w:rsidRDefault="00667987">
            <w:pPr>
              <w:spacing w:before="120" w:after="120"/>
              <w:jc w:val="center"/>
              <w:rPr>
                <w:b/>
                <w:sz w:val="20"/>
                <w:szCs w:val="20"/>
              </w:rPr>
            </w:pPr>
            <w:r>
              <w:rPr>
                <w:b/>
                <w:sz w:val="20"/>
                <w:szCs w:val="20"/>
              </w:rPr>
              <w:t>Pacific</w:t>
            </w:r>
          </w:p>
        </w:tc>
        <w:tc>
          <w:tcPr>
            <w:tcW w:w="1152" w:type="dxa"/>
            <w:shd w:val="clear" w:color="auto" w:fill="F2F2F2"/>
          </w:tcPr>
          <w:p w14:paraId="3D1C36DF" w14:textId="77777777" w:rsidR="0054095C" w:rsidRDefault="00667987">
            <w:pPr>
              <w:spacing w:before="120" w:after="120"/>
              <w:jc w:val="center"/>
              <w:rPr>
                <w:b/>
                <w:sz w:val="20"/>
                <w:szCs w:val="20"/>
              </w:rPr>
            </w:pPr>
            <w:r>
              <w:rPr>
                <w:b/>
                <w:sz w:val="20"/>
                <w:szCs w:val="20"/>
              </w:rPr>
              <w:t>Mountain</w:t>
            </w:r>
          </w:p>
        </w:tc>
        <w:tc>
          <w:tcPr>
            <w:tcW w:w="1080" w:type="dxa"/>
            <w:shd w:val="clear" w:color="auto" w:fill="F2F2F2"/>
          </w:tcPr>
          <w:p w14:paraId="7E71DD27" w14:textId="77777777" w:rsidR="0054095C" w:rsidRDefault="00667987">
            <w:pPr>
              <w:spacing w:before="120" w:after="120"/>
              <w:jc w:val="center"/>
              <w:rPr>
                <w:b/>
                <w:sz w:val="20"/>
                <w:szCs w:val="20"/>
              </w:rPr>
            </w:pPr>
            <w:r>
              <w:rPr>
                <w:b/>
                <w:sz w:val="20"/>
                <w:szCs w:val="20"/>
              </w:rPr>
              <w:t>West North Central</w:t>
            </w:r>
          </w:p>
        </w:tc>
        <w:tc>
          <w:tcPr>
            <w:tcW w:w="1080" w:type="dxa"/>
            <w:shd w:val="clear" w:color="auto" w:fill="F2F2F2"/>
          </w:tcPr>
          <w:p w14:paraId="713E20B1" w14:textId="77777777" w:rsidR="0054095C" w:rsidRDefault="00667987">
            <w:pPr>
              <w:spacing w:before="120" w:after="120"/>
              <w:jc w:val="center"/>
              <w:rPr>
                <w:b/>
                <w:sz w:val="20"/>
                <w:szCs w:val="20"/>
              </w:rPr>
            </w:pPr>
            <w:r>
              <w:rPr>
                <w:b/>
                <w:sz w:val="20"/>
                <w:szCs w:val="20"/>
              </w:rPr>
              <w:t>East North Central</w:t>
            </w:r>
          </w:p>
        </w:tc>
        <w:tc>
          <w:tcPr>
            <w:tcW w:w="1080" w:type="dxa"/>
            <w:shd w:val="clear" w:color="auto" w:fill="F2F2F2"/>
          </w:tcPr>
          <w:p w14:paraId="77792C7F" w14:textId="77777777" w:rsidR="0054095C" w:rsidRDefault="00667987">
            <w:pPr>
              <w:spacing w:before="120" w:after="120"/>
              <w:jc w:val="center"/>
              <w:rPr>
                <w:b/>
                <w:sz w:val="20"/>
                <w:szCs w:val="20"/>
              </w:rPr>
            </w:pPr>
            <w:r>
              <w:rPr>
                <w:b/>
                <w:sz w:val="20"/>
                <w:szCs w:val="20"/>
              </w:rPr>
              <w:t>West South Central</w:t>
            </w:r>
          </w:p>
        </w:tc>
        <w:tc>
          <w:tcPr>
            <w:tcW w:w="1080" w:type="dxa"/>
            <w:shd w:val="clear" w:color="auto" w:fill="F2F2F2"/>
          </w:tcPr>
          <w:p w14:paraId="7EACEA43" w14:textId="77777777" w:rsidR="0054095C" w:rsidRDefault="00667987">
            <w:pPr>
              <w:spacing w:before="120" w:after="120"/>
              <w:jc w:val="center"/>
              <w:rPr>
                <w:b/>
                <w:sz w:val="20"/>
                <w:szCs w:val="20"/>
              </w:rPr>
            </w:pPr>
            <w:r>
              <w:rPr>
                <w:b/>
                <w:sz w:val="20"/>
                <w:szCs w:val="20"/>
              </w:rPr>
              <w:t>East South Central</w:t>
            </w:r>
          </w:p>
        </w:tc>
        <w:tc>
          <w:tcPr>
            <w:tcW w:w="1080" w:type="dxa"/>
            <w:shd w:val="clear" w:color="auto" w:fill="F2F2F2"/>
          </w:tcPr>
          <w:p w14:paraId="4AA3FC5B" w14:textId="77777777" w:rsidR="0054095C" w:rsidRDefault="00667987">
            <w:pPr>
              <w:spacing w:before="120" w:after="120"/>
              <w:jc w:val="center"/>
              <w:rPr>
                <w:b/>
                <w:sz w:val="20"/>
                <w:szCs w:val="20"/>
              </w:rPr>
            </w:pPr>
            <w:r>
              <w:rPr>
                <w:b/>
                <w:sz w:val="20"/>
                <w:szCs w:val="20"/>
              </w:rPr>
              <w:t>Middle Atlantic</w:t>
            </w:r>
          </w:p>
        </w:tc>
        <w:tc>
          <w:tcPr>
            <w:tcW w:w="1080" w:type="dxa"/>
            <w:shd w:val="clear" w:color="auto" w:fill="F2F2F2"/>
          </w:tcPr>
          <w:p w14:paraId="10151E2E" w14:textId="77777777" w:rsidR="0054095C" w:rsidRDefault="00667987">
            <w:pPr>
              <w:spacing w:before="120" w:after="120"/>
              <w:jc w:val="center"/>
              <w:rPr>
                <w:b/>
                <w:sz w:val="20"/>
                <w:szCs w:val="20"/>
              </w:rPr>
            </w:pPr>
            <w:r>
              <w:rPr>
                <w:b/>
                <w:sz w:val="20"/>
                <w:szCs w:val="20"/>
              </w:rPr>
              <w:t>New England</w:t>
            </w:r>
          </w:p>
        </w:tc>
        <w:tc>
          <w:tcPr>
            <w:tcW w:w="1080" w:type="dxa"/>
            <w:shd w:val="clear" w:color="auto" w:fill="F2F2F2"/>
          </w:tcPr>
          <w:p w14:paraId="15338C80" w14:textId="77777777" w:rsidR="0054095C" w:rsidRDefault="00667987">
            <w:pPr>
              <w:spacing w:before="120" w:after="120"/>
              <w:jc w:val="center"/>
              <w:rPr>
                <w:b/>
                <w:sz w:val="20"/>
                <w:szCs w:val="20"/>
              </w:rPr>
            </w:pPr>
            <w:r>
              <w:rPr>
                <w:b/>
                <w:sz w:val="20"/>
                <w:szCs w:val="20"/>
              </w:rPr>
              <w:t>South Atlantic &amp; Puerto Rico</w:t>
            </w:r>
          </w:p>
        </w:tc>
      </w:tr>
      <w:tr w:rsidR="0054095C" w14:paraId="530F81DB" w14:textId="77777777">
        <w:trPr>
          <w:jc w:val="center"/>
        </w:trPr>
        <w:tc>
          <w:tcPr>
            <w:tcW w:w="1296" w:type="dxa"/>
            <w:shd w:val="clear" w:color="auto" w:fill="F2F2F2"/>
          </w:tcPr>
          <w:p w14:paraId="5BC511AD" w14:textId="77777777" w:rsidR="0054095C" w:rsidRDefault="00667987">
            <w:pPr>
              <w:spacing w:before="60" w:after="60"/>
              <w:jc w:val="center"/>
              <w:rPr>
                <w:b/>
                <w:sz w:val="20"/>
                <w:szCs w:val="20"/>
              </w:rPr>
            </w:pPr>
            <w:r>
              <w:rPr>
                <w:b/>
                <w:sz w:val="20"/>
                <w:szCs w:val="20"/>
              </w:rPr>
              <w:t>0 – 17 years</w:t>
            </w:r>
          </w:p>
        </w:tc>
        <w:tc>
          <w:tcPr>
            <w:tcW w:w="1080" w:type="dxa"/>
            <w:shd w:val="clear" w:color="auto" w:fill="auto"/>
            <w:vAlign w:val="center"/>
          </w:tcPr>
          <w:p w14:paraId="32440944" w14:textId="77777777" w:rsidR="0054095C" w:rsidRDefault="00667987">
            <w:pPr>
              <w:spacing w:before="60" w:after="60"/>
              <w:jc w:val="center"/>
              <w:rPr>
                <w:sz w:val="22"/>
                <w:szCs w:val="22"/>
                <w:highlight w:val="yellow"/>
              </w:rPr>
            </w:pPr>
            <w:r>
              <w:rPr>
                <w:sz w:val="22"/>
                <w:szCs w:val="22"/>
              </w:rPr>
              <w:t>0.0001</w:t>
            </w:r>
          </w:p>
        </w:tc>
        <w:tc>
          <w:tcPr>
            <w:tcW w:w="1152" w:type="dxa"/>
            <w:shd w:val="clear" w:color="auto" w:fill="auto"/>
            <w:vAlign w:val="center"/>
          </w:tcPr>
          <w:p w14:paraId="7724535C" w14:textId="77777777" w:rsidR="0054095C" w:rsidRDefault="00667987">
            <w:pPr>
              <w:spacing w:before="60" w:after="60"/>
              <w:jc w:val="center"/>
              <w:rPr>
                <w:sz w:val="22"/>
                <w:szCs w:val="22"/>
                <w:highlight w:val="yellow"/>
              </w:rPr>
            </w:pPr>
            <w:r>
              <w:rPr>
                <w:sz w:val="22"/>
                <w:szCs w:val="22"/>
              </w:rPr>
              <w:t>0.0001</w:t>
            </w:r>
          </w:p>
        </w:tc>
        <w:tc>
          <w:tcPr>
            <w:tcW w:w="1080" w:type="dxa"/>
            <w:shd w:val="clear" w:color="auto" w:fill="auto"/>
            <w:vAlign w:val="center"/>
          </w:tcPr>
          <w:p w14:paraId="479EF292" w14:textId="77777777" w:rsidR="0054095C" w:rsidRDefault="00667987">
            <w:pPr>
              <w:spacing w:before="60" w:after="60"/>
              <w:jc w:val="center"/>
              <w:rPr>
                <w:sz w:val="22"/>
                <w:szCs w:val="22"/>
                <w:highlight w:val="yellow"/>
              </w:rPr>
            </w:pPr>
            <w:r>
              <w:rPr>
                <w:sz w:val="22"/>
                <w:szCs w:val="22"/>
              </w:rPr>
              <w:t>0.0001</w:t>
            </w:r>
          </w:p>
        </w:tc>
        <w:tc>
          <w:tcPr>
            <w:tcW w:w="1080" w:type="dxa"/>
            <w:shd w:val="clear" w:color="auto" w:fill="auto"/>
            <w:vAlign w:val="center"/>
          </w:tcPr>
          <w:p w14:paraId="37CCB883" w14:textId="77777777" w:rsidR="0054095C" w:rsidRDefault="00667987">
            <w:pPr>
              <w:spacing w:before="60" w:after="60"/>
              <w:jc w:val="center"/>
              <w:rPr>
                <w:sz w:val="22"/>
                <w:szCs w:val="22"/>
                <w:highlight w:val="yellow"/>
              </w:rPr>
            </w:pPr>
            <w:r>
              <w:rPr>
                <w:sz w:val="22"/>
                <w:szCs w:val="22"/>
              </w:rPr>
              <w:t>0.0001</w:t>
            </w:r>
          </w:p>
        </w:tc>
        <w:tc>
          <w:tcPr>
            <w:tcW w:w="1080" w:type="dxa"/>
            <w:shd w:val="clear" w:color="auto" w:fill="auto"/>
            <w:vAlign w:val="center"/>
          </w:tcPr>
          <w:p w14:paraId="43CF3B87" w14:textId="77777777" w:rsidR="0054095C" w:rsidRDefault="00667987">
            <w:pPr>
              <w:spacing w:before="60" w:after="60"/>
              <w:jc w:val="center"/>
              <w:rPr>
                <w:sz w:val="22"/>
                <w:szCs w:val="22"/>
                <w:highlight w:val="yellow"/>
              </w:rPr>
            </w:pPr>
            <w:r>
              <w:rPr>
                <w:sz w:val="22"/>
                <w:szCs w:val="22"/>
              </w:rPr>
              <w:t>0.0001</w:t>
            </w:r>
          </w:p>
        </w:tc>
        <w:tc>
          <w:tcPr>
            <w:tcW w:w="1080" w:type="dxa"/>
            <w:shd w:val="clear" w:color="auto" w:fill="auto"/>
            <w:vAlign w:val="center"/>
          </w:tcPr>
          <w:p w14:paraId="002B7DE4" w14:textId="77777777" w:rsidR="0054095C" w:rsidRDefault="00667987">
            <w:pPr>
              <w:spacing w:before="60" w:after="60"/>
              <w:jc w:val="center"/>
              <w:rPr>
                <w:sz w:val="22"/>
                <w:szCs w:val="22"/>
                <w:highlight w:val="yellow"/>
              </w:rPr>
            </w:pPr>
            <w:r>
              <w:rPr>
                <w:sz w:val="22"/>
                <w:szCs w:val="22"/>
              </w:rPr>
              <w:t>0.0001</w:t>
            </w:r>
          </w:p>
        </w:tc>
        <w:tc>
          <w:tcPr>
            <w:tcW w:w="1080" w:type="dxa"/>
            <w:shd w:val="clear" w:color="auto" w:fill="auto"/>
            <w:vAlign w:val="center"/>
          </w:tcPr>
          <w:p w14:paraId="1F89511F" w14:textId="77777777" w:rsidR="0054095C" w:rsidRDefault="00667987">
            <w:pPr>
              <w:spacing w:before="60" w:after="60"/>
              <w:jc w:val="center"/>
              <w:rPr>
                <w:sz w:val="22"/>
                <w:szCs w:val="22"/>
                <w:highlight w:val="yellow"/>
              </w:rPr>
            </w:pPr>
            <w:r>
              <w:rPr>
                <w:sz w:val="22"/>
                <w:szCs w:val="22"/>
              </w:rPr>
              <w:t>0.0001</w:t>
            </w:r>
          </w:p>
        </w:tc>
        <w:tc>
          <w:tcPr>
            <w:tcW w:w="1080" w:type="dxa"/>
            <w:shd w:val="clear" w:color="auto" w:fill="auto"/>
            <w:vAlign w:val="center"/>
          </w:tcPr>
          <w:p w14:paraId="71F9DC11" w14:textId="77777777" w:rsidR="0054095C" w:rsidRDefault="00667987">
            <w:pPr>
              <w:spacing w:before="60" w:after="60"/>
              <w:jc w:val="center"/>
              <w:rPr>
                <w:sz w:val="22"/>
                <w:szCs w:val="22"/>
                <w:highlight w:val="yellow"/>
              </w:rPr>
            </w:pPr>
            <w:r>
              <w:rPr>
                <w:sz w:val="22"/>
                <w:szCs w:val="22"/>
              </w:rPr>
              <w:t>0.0001</w:t>
            </w:r>
          </w:p>
        </w:tc>
        <w:tc>
          <w:tcPr>
            <w:tcW w:w="1080" w:type="dxa"/>
            <w:shd w:val="clear" w:color="auto" w:fill="auto"/>
            <w:vAlign w:val="center"/>
          </w:tcPr>
          <w:p w14:paraId="197C5D2F" w14:textId="77777777" w:rsidR="0054095C" w:rsidRDefault="00667987">
            <w:pPr>
              <w:spacing w:before="60" w:after="60"/>
              <w:jc w:val="center"/>
              <w:rPr>
                <w:sz w:val="22"/>
                <w:szCs w:val="22"/>
                <w:highlight w:val="yellow"/>
              </w:rPr>
            </w:pPr>
            <w:r>
              <w:rPr>
                <w:sz w:val="22"/>
                <w:szCs w:val="22"/>
              </w:rPr>
              <w:t>0.0001</w:t>
            </w:r>
          </w:p>
        </w:tc>
      </w:tr>
      <w:tr w:rsidR="0054095C" w14:paraId="06A7ADC7" w14:textId="77777777">
        <w:trPr>
          <w:jc w:val="center"/>
        </w:trPr>
        <w:tc>
          <w:tcPr>
            <w:tcW w:w="1296" w:type="dxa"/>
            <w:shd w:val="clear" w:color="auto" w:fill="F2F2F2"/>
          </w:tcPr>
          <w:p w14:paraId="14F587BA" w14:textId="77777777" w:rsidR="0054095C" w:rsidRDefault="00667987">
            <w:pPr>
              <w:spacing w:before="60" w:after="60"/>
              <w:jc w:val="center"/>
              <w:rPr>
                <w:b/>
                <w:sz w:val="20"/>
                <w:szCs w:val="20"/>
              </w:rPr>
            </w:pPr>
            <w:r>
              <w:rPr>
                <w:b/>
                <w:sz w:val="20"/>
                <w:szCs w:val="20"/>
              </w:rPr>
              <w:t>18 – 49 years</w:t>
            </w:r>
          </w:p>
        </w:tc>
        <w:tc>
          <w:tcPr>
            <w:tcW w:w="1080" w:type="dxa"/>
            <w:shd w:val="clear" w:color="auto" w:fill="auto"/>
            <w:vAlign w:val="center"/>
          </w:tcPr>
          <w:p w14:paraId="2A64A3E4" w14:textId="77777777" w:rsidR="0054095C" w:rsidRDefault="00667987">
            <w:pPr>
              <w:spacing w:before="60" w:after="60"/>
              <w:jc w:val="center"/>
              <w:rPr>
                <w:sz w:val="22"/>
                <w:szCs w:val="22"/>
                <w:highlight w:val="yellow"/>
              </w:rPr>
            </w:pPr>
            <w:r>
              <w:rPr>
                <w:sz w:val="22"/>
                <w:szCs w:val="22"/>
              </w:rPr>
              <w:t>0.00825</w:t>
            </w:r>
          </w:p>
        </w:tc>
        <w:tc>
          <w:tcPr>
            <w:tcW w:w="1152" w:type="dxa"/>
            <w:shd w:val="clear" w:color="auto" w:fill="auto"/>
            <w:vAlign w:val="center"/>
          </w:tcPr>
          <w:p w14:paraId="71F039F1" w14:textId="77777777" w:rsidR="0054095C" w:rsidRDefault="00667987">
            <w:pPr>
              <w:spacing w:before="60" w:after="60"/>
              <w:jc w:val="center"/>
              <w:rPr>
                <w:sz w:val="22"/>
                <w:szCs w:val="22"/>
                <w:highlight w:val="yellow"/>
              </w:rPr>
            </w:pPr>
            <w:r>
              <w:rPr>
                <w:sz w:val="22"/>
                <w:szCs w:val="22"/>
              </w:rPr>
              <w:t>0.00823</w:t>
            </w:r>
          </w:p>
        </w:tc>
        <w:tc>
          <w:tcPr>
            <w:tcW w:w="1080" w:type="dxa"/>
            <w:shd w:val="clear" w:color="auto" w:fill="auto"/>
            <w:vAlign w:val="center"/>
          </w:tcPr>
          <w:p w14:paraId="27EBC3C5" w14:textId="77777777" w:rsidR="0054095C" w:rsidRDefault="00667987">
            <w:pPr>
              <w:spacing w:before="60" w:after="60"/>
              <w:jc w:val="center"/>
              <w:rPr>
                <w:sz w:val="22"/>
                <w:szCs w:val="22"/>
                <w:highlight w:val="yellow"/>
              </w:rPr>
            </w:pPr>
            <w:r>
              <w:rPr>
                <w:sz w:val="22"/>
                <w:szCs w:val="22"/>
              </w:rPr>
              <w:t>0.0082</w:t>
            </w:r>
          </w:p>
        </w:tc>
        <w:tc>
          <w:tcPr>
            <w:tcW w:w="1080" w:type="dxa"/>
            <w:shd w:val="clear" w:color="auto" w:fill="auto"/>
            <w:vAlign w:val="center"/>
          </w:tcPr>
          <w:p w14:paraId="1AC221BA" w14:textId="77777777" w:rsidR="0054095C" w:rsidRDefault="00667987">
            <w:pPr>
              <w:spacing w:before="60" w:after="60"/>
              <w:jc w:val="center"/>
              <w:rPr>
                <w:sz w:val="22"/>
                <w:szCs w:val="22"/>
                <w:highlight w:val="yellow"/>
              </w:rPr>
            </w:pPr>
            <w:r>
              <w:rPr>
                <w:sz w:val="22"/>
                <w:szCs w:val="22"/>
              </w:rPr>
              <w:t>0.00824</w:t>
            </w:r>
          </w:p>
        </w:tc>
        <w:tc>
          <w:tcPr>
            <w:tcW w:w="1080" w:type="dxa"/>
            <w:shd w:val="clear" w:color="auto" w:fill="auto"/>
            <w:vAlign w:val="center"/>
          </w:tcPr>
          <w:p w14:paraId="2494A926" w14:textId="77777777" w:rsidR="0054095C" w:rsidRDefault="00667987">
            <w:pPr>
              <w:spacing w:before="60" w:after="60"/>
              <w:jc w:val="center"/>
              <w:rPr>
                <w:sz w:val="22"/>
                <w:szCs w:val="22"/>
                <w:highlight w:val="yellow"/>
              </w:rPr>
            </w:pPr>
            <w:r>
              <w:rPr>
                <w:sz w:val="22"/>
                <w:szCs w:val="22"/>
              </w:rPr>
              <w:t>0.00828</w:t>
            </w:r>
          </w:p>
        </w:tc>
        <w:tc>
          <w:tcPr>
            <w:tcW w:w="1080" w:type="dxa"/>
            <w:shd w:val="clear" w:color="auto" w:fill="auto"/>
            <w:vAlign w:val="center"/>
          </w:tcPr>
          <w:p w14:paraId="7629E2B4" w14:textId="77777777" w:rsidR="0054095C" w:rsidRDefault="00667987">
            <w:pPr>
              <w:spacing w:before="60" w:after="60"/>
              <w:jc w:val="center"/>
              <w:rPr>
                <w:sz w:val="22"/>
                <w:szCs w:val="22"/>
                <w:highlight w:val="yellow"/>
              </w:rPr>
            </w:pPr>
            <w:r>
              <w:rPr>
                <w:sz w:val="22"/>
                <w:szCs w:val="22"/>
              </w:rPr>
              <w:t>0.00829</w:t>
            </w:r>
          </w:p>
        </w:tc>
        <w:tc>
          <w:tcPr>
            <w:tcW w:w="1080" w:type="dxa"/>
            <w:shd w:val="clear" w:color="auto" w:fill="auto"/>
            <w:vAlign w:val="center"/>
          </w:tcPr>
          <w:p w14:paraId="3FEB13AB" w14:textId="77777777" w:rsidR="0054095C" w:rsidRDefault="00667987">
            <w:pPr>
              <w:spacing w:before="60" w:after="60"/>
              <w:jc w:val="center"/>
              <w:rPr>
                <w:sz w:val="22"/>
                <w:szCs w:val="22"/>
                <w:highlight w:val="yellow"/>
              </w:rPr>
            </w:pPr>
            <w:r>
              <w:rPr>
                <w:sz w:val="22"/>
                <w:szCs w:val="22"/>
              </w:rPr>
              <w:t>0.0083</w:t>
            </w:r>
          </w:p>
        </w:tc>
        <w:tc>
          <w:tcPr>
            <w:tcW w:w="1080" w:type="dxa"/>
            <w:shd w:val="clear" w:color="auto" w:fill="auto"/>
            <w:vAlign w:val="center"/>
          </w:tcPr>
          <w:p w14:paraId="385E5FC3" w14:textId="77777777" w:rsidR="0054095C" w:rsidRDefault="00667987">
            <w:pPr>
              <w:spacing w:before="60" w:after="60"/>
              <w:jc w:val="center"/>
              <w:rPr>
                <w:sz w:val="22"/>
                <w:szCs w:val="22"/>
                <w:highlight w:val="yellow"/>
              </w:rPr>
            </w:pPr>
            <w:r>
              <w:rPr>
                <w:sz w:val="22"/>
                <w:szCs w:val="22"/>
              </w:rPr>
              <w:t>0.00824</w:t>
            </w:r>
          </w:p>
        </w:tc>
        <w:tc>
          <w:tcPr>
            <w:tcW w:w="1080" w:type="dxa"/>
            <w:shd w:val="clear" w:color="auto" w:fill="auto"/>
            <w:vAlign w:val="center"/>
          </w:tcPr>
          <w:p w14:paraId="178C911C" w14:textId="77777777" w:rsidR="0054095C" w:rsidRDefault="00667987">
            <w:pPr>
              <w:spacing w:before="60" w:after="60"/>
              <w:jc w:val="center"/>
              <w:rPr>
                <w:sz w:val="22"/>
                <w:szCs w:val="22"/>
                <w:highlight w:val="yellow"/>
              </w:rPr>
            </w:pPr>
            <w:r>
              <w:rPr>
                <w:sz w:val="22"/>
                <w:szCs w:val="22"/>
              </w:rPr>
              <w:t>0.00839</w:t>
            </w:r>
          </w:p>
        </w:tc>
      </w:tr>
      <w:tr w:rsidR="0054095C" w14:paraId="5FBF1499" w14:textId="77777777">
        <w:trPr>
          <w:jc w:val="center"/>
        </w:trPr>
        <w:tc>
          <w:tcPr>
            <w:tcW w:w="1296" w:type="dxa"/>
            <w:shd w:val="clear" w:color="auto" w:fill="F2F2F2"/>
          </w:tcPr>
          <w:p w14:paraId="69C24D29" w14:textId="77777777" w:rsidR="0054095C" w:rsidRDefault="00667987">
            <w:pPr>
              <w:spacing w:before="60" w:after="60"/>
              <w:jc w:val="center"/>
              <w:rPr>
                <w:b/>
                <w:sz w:val="20"/>
                <w:szCs w:val="20"/>
              </w:rPr>
            </w:pPr>
            <w:r>
              <w:rPr>
                <w:b/>
                <w:sz w:val="20"/>
                <w:szCs w:val="20"/>
              </w:rPr>
              <w:t>50 – 64 years</w:t>
            </w:r>
          </w:p>
        </w:tc>
        <w:tc>
          <w:tcPr>
            <w:tcW w:w="1080" w:type="dxa"/>
            <w:shd w:val="clear" w:color="auto" w:fill="auto"/>
            <w:vAlign w:val="center"/>
          </w:tcPr>
          <w:p w14:paraId="5E16FBA1" w14:textId="77777777" w:rsidR="0054095C" w:rsidRDefault="00667987">
            <w:pPr>
              <w:spacing w:before="60" w:after="60"/>
              <w:jc w:val="center"/>
              <w:rPr>
                <w:sz w:val="22"/>
                <w:szCs w:val="22"/>
                <w:highlight w:val="yellow"/>
              </w:rPr>
            </w:pPr>
            <w:r>
              <w:rPr>
                <w:sz w:val="22"/>
                <w:szCs w:val="22"/>
              </w:rPr>
              <w:t>0.03833</w:t>
            </w:r>
          </w:p>
        </w:tc>
        <w:tc>
          <w:tcPr>
            <w:tcW w:w="1152" w:type="dxa"/>
            <w:shd w:val="clear" w:color="auto" w:fill="auto"/>
            <w:vAlign w:val="center"/>
          </w:tcPr>
          <w:p w14:paraId="32C0323F" w14:textId="77777777" w:rsidR="0054095C" w:rsidRDefault="00667987">
            <w:pPr>
              <w:spacing w:before="60" w:after="60"/>
              <w:jc w:val="center"/>
              <w:rPr>
                <w:sz w:val="22"/>
                <w:szCs w:val="22"/>
                <w:highlight w:val="yellow"/>
              </w:rPr>
            </w:pPr>
            <w:r>
              <w:rPr>
                <w:sz w:val="22"/>
                <w:szCs w:val="22"/>
              </w:rPr>
              <w:t>0.03878</w:t>
            </w:r>
          </w:p>
        </w:tc>
        <w:tc>
          <w:tcPr>
            <w:tcW w:w="1080" w:type="dxa"/>
            <w:shd w:val="clear" w:color="auto" w:fill="auto"/>
            <w:vAlign w:val="center"/>
          </w:tcPr>
          <w:p w14:paraId="12545DCD" w14:textId="77777777" w:rsidR="0054095C" w:rsidRDefault="00667987">
            <w:pPr>
              <w:spacing w:before="60" w:after="60"/>
              <w:jc w:val="center"/>
              <w:rPr>
                <w:sz w:val="22"/>
                <w:szCs w:val="22"/>
                <w:highlight w:val="yellow"/>
              </w:rPr>
            </w:pPr>
            <w:r>
              <w:rPr>
                <w:sz w:val="22"/>
                <w:szCs w:val="22"/>
              </w:rPr>
              <w:t>0.0387</w:t>
            </w:r>
          </w:p>
        </w:tc>
        <w:tc>
          <w:tcPr>
            <w:tcW w:w="1080" w:type="dxa"/>
            <w:shd w:val="clear" w:color="auto" w:fill="auto"/>
            <w:vAlign w:val="center"/>
          </w:tcPr>
          <w:p w14:paraId="499F3CD1" w14:textId="77777777" w:rsidR="0054095C" w:rsidRDefault="00667987">
            <w:pPr>
              <w:spacing w:before="60" w:after="60"/>
              <w:jc w:val="center"/>
              <w:rPr>
                <w:sz w:val="22"/>
                <w:szCs w:val="22"/>
                <w:highlight w:val="yellow"/>
              </w:rPr>
            </w:pPr>
            <w:r>
              <w:rPr>
                <w:sz w:val="22"/>
                <w:szCs w:val="22"/>
              </w:rPr>
              <w:t>0.03866</w:t>
            </w:r>
          </w:p>
        </w:tc>
        <w:tc>
          <w:tcPr>
            <w:tcW w:w="1080" w:type="dxa"/>
            <w:shd w:val="clear" w:color="auto" w:fill="auto"/>
            <w:vAlign w:val="center"/>
          </w:tcPr>
          <w:p w14:paraId="7CECF25E" w14:textId="77777777" w:rsidR="0054095C" w:rsidRDefault="00667987">
            <w:pPr>
              <w:spacing w:before="60" w:after="60"/>
              <w:jc w:val="center"/>
              <w:rPr>
                <w:sz w:val="22"/>
                <w:szCs w:val="22"/>
                <w:highlight w:val="yellow"/>
              </w:rPr>
            </w:pPr>
            <w:r>
              <w:rPr>
                <w:sz w:val="22"/>
                <w:szCs w:val="22"/>
              </w:rPr>
              <w:t>0.03821</w:t>
            </w:r>
          </w:p>
        </w:tc>
        <w:tc>
          <w:tcPr>
            <w:tcW w:w="1080" w:type="dxa"/>
            <w:shd w:val="clear" w:color="auto" w:fill="auto"/>
            <w:vAlign w:val="center"/>
          </w:tcPr>
          <w:p w14:paraId="291AF530" w14:textId="77777777" w:rsidR="0054095C" w:rsidRDefault="00667987">
            <w:pPr>
              <w:spacing w:before="60" w:after="60"/>
              <w:jc w:val="center"/>
              <w:rPr>
                <w:sz w:val="22"/>
                <w:szCs w:val="22"/>
                <w:highlight w:val="yellow"/>
              </w:rPr>
            </w:pPr>
            <w:r>
              <w:rPr>
                <w:sz w:val="22"/>
                <w:szCs w:val="22"/>
              </w:rPr>
              <w:t>0.03869</w:t>
            </w:r>
          </w:p>
        </w:tc>
        <w:tc>
          <w:tcPr>
            <w:tcW w:w="1080" w:type="dxa"/>
            <w:shd w:val="clear" w:color="auto" w:fill="auto"/>
            <w:vAlign w:val="center"/>
          </w:tcPr>
          <w:p w14:paraId="0A3D01CA" w14:textId="77777777" w:rsidR="0054095C" w:rsidRDefault="00667987">
            <w:pPr>
              <w:spacing w:before="60" w:after="60"/>
              <w:jc w:val="center"/>
              <w:rPr>
                <w:sz w:val="22"/>
                <w:szCs w:val="22"/>
                <w:highlight w:val="yellow"/>
              </w:rPr>
            </w:pPr>
            <w:r>
              <w:rPr>
                <w:sz w:val="22"/>
                <w:szCs w:val="22"/>
              </w:rPr>
              <w:t>0.03844</w:t>
            </w:r>
          </w:p>
        </w:tc>
        <w:tc>
          <w:tcPr>
            <w:tcW w:w="1080" w:type="dxa"/>
            <w:shd w:val="clear" w:color="auto" w:fill="auto"/>
            <w:vAlign w:val="center"/>
          </w:tcPr>
          <w:p w14:paraId="617A6392" w14:textId="77777777" w:rsidR="0054095C" w:rsidRDefault="00667987">
            <w:pPr>
              <w:spacing w:before="60" w:after="60"/>
              <w:jc w:val="center"/>
              <w:rPr>
                <w:sz w:val="22"/>
                <w:szCs w:val="22"/>
                <w:highlight w:val="yellow"/>
              </w:rPr>
            </w:pPr>
            <w:r>
              <w:rPr>
                <w:sz w:val="22"/>
                <w:szCs w:val="22"/>
              </w:rPr>
              <w:t>0.03847</w:t>
            </w:r>
          </w:p>
        </w:tc>
        <w:tc>
          <w:tcPr>
            <w:tcW w:w="1080" w:type="dxa"/>
            <w:shd w:val="clear" w:color="auto" w:fill="auto"/>
            <w:vAlign w:val="center"/>
          </w:tcPr>
          <w:p w14:paraId="2F4AB2EE" w14:textId="77777777" w:rsidR="0054095C" w:rsidRDefault="00667987">
            <w:pPr>
              <w:spacing w:before="60" w:after="60"/>
              <w:jc w:val="center"/>
              <w:rPr>
                <w:sz w:val="22"/>
                <w:szCs w:val="22"/>
                <w:highlight w:val="yellow"/>
              </w:rPr>
            </w:pPr>
            <w:r>
              <w:rPr>
                <w:sz w:val="22"/>
                <w:szCs w:val="22"/>
              </w:rPr>
              <w:t>0.03843</w:t>
            </w:r>
          </w:p>
        </w:tc>
      </w:tr>
      <w:tr w:rsidR="0054095C" w14:paraId="1B7F3F04" w14:textId="77777777">
        <w:trPr>
          <w:trHeight w:val="570"/>
          <w:jc w:val="center"/>
        </w:trPr>
        <w:tc>
          <w:tcPr>
            <w:tcW w:w="1296" w:type="dxa"/>
            <w:shd w:val="clear" w:color="auto" w:fill="F2F2F2"/>
          </w:tcPr>
          <w:p w14:paraId="40861E01" w14:textId="77777777" w:rsidR="0054095C" w:rsidRDefault="00667987">
            <w:pPr>
              <w:spacing w:before="60" w:after="60"/>
              <w:jc w:val="center"/>
              <w:rPr>
                <w:b/>
                <w:sz w:val="20"/>
                <w:szCs w:val="20"/>
              </w:rPr>
            </w:pPr>
            <w:r>
              <w:rPr>
                <w:b/>
                <w:sz w:val="20"/>
                <w:szCs w:val="20"/>
              </w:rPr>
              <w:t>65+ years</w:t>
            </w:r>
          </w:p>
        </w:tc>
        <w:tc>
          <w:tcPr>
            <w:tcW w:w="1080" w:type="dxa"/>
            <w:shd w:val="clear" w:color="auto" w:fill="auto"/>
            <w:vAlign w:val="center"/>
          </w:tcPr>
          <w:p w14:paraId="7439DFD5" w14:textId="77777777" w:rsidR="0054095C" w:rsidRDefault="00667987">
            <w:pPr>
              <w:spacing w:before="60" w:after="60"/>
              <w:jc w:val="center"/>
              <w:rPr>
                <w:sz w:val="22"/>
                <w:szCs w:val="22"/>
                <w:highlight w:val="yellow"/>
              </w:rPr>
            </w:pPr>
            <w:r>
              <w:rPr>
                <w:sz w:val="22"/>
                <w:szCs w:val="22"/>
              </w:rPr>
              <w:t>0.12202</w:t>
            </w:r>
          </w:p>
        </w:tc>
        <w:tc>
          <w:tcPr>
            <w:tcW w:w="1152" w:type="dxa"/>
            <w:shd w:val="clear" w:color="auto" w:fill="auto"/>
            <w:vAlign w:val="center"/>
          </w:tcPr>
          <w:p w14:paraId="6B4CD58E" w14:textId="77777777" w:rsidR="0054095C" w:rsidRDefault="00667987">
            <w:pPr>
              <w:spacing w:before="60" w:after="60"/>
              <w:jc w:val="center"/>
              <w:rPr>
                <w:sz w:val="22"/>
                <w:szCs w:val="22"/>
                <w:highlight w:val="yellow"/>
              </w:rPr>
            </w:pPr>
            <w:r>
              <w:rPr>
                <w:sz w:val="22"/>
                <w:szCs w:val="22"/>
              </w:rPr>
              <w:t>0.11826</w:t>
            </w:r>
          </w:p>
        </w:tc>
        <w:tc>
          <w:tcPr>
            <w:tcW w:w="1080" w:type="dxa"/>
            <w:shd w:val="clear" w:color="auto" w:fill="auto"/>
            <w:vAlign w:val="center"/>
          </w:tcPr>
          <w:p w14:paraId="7DA98711" w14:textId="77777777" w:rsidR="0054095C" w:rsidRDefault="00667987">
            <w:pPr>
              <w:spacing w:before="60" w:after="60"/>
              <w:jc w:val="center"/>
              <w:rPr>
                <w:sz w:val="22"/>
                <w:szCs w:val="22"/>
                <w:highlight w:val="yellow"/>
              </w:rPr>
            </w:pPr>
            <w:r>
              <w:rPr>
                <w:sz w:val="22"/>
                <w:szCs w:val="22"/>
              </w:rPr>
              <w:t>0.12447</w:t>
            </w:r>
          </w:p>
        </w:tc>
        <w:tc>
          <w:tcPr>
            <w:tcW w:w="1080" w:type="dxa"/>
            <w:shd w:val="clear" w:color="auto" w:fill="auto"/>
            <w:vAlign w:val="center"/>
          </w:tcPr>
          <w:p w14:paraId="6BAF9953" w14:textId="77777777" w:rsidR="0054095C" w:rsidRDefault="00667987">
            <w:pPr>
              <w:spacing w:before="60" w:after="60"/>
              <w:jc w:val="center"/>
              <w:rPr>
                <w:sz w:val="22"/>
                <w:szCs w:val="22"/>
                <w:highlight w:val="yellow"/>
              </w:rPr>
            </w:pPr>
            <w:r>
              <w:rPr>
                <w:sz w:val="22"/>
                <w:szCs w:val="22"/>
              </w:rPr>
              <w:t>0.12224</w:t>
            </w:r>
          </w:p>
        </w:tc>
        <w:tc>
          <w:tcPr>
            <w:tcW w:w="1080" w:type="dxa"/>
            <w:shd w:val="clear" w:color="auto" w:fill="auto"/>
            <w:vAlign w:val="center"/>
          </w:tcPr>
          <w:p w14:paraId="4A99F29F" w14:textId="77777777" w:rsidR="0054095C" w:rsidRDefault="00667987">
            <w:pPr>
              <w:spacing w:before="60" w:after="60"/>
              <w:jc w:val="center"/>
              <w:rPr>
                <w:sz w:val="22"/>
                <w:szCs w:val="22"/>
                <w:highlight w:val="yellow"/>
              </w:rPr>
            </w:pPr>
            <w:r>
              <w:rPr>
                <w:sz w:val="22"/>
                <w:szCs w:val="22"/>
              </w:rPr>
              <w:t>0.1189</w:t>
            </w:r>
          </w:p>
        </w:tc>
        <w:tc>
          <w:tcPr>
            <w:tcW w:w="1080" w:type="dxa"/>
            <w:shd w:val="clear" w:color="auto" w:fill="auto"/>
            <w:vAlign w:val="center"/>
          </w:tcPr>
          <w:p w14:paraId="0EFDA624" w14:textId="77777777" w:rsidR="0054095C" w:rsidRDefault="00667987">
            <w:pPr>
              <w:spacing w:before="60" w:after="60"/>
              <w:jc w:val="center"/>
              <w:rPr>
                <w:sz w:val="22"/>
                <w:szCs w:val="22"/>
                <w:highlight w:val="yellow"/>
              </w:rPr>
            </w:pPr>
            <w:r>
              <w:rPr>
                <w:sz w:val="22"/>
                <w:szCs w:val="22"/>
              </w:rPr>
              <w:t>0.1189</w:t>
            </w:r>
          </w:p>
        </w:tc>
        <w:tc>
          <w:tcPr>
            <w:tcW w:w="1080" w:type="dxa"/>
            <w:shd w:val="clear" w:color="auto" w:fill="auto"/>
            <w:vAlign w:val="center"/>
          </w:tcPr>
          <w:p w14:paraId="33DB6787" w14:textId="77777777" w:rsidR="0054095C" w:rsidRDefault="00667987">
            <w:pPr>
              <w:spacing w:before="60" w:after="60"/>
              <w:jc w:val="center"/>
              <w:rPr>
                <w:sz w:val="22"/>
                <w:szCs w:val="22"/>
                <w:highlight w:val="yellow"/>
              </w:rPr>
            </w:pPr>
            <w:r>
              <w:rPr>
                <w:sz w:val="22"/>
                <w:szCs w:val="22"/>
              </w:rPr>
              <w:t>0.12555</w:t>
            </w:r>
          </w:p>
        </w:tc>
        <w:tc>
          <w:tcPr>
            <w:tcW w:w="1080" w:type="dxa"/>
            <w:shd w:val="clear" w:color="auto" w:fill="auto"/>
            <w:vAlign w:val="center"/>
          </w:tcPr>
          <w:p w14:paraId="031F8595" w14:textId="77777777" w:rsidR="0054095C" w:rsidRDefault="00667987">
            <w:pPr>
              <w:spacing w:before="60" w:after="60"/>
              <w:jc w:val="center"/>
              <w:rPr>
                <w:sz w:val="22"/>
                <w:szCs w:val="22"/>
                <w:highlight w:val="yellow"/>
              </w:rPr>
            </w:pPr>
            <w:r>
              <w:rPr>
                <w:sz w:val="22"/>
                <w:szCs w:val="22"/>
              </w:rPr>
              <w:t>0.12371</w:t>
            </w:r>
          </w:p>
        </w:tc>
        <w:tc>
          <w:tcPr>
            <w:tcW w:w="1080" w:type="dxa"/>
            <w:shd w:val="clear" w:color="auto" w:fill="auto"/>
            <w:vAlign w:val="center"/>
          </w:tcPr>
          <w:p w14:paraId="6B5448F1" w14:textId="77777777" w:rsidR="0054095C" w:rsidRDefault="00667987">
            <w:pPr>
              <w:spacing w:before="60" w:after="60"/>
              <w:jc w:val="center"/>
              <w:rPr>
                <w:sz w:val="22"/>
                <w:szCs w:val="22"/>
                <w:highlight w:val="yellow"/>
              </w:rPr>
            </w:pPr>
            <w:r>
              <w:rPr>
                <w:sz w:val="22"/>
                <w:szCs w:val="22"/>
              </w:rPr>
              <w:t>0.12112</w:t>
            </w:r>
          </w:p>
        </w:tc>
      </w:tr>
    </w:tbl>
    <w:p w14:paraId="7BA1316D" w14:textId="77777777" w:rsidR="0054095C" w:rsidRDefault="00667987">
      <w:r>
        <w:br w:type="page"/>
      </w:r>
    </w:p>
    <w:p w14:paraId="71F20C8B" w14:textId="416DA68E" w:rsidR="0054095C" w:rsidRDefault="00667987">
      <w:r>
        <w:rPr>
          <w:b/>
        </w:rPr>
        <w:lastRenderedPageBreak/>
        <w:t xml:space="preserve">Supplementary Table 6C: Estimated proportion of </w:t>
      </w:r>
      <w:r w:rsidR="00A37CCC">
        <w:rPr>
          <w:b/>
        </w:rPr>
        <w:t>infected individuals</w:t>
      </w:r>
      <w:r>
        <w:rPr>
          <w:b/>
        </w:rPr>
        <w:t xml:space="preserve"> who </w:t>
      </w:r>
      <w:r w:rsidR="00A37CCC">
        <w:rPr>
          <w:b/>
        </w:rPr>
        <w:t xml:space="preserve">would </w:t>
      </w:r>
      <w:r>
        <w:rPr>
          <w:b/>
        </w:rPr>
        <w:t>experience asymptomatic (AS) infection, given local population demography and age-specific probabilities of experiencing symptoms, by age group and census division in the United States.</w:t>
      </w:r>
      <w:r>
        <w:t xml:space="preserve"> These values are assumed to be the same between sexes.</w:t>
      </w:r>
    </w:p>
    <w:p w14:paraId="6DD82AB4" w14:textId="77777777" w:rsidR="0054095C" w:rsidRDefault="0054095C"/>
    <w:tbl>
      <w:tblPr>
        <w:tblStyle w:val="a6"/>
        <w:tblW w:w="112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7"/>
        <w:gridCol w:w="1095"/>
        <w:gridCol w:w="1153"/>
        <w:gridCol w:w="1094"/>
        <w:gridCol w:w="1094"/>
        <w:gridCol w:w="1094"/>
        <w:gridCol w:w="1094"/>
        <w:gridCol w:w="1094"/>
        <w:gridCol w:w="1094"/>
        <w:gridCol w:w="1094"/>
      </w:tblGrid>
      <w:tr w:rsidR="0054095C" w14:paraId="5C93B252" w14:textId="77777777">
        <w:trPr>
          <w:jc w:val="center"/>
        </w:trPr>
        <w:tc>
          <w:tcPr>
            <w:tcW w:w="1296" w:type="dxa"/>
            <w:shd w:val="clear" w:color="auto" w:fill="F2F2F2"/>
          </w:tcPr>
          <w:p w14:paraId="18EB1F1F" w14:textId="77777777" w:rsidR="0054095C" w:rsidRDefault="00667987">
            <w:pPr>
              <w:spacing w:before="120" w:after="120"/>
              <w:jc w:val="center"/>
              <w:rPr>
                <w:b/>
                <w:sz w:val="20"/>
                <w:szCs w:val="20"/>
              </w:rPr>
            </w:pPr>
            <w:r>
              <w:rPr>
                <w:b/>
                <w:sz w:val="20"/>
                <w:szCs w:val="20"/>
              </w:rPr>
              <w:t>Probability of AS infection</w:t>
            </w:r>
          </w:p>
        </w:tc>
        <w:tc>
          <w:tcPr>
            <w:tcW w:w="1094" w:type="dxa"/>
            <w:shd w:val="clear" w:color="auto" w:fill="F2F2F2"/>
          </w:tcPr>
          <w:p w14:paraId="0F15B91D" w14:textId="77777777" w:rsidR="0054095C" w:rsidRDefault="00667987">
            <w:pPr>
              <w:spacing w:before="120" w:after="120"/>
              <w:jc w:val="center"/>
              <w:rPr>
                <w:b/>
                <w:sz w:val="20"/>
                <w:szCs w:val="20"/>
              </w:rPr>
            </w:pPr>
            <w:r>
              <w:rPr>
                <w:b/>
                <w:sz w:val="20"/>
                <w:szCs w:val="20"/>
              </w:rPr>
              <w:t>Pacific</w:t>
            </w:r>
          </w:p>
        </w:tc>
        <w:tc>
          <w:tcPr>
            <w:tcW w:w="1152" w:type="dxa"/>
            <w:shd w:val="clear" w:color="auto" w:fill="F2F2F2"/>
          </w:tcPr>
          <w:p w14:paraId="4F6B40A3" w14:textId="77777777" w:rsidR="0054095C" w:rsidRDefault="00667987">
            <w:pPr>
              <w:spacing w:before="120" w:after="120"/>
              <w:jc w:val="center"/>
              <w:rPr>
                <w:b/>
                <w:sz w:val="20"/>
                <w:szCs w:val="20"/>
              </w:rPr>
            </w:pPr>
            <w:r>
              <w:rPr>
                <w:b/>
                <w:sz w:val="20"/>
                <w:szCs w:val="20"/>
              </w:rPr>
              <w:t>Mountain</w:t>
            </w:r>
          </w:p>
        </w:tc>
        <w:tc>
          <w:tcPr>
            <w:tcW w:w="1094" w:type="dxa"/>
            <w:shd w:val="clear" w:color="auto" w:fill="F2F2F2"/>
          </w:tcPr>
          <w:p w14:paraId="609B8268" w14:textId="77777777" w:rsidR="0054095C" w:rsidRDefault="00667987">
            <w:pPr>
              <w:spacing w:before="120" w:after="120"/>
              <w:jc w:val="center"/>
              <w:rPr>
                <w:b/>
                <w:sz w:val="20"/>
                <w:szCs w:val="20"/>
              </w:rPr>
            </w:pPr>
            <w:r>
              <w:rPr>
                <w:b/>
                <w:sz w:val="20"/>
                <w:szCs w:val="20"/>
              </w:rPr>
              <w:t>West North Central</w:t>
            </w:r>
          </w:p>
        </w:tc>
        <w:tc>
          <w:tcPr>
            <w:tcW w:w="1094" w:type="dxa"/>
            <w:shd w:val="clear" w:color="auto" w:fill="F2F2F2"/>
          </w:tcPr>
          <w:p w14:paraId="48E6BDC7" w14:textId="77777777" w:rsidR="0054095C" w:rsidRDefault="00667987">
            <w:pPr>
              <w:spacing w:before="120" w:after="120"/>
              <w:jc w:val="center"/>
              <w:rPr>
                <w:b/>
                <w:sz w:val="20"/>
                <w:szCs w:val="20"/>
              </w:rPr>
            </w:pPr>
            <w:r>
              <w:rPr>
                <w:b/>
                <w:sz w:val="20"/>
                <w:szCs w:val="20"/>
              </w:rPr>
              <w:t>East North Central</w:t>
            </w:r>
          </w:p>
        </w:tc>
        <w:tc>
          <w:tcPr>
            <w:tcW w:w="1094" w:type="dxa"/>
            <w:shd w:val="clear" w:color="auto" w:fill="F2F2F2"/>
          </w:tcPr>
          <w:p w14:paraId="570B47A5" w14:textId="77777777" w:rsidR="0054095C" w:rsidRDefault="00667987">
            <w:pPr>
              <w:spacing w:before="120" w:after="120"/>
              <w:jc w:val="center"/>
              <w:rPr>
                <w:b/>
                <w:sz w:val="20"/>
                <w:szCs w:val="20"/>
              </w:rPr>
            </w:pPr>
            <w:r>
              <w:rPr>
                <w:b/>
                <w:sz w:val="20"/>
                <w:szCs w:val="20"/>
              </w:rPr>
              <w:t>West South Central</w:t>
            </w:r>
          </w:p>
        </w:tc>
        <w:tc>
          <w:tcPr>
            <w:tcW w:w="1094" w:type="dxa"/>
            <w:shd w:val="clear" w:color="auto" w:fill="F2F2F2"/>
          </w:tcPr>
          <w:p w14:paraId="66C8624D" w14:textId="77777777" w:rsidR="0054095C" w:rsidRDefault="00667987">
            <w:pPr>
              <w:spacing w:before="120" w:after="120"/>
              <w:jc w:val="center"/>
              <w:rPr>
                <w:b/>
                <w:sz w:val="20"/>
                <w:szCs w:val="20"/>
              </w:rPr>
            </w:pPr>
            <w:r>
              <w:rPr>
                <w:b/>
                <w:sz w:val="20"/>
                <w:szCs w:val="20"/>
              </w:rPr>
              <w:t>East South Central</w:t>
            </w:r>
          </w:p>
        </w:tc>
        <w:tc>
          <w:tcPr>
            <w:tcW w:w="1094" w:type="dxa"/>
            <w:shd w:val="clear" w:color="auto" w:fill="F2F2F2"/>
          </w:tcPr>
          <w:p w14:paraId="30700A40" w14:textId="77777777" w:rsidR="0054095C" w:rsidRDefault="00667987">
            <w:pPr>
              <w:spacing w:before="120" w:after="120"/>
              <w:jc w:val="center"/>
              <w:rPr>
                <w:b/>
                <w:sz w:val="20"/>
                <w:szCs w:val="20"/>
              </w:rPr>
            </w:pPr>
            <w:r>
              <w:rPr>
                <w:b/>
                <w:sz w:val="20"/>
                <w:szCs w:val="20"/>
              </w:rPr>
              <w:t>Middle Atlantic</w:t>
            </w:r>
          </w:p>
        </w:tc>
        <w:tc>
          <w:tcPr>
            <w:tcW w:w="1094" w:type="dxa"/>
            <w:shd w:val="clear" w:color="auto" w:fill="F2F2F2"/>
          </w:tcPr>
          <w:p w14:paraId="554610C4" w14:textId="77777777" w:rsidR="0054095C" w:rsidRDefault="00667987">
            <w:pPr>
              <w:spacing w:before="120" w:after="120"/>
              <w:jc w:val="center"/>
              <w:rPr>
                <w:b/>
                <w:sz w:val="20"/>
                <w:szCs w:val="20"/>
              </w:rPr>
            </w:pPr>
            <w:r>
              <w:rPr>
                <w:b/>
                <w:sz w:val="20"/>
                <w:szCs w:val="20"/>
              </w:rPr>
              <w:t>New England</w:t>
            </w:r>
          </w:p>
        </w:tc>
        <w:tc>
          <w:tcPr>
            <w:tcW w:w="1094" w:type="dxa"/>
            <w:shd w:val="clear" w:color="auto" w:fill="F2F2F2"/>
          </w:tcPr>
          <w:p w14:paraId="7BFE0F08" w14:textId="77777777" w:rsidR="0054095C" w:rsidRDefault="00667987">
            <w:pPr>
              <w:spacing w:before="120" w:after="120"/>
              <w:jc w:val="center"/>
              <w:rPr>
                <w:b/>
                <w:sz w:val="20"/>
                <w:szCs w:val="20"/>
              </w:rPr>
            </w:pPr>
            <w:r>
              <w:rPr>
                <w:b/>
                <w:sz w:val="20"/>
                <w:szCs w:val="20"/>
              </w:rPr>
              <w:t>South Atlantic &amp; Puerto Rico</w:t>
            </w:r>
          </w:p>
        </w:tc>
      </w:tr>
      <w:tr w:rsidR="0054095C" w14:paraId="32B941FF" w14:textId="77777777">
        <w:trPr>
          <w:jc w:val="center"/>
        </w:trPr>
        <w:tc>
          <w:tcPr>
            <w:tcW w:w="1296" w:type="dxa"/>
            <w:shd w:val="clear" w:color="auto" w:fill="F2F2F2"/>
          </w:tcPr>
          <w:p w14:paraId="292CDCEA" w14:textId="77777777" w:rsidR="0054095C" w:rsidRDefault="00667987">
            <w:pPr>
              <w:spacing w:before="60" w:after="60"/>
              <w:jc w:val="center"/>
              <w:rPr>
                <w:b/>
                <w:sz w:val="20"/>
                <w:szCs w:val="20"/>
              </w:rPr>
            </w:pPr>
            <w:r>
              <w:rPr>
                <w:b/>
                <w:sz w:val="20"/>
                <w:szCs w:val="20"/>
              </w:rPr>
              <w:t>0 – 17 years</w:t>
            </w:r>
          </w:p>
        </w:tc>
        <w:tc>
          <w:tcPr>
            <w:tcW w:w="1094" w:type="dxa"/>
            <w:shd w:val="clear" w:color="auto" w:fill="auto"/>
            <w:vAlign w:val="center"/>
          </w:tcPr>
          <w:p w14:paraId="3923D0C7" w14:textId="77777777" w:rsidR="0054095C" w:rsidRDefault="00667987">
            <w:pPr>
              <w:spacing w:before="60" w:after="60"/>
              <w:jc w:val="center"/>
              <w:rPr>
                <w:sz w:val="20"/>
                <w:szCs w:val="20"/>
                <w:highlight w:val="yellow"/>
              </w:rPr>
            </w:pPr>
            <w:r>
              <w:rPr>
                <w:sz w:val="20"/>
                <w:szCs w:val="20"/>
              </w:rPr>
              <w:t>0.75118</w:t>
            </w:r>
          </w:p>
        </w:tc>
        <w:tc>
          <w:tcPr>
            <w:tcW w:w="1152" w:type="dxa"/>
            <w:shd w:val="clear" w:color="auto" w:fill="auto"/>
            <w:vAlign w:val="center"/>
          </w:tcPr>
          <w:p w14:paraId="2E0D3EFB" w14:textId="77777777" w:rsidR="0054095C" w:rsidRDefault="00667987">
            <w:pPr>
              <w:spacing w:before="60" w:after="60"/>
              <w:jc w:val="center"/>
              <w:rPr>
                <w:sz w:val="20"/>
                <w:szCs w:val="20"/>
                <w:highlight w:val="yellow"/>
              </w:rPr>
            </w:pPr>
            <w:r>
              <w:rPr>
                <w:sz w:val="20"/>
                <w:szCs w:val="20"/>
              </w:rPr>
              <w:t>0.75154</w:t>
            </w:r>
          </w:p>
        </w:tc>
        <w:tc>
          <w:tcPr>
            <w:tcW w:w="1094" w:type="dxa"/>
            <w:shd w:val="clear" w:color="auto" w:fill="auto"/>
            <w:vAlign w:val="center"/>
          </w:tcPr>
          <w:p w14:paraId="4D35F11C" w14:textId="77777777" w:rsidR="0054095C" w:rsidRDefault="00667987">
            <w:pPr>
              <w:spacing w:before="60" w:after="60"/>
              <w:jc w:val="center"/>
              <w:rPr>
                <w:sz w:val="20"/>
                <w:szCs w:val="20"/>
                <w:highlight w:val="yellow"/>
              </w:rPr>
            </w:pPr>
            <w:r>
              <w:rPr>
                <w:sz w:val="20"/>
                <w:szCs w:val="20"/>
              </w:rPr>
              <w:t>0.75099</w:t>
            </w:r>
          </w:p>
        </w:tc>
        <w:tc>
          <w:tcPr>
            <w:tcW w:w="1094" w:type="dxa"/>
            <w:shd w:val="clear" w:color="auto" w:fill="auto"/>
            <w:vAlign w:val="center"/>
          </w:tcPr>
          <w:p w14:paraId="296F956B" w14:textId="77777777" w:rsidR="0054095C" w:rsidRDefault="00667987">
            <w:pPr>
              <w:spacing w:before="60" w:after="60"/>
              <w:jc w:val="center"/>
              <w:rPr>
                <w:sz w:val="20"/>
                <w:szCs w:val="20"/>
                <w:highlight w:val="yellow"/>
              </w:rPr>
            </w:pPr>
            <w:r>
              <w:rPr>
                <w:sz w:val="20"/>
                <w:szCs w:val="20"/>
              </w:rPr>
              <w:t>0.75191</w:t>
            </w:r>
          </w:p>
        </w:tc>
        <w:tc>
          <w:tcPr>
            <w:tcW w:w="1094" w:type="dxa"/>
            <w:shd w:val="clear" w:color="auto" w:fill="auto"/>
            <w:vAlign w:val="center"/>
          </w:tcPr>
          <w:p w14:paraId="38C3DFF8" w14:textId="77777777" w:rsidR="0054095C" w:rsidRDefault="00667987">
            <w:pPr>
              <w:spacing w:before="60" w:after="60"/>
              <w:jc w:val="center"/>
              <w:rPr>
                <w:sz w:val="20"/>
                <w:szCs w:val="20"/>
                <w:highlight w:val="yellow"/>
              </w:rPr>
            </w:pPr>
            <w:r>
              <w:rPr>
                <w:sz w:val="20"/>
                <w:szCs w:val="20"/>
              </w:rPr>
              <w:t>0.75117</w:t>
            </w:r>
          </w:p>
        </w:tc>
        <w:tc>
          <w:tcPr>
            <w:tcW w:w="1094" w:type="dxa"/>
            <w:shd w:val="clear" w:color="auto" w:fill="auto"/>
            <w:vAlign w:val="center"/>
          </w:tcPr>
          <w:p w14:paraId="4D740C7A" w14:textId="77777777" w:rsidR="0054095C" w:rsidRDefault="00667987">
            <w:pPr>
              <w:spacing w:before="60" w:after="60"/>
              <w:jc w:val="center"/>
              <w:rPr>
                <w:sz w:val="20"/>
                <w:szCs w:val="20"/>
                <w:highlight w:val="yellow"/>
              </w:rPr>
            </w:pPr>
            <w:r>
              <w:rPr>
                <w:sz w:val="20"/>
                <w:szCs w:val="20"/>
              </w:rPr>
              <w:t>0.7518</w:t>
            </w:r>
          </w:p>
        </w:tc>
        <w:tc>
          <w:tcPr>
            <w:tcW w:w="1094" w:type="dxa"/>
            <w:shd w:val="clear" w:color="auto" w:fill="auto"/>
            <w:vAlign w:val="center"/>
          </w:tcPr>
          <w:p w14:paraId="780F86EC" w14:textId="77777777" w:rsidR="0054095C" w:rsidRDefault="00667987">
            <w:pPr>
              <w:spacing w:before="60" w:after="60"/>
              <w:jc w:val="center"/>
              <w:rPr>
                <w:sz w:val="20"/>
                <w:szCs w:val="20"/>
                <w:highlight w:val="yellow"/>
              </w:rPr>
            </w:pPr>
            <w:r>
              <w:rPr>
                <w:sz w:val="20"/>
                <w:szCs w:val="20"/>
              </w:rPr>
              <w:t>0.7517</w:t>
            </w:r>
          </w:p>
        </w:tc>
        <w:tc>
          <w:tcPr>
            <w:tcW w:w="1094" w:type="dxa"/>
            <w:shd w:val="clear" w:color="auto" w:fill="auto"/>
            <w:vAlign w:val="center"/>
          </w:tcPr>
          <w:p w14:paraId="06B80D70" w14:textId="77777777" w:rsidR="0054095C" w:rsidRDefault="00667987">
            <w:pPr>
              <w:spacing w:before="60" w:after="60"/>
              <w:jc w:val="center"/>
              <w:rPr>
                <w:sz w:val="20"/>
                <w:szCs w:val="20"/>
                <w:highlight w:val="yellow"/>
              </w:rPr>
            </w:pPr>
            <w:r>
              <w:rPr>
                <w:sz w:val="20"/>
                <w:szCs w:val="20"/>
              </w:rPr>
              <w:t>0.75363</w:t>
            </w:r>
          </w:p>
        </w:tc>
        <w:tc>
          <w:tcPr>
            <w:tcW w:w="1094" w:type="dxa"/>
            <w:shd w:val="clear" w:color="auto" w:fill="auto"/>
            <w:vAlign w:val="center"/>
          </w:tcPr>
          <w:p w14:paraId="5DE84559" w14:textId="77777777" w:rsidR="0054095C" w:rsidRDefault="00667987">
            <w:pPr>
              <w:spacing w:before="60" w:after="60"/>
              <w:jc w:val="center"/>
              <w:rPr>
                <w:sz w:val="20"/>
                <w:szCs w:val="20"/>
                <w:highlight w:val="yellow"/>
              </w:rPr>
            </w:pPr>
            <w:r>
              <w:rPr>
                <w:sz w:val="20"/>
                <w:szCs w:val="20"/>
              </w:rPr>
              <w:t>0.75195</w:t>
            </w:r>
          </w:p>
        </w:tc>
      </w:tr>
      <w:tr w:rsidR="0054095C" w14:paraId="598D303F" w14:textId="77777777">
        <w:trPr>
          <w:jc w:val="center"/>
        </w:trPr>
        <w:tc>
          <w:tcPr>
            <w:tcW w:w="1296" w:type="dxa"/>
            <w:shd w:val="clear" w:color="auto" w:fill="F2F2F2"/>
          </w:tcPr>
          <w:p w14:paraId="0825A53D" w14:textId="77777777" w:rsidR="0054095C" w:rsidRDefault="00667987">
            <w:pPr>
              <w:spacing w:before="60" w:after="60"/>
              <w:jc w:val="center"/>
              <w:rPr>
                <w:b/>
                <w:sz w:val="20"/>
                <w:szCs w:val="20"/>
              </w:rPr>
            </w:pPr>
            <w:r>
              <w:rPr>
                <w:b/>
                <w:sz w:val="20"/>
                <w:szCs w:val="20"/>
              </w:rPr>
              <w:t>18 – 49 years</w:t>
            </w:r>
          </w:p>
        </w:tc>
        <w:tc>
          <w:tcPr>
            <w:tcW w:w="1094" w:type="dxa"/>
            <w:shd w:val="clear" w:color="auto" w:fill="auto"/>
            <w:vAlign w:val="center"/>
          </w:tcPr>
          <w:p w14:paraId="2740C138" w14:textId="77777777" w:rsidR="0054095C" w:rsidRDefault="00667987">
            <w:pPr>
              <w:spacing w:before="60" w:after="60"/>
              <w:jc w:val="center"/>
              <w:rPr>
                <w:sz w:val="20"/>
                <w:szCs w:val="20"/>
                <w:highlight w:val="yellow"/>
              </w:rPr>
            </w:pPr>
            <w:r>
              <w:rPr>
                <w:sz w:val="20"/>
                <w:szCs w:val="20"/>
              </w:rPr>
              <w:t>0.66952</w:t>
            </w:r>
          </w:p>
        </w:tc>
        <w:tc>
          <w:tcPr>
            <w:tcW w:w="1152" w:type="dxa"/>
            <w:shd w:val="clear" w:color="auto" w:fill="auto"/>
            <w:vAlign w:val="center"/>
          </w:tcPr>
          <w:p w14:paraId="7A4153B0" w14:textId="77777777" w:rsidR="0054095C" w:rsidRDefault="00667987">
            <w:pPr>
              <w:spacing w:before="60" w:after="60"/>
              <w:jc w:val="center"/>
              <w:rPr>
                <w:sz w:val="20"/>
                <w:szCs w:val="20"/>
                <w:highlight w:val="yellow"/>
              </w:rPr>
            </w:pPr>
            <w:r>
              <w:rPr>
                <w:sz w:val="20"/>
                <w:szCs w:val="20"/>
              </w:rPr>
              <w:t>0.66955</w:t>
            </w:r>
          </w:p>
        </w:tc>
        <w:tc>
          <w:tcPr>
            <w:tcW w:w="1094" w:type="dxa"/>
            <w:shd w:val="clear" w:color="auto" w:fill="auto"/>
            <w:vAlign w:val="center"/>
          </w:tcPr>
          <w:p w14:paraId="373478AE" w14:textId="77777777" w:rsidR="0054095C" w:rsidRDefault="00667987">
            <w:pPr>
              <w:spacing w:before="60" w:after="60"/>
              <w:jc w:val="center"/>
              <w:rPr>
                <w:sz w:val="20"/>
                <w:szCs w:val="20"/>
                <w:highlight w:val="yellow"/>
              </w:rPr>
            </w:pPr>
            <w:r>
              <w:rPr>
                <w:sz w:val="20"/>
                <w:szCs w:val="20"/>
              </w:rPr>
              <w:t>0.66994</w:t>
            </w:r>
          </w:p>
        </w:tc>
        <w:tc>
          <w:tcPr>
            <w:tcW w:w="1094" w:type="dxa"/>
            <w:shd w:val="clear" w:color="auto" w:fill="auto"/>
            <w:vAlign w:val="center"/>
          </w:tcPr>
          <w:p w14:paraId="73067ADB" w14:textId="77777777" w:rsidR="0054095C" w:rsidRDefault="00667987">
            <w:pPr>
              <w:spacing w:before="60" w:after="60"/>
              <w:jc w:val="center"/>
              <w:rPr>
                <w:sz w:val="20"/>
                <w:szCs w:val="20"/>
                <w:highlight w:val="yellow"/>
              </w:rPr>
            </w:pPr>
            <w:r>
              <w:rPr>
                <w:sz w:val="20"/>
                <w:szCs w:val="20"/>
              </w:rPr>
              <w:t>0.66902</w:t>
            </w:r>
          </w:p>
        </w:tc>
        <w:tc>
          <w:tcPr>
            <w:tcW w:w="1094" w:type="dxa"/>
            <w:shd w:val="clear" w:color="auto" w:fill="auto"/>
            <w:vAlign w:val="center"/>
          </w:tcPr>
          <w:p w14:paraId="5AA426FB" w14:textId="77777777" w:rsidR="0054095C" w:rsidRDefault="00667987">
            <w:pPr>
              <w:spacing w:before="60" w:after="60"/>
              <w:jc w:val="center"/>
              <w:rPr>
                <w:sz w:val="20"/>
                <w:szCs w:val="20"/>
                <w:highlight w:val="yellow"/>
              </w:rPr>
            </w:pPr>
            <w:r>
              <w:rPr>
                <w:sz w:val="20"/>
                <w:szCs w:val="20"/>
              </w:rPr>
              <w:t>0.66914</w:t>
            </w:r>
          </w:p>
        </w:tc>
        <w:tc>
          <w:tcPr>
            <w:tcW w:w="1094" w:type="dxa"/>
            <w:shd w:val="clear" w:color="auto" w:fill="auto"/>
            <w:vAlign w:val="center"/>
          </w:tcPr>
          <w:p w14:paraId="66785C19" w14:textId="77777777" w:rsidR="0054095C" w:rsidRDefault="00667987">
            <w:pPr>
              <w:spacing w:before="60" w:after="60"/>
              <w:jc w:val="center"/>
              <w:rPr>
                <w:sz w:val="20"/>
                <w:szCs w:val="20"/>
                <w:highlight w:val="yellow"/>
              </w:rPr>
            </w:pPr>
            <w:r>
              <w:rPr>
                <w:sz w:val="20"/>
                <w:szCs w:val="20"/>
              </w:rPr>
              <w:t>0.66841</w:t>
            </w:r>
          </w:p>
        </w:tc>
        <w:tc>
          <w:tcPr>
            <w:tcW w:w="1094" w:type="dxa"/>
            <w:shd w:val="clear" w:color="auto" w:fill="auto"/>
            <w:vAlign w:val="center"/>
          </w:tcPr>
          <w:p w14:paraId="32722105" w14:textId="77777777" w:rsidR="0054095C" w:rsidRDefault="00667987">
            <w:pPr>
              <w:spacing w:before="60" w:after="60"/>
              <w:jc w:val="center"/>
              <w:rPr>
                <w:sz w:val="20"/>
                <w:szCs w:val="20"/>
                <w:highlight w:val="yellow"/>
              </w:rPr>
            </w:pPr>
            <w:r>
              <w:rPr>
                <w:sz w:val="20"/>
                <w:szCs w:val="20"/>
              </w:rPr>
              <w:t>0.66869</w:t>
            </w:r>
          </w:p>
        </w:tc>
        <w:tc>
          <w:tcPr>
            <w:tcW w:w="1094" w:type="dxa"/>
            <w:shd w:val="clear" w:color="auto" w:fill="auto"/>
            <w:vAlign w:val="center"/>
          </w:tcPr>
          <w:p w14:paraId="5F6992E8" w14:textId="77777777" w:rsidR="0054095C" w:rsidRDefault="00667987">
            <w:pPr>
              <w:spacing w:before="60" w:after="60"/>
              <w:jc w:val="center"/>
              <w:rPr>
                <w:sz w:val="20"/>
                <w:szCs w:val="20"/>
                <w:highlight w:val="yellow"/>
              </w:rPr>
            </w:pPr>
            <w:r>
              <w:rPr>
                <w:sz w:val="20"/>
                <w:szCs w:val="20"/>
              </w:rPr>
              <w:t>0.66901</w:t>
            </w:r>
          </w:p>
        </w:tc>
        <w:tc>
          <w:tcPr>
            <w:tcW w:w="1094" w:type="dxa"/>
            <w:shd w:val="clear" w:color="auto" w:fill="auto"/>
            <w:vAlign w:val="center"/>
          </w:tcPr>
          <w:p w14:paraId="7035C32B" w14:textId="77777777" w:rsidR="0054095C" w:rsidRDefault="00667987">
            <w:pPr>
              <w:spacing w:before="60" w:after="60"/>
              <w:jc w:val="center"/>
              <w:rPr>
                <w:sz w:val="20"/>
                <w:szCs w:val="20"/>
                <w:highlight w:val="yellow"/>
              </w:rPr>
            </w:pPr>
            <w:r>
              <w:rPr>
                <w:sz w:val="20"/>
                <w:szCs w:val="20"/>
              </w:rPr>
              <w:t>0.66772</w:t>
            </w:r>
          </w:p>
        </w:tc>
      </w:tr>
      <w:tr w:rsidR="0054095C" w14:paraId="78C7FBC9" w14:textId="77777777">
        <w:trPr>
          <w:jc w:val="center"/>
        </w:trPr>
        <w:tc>
          <w:tcPr>
            <w:tcW w:w="1296" w:type="dxa"/>
            <w:shd w:val="clear" w:color="auto" w:fill="F2F2F2"/>
          </w:tcPr>
          <w:p w14:paraId="1880C2D2" w14:textId="77777777" w:rsidR="0054095C" w:rsidRDefault="00667987">
            <w:pPr>
              <w:spacing w:before="60" w:after="60"/>
              <w:jc w:val="center"/>
              <w:rPr>
                <w:b/>
                <w:sz w:val="20"/>
                <w:szCs w:val="20"/>
              </w:rPr>
            </w:pPr>
            <w:r>
              <w:rPr>
                <w:b/>
                <w:sz w:val="20"/>
                <w:szCs w:val="20"/>
              </w:rPr>
              <w:t>50 – 64 years</w:t>
            </w:r>
          </w:p>
        </w:tc>
        <w:tc>
          <w:tcPr>
            <w:tcW w:w="1094" w:type="dxa"/>
            <w:shd w:val="clear" w:color="auto" w:fill="auto"/>
            <w:vAlign w:val="center"/>
          </w:tcPr>
          <w:p w14:paraId="1EBEB547" w14:textId="77777777" w:rsidR="0054095C" w:rsidRDefault="00667987">
            <w:pPr>
              <w:spacing w:before="60" w:after="60"/>
              <w:jc w:val="center"/>
              <w:rPr>
                <w:sz w:val="20"/>
                <w:szCs w:val="20"/>
                <w:highlight w:val="yellow"/>
              </w:rPr>
            </w:pPr>
            <w:r>
              <w:rPr>
                <w:sz w:val="20"/>
                <w:szCs w:val="20"/>
              </w:rPr>
              <w:t>0.46495</w:t>
            </w:r>
          </w:p>
        </w:tc>
        <w:tc>
          <w:tcPr>
            <w:tcW w:w="1152" w:type="dxa"/>
            <w:shd w:val="clear" w:color="auto" w:fill="auto"/>
            <w:vAlign w:val="center"/>
          </w:tcPr>
          <w:p w14:paraId="153D271C" w14:textId="77777777" w:rsidR="0054095C" w:rsidRDefault="00667987">
            <w:pPr>
              <w:spacing w:before="60" w:after="60"/>
              <w:jc w:val="center"/>
              <w:rPr>
                <w:sz w:val="20"/>
                <w:szCs w:val="20"/>
                <w:highlight w:val="yellow"/>
              </w:rPr>
            </w:pPr>
            <w:r>
              <w:rPr>
                <w:sz w:val="20"/>
                <w:szCs w:val="20"/>
              </w:rPr>
              <w:t>0.46279</w:t>
            </w:r>
          </w:p>
        </w:tc>
        <w:tc>
          <w:tcPr>
            <w:tcW w:w="1094" w:type="dxa"/>
            <w:shd w:val="clear" w:color="auto" w:fill="auto"/>
            <w:vAlign w:val="center"/>
          </w:tcPr>
          <w:p w14:paraId="66120721" w14:textId="77777777" w:rsidR="0054095C" w:rsidRDefault="00667987">
            <w:pPr>
              <w:spacing w:before="60" w:after="60"/>
              <w:jc w:val="center"/>
              <w:rPr>
                <w:sz w:val="20"/>
                <w:szCs w:val="20"/>
                <w:highlight w:val="yellow"/>
              </w:rPr>
            </w:pPr>
            <w:r>
              <w:rPr>
                <w:sz w:val="20"/>
                <w:szCs w:val="20"/>
              </w:rPr>
              <w:t>0.46316</w:t>
            </w:r>
          </w:p>
        </w:tc>
        <w:tc>
          <w:tcPr>
            <w:tcW w:w="1094" w:type="dxa"/>
            <w:shd w:val="clear" w:color="auto" w:fill="auto"/>
            <w:vAlign w:val="center"/>
          </w:tcPr>
          <w:p w14:paraId="5CA87266" w14:textId="77777777" w:rsidR="0054095C" w:rsidRDefault="00667987">
            <w:pPr>
              <w:spacing w:before="60" w:after="60"/>
              <w:jc w:val="center"/>
              <w:rPr>
                <w:sz w:val="20"/>
                <w:szCs w:val="20"/>
                <w:highlight w:val="yellow"/>
              </w:rPr>
            </w:pPr>
            <w:r>
              <w:rPr>
                <w:sz w:val="20"/>
                <w:szCs w:val="20"/>
              </w:rPr>
              <w:t>0.46335</w:t>
            </w:r>
          </w:p>
        </w:tc>
        <w:tc>
          <w:tcPr>
            <w:tcW w:w="1094" w:type="dxa"/>
            <w:shd w:val="clear" w:color="auto" w:fill="auto"/>
            <w:vAlign w:val="center"/>
          </w:tcPr>
          <w:p w14:paraId="4539A518" w14:textId="77777777" w:rsidR="0054095C" w:rsidRDefault="00667987">
            <w:pPr>
              <w:spacing w:before="60" w:after="60"/>
              <w:jc w:val="center"/>
              <w:rPr>
                <w:sz w:val="20"/>
                <w:szCs w:val="20"/>
                <w:highlight w:val="yellow"/>
              </w:rPr>
            </w:pPr>
            <w:r>
              <w:rPr>
                <w:sz w:val="20"/>
                <w:szCs w:val="20"/>
              </w:rPr>
              <w:t>0.46553</w:t>
            </w:r>
          </w:p>
        </w:tc>
        <w:tc>
          <w:tcPr>
            <w:tcW w:w="1094" w:type="dxa"/>
            <w:shd w:val="clear" w:color="auto" w:fill="auto"/>
            <w:vAlign w:val="center"/>
          </w:tcPr>
          <w:p w14:paraId="4F7F7517" w14:textId="77777777" w:rsidR="0054095C" w:rsidRDefault="00667987">
            <w:pPr>
              <w:spacing w:before="60" w:after="60"/>
              <w:jc w:val="center"/>
              <w:rPr>
                <w:sz w:val="20"/>
                <w:szCs w:val="20"/>
                <w:highlight w:val="yellow"/>
              </w:rPr>
            </w:pPr>
            <w:r>
              <w:rPr>
                <w:sz w:val="20"/>
                <w:szCs w:val="20"/>
              </w:rPr>
              <w:t>0.46324</w:t>
            </w:r>
          </w:p>
        </w:tc>
        <w:tc>
          <w:tcPr>
            <w:tcW w:w="1094" w:type="dxa"/>
            <w:shd w:val="clear" w:color="auto" w:fill="auto"/>
            <w:vAlign w:val="center"/>
          </w:tcPr>
          <w:p w14:paraId="67BBD85B" w14:textId="77777777" w:rsidR="0054095C" w:rsidRDefault="00667987">
            <w:pPr>
              <w:spacing w:before="60" w:after="60"/>
              <w:jc w:val="center"/>
              <w:rPr>
                <w:sz w:val="20"/>
                <w:szCs w:val="20"/>
                <w:highlight w:val="yellow"/>
              </w:rPr>
            </w:pPr>
            <w:r>
              <w:rPr>
                <w:sz w:val="20"/>
                <w:szCs w:val="20"/>
              </w:rPr>
              <w:t>0.4644</w:t>
            </w:r>
          </w:p>
        </w:tc>
        <w:tc>
          <w:tcPr>
            <w:tcW w:w="1094" w:type="dxa"/>
            <w:shd w:val="clear" w:color="auto" w:fill="auto"/>
            <w:vAlign w:val="center"/>
          </w:tcPr>
          <w:p w14:paraId="2C681591" w14:textId="77777777" w:rsidR="0054095C" w:rsidRDefault="00667987">
            <w:pPr>
              <w:spacing w:before="60" w:after="60"/>
              <w:jc w:val="center"/>
              <w:rPr>
                <w:sz w:val="20"/>
                <w:szCs w:val="20"/>
                <w:highlight w:val="yellow"/>
              </w:rPr>
            </w:pPr>
            <w:r>
              <w:rPr>
                <w:sz w:val="20"/>
                <w:szCs w:val="20"/>
              </w:rPr>
              <w:t>0.46427</w:t>
            </w:r>
          </w:p>
        </w:tc>
        <w:tc>
          <w:tcPr>
            <w:tcW w:w="1094" w:type="dxa"/>
            <w:shd w:val="clear" w:color="auto" w:fill="auto"/>
            <w:vAlign w:val="center"/>
          </w:tcPr>
          <w:p w14:paraId="301034D7" w14:textId="77777777" w:rsidR="0054095C" w:rsidRDefault="00667987">
            <w:pPr>
              <w:spacing w:before="60" w:after="60"/>
              <w:jc w:val="center"/>
              <w:rPr>
                <w:sz w:val="20"/>
                <w:szCs w:val="20"/>
                <w:highlight w:val="yellow"/>
              </w:rPr>
            </w:pPr>
            <w:r>
              <w:rPr>
                <w:sz w:val="20"/>
                <w:szCs w:val="20"/>
              </w:rPr>
              <w:t>0.46445</w:t>
            </w:r>
          </w:p>
        </w:tc>
      </w:tr>
      <w:tr w:rsidR="0054095C" w14:paraId="5DAB1002" w14:textId="77777777">
        <w:trPr>
          <w:trHeight w:val="570"/>
          <w:jc w:val="center"/>
        </w:trPr>
        <w:tc>
          <w:tcPr>
            <w:tcW w:w="1296" w:type="dxa"/>
            <w:shd w:val="clear" w:color="auto" w:fill="F2F2F2"/>
          </w:tcPr>
          <w:p w14:paraId="2B134C80" w14:textId="77777777" w:rsidR="0054095C" w:rsidRDefault="00667987">
            <w:pPr>
              <w:spacing w:before="60" w:after="60"/>
              <w:jc w:val="center"/>
              <w:rPr>
                <w:b/>
                <w:sz w:val="20"/>
                <w:szCs w:val="20"/>
              </w:rPr>
            </w:pPr>
            <w:r>
              <w:rPr>
                <w:b/>
                <w:sz w:val="20"/>
                <w:szCs w:val="20"/>
              </w:rPr>
              <w:t>65+ years</w:t>
            </w:r>
          </w:p>
        </w:tc>
        <w:tc>
          <w:tcPr>
            <w:tcW w:w="1094" w:type="dxa"/>
            <w:shd w:val="clear" w:color="auto" w:fill="auto"/>
            <w:vAlign w:val="center"/>
          </w:tcPr>
          <w:p w14:paraId="1E6A955B" w14:textId="77777777" w:rsidR="0054095C" w:rsidRDefault="00667987">
            <w:pPr>
              <w:spacing w:before="60" w:after="60"/>
              <w:jc w:val="center"/>
              <w:rPr>
                <w:sz w:val="20"/>
                <w:szCs w:val="20"/>
                <w:highlight w:val="yellow"/>
              </w:rPr>
            </w:pPr>
            <w:r>
              <w:rPr>
                <w:sz w:val="20"/>
                <w:szCs w:val="20"/>
              </w:rPr>
              <w:t>0.32996</w:t>
            </w:r>
          </w:p>
        </w:tc>
        <w:tc>
          <w:tcPr>
            <w:tcW w:w="1152" w:type="dxa"/>
            <w:shd w:val="clear" w:color="auto" w:fill="auto"/>
            <w:vAlign w:val="center"/>
          </w:tcPr>
          <w:p w14:paraId="79F08924" w14:textId="77777777" w:rsidR="0054095C" w:rsidRDefault="00667987">
            <w:pPr>
              <w:spacing w:before="60" w:after="60"/>
              <w:jc w:val="center"/>
              <w:rPr>
                <w:sz w:val="20"/>
                <w:szCs w:val="20"/>
                <w:highlight w:val="yellow"/>
              </w:rPr>
            </w:pPr>
            <w:r>
              <w:rPr>
                <w:sz w:val="20"/>
                <w:szCs w:val="20"/>
              </w:rPr>
              <w:t>0.32998</w:t>
            </w:r>
          </w:p>
        </w:tc>
        <w:tc>
          <w:tcPr>
            <w:tcW w:w="1094" w:type="dxa"/>
            <w:shd w:val="clear" w:color="auto" w:fill="auto"/>
            <w:vAlign w:val="center"/>
          </w:tcPr>
          <w:p w14:paraId="1BCA160D" w14:textId="77777777" w:rsidR="0054095C" w:rsidRDefault="00667987">
            <w:pPr>
              <w:spacing w:before="60" w:after="60"/>
              <w:jc w:val="center"/>
              <w:rPr>
                <w:sz w:val="20"/>
                <w:szCs w:val="20"/>
                <w:highlight w:val="yellow"/>
              </w:rPr>
            </w:pPr>
            <w:r>
              <w:rPr>
                <w:sz w:val="20"/>
                <w:szCs w:val="20"/>
              </w:rPr>
              <w:t>0.32956</w:t>
            </w:r>
          </w:p>
        </w:tc>
        <w:tc>
          <w:tcPr>
            <w:tcW w:w="1094" w:type="dxa"/>
            <w:shd w:val="clear" w:color="auto" w:fill="auto"/>
            <w:vAlign w:val="center"/>
          </w:tcPr>
          <w:p w14:paraId="32BCC0D2" w14:textId="77777777" w:rsidR="0054095C" w:rsidRDefault="00667987">
            <w:pPr>
              <w:spacing w:before="60" w:after="60"/>
              <w:jc w:val="center"/>
              <w:rPr>
                <w:sz w:val="20"/>
                <w:szCs w:val="20"/>
                <w:highlight w:val="yellow"/>
              </w:rPr>
            </w:pPr>
            <w:r>
              <w:rPr>
                <w:sz w:val="20"/>
                <w:szCs w:val="20"/>
              </w:rPr>
              <w:t>0.32975</w:t>
            </w:r>
          </w:p>
        </w:tc>
        <w:tc>
          <w:tcPr>
            <w:tcW w:w="1094" w:type="dxa"/>
            <w:shd w:val="clear" w:color="auto" w:fill="auto"/>
            <w:vAlign w:val="center"/>
          </w:tcPr>
          <w:p w14:paraId="0E3E18CD" w14:textId="77777777" w:rsidR="0054095C" w:rsidRDefault="00667987">
            <w:pPr>
              <w:spacing w:before="60" w:after="60"/>
              <w:jc w:val="center"/>
              <w:rPr>
                <w:sz w:val="20"/>
                <w:szCs w:val="20"/>
                <w:highlight w:val="yellow"/>
              </w:rPr>
            </w:pPr>
            <w:r>
              <w:rPr>
                <w:sz w:val="20"/>
                <w:szCs w:val="20"/>
              </w:rPr>
              <w:t>0.33032</w:t>
            </w:r>
          </w:p>
        </w:tc>
        <w:tc>
          <w:tcPr>
            <w:tcW w:w="1094" w:type="dxa"/>
            <w:shd w:val="clear" w:color="auto" w:fill="auto"/>
            <w:vAlign w:val="center"/>
          </w:tcPr>
          <w:p w14:paraId="7F4A2226" w14:textId="77777777" w:rsidR="0054095C" w:rsidRDefault="00667987">
            <w:pPr>
              <w:spacing w:before="60" w:after="60"/>
              <w:jc w:val="center"/>
              <w:rPr>
                <w:sz w:val="20"/>
                <w:szCs w:val="20"/>
                <w:highlight w:val="yellow"/>
              </w:rPr>
            </w:pPr>
            <w:r>
              <w:rPr>
                <w:sz w:val="20"/>
                <w:szCs w:val="20"/>
              </w:rPr>
              <w:t>0.32981</w:t>
            </w:r>
          </w:p>
        </w:tc>
        <w:tc>
          <w:tcPr>
            <w:tcW w:w="1094" w:type="dxa"/>
            <w:shd w:val="clear" w:color="auto" w:fill="auto"/>
            <w:vAlign w:val="center"/>
          </w:tcPr>
          <w:p w14:paraId="5A0CF60D" w14:textId="77777777" w:rsidR="0054095C" w:rsidRDefault="00667987">
            <w:pPr>
              <w:spacing w:before="60" w:after="60"/>
              <w:jc w:val="center"/>
              <w:rPr>
                <w:sz w:val="20"/>
                <w:szCs w:val="20"/>
                <w:highlight w:val="yellow"/>
              </w:rPr>
            </w:pPr>
            <w:r>
              <w:rPr>
                <w:sz w:val="20"/>
                <w:szCs w:val="20"/>
              </w:rPr>
              <w:t>0.3288</w:t>
            </w:r>
          </w:p>
        </w:tc>
        <w:tc>
          <w:tcPr>
            <w:tcW w:w="1094" w:type="dxa"/>
            <w:shd w:val="clear" w:color="auto" w:fill="auto"/>
            <w:vAlign w:val="center"/>
          </w:tcPr>
          <w:p w14:paraId="3E484071" w14:textId="77777777" w:rsidR="0054095C" w:rsidRDefault="00667987">
            <w:pPr>
              <w:spacing w:before="60" w:after="60"/>
              <w:jc w:val="center"/>
              <w:rPr>
                <w:sz w:val="20"/>
                <w:szCs w:val="20"/>
                <w:highlight w:val="yellow"/>
              </w:rPr>
            </w:pPr>
            <w:r>
              <w:rPr>
                <w:sz w:val="20"/>
                <w:szCs w:val="20"/>
              </w:rPr>
              <w:t>0.32925</w:t>
            </w:r>
          </w:p>
        </w:tc>
        <w:tc>
          <w:tcPr>
            <w:tcW w:w="1094" w:type="dxa"/>
            <w:shd w:val="clear" w:color="auto" w:fill="auto"/>
            <w:vAlign w:val="center"/>
          </w:tcPr>
          <w:p w14:paraId="74DD0238" w14:textId="77777777" w:rsidR="0054095C" w:rsidRDefault="00667987">
            <w:pPr>
              <w:spacing w:before="60" w:after="60"/>
              <w:jc w:val="center"/>
              <w:rPr>
                <w:sz w:val="20"/>
                <w:szCs w:val="20"/>
                <w:highlight w:val="yellow"/>
              </w:rPr>
            </w:pPr>
            <w:r>
              <w:rPr>
                <w:sz w:val="20"/>
                <w:szCs w:val="20"/>
              </w:rPr>
              <w:t>0.3292</w:t>
            </w:r>
          </w:p>
        </w:tc>
      </w:tr>
    </w:tbl>
    <w:p w14:paraId="06920BB3" w14:textId="77777777" w:rsidR="0054095C" w:rsidRDefault="00667987">
      <w:r>
        <w:br w:type="page"/>
      </w:r>
    </w:p>
    <w:p w14:paraId="2BD785E1" w14:textId="77777777" w:rsidR="0054095C" w:rsidRDefault="00667987">
      <w:pPr>
        <w:rPr>
          <w:b/>
        </w:rPr>
      </w:pPr>
      <w:r>
        <w:rPr>
          <w:b/>
        </w:rPr>
        <w:lastRenderedPageBreak/>
        <w:t>Supplementary Table 7: Parameter estimates for the 2 severity group assay-specific antibody kinetics models.</w:t>
      </w:r>
    </w:p>
    <w:p w14:paraId="0637D6E4" w14:textId="77777777" w:rsidR="0054095C" w:rsidRDefault="0054095C"/>
    <w:tbl>
      <w:tblPr>
        <w:tblStyle w:val="a7"/>
        <w:tblW w:w="938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3345"/>
        <w:gridCol w:w="2025"/>
        <w:gridCol w:w="1995"/>
        <w:gridCol w:w="2016"/>
      </w:tblGrid>
      <w:tr w:rsidR="0054095C" w14:paraId="37803022" w14:textId="77777777">
        <w:trPr>
          <w:trHeight w:val="288"/>
          <w:jc w:val="center"/>
        </w:trPr>
        <w:tc>
          <w:tcPr>
            <w:tcW w:w="9381" w:type="dxa"/>
            <w:gridSpan w:val="4"/>
            <w:tcBorders>
              <w:right w:val="single" w:sz="8" w:space="0" w:color="000000"/>
            </w:tcBorders>
            <w:shd w:val="clear" w:color="auto" w:fill="F9CB9C"/>
            <w:tcMar>
              <w:top w:w="14" w:type="dxa"/>
              <w:left w:w="14" w:type="dxa"/>
              <w:bottom w:w="14" w:type="dxa"/>
              <w:right w:w="14" w:type="dxa"/>
            </w:tcMar>
            <w:vAlign w:val="center"/>
          </w:tcPr>
          <w:p w14:paraId="273BAD9D" w14:textId="77777777" w:rsidR="0054095C" w:rsidRDefault="00667987">
            <w:pPr>
              <w:spacing w:before="60" w:after="60"/>
              <w:rPr>
                <w:b/>
                <w:sz w:val="22"/>
                <w:szCs w:val="22"/>
              </w:rPr>
            </w:pPr>
            <w:r>
              <w:rPr>
                <w:b/>
                <w:sz w:val="22"/>
                <w:szCs w:val="22"/>
              </w:rPr>
              <w:t xml:space="preserve"> Abbott ARCHITECT (2 groups)</w:t>
            </w:r>
          </w:p>
        </w:tc>
      </w:tr>
      <w:tr w:rsidR="0054095C" w14:paraId="5BE40F8A" w14:textId="77777777">
        <w:trPr>
          <w:trHeight w:val="14"/>
          <w:jc w:val="center"/>
        </w:trPr>
        <w:tc>
          <w:tcPr>
            <w:tcW w:w="3345" w:type="dxa"/>
            <w:shd w:val="clear" w:color="auto" w:fill="FCE5CD"/>
            <w:tcMar>
              <w:top w:w="14" w:type="dxa"/>
              <w:left w:w="14" w:type="dxa"/>
              <w:bottom w:w="14" w:type="dxa"/>
              <w:right w:w="14" w:type="dxa"/>
            </w:tcMar>
            <w:vAlign w:val="center"/>
          </w:tcPr>
          <w:p w14:paraId="4BC368DC" w14:textId="77777777" w:rsidR="0054095C" w:rsidRDefault="00667987">
            <w:pPr>
              <w:spacing w:before="60" w:after="60"/>
              <w:jc w:val="center"/>
              <w:rPr>
                <w:b/>
                <w:sz w:val="22"/>
                <w:szCs w:val="22"/>
              </w:rPr>
            </w:pPr>
            <w:r>
              <w:rPr>
                <w:b/>
                <w:sz w:val="22"/>
                <w:szCs w:val="22"/>
              </w:rPr>
              <w:t>parameter</w:t>
            </w:r>
          </w:p>
        </w:tc>
        <w:tc>
          <w:tcPr>
            <w:tcW w:w="2025" w:type="dxa"/>
            <w:shd w:val="clear" w:color="auto" w:fill="FCE5CD"/>
            <w:tcMar>
              <w:top w:w="14" w:type="dxa"/>
              <w:left w:w="14" w:type="dxa"/>
              <w:bottom w:w="14" w:type="dxa"/>
              <w:right w:w="14" w:type="dxa"/>
            </w:tcMar>
            <w:vAlign w:val="center"/>
          </w:tcPr>
          <w:p w14:paraId="229A97F7" w14:textId="77777777" w:rsidR="0054095C" w:rsidRDefault="00667987">
            <w:pPr>
              <w:spacing w:before="60" w:after="60"/>
              <w:jc w:val="center"/>
              <w:rPr>
                <w:b/>
                <w:sz w:val="22"/>
                <w:szCs w:val="22"/>
              </w:rPr>
            </w:pPr>
            <w:r>
              <w:rPr>
                <w:b/>
                <w:sz w:val="22"/>
                <w:szCs w:val="22"/>
              </w:rPr>
              <w:t>posterior mean</w:t>
            </w:r>
          </w:p>
        </w:tc>
        <w:tc>
          <w:tcPr>
            <w:tcW w:w="1995" w:type="dxa"/>
            <w:shd w:val="clear" w:color="auto" w:fill="FCE5CD"/>
            <w:tcMar>
              <w:top w:w="14" w:type="dxa"/>
              <w:left w:w="14" w:type="dxa"/>
              <w:bottom w:w="14" w:type="dxa"/>
              <w:right w:w="14" w:type="dxa"/>
            </w:tcMar>
            <w:vAlign w:val="center"/>
          </w:tcPr>
          <w:p w14:paraId="1FC4A29E" w14:textId="77777777" w:rsidR="0054095C" w:rsidRDefault="00667987">
            <w:pPr>
              <w:spacing w:before="60" w:after="60"/>
              <w:jc w:val="center"/>
              <w:rPr>
                <w:b/>
                <w:sz w:val="22"/>
                <w:szCs w:val="22"/>
              </w:rPr>
            </w:pPr>
            <w:r>
              <w:rPr>
                <w:b/>
                <w:sz w:val="22"/>
                <w:szCs w:val="22"/>
              </w:rPr>
              <w:t>2.5%</w:t>
            </w:r>
          </w:p>
        </w:tc>
        <w:tc>
          <w:tcPr>
            <w:tcW w:w="2016" w:type="dxa"/>
            <w:shd w:val="clear" w:color="auto" w:fill="FCE5CD"/>
            <w:tcMar>
              <w:top w:w="14" w:type="dxa"/>
              <w:left w:w="14" w:type="dxa"/>
              <w:bottom w:w="14" w:type="dxa"/>
              <w:right w:w="14" w:type="dxa"/>
            </w:tcMar>
            <w:vAlign w:val="center"/>
          </w:tcPr>
          <w:p w14:paraId="559F509A" w14:textId="77777777" w:rsidR="0054095C" w:rsidRDefault="00667987">
            <w:pPr>
              <w:spacing w:before="60" w:after="60"/>
              <w:jc w:val="center"/>
              <w:rPr>
                <w:b/>
                <w:sz w:val="22"/>
                <w:szCs w:val="22"/>
              </w:rPr>
            </w:pPr>
            <w:r>
              <w:rPr>
                <w:b/>
                <w:sz w:val="22"/>
                <w:szCs w:val="22"/>
              </w:rPr>
              <w:t>97.5%</w:t>
            </w:r>
          </w:p>
        </w:tc>
      </w:tr>
      <w:tr w:rsidR="0054095C" w14:paraId="6C1774E9" w14:textId="77777777">
        <w:trPr>
          <w:trHeight w:val="14"/>
          <w:jc w:val="center"/>
        </w:trPr>
        <w:tc>
          <w:tcPr>
            <w:tcW w:w="3345" w:type="dxa"/>
            <w:tcMar>
              <w:top w:w="14" w:type="dxa"/>
              <w:left w:w="14" w:type="dxa"/>
              <w:bottom w:w="14" w:type="dxa"/>
              <w:right w:w="14" w:type="dxa"/>
            </w:tcMar>
            <w:vAlign w:val="center"/>
          </w:tcPr>
          <w:p w14:paraId="57351B0A" w14:textId="77777777" w:rsidR="0054095C" w:rsidRDefault="00667987">
            <w:pPr>
              <w:spacing w:before="60" w:after="60"/>
              <w:jc w:val="center"/>
              <w:rPr>
                <w:sz w:val="22"/>
                <w:szCs w:val="22"/>
              </w:rPr>
            </w:pPr>
            <w:r>
              <w:rPr>
                <w:sz w:val="22"/>
                <w:szCs w:val="22"/>
              </w:rPr>
              <w:t>lambda</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B5B3CC7" w14:textId="77777777" w:rsidR="0054095C" w:rsidRDefault="00667987">
            <w:pPr>
              <w:spacing w:before="60" w:after="60"/>
              <w:jc w:val="center"/>
              <w:rPr>
                <w:sz w:val="22"/>
                <w:szCs w:val="22"/>
              </w:rPr>
            </w:pPr>
            <w:r>
              <w:rPr>
                <w:sz w:val="22"/>
                <w:szCs w:val="22"/>
              </w:rPr>
              <w:t>0.009255</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66377894" w14:textId="77777777" w:rsidR="0054095C" w:rsidRDefault="00667987">
            <w:pPr>
              <w:spacing w:before="60" w:after="60"/>
              <w:jc w:val="center"/>
              <w:rPr>
                <w:sz w:val="22"/>
                <w:szCs w:val="22"/>
              </w:rPr>
            </w:pPr>
            <w:r>
              <w:rPr>
                <w:sz w:val="22"/>
                <w:szCs w:val="22"/>
              </w:rPr>
              <w:t>0.008233</w:t>
            </w:r>
          </w:p>
        </w:tc>
        <w:tc>
          <w:tcPr>
            <w:tcW w:w="2016"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919C13F" w14:textId="77777777" w:rsidR="0054095C" w:rsidRDefault="00667987">
            <w:pPr>
              <w:spacing w:before="60" w:after="60"/>
              <w:jc w:val="center"/>
              <w:rPr>
                <w:sz w:val="22"/>
                <w:szCs w:val="22"/>
              </w:rPr>
            </w:pPr>
            <w:r>
              <w:rPr>
                <w:sz w:val="22"/>
                <w:szCs w:val="22"/>
              </w:rPr>
              <w:t>0.010319</w:t>
            </w:r>
          </w:p>
        </w:tc>
      </w:tr>
      <w:tr w:rsidR="0054095C" w14:paraId="29DABB4F" w14:textId="77777777">
        <w:trPr>
          <w:trHeight w:val="14"/>
          <w:jc w:val="center"/>
        </w:trPr>
        <w:tc>
          <w:tcPr>
            <w:tcW w:w="3345" w:type="dxa"/>
            <w:tcMar>
              <w:top w:w="14" w:type="dxa"/>
              <w:left w:w="14" w:type="dxa"/>
              <w:bottom w:w="14" w:type="dxa"/>
              <w:right w:w="14" w:type="dxa"/>
            </w:tcMar>
            <w:vAlign w:val="center"/>
          </w:tcPr>
          <w:p w14:paraId="5AED058E" w14:textId="77777777" w:rsidR="0054095C" w:rsidRDefault="00667987">
            <w:pPr>
              <w:spacing w:before="60" w:after="60"/>
              <w:jc w:val="center"/>
              <w:rPr>
                <w:sz w:val="22"/>
                <w:szCs w:val="22"/>
              </w:rPr>
            </w:pPr>
            <w:r>
              <w:rPr>
                <w:sz w:val="22"/>
                <w:szCs w:val="22"/>
              </w:rPr>
              <w:t>beta[1]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51FAFC9D" w14:textId="77777777" w:rsidR="0054095C" w:rsidRDefault="00667987">
            <w:pPr>
              <w:spacing w:before="60" w:after="60"/>
              <w:jc w:val="center"/>
              <w:rPr>
                <w:sz w:val="22"/>
                <w:szCs w:val="22"/>
              </w:rPr>
            </w:pPr>
            <w:r>
              <w:rPr>
                <w:sz w:val="22"/>
                <w:szCs w:val="22"/>
              </w:rPr>
              <w:t>-0.176814</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4B9FFAF" w14:textId="77777777" w:rsidR="0054095C" w:rsidRDefault="00667987">
            <w:pPr>
              <w:spacing w:before="60" w:after="60"/>
              <w:jc w:val="center"/>
              <w:rPr>
                <w:sz w:val="22"/>
                <w:szCs w:val="22"/>
              </w:rPr>
            </w:pPr>
            <w:r>
              <w:rPr>
                <w:sz w:val="22"/>
                <w:szCs w:val="22"/>
              </w:rPr>
              <w:t>-0.962516</w:t>
            </w:r>
          </w:p>
        </w:tc>
        <w:tc>
          <w:tcPr>
            <w:tcW w:w="2016" w:type="dxa"/>
            <w:tcMar>
              <w:top w:w="14" w:type="dxa"/>
              <w:left w:w="14" w:type="dxa"/>
              <w:bottom w:w="14" w:type="dxa"/>
              <w:right w:w="14" w:type="dxa"/>
            </w:tcMar>
          </w:tcPr>
          <w:p w14:paraId="0E929E97" w14:textId="77777777" w:rsidR="0054095C" w:rsidRDefault="00667987">
            <w:pPr>
              <w:spacing w:before="60" w:after="60"/>
              <w:jc w:val="center"/>
              <w:rPr>
                <w:sz w:val="22"/>
                <w:szCs w:val="22"/>
              </w:rPr>
            </w:pPr>
            <w:r>
              <w:rPr>
                <w:sz w:val="22"/>
                <w:szCs w:val="22"/>
              </w:rPr>
              <w:t>0.611669</w:t>
            </w:r>
          </w:p>
        </w:tc>
      </w:tr>
      <w:tr w:rsidR="0054095C" w14:paraId="25AB275A" w14:textId="77777777">
        <w:trPr>
          <w:trHeight w:val="14"/>
          <w:jc w:val="center"/>
        </w:trPr>
        <w:tc>
          <w:tcPr>
            <w:tcW w:w="3345" w:type="dxa"/>
            <w:tcMar>
              <w:top w:w="14" w:type="dxa"/>
              <w:left w:w="14" w:type="dxa"/>
              <w:bottom w:w="14" w:type="dxa"/>
              <w:right w:w="14" w:type="dxa"/>
            </w:tcMar>
            <w:vAlign w:val="center"/>
          </w:tcPr>
          <w:p w14:paraId="47507EDF" w14:textId="77777777" w:rsidR="0054095C" w:rsidRDefault="00667987">
            <w:pPr>
              <w:spacing w:before="60" w:after="60"/>
              <w:jc w:val="center"/>
              <w:rPr>
                <w:sz w:val="22"/>
                <w:szCs w:val="22"/>
              </w:rPr>
            </w:pPr>
            <w:r>
              <w:rPr>
                <w:sz w:val="22"/>
                <w:szCs w:val="22"/>
              </w:rPr>
              <w:t>beta[2]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61FFB30" w14:textId="77777777" w:rsidR="0054095C" w:rsidRDefault="00667987">
            <w:pPr>
              <w:spacing w:before="60" w:after="60"/>
              <w:jc w:val="center"/>
              <w:rPr>
                <w:sz w:val="22"/>
                <w:szCs w:val="22"/>
              </w:rPr>
            </w:pPr>
            <w:r>
              <w:rPr>
                <w:sz w:val="22"/>
                <w:szCs w:val="22"/>
              </w:rPr>
              <w:t>2.211129</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43F459E5" w14:textId="77777777" w:rsidR="0054095C" w:rsidRDefault="00667987">
            <w:pPr>
              <w:spacing w:before="60" w:after="60"/>
              <w:jc w:val="center"/>
              <w:rPr>
                <w:sz w:val="22"/>
                <w:szCs w:val="22"/>
              </w:rPr>
            </w:pPr>
            <w:r>
              <w:rPr>
                <w:sz w:val="22"/>
                <w:szCs w:val="22"/>
              </w:rPr>
              <w:t>2.085707</w:t>
            </w:r>
          </w:p>
        </w:tc>
        <w:tc>
          <w:tcPr>
            <w:tcW w:w="2016" w:type="dxa"/>
            <w:tcMar>
              <w:top w:w="14" w:type="dxa"/>
              <w:left w:w="14" w:type="dxa"/>
              <w:bottom w:w="14" w:type="dxa"/>
              <w:right w:w="14" w:type="dxa"/>
            </w:tcMar>
          </w:tcPr>
          <w:p w14:paraId="102990F8" w14:textId="77777777" w:rsidR="0054095C" w:rsidRDefault="00667987">
            <w:pPr>
              <w:spacing w:before="60" w:after="60"/>
              <w:jc w:val="center"/>
              <w:rPr>
                <w:sz w:val="22"/>
                <w:szCs w:val="22"/>
              </w:rPr>
            </w:pPr>
            <w:r>
              <w:rPr>
                <w:sz w:val="22"/>
                <w:szCs w:val="22"/>
              </w:rPr>
              <w:t>2.332211</w:t>
            </w:r>
          </w:p>
        </w:tc>
      </w:tr>
      <w:tr w:rsidR="0054095C" w14:paraId="0460ABF0" w14:textId="77777777">
        <w:trPr>
          <w:trHeight w:val="14"/>
          <w:jc w:val="center"/>
        </w:trPr>
        <w:tc>
          <w:tcPr>
            <w:tcW w:w="3345" w:type="dxa"/>
            <w:tcMar>
              <w:top w:w="14" w:type="dxa"/>
              <w:left w:w="14" w:type="dxa"/>
              <w:bottom w:w="14" w:type="dxa"/>
              <w:right w:w="14" w:type="dxa"/>
            </w:tcMar>
            <w:vAlign w:val="center"/>
          </w:tcPr>
          <w:p w14:paraId="32117672" w14:textId="77777777" w:rsidR="0054095C" w:rsidRDefault="00667987">
            <w:pPr>
              <w:spacing w:before="60" w:after="60"/>
              <w:jc w:val="center"/>
              <w:rPr>
                <w:sz w:val="22"/>
                <w:szCs w:val="22"/>
              </w:rPr>
            </w:pPr>
            <w:r>
              <w:rPr>
                <w:sz w:val="22"/>
                <w:szCs w:val="22"/>
              </w:rPr>
              <w:t>tau[1]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62F9C994" w14:textId="77777777" w:rsidR="0054095C" w:rsidRDefault="00667987">
            <w:pPr>
              <w:spacing w:before="60" w:after="60"/>
              <w:jc w:val="center"/>
              <w:rPr>
                <w:sz w:val="22"/>
                <w:szCs w:val="22"/>
              </w:rPr>
            </w:pPr>
            <w:r>
              <w:rPr>
                <w:sz w:val="22"/>
                <w:szCs w:val="22"/>
              </w:rPr>
              <w:t>1.826817</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3B72EA0" w14:textId="77777777" w:rsidR="0054095C" w:rsidRDefault="00667987">
            <w:pPr>
              <w:spacing w:before="60" w:after="60"/>
              <w:jc w:val="center"/>
              <w:rPr>
                <w:sz w:val="22"/>
                <w:szCs w:val="22"/>
              </w:rPr>
            </w:pPr>
            <w:r>
              <w:rPr>
                <w:sz w:val="22"/>
                <w:szCs w:val="22"/>
              </w:rPr>
              <w:t>1.463848</w:t>
            </w:r>
          </w:p>
        </w:tc>
        <w:tc>
          <w:tcPr>
            <w:tcW w:w="2016" w:type="dxa"/>
            <w:tcMar>
              <w:top w:w="14" w:type="dxa"/>
              <w:left w:w="14" w:type="dxa"/>
              <w:bottom w:w="14" w:type="dxa"/>
              <w:right w:w="14" w:type="dxa"/>
            </w:tcMar>
          </w:tcPr>
          <w:p w14:paraId="45846D44" w14:textId="77777777" w:rsidR="0054095C" w:rsidRDefault="00667987">
            <w:pPr>
              <w:spacing w:before="60" w:after="60"/>
              <w:jc w:val="center"/>
              <w:rPr>
                <w:sz w:val="22"/>
                <w:szCs w:val="22"/>
              </w:rPr>
            </w:pPr>
            <w:r>
              <w:rPr>
                <w:sz w:val="22"/>
                <w:szCs w:val="22"/>
              </w:rPr>
              <w:t>2.240172</w:t>
            </w:r>
          </w:p>
        </w:tc>
      </w:tr>
      <w:tr w:rsidR="0054095C" w14:paraId="0324B637" w14:textId="77777777">
        <w:trPr>
          <w:trHeight w:val="14"/>
          <w:jc w:val="center"/>
        </w:trPr>
        <w:tc>
          <w:tcPr>
            <w:tcW w:w="3345" w:type="dxa"/>
            <w:tcMar>
              <w:top w:w="14" w:type="dxa"/>
              <w:left w:w="14" w:type="dxa"/>
              <w:bottom w:w="14" w:type="dxa"/>
              <w:right w:w="14" w:type="dxa"/>
            </w:tcMar>
            <w:vAlign w:val="center"/>
          </w:tcPr>
          <w:p w14:paraId="0BB0CEB0" w14:textId="77777777" w:rsidR="0054095C" w:rsidRDefault="00667987">
            <w:pPr>
              <w:spacing w:before="60" w:after="60"/>
              <w:jc w:val="center"/>
              <w:rPr>
                <w:sz w:val="22"/>
                <w:szCs w:val="22"/>
              </w:rPr>
            </w:pPr>
            <w:r>
              <w:rPr>
                <w:sz w:val="22"/>
                <w:szCs w:val="22"/>
              </w:rPr>
              <w:t>tau[2]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8F5E7C4" w14:textId="77777777" w:rsidR="0054095C" w:rsidRDefault="00667987">
            <w:pPr>
              <w:spacing w:before="60" w:after="60"/>
              <w:jc w:val="center"/>
              <w:rPr>
                <w:sz w:val="22"/>
                <w:szCs w:val="22"/>
              </w:rPr>
            </w:pPr>
            <w:r>
              <w:rPr>
                <w:sz w:val="22"/>
                <w:szCs w:val="22"/>
              </w:rPr>
              <w:t>0.355784</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CC91C07" w14:textId="77777777" w:rsidR="0054095C" w:rsidRDefault="00667987">
            <w:pPr>
              <w:spacing w:before="60" w:after="60"/>
              <w:jc w:val="center"/>
              <w:rPr>
                <w:sz w:val="22"/>
                <w:szCs w:val="22"/>
              </w:rPr>
            </w:pPr>
            <w:r>
              <w:rPr>
                <w:sz w:val="22"/>
                <w:szCs w:val="22"/>
              </w:rPr>
              <w:t>0.26827</w:t>
            </w:r>
          </w:p>
        </w:tc>
        <w:tc>
          <w:tcPr>
            <w:tcW w:w="2016" w:type="dxa"/>
            <w:tcMar>
              <w:top w:w="14" w:type="dxa"/>
              <w:left w:w="14" w:type="dxa"/>
              <w:bottom w:w="14" w:type="dxa"/>
              <w:right w:w="14" w:type="dxa"/>
            </w:tcMar>
          </w:tcPr>
          <w:p w14:paraId="3A44F982" w14:textId="77777777" w:rsidR="0054095C" w:rsidRDefault="00667987">
            <w:pPr>
              <w:spacing w:before="60" w:after="60"/>
              <w:jc w:val="center"/>
              <w:rPr>
                <w:sz w:val="22"/>
                <w:szCs w:val="22"/>
              </w:rPr>
            </w:pPr>
            <w:r>
              <w:rPr>
                <w:sz w:val="22"/>
                <w:szCs w:val="22"/>
              </w:rPr>
              <w:t>0.450705</w:t>
            </w:r>
          </w:p>
        </w:tc>
      </w:tr>
      <w:tr w:rsidR="0054095C" w14:paraId="3FF33CF8" w14:textId="77777777">
        <w:trPr>
          <w:trHeight w:val="14"/>
          <w:jc w:val="center"/>
        </w:trPr>
        <w:tc>
          <w:tcPr>
            <w:tcW w:w="3345" w:type="dxa"/>
            <w:tcMar>
              <w:top w:w="14" w:type="dxa"/>
              <w:left w:w="14" w:type="dxa"/>
              <w:bottom w:w="14" w:type="dxa"/>
              <w:right w:w="14" w:type="dxa"/>
            </w:tcMar>
            <w:vAlign w:val="center"/>
          </w:tcPr>
          <w:p w14:paraId="326F021F" w14:textId="77777777" w:rsidR="0054095C" w:rsidRDefault="00667987">
            <w:pPr>
              <w:spacing w:before="60" w:after="60"/>
              <w:jc w:val="center"/>
              <w:rPr>
                <w:sz w:val="22"/>
                <w:szCs w:val="22"/>
              </w:rPr>
            </w:pPr>
            <w:r>
              <w:rPr>
                <w:sz w:val="22"/>
                <w:szCs w:val="22"/>
              </w:rPr>
              <w:t>sigma</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67B12432" w14:textId="77777777" w:rsidR="0054095C" w:rsidRDefault="00667987">
            <w:pPr>
              <w:spacing w:before="60" w:after="60"/>
              <w:jc w:val="center"/>
              <w:rPr>
                <w:sz w:val="22"/>
                <w:szCs w:val="22"/>
              </w:rPr>
            </w:pPr>
            <w:r>
              <w:rPr>
                <w:sz w:val="22"/>
                <w:szCs w:val="22"/>
              </w:rPr>
              <w:t>0.209985</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1C68735" w14:textId="77777777" w:rsidR="0054095C" w:rsidRDefault="00667987">
            <w:pPr>
              <w:spacing w:before="60" w:after="60"/>
              <w:jc w:val="center"/>
              <w:rPr>
                <w:sz w:val="22"/>
                <w:szCs w:val="22"/>
              </w:rPr>
            </w:pPr>
            <w:r>
              <w:rPr>
                <w:sz w:val="22"/>
                <w:szCs w:val="22"/>
              </w:rPr>
              <w:t>0.186817</w:t>
            </w:r>
          </w:p>
        </w:tc>
        <w:tc>
          <w:tcPr>
            <w:tcW w:w="2016" w:type="dxa"/>
            <w:tcMar>
              <w:top w:w="14" w:type="dxa"/>
              <w:left w:w="14" w:type="dxa"/>
              <w:bottom w:w="14" w:type="dxa"/>
              <w:right w:w="14" w:type="dxa"/>
            </w:tcMar>
          </w:tcPr>
          <w:p w14:paraId="083DA518" w14:textId="77777777" w:rsidR="0054095C" w:rsidRDefault="00667987">
            <w:pPr>
              <w:spacing w:before="60" w:after="60"/>
              <w:jc w:val="center"/>
              <w:rPr>
                <w:sz w:val="22"/>
                <w:szCs w:val="22"/>
              </w:rPr>
            </w:pPr>
            <w:r>
              <w:rPr>
                <w:sz w:val="22"/>
                <w:szCs w:val="22"/>
              </w:rPr>
              <w:t>0.236897</w:t>
            </w:r>
          </w:p>
        </w:tc>
      </w:tr>
      <w:tr w:rsidR="0054095C" w14:paraId="7FD53F39" w14:textId="77777777">
        <w:trPr>
          <w:trHeight w:val="14"/>
          <w:jc w:val="center"/>
        </w:trPr>
        <w:tc>
          <w:tcPr>
            <w:tcW w:w="3345" w:type="dxa"/>
            <w:tcMar>
              <w:top w:w="14" w:type="dxa"/>
              <w:left w:w="14" w:type="dxa"/>
              <w:bottom w:w="14" w:type="dxa"/>
              <w:right w:w="14" w:type="dxa"/>
            </w:tcMar>
            <w:vAlign w:val="center"/>
          </w:tcPr>
          <w:p w14:paraId="7176D939" w14:textId="77777777" w:rsidR="0054095C" w:rsidRDefault="00667987">
            <w:pPr>
              <w:spacing w:before="60" w:after="60"/>
              <w:jc w:val="center"/>
              <w:rPr>
                <w:sz w:val="22"/>
                <w:szCs w:val="22"/>
              </w:rPr>
            </w:pPr>
            <w:r>
              <w:rPr>
                <w:sz w:val="22"/>
                <w:szCs w:val="22"/>
              </w:rPr>
              <w:t>theta[1]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7784575" w14:textId="77777777" w:rsidR="0054095C" w:rsidRDefault="00667987">
            <w:pPr>
              <w:spacing w:before="60" w:after="60"/>
              <w:jc w:val="center"/>
              <w:rPr>
                <w:sz w:val="22"/>
                <w:szCs w:val="22"/>
              </w:rPr>
            </w:pPr>
            <w:r>
              <w:rPr>
                <w:sz w:val="22"/>
                <w:szCs w:val="22"/>
              </w:rPr>
              <w:t>0.422928</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5C0D8D1E" w14:textId="77777777" w:rsidR="0054095C" w:rsidRDefault="00667987">
            <w:pPr>
              <w:spacing w:before="60" w:after="60"/>
              <w:jc w:val="center"/>
              <w:rPr>
                <w:sz w:val="22"/>
                <w:szCs w:val="22"/>
              </w:rPr>
            </w:pPr>
            <w:r>
              <w:rPr>
                <w:sz w:val="22"/>
                <w:szCs w:val="22"/>
              </w:rPr>
              <w:t>0.286159</w:t>
            </w:r>
          </w:p>
        </w:tc>
        <w:tc>
          <w:tcPr>
            <w:tcW w:w="2016" w:type="dxa"/>
            <w:tcMar>
              <w:top w:w="14" w:type="dxa"/>
              <w:left w:w="14" w:type="dxa"/>
              <w:bottom w:w="14" w:type="dxa"/>
              <w:right w:w="14" w:type="dxa"/>
            </w:tcMar>
          </w:tcPr>
          <w:p w14:paraId="0EEB9C3B" w14:textId="77777777" w:rsidR="0054095C" w:rsidRDefault="00667987">
            <w:pPr>
              <w:spacing w:before="60" w:after="60"/>
              <w:jc w:val="center"/>
              <w:rPr>
                <w:sz w:val="22"/>
                <w:szCs w:val="22"/>
              </w:rPr>
            </w:pPr>
            <w:r>
              <w:rPr>
                <w:sz w:val="22"/>
                <w:szCs w:val="22"/>
              </w:rPr>
              <w:t>0.581739</w:t>
            </w:r>
          </w:p>
        </w:tc>
      </w:tr>
      <w:tr w:rsidR="0054095C" w14:paraId="2D143988" w14:textId="77777777">
        <w:trPr>
          <w:trHeight w:val="14"/>
          <w:jc w:val="center"/>
        </w:trPr>
        <w:tc>
          <w:tcPr>
            <w:tcW w:w="3345" w:type="dxa"/>
            <w:tcMar>
              <w:top w:w="14" w:type="dxa"/>
              <w:left w:w="14" w:type="dxa"/>
              <w:bottom w:w="14" w:type="dxa"/>
              <w:right w:w="14" w:type="dxa"/>
            </w:tcMar>
            <w:vAlign w:val="center"/>
          </w:tcPr>
          <w:p w14:paraId="32E76BF6" w14:textId="77777777" w:rsidR="0054095C" w:rsidRDefault="00667987">
            <w:pPr>
              <w:spacing w:before="60" w:after="60"/>
              <w:jc w:val="center"/>
              <w:rPr>
                <w:sz w:val="22"/>
                <w:szCs w:val="22"/>
              </w:rPr>
            </w:pPr>
            <w:r>
              <w:rPr>
                <w:sz w:val="22"/>
                <w:szCs w:val="22"/>
              </w:rPr>
              <w:t>theta[2]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32598C0" w14:textId="77777777" w:rsidR="0054095C" w:rsidRDefault="00667987">
            <w:pPr>
              <w:spacing w:before="60" w:after="60"/>
              <w:jc w:val="center"/>
              <w:rPr>
                <w:sz w:val="22"/>
                <w:szCs w:val="22"/>
              </w:rPr>
            </w:pPr>
            <w:r>
              <w:rPr>
                <w:sz w:val="22"/>
                <w:szCs w:val="22"/>
              </w:rPr>
              <w:t>0.03778</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0461FC88" w14:textId="77777777" w:rsidR="0054095C" w:rsidRDefault="00667987">
            <w:pPr>
              <w:spacing w:before="60" w:after="60"/>
              <w:jc w:val="center"/>
              <w:rPr>
                <w:sz w:val="22"/>
                <w:szCs w:val="22"/>
              </w:rPr>
            </w:pPr>
            <w:r>
              <w:rPr>
                <w:sz w:val="22"/>
                <w:szCs w:val="22"/>
              </w:rPr>
              <w:t>0.001126</w:t>
            </w:r>
          </w:p>
        </w:tc>
        <w:tc>
          <w:tcPr>
            <w:tcW w:w="2016" w:type="dxa"/>
            <w:tcMar>
              <w:top w:w="14" w:type="dxa"/>
              <w:left w:w="14" w:type="dxa"/>
              <w:bottom w:w="14" w:type="dxa"/>
              <w:right w:w="14" w:type="dxa"/>
            </w:tcMar>
          </w:tcPr>
          <w:p w14:paraId="3E21ADC5" w14:textId="77777777" w:rsidR="0054095C" w:rsidRDefault="00667987">
            <w:pPr>
              <w:spacing w:before="60" w:after="60"/>
              <w:jc w:val="center"/>
              <w:rPr>
                <w:sz w:val="22"/>
                <w:szCs w:val="22"/>
              </w:rPr>
            </w:pPr>
            <w:r>
              <w:rPr>
                <w:sz w:val="22"/>
                <w:szCs w:val="22"/>
              </w:rPr>
              <w:t>0.134388</w:t>
            </w:r>
          </w:p>
        </w:tc>
      </w:tr>
      <w:tr w:rsidR="0054095C" w14:paraId="3C11D2E4" w14:textId="77777777">
        <w:trPr>
          <w:trHeight w:val="360"/>
          <w:jc w:val="center"/>
        </w:trPr>
        <w:tc>
          <w:tcPr>
            <w:tcW w:w="9381" w:type="dxa"/>
            <w:gridSpan w:val="4"/>
            <w:shd w:val="clear" w:color="auto" w:fill="B6D7A8"/>
            <w:tcMar>
              <w:top w:w="14" w:type="dxa"/>
              <w:left w:w="14" w:type="dxa"/>
              <w:bottom w:w="14" w:type="dxa"/>
              <w:right w:w="14" w:type="dxa"/>
            </w:tcMar>
            <w:vAlign w:val="center"/>
          </w:tcPr>
          <w:p w14:paraId="7BEFDD83" w14:textId="77777777" w:rsidR="0054095C" w:rsidRDefault="00667987">
            <w:pPr>
              <w:spacing w:before="60" w:after="60"/>
              <w:rPr>
                <w:b/>
                <w:sz w:val="22"/>
                <w:szCs w:val="22"/>
              </w:rPr>
            </w:pPr>
            <w:r>
              <w:rPr>
                <w:b/>
                <w:sz w:val="22"/>
                <w:szCs w:val="22"/>
              </w:rPr>
              <w:t xml:space="preserve"> Roche Elecsys (2 groups)</w:t>
            </w:r>
          </w:p>
        </w:tc>
      </w:tr>
      <w:tr w:rsidR="0054095C" w14:paraId="0BEEE7BC" w14:textId="77777777">
        <w:trPr>
          <w:trHeight w:val="14"/>
          <w:jc w:val="center"/>
        </w:trPr>
        <w:tc>
          <w:tcPr>
            <w:tcW w:w="3345" w:type="dxa"/>
            <w:shd w:val="clear" w:color="auto" w:fill="D9EAD3"/>
            <w:tcMar>
              <w:top w:w="14" w:type="dxa"/>
              <w:left w:w="14" w:type="dxa"/>
              <w:bottom w:w="14" w:type="dxa"/>
              <w:right w:w="14" w:type="dxa"/>
            </w:tcMar>
            <w:vAlign w:val="center"/>
          </w:tcPr>
          <w:p w14:paraId="12D448AD" w14:textId="77777777" w:rsidR="0054095C" w:rsidRDefault="00667987">
            <w:pPr>
              <w:spacing w:before="60" w:after="60"/>
              <w:jc w:val="center"/>
              <w:rPr>
                <w:b/>
                <w:sz w:val="22"/>
                <w:szCs w:val="22"/>
              </w:rPr>
            </w:pPr>
            <w:r>
              <w:rPr>
                <w:b/>
                <w:sz w:val="22"/>
                <w:szCs w:val="22"/>
              </w:rPr>
              <w:t>parameter</w:t>
            </w:r>
          </w:p>
        </w:tc>
        <w:tc>
          <w:tcPr>
            <w:tcW w:w="2025" w:type="dxa"/>
            <w:shd w:val="clear" w:color="auto" w:fill="D9EAD3"/>
            <w:tcMar>
              <w:top w:w="14" w:type="dxa"/>
              <w:left w:w="14" w:type="dxa"/>
              <w:bottom w:w="14" w:type="dxa"/>
              <w:right w:w="14" w:type="dxa"/>
            </w:tcMar>
            <w:vAlign w:val="center"/>
          </w:tcPr>
          <w:p w14:paraId="74F4D223" w14:textId="77777777" w:rsidR="0054095C" w:rsidRDefault="00667987">
            <w:pPr>
              <w:spacing w:before="60" w:after="60"/>
              <w:jc w:val="center"/>
              <w:rPr>
                <w:b/>
                <w:sz w:val="22"/>
                <w:szCs w:val="22"/>
              </w:rPr>
            </w:pPr>
            <w:r>
              <w:rPr>
                <w:b/>
                <w:sz w:val="22"/>
                <w:szCs w:val="22"/>
              </w:rPr>
              <w:t>posterior mean</w:t>
            </w:r>
          </w:p>
        </w:tc>
        <w:tc>
          <w:tcPr>
            <w:tcW w:w="1995" w:type="dxa"/>
            <w:shd w:val="clear" w:color="auto" w:fill="D9EAD3"/>
            <w:tcMar>
              <w:top w:w="14" w:type="dxa"/>
              <w:left w:w="14" w:type="dxa"/>
              <w:bottom w:w="14" w:type="dxa"/>
              <w:right w:w="14" w:type="dxa"/>
            </w:tcMar>
            <w:vAlign w:val="center"/>
          </w:tcPr>
          <w:p w14:paraId="6F2E78E1" w14:textId="77777777" w:rsidR="0054095C" w:rsidRDefault="00667987">
            <w:pPr>
              <w:spacing w:before="60" w:after="60"/>
              <w:jc w:val="center"/>
              <w:rPr>
                <w:b/>
                <w:sz w:val="22"/>
                <w:szCs w:val="22"/>
              </w:rPr>
            </w:pPr>
            <w:r>
              <w:rPr>
                <w:b/>
                <w:sz w:val="22"/>
                <w:szCs w:val="22"/>
              </w:rPr>
              <w:t>2.5%</w:t>
            </w:r>
          </w:p>
        </w:tc>
        <w:tc>
          <w:tcPr>
            <w:tcW w:w="2016" w:type="dxa"/>
            <w:shd w:val="clear" w:color="auto" w:fill="D9EAD3"/>
            <w:tcMar>
              <w:top w:w="14" w:type="dxa"/>
              <w:left w:w="14" w:type="dxa"/>
              <w:bottom w:w="14" w:type="dxa"/>
              <w:right w:w="14" w:type="dxa"/>
            </w:tcMar>
            <w:vAlign w:val="center"/>
          </w:tcPr>
          <w:p w14:paraId="64E04CCB" w14:textId="77777777" w:rsidR="0054095C" w:rsidRDefault="00667987">
            <w:pPr>
              <w:spacing w:before="60" w:after="60"/>
              <w:jc w:val="center"/>
              <w:rPr>
                <w:b/>
                <w:sz w:val="22"/>
                <w:szCs w:val="22"/>
              </w:rPr>
            </w:pPr>
            <w:r>
              <w:rPr>
                <w:b/>
                <w:sz w:val="22"/>
                <w:szCs w:val="22"/>
              </w:rPr>
              <w:t>97.5%</w:t>
            </w:r>
          </w:p>
        </w:tc>
      </w:tr>
      <w:tr w:rsidR="0054095C" w14:paraId="71E26332" w14:textId="77777777">
        <w:trPr>
          <w:trHeight w:val="14"/>
          <w:jc w:val="center"/>
        </w:trPr>
        <w:tc>
          <w:tcPr>
            <w:tcW w:w="3345" w:type="dxa"/>
            <w:tcMar>
              <w:top w:w="14" w:type="dxa"/>
              <w:left w:w="14" w:type="dxa"/>
              <w:bottom w:w="14" w:type="dxa"/>
              <w:right w:w="14" w:type="dxa"/>
            </w:tcMar>
            <w:vAlign w:val="center"/>
          </w:tcPr>
          <w:p w14:paraId="673CBE8F" w14:textId="77777777" w:rsidR="0054095C" w:rsidRDefault="00667987">
            <w:pPr>
              <w:spacing w:before="60" w:after="60"/>
              <w:jc w:val="center"/>
              <w:rPr>
                <w:sz w:val="22"/>
                <w:szCs w:val="22"/>
              </w:rPr>
            </w:pPr>
            <w:r>
              <w:rPr>
                <w:sz w:val="22"/>
                <w:szCs w:val="22"/>
              </w:rPr>
              <w:t>lambda</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06754AF" w14:textId="77777777" w:rsidR="0054095C" w:rsidRDefault="00667987">
            <w:pPr>
              <w:spacing w:before="60" w:after="60"/>
              <w:jc w:val="center"/>
              <w:rPr>
                <w:sz w:val="22"/>
                <w:szCs w:val="22"/>
              </w:rPr>
            </w:pPr>
            <w:r>
              <w:rPr>
                <w:sz w:val="22"/>
                <w:szCs w:val="22"/>
              </w:rPr>
              <w:t>-0.001675</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37288428" w14:textId="77777777" w:rsidR="0054095C" w:rsidRDefault="00667987">
            <w:pPr>
              <w:spacing w:before="60" w:after="60"/>
              <w:jc w:val="center"/>
              <w:rPr>
                <w:sz w:val="22"/>
                <w:szCs w:val="22"/>
              </w:rPr>
            </w:pPr>
            <w:r>
              <w:rPr>
                <w:sz w:val="22"/>
                <w:szCs w:val="22"/>
              </w:rPr>
              <w:t>-0.003484</w:t>
            </w:r>
          </w:p>
        </w:tc>
        <w:tc>
          <w:tcPr>
            <w:tcW w:w="2016"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862D06B" w14:textId="77777777" w:rsidR="0054095C" w:rsidRDefault="00667987">
            <w:pPr>
              <w:spacing w:before="60" w:after="60"/>
              <w:jc w:val="center"/>
              <w:rPr>
                <w:sz w:val="22"/>
                <w:szCs w:val="22"/>
              </w:rPr>
            </w:pPr>
            <w:r>
              <w:rPr>
                <w:sz w:val="22"/>
                <w:szCs w:val="22"/>
              </w:rPr>
              <w:t>0.000011</w:t>
            </w:r>
          </w:p>
        </w:tc>
      </w:tr>
      <w:tr w:rsidR="0054095C" w14:paraId="3E8E0611" w14:textId="77777777">
        <w:trPr>
          <w:trHeight w:val="14"/>
          <w:jc w:val="center"/>
        </w:trPr>
        <w:tc>
          <w:tcPr>
            <w:tcW w:w="3345" w:type="dxa"/>
            <w:tcMar>
              <w:top w:w="14" w:type="dxa"/>
              <w:left w:w="14" w:type="dxa"/>
              <w:bottom w:w="14" w:type="dxa"/>
              <w:right w:w="14" w:type="dxa"/>
            </w:tcMar>
            <w:vAlign w:val="center"/>
          </w:tcPr>
          <w:p w14:paraId="15047C90" w14:textId="77777777" w:rsidR="0054095C" w:rsidRDefault="00667987">
            <w:pPr>
              <w:spacing w:before="60" w:after="60"/>
              <w:jc w:val="center"/>
              <w:rPr>
                <w:sz w:val="22"/>
                <w:szCs w:val="22"/>
              </w:rPr>
            </w:pPr>
            <w:r>
              <w:rPr>
                <w:sz w:val="22"/>
                <w:szCs w:val="22"/>
              </w:rPr>
              <w:t>beta[1]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682B5C7A" w14:textId="77777777" w:rsidR="0054095C" w:rsidRDefault="00667987">
            <w:pPr>
              <w:spacing w:before="60" w:after="60"/>
              <w:jc w:val="center"/>
              <w:rPr>
                <w:sz w:val="22"/>
                <w:szCs w:val="22"/>
              </w:rPr>
            </w:pPr>
            <w:r>
              <w:rPr>
                <w:sz w:val="22"/>
                <w:szCs w:val="22"/>
              </w:rPr>
              <w:t>1.893436</w:t>
            </w:r>
          </w:p>
        </w:tc>
        <w:tc>
          <w:tcPr>
            <w:tcW w:w="1995" w:type="dxa"/>
            <w:tcMar>
              <w:top w:w="14" w:type="dxa"/>
              <w:left w:w="14" w:type="dxa"/>
              <w:bottom w:w="14" w:type="dxa"/>
              <w:right w:w="14" w:type="dxa"/>
            </w:tcMar>
          </w:tcPr>
          <w:p w14:paraId="6287AF0D" w14:textId="77777777" w:rsidR="0054095C" w:rsidRDefault="00667987">
            <w:pPr>
              <w:spacing w:before="60" w:after="60"/>
              <w:jc w:val="center"/>
              <w:rPr>
                <w:sz w:val="22"/>
                <w:szCs w:val="22"/>
              </w:rPr>
            </w:pPr>
            <w:r>
              <w:rPr>
                <w:sz w:val="22"/>
                <w:szCs w:val="22"/>
              </w:rPr>
              <w:t>1.165719</w:t>
            </w:r>
          </w:p>
        </w:tc>
        <w:tc>
          <w:tcPr>
            <w:tcW w:w="2016" w:type="dxa"/>
            <w:tcMar>
              <w:top w:w="14" w:type="dxa"/>
              <w:left w:w="14" w:type="dxa"/>
              <w:bottom w:w="14" w:type="dxa"/>
              <w:right w:w="14" w:type="dxa"/>
            </w:tcMar>
          </w:tcPr>
          <w:p w14:paraId="0A5373CC" w14:textId="77777777" w:rsidR="0054095C" w:rsidRDefault="00667987">
            <w:pPr>
              <w:spacing w:before="60" w:after="60"/>
              <w:jc w:val="center"/>
              <w:rPr>
                <w:sz w:val="22"/>
                <w:szCs w:val="22"/>
              </w:rPr>
            </w:pPr>
            <w:r>
              <w:rPr>
                <w:sz w:val="22"/>
                <w:szCs w:val="22"/>
              </w:rPr>
              <w:t>2.520631</w:t>
            </w:r>
          </w:p>
        </w:tc>
      </w:tr>
      <w:tr w:rsidR="0054095C" w14:paraId="214F0704" w14:textId="77777777">
        <w:trPr>
          <w:trHeight w:val="14"/>
          <w:jc w:val="center"/>
        </w:trPr>
        <w:tc>
          <w:tcPr>
            <w:tcW w:w="3345" w:type="dxa"/>
            <w:tcMar>
              <w:top w:w="14" w:type="dxa"/>
              <w:left w:w="14" w:type="dxa"/>
              <w:bottom w:w="14" w:type="dxa"/>
              <w:right w:w="14" w:type="dxa"/>
            </w:tcMar>
            <w:vAlign w:val="center"/>
          </w:tcPr>
          <w:p w14:paraId="698B936A" w14:textId="77777777" w:rsidR="0054095C" w:rsidRDefault="00667987">
            <w:pPr>
              <w:spacing w:before="60" w:after="60"/>
              <w:jc w:val="center"/>
              <w:rPr>
                <w:sz w:val="22"/>
                <w:szCs w:val="22"/>
              </w:rPr>
            </w:pPr>
            <w:r>
              <w:rPr>
                <w:sz w:val="22"/>
                <w:szCs w:val="22"/>
              </w:rPr>
              <w:t>beta[2]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AA33029" w14:textId="77777777" w:rsidR="0054095C" w:rsidRDefault="00667987">
            <w:pPr>
              <w:spacing w:before="60" w:after="60"/>
              <w:jc w:val="center"/>
              <w:rPr>
                <w:sz w:val="22"/>
                <w:szCs w:val="22"/>
              </w:rPr>
            </w:pPr>
            <w:r>
              <w:rPr>
                <w:sz w:val="22"/>
                <w:szCs w:val="22"/>
              </w:rPr>
              <w:t>4.661161</w:t>
            </w:r>
          </w:p>
        </w:tc>
        <w:tc>
          <w:tcPr>
            <w:tcW w:w="1995" w:type="dxa"/>
            <w:tcMar>
              <w:top w:w="14" w:type="dxa"/>
              <w:left w:w="14" w:type="dxa"/>
              <w:bottom w:w="14" w:type="dxa"/>
              <w:right w:w="14" w:type="dxa"/>
            </w:tcMar>
          </w:tcPr>
          <w:p w14:paraId="517B68E3" w14:textId="77777777" w:rsidR="0054095C" w:rsidRDefault="00667987">
            <w:pPr>
              <w:spacing w:before="60" w:after="60"/>
              <w:jc w:val="center"/>
              <w:rPr>
                <w:sz w:val="22"/>
                <w:szCs w:val="22"/>
              </w:rPr>
            </w:pPr>
            <w:r>
              <w:rPr>
                <w:sz w:val="22"/>
                <w:szCs w:val="22"/>
              </w:rPr>
              <w:t>4.424638</w:t>
            </w:r>
          </w:p>
        </w:tc>
        <w:tc>
          <w:tcPr>
            <w:tcW w:w="2016" w:type="dxa"/>
            <w:tcMar>
              <w:top w:w="14" w:type="dxa"/>
              <w:left w:w="14" w:type="dxa"/>
              <w:bottom w:w="14" w:type="dxa"/>
              <w:right w:w="14" w:type="dxa"/>
            </w:tcMar>
          </w:tcPr>
          <w:p w14:paraId="0673BE0F" w14:textId="77777777" w:rsidR="0054095C" w:rsidRDefault="00667987">
            <w:pPr>
              <w:spacing w:before="60" w:after="60"/>
              <w:jc w:val="center"/>
              <w:rPr>
                <w:sz w:val="22"/>
                <w:szCs w:val="22"/>
              </w:rPr>
            </w:pPr>
            <w:r>
              <w:rPr>
                <w:sz w:val="22"/>
                <w:szCs w:val="22"/>
              </w:rPr>
              <w:t>4.843373</w:t>
            </w:r>
          </w:p>
        </w:tc>
      </w:tr>
      <w:tr w:rsidR="0054095C" w14:paraId="29BC00B8" w14:textId="77777777">
        <w:trPr>
          <w:trHeight w:val="14"/>
          <w:jc w:val="center"/>
        </w:trPr>
        <w:tc>
          <w:tcPr>
            <w:tcW w:w="3345" w:type="dxa"/>
            <w:tcMar>
              <w:top w:w="14" w:type="dxa"/>
              <w:left w:w="14" w:type="dxa"/>
              <w:bottom w:w="14" w:type="dxa"/>
              <w:right w:w="14" w:type="dxa"/>
            </w:tcMar>
            <w:vAlign w:val="center"/>
          </w:tcPr>
          <w:p w14:paraId="6FCCD574" w14:textId="77777777" w:rsidR="0054095C" w:rsidRDefault="00667987">
            <w:pPr>
              <w:spacing w:before="60" w:after="60"/>
              <w:jc w:val="center"/>
              <w:rPr>
                <w:sz w:val="22"/>
                <w:szCs w:val="22"/>
              </w:rPr>
            </w:pPr>
            <w:r>
              <w:rPr>
                <w:sz w:val="22"/>
                <w:szCs w:val="22"/>
              </w:rPr>
              <w:t>tau[1]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025BB67" w14:textId="77777777" w:rsidR="0054095C" w:rsidRDefault="00667987">
            <w:pPr>
              <w:spacing w:before="60" w:after="60"/>
              <w:jc w:val="center"/>
              <w:rPr>
                <w:sz w:val="22"/>
                <w:szCs w:val="22"/>
              </w:rPr>
            </w:pPr>
            <w:r>
              <w:rPr>
                <w:sz w:val="22"/>
                <w:szCs w:val="22"/>
              </w:rPr>
              <w:t>2.08655</w:t>
            </w:r>
          </w:p>
        </w:tc>
        <w:tc>
          <w:tcPr>
            <w:tcW w:w="1995" w:type="dxa"/>
            <w:tcMar>
              <w:top w:w="14" w:type="dxa"/>
              <w:left w:w="14" w:type="dxa"/>
              <w:bottom w:w="14" w:type="dxa"/>
              <w:right w:w="14" w:type="dxa"/>
            </w:tcMar>
          </w:tcPr>
          <w:p w14:paraId="6293266C" w14:textId="77777777" w:rsidR="0054095C" w:rsidRDefault="00667987">
            <w:pPr>
              <w:spacing w:before="60" w:after="60"/>
              <w:jc w:val="center"/>
              <w:rPr>
                <w:sz w:val="22"/>
                <w:szCs w:val="22"/>
              </w:rPr>
            </w:pPr>
            <w:r>
              <w:rPr>
                <w:sz w:val="22"/>
                <w:szCs w:val="22"/>
              </w:rPr>
              <w:t>1.765635</w:t>
            </w:r>
          </w:p>
        </w:tc>
        <w:tc>
          <w:tcPr>
            <w:tcW w:w="2016" w:type="dxa"/>
            <w:tcMar>
              <w:top w:w="14" w:type="dxa"/>
              <w:left w:w="14" w:type="dxa"/>
              <w:bottom w:w="14" w:type="dxa"/>
              <w:right w:w="14" w:type="dxa"/>
            </w:tcMar>
          </w:tcPr>
          <w:p w14:paraId="4235EC6E" w14:textId="77777777" w:rsidR="0054095C" w:rsidRDefault="00667987">
            <w:pPr>
              <w:spacing w:before="60" w:after="60"/>
              <w:jc w:val="center"/>
              <w:rPr>
                <w:sz w:val="22"/>
                <w:szCs w:val="22"/>
              </w:rPr>
            </w:pPr>
            <w:r>
              <w:rPr>
                <w:sz w:val="22"/>
                <w:szCs w:val="22"/>
              </w:rPr>
              <w:t>2.48082</w:t>
            </w:r>
          </w:p>
        </w:tc>
      </w:tr>
      <w:tr w:rsidR="0054095C" w14:paraId="48CD6532" w14:textId="77777777">
        <w:trPr>
          <w:trHeight w:val="14"/>
          <w:jc w:val="center"/>
        </w:trPr>
        <w:tc>
          <w:tcPr>
            <w:tcW w:w="3345" w:type="dxa"/>
            <w:tcMar>
              <w:top w:w="14" w:type="dxa"/>
              <w:left w:w="14" w:type="dxa"/>
              <w:bottom w:w="14" w:type="dxa"/>
              <w:right w:w="14" w:type="dxa"/>
            </w:tcMar>
            <w:vAlign w:val="center"/>
          </w:tcPr>
          <w:p w14:paraId="2C7454A2" w14:textId="77777777" w:rsidR="0054095C" w:rsidRDefault="00667987">
            <w:pPr>
              <w:spacing w:before="60" w:after="60"/>
              <w:jc w:val="center"/>
              <w:rPr>
                <w:sz w:val="22"/>
                <w:szCs w:val="22"/>
              </w:rPr>
            </w:pPr>
            <w:r>
              <w:rPr>
                <w:sz w:val="22"/>
                <w:szCs w:val="22"/>
              </w:rPr>
              <w:t>tau[2]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05DF90C3" w14:textId="77777777" w:rsidR="0054095C" w:rsidRDefault="00667987">
            <w:pPr>
              <w:spacing w:before="60" w:after="60"/>
              <w:jc w:val="center"/>
              <w:rPr>
                <w:sz w:val="22"/>
                <w:szCs w:val="22"/>
              </w:rPr>
            </w:pPr>
            <w:r>
              <w:rPr>
                <w:sz w:val="22"/>
                <w:szCs w:val="22"/>
              </w:rPr>
              <w:t>0.234237</w:t>
            </w:r>
          </w:p>
        </w:tc>
        <w:tc>
          <w:tcPr>
            <w:tcW w:w="1995" w:type="dxa"/>
            <w:tcMar>
              <w:top w:w="14" w:type="dxa"/>
              <w:left w:w="14" w:type="dxa"/>
              <w:bottom w:w="14" w:type="dxa"/>
              <w:right w:w="14" w:type="dxa"/>
            </w:tcMar>
          </w:tcPr>
          <w:p w14:paraId="6CC14E5F" w14:textId="77777777" w:rsidR="0054095C" w:rsidRDefault="00667987">
            <w:pPr>
              <w:spacing w:before="60" w:after="60"/>
              <w:jc w:val="center"/>
              <w:rPr>
                <w:sz w:val="22"/>
                <w:szCs w:val="22"/>
              </w:rPr>
            </w:pPr>
            <w:r>
              <w:rPr>
                <w:sz w:val="22"/>
                <w:szCs w:val="22"/>
              </w:rPr>
              <w:t>0.079773</w:t>
            </w:r>
          </w:p>
        </w:tc>
        <w:tc>
          <w:tcPr>
            <w:tcW w:w="2016" w:type="dxa"/>
            <w:tcMar>
              <w:top w:w="14" w:type="dxa"/>
              <w:left w:w="14" w:type="dxa"/>
              <w:bottom w:w="14" w:type="dxa"/>
              <w:right w:w="14" w:type="dxa"/>
            </w:tcMar>
          </w:tcPr>
          <w:p w14:paraId="4EE881EE" w14:textId="77777777" w:rsidR="0054095C" w:rsidRDefault="00667987">
            <w:pPr>
              <w:spacing w:before="60" w:after="60"/>
              <w:jc w:val="center"/>
              <w:rPr>
                <w:sz w:val="22"/>
                <w:szCs w:val="22"/>
              </w:rPr>
            </w:pPr>
            <w:r>
              <w:rPr>
                <w:sz w:val="22"/>
                <w:szCs w:val="22"/>
              </w:rPr>
              <w:t>0.468235</w:t>
            </w:r>
          </w:p>
        </w:tc>
      </w:tr>
      <w:tr w:rsidR="0054095C" w14:paraId="7B0F2C6C" w14:textId="77777777">
        <w:trPr>
          <w:trHeight w:val="14"/>
          <w:jc w:val="center"/>
        </w:trPr>
        <w:tc>
          <w:tcPr>
            <w:tcW w:w="3345" w:type="dxa"/>
            <w:tcMar>
              <w:top w:w="14" w:type="dxa"/>
              <w:left w:w="14" w:type="dxa"/>
              <w:bottom w:w="14" w:type="dxa"/>
              <w:right w:w="14" w:type="dxa"/>
            </w:tcMar>
            <w:vAlign w:val="center"/>
          </w:tcPr>
          <w:p w14:paraId="0AB011EC" w14:textId="77777777" w:rsidR="0054095C" w:rsidRDefault="00667987">
            <w:pPr>
              <w:spacing w:before="60" w:after="60"/>
              <w:jc w:val="center"/>
              <w:rPr>
                <w:sz w:val="22"/>
                <w:szCs w:val="22"/>
              </w:rPr>
            </w:pPr>
            <w:r>
              <w:rPr>
                <w:sz w:val="22"/>
                <w:szCs w:val="22"/>
              </w:rPr>
              <w:t>sigma</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FAC4DA6" w14:textId="77777777" w:rsidR="0054095C" w:rsidRDefault="00667987">
            <w:pPr>
              <w:spacing w:before="60" w:after="60"/>
              <w:jc w:val="center"/>
              <w:rPr>
                <w:sz w:val="22"/>
                <w:szCs w:val="22"/>
              </w:rPr>
            </w:pPr>
            <w:r>
              <w:rPr>
                <w:sz w:val="22"/>
                <w:szCs w:val="22"/>
              </w:rPr>
              <w:t>0.359686</w:t>
            </w:r>
          </w:p>
        </w:tc>
        <w:tc>
          <w:tcPr>
            <w:tcW w:w="1995" w:type="dxa"/>
            <w:tcMar>
              <w:top w:w="14" w:type="dxa"/>
              <w:left w:w="14" w:type="dxa"/>
              <w:bottom w:w="14" w:type="dxa"/>
              <w:right w:w="14" w:type="dxa"/>
            </w:tcMar>
          </w:tcPr>
          <w:p w14:paraId="302B94A6" w14:textId="77777777" w:rsidR="0054095C" w:rsidRDefault="00667987">
            <w:pPr>
              <w:spacing w:before="60" w:after="60"/>
              <w:jc w:val="center"/>
              <w:rPr>
                <w:sz w:val="22"/>
                <w:szCs w:val="22"/>
              </w:rPr>
            </w:pPr>
            <w:r>
              <w:rPr>
                <w:sz w:val="22"/>
                <w:szCs w:val="22"/>
              </w:rPr>
              <w:t>0.319765</w:t>
            </w:r>
          </w:p>
        </w:tc>
        <w:tc>
          <w:tcPr>
            <w:tcW w:w="2016" w:type="dxa"/>
            <w:tcMar>
              <w:top w:w="14" w:type="dxa"/>
              <w:left w:w="14" w:type="dxa"/>
              <w:bottom w:w="14" w:type="dxa"/>
              <w:right w:w="14" w:type="dxa"/>
            </w:tcMar>
          </w:tcPr>
          <w:p w14:paraId="12F278C0" w14:textId="77777777" w:rsidR="0054095C" w:rsidRDefault="00667987">
            <w:pPr>
              <w:spacing w:before="60" w:after="60"/>
              <w:jc w:val="center"/>
              <w:rPr>
                <w:sz w:val="22"/>
                <w:szCs w:val="22"/>
              </w:rPr>
            </w:pPr>
            <w:r>
              <w:rPr>
                <w:sz w:val="22"/>
                <w:szCs w:val="22"/>
              </w:rPr>
              <w:t>0.407068</w:t>
            </w:r>
          </w:p>
        </w:tc>
      </w:tr>
      <w:tr w:rsidR="0054095C" w14:paraId="76AEAEF0" w14:textId="77777777">
        <w:trPr>
          <w:trHeight w:val="14"/>
          <w:jc w:val="center"/>
        </w:trPr>
        <w:tc>
          <w:tcPr>
            <w:tcW w:w="3345" w:type="dxa"/>
            <w:tcMar>
              <w:top w:w="14" w:type="dxa"/>
              <w:left w:w="14" w:type="dxa"/>
              <w:bottom w:w="14" w:type="dxa"/>
              <w:right w:w="14" w:type="dxa"/>
            </w:tcMar>
            <w:vAlign w:val="center"/>
          </w:tcPr>
          <w:p w14:paraId="102820CD" w14:textId="77777777" w:rsidR="0054095C" w:rsidRDefault="00667987">
            <w:pPr>
              <w:spacing w:before="60" w:after="60"/>
              <w:jc w:val="center"/>
              <w:rPr>
                <w:sz w:val="22"/>
                <w:szCs w:val="22"/>
              </w:rPr>
            </w:pPr>
            <w:r>
              <w:rPr>
                <w:sz w:val="22"/>
                <w:szCs w:val="22"/>
              </w:rPr>
              <w:t>theta[1]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6E7F0BCC" w14:textId="77777777" w:rsidR="0054095C" w:rsidRDefault="00667987">
            <w:pPr>
              <w:spacing w:before="60" w:after="60"/>
              <w:jc w:val="center"/>
              <w:rPr>
                <w:sz w:val="22"/>
                <w:szCs w:val="22"/>
              </w:rPr>
            </w:pPr>
            <w:r>
              <w:rPr>
                <w:sz w:val="22"/>
                <w:szCs w:val="22"/>
              </w:rPr>
              <w:t>0.604088</w:t>
            </w:r>
          </w:p>
        </w:tc>
        <w:tc>
          <w:tcPr>
            <w:tcW w:w="1995" w:type="dxa"/>
            <w:tcMar>
              <w:top w:w="14" w:type="dxa"/>
              <w:left w:w="14" w:type="dxa"/>
              <w:bottom w:w="14" w:type="dxa"/>
              <w:right w:w="14" w:type="dxa"/>
            </w:tcMar>
          </w:tcPr>
          <w:p w14:paraId="1AF47B36" w14:textId="77777777" w:rsidR="0054095C" w:rsidRDefault="00667987">
            <w:pPr>
              <w:spacing w:before="60" w:after="60"/>
              <w:jc w:val="center"/>
              <w:rPr>
                <w:sz w:val="22"/>
                <w:szCs w:val="22"/>
              </w:rPr>
            </w:pPr>
            <w:r>
              <w:rPr>
                <w:sz w:val="22"/>
                <w:szCs w:val="22"/>
              </w:rPr>
              <w:t>0.468024</w:t>
            </w:r>
          </w:p>
        </w:tc>
        <w:tc>
          <w:tcPr>
            <w:tcW w:w="2016" w:type="dxa"/>
            <w:tcMar>
              <w:top w:w="14" w:type="dxa"/>
              <w:left w:w="14" w:type="dxa"/>
              <w:bottom w:w="14" w:type="dxa"/>
              <w:right w:w="14" w:type="dxa"/>
            </w:tcMar>
          </w:tcPr>
          <w:p w14:paraId="302781E3" w14:textId="77777777" w:rsidR="0054095C" w:rsidRDefault="00667987">
            <w:pPr>
              <w:spacing w:before="60" w:after="60"/>
              <w:jc w:val="center"/>
              <w:rPr>
                <w:sz w:val="22"/>
                <w:szCs w:val="22"/>
              </w:rPr>
            </w:pPr>
            <w:r>
              <w:rPr>
                <w:sz w:val="22"/>
                <w:szCs w:val="22"/>
              </w:rPr>
              <w:t>0.732921</w:t>
            </w:r>
          </w:p>
        </w:tc>
      </w:tr>
      <w:tr w:rsidR="0054095C" w14:paraId="0513D4DC" w14:textId="77777777">
        <w:trPr>
          <w:trHeight w:val="14"/>
          <w:jc w:val="center"/>
        </w:trPr>
        <w:tc>
          <w:tcPr>
            <w:tcW w:w="3345" w:type="dxa"/>
            <w:tcMar>
              <w:top w:w="14" w:type="dxa"/>
              <w:left w:w="14" w:type="dxa"/>
              <w:bottom w:w="14" w:type="dxa"/>
              <w:right w:w="14" w:type="dxa"/>
            </w:tcMar>
            <w:vAlign w:val="center"/>
          </w:tcPr>
          <w:p w14:paraId="267A2659" w14:textId="77777777" w:rsidR="0054095C" w:rsidRDefault="00667987">
            <w:pPr>
              <w:spacing w:before="60" w:after="60"/>
              <w:jc w:val="center"/>
              <w:rPr>
                <w:sz w:val="22"/>
                <w:szCs w:val="22"/>
              </w:rPr>
            </w:pPr>
            <w:r>
              <w:rPr>
                <w:sz w:val="22"/>
                <w:szCs w:val="22"/>
              </w:rPr>
              <w:t>theta[2]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371DF33B" w14:textId="77777777" w:rsidR="0054095C" w:rsidRDefault="00667987">
            <w:pPr>
              <w:spacing w:before="60" w:after="60"/>
              <w:jc w:val="center"/>
              <w:rPr>
                <w:sz w:val="22"/>
                <w:szCs w:val="22"/>
              </w:rPr>
            </w:pPr>
            <w:r>
              <w:rPr>
                <w:sz w:val="22"/>
                <w:szCs w:val="22"/>
              </w:rPr>
              <w:t>0.173877</w:t>
            </w:r>
          </w:p>
        </w:tc>
        <w:tc>
          <w:tcPr>
            <w:tcW w:w="1995" w:type="dxa"/>
            <w:tcMar>
              <w:top w:w="14" w:type="dxa"/>
              <w:left w:w="14" w:type="dxa"/>
              <w:bottom w:w="14" w:type="dxa"/>
              <w:right w:w="14" w:type="dxa"/>
            </w:tcMar>
          </w:tcPr>
          <w:p w14:paraId="1309028A" w14:textId="77777777" w:rsidR="0054095C" w:rsidRDefault="00667987">
            <w:pPr>
              <w:spacing w:before="60" w:after="60"/>
              <w:jc w:val="center"/>
              <w:rPr>
                <w:sz w:val="22"/>
                <w:szCs w:val="22"/>
              </w:rPr>
            </w:pPr>
            <w:r>
              <w:rPr>
                <w:sz w:val="22"/>
                <w:szCs w:val="22"/>
              </w:rPr>
              <w:t>0.030855</w:t>
            </w:r>
          </w:p>
        </w:tc>
        <w:tc>
          <w:tcPr>
            <w:tcW w:w="2016" w:type="dxa"/>
            <w:tcMar>
              <w:top w:w="14" w:type="dxa"/>
              <w:left w:w="14" w:type="dxa"/>
              <w:bottom w:w="14" w:type="dxa"/>
              <w:right w:w="14" w:type="dxa"/>
            </w:tcMar>
          </w:tcPr>
          <w:p w14:paraId="5BB33562" w14:textId="77777777" w:rsidR="0054095C" w:rsidRDefault="00667987">
            <w:pPr>
              <w:spacing w:before="60" w:after="60"/>
              <w:jc w:val="center"/>
              <w:rPr>
                <w:sz w:val="22"/>
                <w:szCs w:val="22"/>
              </w:rPr>
            </w:pPr>
            <w:r>
              <w:rPr>
                <w:sz w:val="22"/>
                <w:szCs w:val="22"/>
              </w:rPr>
              <w:t>0.371309</w:t>
            </w:r>
          </w:p>
        </w:tc>
      </w:tr>
      <w:tr w:rsidR="0054095C" w14:paraId="0E5E6B67" w14:textId="77777777">
        <w:trPr>
          <w:trHeight w:val="360"/>
          <w:jc w:val="center"/>
        </w:trPr>
        <w:tc>
          <w:tcPr>
            <w:tcW w:w="9381" w:type="dxa"/>
            <w:gridSpan w:val="4"/>
            <w:shd w:val="clear" w:color="auto" w:fill="A4C2F4"/>
            <w:tcMar>
              <w:top w:w="14" w:type="dxa"/>
              <w:left w:w="14" w:type="dxa"/>
              <w:bottom w:w="14" w:type="dxa"/>
              <w:right w:w="14" w:type="dxa"/>
            </w:tcMar>
            <w:vAlign w:val="center"/>
          </w:tcPr>
          <w:p w14:paraId="64D9B0BF" w14:textId="77777777" w:rsidR="0054095C" w:rsidRDefault="00667987">
            <w:pPr>
              <w:spacing w:before="60" w:after="60"/>
              <w:rPr>
                <w:b/>
                <w:sz w:val="22"/>
                <w:szCs w:val="22"/>
              </w:rPr>
            </w:pPr>
            <w:r>
              <w:rPr>
                <w:b/>
                <w:sz w:val="22"/>
                <w:szCs w:val="22"/>
              </w:rPr>
              <w:t xml:space="preserve"> Ortho VITROS IgG (2 groups)</w:t>
            </w:r>
          </w:p>
        </w:tc>
      </w:tr>
      <w:tr w:rsidR="0054095C" w14:paraId="730E6BDB" w14:textId="77777777">
        <w:trPr>
          <w:jc w:val="center"/>
        </w:trPr>
        <w:tc>
          <w:tcPr>
            <w:tcW w:w="3345" w:type="dxa"/>
            <w:shd w:val="clear" w:color="auto" w:fill="C9DAF8"/>
            <w:tcMar>
              <w:left w:w="0" w:type="dxa"/>
              <w:right w:w="0" w:type="dxa"/>
            </w:tcMar>
            <w:vAlign w:val="center"/>
          </w:tcPr>
          <w:p w14:paraId="574B03FE" w14:textId="77777777" w:rsidR="0054095C" w:rsidRDefault="00667987">
            <w:pPr>
              <w:spacing w:before="60" w:after="60"/>
              <w:jc w:val="center"/>
              <w:rPr>
                <w:b/>
                <w:sz w:val="22"/>
                <w:szCs w:val="22"/>
              </w:rPr>
            </w:pPr>
            <w:r>
              <w:rPr>
                <w:b/>
                <w:sz w:val="22"/>
                <w:szCs w:val="22"/>
              </w:rPr>
              <w:t>parameter</w:t>
            </w:r>
          </w:p>
        </w:tc>
        <w:tc>
          <w:tcPr>
            <w:tcW w:w="2025" w:type="dxa"/>
            <w:shd w:val="clear" w:color="auto" w:fill="C9DAF8"/>
            <w:tcMar>
              <w:top w:w="14" w:type="dxa"/>
              <w:left w:w="14" w:type="dxa"/>
              <w:bottom w:w="14" w:type="dxa"/>
              <w:right w:w="14" w:type="dxa"/>
            </w:tcMar>
            <w:vAlign w:val="center"/>
          </w:tcPr>
          <w:p w14:paraId="73E4FC3D" w14:textId="77777777" w:rsidR="0054095C" w:rsidRDefault="00667987">
            <w:pPr>
              <w:spacing w:before="60" w:after="60"/>
              <w:jc w:val="center"/>
              <w:rPr>
                <w:b/>
                <w:sz w:val="22"/>
                <w:szCs w:val="22"/>
              </w:rPr>
            </w:pPr>
            <w:r>
              <w:rPr>
                <w:b/>
                <w:sz w:val="22"/>
                <w:szCs w:val="22"/>
              </w:rPr>
              <w:t>posterior mean</w:t>
            </w:r>
          </w:p>
        </w:tc>
        <w:tc>
          <w:tcPr>
            <w:tcW w:w="1995" w:type="dxa"/>
            <w:shd w:val="clear" w:color="auto" w:fill="C9DAF8"/>
            <w:tcMar>
              <w:top w:w="14" w:type="dxa"/>
              <w:left w:w="14" w:type="dxa"/>
              <w:bottom w:w="14" w:type="dxa"/>
              <w:right w:w="14" w:type="dxa"/>
            </w:tcMar>
            <w:vAlign w:val="center"/>
          </w:tcPr>
          <w:p w14:paraId="32ADAF9D" w14:textId="77777777" w:rsidR="0054095C" w:rsidRDefault="00667987">
            <w:pPr>
              <w:spacing w:before="60" w:after="60"/>
              <w:jc w:val="center"/>
              <w:rPr>
                <w:b/>
                <w:sz w:val="22"/>
                <w:szCs w:val="22"/>
              </w:rPr>
            </w:pPr>
            <w:r>
              <w:rPr>
                <w:b/>
                <w:sz w:val="22"/>
                <w:szCs w:val="22"/>
              </w:rPr>
              <w:t>2.5%</w:t>
            </w:r>
          </w:p>
        </w:tc>
        <w:tc>
          <w:tcPr>
            <w:tcW w:w="2016" w:type="dxa"/>
            <w:shd w:val="clear" w:color="auto" w:fill="C9DAF8"/>
            <w:tcMar>
              <w:top w:w="14" w:type="dxa"/>
              <w:left w:w="14" w:type="dxa"/>
              <w:bottom w:w="14" w:type="dxa"/>
              <w:right w:w="14" w:type="dxa"/>
            </w:tcMar>
            <w:vAlign w:val="center"/>
          </w:tcPr>
          <w:p w14:paraId="4C36F2D3" w14:textId="77777777" w:rsidR="0054095C" w:rsidRDefault="00667987">
            <w:pPr>
              <w:spacing w:before="60" w:after="60"/>
              <w:jc w:val="center"/>
              <w:rPr>
                <w:b/>
                <w:sz w:val="22"/>
                <w:szCs w:val="22"/>
              </w:rPr>
            </w:pPr>
            <w:r>
              <w:rPr>
                <w:b/>
                <w:sz w:val="22"/>
                <w:szCs w:val="22"/>
              </w:rPr>
              <w:t>97.5%</w:t>
            </w:r>
          </w:p>
        </w:tc>
      </w:tr>
      <w:tr w:rsidR="0054095C" w14:paraId="3EE0A729" w14:textId="77777777">
        <w:trPr>
          <w:jc w:val="center"/>
        </w:trPr>
        <w:tc>
          <w:tcPr>
            <w:tcW w:w="3345" w:type="dxa"/>
            <w:tcMar>
              <w:top w:w="14" w:type="dxa"/>
              <w:left w:w="14" w:type="dxa"/>
              <w:bottom w:w="14" w:type="dxa"/>
              <w:right w:w="14" w:type="dxa"/>
            </w:tcMar>
            <w:vAlign w:val="center"/>
          </w:tcPr>
          <w:p w14:paraId="0B4C9D48" w14:textId="77777777" w:rsidR="0054095C" w:rsidRDefault="00667987">
            <w:pPr>
              <w:spacing w:before="60" w:after="60"/>
              <w:jc w:val="center"/>
              <w:rPr>
                <w:sz w:val="22"/>
                <w:szCs w:val="22"/>
              </w:rPr>
            </w:pPr>
            <w:r>
              <w:rPr>
                <w:sz w:val="22"/>
                <w:szCs w:val="22"/>
              </w:rPr>
              <w:t>lambda</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53A9C37" w14:textId="77777777" w:rsidR="0054095C" w:rsidRDefault="00667987">
            <w:pPr>
              <w:spacing w:before="60" w:after="60"/>
              <w:jc w:val="center"/>
              <w:rPr>
                <w:sz w:val="22"/>
                <w:szCs w:val="22"/>
              </w:rPr>
            </w:pPr>
            <w:r>
              <w:rPr>
                <w:sz w:val="22"/>
                <w:szCs w:val="22"/>
              </w:rPr>
              <w:t>0.005765</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0487A148" w14:textId="77777777" w:rsidR="0054095C" w:rsidRDefault="00667987">
            <w:pPr>
              <w:spacing w:before="60" w:after="60"/>
              <w:jc w:val="center"/>
              <w:rPr>
                <w:sz w:val="22"/>
                <w:szCs w:val="22"/>
              </w:rPr>
            </w:pPr>
            <w:r>
              <w:rPr>
                <w:sz w:val="22"/>
                <w:szCs w:val="22"/>
              </w:rPr>
              <w:t>0.004574</w:t>
            </w:r>
          </w:p>
        </w:tc>
        <w:tc>
          <w:tcPr>
            <w:tcW w:w="2016"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6242FC94" w14:textId="77777777" w:rsidR="0054095C" w:rsidRDefault="00667987">
            <w:pPr>
              <w:spacing w:before="60" w:after="60"/>
              <w:jc w:val="center"/>
              <w:rPr>
                <w:sz w:val="22"/>
                <w:szCs w:val="22"/>
              </w:rPr>
            </w:pPr>
            <w:r>
              <w:rPr>
                <w:sz w:val="22"/>
                <w:szCs w:val="22"/>
              </w:rPr>
              <w:t>0.007011</w:t>
            </w:r>
          </w:p>
        </w:tc>
      </w:tr>
      <w:tr w:rsidR="0054095C" w14:paraId="7E46A614" w14:textId="77777777">
        <w:trPr>
          <w:jc w:val="center"/>
        </w:trPr>
        <w:tc>
          <w:tcPr>
            <w:tcW w:w="3345" w:type="dxa"/>
            <w:tcMar>
              <w:top w:w="14" w:type="dxa"/>
              <w:left w:w="14" w:type="dxa"/>
              <w:bottom w:w="14" w:type="dxa"/>
              <w:right w:w="14" w:type="dxa"/>
            </w:tcMar>
            <w:vAlign w:val="center"/>
          </w:tcPr>
          <w:p w14:paraId="4B79B13A" w14:textId="77777777" w:rsidR="0054095C" w:rsidRDefault="00667987">
            <w:pPr>
              <w:spacing w:before="60" w:after="60"/>
              <w:jc w:val="center"/>
              <w:rPr>
                <w:sz w:val="22"/>
                <w:szCs w:val="22"/>
              </w:rPr>
            </w:pPr>
            <w:r>
              <w:rPr>
                <w:sz w:val="22"/>
                <w:szCs w:val="22"/>
              </w:rPr>
              <w:t>beta[1]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690D60A" w14:textId="77777777" w:rsidR="0054095C" w:rsidRDefault="00667987">
            <w:pPr>
              <w:spacing w:before="60" w:after="60"/>
              <w:jc w:val="center"/>
              <w:rPr>
                <w:sz w:val="22"/>
                <w:szCs w:val="22"/>
              </w:rPr>
            </w:pPr>
            <w:r>
              <w:rPr>
                <w:sz w:val="22"/>
                <w:szCs w:val="22"/>
              </w:rPr>
              <w:t>0.569447</w:t>
            </w:r>
          </w:p>
        </w:tc>
        <w:tc>
          <w:tcPr>
            <w:tcW w:w="1995" w:type="dxa"/>
            <w:tcMar>
              <w:top w:w="14" w:type="dxa"/>
              <w:left w:w="14" w:type="dxa"/>
              <w:bottom w:w="14" w:type="dxa"/>
              <w:right w:w="14" w:type="dxa"/>
            </w:tcMar>
          </w:tcPr>
          <w:p w14:paraId="4D6FFA8D" w14:textId="77777777" w:rsidR="0054095C" w:rsidRDefault="00667987">
            <w:pPr>
              <w:spacing w:before="60" w:after="60"/>
              <w:jc w:val="center"/>
              <w:rPr>
                <w:sz w:val="22"/>
                <w:szCs w:val="22"/>
              </w:rPr>
            </w:pPr>
            <w:r>
              <w:rPr>
                <w:sz w:val="22"/>
                <w:szCs w:val="22"/>
              </w:rPr>
              <w:t>-0.25683</w:t>
            </w:r>
          </w:p>
        </w:tc>
        <w:tc>
          <w:tcPr>
            <w:tcW w:w="2016" w:type="dxa"/>
            <w:tcMar>
              <w:top w:w="14" w:type="dxa"/>
              <w:left w:w="14" w:type="dxa"/>
              <w:bottom w:w="14" w:type="dxa"/>
              <w:right w:w="14" w:type="dxa"/>
            </w:tcMar>
          </w:tcPr>
          <w:p w14:paraId="5BEBC08C" w14:textId="77777777" w:rsidR="0054095C" w:rsidRDefault="00667987">
            <w:pPr>
              <w:spacing w:before="60" w:after="60"/>
              <w:jc w:val="center"/>
              <w:rPr>
                <w:sz w:val="22"/>
                <w:szCs w:val="22"/>
              </w:rPr>
            </w:pPr>
            <w:r>
              <w:rPr>
                <w:sz w:val="22"/>
                <w:szCs w:val="22"/>
              </w:rPr>
              <w:t>1.28965</w:t>
            </w:r>
          </w:p>
        </w:tc>
      </w:tr>
      <w:tr w:rsidR="0054095C" w14:paraId="301F9F2F" w14:textId="77777777">
        <w:trPr>
          <w:jc w:val="center"/>
        </w:trPr>
        <w:tc>
          <w:tcPr>
            <w:tcW w:w="3345" w:type="dxa"/>
            <w:tcMar>
              <w:top w:w="14" w:type="dxa"/>
              <w:left w:w="14" w:type="dxa"/>
              <w:bottom w:w="14" w:type="dxa"/>
              <w:right w:w="14" w:type="dxa"/>
            </w:tcMar>
            <w:vAlign w:val="center"/>
          </w:tcPr>
          <w:p w14:paraId="775E4AB1" w14:textId="77777777" w:rsidR="0054095C" w:rsidRDefault="00667987">
            <w:pPr>
              <w:spacing w:before="60" w:after="60"/>
              <w:jc w:val="center"/>
              <w:rPr>
                <w:sz w:val="22"/>
                <w:szCs w:val="22"/>
              </w:rPr>
            </w:pPr>
            <w:r>
              <w:rPr>
                <w:sz w:val="22"/>
                <w:szCs w:val="22"/>
              </w:rPr>
              <w:t>beta[2]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7646B33" w14:textId="77777777" w:rsidR="0054095C" w:rsidRDefault="00667987">
            <w:pPr>
              <w:spacing w:before="60" w:after="60"/>
              <w:jc w:val="center"/>
              <w:rPr>
                <w:sz w:val="22"/>
                <w:szCs w:val="22"/>
              </w:rPr>
            </w:pPr>
            <w:r>
              <w:rPr>
                <w:sz w:val="22"/>
                <w:szCs w:val="22"/>
              </w:rPr>
              <w:t>3.246154</w:t>
            </w:r>
          </w:p>
        </w:tc>
        <w:tc>
          <w:tcPr>
            <w:tcW w:w="1995" w:type="dxa"/>
            <w:tcMar>
              <w:top w:w="14" w:type="dxa"/>
              <w:left w:w="14" w:type="dxa"/>
              <w:bottom w:w="14" w:type="dxa"/>
              <w:right w:w="14" w:type="dxa"/>
            </w:tcMar>
          </w:tcPr>
          <w:p w14:paraId="627169F4" w14:textId="77777777" w:rsidR="0054095C" w:rsidRDefault="00667987">
            <w:pPr>
              <w:spacing w:before="60" w:after="60"/>
              <w:jc w:val="center"/>
              <w:rPr>
                <w:sz w:val="22"/>
                <w:szCs w:val="22"/>
              </w:rPr>
            </w:pPr>
            <w:r>
              <w:rPr>
                <w:sz w:val="22"/>
                <w:szCs w:val="22"/>
              </w:rPr>
              <w:t>3.093767</w:t>
            </w:r>
          </w:p>
        </w:tc>
        <w:tc>
          <w:tcPr>
            <w:tcW w:w="2016" w:type="dxa"/>
            <w:tcMar>
              <w:top w:w="14" w:type="dxa"/>
              <w:left w:w="14" w:type="dxa"/>
              <w:bottom w:w="14" w:type="dxa"/>
              <w:right w:w="14" w:type="dxa"/>
            </w:tcMar>
          </w:tcPr>
          <w:p w14:paraId="33FA9B2B" w14:textId="77777777" w:rsidR="0054095C" w:rsidRDefault="00667987">
            <w:pPr>
              <w:spacing w:before="60" w:after="60"/>
              <w:jc w:val="center"/>
              <w:rPr>
                <w:sz w:val="22"/>
                <w:szCs w:val="22"/>
              </w:rPr>
            </w:pPr>
            <w:r>
              <w:rPr>
                <w:sz w:val="22"/>
                <w:szCs w:val="22"/>
              </w:rPr>
              <w:t>3.399025</w:t>
            </w:r>
          </w:p>
        </w:tc>
      </w:tr>
      <w:tr w:rsidR="0054095C" w14:paraId="636B135A" w14:textId="77777777">
        <w:trPr>
          <w:jc w:val="center"/>
        </w:trPr>
        <w:tc>
          <w:tcPr>
            <w:tcW w:w="3345" w:type="dxa"/>
            <w:tcMar>
              <w:top w:w="14" w:type="dxa"/>
              <w:left w:w="14" w:type="dxa"/>
              <w:bottom w:w="14" w:type="dxa"/>
              <w:right w:w="14" w:type="dxa"/>
            </w:tcMar>
            <w:vAlign w:val="center"/>
          </w:tcPr>
          <w:p w14:paraId="482A8A64" w14:textId="77777777" w:rsidR="0054095C" w:rsidRDefault="00667987">
            <w:pPr>
              <w:spacing w:before="60" w:after="60"/>
              <w:jc w:val="center"/>
              <w:rPr>
                <w:sz w:val="22"/>
                <w:szCs w:val="22"/>
              </w:rPr>
            </w:pPr>
            <w:r>
              <w:rPr>
                <w:sz w:val="22"/>
                <w:szCs w:val="22"/>
              </w:rPr>
              <w:t>tau[1]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30C00A3" w14:textId="77777777" w:rsidR="0054095C" w:rsidRDefault="00667987">
            <w:pPr>
              <w:spacing w:before="60" w:after="60"/>
              <w:jc w:val="center"/>
              <w:rPr>
                <w:sz w:val="22"/>
                <w:szCs w:val="22"/>
              </w:rPr>
            </w:pPr>
            <w:r>
              <w:rPr>
                <w:sz w:val="22"/>
                <w:szCs w:val="22"/>
              </w:rPr>
              <w:t>2.212649</w:t>
            </w:r>
          </w:p>
        </w:tc>
        <w:tc>
          <w:tcPr>
            <w:tcW w:w="1995" w:type="dxa"/>
            <w:tcMar>
              <w:top w:w="14" w:type="dxa"/>
              <w:left w:w="14" w:type="dxa"/>
              <w:bottom w:w="14" w:type="dxa"/>
              <w:right w:w="14" w:type="dxa"/>
            </w:tcMar>
          </w:tcPr>
          <w:p w14:paraId="1E812CAE" w14:textId="77777777" w:rsidR="0054095C" w:rsidRDefault="00667987">
            <w:pPr>
              <w:spacing w:before="60" w:after="60"/>
              <w:jc w:val="center"/>
              <w:rPr>
                <w:sz w:val="22"/>
                <w:szCs w:val="22"/>
              </w:rPr>
            </w:pPr>
            <w:r>
              <w:rPr>
                <w:sz w:val="22"/>
                <w:szCs w:val="22"/>
              </w:rPr>
              <w:t>1.84487</w:t>
            </w:r>
          </w:p>
        </w:tc>
        <w:tc>
          <w:tcPr>
            <w:tcW w:w="2016" w:type="dxa"/>
            <w:tcMar>
              <w:top w:w="14" w:type="dxa"/>
              <w:left w:w="14" w:type="dxa"/>
              <w:bottom w:w="14" w:type="dxa"/>
              <w:right w:w="14" w:type="dxa"/>
            </w:tcMar>
          </w:tcPr>
          <w:p w14:paraId="5C9BE347" w14:textId="77777777" w:rsidR="0054095C" w:rsidRDefault="00667987">
            <w:pPr>
              <w:spacing w:before="60" w:after="60"/>
              <w:jc w:val="center"/>
              <w:rPr>
                <w:sz w:val="22"/>
                <w:szCs w:val="22"/>
              </w:rPr>
            </w:pPr>
            <w:r>
              <w:rPr>
                <w:sz w:val="22"/>
                <w:szCs w:val="22"/>
              </w:rPr>
              <w:t>2.653605</w:t>
            </w:r>
          </w:p>
        </w:tc>
      </w:tr>
      <w:tr w:rsidR="0054095C" w14:paraId="4EEA8E9F" w14:textId="77777777">
        <w:trPr>
          <w:jc w:val="center"/>
        </w:trPr>
        <w:tc>
          <w:tcPr>
            <w:tcW w:w="3345" w:type="dxa"/>
            <w:tcMar>
              <w:top w:w="14" w:type="dxa"/>
              <w:left w:w="14" w:type="dxa"/>
              <w:bottom w:w="14" w:type="dxa"/>
              <w:right w:w="14" w:type="dxa"/>
            </w:tcMar>
            <w:vAlign w:val="center"/>
          </w:tcPr>
          <w:p w14:paraId="1DD24781" w14:textId="77777777" w:rsidR="0054095C" w:rsidRDefault="00667987">
            <w:pPr>
              <w:spacing w:before="60" w:after="60"/>
              <w:jc w:val="center"/>
              <w:rPr>
                <w:sz w:val="22"/>
                <w:szCs w:val="22"/>
              </w:rPr>
            </w:pPr>
            <w:r>
              <w:rPr>
                <w:sz w:val="22"/>
                <w:szCs w:val="22"/>
              </w:rPr>
              <w:t>tau[2]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70DD13E" w14:textId="77777777" w:rsidR="0054095C" w:rsidRDefault="00667987">
            <w:pPr>
              <w:spacing w:before="60" w:after="60"/>
              <w:jc w:val="center"/>
              <w:rPr>
                <w:sz w:val="22"/>
                <w:szCs w:val="22"/>
              </w:rPr>
            </w:pPr>
            <w:r>
              <w:rPr>
                <w:sz w:val="22"/>
                <w:szCs w:val="22"/>
              </w:rPr>
              <w:t>0.366517</w:t>
            </w:r>
          </w:p>
        </w:tc>
        <w:tc>
          <w:tcPr>
            <w:tcW w:w="1995" w:type="dxa"/>
            <w:tcMar>
              <w:top w:w="14" w:type="dxa"/>
              <w:left w:w="14" w:type="dxa"/>
              <w:bottom w:w="14" w:type="dxa"/>
              <w:right w:w="14" w:type="dxa"/>
            </w:tcMar>
          </w:tcPr>
          <w:p w14:paraId="582105E6" w14:textId="77777777" w:rsidR="0054095C" w:rsidRDefault="00667987">
            <w:pPr>
              <w:spacing w:before="60" w:after="60"/>
              <w:jc w:val="center"/>
              <w:rPr>
                <w:sz w:val="22"/>
                <w:szCs w:val="22"/>
              </w:rPr>
            </w:pPr>
            <w:r>
              <w:rPr>
                <w:sz w:val="22"/>
                <w:szCs w:val="22"/>
              </w:rPr>
              <w:t>0.237903</w:t>
            </w:r>
          </w:p>
        </w:tc>
        <w:tc>
          <w:tcPr>
            <w:tcW w:w="2016" w:type="dxa"/>
            <w:tcMar>
              <w:top w:w="14" w:type="dxa"/>
              <w:left w:w="14" w:type="dxa"/>
              <w:bottom w:w="14" w:type="dxa"/>
              <w:right w:w="14" w:type="dxa"/>
            </w:tcMar>
          </w:tcPr>
          <w:p w14:paraId="05EC223F" w14:textId="77777777" w:rsidR="0054095C" w:rsidRDefault="00667987">
            <w:pPr>
              <w:spacing w:before="60" w:after="60"/>
              <w:jc w:val="center"/>
              <w:rPr>
                <w:sz w:val="22"/>
                <w:szCs w:val="22"/>
              </w:rPr>
            </w:pPr>
            <w:r>
              <w:rPr>
                <w:sz w:val="22"/>
                <w:szCs w:val="22"/>
              </w:rPr>
              <w:t>0.499033</w:t>
            </w:r>
          </w:p>
        </w:tc>
      </w:tr>
      <w:tr w:rsidR="0054095C" w14:paraId="0026D3AD" w14:textId="77777777">
        <w:trPr>
          <w:jc w:val="center"/>
        </w:trPr>
        <w:tc>
          <w:tcPr>
            <w:tcW w:w="3345" w:type="dxa"/>
            <w:tcMar>
              <w:top w:w="14" w:type="dxa"/>
              <w:left w:w="14" w:type="dxa"/>
              <w:bottom w:w="14" w:type="dxa"/>
              <w:right w:w="14" w:type="dxa"/>
            </w:tcMar>
            <w:vAlign w:val="center"/>
          </w:tcPr>
          <w:p w14:paraId="176E4B65" w14:textId="77777777" w:rsidR="0054095C" w:rsidRDefault="00667987">
            <w:pPr>
              <w:spacing w:before="60" w:after="60"/>
              <w:jc w:val="center"/>
              <w:rPr>
                <w:sz w:val="22"/>
                <w:szCs w:val="22"/>
              </w:rPr>
            </w:pPr>
            <w:r>
              <w:rPr>
                <w:sz w:val="22"/>
                <w:szCs w:val="22"/>
              </w:rPr>
              <w:t>sigma</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D4F2F2A" w14:textId="77777777" w:rsidR="0054095C" w:rsidRDefault="00667987">
            <w:pPr>
              <w:spacing w:before="60" w:after="60"/>
              <w:jc w:val="center"/>
              <w:rPr>
                <w:sz w:val="22"/>
                <w:szCs w:val="22"/>
              </w:rPr>
            </w:pPr>
            <w:r>
              <w:rPr>
                <w:sz w:val="22"/>
                <w:szCs w:val="22"/>
              </w:rPr>
              <w:t>0.241527</w:t>
            </w:r>
          </w:p>
        </w:tc>
        <w:tc>
          <w:tcPr>
            <w:tcW w:w="1995" w:type="dxa"/>
            <w:tcMar>
              <w:top w:w="14" w:type="dxa"/>
              <w:left w:w="14" w:type="dxa"/>
              <w:bottom w:w="14" w:type="dxa"/>
              <w:right w:w="14" w:type="dxa"/>
            </w:tcMar>
          </w:tcPr>
          <w:p w14:paraId="61D1576A" w14:textId="77777777" w:rsidR="0054095C" w:rsidRDefault="00667987">
            <w:pPr>
              <w:spacing w:before="60" w:after="60"/>
              <w:jc w:val="center"/>
              <w:rPr>
                <w:sz w:val="22"/>
                <w:szCs w:val="22"/>
              </w:rPr>
            </w:pPr>
            <w:r>
              <w:rPr>
                <w:sz w:val="22"/>
                <w:szCs w:val="22"/>
              </w:rPr>
              <w:t>0.215573</w:t>
            </w:r>
          </w:p>
        </w:tc>
        <w:tc>
          <w:tcPr>
            <w:tcW w:w="2016" w:type="dxa"/>
            <w:tcMar>
              <w:top w:w="14" w:type="dxa"/>
              <w:left w:w="14" w:type="dxa"/>
              <w:bottom w:w="14" w:type="dxa"/>
              <w:right w:w="14" w:type="dxa"/>
            </w:tcMar>
          </w:tcPr>
          <w:p w14:paraId="371372C5" w14:textId="77777777" w:rsidR="0054095C" w:rsidRDefault="00667987">
            <w:pPr>
              <w:spacing w:before="60" w:after="60"/>
              <w:jc w:val="center"/>
              <w:rPr>
                <w:sz w:val="22"/>
                <w:szCs w:val="22"/>
              </w:rPr>
            </w:pPr>
            <w:r>
              <w:rPr>
                <w:sz w:val="22"/>
                <w:szCs w:val="22"/>
              </w:rPr>
              <w:t>0.271736</w:t>
            </w:r>
          </w:p>
        </w:tc>
      </w:tr>
      <w:tr w:rsidR="0054095C" w14:paraId="3D66037A" w14:textId="77777777">
        <w:trPr>
          <w:jc w:val="center"/>
        </w:trPr>
        <w:tc>
          <w:tcPr>
            <w:tcW w:w="3345" w:type="dxa"/>
            <w:tcMar>
              <w:top w:w="14" w:type="dxa"/>
              <w:left w:w="14" w:type="dxa"/>
              <w:bottom w:w="14" w:type="dxa"/>
              <w:right w:w="14" w:type="dxa"/>
            </w:tcMar>
            <w:vAlign w:val="center"/>
          </w:tcPr>
          <w:p w14:paraId="6C933ABC" w14:textId="77777777" w:rsidR="0054095C" w:rsidRDefault="00667987">
            <w:pPr>
              <w:spacing w:before="60" w:after="60"/>
              <w:jc w:val="center"/>
              <w:rPr>
                <w:sz w:val="22"/>
                <w:szCs w:val="22"/>
              </w:rPr>
            </w:pPr>
            <w:r>
              <w:rPr>
                <w:sz w:val="22"/>
                <w:szCs w:val="22"/>
              </w:rPr>
              <w:t>theta[1]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6741228D" w14:textId="77777777" w:rsidR="0054095C" w:rsidRDefault="00667987">
            <w:pPr>
              <w:spacing w:before="60" w:after="60"/>
              <w:jc w:val="center"/>
              <w:rPr>
                <w:sz w:val="22"/>
                <w:szCs w:val="22"/>
              </w:rPr>
            </w:pPr>
            <w:r>
              <w:rPr>
                <w:sz w:val="22"/>
                <w:szCs w:val="22"/>
              </w:rPr>
              <w:t>0.558846</w:t>
            </w:r>
          </w:p>
        </w:tc>
        <w:tc>
          <w:tcPr>
            <w:tcW w:w="1995" w:type="dxa"/>
            <w:tcMar>
              <w:top w:w="14" w:type="dxa"/>
              <w:left w:w="14" w:type="dxa"/>
              <w:bottom w:w="14" w:type="dxa"/>
              <w:right w:w="14" w:type="dxa"/>
            </w:tcMar>
          </w:tcPr>
          <w:p w14:paraId="48D764CC" w14:textId="77777777" w:rsidR="0054095C" w:rsidRDefault="00667987">
            <w:pPr>
              <w:spacing w:before="60" w:after="60"/>
              <w:jc w:val="center"/>
              <w:rPr>
                <w:sz w:val="22"/>
                <w:szCs w:val="22"/>
              </w:rPr>
            </w:pPr>
            <w:r>
              <w:rPr>
                <w:sz w:val="22"/>
                <w:szCs w:val="22"/>
              </w:rPr>
              <w:t>0.40771</w:t>
            </w:r>
          </w:p>
        </w:tc>
        <w:tc>
          <w:tcPr>
            <w:tcW w:w="2016" w:type="dxa"/>
            <w:tcMar>
              <w:top w:w="14" w:type="dxa"/>
              <w:left w:w="14" w:type="dxa"/>
              <w:bottom w:w="14" w:type="dxa"/>
              <w:right w:w="14" w:type="dxa"/>
            </w:tcMar>
          </w:tcPr>
          <w:p w14:paraId="0A42BD54" w14:textId="77777777" w:rsidR="0054095C" w:rsidRDefault="00667987">
            <w:pPr>
              <w:spacing w:before="60" w:after="60"/>
              <w:jc w:val="center"/>
              <w:rPr>
                <w:sz w:val="22"/>
                <w:szCs w:val="22"/>
              </w:rPr>
            </w:pPr>
            <w:r>
              <w:rPr>
                <w:sz w:val="22"/>
                <w:szCs w:val="22"/>
              </w:rPr>
              <w:t>0.723032</w:t>
            </w:r>
          </w:p>
        </w:tc>
      </w:tr>
      <w:tr w:rsidR="0054095C" w14:paraId="71B5F191" w14:textId="77777777">
        <w:trPr>
          <w:jc w:val="center"/>
        </w:trPr>
        <w:tc>
          <w:tcPr>
            <w:tcW w:w="3345" w:type="dxa"/>
            <w:tcMar>
              <w:top w:w="14" w:type="dxa"/>
              <w:left w:w="14" w:type="dxa"/>
              <w:bottom w:w="14" w:type="dxa"/>
              <w:right w:w="14" w:type="dxa"/>
            </w:tcMar>
            <w:vAlign w:val="center"/>
          </w:tcPr>
          <w:p w14:paraId="0DA02F7F" w14:textId="77777777" w:rsidR="0054095C" w:rsidRDefault="00667987">
            <w:pPr>
              <w:spacing w:before="60" w:after="60"/>
              <w:jc w:val="center"/>
              <w:rPr>
                <w:sz w:val="22"/>
                <w:szCs w:val="22"/>
              </w:rPr>
            </w:pPr>
            <w:r>
              <w:rPr>
                <w:sz w:val="22"/>
                <w:szCs w:val="22"/>
              </w:rPr>
              <w:t>theta[2]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554ADC40" w14:textId="77777777" w:rsidR="0054095C" w:rsidRDefault="00667987">
            <w:pPr>
              <w:spacing w:before="60" w:after="60"/>
              <w:jc w:val="center"/>
              <w:rPr>
                <w:sz w:val="22"/>
                <w:szCs w:val="22"/>
              </w:rPr>
            </w:pPr>
            <w:r>
              <w:rPr>
                <w:sz w:val="22"/>
                <w:szCs w:val="22"/>
              </w:rPr>
              <w:t>0.038632</w:t>
            </w:r>
          </w:p>
        </w:tc>
        <w:tc>
          <w:tcPr>
            <w:tcW w:w="1995" w:type="dxa"/>
            <w:tcMar>
              <w:top w:w="14" w:type="dxa"/>
              <w:left w:w="14" w:type="dxa"/>
              <w:bottom w:w="14" w:type="dxa"/>
              <w:right w:w="14" w:type="dxa"/>
            </w:tcMar>
          </w:tcPr>
          <w:p w14:paraId="33F0572C" w14:textId="77777777" w:rsidR="0054095C" w:rsidRDefault="00667987">
            <w:pPr>
              <w:spacing w:before="60" w:after="60"/>
              <w:jc w:val="center"/>
              <w:rPr>
                <w:sz w:val="22"/>
                <w:szCs w:val="22"/>
              </w:rPr>
            </w:pPr>
            <w:r>
              <w:rPr>
                <w:sz w:val="22"/>
                <w:szCs w:val="22"/>
              </w:rPr>
              <w:t>0.001153</w:t>
            </w:r>
          </w:p>
        </w:tc>
        <w:tc>
          <w:tcPr>
            <w:tcW w:w="2016" w:type="dxa"/>
            <w:tcMar>
              <w:top w:w="14" w:type="dxa"/>
              <w:left w:w="14" w:type="dxa"/>
              <w:bottom w:w="14" w:type="dxa"/>
              <w:right w:w="14" w:type="dxa"/>
            </w:tcMar>
          </w:tcPr>
          <w:p w14:paraId="264CF73F" w14:textId="77777777" w:rsidR="0054095C" w:rsidRDefault="00667987">
            <w:pPr>
              <w:spacing w:before="60" w:after="60"/>
              <w:jc w:val="center"/>
              <w:rPr>
                <w:sz w:val="22"/>
                <w:szCs w:val="22"/>
              </w:rPr>
            </w:pPr>
            <w:r>
              <w:rPr>
                <w:sz w:val="22"/>
                <w:szCs w:val="22"/>
              </w:rPr>
              <w:t>0.135343</w:t>
            </w:r>
          </w:p>
        </w:tc>
      </w:tr>
    </w:tbl>
    <w:p w14:paraId="6C014507" w14:textId="77777777" w:rsidR="0054095C" w:rsidRDefault="0054095C">
      <w:pPr>
        <w:rPr>
          <w:b/>
        </w:rPr>
      </w:pPr>
    </w:p>
    <w:p w14:paraId="07C21967" w14:textId="77777777" w:rsidR="0054095C" w:rsidRDefault="00667987">
      <w:pPr>
        <w:rPr>
          <w:b/>
          <w:highlight w:val="yellow"/>
        </w:rPr>
      </w:pPr>
      <w:r>
        <w:rPr>
          <w:b/>
        </w:rPr>
        <w:lastRenderedPageBreak/>
        <w:t>Supplementary Table 8: Parameter estimates for the 3 severity group assay-specific antibody kinetics models.</w:t>
      </w:r>
    </w:p>
    <w:p w14:paraId="3C5541A3" w14:textId="77777777" w:rsidR="0054095C" w:rsidRDefault="0054095C"/>
    <w:tbl>
      <w:tblPr>
        <w:tblStyle w:val="a8"/>
        <w:tblW w:w="938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3345"/>
        <w:gridCol w:w="2025"/>
        <w:gridCol w:w="1995"/>
        <w:gridCol w:w="2016"/>
      </w:tblGrid>
      <w:tr w:rsidR="0054095C" w14:paraId="4B9E4676" w14:textId="77777777">
        <w:trPr>
          <w:trHeight w:val="259"/>
          <w:jc w:val="center"/>
        </w:trPr>
        <w:tc>
          <w:tcPr>
            <w:tcW w:w="9381" w:type="dxa"/>
            <w:gridSpan w:val="4"/>
            <w:shd w:val="clear" w:color="auto" w:fill="F9CB9C"/>
            <w:tcMar>
              <w:top w:w="14" w:type="dxa"/>
              <w:left w:w="14" w:type="dxa"/>
              <w:bottom w:w="14" w:type="dxa"/>
              <w:right w:w="14" w:type="dxa"/>
            </w:tcMar>
            <w:vAlign w:val="center"/>
          </w:tcPr>
          <w:p w14:paraId="2DC3CD0D" w14:textId="77777777" w:rsidR="0054095C" w:rsidRDefault="00667987">
            <w:pPr>
              <w:spacing w:before="60" w:after="60"/>
              <w:rPr>
                <w:b/>
                <w:sz w:val="19"/>
                <w:szCs w:val="19"/>
              </w:rPr>
            </w:pPr>
            <w:r>
              <w:rPr>
                <w:b/>
                <w:sz w:val="19"/>
                <w:szCs w:val="19"/>
              </w:rPr>
              <w:t xml:space="preserve"> Abbott ARCHITECT (3 groups)</w:t>
            </w:r>
          </w:p>
        </w:tc>
      </w:tr>
      <w:tr w:rsidR="0054095C" w14:paraId="56A33E32" w14:textId="77777777">
        <w:trPr>
          <w:trHeight w:val="353"/>
          <w:jc w:val="center"/>
        </w:trPr>
        <w:tc>
          <w:tcPr>
            <w:tcW w:w="3345" w:type="dxa"/>
            <w:shd w:val="clear" w:color="auto" w:fill="FCE5CD"/>
            <w:tcMar>
              <w:top w:w="14" w:type="dxa"/>
              <w:left w:w="14" w:type="dxa"/>
              <w:bottom w:w="14" w:type="dxa"/>
              <w:right w:w="14" w:type="dxa"/>
            </w:tcMar>
            <w:vAlign w:val="center"/>
          </w:tcPr>
          <w:p w14:paraId="1201F570" w14:textId="77777777" w:rsidR="0054095C" w:rsidRDefault="00667987">
            <w:pPr>
              <w:spacing w:before="60" w:after="60"/>
              <w:jc w:val="center"/>
              <w:rPr>
                <w:b/>
                <w:sz w:val="19"/>
                <w:szCs w:val="19"/>
              </w:rPr>
            </w:pPr>
            <w:r>
              <w:rPr>
                <w:b/>
                <w:sz w:val="19"/>
                <w:szCs w:val="19"/>
              </w:rPr>
              <w:t>parameter</w:t>
            </w:r>
          </w:p>
        </w:tc>
        <w:tc>
          <w:tcPr>
            <w:tcW w:w="2025" w:type="dxa"/>
            <w:shd w:val="clear" w:color="auto" w:fill="FCE5CD"/>
            <w:tcMar>
              <w:top w:w="14" w:type="dxa"/>
              <w:left w:w="14" w:type="dxa"/>
              <w:bottom w:w="14" w:type="dxa"/>
              <w:right w:w="14" w:type="dxa"/>
            </w:tcMar>
            <w:vAlign w:val="center"/>
          </w:tcPr>
          <w:p w14:paraId="7031719F" w14:textId="77777777" w:rsidR="0054095C" w:rsidRDefault="00667987">
            <w:pPr>
              <w:spacing w:before="60" w:after="60"/>
              <w:jc w:val="center"/>
              <w:rPr>
                <w:b/>
                <w:sz w:val="19"/>
                <w:szCs w:val="19"/>
              </w:rPr>
            </w:pPr>
            <w:r>
              <w:rPr>
                <w:b/>
                <w:sz w:val="19"/>
                <w:szCs w:val="19"/>
              </w:rPr>
              <w:t>posterior mean</w:t>
            </w:r>
          </w:p>
        </w:tc>
        <w:tc>
          <w:tcPr>
            <w:tcW w:w="1995" w:type="dxa"/>
            <w:shd w:val="clear" w:color="auto" w:fill="FCE5CD"/>
            <w:tcMar>
              <w:top w:w="14" w:type="dxa"/>
              <w:left w:w="14" w:type="dxa"/>
              <w:bottom w:w="14" w:type="dxa"/>
              <w:right w:w="14" w:type="dxa"/>
            </w:tcMar>
            <w:vAlign w:val="center"/>
          </w:tcPr>
          <w:p w14:paraId="33E0D9D9" w14:textId="77777777" w:rsidR="0054095C" w:rsidRDefault="00667987">
            <w:pPr>
              <w:spacing w:before="60" w:after="60"/>
              <w:jc w:val="center"/>
              <w:rPr>
                <w:b/>
                <w:sz w:val="19"/>
                <w:szCs w:val="19"/>
              </w:rPr>
            </w:pPr>
            <w:r>
              <w:rPr>
                <w:b/>
                <w:sz w:val="19"/>
                <w:szCs w:val="19"/>
              </w:rPr>
              <w:t>2.5%</w:t>
            </w:r>
          </w:p>
        </w:tc>
        <w:tc>
          <w:tcPr>
            <w:tcW w:w="2016" w:type="dxa"/>
            <w:shd w:val="clear" w:color="auto" w:fill="FCE5CD"/>
            <w:tcMar>
              <w:top w:w="14" w:type="dxa"/>
              <w:left w:w="14" w:type="dxa"/>
              <w:bottom w:w="14" w:type="dxa"/>
              <w:right w:w="14" w:type="dxa"/>
            </w:tcMar>
            <w:vAlign w:val="center"/>
          </w:tcPr>
          <w:p w14:paraId="541221B0" w14:textId="77777777" w:rsidR="0054095C" w:rsidRDefault="00667987">
            <w:pPr>
              <w:spacing w:before="60" w:after="60"/>
              <w:jc w:val="center"/>
              <w:rPr>
                <w:b/>
                <w:sz w:val="19"/>
                <w:szCs w:val="19"/>
              </w:rPr>
            </w:pPr>
            <w:r>
              <w:rPr>
                <w:b/>
                <w:sz w:val="19"/>
                <w:szCs w:val="19"/>
              </w:rPr>
              <w:t>97.5%</w:t>
            </w:r>
          </w:p>
        </w:tc>
      </w:tr>
      <w:tr w:rsidR="0054095C" w14:paraId="307DAEF9" w14:textId="77777777">
        <w:trPr>
          <w:trHeight w:val="14"/>
          <w:jc w:val="center"/>
        </w:trPr>
        <w:tc>
          <w:tcPr>
            <w:tcW w:w="3345" w:type="dxa"/>
            <w:tcMar>
              <w:top w:w="14" w:type="dxa"/>
              <w:left w:w="14" w:type="dxa"/>
              <w:bottom w:w="14" w:type="dxa"/>
              <w:right w:w="14" w:type="dxa"/>
            </w:tcMar>
            <w:vAlign w:val="center"/>
          </w:tcPr>
          <w:p w14:paraId="4F95D529" w14:textId="77777777" w:rsidR="0054095C" w:rsidRDefault="00667987">
            <w:pPr>
              <w:spacing w:before="60" w:after="60"/>
              <w:jc w:val="center"/>
              <w:rPr>
                <w:sz w:val="19"/>
                <w:szCs w:val="19"/>
              </w:rPr>
            </w:pPr>
            <w:r>
              <w:rPr>
                <w:sz w:val="19"/>
                <w:szCs w:val="19"/>
              </w:rPr>
              <w:t>lambda</w:t>
            </w:r>
          </w:p>
        </w:tc>
        <w:tc>
          <w:tcPr>
            <w:tcW w:w="2025" w:type="dxa"/>
            <w:tcMar>
              <w:top w:w="14" w:type="dxa"/>
              <w:left w:w="14" w:type="dxa"/>
              <w:bottom w:w="14" w:type="dxa"/>
              <w:right w:w="14" w:type="dxa"/>
            </w:tcMar>
          </w:tcPr>
          <w:p w14:paraId="421F6D4C" w14:textId="77777777" w:rsidR="0054095C" w:rsidRDefault="00667987">
            <w:pPr>
              <w:spacing w:before="60" w:after="60"/>
              <w:jc w:val="center"/>
              <w:rPr>
                <w:sz w:val="19"/>
                <w:szCs w:val="19"/>
              </w:rPr>
            </w:pPr>
            <w:r>
              <w:rPr>
                <w:sz w:val="19"/>
                <w:szCs w:val="19"/>
              </w:rPr>
              <w:t>0.009291</w:t>
            </w:r>
          </w:p>
        </w:tc>
        <w:tc>
          <w:tcPr>
            <w:tcW w:w="1995" w:type="dxa"/>
            <w:tcMar>
              <w:top w:w="14" w:type="dxa"/>
              <w:left w:w="14" w:type="dxa"/>
              <w:bottom w:w="14" w:type="dxa"/>
              <w:right w:w="14" w:type="dxa"/>
            </w:tcMar>
          </w:tcPr>
          <w:p w14:paraId="4AB0C98F" w14:textId="77777777" w:rsidR="0054095C" w:rsidRDefault="00667987">
            <w:pPr>
              <w:spacing w:before="60" w:after="60"/>
              <w:jc w:val="center"/>
              <w:rPr>
                <w:sz w:val="19"/>
                <w:szCs w:val="19"/>
              </w:rPr>
            </w:pPr>
            <w:r>
              <w:rPr>
                <w:sz w:val="19"/>
                <w:szCs w:val="19"/>
              </w:rPr>
              <w:t>0.008244</w:t>
            </w:r>
          </w:p>
        </w:tc>
        <w:tc>
          <w:tcPr>
            <w:tcW w:w="2016" w:type="dxa"/>
            <w:tcMar>
              <w:top w:w="14" w:type="dxa"/>
              <w:left w:w="14" w:type="dxa"/>
              <w:bottom w:w="14" w:type="dxa"/>
              <w:right w:w="14" w:type="dxa"/>
            </w:tcMar>
          </w:tcPr>
          <w:p w14:paraId="7B3161B1" w14:textId="77777777" w:rsidR="0054095C" w:rsidRDefault="00667987">
            <w:pPr>
              <w:spacing w:before="60" w:after="60"/>
              <w:jc w:val="center"/>
              <w:rPr>
                <w:sz w:val="19"/>
                <w:szCs w:val="19"/>
              </w:rPr>
            </w:pPr>
            <w:r>
              <w:rPr>
                <w:sz w:val="19"/>
                <w:szCs w:val="19"/>
              </w:rPr>
              <w:t>0.010347</w:t>
            </w:r>
          </w:p>
        </w:tc>
      </w:tr>
      <w:tr w:rsidR="0054095C" w14:paraId="4937EA6F" w14:textId="77777777">
        <w:trPr>
          <w:trHeight w:val="14"/>
          <w:jc w:val="center"/>
        </w:trPr>
        <w:tc>
          <w:tcPr>
            <w:tcW w:w="3345" w:type="dxa"/>
            <w:tcMar>
              <w:top w:w="14" w:type="dxa"/>
              <w:left w:w="14" w:type="dxa"/>
              <w:bottom w:w="14" w:type="dxa"/>
              <w:right w:w="14" w:type="dxa"/>
            </w:tcMar>
            <w:vAlign w:val="center"/>
          </w:tcPr>
          <w:p w14:paraId="60AE610B" w14:textId="77777777" w:rsidR="0054095C" w:rsidRDefault="00667987">
            <w:pPr>
              <w:spacing w:before="60" w:after="60"/>
              <w:jc w:val="center"/>
              <w:rPr>
                <w:sz w:val="19"/>
                <w:szCs w:val="19"/>
              </w:rPr>
            </w:pPr>
            <w:r>
              <w:rPr>
                <w:sz w:val="19"/>
                <w:szCs w:val="19"/>
              </w:rPr>
              <w:t>beta[1]</w:t>
            </w:r>
          </w:p>
        </w:tc>
        <w:tc>
          <w:tcPr>
            <w:tcW w:w="2025" w:type="dxa"/>
            <w:tcMar>
              <w:top w:w="14" w:type="dxa"/>
              <w:left w:w="14" w:type="dxa"/>
              <w:bottom w:w="14" w:type="dxa"/>
              <w:right w:w="14" w:type="dxa"/>
            </w:tcMar>
          </w:tcPr>
          <w:p w14:paraId="1CCDD3FE" w14:textId="77777777" w:rsidR="0054095C" w:rsidRDefault="00667987">
            <w:pPr>
              <w:spacing w:before="60" w:after="60"/>
              <w:jc w:val="center"/>
              <w:rPr>
                <w:sz w:val="19"/>
                <w:szCs w:val="19"/>
              </w:rPr>
            </w:pPr>
            <w:r>
              <w:rPr>
                <w:sz w:val="19"/>
                <w:szCs w:val="19"/>
              </w:rPr>
              <w:t>-0.24464</w:t>
            </w:r>
          </w:p>
        </w:tc>
        <w:tc>
          <w:tcPr>
            <w:tcW w:w="1995" w:type="dxa"/>
            <w:tcMar>
              <w:top w:w="14" w:type="dxa"/>
              <w:left w:w="14" w:type="dxa"/>
              <w:bottom w:w="14" w:type="dxa"/>
              <w:right w:w="14" w:type="dxa"/>
            </w:tcMar>
          </w:tcPr>
          <w:p w14:paraId="1F4A6774" w14:textId="77777777" w:rsidR="0054095C" w:rsidRDefault="00667987">
            <w:pPr>
              <w:spacing w:before="60" w:after="60"/>
              <w:jc w:val="center"/>
              <w:rPr>
                <w:sz w:val="19"/>
                <w:szCs w:val="19"/>
              </w:rPr>
            </w:pPr>
            <w:r>
              <w:rPr>
                <w:sz w:val="19"/>
                <w:szCs w:val="19"/>
              </w:rPr>
              <w:t>-1.06055</w:t>
            </w:r>
          </w:p>
        </w:tc>
        <w:tc>
          <w:tcPr>
            <w:tcW w:w="2016" w:type="dxa"/>
            <w:tcMar>
              <w:top w:w="14" w:type="dxa"/>
              <w:left w:w="14" w:type="dxa"/>
              <w:bottom w:w="14" w:type="dxa"/>
              <w:right w:w="14" w:type="dxa"/>
            </w:tcMar>
          </w:tcPr>
          <w:p w14:paraId="046F9F1E" w14:textId="77777777" w:rsidR="0054095C" w:rsidRDefault="00667987">
            <w:pPr>
              <w:spacing w:before="60" w:after="60"/>
              <w:jc w:val="center"/>
              <w:rPr>
                <w:sz w:val="19"/>
                <w:szCs w:val="19"/>
              </w:rPr>
            </w:pPr>
            <w:r>
              <w:rPr>
                <w:sz w:val="19"/>
                <w:szCs w:val="19"/>
              </w:rPr>
              <w:t>0.513569</w:t>
            </w:r>
          </w:p>
        </w:tc>
      </w:tr>
      <w:tr w:rsidR="0054095C" w14:paraId="1D03B2BA" w14:textId="77777777">
        <w:trPr>
          <w:trHeight w:val="14"/>
          <w:jc w:val="center"/>
        </w:trPr>
        <w:tc>
          <w:tcPr>
            <w:tcW w:w="3345" w:type="dxa"/>
            <w:tcMar>
              <w:top w:w="14" w:type="dxa"/>
              <w:left w:w="14" w:type="dxa"/>
              <w:bottom w:w="14" w:type="dxa"/>
              <w:right w:w="14" w:type="dxa"/>
            </w:tcMar>
            <w:vAlign w:val="center"/>
          </w:tcPr>
          <w:p w14:paraId="0129886F" w14:textId="77777777" w:rsidR="0054095C" w:rsidRDefault="00667987">
            <w:pPr>
              <w:spacing w:before="60" w:after="60"/>
              <w:jc w:val="center"/>
              <w:rPr>
                <w:sz w:val="19"/>
                <w:szCs w:val="19"/>
              </w:rPr>
            </w:pPr>
            <w:r>
              <w:rPr>
                <w:sz w:val="19"/>
                <w:szCs w:val="19"/>
              </w:rPr>
              <w:t>beta[2]</w:t>
            </w:r>
          </w:p>
        </w:tc>
        <w:tc>
          <w:tcPr>
            <w:tcW w:w="2025" w:type="dxa"/>
            <w:tcMar>
              <w:top w:w="14" w:type="dxa"/>
              <w:left w:w="14" w:type="dxa"/>
              <w:bottom w:w="14" w:type="dxa"/>
              <w:right w:w="14" w:type="dxa"/>
            </w:tcMar>
          </w:tcPr>
          <w:p w14:paraId="3163B137" w14:textId="77777777" w:rsidR="0054095C" w:rsidRDefault="00667987">
            <w:pPr>
              <w:spacing w:before="60" w:after="60"/>
              <w:jc w:val="center"/>
              <w:rPr>
                <w:sz w:val="19"/>
                <w:szCs w:val="19"/>
              </w:rPr>
            </w:pPr>
            <w:r>
              <w:rPr>
                <w:sz w:val="19"/>
                <w:szCs w:val="19"/>
              </w:rPr>
              <w:t>2.204515</w:t>
            </w:r>
          </w:p>
        </w:tc>
        <w:tc>
          <w:tcPr>
            <w:tcW w:w="1995" w:type="dxa"/>
            <w:tcMar>
              <w:top w:w="14" w:type="dxa"/>
              <w:left w:w="14" w:type="dxa"/>
              <w:bottom w:w="14" w:type="dxa"/>
              <w:right w:w="14" w:type="dxa"/>
            </w:tcMar>
          </w:tcPr>
          <w:p w14:paraId="589248DF" w14:textId="77777777" w:rsidR="0054095C" w:rsidRDefault="00667987">
            <w:pPr>
              <w:spacing w:before="60" w:after="60"/>
              <w:jc w:val="center"/>
              <w:rPr>
                <w:sz w:val="19"/>
                <w:szCs w:val="19"/>
              </w:rPr>
            </w:pPr>
            <w:r>
              <w:rPr>
                <w:sz w:val="19"/>
                <w:szCs w:val="19"/>
              </w:rPr>
              <w:t>2.075227</w:t>
            </w:r>
          </w:p>
        </w:tc>
        <w:tc>
          <w:tcPr>
            <w:tcW w:w="2016" w:type="dxa"/>
            <w:tcMar>
              <w:top w:w="14" w:type="dxa"/>
              <w:left w:w="14" w:type="dxa"/>
              <w:bottom w:w="14" w:type="dxa"/>
              <w:right w:w="14" w:type="dxa"/>
            </w:tcMar>
          </w:tcPr>
          <w:p w14:paraId="7F0279B3" w14:textId="77777777" w:rsidR="0054095C" w:rsidRDefault="00667987">
            <w:pPr>
              <w:spacing w:before="60" w:after="60"/>
              <w:jc w:val="center"/>
              <w:rPr>
                <w:sz w:val="19"/>
                <w:szCs w:val="19"/>
              </w:rPr>
            </w:pPr>
            <w:r>
              <w:rPr>
                <w:sz w:val="19"/>
                <w:szCs w:val="19"/>
              </w:rPr>
              <w:t>2.332377</w:t>
            </w:r>
          </w:p>
        </w:tc>
      </w:tr>
      <w:tr w:rsidR="0054095C" w14:paraId="695CA57A" w14:textId="77777777">
        <w:trPr>
          <w:trHeight w:val="14"/>
          <w:jc w:val="center"/>
        </w:trPr>
        <w:tc>
          <w:tcPr>
            <w:tcW w:w="3345" w:type="dxa"/>
            <w:tcMar>
              <w:top w:w="14" w:type="dxa"/>
              <w:left w:w="14" w:type="dxa"/>
              <w:bottom w:w="14" w:type="dxa"/>
              <w:right w:w="14" w:type="dxa"/>
            </w:tcMar>
            <w:vAlign w:val="center"/>
          </w:tcPr>
          <w:p w14:paraId="31EC5639" w14:textId="77777777" w:rsidR="0054095C" w:rsidRDefault="00667987">
            <w:pPr>
              <w:spacing w:before="60" w:after="60"/>
              <w:jc w:val="center"/>
              <w:rPr>
                <w:sz w:val="19"/>
                <w:szCs w:val="19"/>
              </w:rPr>
            </w:pPr>
            <w:r>
              <w:rPr>
                <w:sz w:val="19"/>
                <w:szCs w:val="19"/>
              </w:rPr>
              <w:t>tau[1]</w:t>
            </w:r>
          </w:p>
        </w:tc>
        <w:tc>
          <w:tcPr>
            <w:tcW w:w="2025" w:type="dxa"/>
            <w:tcMar>
              <w:top w:w="14" w:type="dxa"/>
              <w:left w:w="14" w:type="dxa"/>
              <w:bottom w:w="14" w:type="dxa"/>
              <w:right w:w="14" w:type="dxa"/>
            </w:tcMar>
          </w:tcPr>
          <w:p w14:paraId="52B49B94" w14:textId="77777777" w:rsidR="0054095C" w:rsidRDefault="00667987">
            <w:pPr>
              <w:spacing w:before="60" w:after="60"/>
              <w:jc w:val="center"/>
              <w:rPr>
                <w:sz w:val="19"/>
                <w:szCs w:val="19"/>
              </w:rPr>
            </w:pPr>
            <w:r>
              <w:rPr>
                <w:sz w:val="19"/>
                <w:szCs w:val="19"/>
              </w:rPr>
              <w:t>1.820997</w:t>
            </w:r>
          </w:p>
        </w:tc>
        <w:tc>
          <w:tcPr>
            <w:tcW w:w="1995" w:type="dxa"/>
            <w:tcMar>
              <w:top w:w="14" w:type="dxa"/>
              <w:left w:w="14" w:type="dxa"/>
              <w:bottom w:w="14" w:type="dxa"/>
              <w:right w:w="14" w:type="dxa"/>
            </w:tcMar>
          </w:tcPr>
          <w:p w14:paraId="75C1528E" w14:textId="77777777" w:rsidR="0054095C" w:rsidRDefault="00667987">
            <w:pPr>
              <w:spacing w:before="60" w:after="60"/>
              <w:jc w:val="center"/>
              <w:rPr>
                <w:sz w:val="19"/>
                <w:szCs w:val="19"/>
              </w:rPr>
            </w:pPr>
            <w:r>
              <w:rPr>
                <w:sz w:val="19"/>
                <w:szCs w:val="19"/>
              </w:rPr>
              <w:t>1.46352</w:t>
            </w:r>
          </w:p>
        </w:tc>
        <w:tc>
          <w:tcPr>
            <w:tcW w:w="2016" w:type="dxa"/>
            <w:tcMar>
              <w:top w:w="14" w:type="dxa"/>
              <w:left w:w="14" w:type="dxa"/>
              <w:bottom w:w="14" w:type="dxa"/>
              <w:right w:w="14" w:type="dxa"/>
            </w:tcMar>
          </w:tcPr>
          <w:p w14:paraId="148910F8" w14:textId="77777777" w:rsidR="0054095C" w:rsidRDefault="00667987">
            <w:pPr>
              <w:spacing w:before="60" w:after="60"/>
              <w:jc w:val="center"/>
              <w:rPr>
                <w:sz w:val="19"/>
                <w:szCs w:val="19"/>
              </w:rPr>
            </w:pPr>
            <w:r>
              <w:rPr>
                <w:sz w:val="19"/>
                <w:szCs w:val="19"/>
              </w:rPr>
              <w:t>2.284447</w:t>
            </w:r>
          </w:p>
        </w:tc>
      </w:tr>
      <w:tr w:rsidR="0054095C" w14:paraId="77B7A345" w14:textId="77777777">
        <w:trPr>
          <w:trHeight w:val="14"/>
          <w:jc w:val="center"/>
        </w:trPr>
        <w:tc>
          <w:tcPr>
            <w:tcW w:w="3345" w:type="dxa"/>
            <w:tcMar>
              <w:top w:w="14" w:type="dxa"/>
              <w:left w:w="14" w:type="dxa"/>
              <w:bottom w:w="14" w:type="dxa"/>
              <w:right w:w="14" w:type="dxa"/>
            </w:tcMar>
            <w:vAlign w:val="center"/>
          </w:tcPr>
          <w:p w14:paraId="224519AE" w14:textId="77777777" w:rsidR="0054095C" w:rsidRDefault="00667987">
            <w:pPr>
              <w:spacing w:before="60" w:after="60"/>
              <w:jc w:val="center"/>
              <w:rPr>
                <w:sz w:val="19"/>
                <w:szCs w:val="19"/>
              </w:rPr>
            </w:pPr>
            <w:r>
              <w:rPr>
                <w:sz w:val="19"/>
                <w:szCs w:val="19"/>
              </w:rPr>
              <w:t>tau[2]</w:t>
            </w:r>
          </w:p>
        </w:tc>
        <w:tc>
          <w:tcPr>
            <w:tcW w:w="2025" w:type="dxa"/>
            <w:tcMar>
              <w:top w:w="14" w:type="dxa"/>
              <w:left w:w="14" w:type="dxa"/>
              <w:bottom w:w="14" w:type="dxa"/>
              <w:right w:w="14" w:type="dxa"/>
            </w:tcMar>
          </w:tcPr>
          <w:p w14:paraId="4FF6F250" w14:textId="77777777" w:rsidR="0054095C" w:rsidRDefault="00667987">
            <w:pPr>
              <w:spacing w:before="60" w:after="60"/>
              <w:jc w:val="center"/>
              <w:rPr>
                <w:sz w:val="19"/>
                <w:szCs w:val="19"/>
              </w:rPr>
            </w:pPr>
            <w:r>
              <w:rPr>
                <w:sz w:val="19"/>
                <w:szCs w:val="19"/>
              </w:rPr>
              <w:t>0.368057</w:t>
            </w:r>
          </w:p>
        </w:tc>
        <w:tc>
          <w:tcPr>
            <w:tcW w:w="1995" w:type="dxa"/>
            <w:tcMar>
              <w:top w:w="14" w:type="dxa"/>
              <w:left w:w="14" w:type="dxa"/>
              <w:bottom w:w="14" w:type="dxa"/>
              <w:right w:w="14" w:type="dxa"/>
            </w:tcMar>
          </w:tcPr>
          <w:p w14:paraId="4FBAD98D" w14:textId="77777777" w:rsidR="0054095C" w:rsidRDefault="00667987">
            <w:pPr>
              <w:spacing w:before="60" w:after="60"/>
              <w:jc w:val="center"/>
              <w:rPr>
                <w:sz w:val="19"/>
                <w:szCs w:val="19"/>
              </w:rPr>
            </w:pPr>
            <w:r>
              <w:rPr>
                <w:sz w:val="19"/>
                <w:szCs w:val="19"/>
              </w:rPr>
              <w:t>0.281231</w:t>
            </w:r>
          </w:p>
        </w:tc>
        <w:tc>
          <w:tcPr>
            <w:tcW w:w="2016" w:type="dxa"/>
            <w:tcMar>
              <w:top w:w="14" w:type="dxa"/>
              <w:left w:w="14" w:type="dxa"/>
              <w:bottom w:w="14" w:type="dxa"/>
              <w:right w:w="14" w:type="dxa"/>
            </w:tcMar>
          </w:tcPr>
          <w:p w14:paraId="4E38E50B" w14:textId="77777777" w:rsidR="0054095C" w:rsidRDefault="00667987">
            <w:pPr>
              <w:spacing w:before="60" w:after="60"/>
              <w:jc w:val="center"/>
              <w:rPr>
                <w:sz w:val="19"/>
                <w:szCs w:val="19"/>
              </w:rPr>
            </w:pPr>
            <w:r>
              <w:rPr>
                <w:sz w:val="19"/>
                <w:szCs w:val="19"/>
              </w:rPr>
              <w:t>0.467742</w:t>
            </w:r>
          </w:p>
        </w:tc>
      </w:tr>
      <w:tr w:rsidR="0054095C" w14:paraId="72BAD542" w14:textId="77777777">
        <w:trPr>
          <w:trHeight w:val="14"/>
          <w:jc w:val="center"/>
        </w:trPr>
        <w:tc>
          <w:tcPr>
            <w:tcW w:w="3345" w:type="dxa"/>
            <w:tcMar>
              <w:top w:w="14" w:type="dxa"/>
              <w:left w:w="14" w:type="dxa"/>
              <w:bottom w:w="14" w:type="dxa"/>
              <w:right w:w="14" w:type="dxa"/>
            </w:tcMar>
            <w:vAlign w:val="center"/>
          </w:tcPr>
          <w:p w14:paraId="5AFF8AD2" w14:textId="77777777" w:rsidR="0054095C" w:rsidRDefault="00667987">
            <w:pPr>
              <w:spacing w:before="60" w:after="60"/>
              <w:jc w:val="center"/>
              <w:rPr>
                <w:sz w:val="19"/>
                <w:szCs w:val="19"/>
              </w:rPr>
            </w:pPr>
            <w:r>
              <w:rPr>
                <w:sz w:val="19"/>
                <w:szCs w:val="19"/>
              </w:rPr>
              <w:t>sigma</w:t>
            </w:r>
          </w:p>
        </w:tc>
        <w:tc>
          <w:tcPr>
            <w:tcW w:w="2025" w:type="dxa"/>
            <w:tcMar>
              <w:top w:w="14" w:type="dxa"/>
              <w:left w:w="14" w:type="dxa"/>
              <w:bottom w:w="14" w:type="dxa"/>
              <w:right w:w="14" w:type="dxa"/>
            </w:tcMar>
          </w:tcPr>
          <w:p w14:paraId="187D84C4" w14:textId="77777777" w:rsidR="0054095C" w:rsidRDefault="00667987">
            <w:pPr>
              <w:spacing w:before="60" w:after="60"/>
              <w:jc w:val="center"/>
              <w:rPr>
                <w:sz w:val="19"/>
                <w:szCs w:val="19"/>
              </w:rPr>
            </w:pPr>
            <w:r>
              <w:rPr>
                <w:sz w:val="19"/>
                <w:szCs w:val="19"/>
              </w:rPr>
              <w:t>0.209379</w:t>
            </w:r>
          </w:p>
        </w:tc>
        <w:tc>
          <w:tcPr>
            <w:tcW w:w="1995" w:type="dxa"/>
            <w:tcMar>
              <w:top w:w="14" w:type="dxa"/>
              <w:left w:w="14" w:type="dxa"/>
              <w:bottom w:w="14" w:type="dxa"/>
              <w:right w:w="14" w:type="dxa"/>
            </w:tcMar>
          </w:tcPr>
          <w:p w14:paraId="225B0AF4" w14:textId="77777777" w:rsidR="0054095C" w:rsidRDefault="00667987">
            <w:pPr>
              <w:spacing w:before="60" w:after="60"/>
              <w:jc w:val="center"/>
              <w:rPr>
                <w:sz w:val="19"/>
                <w:szCs w:val="19"/>
              </w:rPr>
            </w:pPr>
            <w:r>
              <w:rPr>
                <w:sz w:val="19"/>
                <w:szCs w:val="19"/>
              </w:rPr>
              <w:t>0.18624</w:t>
            </w:r>
          </w:p>
        </w:tc>
        <w:tc>
          <w:tcPr>
            <w:tcW w:w="2016" w:type="dxa"/>
            <w:tcMar>
              <w:top w:w="14" w:type="dxa"/>
              <w:left w:w="14" w:type="dxa"/>
              <w:bottom w:w="14" w:type="dxa"/>
              <w:right w:w="14" w:type="dxa"/>
            </w:tcMar>
          </w:tcPr>
          <w:p w14:paraId="19BFEB84" w14:textId="77777777" w:rsidR="0054095C" w:rsidRDefault="00667987">
            <w:pPr>
              <w:spacing w:before="60" w:after="60"/>
              <w:jc w:val="center"/>
              <w:rPr>
                <w:sz w:val="19"/>
                <w:szCs w:val="19"/>
              </w:rPr>
            </w:pPr>
            <w:r>
              <w:rPr>
                <w:sz w:val="19"/>
                <w:szCs w:val="19"/>
              </w:rPr>
              <w:t>0.235204</w:t>
            </w:r>
          </w:p>
        </w:tc>
      </w:tr>
      <w:tr w:rsidR="0054095C" w14:paraId="31413C80" w14:textId="77777777">
        <w:trPr>
          <w:trHeight w:val="14"/>
          <w:jc w:val="center"/>
        </w:trPr>
        <w:tc>
          <w:tcPr>
            <w:tcW w:w="3345" w:type="dxa"/>
            <w:tcMar>
              <w:top w:w="14" w:type="dxa"/>
              <w:left w:w="14" w:type="dxa"/>
              <w:bottom w:w="14" w:type="dxa"/>
              <w:right w:w="14" w:type="dxa"/>
            </w:tcMar>
            <w:vAlign w:val="center"/>
          </w:tcPr>
          <w:p w14:paraId="0494288F" w14:textId="77777777" w:rsidR="0054095C" w:rsidRDefault="00667987">
            <w:pPr>
              <w:spacing w:before="60" w:after="60"/>
              <w:jc w:val="center"/>
              <w:rPr>
                <w:sz w:val="19"/>
                <w:szCs w:val="19"/>
              </w:rPr>
            </w:pPr>
            <w:r>
              <w:rPr>
                <w:sz w:val="19"/>
                <w:szCs w:val="19"/>
              </w:rPr>
              <w:t>theta[1]</w:t>
            </w:r>
          </w:p>
        </w:tc>
        <w:tc>
          <w:tcPr>
            <w:tcW w:w="2025" w:type="dxa"/>
            <w:tcMar>
              <w:top w:w="14" w:type="dxa"/>
              <w:left w:w="14" w:type="dxa"/>
              <w:bottom w:w="14" w:type="dxa"/>
              <w:right w:w="14" w:type="dxa"/>
            </w:tcMar>
          </w:tcPr>
          <w:p w14:paraId="42E4B8DC" w14:textId="77777777" w:rsidR="0054095C" w:rsidRDefault="00667987">
            <w:pPr>
              <w:spacing w:before="60" w:after="60"/>
              <w:jc w:val="center"/>
              <w:rPr>
                <w:sz w:val="19"/>
                <w:szCs w:val="19"/>
              </w:rPr>
            </w:pPr>
            <w:r>
              <w:rPr>
                <w:sz w:val="19"/>
                <w:szCs w:val="19"/>
              </w:rPr>
              <w:t>0.793623</w:t>
            </w:r>
          </w:p>
        </w:tc>
        <w:tc>
          <w:tcPr>
            <w:tcW w:w="1995" w:type="dxa"/>
            <w:tcMar>
              <w:top w:w="14" w:type="dxa"/>
              <w:left w:w="14" w:type="dxa"/>
              <w:bottom w:w="14" w:type="dxa"/>
              <w:right w:w="14" w:type="dxa"/>
            </w:tcMar>
          </w:tcPr>
          <w:p w14:paraId="5B94B1A1" w14:textId="77777777" w:rsidR="0054095C" w:rsidRDefault="00667987">
            <w:pPr>
              <w:spacing w:before="60" w:after="60"/>
              <w:jc w:val="center"/>
              <w:rPr>
                <w:sz w:val="19"/>
                <w:szCs w:val="19"/>
              </w:rPr>
            </w:pPr>
            <w:r>
              <w:rPr>
                <w:sz w:val="19"/>
                <w:szCs w:val="19"/>
              </w:rPr>
              <w:t>0.471347</w:t>
            </w:r>
          </w:p>
        </w:tc>
        <w:tc>
          <w:tcPr>
            <w:tcW w:w="2016" w:type="dxa"/>
            <w:tcMar>
              <w:top w:w="14" w:type="dxa"/>
              <w:left w:w="14" w:type="dxa"/>
              <w:bottom w:w="14" w:type="dxa"/>
              <w:right w:w="14" w:type="dxa"/>
            </w:tcMar>
          </w:tcPr>
          <w:p w14:paraId="726F41EE" w14:textId="77777777" w:rsidR="0054095C" w:rsidRDefault="00667987">
            <w:pPr>
              <w:spacing w:before="60" w:after="60"/>
              <w:jc w:val="center"/>
              <w:rPr>
                <w:sz w:val="19"/>
                <w:szCs w:val="19"/>
              </w:rPr>
            </w:pPr>
            <w:r>
              <w:rPr>
                <w:sz w:val="19"/>
                <w:szCs w:val="19"/>
              </w:rPr>
              <w:t>0.988785</w:t>
            </w:r>
          </w:p>
        </w:tc>
      </w:tr>
      <w:tr w:rsidR="0054095C" w14:paraId="30B4E311" w14:textId="77777777">
        <w:trPr>
          <w:trHeight w:val="14"/>
          <w:jc w:val="center"/>
        </w:trPr>
        <w:tc>
          <w:tcPr>
            <w:tcW w:w="3345" w:type="dxa"/>
            <w:tcMar>
              <w:top w:w="14" w:type="dxa"/>
              <w:left w:w="14" w:type="dxa"/>
              <w:bottom w:w="14" w:type="dxa"/>
              <w:right w:w="14" w:type="dxa"/>
            </w:tcMar>
            <w:vAlign w:val="center"/>
          </w:tcPr>
          <w:p w14:paraId="2EBAC9DA" w14:textId="77777777" w:rsidR="0054095C" w:rsidRDefault="00667987">
            <w:pPr>
              <w:spacing w:before="60" w:after="60"/>
              <w:jc w:val="center"/>
              <w:rPr>
                <w:sz w:val="19"/>
                <w:szCs w:val="19"/>
              </w:rPr>
            </w:pPr>
            <w:r>
              <w:rPr>
                <w:sz w:val="19"/>
                <w:szCs w:val="19"/>
              </w:rPr>
              <w:t>theta[2]</w:t>
            </w:r>
          </w:p>
        </w:tc>
        <w:tc>
          <w:tcPr>
            <w:tcW w:w="2025" w:type="dxa"/>
            <w:tcMar>
              <w:top w:w="14" w:type="dxa"/>
              <w:left w:w="14" w:type="dxa"/>
              <w:bottom w:w="14" w:type="dxa"/>
              <w:right w:w="14" w:type="dxa"/>
            </w:tcMar>
          </w:tcPr>
          <w:p w14:paraId="4EDE7162" w14:textId="77777777" w:rsidR="0054095C" w:rsidRDefault="00667987">
            <w:pPr>
              <w:spacing w:before="60" w:after="60"/>
              <w:jc w:val="center"/>
              <w:rPr>
                <w:sz w:val="19"/>
                <w:szCs w:val="19"/>
              </w:rPr>
            </w:pPr>
            <w:r>
              <w:rPr>
                <w:sz w:val="19"/>
                <w:szCs w:val="19"/>
              </w:rPr>
              <w:t>0.362538</w:t>
            </w:r>
          </w:p>
        </w:tc>
        <w:tc>
          <w:tcPr>
            <w:tcW w:w="1995" w:type="dxa"/>
            <w:tcMar>
              <w:top w:w="14" w:type="dxa"/>
              <w:left w:w="14" w:type="dxa"/>
              <w:bottom w:w="14" w:type="dxa"/>
              <w:right w:w="14" w:type="dxa"/>
            </w:tcMar>
          </w:tcPr>
          <w:p w14:paraId="46B0977D" w14:textId="77777777" w:rsidR="0054095C" w:rsidRDefault="00667987">
            <w:pPr>
              <w:spacing w:before="60" w:after="60"/>
              <w:jc w:val="center"/>
              <w:rPr>
                <w:sz w:val="19"/>
                <w:szCs w:val="19"/>
              </w:rPr>
            </w:pPr>
            <w:r>
              <w:rPr>
                <w:sz w:val="19"/>
                <w:szCs w:val="19"/>
              </w:rPr>
              <w:t>0.229402</w:t>
            </w:r>
          </w:p>
        </w:tc>
        <w:tc>
          <w:tcPr>
            <w:tcW w:w="2016" w:type="dxa"/>
            <w:tcMar>
              <w:top w:w="14" w:type="dxa"/>
              <w:left w:w="14" w:type="dxa"/>
              <w:bottom w:w="14" w:type="dxa"/>
              <w:right w:w="14" w:type="dxa"/>
            </w:tcMar>
          </w:tcPr>
          <w:p w14:paraId="7FB07CE9" w14:textId="77777777" w:rsidR="0054095C" w:rsidRDefault="00667987">
            <w:pPr>
              <w:spacing w:before="60" w:after="60"/>
              <w:jc w:val="center"/>
              <w:rPr>
                <w:sz w:val="19"/>
                <w:szCs w:val="19"/>
              </w:rPr>
            </w:pPr>
            <w:r>
              <w:rPr>
                <w:sz w:val="19"/>
                <w:szCs w:val="19"/>
              </w:rPr>
              <w:t>0.506152</w:t>
            </w:r>
          </w:p>
        </w:tc>
      </w:tr>
      <w:tr w:rsidR="0054095C" w14:paraId="17D5AFF8" w14:textId="77777777">
        <w:trPr>
          <w:trHeight w:val="14"/>
          <w:jc w:val="center"/>
        </w:trPr>
        <w:tc>
          <w:tcPr>
            <w:tcW w:w="3345" w:type="dxa"/>
            <w:tcMar>
              <w:top w:w="14" w:type="dxa"/>
              <w:left w:w="14" w:type="dxa"/>
              <w:bottom w:w="14" w:type="dxa"/>
              <w:right w:w="14" w:type="dxa"/>
            </w:tcMar>
            <w:vAlign w:val="center"/>
          </w:tcPr>
          <w:p w14:paraId="2677D6B9" w14:textId="77777777" w:rsidR="0054095C" w:rsidRDefault="00667987">
            <w:pPr>
              <w:spacing w:before="60" w:after="60"/>
              <w:jc w:val="center"/>
              <w:rPr>
                <w:sz w:val="19"/>
                <w:szCs w:val="19"/>
              </w:rPr>
            </w:pPr>
            <w:r>
              <w:rPr>
                <w:sz w:val="19"/>
                <w:szCs w:val="19"/>
              </w:rPr>
              <w:t>theta[3]</w:t>
            </w:r>
          </w:p>
        </w:tc>
        <w:tc>
          <w:tcPr>
            <w:tcW w:w="2025" w:type="dxa"/>
            <w:tcMar>
              <w:top w:w="14" w:type="dxa"/>
              <w:left w:w="14" w:type="dxa"/>
              <w:bottom w:w="14" w:type="dxa"/>
              <w:right w:w="14" w:type="dxa"/>
            </w:tcMar>
          </w:tcPr>
          <w:p w14:paraId="5E753EFD" w14:textId="77777777" w:rsidR="0054095C" w:rsidRDefault="00667987">
            <w:pPr>
              <w:spacing w:before="60" w:after="60"/>
              <w:jc w:val="center"/>
              <w:rPr>
                <w:sz w:val="19"/>
                <w:szCs w:val="19"/>
              </w:rPr>
            </w:pPr>
            <w:r>
              <w:rPr>
                <w:sz w:val="19"/>
                <w:szCs w:val="19"/>
              </w:rPr>
              <w:t>0.035724</w:t>
            </w:r>
          </w:p>
        </w:tc>
        <w:tc>
          <w:tcPr>
            <w:tcW w:w="1995" w:type="dxa"/>
            <w:tcMar>
              <w:top w:w="14" w:type="dxa"/>
              <w:left w:w="14" w:type="dxa"/>
              <w:bottom w:w="14" w:type="dxa"/>
              <w:right w:w="14" w:type="dxa"/>
            </w:tcMar>
          </w:tcPr>
          <w:p w14:paraId="52FE4A33" w14:textId="77777777" w:rsidR="0054095C" w:rsidRDefault="00667987">
            <w:pPr>
              <w:spacing w:before="60" w:after="60"/>
              <w:jc w:val="center"/>
              <w:rPr>
                <w:sz w:val="19"/>
                <w:szCs w:val="19"/>
              </w:rPr>
            </w:pPr>
            <w:r>
              <w:rPr>
                <w:sz w:val="19"/>
                <w:szCs w:val="19"/>
              </w:rPr>
              <w:t>0.001112</w:t>
            </w:r>
          </w:p>
        </w:tc>
        <w:tc>
          <w:tcPr>
            <w:tcW w:w="2016" w:type="dxa"/>
            <w:tcMar>
              <w:top w:w="14" w:type="dxa"/>
              <w:left w:w="14" w:type="dxa"/>
              <w:bottom w:w="14" w:type="dxa"/>
              <w:right w:w="14" w:type="dxa"/>
            </w:tcMar>
          </w:tcPr>
          <w:p w14:paraId="00715BA6" w14:textId="77777777" w:rsidR="0054095C" w:rsidRDefault="00667987">
            <w:pPr>
              <w:spacing w:before="60" w:after="60"/>
              <w:jc w:val="center"/>
              <w:rPr>
                <w:sz w:val="19"/>
                <w:szCs w:val="19"/>
              </w:rPr>
            </w:pPr>
            <w:r>
              <w:rPr>
                <w:sz w:val="19"/>
                <w:szCs w:val="19"/>
              </w:rPr>
              <w:t>0.128795</w:t>
            </w:r>
          </w:p>
        </w:tc>
      </w:tr>
      <w:tr w:rsidR="0054095C" w14:paraId="715FDC29" w14:textId="77777777">
        <w:trPr>
          <w:trHeight w:val="360"/>
          <w:jc w:val="center"/>
        </w:trPr>
        <w:tc>
          <w:tcPr>
            <w:tcW w:w="9381" w:type="dxa"/>
            <w:gridSpan w:val="4"/>
            <w:shd w:val="clear" w:color="auto" w:fill="B6D7A8"/>
            <w:tcMar>
              <w:top w:w="14" w:type="dxa"/>
              <w:left w:w="14" w:type="dxa"/>
              <w:bottom w:w="14" w:type="dxa"/>
              <w:right w:w="14" w:type="dxa"/>
            </w:tcMar>
            <w:vAlign w:val="center"/>
          </w:tcPr>
          <w:p w14:paraId="7BCC8D91" w14:textId="77777777" w:rsidR="0054095C" w:rsidRDefault="00667987">
            <w:pPr>
              <w:spacing w:before="60" w:after="60"/>
              <w:rPr>
                <w:b/>
                <w:sz w:val="19"/>
                <w:szCs w:val="19"/>
              </w:rPr>
            </w:pPr>
            <w:r>
              <w:rPr>
                <w:b/>
                <w:sz w:val="19"/>
                <w:szCs w:val="19"/>
              </w:rPr>
              <w:t xml:space="preserve"> Roche Elecsys (3 groups)</w:t>
            </w:r>
          </w:p>
        </w:tc>
      </w:tr>
      <w:tr w:rsidR="0054095C" w14:paraId="3907D3AD" w14:textId="77777777">
        <w:trPr>
          <w:trHeight w:val="14"/>
          <w:jc w:val="center"/>
        </w:trPr>
        <w:tc>
          <w:tcPr>
            <w:tcW w:w="3345" w:type="dxa"/>
            <w:shd w:val="clear" w:color="auto" w:fill="D9EAD3"/>
            <w:tcMar>
              <w:top w:w="14" w:type="dxa"/>
              <w:left w:w="14" w:type="dxa"/>
              <w:bottom w:w="14" w:type="dxa"/>
              <w:right w:w="14" w:type="dxa"/>
            </w:tcMar>
            <w:vAlign w:val="center"/>
          </w:tcPr>
          <w:p w14:paraId="058E0975" w14:textId="77777777" w:rsidR="0054095C" w:rsidRDefault="00667987">
            <w:pPr>
              <w:spacing w:before="60" w:after="60"/>
              <w:jc w:val="center"/>
              <w:rPr>
                <w:b/>
                <w:sz w:val="19"/>
                <w:szCs w:val="19"/>
              </w:rPr>
            </w:pPr>
            <w:r>
              <w:rPr>
                <w:b/>
                <w:sz w:val="19"/>
                <w:szCs w:val="19"/>
              </w:rPr>
              <w:t>parameter</w:t>
            </w:r>
          </w:p>
        </w:tc>
        <w:tc>
          <w:tcPr>
            <w:tcW w:w="2025" w:type="dxa"/>
            <w:shd w:val="clear" w:color="auto" w:fill="D9EAD3"/>
            <w:tcMar>
              <w:top w:w="14" w:type="dxa"/>
              <w:left w:w="14" w:type="dxa"/>
              <w:bottom w:w="14" w:type="dxa"/>
              <w:right w:w="14" w:type="dxa"/>
            </w:tcMar>
            <w:vAlign w:val="center"/>
          </w:tcPr>
          <w:p w14:paraId="350D8B05" w14:textId="77777777" w:rsidR="0054095C" w:rsidRDefault="00667987">
            <w:pPr>
              <w:spacing w:before="60" w:after="60"/>
              <w:jc w:val="center"/>
              <w:rPr>
                <w:b/>
                <w:sz w:val="19"/>
                <w:szCs w:val="19"/>
              </w:rPr>
            </w:pPr>
            <w:r>
              <w:rPr>
                <w:b/>
                <w:sz w:val="19"/>
                <w:szCs w:val="19"/>
              </w:rPr>
              <w:t>posterior mean</w:t>
            </w:r>
          </w:p>
        </w:tc>
        <w:tc>
          <w:tcPr>
            <w:tcW w:w="1995" w:type="dxa"/>
            <w:shd w:val="clear" w:color="auto" w:fill="D9EAD3"/>
            <w:tcMar>
              <w:top w:w="14" w:type="dxa"/>
              <w:left w:w="14" w:type="dxa"/>
              <w:bottom w:w="14" w:type="dxa"/>
              <w:right w:w="14" w:type="dxa"/>
            </w:tcMar>
            <w:vAlign w:val="center"/>
          </w:tcPr>
          <w:p w14:paraId="639B1D86" w14:textId="77777777" w:rsidR="0054095C" w:rsidRDefault="00667987">
            <w:pPr>
              <w:spacing w:before="60" w:after="60"/>
              <w:jc w:val="center"/>
              <w:rPr>
                <w:b/>
                <w:sz w:val="19"/>
                <w:szCs w:val="19"/>
              </w:rPr>
            </w:pPr>
            <w:r>
              <w:rPr>
                <w:b/>
                <w:sz w:val="19"/>
                <w:szCs w:val="19"/>
              </w:rPr>
              <w:t>2.5%</w:t>
            </w:r>
          </w:p>
        </w:tc>
        <w:tc>
          <w:tcPr>
            <w:tcW w:w="2016" w:type="dxa"/>
            <w:shd w:val="clear" w:color="auto" w:fill="D9EAD3"/>
            <w:tcMar>
              <w:top w:w="14" w:type="dxa"/>
              <w:left w:w="14" w:type="dxa"/>
              <w:bottom w:w="14" w:type="dxa"/>
              <w:right w:w="14" w:type="dxa"/>
            </w:tcMar>
            <w:vAlign w:val="center"/>
          </w:tcPr>
          <w:p w14:paraId="50C88E4C" w14:textId="77777777" w:rsidR="0054095C" w:rsidRDefault="00667987">
            <w:pPr>
              <w:spacing w:before="60" w:after="60"/>
              <w:jc w:val="center"/>
              <w:rPr>
                <w:b/>
                <w:sz w:val="19"/>
                <w:szCs w:val="19"/>
              </w:rPr>
            </w:pPr>
            <w:r>
              <w:rPr>
                <w:b/>
                <w:sz w:val="19"/>
                <w:szCs w:val="19"/>
              </w:rPr>
              <w:t>97.5%</w:t>
            </w:r>
          </w:p>
        </w:tc>
      </w:tr>
      <w:tr w:rsidR="0054095C" w14:paraId="2D3FF331" w14:textId="77777777">
        <w:trPr>
          <w:trHeight w:val="14"/>
          <w:jc w:val="center"/>
        </w:trPr>
        <w:tc>
          <w:tcPr>
            <w:tcW w:w="3345" w:type="dxa"/>
            <w:tcMar>
              <w:top w:w="14" w:type="dxa"/>
              <w:left w:w="14" w:type="dxa"/>
              <w:bottom w:w="14" w:type="dxa"/>
              <w:right w:w="14" w:type="dxa"/>
            </w:tcMar>
            <w:vAlign w:val="center"/>
          </w:tcPr>
          <w:p w14:paraId="7C50540F" w14:textId="77777777" w:rsidR="0054095C" w:rsidRDefault="00667987">
            <w:pPr>
              <w:spacing w:before="60" w:after="60"/>
              <w:jc w:val="center"/>
              <w:rPr>
                <w:sz w:val="19"/>
                <w:szCs w:val="19"/>
              </w:rPr>
            </w:pPr>
            <w:r>
              <w:rPr>
                <w:sz w:val="19"/>
                <w:szCs w:val="19"/>
              </w:rPr>
              <w:t>lambda</w:t>
            </w:r>
          </w:p>
        </w:tc>
        <w:tc>
          <w:tcPr>
            <w:tcW w:w="2025" w:type="dxa"/>
            <w:tcMar>
              <w:top w:w="14" w:type="dxa"/>
              <w:left w:w="14" w:type="dxa"/>
              <w:bottom w:w="14" w:type="dxa"/>
              <w:right w:w="14" w:type="dxa"/>
            </w:tcMar>
          </w:tcPr>
          <w:p w14:paraId="30B5B6D7" w14:textId="77777777" w:rsidR="0054095C" w:rsidRDefault="00667987">
            <w:pPr>
              <w:spacing w:before="60" w:after="60"/>
              <w:jc w:val="center"/>
              <w:rPr>
                <w:sz w:val="19"/>
                <w:szCs w:val="19"/>
              </w:rPr>
            </w:pPr>
            <w:r>
              <w:rPr>
                <w:sz w:val="19"/>
                <w:szCs w:val="19"/>
              </w:rPr>
              <w:t>-0.00171</w:t>
            </w:r>
          </w:p>
        </w:tc>
        <w:tc>
          <w:tcPr>
            <w:tcW w:w="1995" w:type="dxa"/>
            <w:tcMar>
              <w:top w:w="14" w:type="dxa"/>
              <w:left w:w="14" w:type="dxa"/>
              <w:bottom w:w="14" w:type="dxa"/>
              <w:right w:w="14" w:type="dxa"/>
            </w:tcMar>
          </w:tcPr>
          <w:p w14:paraId="46342574" w14:textId="77777777" w:rsidR="0054095C" w:rsidRDefault="00667987">
            <w:pPr>
              <w:spacing w:before="60" w:after="60"/>
              <w:jc w:val="center"/>
              <w:rPr>
                <w:sz w:val="19"/>
                <w:szCs w:val="19"/>
              </w:rPr>
            </w:pPr>
            <w:r>
              <w:rPr>
                <w:sz w:val="19"/>
                <w:szCs w:val="19"/>
              </w:rPr>
              <w:t>-0.00342</w:t>
            </w:r>
          </w:p>
        </w:tc>
        <w:tc>
          <w:tcPr>
            <w:tcW w:w="2016" w:type="dxa"/>
            <w:tcMar>
              <w:top w:w="14" w:type="dxa"/>
              <w:left w:w="14" w:type="dxa"/>
              <w:bottom w:w="14" w:type="dxa"/>
              <w:right w:w="14" w:type="dxa"/>
            </w:tcMar>
          </w:tcPr>
          <w:p w14:paraId="598DBAB1" w14:textId="77777777" w:rsidR="0054095C" w:rsidRDefault="00667987">
            <w:pPr>
              <w:spacing w:before="60" w:after="60"/>
              <w:jc w:val="center"/>
              <w:rPr>
                <w:sz w:val="19"/>
                <w:szCs w:val="19"/>
              </w:rPr>
            </w:pPr>
            <w:r>
              <w:rPr>
                <w:sz w:val="19"/>
                <w:szCs w:val="19"/>
              </w:rPr>
              <w:t>0.000099</w:t>
            </w:r>
          </w:p>
        </w:tc>
      </w:tr>
      <w:tr w:rsidR="0054095C" w14:paraId="6576F8C3" w14:textId="77777777">
        <w:trPr>
          <w:trHeight w:val="14"/>
          <w:jc w:val="center"/>
        </w:trPr>
        <w:tc>
          <w:tcPr>
            <w:tcW w:w="3345" w:type="dxa"/>
            <w:tcMar>
              <w:top w:w="14" w:type="dxa"/>
              <w:left w:w="14" w:type="dxa"/>
              <w:bottom w:w="14" w:type="dxa"/>
              <w:right w:w="14" w:type="dxa"/>
            </w:tcMar>
            <w:vAlign w:val="center"/>
          </w:tcPr>
          <w:p w14:paraId="09615EF1" w14:textId="77777777" w:rsidR="0054095C" w:rsidRDefault="00667987">
            <w:pPr>
              <w:spacing w:before="60" w:after="60"/>
              <w:jc w:val="center"/>
              <w:rPr>
                <w:sz w:val="19"/>
                <w:szCs w:val="19"/>
              </w:rPr>
            </w:pPr>
            <w:r>
              <w:rPr>
                <w:sz w:val="19"/>
                <w:szCs w:val="19"/>
              </w:rPr>
              <w:t>beta[1]</w:t>
            </w:r>
          </w:p>
        </w:tc>
        <w:tc>
          <w:tcPr>
            <w:tcW w:w="2025" w:type="dxa"/>
            <w:tcMar>
              <w:top w:w="14" w:type="dxa"/>
              <w:left w:w="14" w:type="dxa"/>
              <w:bottom w:w="14" w:type="dxa"/>
              <w:right w:w="14" w:type="dxa"/>
            </w:tcMar>
          </w:tcPr>
          <w:p w14:paraId="7784099B" w14:textId="77777777" w:rsidR="0054095C" w:rsidRDefault="00667987">
            <w:pPr>
              <w:spacing w:before="60" w:after="60"/>
              <w:jc w:val="center"/>
              <w:rPr>
                <w:sz w:val="19"/>
                <w:szCs w:val="19"/>
              </w:rPr>
            </w:pPr>
            <w:r>
              <w:rPr>
                <w:sz w:val="19"/>
                <w:szCs w:val="19"/>
              </w:rPr>
              <w:t>1.830826</w:t>
            </w:r>
          </w:p>
        </w:tc>
        <w:tc>
          <w:tcPr>
            <w:tcW w:w="1995" w:type="dxa"/>
            <w:tcMar>
              <w:top w:w="14" w:type="dxa"/>
              <w:left w:w="14" w:type="dxa"/>
              <w:bottom w:w="14" w:type="dxa"/>
              <w:right w:w="14" w:type="dxa"/>
            </w:tcMar>
          </w:tcPr>
          <w:p w14:paraId="1F717925" w14:textId="77777777" w:rsidR="0054095C" w:rsidRDefault="00667987">
            <w:pPr>
              <w:spacing w:before="60" w:after="60"/>
              <w:jc w:val="center"/>
              <w:rPr>
                <w:sz w:val="19"/>
                <w:szCs w:val="19"/>
              </w:rPr>
            </w:pPr>
            <w:r>
              <w:rPr>
                <w:sz w:val="19"/>
                <w:szCs w:val="19"/>
              </w:rPr>
              <w:t>1.087693</w:t>
            </w:r>
          </w:p>
        </w:tc>
        <w:tc>
          <w:tcPr>
            <w:tcW w:w="2016" w:type="dxa"/>
            <w:tcMar>
              <w:top w:w="14" w:type="dxa"/>
              <w:left w:w="14" w:type="dxa"/>
              <w:bottom w:w="14" w:type="dxa"/>
              <w:right w:w="14" w:type="dxa"/>
            </w:tcMar>
          </w:tcPr>
          <w:p w14:paraId="5F414167" w14:textId="77777777" w:rsidR="0054095C" w:rsidRDefault="00667987">
            <w:pPr>
              <w:spacing w:before="60" w:after="60"/>
              <w:jc w:val="center"/>
              <w:rPr>
                <w:sz w:val="19"/>
                <w:szCs w:val="19"/>
              </w:rPr>
            </w:pPr>
            <w:r>
              <w:rPr>
                <w:sz w:val="19"/>
                <w:szCs w:val="19"/>
              </w:rPr>
              <w:t>2.500225</w:t>
            </w:r>
          </w:p>
        </w:tc>
      </w:tr>
      <w:tr w:rsidR="0054095C" w14:paraId="3B0E25FF" w14:textId="77777777">
        <w:trPr>
          <w:trHeight w:val="14"/>
          <w:jc w:val="center"/>
        </w:trPr>
        <w:tc>
          <w:tcPr>
            <w:tcW w:w="3345" w:type="dxa"/>
            <w:tcMar>
              <w:top w:w="14" w:type="dxa"/>
              <w:left w:w="14" w:type="dxa"/>
              <w:bottom w:w="14" w:type="dxa"/>
              <w:right w:w="14" w:type="dxa"/>
            </w:tcMar>
            <w:vAlign w:val="center"/>
          </w:tcPr>
          <w:p w14:paraId="203243B5" w14:textId="77777777" w:rsidR="0054095C" w:rsidRDefault="00667987">
            <w:pPr>
              <w:spacing w:before="60" w:after="60"/>
              <w:jc w:val="center"/>
              <w:rPr>
                <w:sz w:val="19"/>
                <w:szCs w:val="19"/>
              </w:rPr>
            </w:pPr>
            <w:r>
              <w:rPr>
                <w:sz w:val="19"/>
                <w:szCs w:val="19"/>
              </w:rPr>
              <w:t>beta[2]</w:t>
            </w:r>
          </w:p>
        </w:tc>
        <w:tc>
          <w:tcPr>
            <w:tcW w:w="2025" w:type="dxa"/>
            <w:tcMar>
              <w:top w:w="14" w:type="dxa"/>
              <w:left w:w="14" w:type="dxa"/>
              <w:bottom w:w="14" w:type="dxa"/>
              <w:right w:w="14" w:type="dxa"/>
            </w:tcMar>
          </w:tcPr>
          <w:p w14:paraId="435C3BB0" w14:textId="77777777" w:rsidR="0054095C" w:rsidRDefault="00667987">
            <w:pPr>
              <w:spacing w:before="60" w:after="60"/>
              <w:jc w:val="center"/>
              <w:rPr>
                <w:sz w:val="19"/>
                <w:szCs w:val="19"/>
              </w:rPr>
            </w:pPr>
            <w:r>
              <w:rPr>
                <w:sz w:val="19"/>
                <w:szCs w:val="19"/>
              </w:rPr>
              <w:t>4.636431</w:t>
            </w:r>
          </w:p>
        </w:tc>
        <w:tc>
          <w:tcPr>
            <w:tcW w:w="1995" w:type="dxa"/>
            <w:tcMar>
              <w:top w:w="14" w:type="dxa"/>
              <w:left w:w="14" w:type="dxa"/>
              <w:bottom w:w="14" w:type="dxa"/>
              <w:right w:w="14" w:type="dxa"/>
            </w:tcMar>
          </w:tcPr>
          <w:p w14:paraId="446AACF9" w14:textId="77777777" w:rsidR="0054095C" w:rsidRDefault="00667987">
            <w:pPr>
              <w:spacing w:before="60" w:after="60"/>
              <w:jc w:val="center"/>
              <w:rPr>
                <w:sz w:val="19"/>
                <w:szCs w:val="19"/>
              </w:rPr>
            </w:pPr>
            <w:r>
              <w:rPr>
                <w:sz w:val="19"/>
                <w:szCs w:val="19"/>
              </w:rPr>
              <w:t>4.396404</w:t>
            </w:r>
          </w:p>
        </w:tc>
        <w:tc>
          <w:tcPr>
            <w:tcW w:w="2016" w:type="dxa"/>
            <w:tcMar>
              <w:top w:w="14" w:type="dxa"/>
              <w:left w:w="14" w:type="dxa"/>
              <w:bottom w:w="14" w:type="dxa"/>
              <w:right w:w="14" w:type="dxa"/>
            </w:tcMar>
          </w:tcPr>
          <w:p w14:paraId="4B7AA4B9" w14:textId="77777777" w:rsidR="0054095C" w:rsidRDefault="00667987">
            <w:pPr>
              <w:spacing w:before="60" w:after="60"/>
              <w:jc w:val="center"/>
              <w:rPr>
                <w:sz w:val="19"/>
                <w:szCs w:val="19"/>
              </w:rPr>
            </w:pPr>
            <w:r>
              <w:rPr>
                <w:sz w:val="19"/>
                <w:szCs w:val="19"/>
              </w:rPr>
              <w:t>4.839333</w:t>
            </w:r>
          </w:p>
        </w:tc>
      </w:tr>
      <w:tr w:rsidR="0054095C" w14:paraId="0EB9022B" w14:textId="77777777">
        <w:trPr>
          <w:trHeight w:val="14"/>
          <w:jc w:val="center"/>
        </w:trPr>
        <w:tc>
          <w:tcPr>
            <w:tcW w:w="3345" w:type="dxa"/>
            <w:tcMar>
              <w:top w:w="14" w:type="dxa"/>
              <w:left w:w="14" w:type="dxa"/>
              <w:bottom w:w="14" w:type="dxa"/>
              <w:right w:w="14" w:type="dxa"/>
            </w:tcMar>
            <w:vAlign w:val="center"/>
          </w:tcPr>
          <w:p w14:paraId="28D48AD8" w14:textId="77777777" w:rsidR="0054095C" w:rsidRDefault="00667987">
            <w:pPr>
              <w:spacing w:before="60" w:after="60"/>
              <w:jc w:val="center"/>
              <w:rPr>
                <w:sz w:val="19"/>
                <w:szCs w:val="19"/>
              </w:rPr>
            </w:pPr>
            <w:r>
              <w:rPr>
                <w:sz w:val="19"/>
                <w:szCs w:val="19"/>
              </w:rPr>
              <w:t>tau[1]</w:t>
            </w:r>
          </w:p>
        </w:tc>
        <w:tc>
          <w:tcPr>
            <w:tcW w:w="2025" w:type="dxa"/>
            <w:tcMar>
              <w:top w:w="14" w:type="dxa"/>
              <w:left w:w="14" w:type="dxa"/>
              <w:bottom w:w="14" w:type="dxa"/>
              <w:right w:w="14" w:type="dxa"/>
            </w:tcMar>
          </w:tcPr>
          <w:p w14:paraId="7CDF46D3" w14:textId="77777777" w:rsidR="0054095C" w:rsidRDefault="00667987">
            <w:pPr>
              <w:spacing w:before="60" w:after="60"/>
              <w:jc w:val="center"/>
              <w:rPr>
                <w:sz w:val="19"/>
                <w:szCs w:val="19"/>
              </w:rPr>
            </w:pPr>
            <w:r>
              <w:rPr>
                <w:sz w:val="19"/>
                <w:szCs w:val="19"/>
              </w:rPr>
              <w:t>2.098162</w:t>
            </w:r>
          </w:p>
        </w:tc>
        <w:tc>
          <w:tcPr>
            <w:tcW w:w="1995" w:type="dxa"/>
            <w:tcMar>
              <w:top w:w="14" w:type="dxa"/>
              <w:left w:w="14" w:type="dxa"/>
              <w:bottom w:w="14" w:type="dxa"/>
              <w:right w:w="14" w:type="dxa"/>
            </w:tcMar>
          </w:tcPr>
          <w:p w14:paraId="1CACFC00" w14:textId="77777777" w:rsidR="0054095C" w:rsidRDefault="00667987">
            <w:pPr>
              <w:spacing w:before="60" w:after="60"/>
              <w:jc w:val="center"/>
              <w:rPr>
                <w:sz w:val="19"/>
                <w:szCs w:val="19"/>
              </w:rPr>
            </w:pPr>
            <w:r>
              <w:rPr>
                <w:sz w:val="19"/>
                <w:szCs w:val="19"/>
              </w:rPr>
              <w:t>1.756128</w:t>
            </w:r>
          </w:p>
        </w:tc>
        <w:tc>
          <w:tcPr>
            <w:tcW w:w="2016" w:type="dxa"/>
            <w:tcMar>
              <w:top w:w="14" w:type="dxa"/>
              <w:left w:w="14" w:type="dxa"/>
              <w:bottom w:w="14" w:type="dxa"/>
              <w:right w:w="14" w:type="dxa"/>
            </w:tcMar>
          </w:tcPr>
          <w:p w14:paraId="334C3C7B" w14:textId="77777777" w:rsidR="0054095C" w:rsidRDefault="00667987">
            <w:pPr>
              <w:spacing w:before="60" w:after="60"/>
              <w:jc w:val="center"/>
              <w:rPr>
                <w:sz w:val="19"/>
                <w:szCs w:val="19"/>
              </w:rPr>
            </w:pPr>
            <w:r>
              <w:rPr>
                <w:sz w:val="19"/>
                <w:szCs w:val="19"/>
              </w:rPr>
              <w:t>2.505745</w:t>
            </w:r>
          </w:p>
        </w:tc>
      </w:tr>
      <w:tr w:rsidR="0054095C" w14:paraId="18FF34DB" w14:textId="77777777">
        <w:trPr>
          <w:trHeight w:val="14"/>
          <w:jc w:val="center"/>
        </w:trPr>
        <w:tc>
          <w:tcPr>
            <w:tcW w:w="3345" w:type="dxa"/>
            <w:tcMar>
              <w:top w:w="14" w:type="dxa"/>
              <w:left w:w="14" w:type="dxa"/>
              <w:bottom w:w="14" w:type="dxa"/>
              <w:right w:w="14" w:type="dxa"/>
            </w:tcMar>
            <w:vAlign w:val="center"/>
          </w:tcPr>
          <w:p w14:paraId="6A94EA09" w14:textId="77777777" w:rsidR="0054095C" w:rsidRDefault="00667987">
            <w:pPr>
              <w:spacing w:before="60" w:after="60"/>
              <w:jc w:val="center"/>
              <w:rPr>
                <w:sz w:val="19"/>
                <w:szCs w:val="19"/>
              </w:rPr>
            </w:pPr>
            <w:r>
              <w:rPr>
                <w:sz w:val="19"/>
                <w:szCs w:val="19"/>
              </w:rPr>
              <w:t>tau[2]</w:t>
            </w:r>
          </w:p>
        </w:tc>
        <w:tc>
          <w:tcPr>
            <w:tcW w:w="2025" w:type="dxa"/>
            <w:tcMar>
              <w:top w:w="14" w:type="dxa"/>
              <w:left w:w="14" w:type="dxa"/>
              <w:bottom w:w="14" w:type="dxa"/>
              <w:right w:w="14" w:type="dxa"/>
            </w:tcMar>
          </w:tcPr>
          <w:p w14:paraId="6DE340DF" w14:textId="77777777" w:rsidR="0054095C" w:rsidRDefault="00667987">
            <w:pPr>
              <w:spacing w:before="60" w:after="60"/>
              <w:jc w:val="center"/>
              <w:rPr>
                <w:sz w:val="19"/>
                <w:szCs w:val="19"/>
              </w:rPr>
            </w:pPr>
            <w:r>
              <w:rPr>
                <w:sz w:val="19"/>
                <w:szCs w:val="19"/>
              </w:rPr>
              <w:t>0.266554</w:t>
            </w:r>
          </w:p>
        </w:tc>
        <w:tc>
          <w:tcPr>
            <w:tcW w:w="1995" w:type="dxa"/>
            <w:tcMar>
              <w:top w:w="14" w:type="dxa"/>
              <w:left w:w="14" w:type="dxa"/>
              <w:bottom w:w="14" w:type="dxa"/>
              <w:right w:w="14" w:type="dxa"/>
            </w:tcMar>
          </w:tcPr>
          <w:p w14:paraId="423C908A" w14:textId="77777777" w:rsidR="0054095C" w:rsidRDefault="00667987">
            <w:pPr>
              <w:spacing w:before="60" w:after="60"/>
              <w:jc w:val="center"/>
              <w:rPr>
                <w:sz w:val="19"/>
                <w:szCs w:val="19"/>
              </w:rPr>
            </w:pPr>
            <w:r>
              <w:rPr>
                <w:sz w:val="19"/>
                <w:szCs w:val="19"/>
              </w:rPr>
              <w:t>0.092001</w:t>
            </w:r>
          </w:p>
        </w:tc>
        <w:tc>
          <w:tcPr>
            <w:tcW w:w="2016" w:type="dxa"/>
            <w:tcMar>
              <w:top w:w="14" w:type="dxa"/>
              <w:left w:w="14" w:type="dxa"/>
              <w:bottom w:w="14" w:type="dxa"/>
              <w:right w:w="14" w:type="dxa"/>
            </w:tcMar>
          </w:tcPr>
          <w:p w14:paraId="2881DCC5" w14:textId="77777777" w:rsidR="0054095C" w:rsidRDefault="00667987">
            <w:pPr>
              <w:spacing w:before="60" w:after="60"/>
              <w:jc w:val="center"/>
              <w:rPr>
                <w:sz w:val="19"/>
                <w:szCs w:val="19"/>
              </w:rPr>
            </w:pPr>
            <w:r>
              <w:rPr>
                <w:sz w:val="19"/>
                <w:szCs w:val="19"/>
              </w:rPr>
              <w:t>0.50027</w:t>
            </w:r>
          </w:p>
        </w:tc>
      </w:tr>
      <w:tr w:rsidR="0054095C" w14:paraId="0588799A" w14:textId="77777777">
        <w:trPr>
          <w:trHeight w:val="14"/>
          <w:jc w:val="center"/>
        </w:trPr>
        <w:tc>
          <w:tcPr>
            <w:tcW w:w="3345" w:type="dxa"/>
            <w:tcMar>
              <w:top w:w="14" w:type="dxa"/>
              <w:left w:w="14" w:type="dxa"/>
              <w:bottom w:w="14" w:type="dxa"/>
              <w:right w:w="14" w:type="dxa"/>
            </w:tcMar>
            <w:vAlign w:val="center"/>
          </w:tcPr>
          <w:p w14:paraId="119B6D62" w14:textId="77777777" w:rsidR="0054095C" w:rsidRDefault="00667987">
            <w:pPr>
              <w:spacing w:before="60" w:after="60"/>
              <w:jc w:val="center"/>
              <w:rPr>
                <w:sz w:val="19"/>
                <w:szCs w:val="19"/>
              </w:rPr>
            </w:pPr>
            <w:r>
              <w:rPr>
                <w:sz w:val="19"/>
                <w:szCs w:val="19"/>
              </w:rPr>
              <w:t>sigma</w:t>
            </w:r>
          </w:p>
        </w:tc>
        <w:tc>
          <w:tcPr>
            <w:tcW w:w="2025" w:type="dxa"/>
            <w:tcMar>
              <w:top w:w="14" w:type="dxa"/>
              <w:left w:w="14" w:type="dxa"/>
              <w:bottom w:w="14" w:type="dxa"/>
              <w:right w:w="14" w:type="dxa"/>
            </w:tcMar>
          </w:tcPr>
          <w:p w14:paraId="12C00872" w14:textId="77777777" w:rsidR="0054095C" w:rsidRDefault="00667987">
            <w:pPr>
              <w:spacing w:before="60" w:after="60"/>
              <w:jc w:val="center"/>
              <w:rPr>
                <w:sz w:val="19"/>
                <w:szCs w:val="19"/>
              </w:rPr>
            </w:pPr>
            <w:r>
              <w:rPr>
                <w:sz w:val="19"/>
                <w:szCs w:val="19"/>
              </w:rPr>
              <w:t>0.360861</w:t>
            </w:r>
          </w:p>
        </w:tc>
        <w:tc>
          <w:tcPr>
            <w:tcW w:w="1995" w:type="dxa"/>
            <w:tcMar>
              <w:top w:w="14" w:type="dxa"/>
              <w:left w:w="14" w:type="dxa"/>
              <w:bottom w:w="14" w:type="dxa"/>
              <w:right w:w="14" w:type="dxa"/>
            </w:tcMar>
          </w:tcPr>
          <w:p w14:paraId="6C10A799" w14:textId="77777777" w:rsidR="0054095C" w:rsidRDefault="00667987">
            <w:pPr>
              <w:spacing w:before="60" w:after="60"/>
              <w:jc w:val="center"/>
              <w:rPr>
                <w:sz w:val="19"/>
                <w:szCs w:val="19"/>
              </w:rPr>
            </w:pPr>
            <w:r>
              <w:rPr>
                <w:sz w:val="19"/>
                <w:szCs w:val="19"/>
              </w:rPr>
              <w:t>0.321419</w:t>
            </w:r>
          </w:p>
        </w:tc>
        <w:tc>
          <w:tcPr>
            <w:tcW w:w="2016" w:type="dxa"/>
            <w:tcMar>
              <w:top w:w="14" w:type="dxa"/>
              <w:left w:w="14" w:type="dxa"/>
              <w:bottom w:w="14" w:type="dxa"/>
              <w:right w:w="14" w:type="dxa"/>
            </w:tcMar>
          </w:tcPr>
          <w:p w14:paraId="55FA7C89" w14:textId="77777777" w:rsidR="0054095C" w:rsidRDefault="00667987">
            <w:pPr>
              <w:spacing w:before="60" w:after="60"/>
              <w:jc w:val="center"/>
              <w:rPr>
                <w:sz w:val="19"/>
                <w:szCs w:val="19"/>
              </w:rPr>
            </w:pPr>
            <w:r>
              <w:rPr>
                <w:sz w:val="19"/>
                <w:szCs w:val="19"/>
              </w:rPr>
              <w:t>0.405696</w:t>
            </w:r>
          </w:p>
        </w:tc>
      </w:tr>
      <w:tr w:rsidR="0054095C" w14:paraId="0919CF76" w14:textId="77777777">
        <w:trPr>
          <w:trHeight w:val="14"/>
          <w:jc w:val="center"/>
        </w:trPr>
        <w:tc>
          <w:tcPr>
            <w:tcW w:w="3345" w:type="dxa"/>
            <w:tcMar>
              <w:top w:w="14" w:type="dxa"/>
              <w:left w:w="14" w:type="dxa"/>
              <w:bottom w:w="14" w:type="dxa"/>
              <w:right w:w="14" w:type="dxa"/>
            </w:tcMar>
            <w:vAlign w:val="center"/>
          </w:tcPr>
          <w:p w14:paraId="5FADB6A6" w14:textId="77777777" w:rsidR="0054095C" w:rsidRDefault="00667987">
            <w:pPr>
              <w:spacing w:before="60" w:after="60"/>
              <w:jc w:val="center"/>
              <w:rPr>
                <w:sz w:val="19"/>
                <w:szCs w:val="19"/>
              </w:rPr>
            </w:pPr>
            <w:r>
              <w:rPr>
                <w:sz w:val="19"/>
                <w:szCs w:val="19"/>
              </w:rPr>
              <w:t>theta[1]</w:t>
            </w:r>
          </w:p>
        </w:tc>
        <w:tc>
          <w:tcPr>
            <w:tcW w:w="2025" w:type="dxa"/>
            <w:tcMar>
              <w:top w:w="14" w:type="dxa"/>
              <w:left w:w="14" w:type="dxa"/>
              <w:bottom w:w="14" w:type="dxa"/>
              <w:right w:w="14" w:type="dxa"/>
            </w:tcMar>
          </w:tcPr>
          <w:p w14:paraId="2644F6DE" w14:textId="77777777" w:rsidR="0054095C" w:rsidRDefault="00667987">
            <w:pPr>
              <w:spacing w:before="60" w:after="60"/>
              <w:jc w:val="center"/>
              <w:rPr>
                <w:sz w:val="19"/>
                <w:szCs w:val="19"/>
              </w:rPr>
            </w:pPr>
            <w:r>
              <w:rPr>
                <w:sz w:val="19"/>
                <w:szCs w:val="19"/>
              </w:rPr>
              <w:t>0.748399</w:t>
            </w:r>
          </w:p>
        </w:tc>
        <w:tc>
          <w:tcPr>
            <w:tcW w:w="1995" w:type="dxa"/>
            <w:tcMar>
              <w:top w:w="14" w:type="dxa"/>
              <w:left w:w="14" w:type="dxa"/>
              <w:bottom w:w="14" w:type="dxa"/>
              <w:right w:w="14" w:type="dxa"/>
            </w:tcMar>
          </w:tcPr>
          <w:p w14:paraId="3EBF6017" w14:textId="77777777" w:rsidR="0054095C" w:rsidRDefault="00667987">
            <w:pPr>
              <w:spacing w:before="60" w:after="60"/>
              <w:jc w:val="center"/>
              <w:rPr>
                <w:sz w:val="19"/>
                <w:szCs w:val="19"/>
              </w:rPr>
            </w:pPr>
            <w:r>
              <w:rPr>
                <w:sz w:val="19"/>
                <w:szCs w:val="19"/>
              </w:rPr>
              <w:t>0.435887</w:t>
            </w:r>
          </w:p>
        </w:tc>
        <w:tc>
          <w:tcPr>
            <w:tcW w:w="2016" w:type="dxa"/>
            <w:tcMar>
              <w:top w:w="14" w:type="dxa"/>
              <w:left w:w="14" w:type="dxa"/>
              <w:bottom w:w="14" w:type="dxa"/>
              <w:right w:w="14" w:type="dxa"/>
            </w:tcMar>
          </w:tcPr>
          <w:p w14:paraId="4ED62A19" w14:textId="77777777" w:rsidR="0054095C" w:rsidRDefault="00667987">
            <w:pPr>
              <w:spacing w:before="60" w:after="60"/>
              <w:jc w:val="center"/>
              <w:rPr>
                <w:sz w:val="19"/>
                <w:szCs w:val="19"/>
              </w:rPr>
            </w:pPr>
            <w:r>
              <w:rPr>
                <w:sz w:val="19"/>
                <w:szCs w:val="19"/>
              </w:rPr>
              <w:t>0.974176</w:t>
            </w:r>
          </w:p>
        </w:tc>
      </w:tr>
      <w:tr w:rsidR="0054095C" w14:paraId="3A5AF4CE" w14:textId="77777777">
        <w:trPr>
          <w:trHeight w:val="14"/>
          <w:jc w:val="center"/>
        </w:trPr>
        <w:tc>
          <w:tcPr>
            <w:tcW w:w="3345" w:type="dxa"/>
            <w:tcMar>
              <w:top w:w="14" w:type="dxa"/>
              <w:left w:w="14" w:type="dxa"/>
              <w:bottom w:w="14" w:type="dxa"/>
              <w:right w:w="14" w:type="dxa"/>
            </w:tcMar>
            <w:vAlign w:val="center"/>
          </w:tcPr>
          <w:p w14:paraId="3E389532" w14:textId="77777777" w:rsidR="0054095C" w:rsidRDefault="00667987">
            <w:pPr>
              <w:spacing w:before="60" w:after="60"/>
              <w:jc w:val="center"/>
              <w:rPr>
                <w:sz w:val="19"/>
                <w:szCs w:val="19"/>
              </w:rPr>
            </w:pPr>
            <w:r>
              <w:rPr>
                <w:sz w:val="19"/>
                <w:szCs w:val="19"/>
              </w:rPr>
              <w:t>theta[2]</w:t>
            </w:r>
          </w:p>
        </w:tc>
        <w:tc>
          <w:tcPr>
            <w:tcW w:w="2025" w:type="dxa"/>
            <w:tcMar>
              <w:top w:w="14" w:type="dxa"/>
              <w:left w:w="14" w:type="dxa"/>
              <w:bottom w:w="14" w:type="dxa"/>
              <w:right w:w="14" w:type="dxa"/>
            </w:tcMar>
          </w:tcPr>
          <w:p w14:paraId="1BC062E7" w14:textId="77777777" w:rsidR="0054095C" w:rsidRDefault="00667987">
            <w:pPr>
              <w:spacing w:before="60" w:after="60"/>
              <w:jc w:val="center"/>
              <w:rPr>
                <w:sz w:val="19"/>
                <w:szCs w:val="19"/>
              </w:rPr>
            </w:pPr>
            <w:r>
              <w:rPr>
                <w:sz w:val="19"/>
                <w:szCs w:val="19"/>
              </w:rPr>
              <w:t>0.569869</w:t>
            </w:r>
          </w:p>
        </w:tc>
        <w:tc>
          <w:tcPr>
            <w:tcW w:w="1995" w:type="dxa"/>
            <w:tcMar>
              <w:top w:w="14" w:type="dxa"/>
              <w:left w:w="14" w:type="dxa"/>
              <w:bottom w:w="14" w:type="dxa"/>
              <w:right w:w="14" w:type="dxa"/>
            </w:tcMar>
          </w:tcPr>
          <w:p w14:paraId="3E9EF330" w14:textId="77777777" w:rsidR="0054095C" w:rsidRDefault="00667987">
            <w:pPr>
              <w:spacing w:before="60" w:after="60"/>
              <w:jc w:val="center"/>
              <w:rPr>
                <w:sz w:val="19"/>
                <w:szCs w:val="19"/>
              </w:rPr>
            </w:pPr>
            <w:r>
              <w:rPr>
                <w:sz w:val="19"/>
                <w:szCs w:val="19"/>
              </w:rPr>
              <w:t>0.418818</w:t>
            </w:r>
          </w:p>
        </w:tc>
        <w:tc>
          <w:tcPr>
            <w:tcW w:w="2016" w:type="dxa"/>
            <w:tcMar>
              <w:top w:w="14" w:type="dxa"/>
              <w:left w:w="14" w:type="dxa"/>
              <w:bottom w:w="14" w:type="dxa"/>
              <w:right w:w="14" w:type="dxa"/>
            </w:tcMar>
          </w:tcPr>
          <w:p w14:paraId="72E445E9" w14:textId="77777777" w:rsidR="0054095C" w:rsidRDefault="00667987">
            <w:pPr>
              <w:spacing w:before="60" w:after="60"/>
              <w:jc w:val="center"/>
              <w:rPr>
                <w:sz w:val="19"/>
                <w:szCs w:val="19"/>
              </w:rPr>
            </w:pPr>
            <w:r>
              <w:rPr>
                <w:sz w:val="19"/>
                <w:szCs w:val="19"/>
              </w:rPr>
              <w:t>0.702016</w:t>
            </w:r>
          </w:p>
        </w:tc>
      </w:tr>
      <w:tr w:rsidR="0054095C" w14:paraId="6C1F9EEE" w14:textId="77777777">
        <w:trPr>
          <w:trHeight w:val="14"/>
          <w:jc w:val="center"/>
        </w:trPr>
        <w:tc>
          <w:tcPr>
            <w:tcW w:w="3345" w:type="dxa"/>
            <w:tcMar>
              <w:top w:w="14" w:type="dxa"/>
              <w:left w:w="14" w:type="dxa"/>
              <w:bottom w:w="14" w:type="dxa"/>
              <w:right w:w="14" w:type="dxa"/>
            </w:tcMar>
            <w:vAlign w:val="center"/>
          </w:tcPr>
          <w:p w14:paraId="4E6E51BC" w14:textId="77777777" w:rsidR="0054095C" w:rsidRDefault="00667987">
            <w:pPr>
              <w:spacing w:before="60" w:after="60"/>
              <w:jc w:val="center"/>
              <w:rPr>
                <w:sz w:val="19"/>
                <w:szCs w:val="19"/>
              </w:rPr>
            </w:pPr>
            <w:r>
              <w:rPr>
                <w:sz w:val="19"/>
                <w:szCs w:val="19"/>
              </w:rPr>
              <w:t>theta[3]</w:t>
            </w:r>
          </w:p>
        </w:tc>
        <w:tc>
          <w:tcPr>
            <w:tcW w:w="2025" w:type="dxa"/>
            <w:tcMar>
              <w:top w:w="14" w:type="dxa"/>
              <w:left w:w="14" w:type="dxa"/>
              <w:bottom w:w="14" w:type="dxa"/>
              <w:right w:w="14" w:type="dxa"/>
            </w:tcMar>
          </w:tcPr>
          <w:p w14:paraId="79427D66" w14:textId="77777777" w:rsidR="0054095C" w:rsidRDefault="00667987">
            <w:pPr>
              <w:spacing w:before="60" w:after="60"/>
              <w:jc w:val="center"/>
              <w:rPr>
                <w:sz w:val="19"/>
                <w:szCs w:val="19"/>
              </w:rPr>
            </w:pPr>
            <w:r>
              <w:rPr>
                <w:sz w:val="19"/>
                <w:szCs w:val="19"/>
              </w:rPr>
              <w:t>0.161435</w:t>
            </w:r>
          </w:p>
        </w:tc>
        <w:tc>
          <w:tcPr>
            <w:tcW w:w="1995" w:type="dxa"/>
            <w:tcMar>
              <w:top w:w="14" w:type="dxa"/>
              <w:left w:w="14" w:type="dxa"/>
              <w:bottom w:w="14" w:type="dxa"/>
              <w:right w:w="14" w:type="dxa"/>
            </w:tcMar>
          </w:tcPr>
          <w:p w14:paraId="06D1A5AC" w14:textId="77777777" w:rsidR="0054095C" w:rsidRDefault="00667987">
            <w:pPr>
              <w:spacing w:before="60" w:after="60"/>
              <w:jc w:val="center"/>
              <w:rPr>
                <w:sz w:val="19"/>
                <w:szCs w:val="19"/>
              </w:rPr>
            </w:pPr>
            <w:r>
              <w:rPr>
                <w:sz w:val="19"/>
                <w:szCs w:val="19"/>
              </w:rPr>
              <w:t>0.023448</w:t>
            </w:r>
          </w:p>
        </w:tc>
        <w:tc>
          <w:tcPr>
            <w:tcW w:w="2016" w:type="dxa"/>
            <w:tcMar>
              <w:top w:w="14" w:type="dxa"/>
              <w:left w:w="14" w:type="dxa"/>
              <w:bottom w:w="14" w:type="dxa"/>
              <w:right w:w="14" w:type="dxa"/>
            </w:tcMar>
          </w:tcPr>
          <w:p w14:paraId="33CD7573" w14:textId="77777777" w:rsidR="0054095C" w:rsidRDefault="00667987">
            <w:pPr>
              <w:spacing w:before="60" w:after="60"/>
              <w:jc w:val="center"/>
              <w:rPr>
                <w:sz w:val="19"/>
                <w:szCs w:val="19"/>
              </w:rPr>
            </w:pPr>
            <w:r>
              <w:rPr>
                <w:sz w:val="19"/>
                <w:szCs w:val="19"/>
              </w:rPr>
              <w:t>0.359104</w:t>
            </w:r>
          </w:p>
        </w:tc>
      </w:tr>
      <w:tr w:rsidR="0054095C" w14:paraId="533E5EDE" w14:textId="77777777">
        <w:trPr>
          <w:trHeight w:val="360"/>
          <w:jc w:val="center"/>
        </w:trPr>
        <w:tc>
          <w:tcPr>
            <w:tcW w:w="9381" w:type="dxa"/>
            <w:gridSpan w:val="4"/>
            <w:shd w:val="clear" w:color="auto" w:fill="A4C2F4"/>
            <w:tcMar>
              <w:top w:w="14" w:type="dxa"/>
              <w:left w:w="14" w:type="dxa"/>
              <w:bottom w:w="14" w:type="dxa"/>
              <w:right w:w="14" w:type="dxa"/>
            </w:tcMar>
            <w:vAlign w:val="center"/>
          </w:tcPr>
          <w:p w14:paraId="14210EB8" w14:textId="77777777" w:rsidR="0054095C" w:rsidRDefault="00667987">
            <w:pPr>
              <w:spacing w:before="60" w:after="60"/>
              <w:rPr>
                <w:b/>
                <w:sz w:val="19"/>
                <w:szCs w:val="19"/>
              </w:rPr>
            </w:pPr>
            <w:r>
              <w:rPr>
                <w:b/>
                <w:sz w:val="19"/>
                <w:szCs w:val="19"/>
              </w:rPr>
              <w:t xml:space="preserve"> Ortho VITROS IgG (3 groups)</w:t>
            </w:r>
          </w:p>
        </w:tc>
      </w:tr>
      <w:tr w:rsidR="0054095C" w14:paraId="693487BC" w14:textId="77777777">
        <w:trPr>
          <w:jc w:val="center"/>
        </w:trPr>
        <w:tc>
          <w:tcPr>
            <w:tcW w:w="3345" w:type="dxa"/>
            <w:shd w:val="clear" w:color="auto" w:fill="C9DAF8"/>
            <w:tcMar>
              <w:top w:w="14" w:type="dxa"/>
              <w:left w:w="14" w:type="dxa"/>
              <w:bottom w:w="14" w:type="dxa"/>
              <w:right w:w="14" w:type="dxa"/>
            </w:tcMar>
            <w:vAlign w:val="center"/>
          </w:tcPr>
          <w:p w14:paraId="1ACA4311" w14:textId="77777777" w:rsidR="0054095C" w:rsidRDefault="00667987">
            <w:pPr>
              <w:spacing w:before="60" w:after="60"/>
              <w:jc w:val="center"/>
              <w:rPr>
                <w:b/>
                <w:sz w:val="19"/>
                <w:szCs w:val="19"/>
              </w:rPr>
            </w:pPr>
            <w:r>
              <w:rPr>
                <w:b/>
                <w:sz w:val="19"/>
                <w:szCs w:val="19"/>
              </w:rPr>
              <w:t>parameter</w:t>
            </w:r>
          </w:p>
        </w:tc>
        <w:tc>
          <w:tcPr>
            <w:tcW w:w="2025" w:type="dxa"/>
            <w:shd w:val="clear" w:color="auto" w:fill="C9DAF8"/>
            <w:tcMar>
              <w:top w:w="14" w:type="dxa"/>
              <w:left w:w="14" w:type="dxa"/>
              <w:bottom w:w="14" w:type="dxa"/>
              <w:right w:w="14" w:type="dxa"/>
            </w:tcMar>
            <w:vAlign w:val="center"/>
          </w:tcPr>
          <w:p w14:paraId="5C7BA38A" w14:textId="77777777" w:rsidR="0054095C" w:rsidRDefault="00667987">
            <w:pPr>
              <w:spacing w:before="60" w:after="60"/>
              <w:jc w:val="center"/>
              <w:rPr>
                <w:b/>
                <w:sz w:val="19"/>
                <w:szCs w:val="19"/>
              </w:rPr>
            </w:pPr>
            <w:r>
              <w:rPr>
                <w:b/>
                <w:sz w:val="19"/>
                <w:szCs w:val="19"/>
              </w:rPr>
              <w:t>posterior mean</w:t>
            </w:r>
          </w:p>
        </w:tc>
        <w:tc>
          <w:tcPr>
            <w:tcW w:w="1995" w:type="dxa"/>
            <w:shd w:val="clear" w:color="auto" w:fill="C9DAF8"/>
            <w:tcMar>
              <w:top w:w="14" w:type="dxa"/>
              <w:left w:w="14" w:type="dxa"/>
              <w:bottom w:w="14" w:type="dxa"/>
              <w:right w:w="14" w:type="dxa"/>
            </w:tcMar>
            <w:vAlign w:val="center"/>
          </w:tcPr>
          <w:p w14:paraId="0E3DC019" w14:textId="77777777" w:rsidR="0054095C" w:rsidRDefault="00667987">
            <w:pPr>
              <w:spacing w:before="60" w:after="60"/>
              <w:jc w:val="center"/>
              <w:rPr>
                <w:b/>
                <w:sz w:val="19"/>
                <w:szCs w:val="19"/>
              </w:rPr>
            </w:pPr>
            <w:r>
              <w:rPr>
                <w:b/>
                <w:sz w:val="19"/>
                <w:szCs w:val="19"/>
              </w:rPr>
              <w:t>2.5%</w:t>
            </w:r>
          </w:p>
        </w:tc>
        <w:tc>
          <w:tcPr>
            <w:tcW w:w="2016" w:type="dxa"/>
            <w:shd w:val="clear" w:color="auto" w:fill="C9DAF8"/>
            <w:tcMar>
              <w:top w:w="14" w:type="dxa"/>
              <w:left w:w="14" w:type="dxa"/>
              <w:bottom w:w="14" w:type="dxa"/>
              <w:right w:w="14" w:type="dxa"/>
            </w:tcMar>
            <w:vAlign w:val="center"/>
          </w:tcPr>
          <w:p w14:paraId="71FF4630" w14:textId="77777777" w:rsidR="0054095C" w:rsidRDefault="00667987">
            <w:pPr>
              <w:spacing w:before="60" w:after="60"/>
              <w:jc w:val="center"/>
              <w:rPr>
                <w:b/>
                <w:sz w:val="19"/>
                <w:szCs w:val="19"/>
              </w:rPr>
            </w:pPr>
            <w:r>
              <w:rPr>
                <w:b/>
                <w:sz w:val="19"/>
                <w:szCs w:val="19"/>
              </w:rPr>
              <w:t>97.5%</w:t>
            </w:r>
          </w:p>
        </w:tc>
      </w:tr>
      <w:tr w:rsidR="0054095C" w14:paraId="565AD0AD" w14:textId="77777777">
        <w:trPr>
          <w:jc w:val="center"/>
        </w:trPr>
        <w:tc>
          <w:tcPr>
            <w:tcW w:w="3345" w:type="dxa"/>
            <w:tcMar>
              <w:top w:w="14" w:type="dxa"/>
              <w:left w:w="14" w:type="dxa"/>
              <w:bottom w:w="14" w:type="dxa"/>
              <w:right w:w="14" w:type="dxa"/>
            </w:tcMar>
            <w:vAlign w:val="center"/>
          </w:tcPr>
          <w:p w14:paraId="1F483182" w14:textId="77777777" w:rsidR="0054095C" w:rsidRDefault="00667987">
            <w:pPr>
              <w:spacing w:before="60" w:after="60"/>
              <w:jc w:val="center"/>
              <w:rPr>
                <w:sz w:val="19"/>
                <w:szCs w:val="19"/>
              </w:rPr>
            </w:pPr>
            <w:r>
              <w:rPr>
                <w:sz w:val="19"/>
                <w:szCs w:val="19"/>
              </w:rPr>
              <w:t>lambda</w:t>
            </w:r>
          </w:p>
        </w:tc>
        <w:tc>
          <w:tcPr>
            <w:tcW w:w="2025" w:type="dxa"/>
            <w:tcMar>
              <w:top w:w="14" w:type="dxa"/>
              <w:left w:w="14" w:type="dxa"/>
              <w:bottom w:w="14" w:type="dxa"/>
              <w:right w:w="14" w:type="dxa"/>
            </w:tcMar>
          </w:tcPr>
          <w:p w14:paraId="2FA00585" w14:textId="77777777" w:rsidR="0054095C" w:rsidRDefault="00667987">
            <w:pPr>
              <w:spacing w:before="60" w:after="60"/>
              <w:jc w:val="center"/>
              <w:rPr>
                <w:sz w:val="19"/>
                <w:szCs w:val="19"/>
              </w:rPr>
            </w:pPr>
            <w:r>
              <w:rPr>
                <w:sz w:val="19"/>
                <w:szCs w:val="19"/>
              </w:rPr>
              <w:t>0.005762</w:t>
            </w:r>
          </w:p>
        </w:tc>
        <w:tc>
          <w:tcPr>
            <w:tcW w:w="1995" w:type="dxa"/>
            <w:tcMar>
              <w:top w:w="14" w:type="dxa"/>
              <w:left w:w="14" w:type="dxa"/>
              <w:bottom w:w="14" w:type="dxa"/>
              <w:right w:w="14" w:type="dxa"/>
            </w:tcMar>
          </w:tcPr>
          <w:p w14:paraId="2900891F" w14:textId="77777777" w:rsidR="0054095C" w:rsidRDefault="00667987">
            <w:pPr>
              <w:spacing w:before="60" w:after="60"/>
              <w:jc w:val="center"/>
              <w:rPr>
                <w:sz w:val="19"/>
                <w:szCs w:val="19"/>
              </w:rPr>
            </w:pPr>
            <w:r>
              <w:rPr>
                <w:sz w:val="19"/>
                <w:szCs w:val="19"/>
              </w:rPr>
              <w:t>0.004552</w:t>
            </w:r>
          </w:p>
        </w:tc>
        <w:tc>
          <w:tcPr>
            <w:tcW w:w="2016" w:type="dxa"/>
            <w:tcMar>
              <w:top w:w="14" w:type="dxa"/>
              <w:left w:w="14" w:type="dxa"/>
              <w:bottom w:w="14" w:type="dxa"/>
              <w:right w:w="14" w:type="dxa"/>
            </w:tcMar>
          </w:tcPr>
          <w:p w14:paraId="149940E2" w14:textId="77777777" w:rsidR="0054095C" w:rsidRDefault="00667987">
            <w:pPr>
              <w:spacing w:before="60" w:after="60"/>
              <w:jc w:val="center"/>
              <w:rPr>
                <w:sz w:val="19"/>
                <w:szCs w:val="19"/>
              </w:rPr>
            </w:pPr>
            <w:r>
              <w:rPr>
                <w:sz w:val="19"/>
                <w:szCs w:val="19"/>
              </w:rPr>
              <w:t>0.007028</w:t>
            </w:r>
          </w:p>
        </w:tc>
      </w:tr>
      <w:tr w:rsidR="0054095C" w14:paraId="116BF209" w14:textId="77777777">
        <w:trPr>
          <w:jc w:val="center"/>
        </w:trPr>
        <w:tc>
          <w:tcPr>
            <w:tcW w:w="3345" w:type="dxa"/>
            <w:tcMar>
              <w:top w:w="14" w:type="dxa"/>
              <w:left w:w="14" w:type="dxa"/>
              <w:bottom w:w="14" w:type="dxa"/>
              <w:right w:w="14" w:type="dxa"/>
            </w:tcMar>
            <w:vAlign w:val="center"/>
          </w:tcPr>
          <w:p w14:paraId="75046DFD" w14:textId="77777777" w:rsidR="0054095C" w:rsidRDefault="00667987">
            <w:pPr>
              <w:spacing w:before="60" w:after="60"/>
              <w:jc w:val="center"/>
              <w:rPr>
                <w:sz w:val="19"/>
                <w:szCs w:val="19"/>
              </w:rPr>
            </w:pPr>
            <w:r>
              <w:rPr>
                <w:sz w:val="19"/>
                <w:szCs w:val="19"/>
              </w:rPr>
              <w:t>beta[1]</w:t>
            </w:r>
          </w:p>
        </w:tc>
        <w:tc>
          <w:tcPr>
            <w:tcW w:w="2025" w:type="dxa"/>
            <w:tcMar>
              <w:top w:w="14" w:type="dxa"/>
              <w:left w:w="14" w:type="dxa"/>
              <w:bottom w:w="14" w:type="dxa"/>
              <w:right w:w="14" w:type="dxa"/>
            </w:tcMar>
          </w:tcPr>
          <w:p w14:paraId="45FC6764" w14:textId="77777777" w:rsidR="0054095C" w:rsidRDefault="00667987">
            <w:pPr>
              <w:spacing w:before="60" w:after="60"/>
              <w:jc w:val="center"/>
              <w:rPr>
                <w:sz w:val="19"/>
                <w:szCs w:val="19"/>
              </w:rPr>
            </w:pPr>
            <w:r>
              <w:rPr>
                <w:sz w:val="19"/>
                <w:szCs w:val="19"/>
              </w:rPr>
              <w:t>0.561134</w:t>
            </w:r>
          </w:p>
        </w:tc>
        <w:tc>
          <w:tcPr>
            <w:tcW w:w="1995" w:type="dxa"/>
            <w:tcMar>
              <w:top w:w="14" w:type="dxa"/>
              <w:left w:w="14" w:type="dxa"/>
              <w:bottom w:w="14" w:type="dxa"/>
              <w:right w:w="14" w:type="dxa"/>
            </w:tcMar>
          </w:tcPr>
          <w:p w14:paraId="7F173121" w14:textId="77777777" w:rsidR="0054095C" w:rsidRDefault="00667987">
            <w:pPr>
              <w:spacing w:before="60" w:after="60"/>
              <w:jc w:val="center"/>
              <w:rPr>
                <w:sz w:val="19"/>
                <w:szCs w:val="19"/>
              </w:rPr>
            </w:pPr>
            <w:r>
              <w:rPr>
                <w:sz w:val="19"/>
                <w:szCs w:val="19"/>
              </w:rPr>
              <w:t>-0.27109</w:t>
            </w:r>
          </w:p>
        </w:tc>
        <w:tc>
          <w:tcPr>
            <w:tcW w:w="2016" w:type="dxa"/>
            <w:tcMar>
              <w:top w:w="14" w:type="dxa"/>
              <w:left w:w="14" w:type="dxa"/>
              <w:bottom w:w="14" w:type="dxa"/>
              <w:right w:w="14" w:type="dxa"/>
            </w:tcMar>
          </w:tcPr>
          <w:p w14:paraId="37C4BBF8" w14:textId="77777777" w:rsidR="0054095C" w:rsidRDefault="00667987">
            <w:pPr>
              <w:spacing w:before="60" w:after="60"/>
              <w:jc w:val="center"/>
              <w:rPr>
                <w:sz w:val="19"/>
                <w:szCs w:val="19"/>
              </w:rPr>
            </w:pPr>
            <w:r>
              <w:rPr>
                <w:sz w:val="19"/>
                <w:szCs w:val="19"/>
              </w:rPr>
              <w:t>1.28038</w:t>
            </w:r>
          </w:p>
        </w:tc>
      </w:tr>
      <w:tr w:rsidR="0054095C" w14:paraId="1BA38727" w14:textId="77777777">
        <w:trPr>
          <w:jc w:val="center"/>
        </w:trPr>
        <w:tc>
          <w:tcPr>
            <w:tcW w:w="3345" w:type="dxa"/>
            <w:tcMar>
              <w:top w:w="14" w:type="dxa"/>
              <w:left w:w="14" w:type="dxa"/>
              <w:bottom w:w="14" w:type="dxa"/>
              <w:right w:w="14" w:type="dxa"/>
            </w:tcMar>
            <w:vAlign w:val="center"/>
          </w:tcPr>
          <w:p w14:paraId="75310E0C" w14:textId="77777777" w:rsidR="0054095C" w:rsidRDefault="00667987">
            <w:pPr>
              <w:spacing w:before="60" w:after="60"/>
              <w:jc w:val="center"/>
              <w:rPr>
                <w:sz w:val="19"/>
                <w:szCs w:val="19"/>
              </w:rPr>
            </w:pPr>
            <w:r>
              <w:rPr>
                <w:sz w:val="19"/>
                <w:szCs w:val="19"/>
              </w:rPr>
              <w:t>beta[2]</w:t>
            </w:r>
          </w:p>
        </w:tc>
        <w:tc>
          <w:tcPr>
            <w:tcW w:w="2025" w:type="dxa"/>
            <w:tcMar>
              <w:top w:w="14" w:type="dxa"/>
              <w:left w:w="14" w:type="dxa"/>
              <w:bottom w:w="14" w:type="dxa"/>
              <w:right w:w="14" w:type="dxa"/>
            </w:tcMar>
          </w:tcPr>
          <w:p w14:paraId="75F4C6D6" w14:textId="77777777" w:rsidR="0054095C" w:rsidRDefault="00667987">
            <w:pPr>
              <w:spacing w:before="60" w:after="60"/>
              <w:jc w:val="center"/>
              <w:rPr>
                <w:sz w:val="19"/>
                <w:szCs w:val="19"/>
              </w:rPr>
            </w:pPr>
            <w:r>
              <w:rPr>
                <w:sz w:val="19"/>
                <w:szCs w:val="19"/>
              </w:rPr>
              <w:t>3.245625</w:t>
            </w:r>
          </w:p>
        </w:tc>
        <w:tc>
          <w:tcPr>
            <w:tcW w:w="1995" w:type="dxa"/>
            <w:tcMar>
              <w:top w:w="14" w:type="dxa"/>
              <w:left w:w="14" w:type="dxa"/>
              <w:bottom w:w="14" w:type="dxa"/>
              <w:right w:w="14" w:type="dxa"/>
            </w:tcMar>
          </w:tcPr>
          <w:p w14:paraId="4A7CEFE9" w14:textId="77777777" w:rsidR="0054095C" w:rsidRDefault="00667987">
            <w:pPr>
              <w:spacing w:before="60" w:after="60"/>
              <w:jc w:val="center"/>
              <w:rPr>
                <w:sz w:val="19"/>
                <w:szCs w:val="19"/>
              </w:rPr>
            </w:pPr>
            <w:r>
              <w:rPr>
                <w:sz w:val="19"/>
                <w:szCs w:val="19"/>
              </w:rPr>
              <w:t>3.079303</w:t>
            </w:r>
          </w:p>
        </w:tc>
        <w:tc>
          <w:tcPr>
            <w:tcW w:w="2016" w:type="dxa"/>
            <w:tcMar>
              <w:top w:w="14" w:type="dxa"/>
              <w:left w:w="14" w:type="dxa"/>
              <w:bottom w:w="14" w:type="dxa"/>
              <w:right w:w="14" w:type="dxa"/>
            </w:tcMar>
          </w:tcPr>
          <w:p w14:paraId="360C9456" w14:textId="77777777" w:rsidR="0054095C" w:rsidRDefault="00667987">
            <w:pPr>
              <w:spacing w:before="60" w:after="60"/>
              <w:jc w:val="center"/>
              <w:rPr>
                <w:sz w:val="19"/>
                <w:szCs w:val="19"/>
              </w:rPr>
            </w:pPr>
            <w:r>
              <w:rPr>
                <w:sz w:val="19"/>
                <w:szCs w:val="19"/>
              </w:rPr>
              <w:t>3.408247</w:t>
            </w:r>
          </w:p>
        </w:tc>
      </w:tr>
      <w:tr w:rsidR="0054095C" w14:paraId="5CB3E0A6" w14:textId="77777777">
        <w:trPr>
          <w:jc w:val="center"/>
        </w:trPr>
        <w:tc>
          <w:tcPr>
            <w:tcW w:w="3345" w:type="dxa"/>
            <w:tcMar>
              <w:top w:w="14" w:type="dxa"/>
              <w:left w:w="14" w:type="dxa"/>
              <w:bottom w:w="14" w:type="dxa"/>
              <w:right w:w="14" w:type="dxa"/>
            </w:tcMar>
            <w:vAlign w:val="center"/>
          </w:tcPr>
          <w:p w14:paraId="6B84A9D3" w14:textId="77777777" w:rsidR="0054095C" w:rsidRDefault="00667987">
            <w:pPr>
              <w:spacing w:before="60" w:after="60"/>
              <w:jc w:val="center"/>
              <w:rPr>
                <w:sz w:val="19"/>
                <w:szCs w:val="19"/>
              </w:rPr>
            </w:pPr>
            <w:r>
              <w:rPr>
                <w:sz w:val="19"/>
                <w:szCs w:val="19"/>
              </w:rPr>
              <w:t>tau[1]</w:t>
            </w:r>
          </w:p>
        </w:tc>
        <w:tc>
          <w:tcPr>
            <w:tcW w:w="2025" w:type="dxa"/>
            <w:tcMar>
              <w:top w:w="14" w:type="dxa"/>
              <w:left w:w="14" w:type="dxa"/>
              <w:bottom w:w="14" w:type="dxa"/>
              <w:right w:w="14" w:type="dxa"/>
            </w:tcMar>
          </w:tcPr>
          <w:p w14:paraId="5B73E881" w14:textId="77777777" w:rsidR="0054095C" w:rsidRDefault="00667987">
            <w:pPr>
              <w:spacing w:before="60" w:after="60"/>
              <w:jc w:val="center"/>
              <w:rPr>
                <w:sz w:val="19"/>
                <w:szCs w:val="19"/>
              </w:rPr>
            </w:pPr>
            <w:r>
              <w:rPr>
                <w:sz w:val="19"/>
                <w:szCs w:val="19"/>
              </w:rPr>
              <w:t>2.211076</w:t>
            </w:r>
          </w:p>
        </w:tc>
        <w:tc>
          <w:tcPr>
            <w:tcW w:w="1995" w:type="dxa"/>
            <w:tcMar>
              <w:top w:w="14" w:type="dxa"/>
              <w:left w:w="14" w:type="dxa"/>
              <w:bottom w:w="14" w:type="dxa"/>
              <w:right w:w="14" w:type="dxa"/>
            </w:tcMar>
          </w:tcPr>
          <w:p w14:paraId="08AB8997" w14:textId="77777777" w:rsidR="0054095C" w:rsidRDefault="00667987">
            <w:pPr>
              <w:spacing w:before="60" w:after="60"/>
              <w:jc w:val="center"/>
              <w:rPr>
                <w:sz w:val="19"/>
                <w:szCs w:val="19"/>
              </w:rPr>
            </w:pPr>
            <w:r>
              <w:rPr>
                <w:sz w:val="19"/>
                <w:szCs w:val="19"/>
              </w:rPr>
              <w:t>1.857575</w:t>
            </w:r>
          </w:p>
        </w:tc>
        <w:tc>
          <w:tcPr>
            <w:tcW w:w="2016" w:type="dxa"/>
            <w:tcMar>
              <w:top w:w="14" w:type="dxa"/>
              <w:left w:w="14" w:type="dxa"/>
              <w:bottom w:w="14" w:type="dxa"/>
              <w:right w:w="14" w:type="dxa"/>
            </w:tcMar>
          </w:tcPr>
          <w:p w14:paraId="37CA0879" w14:textId="77777777" w:rsidR="0054095C" w:rsidRDefault="00667987">
            <w:pPr>
              <w:spacing w:before="60" w:after="60"/>
              <w:jc w:val="center"/>
              <w:rPr>
                <w:sz w:val="19"/>
                <w:szCs w:val="19"/>
              </w:rPr>
            </w:pPr>
            <w:r>
              <w:rPr>
                <w:sz w:val="19"/>
                <w:szCs w:val="19"/>
              </w:rPr>
              <w:t>2.64292</w:t>
            </w:r>
          </w:p>
        </w:tc>
      </w:tr>
      <w:tr w:rsidR="0054095C" w14:paraId="795718D5" w14:textId="77777777">
        <w:trPr>
          <w:jc w:val="center"/>
        </w:trPr>
        <w:tc>
          <w:tcPr>
            <w:tcW w:w="3345" w:type="dxa"/>
            <w:tcMar>
              <w:top w:w="14" w:type="dxa"/>
              <w:left w:w="14" w:type="dxa"/>
              <w:bottom w:w="14" w:type="dxa"/>
              <w:right w:w="14" w:type="dxa"/>
            </w:tcMar>
            <w:vAlign w:val="center"/>
          </w:tcPr>
          <w:p w14:paraId="7BBE2036" w14:textId="77777777" w:rsidR="0054095C" w:rsidRDefault="00667987">
            <w:pPr>
              <w:spacing w:before="60" w:after="60"/>
              <w:jc w:val="center"/>
              <w:rPr>
                <w:sz w:val="19"/>
                <w:szCs w:val="19"/>
              </w:rPr>
            </w:pPr>
            <w:r>
              <w:rPr>
                <w:sz w:val="19"/>
                <w:szCs w:val="19"/>
              </w:rPr>
              <w:t>tau[2]</w:t>
            </w:r>
          </w:p>
        </w:tc>
        <w:tc>
          <w:tcPr>
            <w:tcW w:w="2025" w:type="dxa"/>
            <w:tcMar>
              <w:top w:w="14" w:type="dxa"/>
              <w:left w:w="14" w:type="dxa"/>
              <w:bottom w:w="14" w:type="dxa"/>
              <w:right w:w="14" w:type="dxa"/>
            </w:tcMar>
          </w:tcPr>
          <w:p w14:paraId="47E6A4A3" w14:textId="77777777" w:rsidR="0054095C" w:rsidRDefault="00667987">
            <w:pPr>
              <w:spacing w:before="60" w:after="60"/>
              <w:jc w:val="center"/>
              <w:rPr>
                <w:sz w:val="19"/>
                <w:szCs w:val="19"/>
              </w:rPr>
            </w:pPr>
            <w:r>
              <w:rPr>
                <w:sz w:val="19"/>
                <w:szCs w:val="19"/>
              </w:rPr>
              <w:t>0.365011</w:t>
            </w:r>
          </w:p>
        </w:tc>
        <w:tc>
          <w:tcPr>
            <w:tcW w:w="1995" w:type="dxa"/>
            <w:tcMar>
              <w:top w:w="14" w:type="dxa"/>
              <w:left w:w="14" w:type="dxa"/>
              <w:bottom w:w="14" w:type="dxa"/>
              <w:right w:w="14" w:type="dxa"/>
            </w:tcMar>
          </w:tcPr>
          <w:p w14:paraId="7646E624" w14:textId="77777777" w:rsidR="0054095C" w:rsidRDefault="00667987">
            <w:pPr>
              <w:spacing w:before="60" w:after="60"/>
              <w:jc w:val="center"/>
              <w:rPr>
                <w:sz w:val="19"/>
                <w:szCs w:val="19"/>
              </w:rPr>
            </w:pPr>
            <w:r>
              <w:rPr>
                <w:sz w:val="19"/>
                <w:szCs w:val="19"/>
              </w:rPr>
              <w:t>0.237996</w:t>
            </w:r>
          </w:p>
        </w:tc>
        <w:tc>
          <w:tcPr>
            <w:tcW w:w="2016" w:type="dxa"/>
            <w:tcMar>
              <w:top w:w="14" w:type="dxa"/>
              <w:left w:w="14" w:type="dxa"/>
              <w:bottom w:w="14" w:type="dxa"/>
              <w:right w:w="14" w:type="dxa"/>
            </w:tcMar>
          </w:tcPr>
          <w:p w14:paraId="18F7E69F" w14:textId="77777777" w:rsidR="0054095C" w:rsidRDefault="00667987">
            <w:pPr>
              <w:spacing w:before="60" w:after="60"/>
              <w:jc w:val="center"/>
              <w:rPr>
                <w:sz w:val="19"/>
                <w:szCs w:val="19"/>
              </w:rPr>
            </w:pPr>
            <w:r>
              <w:rPr>
                <w:sz w:val="19"/>
                <w:szCs w:val="19"/>
              </w:rPr>
              <w:t>0.505757</w:t>
            </w:r>
          </w:p>
        </w:tc>
      </w:tr>
      <w:tr w:rsidR="0054095C" w14:paraId="2CCE9665" w14:textId="77777777">
        <w:trPr>
          <w:jc w:val="center"/>
        </w:trPr>
        <w:tc>
          <w:tcPr>
            <w:tcW w:w="3345" w:type="dxa"/>
            <w:tcMar>
              <w:top w:w="14" w:type="dxa"/>
              <w:left w:w="14" w:type="dxa"/>
              <w:bottom w:w="14" w:type="dxa"/>
              <w:right w:w="14" w:type="dxa"/>
            </w:tcMar>
            <w:vAlign w:val="center"/>
          </w:tcPr>
          <w:p w14:paraId="1D6090A0" w14:textId="77777777" w:rsidR="0054095C" w:rsidRDefault="00667987">
            <w:pPr>
              <w:spacing w:before="60" w:after="60"/>
              <w:jc w:val="center"/>
              <w:rPr>
                <w:sz w:val="19"/>
                <w:szCs w:val="19"/>
              </w:rPr>
            </w:pPr>
            <w:r>
              <w:rPr>
                <w:sz w:val="19"/>
                <w:szCs w:val="19"/>
              </w:rPr>
              <w:t>sigma</w:t>
            </w:r>
          </w:p>
        </w:tc>
        <w:tc>
          <w:tcPr>
            <w:tcW w:w="2025" w:type="dxa"/>
            <w:tcMar>
              <w:top w:w="14" w:type="dxa"/>
              <w:left w:w="14" w:type="dxa"/>
              <w:bottom w:w="14" w:type="dxa"/>
              <w:right w:w="14" w:type="dxa"/>
            </w:tcMar>
          </w:tcPr>
          <w:p w14:paraId="1C991DAC" w14:textId="77777777" w:rsidR="0054095C" w:rsidRDefault="00667987">
            <w:pPr>
              <w:spacing w:before="60" w:after="60"/>
              <w:jc w:val="center"/>
              <w:rPr>
                <w:sz w:val="19"/>
                <w:szCs w:val="19"/>
              </w:rPr>
            </w:pPr>
            <w:r>
              <w:rPr>
                <w:sz w:val="19"/>
                <w:szCs w:val="19"/>
              </w:rPr>
              <w:t>0.240657</w:t>
            </w:r>
          </w:p>
        </w:tc>
        <w:tc>
          <w:tcPr>
            <w:tcW w:w="1995" w:type="dxa"/>
            <w:tcMar>
              <w:top w:w="14" w:type="dxa"/>
              <w:left w:w="14" w:type="dxa"/>
              <w:bottom w:w="14" w:type="dxa"/>
              <w:right w:w="14" w:type="dxa"/>
            </w:tcMar>
          </w:tcPr>
          <w:p w14:paraId="39141744" w14:textId="77777777" w:rsidR="0054095C" w:rsidRDefault="00667987">
            <w:pPr>
              <w:spacing w:before="60" w:after="60"/>
              <w:jc w:val="center"/>
              <w:rPr>
                <w:sz w:val="19"/>
                <w:szCs w:val="19"/>
              </w:rPr>
            </w:pPr>
            <w:r>
              <w:rPr>
                <w:sz w:val="19"/>
                <w:szCs w:val="19"/>
              </w:rPr>
              <w:t>0.214807</w:t>
            </w:r>
          </w:p>
        </w:tc>
        <w:tc>
          <w:tcPr>
            <w:tcW w:w="2016" w:type="dxa"/>
            <w:tcMar>
              <w:top w:w="14" w:type="dxa"/>
              <w:left w:w="14" w:type="dxa"/>
              <w:bottom w:w="14" w:type="dxa"/>
              <w:right w:w="14" w:type="dxa"/>
            </w:tcMar>
          </w:tcPr>
          <w:p w14:paraId="52CD65FE" w14:textId="77777777" w:rsidR="0054095C" w:rsidRDefault="00667987">
            <w:pPr>
              <w:spacing w:before="60" w:after="60"/>
              <w:jc w:val="center"/>
              <w:rPr>
                <w:sz w:val="19"/>
                <w:szCs w:val="19"/>
              </w:rPr>
            </w:pPr>
            <w:r>
              <w:rPr>
                <w:sz w:val="19"/>
                <w:szCs w:val="19"/>
              </w:rPr>
              <w:t>0.271578</w:t>
            </w:r>
          </w:p>
        </w:tc>
      </w:tr>
      <w:tr w:rsidR="0054095C" w14:paraId="0C1663C0" w14:textId="77777777">
        <w:trPr>
          <w:jc w:val="center"/>
        </w:trPr>
        <w:tc>
          <w:tcPr>
            <w:tcW w:w="3345" w:type="dxa"/>
            <w:tcMar>
              <w:top w:w="14" w:type="dxa"/>
              <w:left w:w="14" w:type="dxa"/>
              <w:bottom w:w="14" w:type="dxa"/>
              <w:right w:w="14" w:type="dxa"/>
            </w:tcMar>
            <w:vAlign w:val="center"/>
          </w:tcPr>
          <w:p w14:paraId="0C6C615C" w14:textId="77777777" w:rsidR="0054095C" w:rsidRDefault="00667987">
            <w:pPr>
              <w:spacing w:before="60" w:after="60"/>
              <w:jc w:val="center"/>
              <w:rPr>
                <w:sz w:val="19"/>
                <w:szCs w:val="19"/>
              </w:rPr>
            </w:pPr>
            <w:r>
              <w:rPr>
                <w:sz w:val="19"/>
                <w:szCs w:val="19"/>
              </w:rPr>
              <w:t>theta[1]</w:t>
            </w:r>
          </w:p>
        </w:tc>
        <w:tc>
          <w:tcPr>
            <w:tcW w:w="2025" w:type="dxa"/>
            <w:tcMar>
              <w:top w:w="14" w:type="dxa"/>
              <w:left w:w="14" w:type="dxa"/>
              <w:bottom w:w="14" w:type="dxa"/>
              <w:right w:w="14" w:type="dxa"/>
            </w:tcMar>
          </w:tcPr>
          <w:p w14:paraId="34DFB088" w14:textId="77777777" w:rsidR="0054095C" w:rsidRDefault="00667987">
            <w:pPr>
              <w:spacing w:before="60" w:after="60"/>
              <w:jc w:val="center"/>
              <w:rPr>
                <w:sz w:val="19"/>
                <w:szCs w:val="19"/>
              </w:rPr>
            </w:pPr>
            <w:r>
              <w:rPr>
                <w:sz w:val="19"/>
                <w:szCs w:val="19"/>
              </w:rPr>
              <w:t>0.712026</w:t>
            </w:r>
          </w:p>
        </w:tc>
        <w:tc>
          <w:tcPr>
            <w:tcW w:w="1995" w:type="dxa"/>
            <w:tcMar>
              <w:top w:w="14" w:type="dxa"/>
              <w:left w:w="14" w:type="dxa"/>
              <w:bottom w:w="14" w:type="dxa"/>
              <w:right w:w="14" w:type="dxa"/>
            </w:tcMar>
          </w:tcPr>
          <w:p w14:paraId="04842E65" w14:textId="77777777" w:rsidR="0054095C" w:rsidRDefault="00667987">
            <w:pPr>
              <w:spacing w:before="60" w:after="60"/>
              <w:jc w:val="center"/>
              <w:rPr>
                <w:sz w:val="19"/>
                <w:szCs w:val="19"/>
              </w:rPr>
            </w:pPr>
            <w:r>
              <w:rPr>
                <w:sz w:val="19"/>
                <w:szCs w:val="19"/>
              </w:rPr>
              <w:t>0.359498</w:t>
            </w:r>
          </w:p>
        </w:tc>
        <w:tc>
          <w:tcPr>
            <w:tcW w:w="2016" w:type="dxa"/>
            <w:tcMar>
              <w:top w:w="14" w:type="dxa"/>
              <w:left w:w="14" w:type="dxa"/>
              <w:bottom w:w="14" w:type="dxa"/>
              <w:right w:w="14" w:type="dxa"/>
            </w:tcMar>
          </w:tcPr>
          <w:p w14:paraId="5DF49C20" w14:textId="77777777" w:rsidR="0054095C" w:rsidRDefault="00667987">
            <w:pPr>
              <w:spacing w:before="60" w:after="60"/>
              <w:jc w:val="center"/>
              <w:rPr>
                <w:sz w:val="19"/>
                <w:szCs w:val="19"/>
              </w:rPr>
            </w:pPr>
            <w:r>
              <w:rPr>
                <w:sz w:val="19"/>
                <w:szCs w:val="19"/>
              </w:rPr>
              <w:t>0.981214</w:t>
            </w:r>
          </w:p>
        </w:tc>
      </w:tr>
      <w:tr w:rsidR="0054095C" w14:paraId="09328959" w14:textId="77777777">
        <w:trPr>
          <w:jc w:val="center"/>
        </w:trPr>
        <w:tc>
          <w:tcPr>
            <w:tcW w:w="3345" w:type="dxa"/>
            <w:tcMar>
              <w:top w:w="14" w:type="dxa"/>
              <w:left w:w="14" w:type="dxa"/>
              <w:bottom w:w="14" w:type="dxa"/>
              <w:right w:w="14" w:type="dxa"/>
            </w:tcMar>
            <w:vAlign w:val="center"/>
          </w:tcPr>
          <w:p w14:paraId="51FD7459" w14:textId="77777777" w:rsidR="0054095C" w:rsidRDefault="00667987">
            <w:pPr>
              <w:spacing w:before="60" w:after="60"/>
              <w:jc w:val="center"/>
              <w:rPr>
                <w:sz w:val="19"/>
                <w:szCs w:val="19"/>
              </w:rPr>
            </w:pPr>
            <w:r>
              <w:rPr>
                <w:sz w:val="19"/>
                <w:szCs w:val="19"/>
              </w:rPr>
              <w:t>theta[2]</w:t>
            </w:r>
          </w:p>
        </w:tc>
        <w:tc>
          <w:tcPr>
            <w:tcW w:w="2025" w:type="dxa"/>
            <w:tcMar>
              <w:top w:w="14" w:type="dxa"/>
              <w:left w:w="14" w:type="dxa"/>
              <w:bottom w:w="14" w:type="dxa"/>
              <w:right w:w="14" w:type="dxa"/>
            </w:tcMar>
          </w:tcPr>
          <w:p w14:paraId="03654BA2" w14:textId="77777777" w:rsidR="0054095C" w:rsidRDefault="00667987">
            <w:pPr>
              <w:spacing w:before="60" w:after="60"/>
              <w:jc w:val="center"/>
              <w:rPr>
                <w:sz w:val="19"/>
                <w:szCs w:val="19"/>
              </w:rPr>
            </w:pPr>
            <w:r>
              <w:rPr>
                <w:sz w:val="19"/>
                <w:szCs w:val="19"/>
              </w:rPr>
              <w:t>0.541167</w:t>
            </w:r>
          </w:p>
        </w:tc>
        <w:tc>
          <w:tcPr>
            <w:tcW w:w="1995" w:type="dxa"/>
            <w:tcMar>
              <w:top w:w="14" w:type="dxa"/>
              <w:left w:w="14" w:type="dxa"/>
              <w:bottom w:w="14" w:type="dxa"/>
              <w:right w:w="14" w:type="dxa"/>
            </w:tcMar>
          </w:tcPr>
          <w:p w14:paraId="60133C66" w14:textId="77777777" w:rsidR="0054095C" w:rsidRDefault="00667987">
            <w:pPr>
              <w:spacing w:before="60" w:after="60"/>
              <w:jc w:val="center"/>
              <w:rPr>
                <w:sz w:val="19"/>
                <w:szCs w:val="19"/>
              </w:rPr>
            </w:pPr>
            <w:r>
              <w:rPr>
                <w:sz w:val="19"/>
                <w:szCs w:val="19"/>
              </w:rPr>
              <w:t>0.382518</w:t>
            </w:r>
          </w:p>
        </w:tc>
        <w:tc>
          <w:tcPr>
            <w:tcW w:w="2016" w:type="dxa"/>
            <w:tcMar>
              <w:top w:w="14" w:type="dxa"/>
              <w:left w:w="14" w:type="dxa"/>
              <w:bottom w:w="14" w:type="dxa"/>
              <w:right w:w="14" w:type="dxa"/>
            </w:tcMar>
          </w:tcPr>
          <w:p w14:paraId="5D00F7E2" w14:textId="77777777" w:rsidR="0054095C" w:rsidRDefault="00667987">
            <w:pPr>
              <w:spacing w:before="60" w:after="60"/>
              <w:jc w:val="center"/>
              <w:rPr>
                <w:sz w:val="19"/>
                <w:szCs w:val="19"/>
              </w:rPr>
            </w:pPr>
            <w:r>
              <w:rPr>
                <w:sz w:val="19"/>
                <w:szCs w:val="19"/>
              </w:rPr>
              <w:t>0.70863</w:t>
            </w:r>
          </w:p>
        </w:tc>
      </w:tr>
      <w:tr w:rsidR="0054095C" w14:paraId="4DB77F25" w14:textId="77777777">
        <w:trPr>
          <w:jc w:val="center"/>
        </w:trPr>
        <w:tc>
          <w:tcPr>
            <w:tcW w:w="3345" w:type="dxa"/>
            <w:tcMar>
              <w:top w:w="14" w:type="dxa"/>
              <w:left w:w="14" w:type="dxa"/>
              <w:bottom w:w="14" w:type="dxa"/>
              <w:right w:w="14" w:type="dxa"/>
            </w:tcMar>
            <w:vAlign w:val="center"/>
          </w:tcPr>
          <w:p w14:paraId="72CBD28D" w14:textId="77777777" w:rsidR="0054095C" w:rsidRDefault="00667987">
            <w:pPr>
              <w:spacing w:before="60" w:after="60"/>
              <w:jc w:val="center"/>
              <w:rPr>
                <w:sz w:val="19"/>
                <w:szCs w:val="19"/>
              </w:rPr>
            </w:pPr>
            <w:r>
              <w:rPr>
                <w:sz w:val="19"/>
                <w:szCs w:val="19"/>
              </w:rPr>
              <w:t>theta[3]</w:t>
            </w:r>
          </w:p>
        </w:tc>
        <w:tc>
          <w:tcPr>
            <w:tcW w:w="2025" w:type="dxa"/>
            <w:tcMar>
              <w:top w:w="14" w:type="dxa"/>
              <w:left w:w="14" w:type="dxa"/>
              <w:bottom w:w="14" w:type="dxa"/>
              <w:right w:w="14" w:type="dxa"/>
            </w:tcMar>
          </w:tcPr>
          <w:p w14:paraId="10596668" w14:textId="77777777" w:rsidR="0054095C" w:rsidRDefault="00667987">
            <w:pPr>
              <w:spacing w:before="60" w:after="60"/>
              <w:jc w:val="center"/>
              <w:rPr>
                <w:sz w:val="19"/>
                <w:szCs w:val="19"/>
              </w:rPr>
            </w:pPr>
            <w:r>
              <w:rPr>
                <w:sz w:val="19"/>
                <w:szCs w:val="19"/>
              </w:rPr>
              <w:t>0.036998</w:t>
            </w:r>
          </w:p>
        </w:tc>
        <w:tc>
          <w:tcPr>
            <w:tcW w:w="1995" w:type="dxa"/>
            <w:tcMar>
              <w:top w:w="14" w:type="dxa"/>
              <w:left w:w="14" w:type="dxa"/>
              <w:bottom w:w="14" w:type="dxa"/>
              <w:right w:w="14" w:type="dxa"/>
            </w:tcMar>
          </w:tcPr>
          <w:p w14:paraId="50BA6EEF" w14:textId="77777777" w:rsidR="0054095C" w:rsidRDefault="00667987">
            <w:pPr>
              <w:spacing w:before="60" w:after="60"/>
              <w:jc w:val="center"/>
              <w:rPr>
                <w:sz w:val="19"/>
                <w:szCs w:val="19"/>
              </w:rPr>
            </w:pPr>
            <w:r>
              <w:rPr>
                <w:sz w:val="19"/>
                <w:szCs w:val="19"/>
              </w:rPr>
              <w:t>0.00097</w:t>
            </w:r>
          </w:p>
        </w:tc>
        <w:tc>
          <w:tcPr>
            <w:tcW w:w="2016" w:type="dxa"/>
            <w:tcMar>
              <w:top w:w="14" w:type="dxa"/>
              <w:left w:w="14" w:type="dxa"/>
              <w:bottom w:w="14" w:type="dxa"/>
              <w:right w:w="14" w:type="dxa"/>
            </w:tcMar>
          </w:tcPr>
          <w:p w14:paraId="1B3EA7C9" w14:textId="77777777" w:rsidR="0054095C" w:rsidRDefault="00667987">
            <w:pPr>
              <w:spacing w:before="60" w:after="60"/>
              <w:jc w:val="center"/>
              <w:rPr>
                <w:sz w:val="19"/>
                <w:szCs w:val="19"/>
              </w:rPr>
            </w:pPr>
            <w:r>
              <w:rPr>
                <w:sz w:val="19"/>
                <w:szCs w:val="19"/>
              </w:rPr>
              <w:t>0.139073</w:t>
            </w:r>
          </w:p>
        </w:tc>
      </w:tr>
    </w:tbl>
    <w:p w14:paraId="13957FF7" w14:textId="6CF6BAA7" w:rsidR="0054095C" w:rsidRPr="006F027E" w:rsidRDefault="00667987" w:rsidP="006F027E">
      <w:pPr>
        <w:rPr>
          <w:b/>
          <w:bCs/>
        </w:rPr>
      </w:pPr>
      <w:r w:rsidRPr="006F027E">
        <w:rPr>
          <w:b/>
          <w:bCs/>
        </w:rPr>
        <w:lastRenderedPageBreak/>
        <w:t>Supplementary Table 9: Parameter estimates for the 2 severity group, bivariate antibody kinetics models.</w:t>
      </w:r>
    </w:p>
    <w:p w14:paraId="695AF22E" w14:textId="77777777" w:rsidR="0054095C" w:rsidRDefault="0054095C"/>
    <w:tbl>
      <w:tblPr>
        <w:tblStyle w:val="a9"/>
        <w:tblW w:w="938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3345"/>
        <w:gridCol w:w="2025"/>
        <w:gridCol w:w="1995"/>
        <w:gridCol w:w="2016"/>
      </w:tblGrid>
      <w:tr w:rsidR="0054095C" w14:paraId="4FD25E80" w14:textId="77777777">
        <w:trPr>
          <w:trHeight w:val="259"/>
          <w:jc w:val="center"/>
        </w:trPr>
        <w:tc>
          <w:tcPr>
            <w:tcW w:w="9381" w:type="dxa"/>
            <w:gridSpan w:val="4"/>
            <w:tcBorders>
              <w:right w:val="single" w:sz="8" w:space="0" w:color="000000"/>
            </w:tcBorders>
            <w:shd w:val="clear" w:color="auto" w:fill="B4A7D6"/>
            <w:tcMar>
              <w:top w:w="14" w:type="dxa"/>
              <w:left w:w="14" w:type="dxa"/>
              <w:bottom w:w="14" w:type="dxa"/>
              <w:right w:w="14" w:type="dxa"/>
            </w:tcMar>
            <w:vAlign w:val="center"/>
          </w:tcPr>
          <w:p w14:paraId="6109CB8A" w14:textId="77777777" w:rsidR="0054095C" w:rsidRDefault="00667987">
            <w:pPr>
              <w:spacing w:before="60" w:after="60"/>
              <w:rPr>
                <w:b/>
                <w:sz w:val="22"/>
                <w:szCs w:val="22"/>
              </w:rPr>
            </w:pPr>
            <w:r>
              <w:rPr>
                <w:b/>
                <w:sz w:val="22"/>
                <w:szCs w:val="22"/>
              </w:rPr>
              <w:t xml:space="preserve"> Abbott ARCHITECT &amp; Roche Elecsys (2 groups)</w:t>
            </w:r>
          </w:p>
        </w:tc>
      </w:tr>
      <w:tr w:rsidR="0054095C" w14:paraId="72D29625" w14:textId="77777777">
        <w:trPr>
          <w:trHeight w:val="14"/>
          <w:jc w:val="center"/>
        </w:trPr>
        <w:tc>
          <w:tcPr>
            <w:tcW w:w="3345" w:type="dxa"/>
            <w:shd w:val="clear" w:color="auto" w:fill="D9D2E9"/>
            <w:tcMar>
              <w:top w:w="14" w:type="dxa"/>
              <w:left w:w="14" w:type="dxa"/>
              <w:bottom w:w="14" w:type="dxa"/>
              <w:right w:w="14" w:type="dxa"/>
            </w:tcMar>
            <w:vAlign w:val="center"/>
          </w:tcPr>
          <w:p w14:paraId="54802785" w14:textId="77777777" w:rsidR="0054095C" w:rsidRDefault="00667987">
            <w:pPr>
              <w:spacing w:before="60" w:after="60"/>
              <w:jc w:val="center"/>
              <w:rPr>
                <w:b/>
                <w:sz w:val="22"/>
                <w:szCs w:val="22"/>
              </w:rPr>
            </w:pPr>
            <w:r>
              <w:rPr>
                <w:b/>
                <w:sz w:val="22"/>
                <w:szCs w:val="22"/>
              </w:rPr>
              <w:t>parameter</w:t>
            </w:r>
          </w:p>
        </w:tc>
        <w:tc>
          <w:tcPr>
            <w:tcW w:w="2025" w:type="dxa"/>
            <w:shd w:val="clear" w:color="auto" w:fill="D9D2E9"/>
            <w:tcMar>
              <w:top w:w="14" w:type="dxa"/>
              <w:left w:w="14" w:type="dxa"/>
              <w:bottom w:w="14" w:type="dxa"/>
              <w:right w:w="14" w:type="dxa"/>
            </w:tcMar>
            <w:vAlign w:val="center"/>
          </w:tcPr>
          <w:p w14:paraId="5378FD0C" w14:textId="77777777" w:rsidR="0054095C" w:rsidRDefault="00667987">
            <w:pPr>
              <w:spacing w:before="60" w:after="60"/>
              <w:jc w:val="center"/>
              <w:rPr>
                <w:b/>
                <w:sz w:val="22"/>
                <w:szCs w:val="22"/>
              </w:rPr>
            </w:pPr>
            <w:r>
              <w:rPr>
                <w:b/>
                <w:sz w:val="22"/>
                <w:szCs w:val="22"/>
              </w:rPr>
              <w:t>posterior mean</w:t>
            </w:r>
          </w:p>
        </w:tc>
        <w:tc>
          <w:tcPr>
            <w:tcW w:w="1995" w:type="dxa"/>
            <w:shd w:val="clear" w:color="auto" w:fill="D9D2E9"/>
            <w:tcMar>
              <w:top w:w="14" w:type="dxa"/>
              <w:left w:w="14" w:type="dxa"/>
              <w:bottom w:w="14" w:type="dxa"/>
              <w:right w:w="14" w:type="dxa"/>
            </w:tcMar>
            <w:vAlign w:val="center"/>
          </w:tcPr>
          <w:p w14:paraId="63908621" w14:textId="77777777" w:rsidR="0054095C" w:rsidRDefault="00667987">
            <w:pPr>
              <w:spacing w:before="60" w:after="60"/>
              <w:jc w:val="center"/>
              <w:rPr>
                <w:b/>
                <w:sz w:val="22"/>
                <w:szCs w:val="22"/>
              </w:rPr>
            </w:pPr>
            <w:r>
              <w:rPr>
                <w:b/>
                <w:sz w:val="22"/>
                <w:szCs w:val="22"/>
              </w:rPr>
              <w:t>2.5%</w:t>
            </w:r>
          </w:p>
        </w:tc>
        <w:tc>
          <w:tcPr>
            <w:tcW w:w="2016" w:type="dxa"/>
            <w:shd w:val="clear" w:color="auto" w:fill="D9D2E9"/>
            <w:tcMar>
              <w:top w:w="14" w:type="dxa"/>
              <w:left w:w="14" w:type="dxa"/>
              <w:bottom w:w="14" w:type="dxa"/>
              <w:right w:w="14" w:type="dxa"/>
            </w:tcMar>
            <w:vAlign w:val="center"/>
          </w:tcPr>
          <w:p w14:paraId="3A7698D9" w14:textId="77777777" w:rsidR="0054095C" w:rsidRDefault="00667987">
            <w:pPr>
              <w:spacing w:before="60" w:after="60"/>
              <w:jc w:val="center"/>
              <w:rPr>
                <w:b/>
                <w:sz w:val="22"/>
                <w:szCs w:val="22"/>
              </w:rPr>
            </w:pPr>
            <w:r>
              <w:rPr>
                <w:b/>
                <w:sz w:val="22"/>
                <w:szCs w:val="22"/>
              </w:rPr>
              <w:t>97.5%</w:t>
            </w:r>
          </w:p>
        </w:tc>
      </w:tr>
      <w:tr w:rsidR="0054095C" w14:paraId="6E603E18"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3D6F711" w14:textId="77777777" w:rsidR="0054095C" w:rsidRDefault="00667987">
            <w:pPr>
              <w:spacing w:before="60" w:after="60"/>
              <w:jc w:val="center"/>
              <w:rPr>
                <w:sz w:val="22"/>
                <w:szCs w:val="22"/>
                <w:vertAlign w:val="subscript"/>
              </w:rPr>
            </w:pPr>
            <w:r>
              <w:rPr>
                <w:sz w:val="22"/>
                <w:szCs w:val="22"/>
              </w:rPr>
              <w:t>lambda</w:t>
            </w:r>
            <w:r>
              <w:rPr>
                <w:sz w:val="22"/>
                <w:szCs w:val="22"/>
                <w:vertAlign w:val="subscript"/>
              </w:rPr>
              <w:t>Abbott</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38D0F0C3" w14:textId="77777777" w:rsidR="0054095C" w:rsidRDefault="00667987">
            <w:pPr>
              <w:spacing w:before="60" w:after="60"/>
              <w:jc w:val="center"/>
              <w:rPr>
                <w:sz w:val="22"/>
                <w:szCs w:val="22"/>
              </w:rPr>
            </w:pPr>
            <w:r>
              <w:rPr>
                <w:sz w:val="22"/>
                <w:szCs w:val="22"/>
              </w:rPr>
              <w:t>0.008933</w:t>
            </w:r>
          </w:p>
        </w:tc>
        <w:tc>
          <w:tcPr>
            <w:tcW w:w="199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42B13B69" w14:textId="77777777" w:rsidR="0054095C" w:rsidRDefault="00667987">
            <w:pPr>
              <w:spacing w:before="60" w:after="60"/>
              <w:jc w:val="center"/>
              <w:rPr>
                <w:sz w:val="22"/>
                <w:szCs w:val="22"/>
              </w:rPr>
            </w:pPr>
            <w:r>
              <w:rPr>
                <w:sz w:val="22"/>
                <w:szCs w:val="22"/>
              </w:rPr>
              <w:t>0.007822</w:t>
            </w:r>
          </w:p>
        </w:tc>
        <w:tc>
          <w:tcPr>
            <w:tcW w:w="2016"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4410B6E" w14:textId="77777777" w:rsidR="0054095C" w:rsidRDefault="00667987">
            <w:pPr>
              <w:spacing w:before="60" w:after="60"/>
              <w:jc w:val="center"/>
              <w:rPr>
                <w:sz w:val="22"/>
                <w:szCs w:val="22"/>
              </w:rPr>
            </w:pPr>
            <w:r>
              <w:rPr>
                <w:sz w:val="22"/>
                <w:szCs w:val="22"/>
              </w:rPr>
              <w:t>0.010019</w:t>
            </w:r>
          </w:p>
        </w:tc>
      </w:tr>
      <w:tr w:rsidR="0054095C" w14:paraId="3BB08C3B"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D3B1554" w14:textId="77777777" w:rsidR="0054095C" w:rsidRDefault="00667987">
            <w:pPr>
              <w:spacing w:before="60" w:after="60"/>
              <w:jc w:val="center"/>
              <w:rPr>
                <w:sz w:val="22"/>
                <w:szCs w:val="22"/>
                <w:vertAlign w:val="subscript"/>
              </w:rPr>
            </w:pPr>
            <w:r>
              <w:rPr>
                <w:sz w:val="22"/>
                <w:szCs w:val="22"/>
              </w:rPr>
              <w:t>lambda</w:t>
            </w:r>
            <w:r>
              <w:rPr>
                <w:sz w:val="22"/>
                <w:szCs w:val="22"/>
                <w:vertAlign w:val="subscript"/>
              </w:rPr>
              <w:t>Roche</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5EAE2609" w14:textId="77777777" w:rsidR="0054095C" w:rsidRDefault="00667987">
            <w:pPr>
              <w:spacing w:before="60" w:after="60"/>
              <w:jc w:val="center"/>
              <w:rPr>
                <w:sz w:val="22"/>
                <w:szCs w:val="22"/>
              </w:rPr>
            </w:pPr>
            <w:r>
              <w:rPr>
                <w:sz w:val="22"/>
                <w:szCs w:val="22"/>
              </w:rPr>
              <w:t>-0.0021</w:t>
            </w:r>
          </w:p>
        </w:tc>
        <w:tc>
          <w:tcPr>
            <w:tcW w:w="1995" w:type="dxa"/>
            <w:tcMar>
              <w:top w:w="14" w:type="dxa"/>
              <w:left w:w="14" w:type="dxa"/>
              <w:bottom w:w="14" w:type="dxa"/>
              <w:right w:w="14" w:type="dxa"/>
            </w:tcMar>
          </w:tcPr>
          <w:p w14:paraId="59F5FE1C" w14:textId="77777777" w:rsidR="0054095C" w:rsidRDefault="00667987">
            <w:pPr>
              <w:spacing w:before="60" w:after="60"/>
              <w:jc w:val="center"/>
              <w:rPr>
                <w:sz w:val="22"/>
                <w:szCs w:val="22"/>
              </w:rPr>
            </w:pPr>
            <w:r>
              <w:rPr>
                <w:sz w:val="22"/>
                <w:szCs w:val="22"/>
              </w:rPr>
              <w:t>-0.00398</w:t>
            </w:r>
          </w:p>
        </w:tc>
        <w:tc>
          <w:tcPr>
            <w:tcW w:w="2016" w:type="dxa"/>
            <w:tcMar>
              <w:top w:w="14" w:type="dxa"/>
              <w:left w:w="14" w:type="dxa"/>
              <w:bottom w:w="14" w:type="dxa"/>
              <w:right w:w="14" w:type="dxa"/>
            </w:tcMar>
          </w:tcPr>
          <w:p w14:paraId="4D226604" w14:textId="77777777" w:rsidR="0054095C" w:rsidRDefault="00667987">
            <w:pPr>
              <w:spacing w:before="60" w:after="60"/>
              <w:jc w:val="center"/>
              <w:rPr>
                <w:sz w:val="22"/>
                <w:szCs w:val="22"/>
              </w:rPr>
            </w:pPr>
            <w:r>
              <w:rPr>
                <w:sz w:val="22"/>
                <w:szCs w:val="22"/>
              </w:rPr>
              <w:t>-0.00012</w:t>
            </w:r>
          </w:p>
        </w:tc>
      </w:tr>
      <w:tr w:rsidR="0054095C" w14:paraId="63494DAB"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F009908" w14:textId="77777777" w:rsidR="0054095C" w:rsidRDefault="00667987">
            <w:pPr>
              <w:spacing w:before="60" w:after="60"/>
              <w:jc w:val="center"/>
              <w:rPr>
                <w:sz w:val="22"/>
                <w:szCs w:val="22"/>
              </w:rPr>
            </w:pPr>
            <w:r>
              <w:rPr>
                <w:sz w:val="22"/>
                <w:szCs w:val="22"/>
              </w:rPr>
              <w:t>beta</w:t>
            </w:r>
            <w:r>
              <w:rPr>
                <w:sz w:val="22"/>
                <w:szCs w:val="22"/>
                <w:vertAlign w:val="subscript"/>
              </w:rPr>
              <w:t>Abbott</w:t>
            </w:r>
            <w:r>
              <w:rPr>
                <w:sz w:val="22"/>
                <w:szCs w:val="22"/>
              </w:rPr>
              <w:t>[1]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54FBD3CC" w14:textId="77777777" w:rsidR="0054095C" w:rsidRDefault="00667987">
            <w:pPr>
              <w:spacing w:before="60" w:after="60"/>
              <w:jc w:val="center"/>
              <w:rPr>
                <w:sz w:val="22"/>
                <w:szCs w:val="22"/>
              </w:rPr>
            </w:pPr>
            <w:r>
              <w:rPr>
                <w:sz w:val="22"/>
                <w:szCs w:val="22"/>
              </w:rPr>
              <w:t>-0.15124</w:t>
            </w:r>
          </w:p>
        </w:tc>
        <w:tc>
          <w:tcPr>
            <w:tcW w:w="1995" w:type="dxa"/>
            <w:tcMar>
              <w:top w:w="14" w:type="dxa"/>
              <w:left w:w="14" w:type="dxa"/>
              <w:bottom w:w="14" w:type="dxa"/>
              <w:right w:w="14" w:type="dxa"/>
            </w:tcMar>
          </w:tcPr>
          <w:p w14:paraId="5BF917BE" w14:textId="77777777" w:rsidR="0054095C" w:rsidRDefault="00667987">
            <w:pPr>
              <w:spacing w:before="60" w:after="60"/>
              <w:jc w:val="center"/>
              <w:rPr>
                <w:sz w:val="22"/>
                <w:szCs w:val="22"/>
              </w:rPr>
            </w:pPr>
            <w:r>
              <w:rPr>
                <w:sz w:val="22"/>
                <w:szCs w:val="22"/>
              </w:rPr>
              <w:t>-0.92086</w:t>
            </w:r>
          </w:p>
        </w:tc>
        <w:tc>
          <w:tcPr>
            <w:tcW w:w="2016" w:type="dxa"/>
            <w:tcMar>
              <w:top w:w="14" w:type="dxa"/>
              <w:left w:w="14" w:type="dxa"/>
              <w:bottom w:w="14" w:type="dxa"/>
              <w:right w:w="14" w:type="dxa"/>
            </w:tcMar>
          </w:tcPr>
          <w:p w14:paraId="7E10BDAB" w14:textId="77777777" w:rsidR="0054095C" w:rsidRDefault="00667987">
            <w:pPr>
              <w:spacing w:before="60" w:after="60"/>
              <w:jc w:val="center"/>
              <w:rPr>
                <w:sz w:val="22"/>
                <w:szCs w:val="22"/>
              </w:rPr>
            </w:pPr>
            <w:r>
              <w:rPr>
                <w:sz w:val="22"/>
                <w:szCs w:val="22"/>
              </w:rPr>
              <w:t>0.526788</w:t>
            </w:r>
          </w:p>
        </w:tc>
      </w:tr>
      <w:tr w:rsidR="0054095C" w14:paraId="7143CAC9"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0E357F67" w14:textId="77777777" w:rsidR="0054095C" w:rsidRDefault="00667987">
            <w:pPr>
              <w:spacing w:before="60" w:after="60"/>
              <w:jc w:val="center"/>
              <w:rPr>
                <w:sz w:val="22"/>
                <w:szCs w:val="22"/>
              </w:rPr>
            </w:pPr>
            <w:r>
              <w:rPr>
                <w:sz w:val="22"/>
                <w:szCs w:val="22"/>
              </w:rPr>
              <w:t>beta</w:t>
            </w:r>
            <w:r>
              <w:rPr>
                <w:sz w:val="22"/>
                <w:szCs w:val="22"/>
                <w:vertAlign w:val="subscript"/>
              </w:rPr>
              <w:t>Abbott</w:t>
            </w:r>
            <w:r>
              <w:rPr>
                <w:sz w:val="22"/>
                <w:szCs w:val="22"/>
              </w:rPr>
              <w:t>[2]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35654392" w14:textId="77777777" w:rsidR="0054095C" w:rsidRDefault="00667987">
            <w:pPr>
              <w:spacing w:before="60" w:after="60"/>
              <w:jc w:val="center"/>
              <w:rPr>
                <w:sz w:val="22"/>
                <w:szCs w:val="22"/>
              </w:rPr>
            </w:pPr>
            <w:r>
              <w:rPr>
                <w:sz w:val="22"/>
                <w:szCs w:val="22"/>
              </w:rPr>
              <w:t>2.197336</w:t>
            </w:r>
          </w:p>
        </w:tc>
        <w:tc>
          <w:tcPr>
            <w:tcW w:w="1995" w:type="dxa"/>
            <w:tcMar>
              <w:top w:w="14" w:type="dxa"/>
              <w:left w:w="14" w:type="dxa"/>
              <w:bottom w:w="14" w:type="dxa"/>
              <w:right w:w="14" w:type="dxa"/>
            </w:tcMar>
          </w:tcPr>
          <w:p w14:paraId="08DE17E0" w14:textId="77777777" w:rsidR="0054095C" w:rsidRDefault="00667987">
            <w:pPr>
              <w:spacing w:before="60" w:after="60"/>
              <w:jc w:val="center"/>
              <w:rPr>
                <w:sz w:val="22"/>
                <w:szCs w:val="22"/>
              </w:rPr>
            </w:pPr>
            <w:r>
              <w:rPr>
                <w:sz w:val="22"/>
                <w:szCs w:val="22"/>
              </w:rPr>
              <w:t>2.075352</w:t>
            </w:r>
          </w:p>
        </w:tc>
        <w:tc>
          <w:tcPr>
            <w:tcW w:w="2016" w:type="dxa"/>
            <w:tcMar>
              <w:top w:w="14" w:type="dxa"/>
              <w:left w:w="14" w:type="dxa"/>
              <w:bottom w:w="14" w:type="dxa"/>
              <w:right w:w="14" w:type="dxa"/>
            </w:tcMar>
          </w:tcPr>
          <w:p w14:paraId="4B46AC10" w14:textId="77777777" w:rsidR="0054095C" w:rsidRDefault="00667987">
            <w:pPr>
              <w:spacing w:before="60" w:after="60"/>
              <w:jc w:val="center"/>
              <w:rPr>
                <w:sz w:val="22"/>
                <w:szCs w:val="22"/>
              </w:rPr>
            </w:pPr>
            <w:r>
              <w:rPr>
                <w:sz w:val="22"/>
                <w:szCs w:val="22"/>
              </w:rPr>
              <w:t>2.318977</w:t>
            </w:r>
          </w:p>
        </w:tc>
      </w:tr>
      <w:tr w:rsidR="0054095C" w14:paraId="0A121DB7"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50C76D37" w14:textId="77777777" w:rsidR="0054095C" w:rsidRDefault="00667987">
            <w:pPr>
              <w:spacing w:before="60" w:after="60"/>
              <w:jc w:val="center"/>
              <w:rPr>
                <w:sz w:val="22"/>
                <w:szCs w:val="22"/>
              </w:rPr>
            </w:pPr>
            <w:r>
              <w:rPr>
                <w:sz w:val="22"/>
                <w:szCs w:val="22"/>
              </w:rPr>
              <w:t>beta</w:t>
            </w:r>
            <w:r>
              <w:rPr>
                <w:sz w:val="22"/>
                <w:szCs w:val="22"/>
                <w:vertAlign w:val="subscript"/>
              </w:rPr>
              <w:t>Roche</w:t>
            </w:r>
            <w:r>
              <w:rPr>
                <w:sz w:val="22"/>
                <w:szCs w:val="22"/>
              </w:rPr>
              <w:t>[1]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0DB5BBEA" w14:textId="77777777" w:rsidR="0054095C" w:rsidRDefault="00667987">
            <w:pPr>
              <w:spacing w:before="60" w:after="60"/>
              <w:jc w:val="center"/>
              <w:rPr>
                <w:sz w:val="22"/>
                <w:szCs w:val="22"/>
              </w:rPr>
            </w:pPr>
            <w:r>
              <w:rPr>
                <w:sz w:val="22"/>
                <w:szCs w:val="22"/>
              </w:rPr>
              <w:t>1.702817</w:t>
            </w:r>
          </w:p>
        </w:tc>
        <w:tc>
          <w:tcPr>
            <w:tcW w:w="1995" w:type="dxa"/>
            <w:tcMar>
              <w:top w:w="14" w:type="dxa"/>
              <w:left w:w="14" w:type="dxa"/>
              <w:bottom w:w="14" w:type="dxa"/>
              <w:right w:w="14" w:type="dxa"/>
            </w:tcMar>
          </w:tcPr>
          <w:p w14:paraId="0FF6A6D3" w14:textId="77777777" w:rsidR="0054095C" w:rsidRDefault="00667987">
            <w:pPr>
              <w:spacing w:before="60" w:after="60"/>
              <w:jc w:val="center"/>
              <w:rPr>
                <w:sz w:val="22"/>
                <w:szCs w:val="22"/>
              </w:rPr>
            </w:pPr>
            <w:r>
              <w:rPr>
                <w:sz w:val="22"/>
                <w:szCs w:val="22"/>
              </w:rPr>
              <w:t>0.952109</w:t>
            </w:r>
          </w:p>
        </w:tc>
        <w:tc>
          <w:tcPr>
            <w:tcW w:w="2016" w:type="dxa"/>
            <w:tcMar>
              <w:top w:w="14" w:type="dxa"/>
              <w:left w:w="14" w:type="dxa"/>
              <w:bottom w:w="14" w:type="dxa"/>
              <w:right w:w="14" w:type="dxa"/>
            </w:tcMar>
          </w:tcPr>
          <w:p w14:paraId="046AA394" w14:textId="77777777" w:rsidR="0054095C" w:rsidRDefault="00667987">
            <w:pPr>
              <w:spacing w:before="60" w:after="60"/>
              <w:jc w:val="center"/>
              <w:rPr>
                <w:sz w:val="22"/>
                <w:szCs w:val="22"/>
              </w:rPr>
            </w:pPr>
            <w:r>
              <w:rPr>
                <w:sz w:val="22"/>
                <w:szCs w:val="22"/>
              </w:rPr>
              <w:t>2.39288</w:t>
            </w:r>
          </w:p>
        </w:tc>
      </w:tr>
      <w:tr w:rsidR="0054095C" w14:paraId="33C3D681"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40AAAC0" w14:textId="77777777" w:rsidR="0054095C" w:rsidRDefault="00667987">
            <w:pPr>
              <w:spacing w:before="60" w:after="60"/>
              <w:jc w:val="center"/>
              <w:rPr>
                <w:sz w:val="22"/>
                <w:szCs w:val="22"/>
              </w:rPr>
            </w:pPr>
            <w:r>
              <w:rPr>
                <w:sz w:val="22"/>
                <w:szCs w:val="22"/>
              </w:rPr>
              <w:t>beta</w:t>
            </w:r>
            <w:r>
              <w:rPr>
                <w:sz w:val="22"/>
                <w:szCs w:val="22"/>
                <w:vertAlign w:val="subscript"/>
              </w:rPr>
              <w:t>Roche</w:t>
            </w:r>
            <w:r>
              <w:rPr>
                <w:sz w:val="22"/>
                <w:szCs w:val="22"/>
              </w:rPr>
              <w:t>[2]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58458D92" w14:textId="77777777" w:rsidR="0054095C" w:rsidRDefault="00667987">
            <w:pPr>
              <w:spacing w:before="60" w:after="60"/>
              <w:jc w:val="center"/>
              <w:rPr>
                <w:sz w:val="22"/>
                <w:szCs w:val="22"/>
              </w:rPr>
            </w:pPr>
            <w:r>
              <w:rPr>
                <w:sz w:val="22"/>
                <w:szCs w:val="22"/>
              </w:rPr>
              <w:t>4.56304</w:t>
            </w:r>
          </w:p>
        </w:tc>
        <w:tc>
          <w:tcPr>
            <w:tcW w:w="1995" w:type="dxa"/>
            <w:tcMar>
              <w:top w:w="14" w:type="dxa"/>
              <w:left w:w="14" w:type="dxa"/>
              <w:bottom w:w="14" w:type="dxa"/>
              <w:right w:w="14" w:type="dxa"/>
            </w:tcMar>
          </w:tcPr>
          <w:p w14:paraId="7F5503C2" w14:textId="77777777" w:rsidR="0054095C" w:rsidRDefault="00667987">
            <w:pPr>
              <w:spacing w:before="60" w:after="60"/>
              <w:jc w:val="center"/>
              <w:rPr>
                <w:sz w:val="22"/>
                <w:szCs w:val="22"/>
              </w:rPr>
            </w:pPr>
            <w:r>
              <w:rPr>
                <w:sz w:val="22"/>
                <w:szCs w:val="22"/>
              </w:rPr>
              <w:t>4.361948</w:t>
            </w:r>
          </w:p>
        </w:tc>
        <w:tc>
          <w:tcPr>
            <w:tcW w:w="2016" w:type="dxa"/>
            <w:tcMar>
              <w:top w:w="14" w:type="dxa"/>
              <w:left w:w="14" w:type="dxa"/>
              <w:bottom w:w="14" w:type="dxa"/>
              <w:right w:w="14" w:type="dxa"/>
            </w:tcMar>
          </w:tcPr>
          <w:p w14:paraId="7B7E34FD" w14:textId="77777777" w:rsidR="0054095C" w:rsidRDefault="00667987">
            <w:pPr>
              <w:spacing w:before="60" w:after="60"/>
              <w:jc w:val="center"/>
              <w:rPr>
                <w:sz w:val="22"/>
                <w:szCs w:val="22"/>
              </w:rPr>
            </w:pPr>
            <w:r>
              <w:rPr>
                <w:sz w:val="22"/>
                <w:szCs w:val="22"/>
              </w:rPr>
              <w:t>4.767599</w:t>
            </w:r>
          </w:p>
        </w:tc>
      </w:tr>
      <w:tr w:rsidR="0054095C" w14:paraId="19A002AD"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B08F1CB" w14:textId="77777777" w:rsidR="0054095C" w:rsidRDefault="00667987">
            <w:pPr>
              <w:spacing w:before="60" w:after="60"/>
              <w:jc w:val="center"/>
              <w:rPr>
                <w:sz w:val="22"/>
                <w:szCs w:val="22"/>
              </w:rPr>
            </w:pPr>
            <w:r>
              <w:rPr>
                <w:sz w:val="22"/>
                <w:szCs w:val="22"/>
              </w:rPr>
              <w:t>tau</w:t>
            </w:r>
            <w:r>
              <w:rPr>
                <w:sz w:val="22"/>
                <w:szCs w:val="22"/>
                <w:vertAlign w:val="subscript"/>
              </w:rPr>
              <w:t>Abbott</w:t>
            </w:r>
            <w:r>
              <w:rPr>
                <w:sz w:val="22"/>
                <w:szCs w:val="22"/>
              </w:rPr>
              <w:t>[1]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130FE45" w14:textId="77777777" w:rsidR="0054095C" w:rsidRDefault="00667987">
            <w:pPr>
              <w:spacing w:before="60" w:after="60"/>
              <w:jc w:val="center"/>
              <w:rPr>
                <w:sz w:val="22"/>
                <w:szCs w:val="22"/>
              </w:rPr>
            </w:pPr>
            <w:r>
              <w:rPr>
                <w:sz w:val="22"/>
                <w:szCs w:val="22"/>
              </w:rPr>
              <w:t>1.808788</w:t>
            </w:r>
          </w:p>
        </w:tc>
        <w:tc>
          <w:tcPr>
            <w:tcW w:w="1995" w:type="dxa"/>
            <w:tcMar>
              <w:top w:w="14" w:type="dxa"/>
              <w:left w:w="14" w:type="dxa"/>
              <w:bottom w:w="14" w:type="dxa"/>
              <w:right w:w="14" w:type="dxa"/>
            </w:tcMar>
          </w:tcPr>
          <w:p w14:paraId="6F976AEA" w14:textId="77777777" w:rsidR="0054095C" w:rsidRDefault="00667987">
            <w:pPr>
              <w:spacing w:before="60" w:after="60"/>
              <w:jc w:val="center"/>
              <w:rPr>
                <w:sz w:val="22"/>
                <w:szCs w:val="22"/>
              </w:rPr>
            </w:pPr>
            <w:r>
              <w:rPr>
                <w:sz w:val="22"/>
                <w:szCs w:val="22"/>
              </w:rPr>
              <w:t>1.447634</w:t>
            </w:r>
          </w:p>
        </w:tc>
        <w:tc>
          <w:tcPr>
            <w:tcW w:w="2016" w:type="dxa"/>
            <w:tcMar>
              <w:top w:w="14" w:type="dxa"/>
              <w:left w:w="14" w:type="dxa"/>
              <w:bottom w:w="14" w:type="dxa"/>
              <w:right w:w="14" w:type="dxa"/>
            </w:tcMar>
          </w:tcPr>
          <w:p w14:paraId="1EED88A6" w14:textId="77777777" w:rsidR="0054095C" w:rsidRDefault="00667987">
            <w:pPr>
              <w:spacing w:before="60" w:after="60"/>
              <w:jc w:val="center"/>
              <w:rPr>
                <w:sz w:val="22"/>
                <w:szCs w:val="22"/>
              </w:rPr>
            </w:pPr>
            <w:r>
              <w:rPr>
                <w:sz w:val="22"/>
                <w:szCs w:val="22"/>
              </w:rPr>
              <w:t>2.238585</w:t>
            </w:r>
          </w:p>
        </w:tc>
      </w:tr>
      <w:tr w:rsidR="0054095C" w14:paraId="020EF88F"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A936D6F" w14:textId="77777777" w:rsidR="0054095C" w:rsidRDefault="00667987">
            <w:pPr>
              <w:spacing w:before="60" w:after="60"/>
              <w:jc w:val="center"/>
              <w:rPr>
                <w:sz w:val="22"/>
                <w:szCs w:val="22"/>
              </w:rPr>
            </w:pPr>
            <w:r>
              <w:rPr>
                <w:sz w:val="22"/>
                <w:szCs w:val="22"/>
              </w:rPr>
              <w:t>tau</w:t>
            </w:r>
            <w:r>
              <w:rPr>
                <w:sz w:val="22"/>
                <w:szCs w:val="22"/>
                <w:vertAlign w:val="subscript"/>
              </w:rPr>
              <w:t>Abbott</w:t>
            </w:r>
            <w:r>
              <w:rPr>
                <w:sz w:val="22"/>
                <w:szCs w:val="22"/>
              </w:rPr>
              <w:t>[2]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4D9F2D8" w14:textId="77777777" w:rsidR="0054095C" w:rsidRDefault="00667987">
            <w:pPr>
              <w:spacing w:before="60" w:after="60"/>
              <w:jc w:val="center"/>
              <w:rPr>
                <w:sz w:val="22"/>
                <w:szCs w:val="22"/>
              </w:rPr>
            </w:pPr>
            <w:r>
              <w:rPr>
                <w:sz w:val="22"/>
                <w:szCs w:val="22"/>
              </w:rPr>
              <w:t>0.32436</w:t>
            </w:r>
          </w:p>
        </w:tc>
        <w:tc>
          <w:tcPr>
            <w:tcW w:w="1995" w:type="dxa"/>
            <w:tcMar>
              <w:top w:w="14" w:type="dxa"/>
              <w:left w:w="14" w:type="dxa"/>
              <w:bottom w:w="14" w:type="dxa"/>
              <w:right w:w="14" w:type="dxa"/>
            </w:tcMar>
          </w:tcPr>
          <w:p w14:paraId="68463929" w14:textId="77777777" w:rsidR="0054095C" w:rsidRDefault="00667987">
            <w:pPr>
              <w:spacing w:before="60" w:after="60"/>
              <w:jc w:val="center"/>
              <w:rPr>
                <w:sz w:val="22"/>
                <w:szCs w:val="22"/>
              </w:rPr>
            </w:pPr>
            <w:r>
              <w:rPr>
                <w:sz w:val="22"/>
                <w:szCs w:val="22"/>
              </w:rPr>
              <w:t>0.236705</w:t>
            </w:r>
          </w:p>
        </w:tc>
        <w:tc>
          <w:tcPr>
            <w:tcW w:w="2016" w:type="dxa"/>
            <w:tcMar>
              <w:top w:w="14" w:type="dxa"/>
              <w:left w:w="14" w:type="dxa"/>
              <w:bottom w:w="14" w:type="dxa"/>
              <w:right w:w="14" w:type="dxa"/>
            </w:tcMar>
          </w:tcPr>
          <w:p w14:paraId="690BBAED" w14:textId="77777777" w:rsidR="0054095C" w:rsidRDefault="00667987">
            <w:pPr>
              <w:spacing w:before="60" w:after="60"/>
              <w:jc w:val="center"/>
              <w:rPr>
                <w:sz w:val="22"/>
                <w:szCs w:val="22"/>
              </w:rPr>
            </w:pPr>
            <w:r>
              <w:rPr>
                <w:sz w:val="22"/>
                <w:szCs w:val="22"/>
              </w:rPr>
              <w:t>0.416222</w:t>
            </w:r>
          </w:p>
        </w:tc>
      </w:tr>
      <w:tr w:rsidR="0054095C" w14:paraId="06E560DF"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3622CFD" w14:textId="77777777" w:rsidR="0054095C" w:rsidRDefault="00667987">
            <w:pPr>
              <w:spacing w:before="60" w:after="60"/>
              <w:jc w:val="center"/>
              <w:rPr>
                <w:sz w:val="22"/>
                <w:szCs w:val="22"/>
              </w:rPr>
            </w:pPr>
            <w:r>
              <w:rPr>
                <w:sz w:val="22"/>
                <w:szCs w:val="22"/>
              </w:rPr>
              <w:t>tau</w:t>
            </w:r>
            <w:r>
              <w:rPr>
                <w:sz w:val="22"/>
                <w:szCs w:val="22"/>
                <w:vertAlign w:val="subscript"/>
              </w:rPr>
              <w:t>Roche</w:t>
            </w:r>
            <w:r>
              <w:rPr>
                <w:sz w:val="22"/>
                <w:szCs w:val="22"/>
              </w:rPr>
              <w:t>[1]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3864B1BE" w14:textId="77777777" w:rsidR="0054095C" w:rsidRDefault="00667987">
            <w:pPr>
              <w:spacing w:before="60" w:after="60"/>
              <w:jc w:val="center"/>
              <w:rPr>
                <w:sz w:val="22"/>
                <w:szCs w:val="22"/>
              </w:rPr>
            </w:pPr>
            <w:r>
              <w:rPr>
                <w:sz w:val="22"/>
                <w:szCs w:val="22"/>
              </w:rPr>
              <w:t>2.097119</w:t>
            </w:r>
          </w:p>
        </w:tc>
        <w:tc>
          <w:tcPr>
            <w:tcW w:w="1995" w:type="dxa"/>
            <w:tcMar>
              <w:top w:w="14" w:type="dxa"/>
              <w:left w:w="14" w:type="dxa"/>
              <w:bottom w:w="14" w:type="dxa"/>
              <w:right w:w="14" w:type="dxa"/>
            </w:tcMar>
          </w:tcPr>
          <w:p w14:paraId="0A03899D" w14:textId="77777777" w:rsidR="0054095C" w:rsidRDefault="00667987">
            <w:pPr>
              <w:spacing w:before="60" w:after="60"/>
              <w:jc w:val="center"/>
              <w:rPr>
                <w:sz w:val="22"/>
                <w:szCs w:val="22"/>
              </w:rPr>
            </w:pPr>
            <w:r>
              <w:rPr>
                <w:sz w:val="22"/>
                <w:szCs w:val="22"/>
              </w:rPr>
              <w:t>1.735337</w:t>
            </w:r>
          </w:p>
        </w:tc>
        <w:tc>
          <w:tcPr>
            <w:tcW w:w="2016" w:type="dxa"/>
            <w:tcMar>
              <w:top w:w="14" w:type="dxa"/>
              <w:left w:w="14" w:type="dxa"/>
              <w:bottom w:w="14" w:type="dxa"/>
              <w:right w:w="14" w:type="dxa"/>
            </w:tcMar>
          </w:tcPr>
          <w:p w14:paraId="44C2F95E" w14:textId="77777777" w:rsidR="0054095C" w:rsidRDefault="00667987">
            <w:pPr>
              <w:spacing w:before="60" w:after="60"/>
              <w:jc w:val="center"/>
              <w:rPr>
                <w:sz w:val="22"/>
                <w:szCs w:val="22"/>
              </w:rPr>
            </w:pPr>
            <w:r>
              <w:rPr>
                <w:sz w:val="22"/>
                <w:szCs w:val="22"/>
              </w:rPr>
              <w:t>2.513518</w:t>
            </w:r>
          </w:p>
        </w:tc>
      </w:tr>
      <w:tr w:rsidR="0054095C" w14:paraId="08E1DF60" w14:textId="77777777">
        <w:trPr>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8C1F6B2" w14:textId="77777777" w:rsidR="0054095C" w:rsidRDefault="00667987">
            <w:pPr>
              <w:spacing w:before="60" w:after="60"/>
              <w:jc w:val="center"/>
              <w:rPr>
                <w:sz w:val="22"/>
                <w:szCs w:val="22"/>
              </w:rPr>
            </w:pPr>
            <w:r>
              <w:rPr>
                <w:sz w:val="22"/>
                <w:szCs w:val="22"/>
              </w:rPr>
              <w:t>tau</w:t>
            </w:r>
            <w:r>
              <w:rPr>
                <w:sz w:val="22"/>
                <w:szCs w:val="22"/>
                <w:vertAlign w:val="subscript"/>
              </w:rPr>
              <w:t>Roche</w:t>
            </w:r>
            <w:r>
              <w:rPr>
                <w:sz w:val="22"/>
                <w:szCs w:val="22"/>
              </w:rPr>
              <w:t>[2]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3421E088" w14:textId="77777777" w:rsidR="0054095C" w:rsidRDefault="00667987">
            <w:pPr>
              <w:spacing w:before="60" w:after="60"/>
              <w:jc w:val="center"/>
              <w:rPr>
                <w:sz w:val="22"/>
                <w:szCs w:val="22"/>
              </w:rPr>
            </w:pPr>
            <w:r>
              <w:rPr>
                <w:sz w:val="22"/>
                <w:szCs w:val="22"/>
              </w:rPr>
              <w:t>0.27835</w:t>
            </w:r>
          </w:p>
        </w:tc>
        <w:tc>
          <w:tcPr>
            <w:tcW w:w="1995" w:type="dxa"/>
            <w:tcMar>
              <w:top w:w="14" w:type="dxa"/>
              <w:left w:w="14" w:type="dxa"/>
              <w:bottom w:w="14" w:type="dxa"/>
              <w:right w:w="14" w:type="dxa"/>
            </w:tcMar>
          </w:tcPr>
          <w:p w14:paraId="12AFA164" w14:textId="77777777" w:rsidR="0054095C" w:rsidRDefault="00667987">
            <w:pPr>
              <w:spacing w:before="60" w:after="60"/>
              <w:jc w:val="center"/>
              <w:rPr>
                <w:sz w:val="22"/>
                <w:szCs w:val="22"/>
              </w:rPr>
            </w:pPr>
            <w:r>
              <w:rPr>
                <w:sz w:val="22"/>
                <w:szCs w:val="22"/>
              </w:rPr>
              <w:t>0.096709</w:t>
            </w:r>
          </w:p>
        </w:tc>
        <w:tc>
          <w:tcPr>
            <w:tcW w:w="2016" w:type="dxa"/>
            <w:tcMar>
              <w:top w:w="14" w:type="dxa"/>
              <w:left w:w="14" w:type="dxa"/>
              <w:bottom w:w="14" w:type="dxa"/>
              <w:right w:w="14" w:type="dxa"/>
            </w:tcMar>
          </w:tcPr>
          <w:p w14:paraId="76CF46F3" w14:textId="77777777" w:rsidR="0054095C" w:rsidRDefault="00667987">
            <w:pPr>
              <w:spacing w:before="60" w:after="60"/>
              <w:jc w:val="center"/>
              <w:rPr>
                <w:sz w:val="22"/>
                <w:szCs w:val="22"/>
              </w:rPr>
            </w:pPr>
            <w:r>
              <w:rPr>
                <w:sz w:val="22"/>
                <w:szCs w:val="22"/>
              </w:rPr>
              <w:t>0.470478</w:t>
            </w:r>
          </w:p>
        </w:tc>
      </w:tr>
      <w:tr w:rsidR="0054095C" w14:paraId="5B6695A3"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5C432C88" w14:textId="77777777" w:rsidR="0054095C" w:rsidRDefault="00667987">
            <w:pPr>
              <w:spacing w:before="60" w:after="60"/>
              <w:jc w:val="center"/>
              <w:rPr>
                <w:sz w:val="22"/>
                <w:szCs w:val="22"/>
              </w:rPr>
            </w:pPr>
            <w:r>
              <w:rPr>
                <w:sz w:val="22"/>
                <w:szCs w:val="22"/>
              </w:rPr>
              <w:t>Sigma[1,1]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8104243" w14:textId="77777777" w:rsidR="0054095C" w:rsidRDefault="00667987">
            <w:pPr>
              <w:spacing w:before="60" w:after="60"/>
              <w:jc w:val="center"/>
              <w:rPr>
                <w:sz w:val="22"/>
                <w:szCs w:val="22"/>
              </w:rPr>
            </w:pPr>
            <w:r>
              <w:rPr>
                <w:sz w:val="22"/>
                <w:szCs w:val="22"/>
              </w:rPr>
              <w:t>0.051496</w:t>
            </w:r>
          </w:p>
        </w:tc>
        <w:tc>
          <w:tcPr>
            <w:tcW w:w="1995" w:type="dxa"/>
            <w:tcMar>
              <w:top w:w="14" w:type="dxa"/>
              <w:left w:w="14" w:type="dxa"/>
              <w:bottom w:w="14" w:type="dxa"/>
              <w:right w:w="14" w:type="dxa"/>
            </w:tcMar>
          </w:tcPr>
          <w:p w14:paraId="42CACA8C" w14:textId="77777777" w:rsidR="0054095C" w:rsidRDefault="00667987">
            <w:pPr>
              <w:spacing w:before="60" w:after="60"/>
              <w:jc w:val="center"/>
              <w:rPr>
                <w:sz w:val="22"/>
                <w:szCs w:val="22"/>
              </w:rPr>
            </w:pPr>
            <w:r>
              <w:rPr>
                <w:sz w:val="22"/>
                <w:szCs w:val="22"/>
              </w:rPr>
              <w:t>0.040006</w:t>
            </w:r>
          </w:p>
        </w:tc>
        <w:tc>
          <w:tcPr>
            <w:tcW w:w="2016" w:type="dxa"/>
            <w:tcMar>
              <w:top w:w="14" w:type="dxa"/>
              <w:left w:w="14" w:type="dxa"/>
              <w:bottom w:w="14" w:type="dxa"/>
              <w:right w:w="14" w:type="dxa"/>
            </w:tcMar>
          </w:tcPr>
          <w:p w14:paraId="78C93E43" w14:textId="77777777" w:rsidR="0054095C" w:rsidRDefault="00667987">
            <w:pPr>
              <w:spacing w:before="60" w:after="60"/>
              <w:jc w:val="center"/>
              <w:rPr>
                <w:sz w:val="22"/>
                <w:szCs w:val="22"/>
              </w:rPr>
            </w:pPr>
            <w:r>
              <w:rPr>
                <w:sz w:val="22"/>
                <w:szCs w:val="22"/>
              </w:rPr>
              <w:t>0.066726</w:t>
            </w:r>
          </w:p>
        </w:tc>
      </w:tr>
      <w:tr w:rsidR="0054095C" w14:paraId="18BA76B3"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09876D74" w14:textId="77777777" w:rsidR="0054095C" w:rsidRDefault="00667987">
            <w:pPr>
              <w:spacing w:before="60" w:after="60"/>
              <w:jc w:val="center"/>
              <w:rPr>
                <w:sz w:val="22"/>
                <w:szCs w:val="22"/>
              </w:rPr>
            </w:pPr>
            <w:r>
              <w:rPr>
                <w:sz w:val="22"/>
                <w:szCs w:val="22"/>
              </w:rPr>
              <w:t>Sigma[1,2] = Sigma[2,1]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2B7EA973" w14:textId="77777777" w:rsidR="0054095C" w:rsidRDefault="00667987">
            <w:pPr>
              <w:spacing w:before="60" w:after="60"/>
              <w:jc w:val="center"/>
              <w:rPr>
                <w:sz w:val="22"/>
                <w:szCs w:val="22"/>
              </w:rPr>
            </w:pPr>
            <w:r>
              <w:rPr>
                <w:sz w:val="22"/>
                <w:szCs w:val="22"/>
              </w:rPr>
              <w:t>0.036294</w:t>
            </w:r>
          </w:p>
        </w:tc>
        <w:tc>
          <w:tcPr>
            <w:tcW w:w="1995" w:type="dxa"/>
            <w:tcMar>
              <w:top w:w="14" w:type="dxa"/>
              <w:left w:w="14" w:type="dxa"/>
              <w:bottom w:w="14" w:type="dxa"/>
              <w:right w:w="14" w:type="dxa"/>
            </w:tcMar>
          </w:tcPr>
          <w:p w14:paraId="35375DFF" w14:textId="77777777" w:rsidR="0054095C" w:rsidRDefault="00667987">
            <w:pPr>
              <w:spacing w:before="60" w:after="60"/>
              <w:jc w:val="center"/>
              <w:rPr>
                <w:sz w:val="22"/>
                <w:szCs w:val="22"/>
              </w:rPr>
            </w:pPr>
            <w:r>
              <w:rPr>
                <w:sz w:val="22"/>
                <w:szCs w:val="22"/>
              </w:rPr>
              <w:t>0.02064</w:t>
            </w:r>
          </w:p>
        </w:tc>
        <w:tc>
          <w:tcPr>
            <w:tcW w:w="2016" w:type="dxa"/>
            <w:tcMar>
              <w:top w:w="14" w:type="dxa"/>
              <w:left w:w="14" w:type="dxa"/>
              <w:bottom w:w="14" w:type="dxa"/>
              <w:right w:w="14" w:type="dxa"/>
            </w:tcMar>
          </w:tcPr>
          <w:p w14:paraId="281DC279" w14:textId="77777777" w:rsidR="0054095C" w:rsidRDefault="00667987">
            <w:pPr>
              <w:spacing w:before="60" w:after="60"/>
              <w:jc w:val="center"/>
              <w:rPr>
                <w:sz w:val="22"/>
                <w:szCs w:val="22"/>
              </w:rPr>
            </w:pPr>
            <w:r>
              <w:rPr>
                <w:sz w:val="22"/>
                <w:szCs w:val="22"/>
              </w:rPr>
              <w:t>0.056062</w:t>
            </w:r>
          </w:p>
        </w:tc>
      </w:tr>
      <w:tr w:rsidR="0054095C" w14:paraId="71EFF5BD"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4468633B" w14:textId="77777777" w:rsidR="0054095C" w:rsidRDefault="00667987">
            <w:pPr>
              <w:spacing w:before="60" w:after="60"/>
              <w:jc w:val="center"/>
              <w:rPr>
                <w:sz w:val="22"/>
                <w:szCs w:val="22"/>
              </w:rPr>
            </w:pPr>
            <w:r>
              <w:rPr>
                <w:sz w:val="22"/>
                <w:szCs w:val="22"/>
              </w:rPr>
              <w:t>Sigma[2,2]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3B39CBB" w14:textId="77777777" w:rsidR="0054095C" w:rsidRDefault="00667987">
            <w:pPr>
              <w:spacing w:before="60" w:after="60"/>
              <w:jc w:val="center"/>
              <w:rPr>
                <w:sz w:val="22"/>
                <w:szCs w:val="22"/>
              </w:rPr>
            </w:pPr>
            <w:r>
              <w:rPr>
                <w:sz w:val="22"/>
                <w:szCs w:val="22"/>
              </w:rPr>
              <w:t>0.143408</w:t>
            </w:r>
          </w:p>
        </w:tc>
        <w:tc>
          <w:tcPr>
            <w:tcW w:w="1995" w:type="dxa"/>
            <w:tcMar>
              <w:top w:w="14" w:type="dxa"/>
              <w:left w:w="14" w:type="dxa"/>
              <w:bottom w:w="14" w:type="dxa"/>
              <w:right w:w="14" w:type="dxa"/>
            </w:tcMar>
          </w:tcPr>
          <w:p w14:paraId="4C90AB04" w14:textId="77777777" w:rsidR="0054095C" w:rsidRDefault="00667987">
            <w:pPr>
              <w:spacing w:before="60" w:after="60"/>
              <w:jc w:val="center"/>
              <w:rPr>
                <w:sz w:val="22"/>
                <w:szCs w:val="22"/>
              </w:rPr>
            </w:pPr>
            <w:r>
              <w:rPr>
                <w:sz w:val="22"/>
                <w:szCs w:val="22"/>
              </w:rPr>
              <w:t>0.109671</w:t>
            </w:r>
          </w:p>
        </w:tc>
        <w:tc>
          <w:tcPr>
            <w:tcW w:w="2016" w:type="dxa"/>
            <w:tcMar>
              <w:top w:w="14" w:type="dxa"/>
              <w:left w:w="14" w:type="dxa"/>
              <w:bottom w:w="14" w:type="dxa"/>
              <w:right w:w="14" w:type="dxa"/>
            </w:tcMar>
          </w:tcPr>
          <w:p w14:paraId="64FDA6AC" w14:textId="77777777" w:rsidR="0054095C" w:rsidRDefault="00667987">
            <w:pPr>
              <w:spacing w:before="60" w:after="60"/>
              <w:jc w:val="center"/>
              <w:rPr>
                <w:sz w:val="22"/>
                <w:szCs w:val="22"/>
              </w:rPr>
            </w:pPr>
            <w:r>
              <w:rPr>
                <w:sz w:val="22"/>
                <w:szCs w:val="22"/>
              </w:rPr>
              <w:t>0.183508</w:t>
            </w:r>
          </w:p>
        </w:tc>
      </w:tr>
      <w:tr w:rsidR="0054095C" w14:paraId="1DC2D2CA"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DB34B06" w14:textId="77777777" w:rsidR="0054095C" w:rsidRDefault="00667987">
            <w:pPr>
              <w:spacing w:before="60" w:after="60"/>
              <w:jc w:val="center"/>
              <w:rPr>
                <w:sz w:val="22"/>
                <w:szCs w:val="22"/>
              </w:rPr>
            </w:pPr>
            <w:r>
              <w:rPr>
                <w:sz w:val="22"/>
                <w:szCs w:val="22"/>
              </w:rPr>
              <w:t>theta</w:t>
            </w:r>
            <w:r>
              <w:rPr>
                <w:sz w:val="22"/>
                <w:szCs w:val="22"/>
                <w:vertAlign w:val="subscript"/>
              </w:rPr>
              <w:t>Abbott</w:t>
            </w:r>
            <w:r>
              <w:rPr>
                <w:sz w:val="22"/>
                <w:szCs w:val="22"/>
              </w:rPr>
              <w:t>[1]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0251E64C" w14:textId="77777777" w:rsidR="0054095C" w:rsidRDefault="00667987">
            <w:pPr>
              <w:spacing w:before="60" w:after="60"/>
              <w:jc w:val="center"/>
              <w:rPr>
                <w:sz w:val="22"/>
                <w:szCs w:val="22"/>
              </w:rPr>
            </w:pPr>
            <w:r>
              <w:rPr>
                <w:sz w:val="22"/>
                <w:szCs w:val="22"/>
              </w:rPr>
              <w:t>0.430924</w:t>
            </w:r>
          </w:p>
        </w:tc>
        <w:tc>
          <w:tcPr>
            <w:tcW w:w="1995" w:type="dxa"/>
            <w:tcMar>
              <w:top w:w="14" w:type="dxa"/>
              <w:left w:w="14" w:type="dxa"/>
              <w:bottom w:w="14" w:type="dxa"/>
              <w:right w:w="14" w:type="dxa"/>
            </w:tcMar>
          </w:tcPr>
          <w:p w14:paraId="1AFC9F2B" w14:textId="77777777" w:rsidR="0054095C" w:rsidRDefault="00667987">
            <w:pPr>
              <w:spacing w:before="60" w:after="60"/>
              <w:jc w:val="center"/>
              <w:rPr>
                <w:sz w:val="22"/>
                <w:szCs w:val="22"/>
              </w:rPr>
            </w:pPr>
            <w:r>
              <w:rPr>
                <w:sz w:val="22"/>
                <w:szCs w:val="22"/>
              </w:rPr>
              <w:t>0.295767</w:t>
            </w:r>
          </w:p>
        </w:tc>
        <w:tc>
          <w:tcPr>
            <w:tcW w:w="2016" w:type="dxa"/>
            <w:tcMar>
              <w:top w:w="14" w:type="dxa"/>
              <w:left w:w="14" w:type="dxa"/>
              <w:bottom w:w="14" w:type="dxa"/>
              <w:right w:w="14" w:type="dxa"/>
            </w:tcMar>
          </w:tcPr>
          <w:p w14:paraId="6872F8E2" w14:textId="77777777" w:rsidR="0054095C" w:rsidRDefault="00667987">
            <w:pPr>
              <w:spacing w:before="60" w:after="60"/>
              <w:jc w:val="center"/>
              <w:rPr>
                <w:sz w:val="22"/>
                <w:szCs w:val="22"/>
              </w:rPr>
            </w:pPr>
            <w:r>
              <w:rPr>
                <w:sz w:val="22"/>
                <w:szCs w:val="22"/>
              </w:rPr>
              <w:t>0.580126</w:t>
            </w:r>
          </w:p>
        </w:tc>
      </w:tr>
      <w:tr w:rsidR="0054095C" w14:paraId="41676190"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561D5D4F" w14:textId="77777777" w:rsidR="0054095C" w:rsidRDefault="00667987">
            <w:pPr>
              <w:spacing w:before="60" w:after="60"/>
              <w:jc w:val="center"/>
              <w:rPr>
                <w:sz w:val="22"/>
                <w:szCs w:val="22"/>
              </w:rPr>
            </w:pPr>
            <w:r>
              <w:rPr>
                <w:sz w:val="22"/>
                <w:szCs w:val="22"/>
              </w:rPr>
              <w:t>theta</w:t>
            </w:r>
            <w:r>
              <w:rPr>
                <w:sz w:val="22"/>
                <w:szCs w:val="22"/>
                <w:vertAlign w:val="subscript"/>
              </w:rPr>
              <w:t>Abbott</w:t>
            </w:r>
            <w:r>
              <w:rPr>
                <w:sz w:val="22"/>
                <w:szCs w:val="22"/>
              </w:rPr>
              <w:t>[2]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3F9175F1" w14:textId="77777777" w:rsidR="0054095C" w:rsidRDefault="00667987">
            <w:pPr>
              <w:spacing w:before="60" w:after="60"/>
              <w:jc w:val="center"/>
              <w:rPr>
                <w:sz w:val="22"/>
                <w:szCs w:val="22"/>
              </w:rPr>
            </w:pPr>
            <w:r>
              <w:rPr>
                <w:sz w:val="22"/>
                <w:szCs w:val="22"/>
              </w:rPr>
              <w:t>0.035555</w:t>
            </w:r>
          </w:p>
        </w:tc>
        <w:tc>
          <w:tcPr>
            <w:tcW w:w="1995" w:type="dxa"/>
            <w:tcMar>
              <w:top w:w="14" w:type="dxa"/>
              <w:left w:w="14" w:type="dxa"/>
              <w:bottom w:w="14" w:type="dxa"/>
              <w:right w:w="14" w:type="dxa"/>
            </w:tcMar>
          </w:tcPr>
          <w:p w14:paraId="4A667B03" w14:textId="77777777" w:rsidR="0054095C" w:rsidRDefault="00667987">
            <w:pPr>
              <w:spacing w:before="60" w:after="60"/>
              <w:jc w:val="center"/>
              <w:rPr>
                <w:sz w:val="22"/>
                <w:szCs w:val="22"/>
              </w:rPr>
            </w:pPr>
            <w:r>
              <w:rPr>
                <w:sz w:val="22"/>
                <w:szCs w:val="22"/>
              </w:rPr>
              <w:t>0.000877</w:t>
            </w:r>
          </w:p>
        </w:tc>
        <w:tc>
          <w:tcPr>
            <w:tcW w:w="2016" w:type="dxa"/>
            <w:tcMar>
              <w:top w:w="14" w:type="dxa"/>
              <w:left w:w="14" w:type="dxa"/>
              <w:bottom w:w="14" w:type="dxa"/>
              <w:right w:w="14" w:type="dxa"/>
            </w:tcMar>
          </w:tcPr>
          <w:p w14:paraId="588A0179" w14:textId="77777777" w:rsidR="0054095C" w:rsidRDefault="00667987">
            <w:pPr>
              <w:spacing w:before="60" w:after="60"/>
              <w:jc w:val="center"/>
              <w:rPr>
                <w:sz w:val="22"/>
                <w:szCs w:val="22"/>
              </w:rPr>
            </w:pPr>
            <w:r>
              <w:rPr>
                <w:sz w:val="22"/>
                <w:szCs w:val="22"/>
              </w:rPr>
              <w:t>0.129012</w:t>
            </w:r>
          </w:p>
        </w:tc>
      </w:tr>
      <w:tr w:rsidR="0054095C" w14:paraId="0CA38DEC"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3616ACA7" w14:textId="77777777" w:rsidR="0054095C" w:rsidRDefault="00667987">
            <w:pPr>
              <w:spacing w:before="60" w:after="60"/>
              <w:jc w:val="center"/>
              <w:rPr>
                <w:sz w:val="22"/>
                <w:szCs w:val="22"/>
              </w:rPr>
            </w:pPr>
            <w:r>
              <w:rPr>
                <w:sz w:val="22"/>
                <w:szCs w:val="22"/>
              </w:rPr>
              <w:t>theta</w:t>
            </w:r>
            <w:r>
              <w:rPr>
                <w:sz w:val="22"/>
                <w:szCs w:val="22"/>
                <w:vertAlign w:val="subscript"/>
              </w:rPr>
              <w:t>Roche</w:t>
            </w:r>
            <w:r>
              <w:rPr>
                <w:sz w:val="22"/>
                <w:szCs w:val="22"/>
              </w:rPr>
              <w:t>[1]</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1EEA4641" w14:textId="77777777" w:rsidR="0054095C" w:rsidRDefault="00667987">
            <w:pPr>
              <w:spacing w:before="60" w:after="60"/>
              <w:jc w:val="center"/>
              <w:rPr>
                <w:sz w:val="22"/>
                <w:szCs w:val="22"/>
              </w:rPr>
            </w:pPr>
            <w:r>
              <w:rPr>
                <w:sz w:val="22"/>
                <w:szCs w:val="22"/>
              </w:rPr>
              <w:t>0.574107</w:t>
            </w:r>
          </w:p>
        </w:tc>
        <w:tc>
          <w:tcPr>
            <w:tcW w:w="1995" w:type="dxa"/>
            <w:tcMar>
              <w:top w:w="14" w:type="dxa"/>
              <w:left w:w="14" w:type="dxa"/>
              <w:bottom w:w="14" w:type="dxa"/>
              <w:right w:w="14" w:type="dxa"/>
            </w:tcMar>
          </w:tcPr>
          <w:p w14:paraId="1C95FF50" w14:textId="77777777" w:rsidR="0054095C" w:rsidRDefault="00667987">
            <w:pPr>
              <w:spacing w:before="60" w:after="60"/>
              <w:jc w:val="center"/>
              <w:rPr>
                <w:sz w:val="22"/>
                <w:szCs w:val="22"/>
              </w:rPr>
            </w:pPr>
            <w:r>
              <w:rPr>
                <w:sz w:val="22"/>
                <w:szCs w:val="22"/>
              </w:rPr>
              <w:t>0.434949</w:t>
            </w:r>
          </w:p>
        </w:tc>
        <w:tc>
          <w:tcPr>
            <w:tcW w:w="2016" w:type="dxa"/>
            <w:tcMar>
              <w:top w:w="14" w:type="dxa"/>
              <w:left w:w="14" w:type="dxa"/>
              <w:bottom w:w="14" w:type="dxa"/>
              <w:right w:w="14" w:type="dxa"/>
            </w:tcMar>
          </w:tcPr>
          <w:p w14:paraId="41704F6B" w14:textId="77777777" w:rsidR="0054095C" w:rsidRDefault="00667987">
            <w:pPr>
              <w:spacing w:before="60" w:after="60"/>
              <w:jc w:val="center"/>
              <w:rPr>
                <w:sz w:val="22"/>
                <w:szCs w:val="22"/>
              </w:rPr>
            </w:pPr>
            <w:r>
              <w:rPr>
                <w:sz w:val="22"/>
                <w:szCs w:val="22"/>
              </w:rPr>
              <w:t>0.702815</w:t>
            </w:r>
          </w:p>
        </w:tc>
      </w:tr>
      <w:tr w:rsidR="0054095C" w14:paraId="2F315211" w14:textId="77777777">
        <w:trPr>
          <w:trHeight w:val="14"/>
          <w:jc w:val="center"/>
        </w:trPr>
        <w:tc>
          <w:tcPr>
            <w:tcW w:w="334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988463C" w14:textId="77777777" w:rsidR="0054095C" w:rsidRDefault="00667987">
            <w:pPr>
              <w:spacing w:before="60" w:after="60"/>
              <w:jc w:val="center"/>
              <w:rPr>
                <w:sz w:val="22"/>
                <w:szCs w:val="22"/>
              </w:rPr>
            </w:pPr>
            <w:r>
              <w:rPr>
                <w:sz w:val="22"/>
                <w:szCs w:val="22"/>
              </w:rPr>
              <w:t>theta</w:t>
            </w:r>
            <w:r>
              <w:rPr>
                <w:sz w:val="22"/>
                <w:szCs w:val="22"/>
                <w:vertAlign w:val="subscript"/>
              </w:rPr>
              <w:t>Roche</w:t>
            </w:r>
            <w:r>
              <w:rPr>
                <w:sz w:val="22"/>
                <w:szCs w:val="22"/>
              </w:rPr>
              <w:t>[2]</w:t>
            </w:r>
          </w:p>
        </w:tc>
        <w:tc>
          <w:tcPr>
            <w:tcW w:w="2025"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tcPr>
          <w:p w14:paraId="7BFB7224" w14:textId="77777777" w:rsidR="0054095C" w:rsidRDefault="00667987">
            <w:pPr>
              <w:spacing w:before="60" w:after="60"/>
              <w:jc w:val="center"/>
              <w:rPr>
                <w:sz w:val="22"/>
                <w:szCs w:val="22"/>
              </w:rPr>
            </w:pPr>
            <w:r>
              <w:rPr>
                <w:sz w:val="22"/>
                <w:szCs w:val="22"/>
              </w:rPr>
              <w:t>0.132578</w:t>
            </w:r>
          </w:p>
        </w:tc>
        <w:tc>
          <w:tcPr>
            <w:tcW w:w="1995" w:type="dxa"/>
            <w:tcMar>
              <w:top w:w="14" w:type="dxa"/>
              <w:left w:w="14" w:type="dxa"/>
              <w:bottom w:w="14" w:type="dxa"/>
              <w:right w:w="14" w:type="dxa"/>
            </w:tcMar>
          </w:tcPr>
          <w:p w14:paraId="7856C324" w14:textId="77777777" w:rsidR="0054095C" w:rsidRDefault="00667987">
            <w:pPr>
              <w:spacing w:before="60" w:after="60"/>
              <w:jc w:val="center"/>
              <w:rPr>
                <w:sz w:val="22"/>
                <w:szCs w:val="22"/>
              </w:rPr>
            </w:pPr>
            <w:r>
              <w:rPr>
                <w:sz w:val="22"/>
                <w:szCs w:val="22"/>
              </w:rPr>
              <w:t>0.020836</w:t>
            </w:r>
          </w:p>
        </w:tc>
        <w:tc>
          <w:tcPr>
            <w:tcW w:w="2016" w:type="dxa"/>
            <w:tcMar>
              <w:top w:w="14" w:type="dxa"/>
              <w:left w:w="14" w:type="dxa"/>
              <w:bottom w:w="14" w:type="dxa"/>
              <w:right w:w="14" w:type="dxa"/>
            </w:tcMar>
          </w:tcPr>
          <w:p w14:paraId="338923DB" w14:textId="77777777" w:rsidR="0054095C" w:rsidRDefault="00667987">
            <w:pPr>
              <w:spacing w:before="60" w:after="60"/>
              <w:jc w:val="center"/>
              <w:rPr>
                <w:sz w:val="22"/>
                <w:szCs w:val="22"/>
              </w:rPr>
            </w:pPr>
            <w:r>
              <w:rPr>
                <w:sz w:val="22"/>
                <w:szCs w:val="22"/>
              </w:rPr>
              <w:t>0.321786</w:t>
            </w:r>
          </w:p>
        </w:tc>
      </w:tr>
    </w:tbl>
    <w:p w14:paraId="122610EC" w14:textId="79C8177E" w:rsidR="0054095C" w:rsidRDefault="00667987">
      <w:pPr>
        <w:pStyle w:val="Heading1"/>
      </w:pPr>
      <w:bookmarkStart w:id="8" w:name="_o5qxcc5vhxtu" w:colFirst="0" w:colLast="0"/>
      <w:bookmarkEnd w:id="8"/>
      <w:r>
        <w:br w:type="page"/>
      </w:r>
    </w:p>
    <w:p w14:paraId="5963F0CB" w14:textId="77777777" w:rsidR="0054095C" w:rsidRDefault="00667987">
      <w:pPr>
        <w:pStyle w:val="Heading1"/>
      </w:pPr>
      <w:r>
        <w:lastRenderedPageBreak/>
        <w:t>Supplementary Figures</w:t>
      </w:r>
    </w:p>
    <w:p w14:paraId="6A198B63" w14:textId="77777777" w:rsidR="0054095C" w:rsidRDefault="0054095C"/>
    <w:p w14:paraId="71054787" w14:textId="3E589E34" w:rsidR="0054095C" w:rsidRDefault="00667987">
      <w:pPr>
        <w:rPr>
          <w:color w:val="FF0000"/>
        </w:rPr>
      </w:pPr>
      <w:r>
        <w:rPr>
          <w:b/>
        </w:rPr>
        <w:t>Supplementary Figure 1: Sub-national time series of reported SARS-CoV-2 cases in Italy (21 regions).</w:t>
      </w:r>
      <w:r>
        <w:t xml:space="preserve"> The serosurvey dates are shown by the light blue bar (range) and dark blue circle (midpoint)</w:t>
      </w:r>
      <w:r w:rsidR="00330CB4">
        <w:t>.</w:t>
      </w:r>
    </w:p>
    <w:p w14:paraId="7295FBD4" w14:textId="77777777" w:rsidR="0054095C" w:rsidRDefault="0054095C"/>
    <w:p w14:paraId="7EEAE288" w14:textId="77777777" w:rsidR="0054095C" w:rsidRDefault="00667987">
      <w:pPr>
        <w:jc w:val="center"/>
      </w:pPr>
      <w:r>
        <w:rPr>
          <w:noProof/>
        </w:rPr>
        <w:drawing>
          <wp:inline distT="114300" distB="114300" distL="114300" distR="114300" wp14:anchorId="3E6031BA" wp14:editId="0B6092C7">
            <wp:extent cx="6858000" cy="3524250"/>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srcRect/>
                    <a:stretch>
                      <a:fillRect/>
                    </a:stretch>
                  </pic:blipFill>
                  <pic:spPr>
                    <a:xfrm>
                      <a:off x="0" y="0"/>
                      <a:ext cx="6858000" cy="3524250"/>
                    </a:xfrm>
                    <a:prstGeom prst="rect">
                      <a:avLst/>
                    </a:prstGeom>
                    <a:ln/>
                  </pic:spPr>
                </pic:pic>
              </a:graphicData>
            </a:graphic>
          </wp:inline>
        </w:drawing>
      </w:r>
    </w:p>
    <w:p w14:paraId="1401789D" w14:textId="463462D8" w:rsidR="0054095C" w:rsidRDefault="00667987">
      <w:pPr>
        <w:rPr>
          <w:color w:val="FF0000"/>
        </w:rPr>
      </w:pPr>
      <w:r>
        <w:br w:type="page"/>
      </w:r>
      <w:r>
        <w:rPr>
          <w:b/>
        </w:rPr>
        <w:lastRenderedPageBreak/>
        <w:t>Supplementary Figure 2: Sub-national time series of reported SARS-CoV-2 cases in Spain (52 provinces).</w:t>
      </w:r>
      <w:r>
        <w:t xml:space="preserve"> The serosurvey dates are shown by the light blue bar (range) and dark blue circle (midpoint).</w:t>
      </w:r>
    </w:p>
    <w:p w14:paraId="177CE698" w14:textId="77777777" w:rsidR="0054095C" w:rsidRDefault="0054095C"/>
    <w:p w14:paraId="2DA71A9B" w14:textId="77777777" w:rsidR="0054095C" w:rsidRDefault="00667987">
      <w:pPr>
        <w:jc w:val="center"/>
      </w:pPr>
      <w:r>
        <w:rPr>
          <w:noProof/>
        </w:rPr>
        <w:drawing>
          <wp:inline distT="114300" distB="114300" distL="114300" distR="114300" wp14:anchorId="12EB867B" wp14:editId="7092DA46">
            <wp:extent cx="6858000" cy="3556000"/>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6"/>
                    <a:srcRect/>
                    <a:stretch>
                      <a:fillRect/>
                    </a:stretch>
                  </pic:blipFill>
                  <pic:spPr>
                    <a:xfrm>
                      <a:off x="0" y="0"/>
                      <a:ext cx="6858000" cy="3556000"/>
                    </a:xfrm>
                    <a:prstGeom prst="rect">
                      <a:avLst/>
                    </a:prstGeom>
                    <a:ln/>
                  </pic:spPr>
                </pic:pic>
              </a:graphicData>
            </a:graphic>
          </wp:inline>
        </w:drawing>
      </w:r>
    </w:p>
    <w:p w14:paraId="7EB4676C" w14:textId="77777777" w:rsidR="0054095C" w:rsidRPr="0036743C" w:rsidRDefault="00667987">
      <w:pPr>
        <w:rPr>
          <w:bCs/>
        </w:rPr>
      </w:pPr>
      <w:r>
        <w:br w:type="page"/>
      </w:r>
    </w:p>
    <w:p w14:paraId="69F0A67F" w14:textId="45FC5F4F" w:rsidR="0054095C" w:rsidRDefault="00667987">
      <w:pPr>
        <w:rPr>
          <w:color w:val="FF0000"/>
        </w:rPr>
      </w:pPr>
      <w:r>
        <w:rPr>
          <w:b/>
        </w:rPr>
        <w:lastRenderedPageBreak/>
        <w:t>Supplementary Figure 3: Sub-national time series of reported SARS-CoV-2 cases in the five prefectures of Japan included in this analysis.</w:t>
      </w:r>
      <w:r>
        <w:t xml:space="preserve"> The serosurvey dates are shown by the light blue bar (range) and dark blue circle (midpoint).</w:t>
      </w:r>
    </w:p>
    <w:p w14:paraId="5030578A" w14:textId="77777777" w:rsidR="0054095C" w:rsidRDefault="0054095C"/>
    <w:p w14:paraId="699B1735" w14:textId="77777777" w:rsidR="0054095C" w:rsidRDefault="00667987">
      <w:pPr>
        <w:jc w:val="center"/>
      </w:pPr>
      <w:r>
        <w:rPr>
          <w:noProof/>
        </w:rPr>
        <w:drawing>
          <wp:inline distT="114300" distB="114300" distL="114300" distR="114300" wp14:anchorId="4CCC951B" wp14:editId="5F811961">
            <wp:extent cx="6858000" cy="7071154"/>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7"/>
                    <a:srcRect/>
                    <a:stretch>
                      <a:fillRect/>
                    </a:stretch>
                  </pic:blipFill>
                  <pic:spPr>
                    <a:xfrm>
                      <a:off x="0" y="0"/>
                      <a:ext cx="6858000" cy="7071154"/>
                    </a:xfrm>
                    <a:prstGeom prst="rect">
                      <a:avLst/>
                    </a:prstGeom>
                    <a:ln/>
                  </pic:spPr>
                </pic:pic>
              </a:graphicData>
            </a:graphic>
          </wp:inline>
        </w:drawing>
      </w:r>
    </w:p>
    <w:p w14:paraId="7DD6306E" w14:textId="77777777" w:rsidR="0054095C" w:rsidRDefault="00667987">
      <w:pPr>
        <w:rPr>
          <w:b/>
        </w:rPr>
      </w:pPr>
      <w:r>
        <w:br w:type="page"/>
      </w:r>
    </w:p>
    <w:p w14:paraId="1D0CE68C" w14:textId="45C9A649" w:rsidR="0054095C" w:rsidRDefault="00667987">
      <w:pPr>
        <w:rPr>
          <w:color w:val="FF0000"/>
        </w:rPr>
      </w:pPr>
      <w:r>
        <w:rPr>
          <w:b/>
        </w:rPr>
        <w:lastRenderedPageBreak/>
        <w:t>Supplementary Figure 4: Composition of state-level reconstructed daily time series of symptom onsets in the United States using death reports and the EpiNow2 software, within each census division.</w:t>
      </w:r>
    </w:p>
    <w:p w14:paraId="12F542A2" w14:textId="77777777" w:rsidR="0054095C" w:rsidRDefault="0054095C">
      <w:pPr>
        <w:spacing w:line="276" w:lineRule="auto"/>
      </w:pPr>
    </w:p>
    <w:p w14:paraId="6609F60C" w14:textId="77777777" w:rsidR="0054095C" w:rsidRDefault="00667987">
      <w:pPr>
        <w:jc w:val="center"/>
      </w:pPr>
      <w:r>
        <w:rPr>
          <w:noProof/>
        </w:rPr>
        <w:drawing>
          <wp:inline distT="114300" distB="114300" distL="114300" distR="114300" wp14:anchorId="76B77FA4" wp14:editId="78A8BBDF">
            <wp:extent cx="6858000" cy="3556363"/>
            <wp:effectExtent l="0" t="0" r="0" b="0"/>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a:stretch>
                      <a:fillRect/>
                    </a:stretch>
                  </pic:blipFill>
                  <pic:spPr>
                    <a:xfrm>
                      <a:off x="0" y="0"/>
                      <a:ext cx="6858000" cy="3556363"/>
                    </a:xfrm>
                    <a:prstGeom prst="rect">
                      <a:avLst/>
                    </a:prstGeom>
                    <a:ln/>
                  </pic:spPr>
                </pic:pic>
              </a:graphicData>
            </a:graphic>
          </wp:inline>
        </w:drawing>
      </w:r>
    </w:p>
    <w:p w14:paraId="27312937" w14:textId="77777777" w:rsidR="0054095C" w:rsidRDefault="00667987">
      <w:pPr>
        <w:rPr>
          <w:b/>
        </w:rPr>
      </w:pPr>
      <w:r>
        <w:br w:type="page"/>
      </w:r>
    </w:p>
    <w:p w14:paraId="2406EA50" w14:textId="6BC2B3D1" w:rsidR="0054095C" w:rsidRDefault="00667987">
      <w:pPr>
        <w:rPr>
          <w:color w:val="FF0000"/>
        </w:rPr>
      </w:pPr>
      <w:r>
        <w:rPr>
          <w:b/>
        </w:rPr>
        <w:lastRenderedPageBreak/>
        <w:t xml:space="preserve">Supplementary Figure 5: Comparison of reconstructed daily time series of symptom onsets using case reports (red) and death reports (turquoise) and the EpiNow2 software in (A) the United States and in (B) Japan. </w:t>
      </w:r>
      <w:r>
        <w:t>Values are normalized to the total case or death reports in the locale for comparability. Posterior median estimates are shown as the solid line and the 95% credible intervals in the shaded area. The serosurvey dates are shown by the light blue bar (range) and dark blue circle (midpoint). These reconstructed symptom onsets, while different in absolute magnitude, were relatively consistent within a population.</w:t>
      </w:r>
    </w:p>
    <w:p w14:paraId="3857D5E8" w14:textId="77777777" w:rsidR="0054095C" w:rsidRDefault="0054095C"/>
    <w:p w14:paraId="1CB5ECC4" w14:textId="77777777" w:rsidR="0054095C" w:rsidRDefault="00667987">
      <w:pPr>
        <w:jc w:val="center"/>
      </w:pPr>
      <w:r>
        <w:rPr>
          <w:noProof/>
        </w:rPr>
        <w:drawing>
          <wp:inline distT="114300" distB="114300" distL="114300" distR="114300" wp14:anchorId="7C3C5F9B" wp14:editId="332CB86B">
            <wp:extent cx="6858000" cy="4908369"/>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9"/>
                    <a:srcRect/>
                    <a:stretch>
                      <a:fillRect/>
                    </a:stretch>
                  </pic:blipFill>
                  <pic:spPr>
                    <a:xfrm>
                      <a:off x="0" y="0"/>
                      <a:ext cx="6858000" cy="4908369"/>
                    </a:xfrm>
                    <a:prstGeom prst="rect">
                      <a:avLst/>
                    </a:prstGeom>
                    <a:ln/>
                  </pic:spPr>
                </pic:pic>
              </a:graphicData>
            </a:graphic>
          </wp:inline>
        </w:drawing>
      </w:r>
    </w:p>
    <w:p w14:paraId="0A48D99F" w14:textId="77777777" w:rsidR="0054095C" w:rsidRDefault="00667987">
      <w:pPr>
        <w:rPr>
          <w:b/>
        </w:rPr>
      </w:pPr>
      <w:r>
        <w:br w:type="page"/>
      </w:r>
    </w:p>
    <w:p w14:paraId="27D16801" w14:textId="7962CE12" w:rsidR="0054095C" w:rsidRDefault="00667987">
      <w:pPr>
        <w:rPr>
          <w:color w:val="FF0000"/>
        </w:rPr>
      </w:pPr>
      <w:r>
        <w:rPr>
          <w:b/>
        </w:rPr>
        <w:lastRenderedPageBreak/>
        <w:t xml:space="preserve">Supplementary Figure 6: Comparison of reconstructed daily time series of symptom onsets in Manaus, Brazil using hospitalization reports. </w:t>
      </w:r>
      <w:r>
        <w:t>(</w:t>
      </w:r>
      <w:r>
        <w:rPr>
          <w:i/>
        </w:rPr>
        <w:t>Upper</w:t>
      </w:r>
      <w:r>
        <w:t xml:space="preserve">) Using time delay distribution from Bi </w:t>
      </w:r>
      <w:r>
        <w:rPr>
          <w:i/>
        </w:rPr>
        <w:t>et al</w:t>
      </w:r>
      <w:r>
        <w:t xml:space="preserve"> </w:t>
      </w:r>
      <w:hyperlink r:id="rId40">
        <w:r>
          <w:rPr>
            <w:color w:val="000000"/>
          </w:rPr>
          <w:t>[11]</w:t>
        </w:r>
      </w:hyperlink>
      <w:r>
        <w:t>.</w:t>
      </w:r>
      <w:r>
        <w:rPr>
          <w:b/>
        </w:rPr>
        <w:t xml:space="preserve"> </w:t>
      </w:r>
      <w:r>
        <w:t>(</w:t>
      </w:r>
      <w:r>
        <w:rPr>
          <w:i/>
        </w:rPr>
        <w:t>Lower</w:t>
      </w:r>
      <w:r>
        <w:t>)</w:t>
      </w:r>
      <w:r>
        <w:rPr>
          <w:b/>
        </w:rPr>
        <w:t xml:space="preserve"> </w:t>
      </w:r>
      <w:r>
        <w:t xml:space="preserve">Using time delay distribution from Linton </w:t>
      </w:r>
      <w:r>
        <w:rPr>
          <w:i/>
        </w:rPr>
        <w:t>et al</w:t>
      </w:r>
      <w:r>
        <w:t xml:space="preserve"> </w:t>
      </w:r>
      <w:hyperlink r:id="rId41">
        <w:r>
          <w:rPr>
            <w:color w:val="000000"/>
          </w:rPr>
          <w:t>[12]</w:t>
        </w:r>
      </w:hyperlink>
      <w:r>
        <w:t xml:space="preserve"> (used in main text). See Supplementary Table 3 for values.</w:t>
      </w:r>
    </w:p>
    <w:p w14:paraId="278FAD88" w14:textId="77777777" w:rsidR="0054095C" w:rsidRDefault="0054095C">
      <w:pPr>
        <w:spacing w:line="276" w:lineRule="auto"/>
      </w:pPr>
    </w:p>
    <w:p w14:paraId="4E00F29A" w14:textId="77777777" w:rsidR="0054095C" w:rsidRDefault="00667987">
      <w:pPr>
        <w:jc w:val="center"/>
      </w:pPr>
      <w:r>
        <w:rPr>
          <w:noProof/>
        </w:rPr>
        <w:drawing>
          <wp:inline distT="114300" distB="114300" distL="114300" distR="114300" wp14:anchorId="55ABA521" wp14:editId="34EACF09">
            <wp:extent cx="6858000" cy="7024551"/>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a:stretch>
                      <a:fillRect/>
                    </a:stretch>
                  </pic:blipFill>
                  <pic:spPr>
                    <a:xfrm>
                      <a:off x="0" y="0"/>
                      <a:ext cx="6858000" cy="7024551"/>
                    </a:xfrm>
                    <a:prstGeom prst="rect">
                      <a:avLst/>
                    </a:prstGeom>
                    <a:ln/>
                  </pic:spPr>
                </pic:pic>
              </a:graphicData>
            </a:graphic>
          </wp:inline>
        </w:drawing>
      </w:r>
    </w:p>
    <w:p w14:paraId="1567E0A1" w14:textId="77777777" w:rsidR="0054095C" w:rsidRDefault="00667987">
      <w:pPr>
        <w:rPr>
          <w:b/>
        </w:rPr>
      </w:pPr>
      <w:r>
        <w:br w:type="page"/>
      </w:r>
    </w:p>
    <w:p w14:paraId="4D213C6E" w14:textId="51352EF0" w:rsidR="0054095C" w:rsidRDefault="00667987">
      <w:pPr>
        <w:rPr>
          <w:color w:val="FF0000"/>
        </w:rPr>
      </w:pPr>
      <w:r>
        <w:rPr>
          <w:b/>
        </w:rPr>
        <w:lastRenderedPageBreak/>
        <w:t>Supplementary Figure 7: Interpolated age-specific disease severities in Manaus, Brazil. (A)</w:t>
      </w:r>
      <w:r>
        <w:t xml:space="preserve"> Age-specific probabilities of hospitalization and </w:t>
      </w:r>
      <w:r>
        <w:rPr>
          <w:b/>
        </w:rPr>
        <w:t xml:space="preserve">(B) </w:t>
      </w:r>
      <w:r>
        <w:t>age-specific probabilities of experiencing symptoms, conditional on SARS-CoV-2 infection, for the age bins in Supplementary Table 5 (</w:t>
      </w:r>
      <w:r>
        <w:rPr>
          <w:i/>
        </w:rPr>
        <w:t>upper row</w:t>
      </w:r>
      <w:r>
        <w:t>) and interpolated for the age bins reported in the serosurvey data from Manaus (</w:t>
      </w:r>
      <w:r>
        <w:rPr>
          <w:i/>
        </w:rPr>
        <w:t>lower row</w:t>
      </w:r>
      <w:r>
        <w:t xml:space="preserve">). Age-specific hospitalization probabilities are based on values published in </w:t>
      </w:r>
      <w:hyperlink r:id="rId43">
        <w:r>
          <w:rPr>
            <w:color w:val="000000"/>
          </w:rPr>
          <w:t>[21]</w:t>
        </w:r>
      </w:hyperlink>
      <w:r>
        <w:t xml:space="preserve">, and age-specific symptom probabilities are based on values published in </w:t>
      </w:r>
      <w:hyperlink r:id="rId44">
        <w:r>
          <w:rPr>
            <w:color w:val="000000"/>
          </w:rPr>
          <w:t>[22]</w:t>
        </w:r>
      </w:hyperlink>
      <w:r>
        <w:t>.</w:t>
      </w:r>
    </w:p>
    <w:p w14:paraId="0F182DCB" w14:textId="77777777" w:rsidR="0054095C" w:rsidRDefault="0054095C"/>
    <w:p w14:paraId="2DA17274" w14:textId="77777777" w:rsidR="0054095C" w:rsidRDefault="00667987">
      <w:pPr>
        <w:spacing w:line="276" w:lineRule="auto"/>
        <w:jc w:val="center"/>
      </w:pPr>
      <w:r>
        <w:rPr>
          <w:noProof/>
        </w:rPr>
        <w:drawing>
          <wp:inline distT="114300" distB="114300" distL="114300" distR="114300" wp14:anchorId="2F156343" wp14:editId="628DD6C2">
            <wp:extent cx="6858000" cy="3556363"/>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5"/>
                    <a:srcRect/>
                    <a:stretch>
                      <a:fillRect/>
                    </a:stretch>
                  </pic:blipFill>
                  <pic:spPr>
                    <a:xfrm>
                      <a:off x="0" y="0"/>
                      <a:ext cx="6858000" cy="3556363"/>
                    </a:xfrm>
                    <a:prstGeom prst="rect">
                      <a:avLst/>
                    </a:prstGeom>
                    <a:ln/>
                  </pic:spPr>
                </pic:pic>
              </a:graphicData>
            </a:graphic>
          </wp:inline>
        </w:drawing>
      </w:r>
    </w:p>
    <w:p w14:paraId="25B09E57" w14:textId="77777777" w:rsidR="0054095C" w:rsidRDefault="00667987">
      <w:pPr>
        <w:spacing w:line="276" w:lineRule="auto"/>
        <w:jc w:val="center"/>
      </w:pPr>
      <w:r>
        <w:br w:type="page"/>
      </w:r>
    </w:p>
    <w:p w14:paraId="03B72D0D" w14:textId="510629C6" w:rsidR="0054095C" w:rsidRDefault="00667987">
      <w:pPr>
        <w:rPr>
          <w:color w:val="FF0000"/>
        </w:rPr>
      </w:pPr>
      <w:r>
        <w:rPr>
          <w:b/>
        </w:rPr>
        <w:lastRenderedPageBreak/>
        <w:t xml:space="preserve">Supplementary Figure 8: Additional data on long-term longitudinal kinetics by assay. </w:t>
      </w:r>
      <w:r>
        <w:t xml:space="preserve">Additional longitudinal samples from 7 asymptomatic individuals were tested on each assay. Data in orange were included for fitting the antibody kinetics models, and the fitted values for each individual over time are shown. Black stars represent the new data. </w:t>
      </w:r>
      <w:r w:rsidR="00F54B06">
        <w:t>Red dashed line indicates the cutoff value for positivity.</w:t>
      </w:r>
    </w:p>
    <w:p w14:paraId="2547FD1A" w14:textId="77777777" w:rsidR="0054095C" w:rsidRDefault="0054095C"/>
    <w:p w14:paraId="55C59CD2" w14:textId="77777777" w:rsidR="0054095C" w:rsidRDefault="00667987">
      <w:pPr>
        <w:jc w:val="center"/>
      </w:pPr>
      <w:r>
        <w:rPr>
          <w:noProof/>
        </w:rPr>
        <w:drawing>
          <wp:inline distT="114300" distB="114300" distL="114300" distR="114300" wp14:anchorId="7674AD03" wp14:editId="47641769">
            <wp:extent cx="6826262" cy="7044146"/>
            <wp:effectExtent l="0" t="0" r="0" b="4445"/>
            <wp:docPr id="12" name="image15.png"/>
            <wp:cNvGraphicFramePr/>
            <a:graphic xmlns:a="http://schemas.openxmlformats.org/drawingml/2006/main">
              <a:graphicData uri="http://schemas.openxmlformats.org/drawingml/2006/picture">
                <pic:pic xmlns:pic="http://schemas.openxmlformats.org/drawingml/2006/picture">
                  <pic:nvPicPr>
                    <pic:cNvPr id="12" name="image15.png"/>
                    <pic:cNvPicPr preferRelativeResize="0"/>
                  </pic:nvPicPr>
                  <pic:blipFill>
                    <a:blip r:embed="rId46" cstate="print">
                      <a:extLst>
                        <a:ext uri="{28A0092B-C50C-407E-A947-70E740481C1C}">
                          <a14:useLocalDpi xmlns:a14="http://schemas.microsoft.com/office/drawing/2010/main" val="0"/>
                        </a:ext>
                      </a:extLst>
                    </a:blip>
                    <a:stretch>
                      <a:fillRect/>
                    </a:stretch>
                  </pic:blipFill>
                  <pic:spPr>
                    <a:xfrm>
                      <a:off x="0" y="0"/>
                      <a:ext cx="6826262" cy="7044146"/>
                    </a:xfrm>
                    <a:prstGeom prst="rect">
                      <a:avLst/>
                    </a:prstGeom>
                    <a:ln/>
                  </pic:spPr>
                </pic:pic>
              </a:graphicData>
            </a:graphic>
          </wp:inline>
        </w:drawing>
      </w:r>
    </w:p>
    <w:p w14:paraId="191DFDFB" w14:textId="77777777" w:rsidR="0054095C" w:rsidRDefault="00667987">
      <w:r>
        <w:br w:type="page"/>
      </w:r>
    </w:p>
    <w:p w14:paraId="2EA549EC" w14:textId="0BCB31E7" w:rsidR="0054095C" w:rsidRDefault="00667987">
      <w:pPr>
        <w:rPr>
          <w:color w:val="FF0000"/>
        </w:rPr>
      </w:pPr>
      <w:r>
        <w:rPr>
          <w:b/>
        </w:rPr>
        <w:lastRenderedPageBreak/>
        <w:t xml:space="preserve">Supplementary Figure 9: Longitudinal SARS-CoV-2 antibody kinetics and estimated assay sensitivities by time and disease severity (3 severity groups). </w:t>
      </w:r>
      <w:r>
        <w:t>This figure is analogous to Figure 3 in the main text, except now further partitioning the non-hospitalized group into asymptomatic and symptomatic, non-hospitalized individuals. (</w:t>
      </w:r>
      <w:r>
        <w:rPr>
          <w:i/>
        </w:rPr>
        <w:t>Upper row</w:t>
      </w:r>
      <w:r>
        <w:t>) Time since symptom onset (offset by 3 weeks) is shown on the x-axis versus the log-transformed antibody response for each of the Abbott ARCHITECT, Roche Elecsys, and Ortho VITROS IgG assays, stratified by disease severity. For asymptomatic individuals, the time since the first positive PCR test (offset by 3 weeks) was used. This time-metric is referred to as ‘time since seroconversion’ hereafter. Longitudinal samples are connected by black lines. Black dotted lines indicate cutoff values for positivity on that assay. (</w:t>
      </w:r>
      <w:r>
        <w:rPr>
          <w:i/>
        </w:rPr>
        <w:t>Lower row</w:t>
      </w:r>
      <w:r>
        <w:t>) Estimated sensitivity of each assay (showing posterior median estimates as the solid line and 95% credible intervals), stratified by disease severity, from 0 to 365 days after seroconversion. The dashed vertical line in purple indicates the maximum observed time on the corresponding panel above (i.e., x=130 for asymptomatic, x=136 for symptomatic and non-hospitalized, and x=118 for hospitalized).</w:t>
      </w:r>
    </w:p>
    <w:p w14:paraId="16119E01" w14:textId="77777777" w:rsidR="0054095C" w:rsidRDefault="0054095C"/>
    <w:p w14:paraId="3CE759D7" w14:textId="77777777" w:rsidR="0054095C" w:rsidRDefault="00667987">
      <w:pPr>
        <w:jc w:val="center"/>
      </w:pPr>
      <w:r>
        <w:rPr>
          <w:noProof/>
        </w:rPr>
        <w:drawing>
          <wp:inline distT="114300" distB="114300" distL="114300" distR="114300" wp14:anchorId="2281F7B0" wp14:editId="6F07DE4C">
            <wp:extent cx="6858000" cy="2390503"/>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7"/>
                    <a:srcRect t="217" b="217"/>
                    <a:stretch>
                      <a:fillRect/>
                    </a:stretch>
                  </pic:blipFill>
                  <pic:spPr>
                    <a:xfrm>
                      <a:off x="0" y="0"/>
                      <a:ext cx="6858000" cy="2390503"/>
                    </a:xfrm>
                    <a:prstGeom prst="rect">
                      <a:avLst/>
                    </a:prstGeom>
                    <a:ln/>
                  </pic:spPr>
                </pic:pic>
              </a:graphicData>
            </a:graphic>
          </wp:inline>
        </w:drawing>
      </w:r>
    </w:p>
    <w:p w14:paraId="126E5FE8" w14:textId="77777777" w:rsidR="0054095C" w:rsidRDefault="00667987">
      <w:r>
        <w:br w:type="page"/>
      </w:r>
    </w:p>
    <w:p w14:paraId="2F61EFBE" w14:textId="57A6C7BD" w:rsidR="0054095C" w:rsidRDefault="00667987">
      <w:pPr>
        <w:rPr>
          <w:color w:val="FF0000"/>
        </w:rPr>
      </w:pPr>
      <w:r>
        <w:rPr>
          <w:b/>
        </w:rPr>
        <w:lastRenderedPageBreak/>
        <w:t xml:space="preserve">Supplementary Figure 10: Comparison of kinetics data from Manaus, Brazil to kinetics data from the LIINC cohort. (A) </w:t>
      </w:r>
      <w:r>
        <w:t xml:space="preserve">Longitudinal antibody kinetics in donors from Manaus with a positive antibody response on the Abbott ARCHITECT assay (cutoff: S/C value = 1.4), stratified by the month of first positive donation between March and August 2020. </w:t>
      </w:r>
      <w:r>
        <w:rPr>
          <w:b/>
        </w:rPr>
        <w:t xml:space="preserve">(B) </w:t>
      </w:r>
      <w:r>
        <w:t>Estimated slope (</w:t>
      </w:r>
      <m:oMath>
        <m:r>
          <w:rPr>
            <w:rFonts w:ascii="Cambria Math" w:hAnsi="Cambria Math"/>
          </w:rPr>
          <m:t>λ</m:t>
        </m:r>
      </m:oMath>
      <w:r>
        <w:t>) from a random effects regression for each month in Manaus, compared to the estimated slope for this assay from antibody kinetics in the LIINC cohort with 2 severity groups (purple rectangle).</w:t>
      </w:r>
    </w:p>
    <w:p w14:paraId="5B372928" w14:textId="77777777" w:rsidR="0054095C" w:rsidRDefault="0054095C"/>
    <w:p w14:paraId="6E32DB44" w14:textId="77777777" w:rsidR="0054095C" w:rsidRDefault="00667987">
      <w:pPr>
        <w:rPr>
          <w:color w:val="FF0000"/>
        </w:rPr>
      </w:pPr>
      <w:r>
        <w:rPr>
          <w:noProof/>
          <w:color w:val="FF0000"/>
        </w:rPr>
        <w:drawing>
          <wp:inline distT="114300" distB="114300" distL="114300" distR="114300" wp14:anchorId="1BE7EEC4" wp14:editId="2BBF9113">
            <wp:extent cx="6858000" cy="3791494"/>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8"/>
                    <a:srcRect/>
                    <a:stretch>
                      <a:fillRect/>
                    </a:stretch>
                  </pic:blipFill>
                  <pic:spPr>
                    <a:xfrm>
                      <a:off x="0" y="0"/>
                      <a:ext cx="6858000" cy="3791494"/>
                    </a:xfrm>
                    <a:prstGeom prst="rect">
                      <a:avLst/>
                    </a:prstGeom>
                    <a:ln/>
                  </pic:spPr>
                </pic:pic>
              </a:graphicData>
            </a:graphic>
          </wp:inline>
        </w:drawing>
      </w:r>
    </w:p>
    <w:p w14:paraId="3012A395" w14:textId="0476D8C6" w:rsidR="0054095C" w:rsidRDefault="00667987">
      <w:pPr>
        <w:rPr>
          <w:color w:val="FF0000"/>
        </w:rPr>
      </w:pPr>
      <w:r>
        <w:br w:type="page"/>
      </w:r>
      <w:r>
        <w:rPr>
          <w:b/>
        </w:rPr>
        <w:lastRenderedPageBreak/>
        <w:t>Supplementary Figure 11: Estimated bivariate sensitivity for the Abbott ARCHITECT and Roche Elecsys assays (showing posterior median estimates as the solid line and 95% credible intervals), stratified by hospitalization status, from 0 to 365 days after seroconversion.</w:t>
      </w:r>
      <w:r>
        <w:t xml:space="preserve"> Estimates under the 2 severity group scenario.</w:t>
      </w:r>
    </w:p>
    <w:p w14:paraId="561A69EA" w14:textId="77777777" w:rsidR="0054095C" w:rsidRDefault="0054095C"/>
    <w:p w14:paraId="4E5E073B" w14:textId="77777777" w:rsidR="0054095C" w:rsidRDefault="00667987">
      <w:pPr>
        <w:jc w:val="center"/>
      </w:pPr>
      <w:r>
        <w:rPr>
          <w:noProof/>
          <w:color w:val="FF0000"/>
        </w:rPr>
        <w:drawing>
          <wp:inline distT="114300" distB="114300" distL="114300" distR="114300" wp14:anchorId="6F2D3E65" wp14:editId="35BFA73F">
            <wp:extent cx="6858000" cy="7122523"/>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9"/>
                    <a:srcRect/>
                    <a:stretch>
                      <a:fillRect/>
                    </a:stretch>
                  </pic:blipFill>
                  <pic:spPr>
                    <a:xfrm>
                      <a:off x="0" y="0"/>
                      <a:ext cx="6858000" cy="7122523"/>
                    </a:xfrm>
                    <a:prstGeom prst="rect">
                      <a:avLst/>
                    </a:prstGeom>
                    <a:ln/>
                  </pic:spPr>
                </pic:pic>
              </a:graphicData>
            </a:graphic>
          </wp:inline>
        </w:drawing>
      </w:r>
    </w:p>
    <w:p w14:paraId="08483861" w14:textId="77777777" w:rsidR="0054095C" w:rsidRDefault="00667987">
      <w:r>
        <w:br w:type="page"/>
      </w:r>
    </w:p>
    <w:p w14:paraId="55A7A1D3" w14:textId="2CC3E70A" w:rsidR="0054095C" w:rsidRDefault="00667987">
      <w:pPr>
        <w:rPr>
          <w:color w:val="FF0000"/>
        </w:rPr>
      </w:pPr>
      <w:r>
        <w:rPr>
          <w:b/>
        </w:rPr>
        <w:lastRenderedPageBreak/>
        <w:t>Supplementary Figure 12: Relative bias in seroprevalence estimation (3 severity groups).</w:t>
      </w:r>
      <w:r>
        <w:t xml:space="preserve"> This figure is analogous to Figure 5 in the main text, except now further partitioning the non-hospitalized group into asymptomatic and symptomatic, non-hospitalized individuals. For each panel, the raw seroprevalence result is shown on the x-axis and the ratio of the adjusted to raw seroprevalence is shown on the y-axis (median and 95% credible interval). The ratio equaling 1 (i.e., no bias) is shown in the dashed line.</w:t>
      </w:r>
      <w:r>
        <w:rPr>
          <w:b/>
        </w:rPr>
        <w:t xml:space="preserve"> (A)</w:t>
      </w:r>
      <w:r>
        <w:t xml:space="preserve"> Italy, where each point represents a region.</w:t>
      </w:r>
      <w:r>
        <w:rPr>
          <w:b/>
        </w:rPr>
        <w:t xml:space="preserve"> (B)</w:t>
      </w:r>
      <w:r>
        <w:t xml:space="preserve"> Spain, for (</w:t>
      </w:r>
      <w:r>
        <w:rPr>
          <w:i/>
        </w:rPr>
        <w:t>upper</w:t>
      </w:r>
      <w:r>
        <w:t>) Round 1 and (</w:t>
      </w:r>
      <w:r>
        <w:rPr>
          <w:i/>
        </w:rPr>
        <w:t>lower</w:t>
      </w:r>
      <w:r>
        <w:t xml:space="preserve">) Round 2, where each point represents a province. </w:t>
      </w:r>
      <w:r>
        <w:rPr>
          <w:b/>
        </w:rPr>
        <w:t xml:space="preserve">(C) </w:t>
      </w:r>
      <w:r>
        <w:t xml:space="preserve">The 9 census divisions of the United States, where the color of the point represents the survey round. </w:t>
      </w:r>
      <w:r>
        <w:rPr>
          <w:b/>
        </w:rPr>
        <w:t>(D)</w:t>
      </w:r>
      <w:r>
        <w:t xml:space="preserve"> Manaus, Brazil, where each point represents a month. As in Figure 4 in the main text, for panels C and D, the adjusted seroprevalence estimates are weighted by population demography and age-specific disease severity. </w:t>
      </w:r>
      <w:r>
        <w:rPr>
          <w:b/>
        </w:rPr>
        <w:t xml:space="preserve">(E) </w:t>
      </w:r>
      <w:r>
        <w:t>Japan, where each point represents a prefecture. The scenario considered here is the case of using the results of the two assays.</w:t>
      </w:r>
    </w:p>
    <w:p w14:paraId="1AF80B86" w14:textId="77777777" w:rsidR="0054095C" w:rsidRDefault="0054095C"/>
    <w:p w14:paraId="38DECE6D" w14:textId="77777777" w:rsidR="0054095C" w:rsidRDefault="00667987">
      <w:pPr>
        <w:jc w:val="center"/>
      </w:pPr>
      <w:r>
        <w:rPr>
          <w:noProof/>
        </w:rPr>
        <w:drawing>
          <wp:inline distT="114300" distB="114300" distL="114300" distR="114300" wp14:anchorId="147FEDC9" wp14:editId="0AD1FFF4">
            <wp:extent cx="6858000" cy="3536769"/>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0"/>
                    <a:srcRect t="358" b="358"/>
                    <a:stretch>
                      <a:fillRect/>
                    </a:stretch>
                  </pic:blipFill>
                  <pic:spPr>
                    <a:xfrm>
                      <a:off x="0" y="0"/>
                      <a:ext cx="6858000" cy="3536769"/>
                    </a:xfrm>
                    <a:prstGeom prst="rect">
                      <a:avLst/>
                    </a:prstGeom>
                    <a:ln/>
                  </pic:spPr>
                </pic:pic>
              </a:graphicData>
            </a:graphic>
          </wp:inline>
        </w:drawing>
      </w:r>
    </w:p>
    <w:p w14:paraId="56A1EEA8" w14:textId="2C631B9F" w:rsidR="0054095C" w:rsidRDefault="00667987">
      <w:pPr>
        <w:rPr>
          <w:color w:val="FF0000"/>
        </w:rPr>
      </w:pPr>
      <w:r>
        <w:br w:type="page"/>
      </w:r>
      <w:r>
        <w:rPr>
          <w:b/>
        </w:rPr>
        <w:lastRenderedPageBreak/>
        <w:t>Supplementary Figure 13: Posterior median seroprevalence and 95% credible intervals (CrI) for Italy by region, under the 2 and 3 severity group scenarios.</w:t>
      </w:r>
    </w:p>
    <w:p w14:paraId="1D4D92AD" w14:textId="77777777" w:rsidR="0054095C" w:rsidRDefault="0054095C"/>
    <w:p w14:paraId="4400C30D" w14:textId="77777777" w:rsidR="0054095C" w:rsidRDefault="00667987">
      <w:pPr>
        <w:jc w:val="center"/>
      </w:pPr>
      <w:r>
        <w:rPr>
          <w:noProof/>
        </w:rPr>
        <w:drawing>
          <wp:inline distT="114300" distB="114300" distL="114300" distR="114300" wp14:anchorId="3554F581" wp14:editId="175B22BE">
            <wp:extent cx="6858000" cy="5486400"/>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1"/>
                    <a:srcRect/>
                    <a:stretch>
                      <a:fillRect/>
                    </a:stretch>
                  </pic:blipFill>
                  <pic:spPr>
                    <a:xfrm>
                      <a:off x="0" y="0"/>
                      <a:ext cx="6858000" cy="5486400"/>
                    </a:xfrm>
                    <a:prstGeom prst="rect">
                      <a:avLst/>
                    </a:prstGeom>
                    <a:ln/>
                  </pic:spPr>
                </pic:pic>
              </a:graphicData>
            </a:graphic>
          </wp:inline>
        </w:drawing>
      </w:r>
    </w:p>
    <w:p w14:paraId="6C479925" w14:textId="77777777" w:rsidR="0054095C" w:rsidRDefault="00667987">
      <w:r>
        <w:br w:type="page"/>
      </w:r>
    </w:p>
    <w:p w14:paraId="11CB0EF7" w14:textId="0E212874" w:rsidR="0054095C" w:rsidRDefault="00667987">
      <w:pPr>
        <w:rPr>
          <w:color w:val="FF0000"/>
        </w:rPr>
      </w:pPr>
      <w:r>
        <w:rPr>
          <w:b/>
        </w:rPr>
        <w:lastRenderedPageBreak/>
        <w:t>Supplementary Figure 14: Posterior median seroprevalence and 95% credible intervals (CrI) for the two rounds in Spain by province, under the 2 and 3 severity group scenarios.</w:t>
      </w:r>
    </w:p>
    <w:p w14:paraId="3609CA36" w14:textId="77777777" w:rsidR="0054095C" w:rsidRDefault="0054095C"/>
    <w:p w14:paraId="309F411A" w14:textId="77777777" w:rsidR="0054095C" w:rsidRDefault="00667987">
      <w:pPr>
        <w:jc w:val="center"/>
      </w:pPr>
      <w:r>
        <w:rPr>
          <w:noProof/>
        </w:rPr>
        <w:drawing>
          <wp:inline distT="114300" distB="114300" distL="114300" distR="114300" wp14:anchorId="1E509470" wp14:editId="145B561F">
            <wp:extent cx="6858000" cy="3535251"/>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6858000" cy="3535251"/>
                    </a:xfrm>
                    <a:prstGeom prst="rect">
                      <a:avLst/>
                    </a:prstGeom>
                    <a:ln/>
                  </pic:spPr>
                </pic:pic>
              </a:graphicData>
            </a:graphic>
          </wp:inline>
        </w:drawing>
      </w:r>
    </w:p>
    <w:p w14:paraId="689140DC" w14:textId="77777777" w:rsidR="0054095C" w:rsidRDefault="00667987">
      <w:r>
        <w:br w:type="page"/>
      </w:r>
    </w:p>
    <w:p w14:paraId="27721D87" w14:textId="59D9E460" w:rsidR="0054095C" w:rsidRDefault="00667987">
      <w:pPr>
        <w:rPr>
          <w:color w:val="FF0000"/>
        </w:rPr>
      </w:pPr>
      <w:r>
        <w:rPr>
          <w:b/>
        </w:rPr>
        <w:lastRenderedPageBreak/>
        <w:t>Supplementary Figure 15: Distribution of the numbers of samples tested in US CDC serosurvey by census division, state, and round.</w:t>
      </w:r>
      <w:r>
        <w:t xml:space="preserve"> These data are available at </w:t>
      </w:r>
      <w:hyperlink r:id="rId53">
        <w:r>
          <w:rPr>
            <w:color w:val="000000"/>
          </w:rPr>
          <w:t>[24]</w:t>
        </w:r>
      </w:hyperlink>
      <w:r>
        <w:t>.</w:t>
      </w:r>
    </w:p>
    <w:p w14:paraId="5FE38335" w14:textId="77777777" w:rsidR="0054095C" w:rsidRDefault="0054095C">
      <w:pPr>
        <w:spacing w:line="276" w:lineRule="auto"/>
      </w:pPr>
    </w:p>
    <w:p w14:paraId="362D66D0" w14:textId="77777777" w:rsidR="0054095C" w:rsidRDefault="00667987">
      <w:pPr>
        <w:spacing w:line="276" w:lineRule="auto"/>
        <w:jc w:val="center"/>
      </w:pPr>
      <w:r>
        <w:rPr>
          <w:noProof/>
        </w:rPr>
        <w:drawing>
          <wp:inline distT="114300" distB="114300" distL="114300" distR="114300" wp14:anchorId="0F03970A" wp14:editId="17C621D1">
            <wp:extent cx="6858000" cy="7093131"/>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4"/>
                    <a:srcRect/>
                    <a:stretch>
                      <a:fillRect/>
                    </a:stretch>
                  </pic:blipFill>
                  <pic:spPr>
                    <a:xfrm>
                      <a:off x="0" y="0"/>
                      <a:ext cx="6858000" cy="7093131"/>
                    </a:xfrm>
                    <a:prstGeom prst="rect">
                      <a:avLst/>
                    </a:prstGeom>
                    <a:ln/>
                  </pic:spPr>
                </pic:pic>
              </a:graphicData>
            </a:graphic>
          </wp:inline>
        </w:drawing>
      </w:r>
    </w:p>
    <w:p w14:paraId="06CE1C3F" w14:textId="77777777" w:rsidR="0054095C" w:rsidRDefault="00667987">
      <w:r>
        <w:br w:type="page"/>
      </w:r>
    </w:p>
    <w:p w14:paraId="2C1E58D5" w14:textId="065137A7" w:rsidR="0054095C" w:rsidRDefault="00667987">
      <w:pPr>
        <w:rPr>
          <w:color w:val="FF0000"/>
        </w:rPr>
      </w:pPr>
      <w:r>
        <w:rPr>
          <w:b/>
        </w:rPr>
        <w:lastRenderedPageBreak/>
        <w:t xml:space="preserve">Supplementary Figure 16: Distribution of the numbers of samples tested in the US CDC serosurvey by state, age group, and round. </w:t>
      </w:r>
      <w:r>
        <w:t xml:space="preserve">These data are available at </w:t>
      </w:r>
      <w:hyperlink r:id="rId55">
        <w:r>
          <w:rPr>
            <w:color w:val="000000"/>
          </w:rPr>
          <w:t>[24]</w:t>
        </w:r>
      </w:hyperlink>
      <w:r>
        <w:t>.</w:t>
      </w:r>
    </w:p>
    <w:p w14:paraId="2342A2D8" w14:textId="77777777" w:rsidR="0054095C" w:rsidRDefault="0054095C"/>
    <w:p w14:paraId="4E6E0C8A" w14:textId="77777777" w:rsidR="0054095C" w:rsidRDefault="00667987">
      <w:pPr>
        <w:jc w:val="center"/>
      </w:pPr>
      <w:r>
        <w:rPr>
          <w:noProof/>
        </w:rPr>
        <w:drawing>
          <wp:inline distT="114300" distB="114300" distL="114300" distR="114300" wp14:anchorId="270C17D5" wp14:editId="15FB161B">
            <wp:extent cx="6858000" cy="7122523"/>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6"/>
                    <a:srcRect/>
                    <a:stretch>
                      <a:fillRect/>
                    </a:stretch>
                  </pic:blipFill>
                  <pic:spPr>
                    <a:xfrm>
                      <a:off x="0" y="0"/>
                      <a:ext cx="6858000" cy="7122523"/>
                    </a:xfrm>
                    <a:prstGeom prst="rect">
                      <a:avLst/>
                    </a:prstGeom>
                    <a:ln/>
                  </pic:spPr>
                </pic:pic>
              </a:graphicData>
            </a:graphic>
          </wp:inline>
        </w:drawing>
      </w:r>
    </w:p>
    <w:p w14:paraId="6EE3DC54" w14:textId="77777777" w:rsidR="0054095C" w:rsidRPr="008C59B3" w:rsidRDefault="00667987">
      <w:pPr>
        <w:rPr>
          <w:bCs/>
        </w:rPr>
      </w:pPr>
      <w:r>
        <w:br w:type="page"/>
      </w:r>
    </w:p>
    <w:p w14:paraId="36886652" w14:textId="7CD8F774" w:rsidR="0054095C" w:rsidRDefault="00667987">
      <w:pPr>
        <w:rPr>
          <w:color w:val="FF0000"/>
        </w:rPr>
      </w:pPr>
      <w:r>
        <w:rPr>
          <w:b/>
        </w:rPr>
        <w:lastRenderedPageBreak/>
        <w:t>Supplementary Figure 17: Distribution of the numbers of samples tested in the US CDC serosurvey by census division, age, sex, assay, and round.</w:t>
      </w:r>
    </w:p>
    <w:p w14:paraId="29CA2F88" w14:textId="77777777" w:rsidR="0054095C" w:rsidRDefault="0054095C">
      <w:pPr>
        <w:spacing w:line="276" w:lineRule="auto"/>
      </w:pPr>
    </w:p>
    <w:p w14:paraId="4C8E42C8" w14:textId="77777777" w:rsidR="0054095C" w:rsidRDefault="00667987">
      <w:pPr>
        <w:spacing w:line="276" w:lineRule="auto"/>
        <w:jc w:val="center"/>
      </w:pPr>
      <w:r>
        <w:rPr>
          <w:noProof/>
        </w:rPr>
        <w:drawing>
          <wp:inline distT="114300" distB="114300" distL="114300" distR="114300" wp14:anchorId="5C8BC779" wp14:editId="7970599A">
            <wp:extent cx="6858000" cy="3556363"/>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t="40" b="40"/>
                    <a:stretch>
                      <a:fillRect/>
                    </a:stretch>
                  </pic:blipFill>
                  <pic:spPr>
                    <a:xfrm>
                      <a:off x="0" y="0"/>
                      <a:ext cx="6858000" cy="3556363"/>
                    </a:xfrm>
                    <a:prstGeom prst="rect">
                      <a:avLst/>
                    </a:prstGeom>
                    <a:ln/>
                  </pic:spPr>
                </pic:pic>
              </a:graphicData>
            </a:graphic>
          </wp:inline>
        </w:drawing>
      </w:r>
    </w:p>
    <w:p w14:paraId="35403611" w14:textId="77777777" w:rsidR="0054095C" w:rsidRPr="008C59B3" w:rsidRDefault="00667987">
      <w:pPr>
        <w:rPr>
          <w:bCs/>
        </w:rPr>
      </w:pPr>
      <w:r>
        <w:br w:type="page"/>
      </w:r>
    </w:p>
    <w:p w14:paraId="7B670BCE" w14:textId="72C6C8EC" w:rsidR="0054095C" w:rsidRDefault="00667987">
      <w:pPr>
        <w:rPr>
          <w:color w:val="FF0000"/>
        </w:rPr>
      </w:pPr>
      <w:r>
        <w:rPr>
          <w:b/>
        </w:rPr>
        <w:lastRenderedPageBreak/>
        <w:t>Supplementary Figure 18: Distribution of the proportions of samples testing positive in the US CDC serosurvey by census division, age, sex, assay, and round.</w:t>
      </w:r>
    </w:p>
    <w:p w14:paraId="3B3CD1AD" w14:textId="77777777" w:rsidR="0054095C" w:rsidRDefault="0054095C">
      <w:pPr>
        <w:spacing w:line="276" w:lineRule="auto"/>
      </w:pPr>
    </w:p>
    <w:p w14:paraId="2744ACCC" w14:textId="77777777" w:rsidR="0054095C" w:rsidRDefault="00667987">
      <w:pPr>
        <w:jc w:val="center"/>
      </w:pPr>
      <w:r>
        <w:rPr>
          <w:noProof/>
        </w:rPr>
        <w:drawing>
          <wp:inline distT="114300" distB="114300" distL="114300" distR="114300" wp14:anchorId="662A5152" wp14:editId="007E91AE">
            <wp:extent cx="6858000" cy="3546566"/>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
                    <a:srcRect t="194" b="194"/>
                    <a:stretch>
                      <a:fillRect/>
                    </a:stretch>
                  </pic:blipFill>
                  <pic:spPr>
                    <a:xfrm>
                      <a:off x="0" y="0"/>
                      <a:ext cx="6858000" cy="3546566"/>
                    </a:xfrm>
                    <a:prstGeom prst="rect">
                      <a:avLst/>
                    </a:prstGeom>
                    <a:ln/>
                  </pic:spPr>
                </pic:pic>
              </a:graphicData>
            </a:graphic>
          </wp:inline>
        </w:drawing>
      </w:r>
    </w:p>
    <w:p w14:paraId="10A5C483" w14:textId="77777777" w:rsidR="0054095C" w:rsidRPr="002309A6" w:rsidRDefault="00667987">
      <w:pPr>
        <w:rPr>
          <w:bCs/>
        </w:rPr>
      </w:pPr>
      <w:r>
        <w:br w:type="page"/>
      </w:r>
    </w:p>
    <w:p w14:paraId="4270841F" w14:textId="3DBC6302" w:rsidR="0054095C" w:rsidRDefault="00667987">
      <w:pPr>
        <w:rPr>
          <w:color w:val="FF0000"/>
        </w:rPr>
      </w:pPr>
      <w:r>
        <w:rPr>
          <w:b/>
        </w:rPr>
        <w:lastRenderedPageBreak/>
        <w:t xml:space="preserve">Supplementary Figure 19: Posterior median seroprevalence by census division in the United States, under the 2 severity group scenario. (A) </w:t>
      </w:r>
      <w:r>
        <w:t xml:space="preserve">Seroprevalence for each of the 4 serosurvey rounds, using symptom onsets reconstructed from death reports (primary scenario). </w:t>
      </w:r>
      <w:r>
        <w:rPr>
          <w:b/>
        </w:rPr>
        <w:t xml:space="preserve">(B) </w:t>
      </w:r>
      <w:r>
        <w:t>Difference in seroprevalence when using symptom onsets reconstructed from case reports, in additive units of seroprevalence.</w:t>
      </w:r>
    </w:p>
    <w:p w14:paraId="71896B61" w14:textId="77777777" w:rsidR="0054095C" w:rsidRDefault="0054095C"/>
    <w:p w14:paraId="3FE96B70" w14:textId="77777777" w:rsidR="0054095C" w:rsidRDefault="00667987">
      <w:r>
        <w:rPr>
          <w:noProof/>
        </w:rPr>
        <w:drawing>
          <wp:inline distT="114300" distB="114300" distL="114300" distR="114300" wp14:anchorId="12A7805A" wp14:editId="3EF3C2C1">
            <wp:extent cx="6583680" cy="7629854"/>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9"/>
                    <a:srcRect/>
                    <a:stretch>
                      <a:fillRect/>
                    </a:stretch>
                  </pic:blipFill>
                  <pic:spPr>
                    <a:xfrm>
                      <a:off x="0" y="0"/>
                      <a:ext cx="6583680" cy="7629854"/>
                    </a:xfrm>
                    <a:prstGeom prst="rect">
                      <a:avLst/>
                    </a:prstGeom>
                    <a:ln/>
                  </pic:spPr>
                </pic:pic>
              </a:graphicData>
            </a:graphic>
          </wp:inline>
        </w:drawing>
      </w:r>
    </w:p>
    <w:p w14:paraId="78CB839F" w14:textId="7CF1A824" w:rsidR="0054095C" w:rsidRDefault="00667987">
      <w:pPr>
        <w:rPr>
          <w:color w:val="FF0000"/>
        </w:rPr>
      </w:pPr>
      <w:r>
        <w:rPr>
          <w:b/>
        </w:rPr>
        <w:lastRenderedPageBreak/>
        <w:t xml:space="preserve">Supplementary Figure 20: Seroprevalence estimates in the United States under the 2 severity group scenario, stratified by census division, age group, sex, and survey round. </w:t>
      </w:r>
      <w:r>
        <w:t>Raw seroprevalence on the x-axis, and posterior median seroprevalence and 95% credible intervals (CrI) on the y-axis. Guides corresponding to the ratio of adjusted to raw seroprevalence equaling 1 (i.e., no bias), 1.5, 2, and 3 depicted by the line types.</w:t>
      </w:r>
    </w:p>
    <w:p w14:paraId="32856618" w14:textId="77777777" w:rsidR="0054095C" w:rsidRDefault="0054095C">
      <w:pPr>
        <w:spacing w:line="276" w:lineRule="auto"/>
      </w:pPr>
    </w:p>
    <w:p w14:paraId="42AA7FF5" w14:textId="77777777" w:rsidR="0054095C" w:rsidRDefault="00667987">
      <w:pPr>
        <w:spacing w:line="276" w:lineRule="auto"/>
        <w:jc w:val="center"/>
      </w:pPr>
      <w:r>
        <w:rPr>
          <w:noProof/>
        </w:rPr>
        <w:drawing>
          <wp:inline distT="114300" distB="114300" distL="114300" distR="114300" wp14:anchorId="28834516" wp14:editId="4EFE2C6A">
            <wp:extent cx="6858000" cy="3546566"/>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0"/>
                    <a:srcRect/>
                    <a:stretch>
                      <a:fillRect/>
                    </a:stretch>
                  </pic:blipFill>
                  <pic:spPr>
                    <a:xfrm>
                      <a:off x="0" y="0"/>
                      <a:ext cx="6858000" cy="3546566"/>
                    </a:xfrm>
                    <a:prstGeom prst="rect">
                      <a:avLst/>
                    </a:prstGeom>
                    <a:ln/>
                  </pic:spPr>
                </pic:pic>
              </a:graphicData>
            </a:graphic>
          </wp:inline>
        </w:drawing>
      </w:r>
    </w:p>
    <w:p w14:paraId="21FBC0A8" w14:textId="77777777" w:rsidR="0054095C" w:rsidRDefault="00667987">
      <w:pPr>
        <w:rPr>
          <w:b/>
        </w:rPr>
      </w:pPr>
      <w:r>
        <w:br w:type="page"/>
      </w:r>
    </w:p>
    <w:p w14:paraId="521AC106" w14:textId="05F69B6D" w:rsidR="0054095C" w:rsidRDefault="00667987">
      <w:pPr>
        <w:rPr>
          <w:color w:val="FF0000"/>
        </w:rPr>
      </w:pPr>
      <w:r>
        <w:rPr>
          <w:b/>
        </w:rPr>
        <w:lastRenderedPageBreak/>
        <w:t xml:space="preserve">Supplementary Figure 21: Comparison of seroprevalence estimates in the United States under the 2 severity group scenario, stratified by census division and survey round, to re-calculated estimates from Bajema </w:t>
      </w:r>
      <w:r>
        <w:rPr>
          <w:b/>
          <w:i/>
        </w:rPr>
        <w:t>et al</w:t>
      </w:r>
      <w:r>
        <w:rPr>
          <w:b/>
        </w:rPr>
        <w:t xml:space="preserve">. </w:t>
      </w:r>
      <w:r>
        <w:t xml:space="preserve">Seroprevalence from </w:t>
      </w:r>
      <w:hyperlink r:id="rId61">
        <w:r>
          <w:rPr>
            <w:color w:val="000000"/>
          </w:rPr>
          <w:t>[13]</w:t>
        </w:r>
      </w:hyperlink>
      <w:r>
        <w:t xml:space="preserve"> aggregated to the census division level by state population sizes for each round on the x-axis, and posterior median seroprevalence and 95% credible intervals (CrI) on the y-axis. Guides corresponding to the ratio of adjusted to raw seroprevalence equaling 1 (i.e., no bias), 1.5, and 2 depicted by the line types.</w:t>
      </w:r>
    </w:p>
    <w:p w14:paraId="676BF4C5" w14:textId="77777777" w:rsidR="0054095C" w:rsidRDefault="0054095C">
      <w:pPr>
        <w:spacing w:line="276" w:lineRule="auto"/>
      </w:pPr>
    </w:p>
    <w:p w14:paraId="339A117E" w14:textId="77777777" w:rsidR="0054095C" w:rsidRDefault="00667987">
      <w:r>
        <w:rPr>
          <w:noProof/>
        </w:rPr>
        <w:drawing>
          <wp:inline distT="114300" distB="114300" distL="114300" distR="114300" wp14:anchorId="07FACD08" wp14:editId="3B985C4F">
            <wp:extent cx="6858000" cy="7063740"/>
            <wp:effectExtent l="0" t="0" r="0" b="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2"/>
                    <a:srcRect/>
                    <a:stretch>
                      <a:fillRect/>
                    </a:stretch>
                  </pic:blipFill>
                  <pic:spPr>
                    <a:xfrm>
                      <a:off x="0" y="0"/>
                      <a:ext cx="6858000" cy="7063740"/>
                    </a:xfrm>
                    <a:prstGeom prst="rect">
                      <a:avLst/>
                    </a:prstGeom>
                    <a:ln/>
                  </pic:spPr>
                </pic:pic>
              </a:graphicData>
            </a:graphic>
          </wp:inline>
        </w:drawing>
      </w:r>
    </w:p>
    <w:p w14:paraId="389DE624" w14:textId="77777777" w:rsidR="0054095C" w:rsidRDefault="00667987">
      <w:pPr>
        <w:rPr>
          <w:b/>
        </w:rPr>
      </w:pPr>
      <w:r>
        <w:br w:type="page"/>
      </w:r>
    </w:p>
    <w:p w14:paraId="1C92C4FA" w14:textId="2AAFA3AB" w:rsidR="0054095C" w:rsidRDefault="00667987">
      <w:pPr>
        <w:rPr>
          <w:color w:val="FF0000"/>
        </w:rPr>
      </w:pPr>
      <w:r>
        <w:rPr>
          <w:b/>
        </w:rPr>
        <w:lastRenderedPageBreak/>
        <w:t xml:space="preserve">Supplementary Figure 22: Seroprevalence estimates in Manaus, Brazil under the 2 severity group scenario, stratified by age group, sex, and month. </w:t>
      </w:r>
      <w:r>
        <w:t>Raw seroprevalence on the x-axis, and posterior median seroprevalence and 95% credible intervals (CrI) on the y-axis. Guides corresponding to the ratio of adjusted to raw seroprevalence equaling 1 (i.e., no bias), 1.5, 2, and 3 depicted by the line types.</w:t>
      </w:r>
    </w:p>
    <w:p w14:paraId="459B72C0" w14:textId="77777777" w:rsidR="0054095C" w:rsidRDefault="0054095C"/>
    <w:p w14:paraId="778E17F9" w14:textId="77777777" w:rsidR="0054095C" w:rsidRDefault="00667987">
      <w:pPr>
        <w:jc w:val="center"/>
      </w:pPr>
      <w:r>
        <w:rPr>
          <w:noProof/>
        </w:rPr>
        <w:drawing>
          <wp:inline distT="114300" distB="114300" distL="114300" distR="114300" wp14:anchorId="5F1A2993" wp14:editId="09B9D54E">
            <wp:extent cx="6858000" cy="3556363"/>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3"/>
                    <a:srcRect/>
                    <a:stretch>
                      <a:fillRect/>
                    </a:stretch>
                  </pic:blipFill>
                  <pic:spPr>
                    <a:xfrm>
                      <a:off x="0" y="0"/>
                      <a:ext cx="6858000" cy="3556363"/>
                    </a:xfrm>
                    <a:prstGeom prst="rect">
                      <a:avLst/>
                    </a:prstGeom>
                    <a:ln/>
                  </pic:spPr>
                </pic:pic>
              </a:graphicData>
            </a:graphic>
          </wp:inline>
        </w:drawing>
      </w:r>
    </w:p>
    <w:p w14:paraId="213A9EB3" w14:textId="77777777" w:rsidR="0054095C" w:rsidRDefault="00667987">
      <w:pPr>
        <w:rPr>
          <w:b/>
        </w:rPr>
      </w:pPr>
      <w:r>
        <w:br w:type="page"/>
      </w:r>
    </w:p>
    <w:p w14:paraId="60E6FA97" w14:textId="766EAC6E" w:rsidR="0054095C" w:rsidRDefault="00667987">
      <w:pPr>
        <w:rPr>
          <w:color w:val="FF0000"/>
        </w:rPr>
      </w:pPr>
      <w:r>
        <w:rPr>
          <w:b/>
        </w:rPr>
        <w:lastRenderedPageBreak/>
        <w:t>Supplementary Figure 23: Estimated seroprevalence for the 5 prefectures in Japan, considering the raw results from the (</w:t>
      </w:r>
      <w:r>
        <w:rPr>
          <w:b/>
          <w:i/>
        </w:rPr>
        <w:t>left</w:t>
      </w:r>
      <w:r>
        <w:rPr>
          <w:b/>
        </w:rPr>
        <w:t>) Abbott ARCHITECT assay only, (</w:t>
      </w:r>
      <w:r>
        <w:rPr>
          <w:b/>
          <w:i/>
        </w:rPr>
        <w:t>center</w:t>
      </w:r>
      <w:r>
        <w:rPr>
          <w:b/>
        </w:rPr>
        <w:t>) Roche Elecsys assay only, and (</w:t>
      </w:r>
      <w:r>
        <w:rPr>
          <w:b/>
          <w:i/>
        </w:rPr>
        <w:t>right</w:t>
      </w:r>
      <w:r>
        <w:rPr>
          <w:b/>
        </w:rPr>
        <w:t xml:space="preserve">) both assays. (A) </w:t>
      </w:r>
      <w:r>
        <w:t xml:space="preserve">Estimates under the 3 severity group scenario, using symptom onsets reconstructed from death reports. </w:t>
      </w:r>
      <w:r>
        <w:rPr>
          <w:b/>
        </w:rPr>
        <w:t xml:space="preserve">(B) </w:t>
      </w:r>
      <w:r>
        <w:t>Estimates under the 2 severity group scenario, using symptom onsets reconstructed from case reports. The raw seropositive proportion is shown in black and the estimated seroprevalence is shown in red. When considering the results from both assays, the raw seropositive proportion is the proportion of samples that tested positive on both.</w:t>
      </w:r>
    </w:p>
    <w:p w14:paraId="18284A3A" w14:textId="77777777" w:rsidR="0054095C" w:rsidRDefault="0054095C"/>
    <w:p w14:paraId="5CB43E9A" w14:textId="77777777" w:rsidR="0054095C" w:rsidRDefault="00667987">
      <w:pPr>
        <w:jc w:val="center"/>
      </w:pPr>
      <w:r>
        <w:rPr>
          <w:noProof/>
        </w:rPr>
        <w:drawing>
          <wp:inline distT="114300" distB="114300" distL="114300" distR="114300" wp14:anchorId="3938D034" wp14:editId="53981D93">
            <wp:extent cx="6858000" cy="5701937"/>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4"/>
                    <a:srcRect/>
                    <a:stretch>
                      <a:fillRect/>
                    </a:stretch>
                  </pic:blipFill>
                  <pic:spPr>
                    <a:xfrm>
                      <a:off x="0" y="0"/>
                      <a:ext cx="6858000" cy="5701937"/>
                    </a:xfrm>
                    <a:prstGeom prst="rect">
                      <a:avLst/>
                    </a:prstGeom>
                    <a:ln/>
                  </pic:spPr>
                </pic:pic>
              </a:graphicData>
            </a:graphic>
          </wp:inline>
        </w:drawing>
      </w:r>
    </w:p>
    <w:p w14:paraId="09D2883E" w14:textId="77777777" w:rsidR="0054095C" w:rsidRDefault="00667987">
      <w:r>
        <w:br w:type="page"/>
      </w:r>
    </w:p>
    <w:p w14:paraId="6CC17462" w14:textId="77777777" w:rsidR="0054095C" w:rsidRDefault="00667987">
      <w:pPr>
        <w:pStyle w:val="Heading1"/>
      </w:pPr>
      <w:bookmarkStart w:id="9" w:name="_jagv0v490e7z" w:colFirst="0" w:colLast="0"/>
      <w:bookmarkEnd w:id="9"/>
      <w:r>
        <w:lastRenderedPageBreak/>
        <w:t>Supplementary References</w:t>
      </w:r>
    </w:p>
    <w:p w14:paraId="549AC6D7" w14:textId="77777777" w:rsidR="0054095C" w:rsidRDefault="00667987">
      <w:pPr>
        <w:widowControl w:val="0"/>
        <w:pBdr>
          <w:top w:val="nil"/>
          <w:left w:val="nil"/>
          <w:bottom w:val="nil"/>
          <w:right w:val="nil"/>
          <w:between w:val="nil"/>
        </w:pBdr>
        <w:spacing w:before="240" w:after="240"/>
        <w:ind w:left="480" w:hanging="480"/>
        <w:rPr>
          <w:color w:val="000000"/>
        </w:rPr>
      </w:pPr>
      <w:r>
        <w:rPr>
          <w:color w:val="000000"/>
        </w:rPr>
        <w:t xml:space="preserve">1. </w:t>
      </w:r>
      <w:r>
        <w:rPr>
          <w:color w:val="000000"/>
        </w:rPr>
        <w:tab/>
      </w:r>
      <w:hyperlink r:id="rId65">
        <w:r>
          <w:rPr>
            <w:color w:val="000000"/>
          </w:rPr>
          <w:t xml:space="preserve">CADDE CENTRE. Manaus_Blood_Donors_Seroprevalence [Internet]. [cited 2021 Apr 1]. Available from: </w:t>
        </w:r>
      </w:hyperlink>
      <w:hyperlink r:id="rId66">
        <w:r>
          <w:rPr>
            <w:color w:val="000000"/>
          </w:rPr>
          <w:t>https://github.com/CADDE-CENTRE/Manaus_Blood_Donors_Seroprevalence</w:t>
        </w:r>
      </w:hyperlink>
    </w:p>
    <w:p w14:paraId="50CB0E08"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2. </w:t>
      </w:r>
      <w:r>
        <w:rPr>
          <w:color w:val="000000"/>
        </w:rPr>
        <w:tab/>
      </w:r>
      <w:hyperlink r:id="rId67">
        <w:r>
          <w:rPr>
            <w:color w:val="000000"/>
          </w:rPr>
          <w:t xml:space="preserve">Estimate Real-Time Case Counts and Time-Varying Epidemiological Parameters [Internet]. [cited 2021 Apr 1]. Available from: </w:t>
        </w:r>
      </w:hyperlink>
      <w:hyperlink r:id="rId68">
        <w:r>
          <w:rPr>
            <w:color w:val="000000"/>
          </w:rPr>
          <w:t>https://epiforecasts.io/EpiNow2/index.html</w:t>
        </w:r>
      </w:hyperlink>
    </w:p>
    <w:p w14:paraId="18E62046"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3. </w:t>
      </w:r>
      <w:r>
        <w:rPr>
          <w:color w:val="000000"/>
        </w:rPr>
        <w:tab/>
      </w:r>
      <w:hyperlink r:id="rId69">
        <w:r>
          <w:rPr>
            <w:color w:val="000000"/>
          </w:rPr>
          <w:t xml:space="preserve">Rogan WJ, Gladen B. Estimating prevalence from the results of a screening test. Am J Epidemiol [Internet]. </w:t>
        </w:r>
      </w:hyperlink>
      <w:hyperlink r:id="rId70">
        <w:r>
          <w:rPr>
            <w:b/>
            <w:color w:val="000000"/>
          </w:rPr>
          <w:t>1978</w:t>
        </w:r>
      </w:hyperlink>
      <w:hyperlink r:id="rId71">
        <w:r>
          <w:rPr>
            <w:color w:val="000000"/>
          </w:rPr>
          <w:t xml:space="preserve">; 107(1):71–76. Available from: </w:t>
        </w:r>
      </w:hyperlink>
      <w:hyperlink r:id="rId72">
        <w:r>
          <w:rPr>
            <w:color w:val="000000"/>
          </w:rPr>
          <w:t>http://dx.doi.org/10.1093/oxfordjournals.aje.a112510</w:t>
        </w:r>
      </w:hyperlink>
    </w:p>
    <w:p w14:paraId="4F70EF53"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4. </w:t>
      </w:r>
      <w:r>
        <w:rPr>
          <w:color w:val="000000"/>
        </w:rPr>
        <w:tab/>
      </w:r>
      <w:hyperlink r:id="rId73">
        <w:r>
          <w:rPr>
            <w:color w:val="000000"/>
          </w:rPr>
          <w:t xml:space="preserve">Gelman A, Carpenter B. Bayesian analysis of tests with unknown specificity and sensitivity. J R Stat Soc C [Internet]. </w:t>
        </w:r>
      </w:hyperlink>
      <w:hyperlink r:id="rId74">
        <w:r>
          <w:rPr>
            <w:b/>
            <w:color w:val="000000"/>
          </w:rPr>
          <w:t>2020</w:t>
        </w:r>
      </w:hyperlink>
      <w:hyperlink r:id="rId75">
        <w:r>
          <w:rPr>
            <w:color w:val="000000"/>
          </w:rPr>
          <w:t xml:space="preserve">; 69(5):1269–1283. Available from: </w:t>
        </w:r>
      </w:hyperlink>
      <w:hyperlink r:id="rId76">
        <w:r>
          <w:rPr>
            <w:color w:val="000000"/>
          </w:rPr>
          <w:t>http://dx.doi.org/10.1111/rssc.12435</w:t>
        </w:r>
      </w:hyperlink>
    </w:p>
    <w:p w14:paraId="3A9A3173"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5. </w:t>
      </w:r>
      <w:r>
        <w:rPr>
          <w:color w:val="000000"/>
        </w:rPr>
        <w:tab/>
      </w:r>
      <w:hyperlink r:id="rId77">
        <w:r>
          <w:rPr>
            <w:color w:val="000000"/>
          </w:rPr>
          <w:t xml:space="preserve">Appa A, CLIAHUB Consortium, Takahashi S, et al. Universal Polymerase Chain Reaction and Antibody Testing Demonstrate Little to No Transmission of Severe Acute Respiratory Syndrome Coronavirus 2 in a Rural Community. Open Forum Infect Dis [Internet]. Oxford Academic; </w:t>
        </w:r>
      </w:hyperlink>
      <w:hyperlink r:id="rId78">
        <w:r>
          <w:rPr>
            <w:b/>
            <w:color w:val="000000"/>
          </w:rPr>
          <w:t>2021</w:t>
        </w:r>
      </w:hyperlink>
      <w:hyperlink r:id="rId79">
        <w:r>
          <w:rPr>
            <w:color w:val="000000"/>
          </w:rPr>
          <w:t xml:space="preserve"> [cited 2021 May 6]; 8(1). Available from: </w:t>
        </w:r>
      </w:hyperlink>
      <w:hyperlink r:id="rId80">
        <w:r>
          <w:rPr>
            <w:color w:val="000000"/>
          </w:rPr>
          <w:t>https://academic.oup.com/ofid/article-pdf/8/1/ofaa531/36149633/ofaa531.pdf</w:t>
        </w:r>
      </w:hyperlink>
    </w:p>
    <w:p w14:paraId="4867CAA4"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6. </w:t>
      </w:r>
      <w:r>
        <w:rPr>
          <w:color w:val="000000"/>
        </w:rPr>
        <w:tab/>
      </w:r>
      <w:hyperlink r:id="rId81">
        <w:r>
          <w:rPr>
            <w:color w:val="000000"/>
          </w:rPr>
          <w:t xml:space="preserve">Gardner IA, Stryhn H, Lind P, Collins MT. Conditional dependence between tests affects the diagnosis and surveillance of animal diseases. Prev Vet Med [Internet]. </w:t>
        </w:r>
      </w:hyperlink>
      <w:hyperlink r:id="rId82">
        <w:r>
          <w:rPr>
            <w:b/>
            <w:color w:val="000000"/>
          </w:rPr>
          <w:t>2000</w:t>
        </w:r>
      </w:hyperlink>
      <w:hyperlink r:id="rId83">
        <w:r>
          <w:rPr>
            <w:color w:val="000000"/>
          </w:rPr>
          <w:t xml:space="preserve">; 45(1-2):107–122. Available from: </w:t>
        </w:r>
      </w:hyperlink>
      <w:hyperlink r:id="rId84">
        <w:r>
          <w:rPr>
            <w:color w:val="000000"/>
          </w:rPr>
          <w:t>http://dx.doi.org/10.1016/s0167-5877(00)00119-7</w:t>
        </w:r>
      </w:hyperlink>
    </w:p>
    <w:p w14:paraId="50D5C274"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7. </w:t>
      </w:r>
      <w:r>
        <w:rPr>
          <w:color w:val="000000"/>
        </w:rPr>
        <w:tab/>
      </w:r>
      <w:hyperlink r:id="rId85">
        <w:r>
          <w:rPr>
            <w:color w:val="000000"/>
          </w:rPr>
          <w:t xml:space="preserve">Peluso MJ, Takahashi S, Hakim J, et al. SARS-CoV-2 antibody magnitude and detectability are driven by disease severity, timing, and assay [Internet]. medRxiv. 2021. Available from: </w:t>
        </w:r>
      </w:hyperlink>
      <w:hyperlink r:id="rId86">
        <w:r>
          <w:rPr>
            <w:color w:val="000000"/>
          </w:rPr>
          <w:t>http://dx.doi.org/10.1101/2021.03.03.21251639</w:t>
        </w:r>
      </w:hyperlink>
    </w:p>
    <w:p w14:paraId="3391C3EB"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8. </w:t>
      </w:r>
      <w:r>
        <w:rPr>
          <w:color w:val="000000"/>
        </w:rPr>
        <w:tab/>
      </w:r>
      <w:hyperlink r:id="rId87">
        <w:r>
          <w:rPr>
            <w:color w:val="000000"/>
          </w:rPr>
          <w:t xml:space="preserve">SARS-CoV-2 IgG Architech - Instructions for Use. Available from: </w:t>
        </w:r>
      </w:hyperlink>
      <w:hyperlink r:id="rId88">
        <w:r>
          <w:rPr>
            <w:color w:val="000000"/>
          </w:rPr>
          <w:t>https://www.fda.gov/media/137383/download</w:t>
        </w:r>
      </w:hyperlink>
    </w:p>
    <w:p w14:paraId="7A15D7CC"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9. </w:t>
      </w:r>
      <w:r>
        <w:rPr>
          <w:color w:val="000000"/>
        </w:rPr>
        <w:tab/>
      </w:r>
      <w:hyperlink r:id="rId89">
        <w:r>
          <w:rPr>
            <w:color w:val="000000"/>
          </w:rPr>
          <w:t xml:space="preserve">method-sheet-cobas. Available from: </w:t>
        </w:r>
      </w:hyperlink>
      <w:hyperlink r:id="rId90">
        <w:r>
          <w:rPr>
            <w:color w:val="000000"/>
          </w:rPr>
          <w:t>https://www.fda.gov/media/137605/download</w:t>
        </w:r>
      </w:hyperlink>
    </w:p>
    <w:p w14:paraId="3304AD9D"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10. </w:t>
      </w:r>
      <w:r>
        <w:rPr>
          <w:color w:val="000000"/>
        </w:rPr>
        <w:tab/>
      </w:r>
      <w:hyperlink r:id="rId91">
        <w:r>
          <w:rPr>
            <w:color w:val="000000"/>
          </w:rPr>
          <w:t xml:space="preserve">VITROS Immunodiagnostic Products Anti-SARS-CoV-2 IgG Reagent Pack - Instructions for Use. Available from: </w:t>
        </w:r>
      </w:hyperlink>
      <w:hyperlink r:id="rId92">
        <w:r>
          <w:rPr>
            <w:color w:val="000000"/>
          </w:rPr>
          <w:t>https://www.fda.gov/media/137363/download</w:t>
        </w:r>
      </w:hyperlink>
    </w:p>
    <w:p w14:paraId="5585274A"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11. </w:t>
      </w:r>
      <w:r>
        <w:rPr>
          <w:color w:val="000000"/>
        </w:rPr>
        <w:tab/>
      </w:r>
      <w:hyperlink r:id="rId93">
        <w:r>
          <w:rPr>
            <w:color w:val="000000"/>
          </w:rPr>
          <w:t xml:space="preserve">Bi Q, Wu Y, Mei S, et al. Epidemiology and transmission of COVID-19 in 391 cases and 1286 of their close contacts in Shenzhen, China: a retrospective cohort study. Lancet Infect Dis [Internet]. </w:t>
        </w:r>
      </w:hyperlink>
      <w:hyperlink r:id="rId94">
        <w:r>
          <w:rPr>
            <w:b/>
            <w:color w:val="000000"/>
          </w:rPr>
          <w:t>2020</w:t>
        </w:r>
      </w:hyperlink>
      <w:hyperlink r:id="rId95">
        <w:r>
          <w:rPr>
            <w:color w:val="000000"/>
          </w:rPr>
          <w:t xml:space="preserve">; 20(8):911–919. Available from: </w:t>
        </w:r>
      </w:hyperlink>
      <w:hyperlink r:id="rId96">
        <w:r>
          <w:rPr>
            <w:color w:val="000000"/>
          </w:rPr>
          <w:t>http://dx.doi.org/10.1016/S1473-3099(20)30287-5</w:t>
        </w:r>
      </w:hyperlink>
    </w:p>
    <w:p w14:paraId="7041381E"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12. </w:t>
      </w:r>
      <w:r>
        <w:rPr>
          <w:color w:val="000000"/>
        </w:rPr>
        <w:tab/>
      </w:r>
      <w:hyperlink r:id="rId97">
        <w:r>
          <w:rPr>
            <w:color w:val="000000"/>
          </w:rPr>
          <w:t xml:space="preserve">Linton NM, Kobayashi T, Yang Y, et al. Incubation Period and Other Epidemiological Characteristics of 2019 Novel Coronavirus Infections with Right Truncation: A Statistical Analysis of Publicly Available Case Data. J Clin Med Res [Internet]. </w:t>
        </w:r>
      </w:hyperlink>
      <w:hyperlink r:id="rId98">
        <w:r>
          <w:rPr>
            <w:b/>
            <w:color w:val="000000"/>
          </w:rPr>
          <w:t>2020</w:t>
        </w:r>
      </w:hyperlink>
      <w:hyperlink r:id="rId99">
        <w:r>
          <w:rPr>
            <w:color w:val="000000"/>
          </w:rPr>
          <w:t xml:space="preserve">; 9(2). Available from: </w:t>
        </w:r>
      </w:hyperlink>
      <w:hyperlink r:id="rId100">
        <w:r>
          <w:rPr>
            <w:color w:val="000000"/>
          </w:rPr>
          <w:t>http://dx.doi.org/10.3390/jcm9020538</w:t>
        </w:r>
      </w:hyperlink>
    </w:p>
    <w:p w14:paraId="1112C8DE"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13. </w:t>
      </w:r>
      <w:r>
        <w:rPr>
          <w:color w:val="000000"/>
        </w:rPr>
        <w:tab/>
      </w:r>
      <w:hyperlink r:id="rId101">
        <w:r>
          <w:rPr>
            <w:color w:val="000000"/>
          </w:rPr>
          <w:t xml:space="preserve">Bajema KL, Wiegand RE, Cuffe K, et al. Estimated SARS-CoV-2 Seroprevalence in the US as of September 2020. JAMA Intern Med [Internet]. </w:t>
        </w:r>
      </w:hyperlink>
      <w:hyperlink r:id="rId102">
        <w:r>
          <w:rPr>
            <w:b/>
            <w:color w:val="000000"/>
          </w:rPr>
          <w:t>2020</w:t>
        </w:r>
      </w:hyperlink>
      <w:hyperlink r:id="rId103">
        <w:r>
          <w:rPr>
            <w:color w:val="000000"/>
          </w:rPr>
          <w:t xml:space="preserve">; . Available from: </w:t>
        </w:r>
      </w:hyperlink>
      <w:hyperlink r:id="rId104">
        <w:r>
          <w:rPr>
            <w:color w:val="000000"/>
          </w:rPr>
          <w:t>http://dx.doi.org/10.1001/jamainternmed.2020.7976</w:t>
        </w:r>
      </w:hyperlink>
    </w:p>
    <w:p w14:paraId="18B0AAC4"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14. </w:t>
      </w:r>
      <w:r>
        <w:rPr>
          <w:color w:val="000000"/>
        </w:rPr>
        <w:tab/>
      </w:r>
      <w:hyperlink r:id="rId105">
        <w:r>
          <w:rPr>
            <w:color w:val="000000"/>
          </w:rPr>
          <w:t xml:space="preserve">Primi risultati dell’indagine di sieroprevalenza sul SARS-CoV-2 [Internet]. 2020 [cited 2020 Oct 12]. Available from: </w:t>
        </w:r>
      </w:hyperlink>
      <w:hyperlink r:id="rId106">
        <w:r>
          <w:rPr>
            <w:color w:val="000000"/>
          </w:rPr>
          <w:t>https://www.istat.it/it/archivio/246156</w:t>
        </w:r>
      </w:hyperlink>
    </w:p>
    <w:p w14:paraId="4C93EAEF" w14:textId="77777777" w:rsidR="0054095C" w:rsidRDefault="00667987">
      <w:pPr>
        <w:widowControl w:val="0"/>
        <w:pBdr>
          <w:top w:val="nil"/>
          <w:left w:val="nil"/>
          <w:bottom w:val="nil"/>
          <w:right w:val="nil"/>
          <w:between w:val="nil"/>
        </w:pBdr>
        <w:spacing w:after="240"/>
        <w:ind w:left="480" w:hanging="480"/>
        <w:rPr>
          <w:color w:val="000000"/>
        </w:rPr>
      </w:pPr>
      <w:r>
        <w:rPr>
          <w:color w:val="000000"/>
        </w:rPr>
        <w:lastRenderedPageBreak/>
        <w:t xml:space="preserve">15. </w:t>
      </w:r>
      <w:r>
        <w:rPr>
          <w:color w:val="000000"/>
        </w:rPr>
        <w:tab/>
      </w:r>
      <w:hyperlink r:id="rId107">
        <w:r>
          <w:rPr>
            <w:color w:val="000000"/>
          </w:rPr>
          <w:t xml:space="preserve">OECD. [No title] [Internet]. [cited 2021 Apr 6]. Available from: </w:t>
        </w:r>
      </w:hyperlink>
      <w:hyperlink r:id="rId108">
        <w:r>
          <w:rPr>
            <w:color w:val="000000"/>
          </w:rPr>
          <w:t>http://dati.istat.it/Index.aspx?QueryId=42869&amp;lang=en</w:t>
        </w:r>
      </w:hyperlink>
    </w:p>
    <w:p w14:paraId="61A8A279"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16. </w:t>
      </w:r>
      <w:r>
        <w:rPr>
          <w:color w:val="000000"/>
        </w:rPr>
        <w:tab/>
      </w:r>
      <w:hyperlink r:id="rId109">
        <w:r>
          <w:rPr>
            <w:color w:val="000000"/>
          </w:rPr>
          <w:t xml:space="preserve">Pollán M, Pérez-Gómez B, Pastor-Barriuso R, et al. Prevalence of SARS-CoV-2 in Spain (ENE-COVID): a nationwide, population-based seroepidemiological study. Lancet [Internet]. </w:t>
        </w:r>
      </w:hyperlink>
      <w:hyperlink r:id="rId110">
        <w:r>
          <w:rPr>
            <w:b/>
            <w:color w:val="000000"/>
          </w:rPr>
          <w:t>2020</w:t>
        </w:r>
      </w:hyperlink>
      <w:hyperlink r:id="rId111">
        <w:r>
          <w:rPr>
            <w:color w:val="000000"/>
          </w:rPr>
          <w:t xml:space="preserve">; 396(10250):535–544. Available from: </w:t>
        </w:r>
      </w:hyperlink>
      <w:hyperlink r:id="rId112">
        <w:r>
          <w:rPr>
            <w:color w:val="000000"/>
          </w:rPr>
          <w:t>http://dx.doi.org/10.1016/S0140-6736(20)31483-5</w:t>
        </w:r>
      </w:hyperlink>
    </w:p>
    <w:p w14:paraId="1D6DD905"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17. </w:t>
      </w:r>
      <w:r>
        <w:rPr>
          <w:color w:val="000000"/>
        </w:rPr>
        <w:tab/>
      </w:r>
      <w:hyperlink r:id="rId113">
        <w:r>
          <w:rPr>
            <w:color w:val="000000"/>
          </w:rPr>
          <w:t xml:space="preserve">Explore Census Data [Internet]. [cited 2021 Apr 6]. Available from: </w:t>
        </w:r>
      </w:hyperlink>
      <w:hyperlink r:id="rId114">
        <w:r>
          <w:rPr>
            <w:color w:val="000000"/>
          </w:rPr>
          <w:t>https://data.census.gov/cedsci/</w:t>
        </w:r>
      </w:hyperlink>
    </w:p>
    <w:p w14:paraId="1A2B5F39"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18. </w:t>
      </w:r>
      <w:r>
        <w:rPr>
          <w:color w:val="000000"/>
        </w:rPr>
        <w:tab/>
      </w:r>
      <w:hyperlink r:id="rId115">
        <w:r>
          <w:rPr>
            <w:color w:val="000000"/>
          </w:rPr>
          <w:t xml:space="preserve">IBGE. [No title] [Internet]. [cited 2021 Apr 6]. Available from: </w:t>
        </w:r>
      </w:hyperlink>
      <w:hyperlink r:id="rId116">
        <w:r>
          <w:rPr>
            <w:color w:val="000000"/>
          </w:rPr>
          <w:t>https://censo2010.ibge.gov.br/</w:t>
        </w:r>
      </w:hyperlink>
    </w:p>
    <w:p w14:paraId="0CF0CF59"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19. </w:t>
      </w:r>
      <w:r>
        <w:rPr>
          <w:color w:val="000000"/>
        </w:rPr>
        <w:tab/>
      </w:r>
      <w:hyperlink r:id="rId117">
        <w:r>
          <w:rPr>
            <w:color w:val="000000"/>
          </w:rPr>
          <w:t xml:space="preserve">Portal Site of Official Statistics of Japan [Internet]. [cited 2021 Apr 6]. Available from: </w:t>
        </w:r>
      </w:hyperlink>
      <w:hyperlink r:id="rId118">
        <w:r>
          <w:rPr>
            <w:color w:val="000000"/>
          </w:rPr>
          <w:t>https://www.e-stat.go.jp/en</w:t>
        </w:r>
      </w:hyperlink>
    </w:p>
    <w:p w14:paraId="0D4F414F"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20. </w:t>
      </w:r>
      <w:r>
        <w:rPr>
          <w:color w:val="000000"/>
        </w:rPr>
        <w:tab/>
      </w:r>
      <w:hyperlink r:id="rId119">
        <w:r>
          <w:rPr>
            <w:color w:val="000000"/>
          </w:rPr>
          <w:t xml:space="preserve">Verity R, Okell LC, Dorigatti I, et al. Estimates of the severity of coronavirus disease 2019: a model-based analysis. Lancet Infect Dis [Internet]. </w:t>
        </w:r>
      </w:hyperlink>
      <w:hyperlink r:id="rId120">
        <w:r>
          <w:rPr>
            <w:b/>
            <w:color w:val="000000"/>
          </w:rPr>
          <w:t>2020</w:t>
        </w:r>
      </w:hyperlink>
      <w:hyperlink r:id="rId121">
        <w:r>
          <w:rPr>
            <w:color w:val="000000"/>
          </w:rPr>
          <w:t xml:space="preserve">; 20(6):669–677. Available from: </w:t>
        </w:r>
      </w:hyperlink>
      <w:hyperlink r:id="rId122">
        <w:r>
          <w:rPr>
            <w:color w:val="000000"/>
          </w:rPr>
          <w:t>http://dx.doi.org/10.1016/S1473-3099(20)30243-7</w:t>
        </w:r>
      </w:hyperlink>
    </w:p>
    <w:p w14:paraId="34891B1D"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21. </w:t>
      </w:r>
      <w:r>
        <w:rPr>
          <w:color w:val="000000"/>
        </w:rPr>
        <w:tab/>
      </w:r>
      <w:hyperlink r:id="rId123">
        <w:r>
          <w:rPr>
            <w:color w:val="000000"/>
          </w:rPr>
          <w:t xml:space="preserve">Salje H, Tran Kiem C, Lefrancq N, et al. Estimating the burden of SARS-CoV-2 in France. Science [Internet]. </w:t>
        </w:r>
      </w:hyperlink>
      <w:hyperlink r:id="rId124">
        <w:r>
          <w:rPr>
            <w:b/>
            <w:color w:val="000000"/>
          </w:rPr>
          <w:t>2020</w:t>
        </w:r>
      </w:hyperlink>
      <w:hyperlink r:id="rId125">
        <w:r>
          <w:rPr>
            <w:color w:val="000000"/>
          </w:rPr>
          <w:t xml:space="preserve">; 369(6500):208–211. Available from: </w:t>
        </w:r>
      </w:hyperlink>
      <w:hyperlink r:id="rId126">
        <w:r>
          <w:rPr>
            <w:color w:val="000000"/>
          </w:rPr>
          <w:t>http://dx.doi.org/10.1126/science.abc3517</w:t>
        </w:r>
      </w:hyperlink>
    </w:p>
    <w:p w14:paraId="0AE1EFD8"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22. </w:t>
      </w:r>
      <w:r>
        <w:rPr>
          <w:color w:val="000000"/>
        </w:rPr>
        <w:tab/>
      </w:r>
      <w:hyperlink r:id="rId127">
        <w:r>
          <w:rPr>
            <w:color w:val="000000"/>
          </w:rPr>
          <w:t xml:space="preserve">Davies NG, Kucharski AJ, Eggo RM, Gimma A, Edmunds WJ, Centre for the Mathematical Modelling of Infectious Diseases COVID-19 working group. Effects of non-pharmaceutical interventions on COVID-19 cases, deaths, and demand for hospital services in the UK: a modelling study. Lancet Public Health [Internet]. </w:t>
        </w:r>
      </w:hyperlink>
      <w:hyperlink r:id="rId128">
        <w:r>
          <w:rPr>
            <w:b/>
            <w:color w:val="000000"/>
          </w:rPr>
          <w:t>2020</w:t>
        </w:r>
      </w:hyperlink>
      <w:hyperlink r:id="rId129">
        <w:r>
          <w:rPr>
            <w:color w:val="000000"/>
          </w:rPr>
          <w:t xml:space="preserve">; 5(7):e375–e385. Available from: </w:t>
        </w:r>
      </w:hyperlink>
      <w:hyperlink r:id="rId130">
        <w:r>
          <w:rPr>
            <w:color w:val="000000"/>
          </w:rPr>
          <w:t>http://dx.doi.org/10.1016/S2468-2667(20)30133-X</w:t>
        </w:r>
      </w:hyperlink>
    </w:p>
    <w:p w14:paraId="18BAEFD0" w14:textId="77777777" w:rsidR="0054095C" w:rsidRDefault="00667987">
      <w:pPr>
        <w:widowControl w:val="0"/>
        <w:pBdr>
          <w:top w:val="nil"/>
          <w:left w:val="nil"/>
          <w:bottom w:val="nil"/>
          <w:right w:val="nil"/>
          <w:between w:val="nil"/>
        </w:pBdr>
        <w:spacing w:after="240"/>
        <w:ind w:left="480" w:hanging="480"/>
        <w:rPr>
          <w:color w:val="000000"/>
        </w:rPr>
      </w:pPr>
      <w:r>
        <w:rPr>
          <w:color w:val="000000"/>
        </w:rPr>
        <w:t xml:space="preserve">23. </w:t>
      </w:r>
      <w:r>
        <w:rPr>
          <w:color w:val="000000"/>
        </w:rPr>
        <w:tab/>
      </w:r>
      <w:hyperlink r:id="rId131">
        <w:r>
          <w:rPr>
            <w:color w:val="000000"/>
          </w:rPr>
          <w:t xml:space="preserve">Davies NG, Klepac P, Liu Y, et al. Age-dependent effects in the transmission and control of COVID-19 epidemics. Nat Med [Internet]. </w:t>
        </w:r>
      </w:hyperlink>
      <w:hyperlink r:id="rId132">
        <w:r>
          <w:rPr>
            <w:b/>
            <w:color w:val="000000"/>
          </w:rPr>
          <w:t>2020</w:t>
        </w:r>
      </w:hyperlink>
      <w:hyperlink r:id="rId133">
        <w:r>
          <w:rPr>
            <w:color w:val="000000"/>
          </w:rPr>
          <w:t xml:space="preserve">; 26(8):1205–1211. Available from: </w:t>
        </w:r>
      </w:hyperlink>
      <w:hyperlink r:id="rId134">
        <w:r>
          <w:rPr>
            <w:color w:val="000000"/>
          </w:rPr>
          <w:t>http://dx.doi.org/10.1038/s41591-020-0962-9</w:t>
        </w:r>
      </w:hyperlink>
    </w:p>
    <w:p w14:paraId="3C08F307" w14:textId="7381A014" w:rsidR="0054095C" w:rsidRPr="00F2683B" w:rsidRDefault="00667987" w:rsidP="00F2683B">
      <w:pPr>
        <w:widowControl w:val="0"/>
        <w:pBdr>
          <w:top w:val="nil"/>
          <w:left w:val="nil"/>
          <w:bottom w:val="nil"/>
          <w:right w:val="nil"/>
          <w:between w:val="nil"/>
        </w:pBdr>
        <w:spacing w:after="240"/>
        <w:ind w:left="480" w:hanging="480"/>
        <w:rPr>
          <w:color w:val="000000"/>
        </w:rPr>
      </w:pPr>
      <w:r>
        <w:rPr>
          <w:color w:val="000000"/>
        </w:rPr>
        <w:t xml:space="preserve">24. </w:t>
      </w:r>
      <w:r>
        <w:rPr>
          <w:color w:val="000000"/>
        </w:rPr>
        <w:tab/>
      </w:r>
      <w:hyperlink r:id="rId135">
        <w:r>
          <w:rPr>
            <w:color w:val="000000"/>
          </w:rPr>
          <w:t xml:space="preserve">CDC. COVID Data Tracker [Internet]. [cited 2021 Apr 2]. Available from: </w:t>
        </w:r>
      </w:hyperlink>
      <w:hyperlink r:id="rId136" w:anchor="national-lab">
        <w:r>
          <w:rPr>
            <w:color w:val="000000"/>
          </w:rPr>
          <w:t>https://covid.cdc.gov/covid-data-tracker/#national-lab</w:t>
        </w:r>
      </w:hyperlink>
    </w:p>
    <w:sectPr w:rsidR="0054095C" w:rsidRPr="00F2683B">
      <w:footerReference w:type="default" r:id="rId137"/>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B70CA0" w14:textId="77777777" w:rsidR="00916737" w:rsidRDefault="00916737">
      <w:r>
        <w:separator/>
      </w:r>
    </w:p>
  </w:endnote>
  <w:endnote w:type="continuationSeparator" w:id="0">
    <w:p w14:paraId="0E13CA67" w14:textId="77777777" w:rsidR="00916737" w:rsidRDefault="009167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auto"/>
    <w:pitch w:val="default"/>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11C36" w14:textId="77777777" w:rsidR="0054095C" w:rsidRDefault="00667987" w:rsidP="0089574E">
    <w:pPr>
      <w:jc w:val="center"/>
    </w:pPr>
    <w:r>
      <w:fldChar w:fldCharType="begin"/>
    </w:r>
    <w:r>
      <w:instrText>PAGE</w:instrText>
    </w:r>
    <w:r>
      <w:fldChar w:fldCharType="separate"/>
    </w:r>
    <w:r w:rsidR="00B963B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980954" w14:textId="77777777" w:rsidR="00916737" w:rsidRDefault="00916737">
      <w:r>
        <w:separator/>
      </w:r>
    </w:p>
  </w:footnote>
  <w:footnote w:type="continuationSeparator" w:id="0">
    <w:p w14:paraId="776EAE06" w14:textId="77777777" w:rsidR="00916737" w:rsidRDefault="009167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86DE0"/>
    <w:multiLevelType w:val="multilevel"/>
    <w:tmpl w:val="0FF695C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16DD5093"/>
    <w:multiLevelType w:val="multilevel"/>
    <w:tmpl w:val="DFB0F4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022703B"/>
    <w:multiLevelType w:val="multilevel"/>
    <w:tmpl w:val="C576CC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46E613C"/>
    <w:multiLevelType w:val="multilevel"/>
    <w:tmpl w:val="006EC6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715345E"/>
    <w:multiLevelType w:val="multilevel"/>
    <w:tmpl w:val="7ED29A7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5F8D6A11"/>
    <w:multiLevelType w:val="multilevel"/>
    <w:tmpl w:val="B73AC73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4"/>
  </w:num>
  <w:num w:numId="3">
    <w:abstractNumId w:val="5"/>
  </w:num>
  <w:num w:numId="4">
    <w:abstractNumId w:val="0"/>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095C"/>
    <w:rsid w:val="000077E1"/>
    <w:rsid w:val="0002610A"/>
    <w:rsid w:val="00043961"/>
    <w:rsid w:val="00044361"/>
    <w:rsid w:val="00047DC0"/>
    <w:rsid w:val="000643EB"/>
    <w:rsid w:val="000A373C"/>
    <w:rsid w:val="000D143F"/>
    <w:rsid w:val="000D759D"/>
    <w:rsid w:val="000E3353"/>
    <w:rsid w:val="000E71FC"/>
    <w:rsid w:val="00132F5B"/>
    <w:rsid w:val="002309A6"/>
    <w:rsid w:val="00234D66"/>
    <w:rsid w:val="002B3A33"/>
    <w:rsid w:val="002F68F8"/>
    <w:rsid w:val="003210DB"/>
    <w:rsid w:val="00324F0C"/>
    <w:rsid w:val="00330CB4"/>
    <w:rsid w:val="00343633"/>
    <w:rsid w:val="003669F3"/>
    <w:rsid w:val="0036743C"/>
    <w:rsid w:val="003B555F"/>
    <w:rsid w:val="00423DD8"/>
    <w:rsid w:val="004A29A5"/>
    <w:rsid w:val="00522B95"/>
    <w:rsid w:val="0054095C"/>
    <w:rsid w:val="00542C7B"/>
    <w:rsid w:val="00585B54"/>
    <w:rsid w:val="005C45FC"/>
    <w:rsid w:val="00620D24"/>
    <w:rsid w:val="00622D13"/>
    <w:rsid w:val="00623E08"/>
    <w:rsid w:val="0066199C"/>
    <w:rsid w:val="00667987"/>
    <w:rsid w:val="00675789"/>
    <w:rsid w:val="00693C4E"/>
    <w:rsid w:val="006B0982"/>
    <w:rsid w:val="006C14C2"/>
    <w:rsid w:val="006E03A8"/>
    <w:rsid w:val="006F027E"/>
    <w:rsid w:val="0075072A"/>
    <w:rsid w:val="007C53AD"/>
    <w:rsid w:val="00814F5B"/>
    <w:rsid w:val="0089574E"/>
    <w:rsid w:val="008C59B3"/>
    <w:rsid w:val="00915971"/>
    <w:rsid w:val="00916737"/>
    <w:rsid w:val="009169AC"/>
    <w:rsid w:val="009A4C4E"/>
    <w:rsid w:val="00A04C22"/>
    <w:rsid w:val="00A37CCC"/>
    <w:rsid w:val="00A47948"/>
    <w:rsid w:val="00A63F11"/>
    <w:rsid w:val="00A94FE0"/>
    <w:rsid w:val="00A95ECB"/>
    <w:rsid w:val="00AD6B7E"/>
    <w:rsid w:val="00AE7289"/>
    <w:rsid w:val="00AF2440"/>
    <w:rsid w:val="00B13130"/>
    <w:rsid w:val="00B64513"/>
    <w:rsid w:val="00B963BF"/>
    <w:rsid w:val="00BC486C"/>
    <w:rsid w:val="00BE2AD2"/>
    <w:rsid w:val="00BE5EF6"/>
    <w:rsid w:val="00C23E86"/>
    <w:rsid w:val="00C40B55"/>
    <w:rsid w:val="00CC5859"/>
    <w:rsid w:val="00CD6C70"/>
    <w:rsid w:val="00D1298F"/>
    <w:rsid w:val="00D34169"/>
    <w:rsid w:val="00D3422B"/>
    <w:rsid w:val="00D72A1C"/>
    <w:rsid w:val="00D871D0"/>
    <w:rsid w:val="00D93DE7"/>
    <w:rsid w:val="00DE572A"/>
    <w:rsid w:val="00DF4B9D"/>
    <w:rsid w:val="00E460D7"/>
    <w:rsid w:val="00E72CD4"/>
    <w:rsid w:val="00ED21D1"/>
    <w:rsid w:val="00EF6FB8"/>
    <w:rsid w:val="00F2683B"/>
    <w:rsid w:val="00F54B06"/>
    <w:rsid w:val="00F818CD"/>
    <w:rsid w:val="00FB3AAA"/>
    <w:rsid w:val="00FC4496"/>
    <w:rsid w:val="00FC47F7"/>
    <w:rsid w:val="00FD66AD"/>
    <w:rsid w:val="00FF78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55D197"/>
  <w15:docId w15:val="{A43C750D-EE4E-408B-8720-06BA758ED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rPr>
  </w:style>
  <w:style w:type="paragraph" w:styleId="Heading2">
    <w:name w:val="heading 2"/>
    <w:basedOn w:val="Normal"/>
    <w:next w:val="Normal"/>
    <w:uiPriority w:val="9"/>
    <w:unhideWhenUsed/>
    <w:qFormat/>
    <w:pPr>
      <w:keepNext/>
      <w:keepLines/>
      <w:spacing w:line="276" w:lineRule="auto"/>
      <w:outlineLvl w:val="1"/>
    </w:pPr>
    <w:rPr>
      <w:u w:val="single"/>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jc w:val="center"/>
    </w:pPr>
    <w:rPr>
      <w:b/>
      <w:i/>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paragraph" w:styleId="Header">
    <w:name w:val="header"/>
    <w:basedOn w:val="Normal"/>
    <w:link w:val="HeaderChar"/>
    <w:uiPriority w:val="99"/>
    <w:unhideWhenUsed/>
    <w:rsid w:val="00B963BF"/>
    <w:pPr>
      <w:tabs>
        <w:tab w:val="center" w:pos="4680"/>
        <w:tab w:val="right" w:pos="9360"/>
      </w:tabs>
    </w:pPr>
  </w:style>
  <w:style w:type="character" w:customStyle="1" w:styleId="HeaderChar">
    <w:name w:val="Header Char"/>
    <w:basedOn w:val="DefaultParagraphFont"/>
    <w:link w:val="Header"/>
    <w:uiPriority w:val="99"/>
    <w:rsid w:val="00B963BF"/>
  </w:style>
  <w:style w:type="paragraph" w:styleId="Footer">
    <w:name w:val="footer"/>
    <w:basedOn w:val="Normal"/>
    <w:link w:val="FooterChar"/>
    <w:uiPriority w:val="99"/>
    <w:unhideWhenUsed/>
    <w:rsid w:val="00B963BF"/>
    <w:pPr>
      <w:tabs>
        <w:tab w:val="center" w:pos="4680"/>
        <w:tab w:val="right" w:pos="9360"/>
      </w:tabs>
    </w:pPr>
  </w:style>
  <w:style w:type="character" w:customStyle="1" w:styleId="FooterChar">
    <w:name w:val="Footer Char"/>
    <w:basedOn w:val="DefaultParagraphFont"/>
    <w:link w:val="Footer"/>
    <w:uiPriority w:val="99"/>
    <w:rsid w:val="00B963BF"/>
  </w:style>
  <w:style w:type="paragraph" w:styleId="ListParagraph">
    <w:name w:val="List Paragraph"/>
    <w:basedOn w:val="Normal"/>
    <w:uiPriority w:val="34"/>
    <w:qFormat/>
    <w:rsid w:val="00BC486C"/>
    <w:pPr>
      <w:ind w:left="720"/>
      <w:contextualSpacing/>
    </w:pPr>
  </w:style>
  <w:style w:type="character" w:styleId="CommentReference">
    <w:name w:val="annotation reference"/>
    <w:basedOn w:val="DefaultParagraphFont"/>
    <w:uiPriority w:val="99"/>
    <w:semiHidden/>
    <w:unhideWhenUsed/>
    <w:rsid w:val="002B3A33"/>
    <w:rPr>
      <w:sz w:val="16"/>
      <w:szCs w:val="16"/>
    </w:rPr>
  </w:style>
  <w:style w:type="paragraph" w:styleId="CommentText">
    <w:name w:val="annotation text"/>
    <w:basedOn w:val="Normal"/>
    <w:link w:val="CommentTextChar"/>
    <w:uiPriority w:val="99"/>
    <w:semiHidden/>
    <w:unhideWhenUsed/>
    <w:rsid w:val="002B3A33"/>
    <w:rPr>
      <w:sz w:val="20"/>
      <w:szCs w:val="20"/>
    </w:rPr>
  </w:style>
  <w:style w:type="character" w:customStyle="1" w:styleId="CommentTextChar">
    <w:name w:val="Comment Text Char"/>
    <w:basedOn w:val="DefaultParagraphFont"/>
    <w:link w:val="CommentText"/>
    <w:uiPriority w:val="99"/>
    <w:semiHidden/>
    <w:rsid w:val="002B3A33"/>
    <w:rPr>
      <w:sz w:val="20"/>
      <w:szCs w:val="20"/>
    </w:rPr>
  </w:style>
  <w:style w:type="paragraph" w:styleId="CommentSubject">
    <w:name w:val="annotation subject"/>
    <w:basedOn w:val="CommentText"/>
    <w:next w:val="CommentText"/>
    <w:link w:val="CommentSubjectChar"/>
    <w:uiPriority w:val="99"/>
    <w:semiHidden/>
    <w:unhideWhenUsed/>
    <w:rsid w:val="002B3A33"/>
    <w:rPr>
      <w:b/>
      <w:bCs/>
    </w:rPr>
  </w:style>
  <w:style w:type="character" w:customStyle="1" w:styleId="CommentSubjectChar">
    <w:name w:val="Comment Subject Char"/>
    <w:basedOn w:val="CommentTextChar"/>
    <w:link w:val="CommentSubject"/>
    <w:uiPriority w:val="99"/>
    <w:semiHidden/>
    <w:rsid w:val="002B3A33"/>
    <w:rPr>
      <w:b/>
      <w:bCs/>
      <w:sz w:val="20"/>
      <w:szCs w:val="20"/>
    </w:rPr>
  </w:style>
  <w:style w:type="paragraph" w:styleId="Revision">
    <w:name w:val="Revision"/>
    <w:hidden/>
    <w:uiPriority w:val="99"/>
    <w:semiHidden/>
    <w:rsid w:val="000643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769306">
      <w:bodyDiv w:val="1"/>
      <w:marLeft w:val="0"/>
      <w:marRight w:val="0"/>
      <w:marTop w:val="0"/>
      <w:marBottom w:val="0"/>
      <w:divBdr>
        <w:top w:val="none" w:sz="0" w:space="0" w:color="auto"/>
        <w:left w:val="none" w:sz="0" w:space="0" w:color="auto"/>
        <w:bottom w:val="none" w:sz="0" w:space="0" w:color="auto"/>
        <w:right w:val="none" w:sz="0" w:space="0" w:color="auto"/>
      </w:divBdr>
    </w:div>
    <w:div w:id="15565776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paperpile.com/b/CEaFMo/rMgC" TargetMode="External"/><Relationship Id="rId21" Type="http://schemas.openxmlformats.org/officeDocument/2006/relationships/hyperlink" Target="https://paperpile.com/c/CEaFMo/nFtz" TargetMode="External"/><Relationship Id="rId42" Type="http://schemas.openxmlformats.org/officeDocument/2006/relationships/image" Target="media/image6.png"/><Relationship Id="rId63" Type="http://schemas.openxmlformats.org/officeDocument/2006/relationships/image" Target="media/image22.png"/><Relationship Id="rId84" Type="http://schemas.openxmlformats.org/officeDocument/2006/relationships/hyperlink" Target="http://dx.doi.org/10.1016/s0167-5877(00)00119-7" TargetMode="External"/><Relationship Id="rId138" Type="http://schemas.openxmlformats.org/officeDocument/2006/relationships/fontTable" Target="fontTable.xml"/><Relationship Id="rId16" Type="http://schemas.openxmlformats.org/officeDocument/2006/relationships/hyperlink" Target="https://paperpile.com/c/CEaFMo/tAue" TargetMode="External"/><Relationship Id="rId107" Type="http://schemas.openxmlformats.org/officeDocument/2006/relationships/hyperlink" Target="http://paperpile.com/b/CEaFMo/UKDC" TargetMode="External"/><Relationship Id="rId11" Type="http://schemas.openxmlformats.org/officeDocument/2006/relationships/hyperlink" Target="https://paperpile.com/c/CEaFMo/OqIf1" TargetMode="External"/><Relationship Id="rId32" Type="http://schemas.openxmlformats.org/officeDocument/2006/relationships/hyperlink" Target="https://paperpile.com/c/CEaFMo/evbD" TargetMode="External"/><Relationship Id="rId37" Type="http://schemas.openxmlformats.org/officeDocument/2006/relationships/image" Target="media/image3.png"/><Relationship Id="rId53" Type="http://schemas.openxmlformats.org/officeDocument/2006/relationships/hyperlink" Target="https://paperpile.com/c/CEaFMo/7G0A" TargetMode="External"/><Relationship Id="rId58" Type="http://schemas.openxmlformats.org/officeDocument/2006/relationships/image" Target="media/image18.png"/><Relationship Id="rId74" Type="http://schemas.openxmlformats.org/officeDocument/2006/relationships/hyperlink" Target="http://paperpile.com/b/CEaFMo/wTqE" TargetMode="External"/><Relationship Id="rId79" Type="http://schemas.openxmlformats.org/officeDocument/2006/relationships/hyperlink" Target="http://paperpile.com/b/CEaFMo/DXpP" TargetMode="External"/><Relationship Id="rId102" Type="http://schemas.openxmlformats.org/officeDocument/2006/relationships/hyperlink" Target="http://paperpile.com/b/CEaFMo/XoZk" TargetMode="External"/><Relationship Id="rId123" Type="http://schemas.openxmlformats.org/officeDocument/2006/relationships/hyperlink" Target="http://paperpile.com/b/CEaFMo/YFAr" TargetMode="External"/><Relationship Id="rId128" Type="http://schemas.openxmlformats.org/officeDocument/2006/relationships/hyperlink" Target="http://paperpile.com/b/CEaFMo/VczA" TargetMode="External"/><Relationship Id="rId5" Type="http://schemas.openxmlformats.org/officeDocument/2006/relationships/footnotes" Target="footnotes.xml"/><Relationship Id="rId90" Type="http://schemas.openxmlformats.org/officeDocument/2006/relationships/hyperlink" Target="https://www.fda.gov/media/137605/download" TargetMode="External"/><Relationship Id="rId95" Type="http://schemas.openxmlformats.org/officeDocument/2006/relationships/hyperlink" Target="http://paperpile.com/b/CEaFMo/whVd" TargetMode="External"/><Relationship Id="rId22" Type="http://schemas.openxmlformats.org/officeDocument/2006/relationships/hyperlink" Target="https://paperpile.com/c/CEaFMo/XoZk" TargetMode="External"/><Relationship Id="rId27" Type="http://schemas.openxmlformats.org/officeDocument/2006/relationships/hyperlink" Target="https://paperpile.com/c/CEaFMo/6y2w" TargetMode="External"/><Relationship Id="rId43" Type="http://schemas.openxmlformats.org/officeDocument/2006/relationships/hyperlink" Target="https://paperpile.com/c/CEaFMo/YFAr" TargetMode="External"/><Relationship Id="rId48" Type="http://schemas.openxmlformats.org/officeDocument/2006/relationships/image" Target="media/image10.png"/><Relationship Id="rId64" Type="http://schemas.openxmlformats.org/officeDocument/2006/relationships/image" Target="media/image23.png"/><Relationship Id="rId69" Type="http://schemas.openxmlformats.org/officeDocument/2006/relationships/hyperlink" Target="http://paperpile.com/b/CEaFMo/OqIf1" TargetMode="External"/><Relationship Id="rId113" Type="http://schemas.openxmlformats.org/officeDocument/2006/relationships/hyperlink" Target="http://paperpile.com/b/CEaFMo/l7gc" TargetMode="External"/><Relationship Id="rId118" Type="http://schemas.openxmlformats.org/officeDocument/2006/relationships/hyperlink" Target="https://www.e-stat.go.jp/en" TargetMode="External"/><Relationship Id="rId134" Type="http://schemas.openxmlformats.org/officeDocument/2006/relationships/hyperlink" Target="http://dx.doi.org/10.1038/s41591-020-0962-9" TargetMode="External"/><Relationship Id="rId139" Type="http://schemas.openxmlformats.org/officeDocument/2006/relationships/theme" Target="theme/theme1.xml"/><Relationship Id="rId80" Type="http://schemas.openxmlformats.org/officeDocument/2006/relationships/hyperlink" Target="https://academic.oup.com/ofid/article-pdf/8/1/ofaa531/36149633/ofaa531.pdf" TargetMode="External"/><Relationship Id="rId85" Type="http://schemas.openxmlformats.org/officeDocument/2006/relationships/hyperlink" Target="http://paperpile.com/b/CEaFMo/xEVn" TargetMode="External"/><Relationship Id="rId12" Type="http://schemas.openxmlformats.org/officeDocument/2006/relationships/hyperlink" Target="https://paperpile.com/c/CEaFMo/wTqE+DXpP" TargetMode="External"/><Relationship Id="rId17" Type="http://schemas.openxmlformats.org/officeDocument/2006/relationships/hyperlink" Target="https://paperpile.com/c/CEaFMo/CyvT" TargetMode="External"/><Relationship Id="rId33" Type="http://schemas.openxmlformats.org/officeDocument/2006/relationships/hyperlink" Target="https://paperpile.com/c/CEaFMo/YFAr" TargetMode="External"/><Relationship Id="rId38" Type="http://schemas.openxmlformats.org/officeDocument/2006/relationships/image" Target="media/image4.png"/><Relationship Id="rId59" Type="http://schemas.openxmlformats.org/officeDocument/2006/relationships/image" Target="media/image19.png"/><Relationship Id="rId103" Type="http://schemas.openxmlformats.org/officeDocument/2006/relationships/hyperlink" Target="http://paperpile.com/b/CEaFMo/XoZk" TargetMode="External"/><Relationship Id="rId108" Type="http://schemas.openxmlformats.org/officeDocument/2006/relationships/hyperlink" Target="http://dati.istat.it/Index.aspx?QueryId=42869&amp;lang=en" TargetMode="External"/><Relationship Id="rId124" Type="http://schemas.openxmlformats.org/officeDocument/2006/relationships/hyperlink" Target="http://paperpile.com/b/CEaFMo/YFAr" TargetMode="External"/><Relationship Id="rId129" Type="http://schemas.openxmlformats.org/officeDocument/2006/relationships/hyperlink" Target="http://paperpile.com/b/CEaFMo/VczA" TargetMode="External"/><Relationship Id="rId54" Type="http://schemas.openxmlformats.org/officeDocument/2006/relationships/image" Target="media/image15.png"/><Relationship Id="rId70" Type="http://schemas.openxmlformats.org/officeDocument/2006/relationships/hyperlink" Target="http://paperpile.com/b/CEaFMo/OqIf1" TargetMode="External"/><Relationship Id="rId75" Type="http://schemas.openxmlformats.org/officeDocument/2006/relationships/hyperlink" Target="http://paperpile.com/b/CEaFMo/wTqE" TargetMode="External"/><Relationship Id="rId91" Type="http://schemas.openxmlformats.org/officeDocument/2006/relationships/hyperlink" Target="http://paperpile.com/b/CEaFMo/CyvT" TargetMode="External"/><Relationship Id="rId96" Type="http://schemas.openxmlformats.org/officeDocument/2006/relationships/hyperlink" Target="http://dx.doi.org/10.1016/S1473-3099(20)30287-5"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paperpile.com/c/CEaFMo/2iwd" TargetMode="External"/><Relationship Id="rId28" Type="http://schemas.openxmlformats.org/officeDocument/2006/relationships/hyperlink" Target="https://paperpile.com/c/CEaFMo/rMgC" TargetMode="External"/><Relationship Id="rId49" Type="http://schemas.openxmlformats.org/officeDocument/2006/relationships/image" Target="media/image11.png"/><Relationship Id="rId114" Type="http://schemas.openxmlformats.org/officeDocument/2006/relationships/hyperlink" Target="https://data.census.gov/cedsci/" TargetMode="External"/><Relationship Id="rId119" Type="http://schemas.openxmlformats.org/officeDocument/2006/relationships/hyperlink" Target="http://paperpile.com/b/CEaFMo/h3pe" TargetMode="External"/><Relationship Id="rId44" Type="http://schemas.openxmlformats.org/officeDocument/2006/relationships/hyperlink" Target="https://paperpile.com/c/CEaFMo/VczA" TargetMode="External"/><Relationship Id="rId60" Type="http://schemas.openxmlformats.org/officeDocument/2006/relationships/image" Target="media/image20.png"/><Relationship Id="rId65" Type="http://schemas.openxmlformats.org/officeDocument/2006/relationships/hyperlink" Target="http://paperpile.com/b/CEaFMo/Jj48a" TargetMode="External"/><Relationship Id="rId81" Type="http://schemas.openxmlformats.org/officeDocument/2006/relationships/hyperlink" Target="http://paperpile.com/b/CEaFMo/8tdUj" TargetMode="External"/><Relationship Id="rId86" Type="http://schemas.openxmlformats.org/officeDocument/2006/relationships/hyperlink" Target="http://dx.doi.org/10.1101/2021.03.03.21251639" TargetMode="External"/><Relationship Id="rId130" Type="http://schemas.openxmlformats.org/officeDocument/2006/relationships/hyperlink" Target="http://dx.doi.org/10.1016/S2468-2667(20)30133-X" TargetMode="External"/><Relationship Id="rId135" Type="http://schemas.openxmlformats.org/officeDocument/2006/relationships/hyperlink" Target="http://paperpile.com/b/CEaFMo/7G0A" TargetMode="External"/><Relationship Id="rId13" Type="http://schemas.openxmlformats.org/officeDocument/2006/relationships/hyperlink" Target="https://paperpile.com/c/CEaFMo/8tdUj+DXpP" TargetMode="External"/><Relationship Id="rId18" Type="http://schemas.openxmlformats.org/officeDocument/2006/relationships/hyperlink" Target="https://paperpile.com/c/CEaFMo/whVd" TargetMode="External"/><Relationship Id="rId39" Type="http://schemas.openxmlformats.org/officeDocument/2006/relationships/image" Target="media/image5.png"/><Relationship Id="rId109" Type="http://schemas.openxmlformats.org/officeDocument/2006/relationships/hyperlink" Target="http://paperpile.com/b/CEaFMo/CUiP" TargetMode="External"/><Relationship Id="rId34" Type="http://schemas.openxmlformats.org/officeDocument/2006/relationships/hyperlink" Target="https://paperpile.com/c/CEaFMo/evbD" TargetMode="External"/><Relationship Id="rId50" Type="http://schemas.openxmlformats.org/officeDocument/2006/relationships/image" Target="media/image12.png"/><Relationship Id="rId55" Type="http://schemas.openxmlformats.org/officeDocument/2006/relationships/hyperlink" Target="https://paperpile.com/c/CEaFMo/7G0A" TargetMode="External"/><Relationship Id="rId76" Type="http://schemas.openxmlformats.org/officeDocument/2006/relationships/hyperlink" Target="http://dx.doi.org/10.1111/rssc.12435" TargetMode="External"/><Relationship Id="rId97" Type="http://schemas.openxmlformats.org/officeDocument/2006/relationships/hyperlink" Target="http://paperpile.com/b/CEaFMo/nFtz" TargetMode="External"/><Relationship Id="rId104" Type="http://schemas.openxmlformats.org/officeDocument/2006/relationships/hyperlink" Target="http://dx.doi.org/10.1001/jamainternmed.2020.7976" TargetMode="External"/><Relationship Id="rId120" Type="http://schemas.openxmlformats.org/officeDocument/2006/relationships/hyperlink" Target="http://paperpile.com/b/CEaFMo/h3pe" TargetMode="External"/><Relationship Id="rId125" Type="http://schemas.openxmlformats.org/officeDocument/2006/relationships/hyperlink" Target="http://paperpile.com/b/CEaFMo/YFAr" TargetMode="External"/><Relationship Id="rId7" Type="http://schemas.openxmlformats.org/officeDocument/2006/relationships/hyperlink" Target="mailto:saki.takahashi@ucsf.edu" TargetMode="External"/><Relationship Id="rId71" Type="http://schemas.openxmlformats.org/officeDocument/2006/relationships/hyperlink" Target="http://paperpile.com/b/CEaFMo/OqIf1" TargetMode="External"/><Relationship Id="rId92" Type="http://schemas.openxmlformats.org/officeDocument/2006/relationships/hyperlink" Target="https://www.fda.gov/media/137363/download" TargetMode="External"/><Relationship Id="rId2" Type="http://schemas.openxmlformats.org/officeDocument/2006/relationships/styles" Target="styles.xml"/><Relationship Id="rId29" Type="http://schemas.openxmlformats.org/officeDocument/2006/relationships/hyperlink" Target="https://paperpile.com/c/CEaFMo/h3pe" TargetMode="External"/><Relationship Id="rId24" Type="http://schemas.openxmlformats.org/officeDocument/2006/relationships/hyperlink" Target="https://paperpile.com/c/CEaFMo/UKDC" TargetMode="External"/><Relationship Id="rId40" Type="http://schemas.openxmlformats.org/officeDocument/2006/relationships/hyperlink" Target="https://paperpile.com/c/CEaFMo/whVd" TargetMode="External"/><Relationship Id="rId45" Type="http://schemas.openxmlformats.org/officeDocument/2006/relationships/image" Target="media/image7.png"/><Relationship Id="rId66" Type="http://schemas.openxmlformats.org/officeDocument/2006/relationships/hyperlink" Target="https://github.com/CADDE-CENTRE/Manaus_Blood_Donors_Seroprevalence" TargetMode="External"/><Relationship Id="rId87" Type="http://schemas.openxmlformats.org/officeDocument/2006/relationships/hyperlink" Target="http://paperpile.com/b/CEaFMo/FOme" TargetMode="External"/><Relationship Id="rId110" Type="http://schemas.openxmlformats.org/officeDocument/2006/relationships/hyperlink" Target="http://paperpile.com/b/CEaFMo/CUiP" TargetMode="External"/><Relationship Id="rId115" Type="http://schemas.openxmlformats.org/officeDocument/2006/relationships/hyperlink" Target="http://paperpile.com/b/CEaFMo/6y2w" TargetMode="External"/><Relationship Id="rId131" Type="http://schemas.openxmlformats.org/officeDocument/2006/relationships/hyperlink" Target="http://paperpile.com/b/CEaFMo/evbD" TargetMode="External"/><Relationship Id="rId136" Type="http://schemas.openxmlformats.org/officeDocument/2006/relationships/hyperlink" Target="https://covid.cdc.gov/covid-data-tracker/" TargetMode="External"/><Relationship Id="rId61" Type="http://schemas.openxmlformats.org/officeDocument/2006/relationships/hyperlink" Target="https://paperpile.com/c/CEaFMo/XoZk" TargetMode="External"/><Relationship Id="rId82" Type="http://schemas.openxmlformats.org/officeDocument/2006/relationships/hyperlink" Target="http://paperpile.com/b/CEaFMo/8tdUj" TargetMode="External"/><Relationship Id="rId19" Type="http://schemas.openxmlformats.org/officeDocument/2006/relationships/hyperlink" Target="https://paperpile.com/c/CEaFMo/nFtz" TargetMode="External"/><Relationship Id="rId14" Type="http://schemas.openxmlformats.org/officeDocument/2006/relationships/hyperlink" Target="https://paperpile.com/c/CEaFMo/xEVn" TargetMode="External"/><Relationship Id="rId30" Type="http://schemas.openxmlformats.org/officeDocument/2006/relationships/hyperlink" Target="https://paperpile.com/c/CEaFMo/YFAr" TargetMode="External"/><Relationship Id="rId35" Type="http://schemas.openxmlformats.org/officeDocument/2006/relationships/image" Target="media/image1.png"/><Relationship Id="rId56" Type="http://schemas.openxmlformats.org/officeDocument/2006/relationships/image" Target="media/image16.png"/><Relationship Id="rId77" Type="http://schemas.openxmlformats.org/officeDocument/2006/relationships/hyperlink" Target="http://paperpile.com/b/CEaFMo/DXpP" TargetMode="External"/><Relationship Id="rId100" Type="http://schemas.openxmlformats.org/officeDocument/2006/relationships/hyperlink" Target="http://dx.doi.org/10.3390/jcm9020538" TargetMode="External"/><Relationship Id="rId105" Type="http://schemas.openxmlformats.org/officeDocument/2006/relationships/hyperlink" Target="http://paperpile.com/b/CEaFMo/2iwd" TargetMode="External"/><Relationship Id="rId126" Type="http://schemas.openxmlformats.org/officeDocument/2006/relationships/hyperlink" Target="http://dx.doi.org/10.1126/science.abc3517" TargetMode="External"/><Relationship Id="rId8" Type="http://schemas.openxmlformats.org/officeDocument/2006/relationships/hyperlink" Target="https://paperpile.com/c/CEaFMo/Jj48a" TargetMode="External"/><Relationship Id="rId51" Type="http://schemas.openxmlformats.org/officeDocument/2006/relationships/image" Target="media/image13.png"/><Relationship Id="rId72" Type="http://schemas.openxmlformats.org/officeDocument/2006/relationships/hyperlink" Target="http://dx.doi.org/10.1093/oxfordjournals.aje.a112510" TargetMode="External"/><Relationship Id="rId93" Type="http://schemas.openxmlformats.org/officeDocument/2006/relationships/hyperlink" Target="http://paperpile.com/b/CEaFMo/whVd" TargetMode="External"/><Relationship Id="rId98" Type="http://schemas.openxmlformats.org/officeDocument/2006/relationships/hyperlink" Target="http://paperpile.com/b/CEaFMo/nFtz" TargetMode="External"/><Relationship Id="rId121" Type="http://schemas.openxmlformats.org/officeDocument/2006/relationships/hyperlink" Target="http://paperpile.com/b/CEaFMo/h3pe" TargetMode="External"/><Relationship Id="rId3" Type="http://schemas.openxmlformats.org/officeDocument/2006/relationships/settings" Target="settings.xml"/><Relationship Id="rId25" Type="http://schemas.openxmlformats.org/officeDocument/2006/relationships/hyperlink" Target="https://paperpile.com/c/CEaFMo/CUiP" TargetMode="External"/><Relationship Id="rId46" Type="http://schemas.openxmlformats.org/officeDocument/2006/relationships/image" Target="media/image8.png"/><Relationship Id="rId67" Type="http://schemas.openxmlformats.org/officeDocument/2006/relationships/hyperlink" Target="http://paperpile.com/b/CEaFMo/gruD" TargetMode="External"/><Relationship Id="rId116" Type="http://schemas.openxmlformats.org/officeDocument/2006/relationships/hyperlink" Target="https://censo2010.ibge.gov.br/" TargetMode="External"/><Relationship Id="rId137" Type="http://schemas.openxmlformats.org/officeDocument/2006/relationships/footer" Target="footer1.xml"/><Relationship Id="rId20" Type="http://schemas.openxmlformats.org/officeDocument/2006/relationships/hyperlink" Target="https://paperpile.com/c/CEaFMo/whVd" TargetMode="External"/><Relationship Id="rId41" Type="http://schemas.openxmlformats.org/officeDocument/2006/relationships/hyperlink" Target="https://paperpile.com/c/CEaFMo/nFtz" TargetMode="External"/><Relationship Id="rId62" Type="http://schemas.openxmlformats.org/officeDocument/2006/relationships/image" Target="media/image21.png"/><Relationship Id="rId83" Type="http://schemas.openxmlformats.org/officeDocument/2006/relationships/hyperlink" Target="http://paperpile.com/b/CEaFMo/8tdUj" TargetMode="External"/><Relationship Id="rId88" Type="http://schemas.openxmlformats.org/officeDocument/2006/relationships/hyperlink" Target="https://www.fda.gov/media/137383/download" TargetMode="External"/><Relationship Id="rId111" Type="http://schemas.openxmlformats.org/officeDocument/2006/relationships/hyperlink" Target="http://paperpile.com/b/CEaFMo/CUiP" TargetMode="External"/><Relationship Id="rId132" Type="http://schemas.openxmlformats.org/officeDocument/2006/relationships/hyperlink" Target="http://paperpile.com/b/CEaFMo/evbD" TargetMode="External"/><Relationship Id="rId15" Type="http://schemas.openxmlformats.org/officeDocument/2006/relationships/hyperlink" Target="https://paperpile.com/c/CEaFMo/FOme" TargetMode="External"/><Relationship Id="rId36" Type="http://schemas.openxmlformats.org/officeDocument/2006/relationships/image" Target="media/image2.png"/><Relationship Id="rId57" Type="http://schemas.openxmlformats.org/officeDocument/2006/relationships/image" Target="media/image17.png"/><Relationship Id="rId106" Type="http://schemas.openxmlformats.org/officeDocument/2006/relationships/hyperlink" Target="https://www.istat.it/it/archivio/246156" TargetMode="External"/><Relationship Id="rId127" Type="http://schemas.openxmlformats.org/officeDocument/2006/relationships/hyperlink" Target="http://paperpile.com/b/CEaFMo/VczA" TargetMode="External"/><Relationship Id="rId10" Type="http://schemas.openxmlformats.org/officeDocument/2006/relationships/hyperlink" Target="https://paperpile.com/c/CEaFMo/gruD" TargetMode="External"/><Relationship Id="rId31" Type="http://schemas.openxmlformats.org/officeDocument/2006/relationships/hyperlink" Target="https://paperpile.com/c/CEaFMo/VczA" TargetMode="External"/><Relationship Id="rId52" Type="http://schemas.openxmlformats.org/officeDocument/2006/relationships/image" Target="media/image14.png"/><Relationship Id="rId73" Type="http://schemas.openxmlformats.org/officeDocument/2006/relationships/hyperlink" Target="http://paperpile.com/b/CEaFMo/wTqE" TargetMode="External"/><Relationship Id="rId78" Type="http://schemas.openxmlformats.org/officeDocument/2006/relationships/hyperlink" Target="http://paperpile.com/b/CEaFMo/DXpP" TargetMode="External"/><Relationship Id="rId94" Type="http://schemas.openxmlformats.org/officeDocument/2006/relationships/hyperlink" Target="http://paperpile.com/b/CEaFMo/whVd" TargetMode="External"/><Relationship Id="rId99" Type="http://schemas.openxmlformats.org/officeDocument/2006/relationships/hyperlink" Target="http://paperpile.com/b/CEaFMo/nFtz" TargetMode="External"/><Relationship Id="rId101" Type="http://schemas.openxmlformats.org/officeDocument/2006/relationships/hyperlink" Target="http://paperpile.com/b/CEaFMo/XoZk" TargetMode="External"/><Relationship Id="rId122" Type="http://schemas.openxmlformats.org/officeDocument/2006/relationships/hyperlink" Target="http://dx.doi.org/10.1016/S1473-3099(20)30243-7" TargetMode="External"/><Relationship Id="rId4" Type="http://schemas.openxmlformats.org/officeDocument/2006/relationships/webSettings" Target="webSettings.xml"/><Relationship Id="rId9" Type="http://schemas.openxmlformats.org/officeDocument/2006/relationships/hyperlink" Target="https://mc-stan.org/" TargetMode="External"/><Relationship Id="rId26" Type="http://schemas.openxmlformats.org/officeDocument/2006/relationships/hyperlink" Target="https://paperpile.com/c/CEaFMo/l7gc" TargetMode="External"/><Relationship Id="rId47" Type="http://schemas.openxmlformats.org/officeDocument/2006/relationships/image" Target="media/image9.png"/><Relationship Id="rId68" Type="http://schemas.openxmlformats.org/officeDocument/2006/relationships/hyperlink" Target="https://epiforecasts.io/EpiNow2/index.html" TargetMode="External"/><Relationship Id="rId89" Type="http://schemas.openxmlformats.org/officeDocument/2006/relationships/hyperlink" Target="http://paperpile.com/b/CEaFMo/tAue" TargetMode="External"/><Relationship Id="rId112" Type="http://schemas.openxmlformats.org/officeDocument/2006/relationships/hyperlink" Target="http://dx.doi.org/10.1016/S0140-6736(20)31483-5" TargetMode="External"/><Relationship Id="rId133" Type="http://schemas.openxmlformats.org/officeDocument/2006/relationships/hyperlink" Target="http://paperpile.com/b/CEaFMo/evb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121</TotalTime>
  <Pages>42</Pages>
  <Words>6290</Words>
  <Characters>35857</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Takahashi, Saki</cp:lastModifiedBy>
  <cp:revision>77</cp:revision>
  <dcterms:created xsi:type="dcterms:W3CDTF">2021-07-17T17:31:00Z</dcterms:created>
  <dcterms:modified xsi:type="dcterms:W3CDTF">2021-09-05T21:05:00Z</dcterms:modified>
</cp:coreProperties>
</file>