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9E1C2" w14:textId="77777777" w:rsidR="00503904" w:rsidRPr="00FD7DAC" w:rsidRDefault="00503904" w:rsidP="00503904">
      <w:pPr>
        <w:spacing w:line="480" w:lineRule="auto"/>
        <w:rPr>
          <w:rFonts w:ascii="Arial" w:eastAsia="Arial" w:hAnsi="Arial" w:cs="Arial"/>
          <w:b/>
          <w:color w:val="000000" w:themeColor="text1"/>
          <w:sz w:val="22"/>
          <w:szCs w:val="22"/>
        </w:rPr>
      </w:pPr>
      <w:bookmarkStart w:id="0" w:name="_GoBack"/>
      <w:bookmarkEnd w:id="0"/>
      <w:r w:rsidRPr="006C3C30">
        <w:rPr>
          <w:rFonts w:ascii="Arial" w:eastAsia="Arial" w:hAnsi="Arial" w:cs="Arial"/>
          <w:b/>
          <w:sz w:val="22"/>
          <w:szCs w:val="22"/>
        </w:rPr>
        <w:t>Supplementary Table 1.</w:t>
      </w:r>
      <w:r>
        <w:rPr>
          <w:rFonts w:ascii="Arial" w:eastAsia="Arial" w:hAnsi="Arial" w:cs="Arial"/>
          <w:b/>
          <w:sz w:val="22"/>
          <w:szCs w:val="22"/>
        </w:rPr>
        <w:t xml:space="preserve"> </w:t>
      </w:r>
      <w:r w:rsidRPr="006C3C30">
        <w:rPr>
          <w:rFonts w:ascii="Arial" w:eastAsia="Arial" w:hAnsi="Arial" w:cs="Arial"/>
          <w:b/>
          <w:color w:val="000000" w:themeColor="text1"/>
          <w:sz w:val="22"/>
          <w:szCs w:val="22"/>
        </w:rPr>
        <w:t>Demographic and clinical characteristics of 368 SARS</w:t>
      </w:r>
      <w:r>
        <w:rPr>
          <w:rFonts w:ascii="Arial" w:eastAsia="Arial" w:hAnsi="Arial" w:cs="Arial"/>
          <w:b/>
          <w:color w:val="000000" w:themeColor="text1"/>
          <w:sz w:val="22"/>
          <w:szCs w:val="22"/>
        </w:rPr>
        <w:t>-</w:t>
      </w:r>
      <w:r w:rsidRPr="006C3C30">
        <w:rPr>
          <w:rFonts w:ascii="Arial" w:eastAsia="Arial" w:hAnsi="Arial" w:cs="Arial"/>
          <w:b/>
          <w:color w:val="000000" w:themeColor="text1"/>
          <w:sz w:val="22"/>
          <w:szCs w:val="22"/>
        </w:rPr>
        <w:t>CoV-2 infected patients with hematologic malignancy and survival beyond 30 days from infection diagnosis</w:t>
      </w:r>
      <w:r>
        <w:rPr>
          <w:rFonts w:ascii="Arial" w:eastAsia="Arial" w:hAnsi="Arial" w:cs="Arial"/>
          <w:b/>
          <w:color w:val="000000" w:themeColor="text1"/>
          <w:sz w:val="22"/>
          <w:szCs w:val="22"/>
        </w:rPr>
        <w:t>.</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64"/>
        <w:gridCol w:w="2322"/>
        <w:gridCol w:w="2688"/>
      </w:tblGrid>
      <w:tr w:rsidR="00503904" w:rsidRPr="00101032" w14:paraId="314B452B" w14:textId="77777777" w:rsidTr="008E1B8D">
        <w:trPr>
          <w:jc w:val="center"/>
        </w:trPr>
        <w:tc>
          <w:tcPr>
            <w:tcW w:w="7050" w:type="dxa"/>
            <w:tcBorders>
              <w:top w:val="single" w:sz="6" w:space="0" w:color="ED7D31" w:themeColor="accent2"/>
              <w:left w:val="single" w:sz="2" w:space="0" w:color="FFFFFF" w:themeColor="background1"/>
              <w:bottom w:val="single" w:sz="6" w:space="0" w:color="ED7D31" w:themeColor="accent2"/>
              <w:right w:val="single" w:sz="2" w:space="0" w:color="FFFFFF" w:themeColor="background1"/>
            </w:tcBorders>
            <w:shd w:val="clear" w:color="auto" w:fill="auto"/>
            <w:vAlign w:val="center"/>
            <w:hideMark/>
          </w:tcPr>
          <w:p w14:paraId="6EA698AE"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color w:val="000000" w:themeColor="text1"/>
                <w:sz w:val="22"/>
                <w:szCs w:val="22"/>
              </w:rPr>
              <w:t>​Characteristics ​</w:t>
            </w:r>
          </w:p>
        </w:tc>
        <w:tc>
          <w:tcPr>
            <w:tcW w:w="3540" w:type="dxa"/>
            <w:tcBorders>
              <w:top w:val="single" w:sz="6" w:space="0" w:color="ED7D31" w:themeColor="accent2"/>
              <w:left w:val="single" w:sz="2" w:space="0" w:color="FFFFFF" w:themeColor="background1"/>
              <w:bottom w:val="single" w:sz="6" w:space="0" w:color="ED7D31" w:themeColor="accent2"/>
              <w:right w:val="single" w:sz="2" w:space="0" w:color="FFFFFF" w:themeColor="background1"/>
            </w:tcBorders>
            <w:shd w:val="clear" w:color="auto" w:fill="auto"/>
            <w:vAlign w:val="center"/>
            <w:hideMark/>
          </w:tcPr>
          <w:p w14:paraId="083C36D0" w14:textId="77777777" w:rsidR="00503904" w:rsidRPr="006C3C30" w:rsidRDefault="00503904" w:rsidP="008E1B8D">
            <w:pPr>
              <w:spacing w:before="100" w:beforeAutospacing="1" w:after="100" w:afterAutospacing="1"/>
              <w:jc w:val="center"/>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 xml:space="preserve">​Total </w:t>
            </w:r>
            <w:r w:rsidRPr="006C3C30">
              <w:rPr>
                <w:rFonts w:ascii="Arial" w:eastAsia="Times New Roman" w:hAnsi="Arial" w:cs="Arial"/>
                <w:b/>
                <w:bCs/>
                <w:color w:val="000000"/>
                <w:sz w:val="22"/>
                <w:szCs w:val="22"/>
              </w:rPr>
              <w:br/>
            </w:r>
            <w:r>
              <w:rPr>
                <w:rFonts w:ascii="Arial" w:eastAsia="Times New Roman" w:hAnsi="Arial" w:cs="Arial"/>
                <w:color w:val="000000"/>
                <w:sz w:val="22"/>
                <w:szCs w:val="22"/>
              </w:rPr>
              <w:t>(</w:t>
            </w:r>
            <w:r w:rsidRPr="002271F6">
              <w:rPr>
                <w:rFonts w:ascii="Arial" w:eastAsia="Times New Roman" w:hAnsi="Arial" w:cs="Arial"/>
                <w:color w:val="000000"/>
                <w:sz w:val="22"/>
                <w:szCs w:val="22"/>
              </w:rPr>
              <w:t>N= 368​</w:t>
            </w:r>
            <w:r>
              <w:rPr>
                <w:rFonts w:ascii="Arial" w:eastAsia="Times New Roman" w:hAnsi="Arial" w:cs="Arial"/>
                <w:color w:val="000000"/>
                <w:sz w:val="22"/>
                <w:szCs w:val="22"/>
              </w:rPr>
              <w:t>)</w:t>
            </w:r>
          </w:p>
        </w:tc>
        <w:tc>
          <w:tcPr>
            <w:tcW w:w="3660" w:type="dxa"/>
            <w:tcBorders>
              <w:top w:val="single" w:sz="6" w:space="0" w:color="ED7D31" w:themeColor="accent2"/>
              <w:left w:val="single" w:sz="2" w:space="0" w:color="FFFFFF" w:themeColor="background1"/>
              <w:bottom w:val="single" w:sz="6" w:space="0" w:color="ED7D31" w:themeColor="accent2"/>
              <w:right w:val="single" w:sz="2" w:space="0" w:color="FFFFFF" w:themeColor="background1"/>
            </w:tcBorders>
            <w:shd w:val="clear" w:color="auto" w:fill="auto"/>
            <w:vAlign w:val="center"/>
            <w:hideMark/>
          </w:tcPr>
          <w:p w14:paraId="090F76BF" w14:textId="77777777" w:rsidR="00503904" w:rsidRPr="006C3C30" w:rsidRDefault="00503904" w:rsidP="008E1B8D">
            <w:pPr>
              <w:spacing w:before="100" w:beforeAutospacing="1" w:after="100" w:afterAutospacing="1"/>
              <w:jc w:val="center"/>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​Percentage ​</w:t>
            </w:r>
          </w:p>
        </w:tc>
      </w:tr>
      <w:tr w:rsidR="00503904" w:rsidRPr="00101032" w14:paraId="65C41B1F" w14:textId="77777777" w:rsidTr="008E1B8D">
        <w:trPr>
          <w:jc w:val="center"/>
        </w:trPr>
        <w:tc>
          <w:tcPr>
            <w:tcW w:w="7050" w:type="dxa"/>
            <w:tcBorders>
              <w:top w:val="single" w:sz="6" w:space="0" w:color="ED7D31" w:themeColor="accent2"/>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2FA95CE9"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Age ≥65 years​</w:t>
            </w:r>
          </w:p>
        </w:tc>
        <w:tc>
          <w:tcPr>
            <w:tcW w:w="3540" w:type="dxa"/>
            <w:tcBorders>
              <w:top w:val="single" w:sz="6" w:space="0" w:color="ED7D31" w:themeColor="accent2"/>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0F5E2BC4"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118​</w:t>
            </w:r>
          </w:p>
        </w:tc>
        <w:tc>
          <w:tcPr>
            <w:tcW w:w="3660" w:type="dxa"/>
            <w:tcBorders>
              <w:top w:val="single" w:sz="6" w:space="0" w:color="ED7D31" w:themeColor="accent2"/>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2AC1BEDE"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32.1%​</w:t>
            </w:r>
          </w:p>
        </w:tc>
      </w:tr>
      <w:tr w:rsidR="00503904" w:rsidRPr="00101032" w14:paraId="69BB3A9F"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2F515140"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Male sex ​</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5DA6C7AF"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207​</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624770B2"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56.2%​</w:t>
            </w:r>
          </w:p>
        </w:tc>
      </w:tr>
      <w:tr w:rsidR="00503904" w:rsidRPr="00101032" w14:paraId="5A47FA62"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4EC4DD6C"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Race ​</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716F5525"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57224F45"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w:t>
            </w:r>
          </w:p>
        </w:tc>
      </w:tr>
      <w:tr w:rsidR="00503904" w:rsidRPr="00101032" w14:paraId="373419CE"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165D6628" w14:textId="77777777" w:rsidR="00503904" w:rsidRPr="006C3C30" w:rsidRDefault="00503904" w:rsidP="008E1B8D">
            <w:pPr>
              <w:spacing w:before="100" w:beforeAutospacing="1" w:after="100" w:afterAutospacing="1"/>
              <w:ind w:left="338"/>
              <w:textAlignment w:val="baseline"/>
              <w:rPr>
                <w:rFonts w:ascii="Arial" w:eastAsia="Times New Roman" w:hAnsi="Arial" w:cs="Arial"/>
                <w:b/>
                <w:bCs/>
                <w:color w:val="000000"/>
                <w:sz w:val="22"/>
                <w:szCs w:val="22"/>
              </w:rPr>
            </w:pPr>
            <w:r w:rsidRPr="006C3C30">
              <w:rPr>
                <w:rFonts w:ascii="Arial" w:eastAsia="Times New Roman" w:hAnsi="Arial" w:cs="Arial"/>
                <w:color w:val="000000"/>
                <w:sz w:val="22"/>
                <w:szCs w:val="22"/>
              </w:rPr>
              <w:t>White</w:t>
            </w:r>
            <w:r w:rsidRPr="006C3C30">
              <w:rPr>
                <w:rFonts w:ascii="Arial" w:eastAsia="Times New Roman" w:hAnsi="Arial" w:cs="Arial"/>
                <w:b/>
                <w:bCs/>
                <w:color w:val="000000"/>
                <w:sz w:val="22"/>
                <w:szCs w:val="22"/>
              </w:rPr>
              <w:t>​</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1824DD3B"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245​</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5947EBF6"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66.6%​</w:t>
            </w:r>
          </w:p>
        </w:tc>
      </w:tr>
      <w:tr w:rsidR="00503904" w:rsidRPr="00101032" w14:paraId="3E1224AE"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64CEBAB7" w14:textId="77777777" w:rsidR="00503904" w:rsidRPr="006C3C30" w:rsidRDefault="00503904" w:rsidP="008E1B8D">
            <w:pPr>
              <w:spacing w:before="100" w:beforeAutospacing="1" w:after="100" w:afterAutospacing="1"/>
              <w:ind w:left="338"/>
              <w:textAlignment w:val="baseline"/>
              <w:rPr>
                <w:rFonts w:ascii="Arial" w:eastAsia="Times New Roman" w:hAnsi="Arial" w:cs="Arial"/>
                <w:b/>
                <w:bCs/>
                <w:color w:val="000000"/>
                <w:sz w:val="22"/>
                <w:szCs w:val="22"/>
              </w:rPr>
            </w:pPr>
            <w:r w:rsidRPr="4CB723E7">
              <w:rPr>
                <w:rFonts w:ascii="Arial" w:eastAsia="Times New Roman" w:hAnsi="Arial" w:cs="Arial"/>
                <w:color w:val="000000" w:themeColor="text1"/>
                <w:sz w:val="22"/>
                <w:szCs w:val="22"/>
              </w:rPr>
              <w:t xml:space="preserve">Black or </w:t>
            </w:r>
            <w:r w:rsidRPr="006C3C30">
              <w:rPr>
                <w:rFonts w:ascii="Arial" w:eastAsia="Times New Roman" w:hAnsi="Arial" w:cs="Arial"/>
                <w:color w:val="000000" w:themeColor="text1"/>
                <w:sz w:val="22"/>
                <w:szCs w:val="22"/>
              </w:rPr>
              <w:t>African American</w:t>
            </w:r>
            <w:r w:rsidRPr="006C3C30">
              <w:rPr>
                <w:rFonts w:ascii="Arial" w:eastAsia="Times New Roman" w:hAnsi="Arial" w:cs="Arial"/>
                <w:b/>
                <w:color w:val="000000" w:themeColor="text1"/>
                <w:sz w:val="22"/>
                <w:szCs w:val="22"/>
              </w:rPr>
              <w:t>​</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69DDF83D"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56​</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03891C5F"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15.2%​</w:t>
            </w:r>
          </w:p>
        </w:tc>
      </w:tr>
      <w:tr w:rsidR="00503904" w14:paraId="4D618A0D" w14:textId="77777777" w:rsidTr="008E1B8D">
        <w:trPr>
          <w:jc w:val="center"/>
        </w:trPr>
        <w:tc>
          <w:tcPr>
            <w:tcW w:w="50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5915FB94" w14:textId="77777777" w:rsidR="00503904" w:rsidRDefault="00503904" w:rsidP="008E1B8D">
            <w:pPr>
              <w:spacing w:beforeAutospacing="1" w:afterAutospacing="1"/>
              <w:ind w:left="338"/>
              <w:rPr>
                <w:rFonts w:ascii="Arial" w:eastAsia="Times New Roman" w:hAnsi="Arial" w:cs="Arial"/>
                <w:color w:val="000000" w:themeColor="text1"/>
                <w:sz w:val="22"/>
                <w:szCs w:val="22"/>
              </w:rPr>
            </w:pPr>
            <w:r w:rsidRPr="4CB723E7">
              <w:rPr>
                <w:rFonts w:ascii="Arial" w:eastAsia="Times New Roman" w:hAnsi="Arial" w:cs="Arial"/>
                <w:color w:val="000000" w:themeColor="text1"/>
                <w:sz w:val="22"/>
                <w:szCs w:val="22"/>
              </w:rPr>
              <w:t>Other</w:t>
            </w:r>
          </w:p>
        </w:tc>
        <w:tc>
          <w:tcPr>
            <w:tcW w:w="23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3B614AD6" w14:textId="77777777" w:rsidR="00503904" w:rsidRDefault="00503904" w:rsidP="008E1B8D">
            <w:pPr>
              <w:jc w:val="center"/>
              <w:rPr>
                <w:rFonts w:ascii="Arial" w:eastAsia="Times New Roman" w:hAnsi="Arial" w:cs="Arial"/>
                <w:color w:val="000000" w:themeColor="text1"/>
                <w:sz w:val="22"/>
                <w:szCs w:val="22"/>
              </w:rPr>
            </w:pPr>
            <w:r w:rsidRPr="4CB723E7">
              <w:rPr>
                <w:rFonts w:ascii="Arial" w:eastAsia="Times New Roman" w:hAnsi="Arial" w:cs="Arial"/>
                <w:color w:val="000000" w:themeColor="text1"/>
                <w:sz w:val="22"/>
                <w:szCs w:val="22"/>
              </w:rPr>
              <w:t>67</w:t>
            </w:r>
          </w:p>
        </w:tc>
        <w:tc>
          <w:tcPr>
            <w:tcW w:w="26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1E80C711" w14:textId="77777777" w:rsidR="00503904" w:rsidRDefault="00503904" w:rsidP="008E1B8D">
            <w:pPr>
              <w:jc w:val="center"/>
              <w:rPr>
                <w:rFonts w:ascii="Arial" w:eastAsia="Times New Roman" w:hAnsi="Arial" w:cs="Arial"/>
                <w:color w:val="000000" w:themeColor="text1"/>
                <w:sz w:val="22"/>
                <w:szCs w:val="22"/>
              </w:rPr>
            </w:pPr>
            <w:r w:rsidRPr="4CB723E7">
              <w:rPr>
                <w:rFonts w:ascii="Arial" w:eastAsia="Times New Roman" w:hAnsi="Arial" w:cs="Arial"/>
                <w:color w:val="000000" w:themeColor="text1"/>
                <w:sz w:val="22"/>
                <w:szCs w:val="22"/>
              </w:rPr>
              <w:t>18.2%</w:t>
            </w:r>
          </w:p>
        </w:tc>
      </w:tr>
      <w:tr w:rsidR="00503904" w14:paraId="2718F716" w14:textId="77777777" w:rsidTr="008E1B8D">
        <w:trPr>
          <w:jc w:val="center"/>
        </w:trPr>
        <w:tc>
          <w:tcPr>
            <w:tcW w:w="50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31F9FB60" w14:textId="77777777" w:rsidR="00503904" w:rsidRPr="006C3C30" w:rsidRDefault="00503904" w:rsidP="008E1B8D">
            <w:pPr>
              <w:rPr>
                <w:rFonts w:ascii="Arial" w:eastAsia="Times New Roman" w:hAnsi="Arial" w:cs="Arial"/>
                <w:b/>
                <w:bCs/>
                <w:color w:val="000000" w:themeColor="text1"/>
                <w:sz w:val="22"/>
                <w:szCs w:val="22"/>
              </w:rPr>
            </w:pPr>
            <w:r w:rsidRPr="006C3C30">
              <w:rPr>
                <w:rFonts w:ascii="Arial" w:eastAsia="Times New Roman" w:hAnsi="Arial" w:cs="Arial"/>
                <w:b/>
                <w:bCs/>
                <w:color w:val="000000" w:themeColor="text1"/>
                <w:sz w:val="22"/>
                <w:szCs w:val="22"/>
              </w:rPr>
              <w:t>Ethnicity</w:t>
            </w:r>
          </w:p>
        </w:tc>
        <w:tc>
          <w:tcPr>
            <w:tcW w:w="23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5E2D65DE" w14:textId="77777777" w:rsidR="00503904" w:rsidRDefault="00503904" w:rsidP="008E1B8D">
            <w:pPr>
              <w:jc w:val="center"/>
              <w:rPr>
                <w:rFonts w:ascii="Arial" w:eastAsia="Times New Roman" w:hAnsi="Arial" w:cs="Arial"/>
                <w:color w:val="000000" w:themeColor="text1"/>
                <w:sz w:val="22"/>
                <w:szCs w:val="22"/>
              </w:rPr>
            </w:pPr>
          </w:p>
        </w:tc>
        <w:tc>
          <w:tcPr>
            <w:tcW w:w="26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0EA9E73E" w14:textId="77777777" w:rsidR="00503904" w:rsidRDefault="00503904" w:rsidP="008E1B8D">
            <w:pPr>
              <w:jc w:val="center"/>
              <w:rPr>
                <w:rFonts w:ascii="Arial" w:eastAsia="Times New Roman" w:hAnsi="Arial" w:cs="Arial"/>
                <w:color w:val="000000" w:themeColor="text1"/>
                <w:sz w:val="22"/>
                <w:szCs w:val="22"/>
              </w:rPr>
            </w:pPr>
          </w:p>
        </w:tc>
      </w:tr>
      <w:tr w:rsidR="00503904" w:rsidRPr="00101032" w14:paraId="0F87B113"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03CBDE5D" w14:textId="77777777" w:rsidR="00503904" w:rsidRPr="006C3C30" w:rsidRDefault="00503904" w:rsidP="008E1B8D">
            <w:pPr>
              <w:spacing w:before="100" w:beforeAutospacing="1" w:after="100" w:afterAutospacing="1"/>
              <w:ind w:left="338"/>
              <w:textAlignment w:val="baseline"/>
              <w:rPr>
                <w:rFonts w:ascii="Arial" w:eastAsia="Times New Roman" w:hAnsi="Arial" w:cs="Arial"/>
                <w:b/>
                <w:bCs/>
                <w:color w:val="000000"/>
                <w:sz w:val="22"/>
                <w:szCs w:val="22"/>
              </w:rPr>
            </w:pPr>
            <w:r w:rsidRPr="006C3C30">
              <w:rPr>
                <w:rFonts w:ascii="Arial" w:eastAsia="Times New Roman" w:hAnsi="Arial" w:cs="Arial"/>
                <w:color w:val="000000"/>
                <w:sz w:val="22"/>
                <w:szCs w:val="22"/>
              </w:rPr>
              <w:t>Hispanic or Latino</w:t>
            </w:r>
            <w:r w:rsidRPr="006C3C30">
              <w:rPr>
                <w:rFonts w:ascii="Arial" w:eastAsia="Times New Roman" w:hAnsi="Arial" w:cs="Arial"/>
                <w:b/>
                <w:bCs/>
                <w:color w:val="000000"/>
                <w:sz w:val="22"/>
                <w:szCs w:val="22"/>
              </w:rPr>
              <w:t>​</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3F1E4152"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72​</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06BCAEB9"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19.6%​</w:t>
            </w:r>
          </w:p>
        </w:tc>
      </w:tr>
      <w:tr w:rsidR="00503904" w:rsidRPr="00101032" w14:paraId="6E860F6A"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63A0CC6A"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Underlying Cancer ​</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2ACEE649"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5E6547F3"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w:t>
            </w:r>
          </w:p>
        </w:tc>
      </w:tr>
      <w:tr w:rsidR="00503904" w:rsidRPr="00101032" w14:paraId="05ABE974"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280A430E" w14:textId="77777777" w:rsidR="00503904" w:rsidRPr="006C3C30" w:rsidRDefault="00503904" w:rsidP="008E1B8D">
            <w:pPr>
              <w:spacing w:before="100" w:beforeAutospacing="1" w:after="100" w:afterAutospacing="1"/>
              <w:ind w:left="428"/>
              <w:textAlignment w:val="baseline"/>
              <w:rPr>
                <w:rFonts w:ascii="Arial" w:eastAsia="Times New Roman" w:hAnsi="Arial" w:cs="Arial"/>
                <w:b/>
                <w:bCs/>
                <w:color w:val="000000"/>
                <w:sz w:val="22"/>
                <w:szCs w:val="22"/>
              </w:rPr>
            </w:pPr>
            <w:r w:rsidRPr="006C3C30">
              <w:rPr>
                <w:rFonts w:ascii="Arial" w:eastAsia="Times New Roman" w:hAnsi="Arial" w:cs="Arial"/>
                <w:color w:val="000000"/>
                <w:sz w:val="22"/>
                <w:szCs w:val="22"/>
              </w:rPr>
              <w:t>Lymphoid~</w:t>
            </w:r>
            <w:r w:rsidRPr="006C3C30">
              <w:rPr>
                <w:rFonts w:ascii="Arial" w:eastAsia="Times New Roman" w:hAnsi="Arial" w:cs="Arial"/>
                <w:b/>
                <w:bCs/>
                <w:color w:val="000000"/>
                <w:sz w:val="22"/>
                <w:szCs w:val="22"/>
              </w:rPr>
              <w:t>​</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2CBB3924"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200​</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258BF7BE"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54.3%​</w:t>
            </w:r>
          </w:p>
        </w:tc>
      </w:tr>
      <w:tr w:rsidR="00503904" w:rsidRPr="00101032" w14:paraId="4826ADCB"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2F27A7D0" w14:textId="77777777" w:rsidR="00503904" w:rsidRPr="006C3C30" w:rsidRDefault="00503904" w:rsidP="008E1B8D">
            <w:pPr>
              <w:spacing w:before="100" w:beforeAutospacing="1" w:after="100" w:afterAutospacing="1"/>
              <w:ind w:left="428"/>
              <w:textAlignment w:val="baseline"/>
              <w:rPr>
                <w:rFonts w:ascii="Arial" w:eastAsia="Times New Roman" w:hAnsi="Arial" w:cs="Arial"/>
                <w:b/>
                <w:bCs/>
                <w:color w:val="000000"/>
                <w:sz w:val="22"/>
                <w:szCs w:val="22"/>
              </w:rPr>
            </w:pPr>
            <w:r w:rsidRPr="006C3C30">
              <w:rPr>
                <w:rFonts w:ascii="Arial" w:eastAsia="Times New Roman" w:hAnsi="Arial" w:cs="Arial"/>
                <w:color w:val="000000"/>
                <w:sz w:val="22"/>
                <w:szCs w:val="22"/>
              </w:rPr>
              <w:t>Myeloma</w:t>
            </w:r>
            <w:r w:rsidRPr="006C3C30">
              <w:rPr>
                <w:rFonts w:ascii="Arial" w:eastAsia="Times New Roman" w:hAnsi="Arial" w:cs="Arial"/>
                <w:b/>
                <w:bCs/>
                <w:color w:val="000000"/>
                <w:sz w:val="22"/>
                <w:szCs w:val="22"/>
              </w:rPr>
              <w:t>​</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1F5D9189"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85​</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63A4E65F"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23.1%​</w:t>
            </w:r>
          </w:p>
        </w:tc>
      </w:tr>
      <w:tr w:rsidR="00503904" w:rsidRPr="00101032" w14:paraId="7F6AB2AA"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0EE61213" w14:textId="77777777" w:rsidR="00503904" w:rsidRPr="006C3C30" w:rsidRDefault="00503904" w:rsidP="008E1B8D">
            <w:pPr>
              <w:spacing w:before="100" w:beforeAutospacing="1" w:after="100" w:afterAutospacing="1"/>
              <w:ind w:left="428"/>
              <w:textAlignment w:val="baseline"/>
              <w:rPr>
                <w:rFonts w:ascii="Arial" w:eastAsia="Times New Roman" w:hAnsi="Arial" w:cs="Arial"/>
                <w:b/>
                <w:bCs/>
                <w:color w:val="000000"/>
                <w:sz w:val="22"/>
                <w:szCs w:val="22"/>
              </w:rPr>
            </w:pPr>
            <w:r w:rsidRPr="006C3C30">
              <w:rPr>
                <w:rFonts w:ascii="Arial" w:eastAsia="Times New Roman" w:hAnsi="Arial" w:cs="Arial"/>
                <w:color w:val="000000"/>
                <w:sz w:val="22"/>
                <w:szCs w:val="22"/>
              </w:rPr>
              <w:t>Leukemia</w:t>
            </w:r>
            <w:r w:rsidRPr="006C3C30">
              <w:rPr>
                <w:rFonts w:ascii="Arial" w:eastAsia="Times New Roman" w:hAnsi="Arial" w:cs="Arial"/>
                <w:b/>
                <w:bCs/>
                <w:color w:val="000000"/>
                <w:sz w:val="22"/>
                <w:szCs w:val="22"/>
              </w:rPr>
              <w:t>​</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2B5027C3"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68​</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3D123AE8"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18.5%​</w:t>
            </w:r>
          </w:p>
        </w:tc>
      </w:tr>
      <w:tr w:rsidR="00503904" w:rsidRPr="00101032" w14:paraId="70072B8D"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3B552289" w14:textId="77777777" w:rsidR="00503904" w:rsidRPr="006C3C30" w:rsidRDefault="00503904" w:rsidP="008E1B8D">
            <w:pPr>
              <w:spacing w:before="100" w:beforeAutospacing="1" w:after="100" w:afterAutospacing="1"/>
              <w:ind w:left="428"/>
              <w:textAlignment w:val="baseline"/>
              <w:rPr>
                <w:rFonts w:ascii="Arial" w:eastAsia="Times New Roman" w:hAnsi="Arial" w:cs="Arial"/>
                <w:b/>
                <w:bCs/>
                <w:color w:val="000000"/>
                <w:sz w:val="22"/>
                <w:szCs w:val="22"/>
              </w:rPr>
            </w:pPr>
            <w:r w:rsidRPr="006C3C30">
              <w:rPr>
                <w:rFonts w:ascii="Arial" w:eastAsia="Times New Roman" w:hAnsi="Arial" w:cs="Arial"/>
                <w:color w:val="000000"/>
                <w:sz w:val="22"/>
                <w:szCs w:val="22"/>
              </w:rPr>
              <w:t xml:space="preserve">Myeloproliferative </w:t>
            </w:r>
            <w:r>
              <w:rPr>
                <w:rFonts w:ascii="Arial" w:eastAsia="Times New Roman" w:hAnsi="Arial" w:cs="Arial"/>
                <w:color w:val="000000"/>
                <w:sz w:val="22"/>
                <w:szCs w:val="22"/>
              </w:rPr>
              <w:t>neoplasm</w:t>
            </w:r>
            <w:r w:rsidRPr="006C3C30">
              <w:rPr>
                <w:rFonts w:ascii="Arial" w:eastAsia="Times New Roman" w:hAnsi="Arial" w:cs="Arial"/>
                <w:b/>
                <w:bCs/>
                <w:color w:val="000000"/>
                <w:sz w:val="22"/>
                <w:szCs w:val="22"/>
              </w:rPr>
              <w:t>​</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4C1AC87F"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15​</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3A8A8B1A"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4.1%​</w:t>
            </w:r>
          </w:p>
        </w:tc>
      </w:tr>
      <w:tr w:rsidR="00503904" w:rsidRPr="00101032" w14:paraId="4CDB350C"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5E1EA885"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Active treatment *​</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5933F086"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135​</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389F2856"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36.7%​</w:t>
            </w:r>
          </w:p>
        </w:tc>
      </w:tr>
      <w:tr w:rsidR="00503904" w:rsidRPr="00101032" w14:paraId="32CF1EE1"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108EE3FB"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Pr>
                <w:rFonts w:ascii="Arial" w:eastAsia="Times New Roman" w:hAnsi="Arial" w:cs="Arial"/>
                <w:b/>
                <w:bCs/>
                <w:color w:val="000000"/>
                <w:sz w:val="22"/>
                <w:szCs w:val="22"/>
              </w:rPr>
              <w:t>HSCT</w:t>
            </w:r>
            <w:r w:rsidRPr="006C3C30">
              <w:rPr>
                <w:rFonts w:ascii="Arial" w:eastAsia="Times New Roman" w:hAnsi="Arial" w:cs="Arial"/>
                <w:b/>
                <w:bCs/>
                <w:color w:val="000000"/>
                <w:sz w:val="22"/>
                <w:szCs w:val="22"/>
              </w:rPr>
              <w:t> within 1 y</w:t>
            </w:r>
            <w:r>
              <w:rPr>
                <w:rFonts w:ascii="Arial" w:eastAsia="Times New Roman" w:hAnsi="Arial" w:cs="Arial"/>
                <w:b/>
                <w:bCs/>
                <w:color w:val="000000"/>
                <w:sz w:val="22"/>
                <w:szCs w:val="22"/>
              </w:rPr>
              <w:t>ear</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54CCC6C2"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28​</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4EF1F19E"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7.6%​</w:t>
            </w:r>
          </w:p>
        </w:tc>
      </w:tr>
      <w:tr w:rsidR="00503904" w:rsidRPr="00101032" w14:paraId="77DFD5E5"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4EE06778"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Anti-CD20 therapy within 1 y</w:t>
            </w:r>
            <w:r>
              <w:rPr>
                <w:rFonts w:ascii="Arial" w:eastAsia="Times New Roman" w:hAnsi="Arial" w:cs="Arial"/>
                <w:b/>
                <w:bCs/>
                <w:color w:val="000000"/>
                <w:sz w:val="22"/>
                <w:szCs w:val="22"/>
              </w:rPr>
              <w:t>ear</w:t>
            </w:r>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11EE363F"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themeColor="text1"/>
                <w:sz w:val="22"/>
                <w:szCs w:val="22"/>
              </w:rPr>
              <w:t>6</w:t>
            </w:r>
            <w:r w:rsidRPr="47CDD3AF">
              <w:rPr>
                <w:rFonts w:ascii="Arial" w:eastAsia="Times New Roman" w:hAnsi="Arial" w:cs="Arial"/>
                <w:color w:val="000000" w:themeColor="text1"/>
                <w:sz w:val="22"/>
                <w:szCs w:val="22"/>
              </w:rPr>
              <w:t>7</w:t>
            </w:r>
            <w:r w:rsidRPr="006C3C30">
              <w:rPr>
                <w:rFonts w:ascii="Arial" w:eastAsia="Times New Roman" w:hAnsi="Arial" w:cs="Arial"/>
                <w:color w:val="000000" w:themeColor="text1"/>
                <w:sz w:val="22"/>
                <w:szCs w:val="22"/>
              </w:rPr>
              <w:t>​</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2CD"/>
            <w:vAlign w:val="center"/>
            <w:hideMark/>
          </w:tcPr>
          <w:p w14:paraId="7AA3C595"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themeColor="text1"/>
                <w:sz w:val="22"/>
                <w:szCs w:val="22"/>
              </w:rPr>
              <w:t>1</w:t>
            </w:r>
            <w:r w:rsidRPr="47CDD3AF">
              <w:rPr>
                <w:rFonts w:ascii="Arial" w:eastAsia="Times New Roman" w:hAnsi="Arial" w:cs="Arial"/>
                <w:color w:val="000000" w:themeColor="text1"/>
                <w:sz w:val="22"/>
                <w:szCs w:val="22"/>
              </w:rPr>
              <w:t>8</w:t>
            </w:r>
            <w:r w:rsidRPr="006C3C30">
              <w:rPr>
                <w:rFonts w:ascii="Arial" w:eastAsia="Times New Roman" w:hAnsi="Arial" w:cs="Arial"/>
                <w:color w:val="000000" w:themeColor="text1"/>
                <w:sz w:val="22"/>
                <w:szCs w:val="22"/>
              </w:rPr>
              <w:t>.</w:t>
            </w:r>
            <w:r w:rsidRPr="47CDD3AF">
              <w:rPr>
                <w:rFonts w:ascii="Arial" w:eastAsia="Times New Roman" w:hAnsi="Arial" w:cs="Arial"/>
                <w:color w:val="000000" w:themeColor="text1"/>
                <w:sz w:val="22"/>
                <w:szCs w:val="22"/>
              </w:rPr>
              <w:t>2</w:t>
            </w:r>
            <w:r w:rsidRPr="006C3C30">
              <w:rPr>
                <w:rFonts w:ascii="Arial" w:eastAsia="Times New Roman" w:hAnsi="Arial" w:cs="Arial"/>
                <w:color w:val="000000" w:themeColor="text1"/>
                <w:sz w:val="22"/>
                <w:szCs w:val="22"/>
              </w:rPr>
              <w:t>%​</w:t>
            </w:r>
          </w:p>
        </w:tc>
      </w:tr>
      <w:tr w:rsidR="00503904" w:rsidRPr="00101032" w14:paraId="7CA9282B" w14:textId="77777777" w:rsidTr="008E1B8D">
        <w:trPr>
          <w:jc w:val="center"/>
        </w:trPr>
        <w:tc>
          <w:tcPr>
            <w:tcW w:w="70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611D9A44"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Chronic lymphopenia</w:t>
            </w:r>
            <w:proofErr w:type="gramStart"/>
            <w:r w:rsidRPr="006C3C30">
              <w:rPr>
                <w:rFonts w:ascii="Arial" w:eastAsia="Times New Roman" w:hAnsi="Arial" w:cs="Arial"/>
                <w:b/>
                <w:bCs/>
                <w:color w:val="000000"/>
                <w:sz w:val="22"/>
                <w:szCs w:val="22"/>
                <w:vertAlign w:val="superscript"/>
              </w:rPr>
              <w:t>¶</w:t>
            </w:r>
            <w:r>
              <w:rPr>
                <w:rFonts w:ascii="Arial" w:eastAsia="Times New Roman" w:hAnsi="Arial" w:cs="Arial"/>
                <w:b/>
                <w:bCs/>
                <w:color w:val="000000"/>
                <w:sz w:val="22"/>
                <w:szCs w:val="22"/>
                <w:vertAlign w:val="superscript"/>
              </w:rPr>
              <w:t xml:space="preserve"> </w:t>
            </w:r>
            <w:r w:rsidRPr="006C3C30">
              <w:rPr>
                <w:rFonts w:ascii="Arial" w:eastAsia="Times New Roman" w:hAnsi="Arial" w:cs="Arial"/>
                <w:b/>
                <w:bCs/>
                <w:color w:val="000000"/>
                <w:sz w:val="22"/>
                <w:szCs w:val="22"/>
              </w:rPr>
              <w:t> ​</w:t>
            </w:r>
            <w:proofErr w:type="gramEnd"/>
          </w:p>
        </w:tc>
        <w:tc>
          <w:tcPr>
            <w:tcW w:w="35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47B40815"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13​</w:t>
            </w:r>
          </w:p>
        </w:tc>
        <w:tc>
          <w:tcPr>
            <w:tcW w:w="366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14:paraId="60A6DE40"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3.5%​</w:t>
            </w:r>
          </w:p>
        </w:tc>
      </w:tr>
      <w:tr w:rsidR="00503904" w:rsidRPr="00101032" w14:paraId="48D718ED" w14:textId="77777777" w:rsidTr="008E1B8D">
        <w:trPr>
          <w:jc w:val="center"/>
        </w:trPr>
        <w:tc>
          <w:tcPr>
            <w:tcW w:w="7050" w:type="dxa"/>
            <w:tcBorders>
              <w:top w:val="single" w:sz="2" w:space="0" w:color="FFFFFF" w:themeColor="background1"/>
              <w:left w:val="single" w:sz="2" w:space="0" w:color="FFFFFF" w:themeColor="background1"/>
              <w:bottom w:val="single" w:sz="6" w:space="0" w:color="ED7D31" w:themeColor="accent2"/>
              <w:right w:val="single" w:sz="2" w:space="0" w:color="FFFFFF" w:themeColor="background1"/>
            </w:tcBorders>
            <w:shd w:val="clear" w:color="auto" w:fill="FFF2CD"/>
            <w:vAlign w:val="center"/>
            <w:hideMark/>
          </w:tcPr>
          <w:p w14:paraId="0077018C" w14:textId="77777777" w:rsidR="00503904" w:rsidRPr="006C3C30" w:rsidRDefault="00503904" w:rsidP="008E1B8D">
            <w:pPr>
              <w:spacing w:before="100" w:beforeAutospacing="1" w:after="100" w:afterAutospacing="1"/>
              <w:textAlignment w:val="baseline"/>
              <w:rPr>
                <w:rFonts w:ascii="Arial" w:eastAsia="Times New Roman" w:hAnsi="Arial" w:cs="Arial"/>
                <w:b/>
                <w:bCs/>
                <w:color w:val="000000"/>
                <w:sz w:val="22"/>
                <w:szCs w:val="22"/>
              </w:rPr>
            </w:pPr>
            <w:r w:rsidRPr="006C3C30">
              <w:rPr>
                <w:rFonts w:ascii="Arial" w:eastAsia="Times New Roman" w:hAnsi="Arial" w:cs="Arial"/>
                <w:b/>
                <w:bCs/>
                <w:color w:val="000000"/>
                <w:sz w:val="22"/>
                <w:szCs w:val="22"/>
              </w:rPr>
              <w:t>SARS</w:t>
            </w:r>
            <w:r>
              <w:rPr>
                <w:rFonts w:ascii="Arial" w:eastAsia="Times New Roman" w:hAnsi="Arial" w:cs="Arial"/>
                <w:b/>
                <w:bCs/>
                <w:color w:val="000000"/>
                <w:sz w:val="22"/>
                <w:szCs w:val="22"/>
              </w:rPr>
              <w:t>-</w:t>
            </w:r>
            <w:r w:rsidRPr="006C3C30">
              <w:rPr>
                <w:rFonts w:ascii="Arial" w:eastAsia="Times New Roman" w:hAnsi="Arial" w:cs="Arial"/>
                <w:b/>
                <w:bCs/>
                <w:color w:val="000000"/>
                <w:sz w:val="22"/>
                <w:szCs w:val="22"/>
              </w:rPr>
              <w:t>CoV-2 RNA positive ≥30 days​</w:t>
            </w:r>
          </w:p>
        </w:tc>
        <w:tc>
          <w:tcPr>
            <w:tcW w:w="3540" w:type="dxa"/>
            <w:tcBorders>
              <w:top w:val="single" w:sz="2" w:space="0" w:color="FFFFFF" w:themeColor="background1"/>
              <w:left w:val="single" w:sz="2" w:space="0" w:color="FFFFFF" w:themeColor="background1"/>
              <w:bottom w:val="single" w:sz="6" w:space="0" w:color="ED7D31" w:themeColor="accent2"/>
              <w:right w:val="single" w:sz="2" w:space="0" w:color="FFFFFF" w:themeColor="background1"/>
            </w:tcBorders>
            <w:shd w:val="clear" w:color="auto" w:fill="FFF2CD"/>
            <w:vAlign w:val="center"/>
            <w:hideMark/>
          </w:tcPr>
          <w:p w14:paraId="7082F827"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51​</w:t>
            </w:r>
          </w:p>
        </w:tc>
        <w:tc>
          <w:tcPr>
            <w:tcW w:w="3660" w:type="dxa"/>
            <w:tcBorders>
              <w:top w:val="single" w:sz="2" w:space="0" w:color="FFFFFF" w:themeColor="background1"/>
              <w:left w:val="single" w:sz="2" w:space="0" w:color="FFFFFF" w:themeColor="background1"/>
              <w:bottom w:val="single" w:sz="6" w:space="0" w:color="ED7D31" w:themeColor="accent2"/>
              <w:right w:val="single" w:sz="2" w:space="0" w:color="FFFFFF" w:themeColor="background1"/>
            </w:tcBorders>
            <w:shd w:val="clear" w:color="auto" w:fill="FFF2CD"/>
            <w:vAlign w:val="center"/>
            <w:hideMark/>
          </w:tcPr>
          <w:p w14:paraId="6B76D505" w14:textId="77777777" w:rsidR="00503904" w:rsidRPr="006C3C30" w:rsidRDefault="00503904" w:rsidP="008E1B8D">
            <w:pPr>
              <w:spacing w:before="100" w:beforeAutospacing="1" w:after="100" w:afterAutospacing="1"/>
              <w:jc w:val="center"/>
              <w:textAlignment w:val="baseline"/>
              <w:rPr>
                <w:rFonts w:ascii="Arial" w:eastAsia="Times New Roman" w:hAnsi="Arial" w:cs="Arial"/>
                <w:color w:val="000000"/>
                <w:sz w:val="22"/>
                <w:szCs w:val="22"/>
              </w:rPr>
            </w:pPr>
            <w:r w:rsidRPr="006C3C30">
              <w:rPr>
                <w:rFonts w:ascii="Arial" w:eastAsia="Times New Roman" w:hAnsi="Arial" w:cs="Arial"/>
                <w:color w:val="000000"/>
                <w:sz w:val="22"/>
                <w:szCs w:val="22"/>
              </w:rPr>
              <w:t>13.9%​</w:t>
            </w:r>
          </w:p>
        </w:tc>
      </w:tr>
    </w:tbl>
    <w:p w14:paraId="7EE41C87" w14:textId="77777777" w:rsidR="00503904" w:rsidRPr="006C3C30" w:rsidRDefault="00503904" w:rsidP="00503904">
      <w:pPr>
        <w:spacing w:line="480" w:lineRule="auto"/>
        <w:textAlignment w:val="baseline"/>
        <w:rPr>
          <w:rFonts w:ascii="Arial" w:eastAsia="Times New Roman" w:hAnsi="Arial" w:cs="Arial"/>
          <w:sz w:val="22"/>
          <w:szCs w:val="22"/>
        </w:rPr>
      </w:pPr>
      <w:r w:rsidRPr="006C3C30">
        <w:rPr>
          <w:rFonts w:ascii="Arial" w:eastAsia="Times New Roman" w:hAnsi="Arial" w:cs="Arial"/>
          <w:color w:val="000000"/>
          <w:sz w:val="22"/>
          <w:szCs w:val="22"/>
        </w:rPr>
        <w:t>~ includes all lymphoma subtypes, </w:t>
      </w:r>
      <w:proofErr w:type="spellStart"/>
      <w:r w:rsidRPr="006C3C30">
        <w:rPr>
          <w:rFonts w:ascii="Arial" w:eastAsia="Times New Roman" w:hAnsi="Arial" w:cs="Arial"/>
          <w:color w:val="000000"/>
          <w:sz w:val="22"/>
          <w:szCs w:val="22"/>
        </w:rPr>
        <w:t>Waldenstr</w:t>
      </w:r>
      <w:r w:rsidRPr="006C3C30">
        <w:rPr>
          <w:rFonts w:ascii="Arial" w:eastAsia="Arial" w:hAnsi="Arial" w:cs="Arial"/>
          <w:sz w:val="22"/>
          <w:szCs w:val="22"/>
        </w:rPr>
        <w:t>ö</w:t>
      </w:r>
      <w:r w:rsidRPr="006C3C30">
        <w:rPr>
          <w:rFonts w:ascii="Arial" w:eastAsia="Times New Roman" w:hAnsi="Arial" w:cs="Arial"/>
          <w:color w:val="000000"/>
          <w:sz w:val="22"/>
          <w:szCs w:val="22"/>
        </w:rPr>
        <w:t>m</w:t>
      </w:r>
      <w:proofErr w:type="spellEnd"/>
      <w:r w:rsidRPr="006C3C30">
        <w:rPr>
          <w:rFonts w:ascii="Arial" w:eastAsia="Times New Roman" w:hAnsi="Arial" w:cs="Arial"/>
          <w:color w:val="000000"/>
          <w:sz w:val="22"/>
          <w:szCs w:val="22"/>
        </w:rPr>
        <w:t xml:space="preserve"> macroglobulinemia and </w:t>
      </w:r>
      <w:r>
        <w:rPr>
          <w:rFonts w:ascii="Arial" w:eastAsia="Times New Roman" w:hAnsi="Arial" w:cs="Arial"/>
          <w:color w:val="000000"/>
          <w:sz w:val="22"/>
          <w:szCs w:val="22"/>
        </w:rPr>
        <w:t>c</w:t>
      </w:r>
      <w:r w:rsidRPr="006C3C30">
        <w:rPr>
          <w:rFonts w:ascii="Arial" w:eastAsia="Times New Roman" w:hAnsi="Arial" w:cs="Arial"/>
          <w:color w:val="000000"/>
          <w:sz w:val="22"/>
          <w:szCs w:val="22"/>
        </w:rPr>
        <w:t>hronic</w:t>
      </w:r>
      <w:r>
        <w:rPr>
          <w:rFonts w:ascii="Arial" w:eastAsia="Times New Roman" w:hAnsi="Arial" w:cs="Arial"/>
          <w:color w:val="000000"/>
          <w:sz w:val="22"/>
          <w:szCs w:val="22"/>
        </w:rPr>
        <w:t xml:space="preserve"> l</w:t>
      </w:r>
      <w:r w:rsidRPr="006C3C30">
        <w:rPr>
          <w:rFonts w:ascii="Arial" w:eastAsia="Times New Roman" w:hAnsi="Arial" w:cs="Arial"/>
          <w:color w:val="000000"/>
          <w:sz w:val="22"/>
          <w:szCs w:val="22"/>
        </w:rPr>
        <w:t>ymphocytic</w:t>
      </w:r>
      <w:r>
        <w:rPr>
          <w:rFonts w:ascii="Arial" w:eastAsia="Times New Roman" w:hAnsi="Arial" w:cs="Arial"/>
          <w:color w:val="000000"/>
          <w:sz w:val="22"/>
          <w:szCs w:val="22"/>
        </w:rPr>
        <w:t xml:space="preserve"> l</w:t>
      </w:r>
      <w:r w:rsidRPr="006C3C30">
        <w:rPr>
          <w:rFonts w:ascii="Arial" w:eastAsia="Times New Roman" w:hAnsi="Arial" w:cs="Arial"/>
          <w:color w:val="000000"/>
          <w:sz w:val="22"/>
          <w:szCs w:val="22"/>
        </w:rPr>
        <w:t>eukemi</w:t>
      </w:r>
      <w:r>
        <w:rPr>
          <w:rFonts w:ascii="Arial" w:eastAsia="Times New Roman" w:hAnsi="Arial" w:cs="Arial"/>
          <w:color w:val="000000"/>
          <w:sz w:val="22"/>
          <w:szCs w:val="22"/>
        </w:rPr>
        <w:t>a</w:t>
      </w:r>
    </w:p>
    <w:p w14:paraId="10275E7B" w14:textId="77777777" w:rsidR="00503904" w:rsidRPr="006C3C30" w:rsidRDefault="00503904" w:rsidP="00503904">
      <w:pPr>
        <w:spacing w:line="480" w:lineRule="auto"/>
        <w:textAlignment w:val="baseline"/>
        <w:rPr>
          <w:rFonts w:ascii="Arial" w:eastAsia="Times New Roman" w:hAnsi="Arial" w:cs="Arial"/>
          <w:sz w:val="22"/>
          <w:szCs w:val="22"/>
        </w:rPr>
      </w:pPr>
      <w:r w:rsidRPr="006C3C30">
        <w:rPr>
          <w:rFonts w:ascii="Arial" w:eastAsia="Times New Roman" w:hAnsi="Arial" w:cs="Arial"/>
          <w:color w:val="000000" w:themeColor="text1"/>
          <w:sz w:val="22"/>
          <w:szCs w:val="22"/>
        </w:rPr>
        <w:t>* with systemic parenteral chemotherapy </w:t>
      </w:r>
      <w:r w:rsidRPr="006C3C30">
        <w:rPr>
          <w:rFonts w:ascii="Arial" w:eastAsia="Times New Roman" w:hAnsi="Arial" w:cs="Arial"/>
          <w:sz w:val="22"/>
          <w:szCs w:val="22"/>
        </w:rPr>
        <w:t>​</w:t>
      </w:r>
      <w:r w:rsidRPr="4CB723E7">
        <w:rPr>
          <w:rFonts w:ascii="Arial" w:eastAsia="Times New Roman" w:hAnsi="Arial" w:cs="Arial"/>
          <w:sz w:val="22"/>
          <w:szCs w:val="22"/>
        </w:rPr>
        <w:t>within last 6 months</w:t>
      </w:r>
    </w:p>
    <w:p w14:paraId="51605CD7" w14:textId="77777777" w:rsidR="00503904" w:rsidRPr="006C3C30" w:rsidRDefault="00503904" w:rsidP="00503904">
      <w:pPr>
        <w:spacing w:line="480" w:lineRule="auto"/>
        <w:textAlignment w:val="baseline"/>
        <w:rPr>
          <w:rFonts w:ascii="Arial" w:eastAsia="Times New Roman" w:hAnsi="Arial" w:cs="Arial"/>
          <w:sz w:val="22"/>
          <w:szCs w:val="22"/>
        </w:rPr>
      </w:pPr>
      <w:r w:rsidRPr="006C3C30">
        <w:rPr>
          <w:rFonts w:ascii="Arial" w:eastAsia="Times New Roman" w:hAnsi="Arial" w:cs="Arial"/>
          <w:color w:val="000000"/>
          <w:position w:val="5"/>
          <w:sz w:val="22"/>
          <w:szCs w:val="22"/>
        </w:rPr>
        <w:t>¶</w:t>
      </w:r>
      <w:r>
        <w:rPr>
          <w:rFonts w:ascii="Arial" w:eastAsia="Times New Roman" w:hAnsi="Arial" w:cs="Arial"/>
          <w:color w:val="000000"/>
          <w:position w:val="5"/>
          <w:sz w:val="22"/>
          <w:szCs w:val="22"/>
        </w:rPr>
        <w:t xml:space="preserve"> </w:t>
      </w:r>
      <w:r w:rsidRPr="006C3C30">
        <w:rPr>
          <w:rFonts w:ascii="Arial" w:eastAsia="Times New Roman" w:hAnsi="Arial" w:cs="Arial"/>
          <w:color w:val="222222"/>
          <w:sz w:val="22"/>
          <w:szCs w:val="22"/>
        </w:rPr>
        <w:t>Absolute lymphocyte count &lt;500 per microliter over five previous consecutive measurements prior to COVID</w:t>
      </w:r>
      <w:r>
        <w:rPr>
          <w:rFonts w:ascii="Arial" w:eastAsia="Times New Roman" w:hAnsi="Arial" w:cs="Arial"/>
          <w:color w:val="222222"/>
          <w:sz w:val="22"/>
          <w:szCs w:val="22"/>
        </w:rPr>
        <w:t>-</w:t>
      </w:r>
      <w:r w:rsidRPr="006C3C30">
        <w:rPr>
          <w:rFonts w:ascii="Arial" w:eastAsia="Times New Roman" w:hAnsi="Arial" w:cs="Arial"/>
          <w:color w:val="222222"/>
          <w:sz w:val="22"/>
          <w:szCs w:val="22"/>
        </w:rPr>
        <w:t>19 diagnosis</w:t>
      </w:r>
      <w:r w:rsidRPr="006C3C30">
        <w:rPr>
          <w:rFonts w:ascii="Arial" w:eastAsia="Times New Roman" w:hAnsi="Arial" w:cs="Arial"/>
          <w:sz w:val="22"/>
          <w:szCs w:val="22"/>
        </w:rPr>
        <w:t>​</w:t>
      </w:r>
    </w:p>
    <w:p w14:paraId="78D67ADF" w14:textId="77777777" w:rsidR="00503904" w:rsidRPr="006C3C30" w:rsidRDefault="00503904" w:rsidP="00503904">
      <w:pPr>
        <w:spacing w:line="480" w:lineRule="auto"/>
        <w:textAlignment w:val="baseline"/>
        <w:rPr>
          <w:rFonts w:ascii="Arial" w:eastAsia="Times New Roman" w:hAnsi="Arial" w:cs="Arial"/>
          <w:sz w:val="22"/>
          <w:szCs w:val="22"/>
        </w:rPr>
      </w:pPr>
      <w:r>
        <w:rPr>
          <w:rFonts w:ascii="Arial" w:eastAsia="Times New Roman" w:hAnsi="Arial" w:cs="Arial"/>
          <w:color w:val="222222"/>
          <w:sz w:val="22"/>
          <w:szCs w:val="22"/>
        </w:rPr>
        <w:t>HSCT</w:t>
      </w:r>
      <w:r w:rsidRPr="006C3C30">
        <w:rPr>
          <w:rFonts w:ascii="Arial" w:eastAsia="Times New Roman" w:hAnsi="Arial" w:cs="Arial"/>
          <w:color w:val="222222"/>
          <w:sz w:val="22"/>
          <w:szCs w:val="22"/>
        </w:rPr>
        <w:t>, </w:t>
      </w:r>
      <w:r w:rsidRPr="00DA7043">
        <w:rPr>
          <w:rFonts w:ascii="Arial" w:eastAsia="Times New Roman" w:hAnsi="Arial" w:cs="Arial"/>
          <w:color w:val="222222"/>
          <w:sz w:val="22"/>
          <w:szCs w:val="22"/>
        </w:rPr>
        <w:t>hematopoietic</w:t>
      </w:r>
      <w:r w:rsidRPr="006C3C30">
        <w:rPr>
          <w:rFonts w:ascii="Arial" w:eastAsia="Times New Roman" w:hAnsi="Arial" w:cs="Arial"/>
          <w:color w:val="222222"/>
          <w:sz w:val="22"/>
          <w:szCs w:val="22"/>
        </w:rPr>
        <w:t> stem cell transplant</w:t>
      </w:r>
      <w:r>
        <w:rPr>
          <w:rFonts w:ascii="Arial" w:eastAsia="Times New Roman" w:hAnsi="Arial" w:cs="Arial"/>
          <w:color w:val="222222"/>
          <w:sz w:val="22"/>
          <w:szCs w:val="22"/>
        </w:rPr>
        <w:t>ation</w:t>
      </w:r>
      <w:r w:rsidRPr="006C3C30">
        <w:rPr>
          <w:rFonts w:ascii="Arial" w:eastAsia="Times New Roman" w:hAnsi="Arial" w:cs="Arial"/>
          <w:color w:val="222222"/>
          <w:sz w:val="22"/>
          <w:szCs w:val="22"/>
        </w:rPr>
        <w:t> </w:t>
      </w:r>
      <w:r w:rsidRPr="006C3C30">
        <w:rPr>
          <w:rFonts w:ascii="Arial" w:eastAsia="Times New Roman" w:hAnsi="Arial" w:cs="Arial"/>
          <w:sz w:val="22"/>
          <w:szCs w:val="22"/>
        </w:rPr>
        <w:t>​</w:t>
      </w:r>
    </w:p>
    <w:p w14:paraId="5734A3E3" w14:textId="77777777" w:rsidR="00503904" w:rsidRDefault="00503904" w:rsidP="00503904">
      <w:pPr>
        <w:spacing w:line="480" w:lineRule="auto"/>
        <w:rPr>
          <w:rFonts w:ascii="Arial" w:eastAsia="Times New Roman" w:hAnsi="Arial" w:cs="Arial"/>
          <w:b/>
          <w:bCs/>
          <w:sz w:val="22"/>
          <w:szCs w:val="22"/>
        </w:rPr>
      </w:pPr>
    </w:p>
    <w:p w14:paraId="19802471" w14:textId="77777777" w:rsidR="00503904" w:rsidRDefault="00503904" w:rsidP="00503904">
      <w:pPr>
        <w:spacing w:line="480" w:lineRule="auto"/>
      </w:pPr>
      <w:r>
        <w:br w:type="page"/>
      </w:r>
    </w:p>
    <w:p w14:paraId="6402C8E2" w14:textId="77777777" w:rsidR="00503904" w:rsidRDefault="00503904" w:rsidP="00503904">
      <w:pPr>
        <w:spacing w:line="480" w:lineRule="auto"/>
        <w:rPr>
          <w:rFonts w:ascii="Arial" w:eastAsia="Times New Roman" w:hAnsi="Arial" w:cs="Arial"/>
          <w:b/>
          <w:bCs/>
          <w:sz w:val="22"/>
          <w:szCs w:val="22"/>
        </w:rPr>
      </w:pPr>
      <w:r w:rsidRPr="7D9F816D">
        <w:rPr>
          <w:rFonts w:ascii="Arial" w:eastAsia="Times New Roman" w:hAnsi="Arial" w:cs="Arial"/>
          <w:b/>
          <w:bCs/>
          <w:sz w:val="22"/>
          <w:szCs w:val="22"/>
        </w:rPr>
        <w:lastRenderedPageBreak/>
        <w:t>Supplementary Table 2.</w:t>
      </w:r>
      <w:r>
        <w:rPr>
          <w:rFonts w:ascii="Arial" w:eastAsia="Times New Roman" w:hAnsi="Arial" w:cs="Arial"/>
          <w:b/>
          <w:bCs/>
          <w:sz w:val="22"/>
          <w:szCs w:val="22"/>
        </w:rPr>
        <w:t xml:space="preserve"> </w:t>
      </w:r>
      <w:r w:rsidRPr="7DA5E8BF">
        <w:rPr>
          <w:rFonts w:ascii="Arial" w:eastAsia="Times New Roman" w:hAnsi="Arial" w:cs="Arial"/>
          <w:b/>
          <w:bCs/>
          <w:sz w:val="22"/>
          <w:szCs w:val="22"/>
        </w:rPr>
        <w:t>Demographic and baseline clinical characteristics</w:t>
      </w:r>
      <w:r w:rsidRPr="7D9F816D">
        <w:rPr>
          <w:rFonts w:ascii="Arial" w:eastAsia="Times New Roman" w:hAnsi="Arial" w:cs="Arial"/>
          <w:b/>
          <w:bCs/>
          <w:sz w:val="22"/>
          <w:szCs w:val="22"/>
        </w:rPr>
        <w:t xml:space="preserve"> of lymphoma patients with COVID-19 infection.</w:t>
      </w:r>
    </w:p>
    <w:tbl>
      <w:tblPr>
        <w:tblStyle w:val="ListTable1Light-Accent4"/>
        <w:tblW w:w="9270" w:type="dxa"/>
        <w:tblLayout w:type="fixed"/>
        <w:tblLook w:val="06A0" w:firstRow="1" w:lastRow="0" w:firstColumn="1" w:lastColumn="0" w:noHBand="1" w:noVBand="1"/>
      </w:tblPr>
      <w:tblGrid>
        <w:gridCol w:w="6300"/>
        <w:gridCol w:w="2970"/>
      </w:tblGrid>
      <w:tr w:rsidR="00503904" w14:paraId="562205EA" w14:textId="77777777" w:rsidTr="008E1B8D">
        <w:trPr>
          <w:cnfStyle w:val="100000000000" w:firstRow="1" w:lastRow="0" w:firstColumn="0" w:lastColumn="0" w:oddVBand="0" w:evenVBand="0" w:oddHBand="0" w:evenHBand="0" w:firstRowFirstColumn="0" w:firstRowLastColumn="0" w:lastRowFirstColumn="0" w:lastRowLastColumn="0"/>
          <w:trHeight w:hRule="exact" w:val="267"/>
        </w:trPr>
        <w:tc>
          <w:tcPr>
            <w:cnfStyle w:val="001000000000" w:firstRow="0" w:lastRow="0" w:firstColumn="1" w:lastColumn="0" w:oddVBand="0" w:evenVBand="0" w:oddHBand="0" w:evenHBand="0" w:firstRowFirstColumn="0" w:firstRowLastColumn="0" w:lastRowFirstColumn="0" w:lastRowLastColumn="0"/>
            <w:tcW w:w="6300" w:type="dxa"/>
            <w:tcBorders>
              <w:top w:val="single" w:sz="6" w:space="0" w:color="ED7D31" w:themeColor="accent2"/>
              <w:bottom w:val="single" w:sz="6" w:space="0" w:color="ED7D31" w:themeColor="accent2"/>
            </w:tcBorders>
            <w:vAlign w:val="center"/>
          </w:tcPr>
          <w:p w14:paraId="59E16B07" w14:textId="77777777" w:rsidR="00503904" w:rsidRPr="006C3C30" w:rsidRDefault="00503904" w:rsidP="008E1B8D">
            <w:pPr>
              <w:ind w:right="-780"/>
              <w:rPr>
                <w:rFonts w:ascii="Arial" w:eastAsia="Arial" w:hAnsi="Arial" w:cs="Arial"/>
                <w:b w:val="0"/>
                <w:bCs w:val="0"/>
                <w:color w:val="000000" w:themeColor="text1"/>
                <w:sz w:val="22"/>
                <w:szCs w:val="22"/>
              </w:rPr>
            </w:pPr>
            <w:r w:rsidRPr="006C3C30">
              <w:rPr>
                <w:rFonts w:ascii="Arial" w:eastAsia="Arial" w:hAnsi="Arial" w:cs="Arial"/>
                <w:color w:val="000000" w:themeColor="text1"/>
                <w:sz w:val="22"/>
                <w:szCs w:val="22"/>
              </w:rPr>
              <w:t>Characteristic</w:t>
            </w:r>
          </w:p>
        </w:tc>
        <w:tc>
          <w:tcPr>
            <w:tcW w:w="2970" w:type="dxa"/>
            <w:tcBorders>
              <w:top w:val="single" w:sz="6" w:space="0" w:color="ED7D31" w:themeColor="accent2"/>
              <w:bottom w:val="single" w:sz="6" w:space="0" w:color="ED7D31" w:themeColor="accent2"/>
            </w:tcBorders>
            <w:vAlign w:val="center"/>
          </w:tcPr>
          <w:p w14:paraId="37D3DF15" w14:textId="77777777" w:rsidR="00503904" w:rsidRPr="006C3C30" w:rsidRDefault="00503904" w:rsidP="008E1B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2"/>
                <w:szCs w:val="22"/>
              </w:rPr>
            </w:pPr>
            <w:r w:rsidRPr="006C3C30">
              <w:rPr>
                <w:rFonts w:ascii="Arial" w:eastAsia="Arial" w:hAnsi="Arial" w:cs="Arial"/>
                <w:iCs/>
                <w:color w:val="000000" w:themeColor="text1"/>
                <w:sz w:val="22"/>
                <w:szCs w:val="22"/>
              </w:rPr>
              <w:t>n</w:t>
            </w:r>
            <w:r w:rsidRPr="006C3C30">
              <w:rPr>
                <w:rFonts w:ascii="Arial" w:eastAsia="Arial" w:hAnsi="Arial" w:cs="Arial"/>
                <w:color w:val="000000" w:themeColor="text1"/>
                <w:sz w:val="22"/>
                <w:szCs w:val="22"/>
              </w:rPr>
              <w:t xml:space="preserve"> (%) or median (range)</w:t>
            </w:r>
          </w:p>
        </w:tc>
      </w:tr>
      <w:tr w:rsidR="00503904" w14:paraId="57637158"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tcBorders>
              <w:top w:val="single" w:sz="6" w:space="0" w:color="ED7D31" w:themeColor="accent2"/>
            </w:tcBorders>
            <w:vAlign w:val="center"/>
          </w:tcPr>
          <w:p w14:paraId="7249C150"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Age, year</w:t>
            </w:r>
          </w:p>
        </w:tc>
        <w:tc>
          <w:tcPr>
            <w:tcW w:w="2970" w:type="dxa"/>
            <w:tcBorders>
              <w:top w:val="single" w:sz="6" w:space="0" w:color="ED7D31" w:themeColor="accent2"/>
            </w:tcBorders>
            <w:vAlign w:val="center"/>
          </w:tcPr>
          <w:p w14:paraId="128A1C11"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61 (20–89)</w:t>
            </w:r>
          </w:p>
        </w:tc>
      </w:tr>
      <w:tr w:rsidR="00503904" w14:paraId="60EF5314"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1D002D83" w14:textId="77777777" w:rsidR="00503904" w:rsidRPr="00A7058F"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Sex</w:t>
            </w:r>
          </w:p>
          <w:p w14:paraId="2ADECDB0"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 xml:space="preserve"> </w:t>
            </w:r>
          </w:p>
        </w:tc>
        <w:tc>
          <w:tcPr>
            <w:tcW w:w="2970" w:type="dxa"/>
            <w:shd w:val="clear" w:color="auto" w:fill="FFF2CD"/>
            <w:vAlign w:val="center"/>
          </w:tcPr>
          <w:p w14:paraId="40859D46"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r>
      <w:tr w:rsidR="00503904" w14:paraId="0E77E144"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58531F80" w14:textId="77777777" w:rsidR="00503904" w:rsidRPr="00582BBE" w:rsidRDefault="00503904" w:rsidP="008E1B8D">
            <w:pPr>
              <w:ind w:right="3686"/>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Male</w:t>
            </w:r>
          </w:p>
        </w:tc>
        <w:tc>
          <w:tcPr>
            <w:tcW w:w="2970" w:type="dxa"/>
            <w:vAlign w:val="center"/>
          </w:tcPr>
          <w:p w14:paraId="07EC474C"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119 (56%)</w:t>
            </w:r>
          </w:p>
        </w:tc>
      </w:tr>
      <w:tr w:rsidR="00503904" w14:paraId="030063CE"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28099917"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Female</w:t>
            </w:r>
          </w:p>
        </w:tc>
        <w:tc>
          <w:tcPr>
            <w:tcW w:w="2970" w:type="dxa"/>
            <w:shd w:val="clear" w:color="auto" w:fill="FFF2CD"/>
            <w:vAlign w:val="center"/>
          </w:tcPr>
          <w:p w14:paraId="1342C15A"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95 (44%)</w:t>
            </w:r>
          </w:p>
        </w:tc>
      </w:tr>
      <w:tr w:rsidR="00503904" w14:paraId="30C3D1B3"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41017B9A"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Race / ethnicity</w:t>
            </w:r>
          </w:p>
        </w:tc>
        <w:tc>
          <w:tcPr>
            <w:tcW w:w="2970" w:type="dxa"/>
            <w:vAlign w:val="center"/>
          </w:tcPr>
          <w:p w14:paraId="70EF8B67"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r>
      <w:tr w:rsidR="00503904" w14:paraId="72AF9853"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63508D6D"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White</w:t>
            </w:r>
          </w:p>
        </w:tc>
        <w:tc>
          <w:tcPr>
            <w:tcW w:w="2970" w:type="dxa"/>
            <w:shd w:val="clear" w:color="auto" w:fill="FFF2CD"/>
            <w:vAlign w:val="center"/>
          </w:tcPr>
          <w:p w14:paraId="244E80CA"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136 (64%)</w:t>
            </w:r>
          </w:p>
        </w:tc>
      </w:tr>
      <w:tr w:rsidR="00503904" w14:paraId="0093CCCE"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5573AB47"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Hispanic or Latino</w:t>
            </w:r>
          </w:p>
        </w:tc>
        <w:tc>
          <w:tcPr>
            <w:tcW w:w="2970" w:type="dxa"/>
            <w:vAlign w:val="center"/>
          </w:tcPr>
          <w:p w14:paraId="517E97D6"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34 (16%)</w:t>
            </w:r>
          </w:p>
        </w:tc>
      </w:tr>
      <w:tr w:rsidR="00503904" w14:paraId="06C190CF"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4124A911"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Black</w:t>
            </w:r>
          </w:p>
        </w:tc>
        <w:tc>
          <w:tcPr>
            <w:tcW w:w="2970" w:type="dxa"/>
            <w:shd w:val="clear" w:color="auto" w:fill="FFF2CD"/>
            <w:vAlign w:val="center"/>
          </w:tcPr>
          <w:p w14:paraId="3676CDCA"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20 (9%)</w:t>
            </w:r>
          </w:p>
        </w:tc>
      </w:tr>
      <w:tr w:rsidR="00503904" w14:paraId="1359B8A5"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4ADD012F"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Asian</w:t>
            </w:r>
          </w:p>
        </w:tc>
        <w:tc>
          <w:tcPr>
            <w:tcW w:w="2970" w:type="dxa"/>
            <w:vAlign w:val="center"/>
          </w:tcPr>
          <w:p w14:paraId="1B833374"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11 (5%)</w:t>
            </w:r>
          </w:p>
        </w:tc>
      </w:tr>
      <w:tr w:rsidR="00503904" w14:paraId="08FFE699"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740D3AB3"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Other / Unknown</w:t>
            </w:r>
          </w:p>
        </w:tc>
        <w:tc>
          <w:tcPr>
            <w:tcW w:w="2970" w:type="dxa"/>
            <w:shd w:val="clear" w:color="auto" w:fill="FFF2CD"/>
            <w:vAlign w:val="center"/>
          </w:tcPr>
          <w:p w14:paraId="3A91DE0A"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12 (6%)</w:t>
            </w:r>
          </w:p>
        </w:tc>
      </w:tr>
      <w:tr w:rsidR="00503904" w14:paraId="7886BDA4"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5C3E4190" w14:textId="77777777" w:rsidR="00503904" w:rsidRPr="006C3C30" w:rsidRDefault="00503904" w:rsidP="008E1B8D">
            <w:pPr>
              <w:rPr>
                <w:rFonts w:ascii="Arial" w:eastAsia="Arial" w:hAnsi="Arial" w:cs="Arial"/>
                <w:color w:val="000000" w:themeColor="text1"/>
                <w:sz w:val="22"/>
                <w:szCs w:val="22"/>
                <w:vertAlign w:val="superscript"/>
              </w:rPr>
            </w:pPr>
            <w:r w:rsidRPr="006C3C30">
              <w:rPr>
                <w:rFonts w:ascii="Arial" w:eastAsia="Arial" w:hAnsi="Arial" w:cs="Arial"/>
                <w:color w:val="000000" w:themeColor="text1"/>
                <w:sz w:val="22"/>
                <w:szCs w:val="22"/>
              </w:rPr>
              <w:t>Body mass index ≥30 kg/m</w:t>
            </w:r>
            <w:r w:rsidRPr="006C3C30">
              <w:rPr>
                <w:rFonts w:ascii="Arial" w:eastAsia="Arial" w:hAnsi="Arial" w:cs="Arial"/>
                <w:color w:val="000000" w:themeColor="text1"/>
                <w:sz w:val="22"/>
                <w:szCs w:val="22"/>
                <w:vertAlign w:val="superscript"/>
              </w:rPr>
              <w:t>2</w:t>
            </w:r>
          </w:p>
        </w:tc>
        <w:tc>
          <w:tcPr>
            <w:tcW w:w="2970" w:type="dxa"/>
            <w:vAlign w:val="center"/>
          </w:tcPr>
          <w:p w14:paraId="5B66242D"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85 (40%)</w:t>
            </w:r>
          </w:p>
        </w:tc>
      </w:tr>
      <w:tr w:rsidR="00503904" w14:paraId="135BF7A8"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642640F9"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Cardiovascular comorbidity</w:t>
            </w:r>
          </w:p>
        </w:tc>
        <w:tc>
          <w:tcPr>
            <w:tcW w:w="2970" w:type="dxa"/>
            <w:shd w:val="clear" w:color="auto" w:fill="FFF2CD"/>
            <w:vAlign w:val="center"/>
          </w:tcPr>
          <w:p w14:paraId="2A978F2A"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30 (14%)</w:t>
            </w:r>
          </w:p>
        </w:tc>
      </w:tr>
      <w:tr w:rsidR="00503904" w14:paraId="1E54944B"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4A38A0C0"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Pulmonary comorbidity</w:t>
            </w:r>
          </w:p>
        </w:tc>
        <w:tc>
          <w:tcPr>
            <w:tcW w:w="2970" w:type="dxa"/>
            <w:vAlign w:val="center"/>
          </w:tcPr>
          <w:p w14:paraId="797BD2D8"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23 (11%)</w:t>
            </w:r>
          </w:p>
        </w:tc>
      </w:tr>
      <w:tr w:rsidR="00503904" w14:paraId="149019B3"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2DC9C369"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Diabetes</w:t>
            </w:r>
          </w:p>
        </w:tc>
        <w:tc>
          <w:tcPr>
            <w:tcW w:w="2970" w:type="dxa"/>
            <w:shd w:val="clear" w:color="auto" w:fill="FFF2CD"/>
            <w:vAlign w:val="center"/>
          </w:tcPr>
          <w:p w14:paraId="305A5588"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24 (11%)</w:t>
            </w:r>
          </w:p>
        </w:tc>
      </w:tr>
      <w:tr w:rsidR="00503904" w14:paraId="1ED95A04"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7736B2F4"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Smoking status</w:t>
            </w:r>
          </w:p>
        </w:tc>
        <w:tc>
          <w:tcPr>
            <w:tcW w:w="2970" w:type="dxa"/>
            <w:vAlign w:val="center"/>
          </w:tcPr>
          <w:p w14:paraId="087C2D0F"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r>
      <w:tr w:rsidR="00503904" w14:paraId="501EC559"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135EFC76"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Current</w:t>
            </w:r>
          </w:p>
        </w:tc>
        <w:tc>
          <w:tcPr>
            <w:tcW w:w="2970" w:type="dxa"/>
            <w:shd w:val="clear" w:color="auto" w:fill="FFF2CD"/>
            <w:vAlign w:val="center"/>
          </w:tcPr>
          <w:p w14:paraId="3E07E667"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9 (4%)</w:t>
            </w:r>
          </w:p>
        </w:tc>
      </w:tr>
      <w:tr w:rsidR="00503904" w14:paraId="6E1A1F6D"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4785CF8F"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Former</w:t>
            </w:r>
          </w:p>
        </w:tc>
        <w:tc>
          <w:tcPr>
            <w:tcW w:w="2970" w:type="dxa"/>
            <w:vAlign w:val="center"/>
          </w:tcPr>
          <w:p w14:paraId="73786DD3"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74 (35%)</w:t>
            </w:r>
          </w:p>
        </w:tc>
      </w:tr>
      <w:tr w:rsidR="00503904" w14:paraId="00EF929E"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7B348876"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Never</w:t>
            </w:r>
          </w:p>
        </w:tc>
        <w:tc>
          <w:tcPr>
            <w:tcW w:w="2970" w:type="dxa"/>
            <w:shd w:val="clear" w:color="auto" w:fill="FFF2CD"/>
            <w:vAlign w:val="center"/>
          </w:tcPr>
          <w:p w14:paraId="29641E6A"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127 (59%)</w:t>
            </w:r>
          </w:p>
        </w:tc>
      </w:tr>
      <w:tr w:rsidR="00503904" w14:paraId="58723041"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01D85D2B"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Unknown</w:t>
            </w:r>
          </w:p>
        </w:tc>
        <w:tc>
          <w:tcPr>
            <w:tcW w:w="2970" w:type="dxa"/>
            <w:vAlign w:val="center"/>
          </w:tcPr>
          <w:p w14:paraId="647ADCB6"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4 (2%)</w:t>
            </w:r>
          </w:p>
        </w:tc>
      </w:tr>
      <w:tr w:rsidR="00503904" w14:paraId="774DE222"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2FB2220E"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Lymphoma subtype</w:t>
            </w:r>
          </w:p>
        </w:tc>
        <w:tc>
          <w:tcPr>
            <w:tcW w:w="2970" w:type="dxa"/>
            <w:shd w:val="clear" w:color="auto" w:fill="FFF2CD"/>
            <w:vAlign w:val="center"/>
          </w:tcPr>
          <w:p w14:paraId="5FD130E6"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r>
      <w:tr w:rsidR="00503904" w14:paraId="2D4FB30E"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01E938DA"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Non-Hodgkin lymphoma</w:t>
            </w:r>
          </w:p>
        </w:tc>
        <w:tc>
          <w:tcPr>
            <w:tcW w:w="2970" w:type="dxa"/>
            <w:vAlign w:val="center"/>
          </w:tcPr>
          <w:p w14:paraId="6B36B878"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183 (86%)</w:t>
            </w:r>
          </w:p>
        </w:tc>
      </w:tr>
      <w:tr w:rsidR="00503904" w14:paraId="42CA3C4D"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6594FA5F"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Mature B cell lymphoma</w:t>
            </w:r>
          </w:p>
        </w:tc>
        <w:tc>
          <w:tcPr>
            <w:tcW w:w="2970" w:type="dxa"/>
            <w:shd w:val="clear" w:color="auto" w:fill="FFF2CD"/>
            <w:vAlign w:val="center"/>
          </w:tcPr>
          <w:p w14:paraId="1F5609FF"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165 (77%)</w:t>
            </w:r>
          </w:p>
        </w:tc>
      </w:tr>
      <w:tr w:rsidR="00503904" w14:paraId="0E4CF2DB"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63782672"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Mature T cell lymphoma</w:t>
            </w:r>
          </w:p>
        </w:tc>
        <w:tc>
          <w:tcPr>
            <w:tcW w:w="2970" w:type="dxa"/>
            <w:vAlign w:val="center"/>
          </w:tcPr>
          <w:p w14:paraId="1367C067"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18 (8%)</w:t>
            </w:r>
          </w:p>
        </w:tc>
      </w:tr>
      <w:tr w:rsidR="00503904" w14:paraId="2C2E4D43"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390D8151"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Hodgkin lymphoma</w:t>
            </w:r>
          </w:p>
        </w:tc>
        <w:tc>
          <w:tcPr>
            <w:tcW w:w="2970" w:type="dxa"/>
            <w:shd w:val="clear" w:color="auto" w:fill="FFF2CD"/>
            <w:vAlign w:val="center"/>
          </w:tcPr>
          <w:p w14:paraId="5626DE63"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31 (14%)</w:t>
            </w:r>
          </w:p>
        </w:tc>
      </w:tr>
      <w:tr w:rsidR="00503904" w14:paraId="4EEC2182"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0756E041"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Disease status at time of COVID</w:t>
            </w:r>
            <w:r w:rsidRPr="47CDD3AF">
              <w:rPr>
                <w:rFonts w:ascii="Arial" w:eastAsia="Arial" w:hAnsi="Arial" w:cs="Arial"/>
                <w:color w:val="000000" w:themeColor="text1"/>
                <w:sz w:val="22"/>
                <w:szCs w:val="22"/>
              </w:rPr>
              <w:t>-19</w:t>
            </w:r>
            <w:r w:rsidRPr="006C3C30">
              <w:rPr>
                <w:rFonts w:ascii="Arial" w:eastAsia="Arial" w:hAnsi="Arial" w:cs="Arial"/>
                <w:color w:val="000000" w:themeColor="text1"/>
                <w:sz w:val="22"/>
                <w:szCs w:val="22"/>
              </w:rPr>
              <w:t xml:space="preserve"> diagnosis</w:t>
            </w:r>
          </w:p>
        </w:tc>
        <w:tc>
          <w:tcPr>
            <w:tcW w:w="2970" w:type="dxa"/>
            <w:vAlign w:val="center"/>
          </w:tcPr>
          <w:p w14:paraId="2AE5DA15"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r>
      <w:tr w:rsidR="00503904" w14:paraId="0ED937C2"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53CE55D0"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Relapsed or refractory disease</w:t>
            </w:r>
          </w:p>
        </w:tc>
        <w:tc>
          <w:tcPr>
            <w:tcW w:w="2970" w:type="dxa"/>
            <w:shd w:val="clear" w:color="auto" w:fill="FFF2CD"/>
            <w:vAlign w:val="center"/>
          </w:tcPr>
          <w:p w14:paraId="2DBEE162"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85 (40%)</w:t>
            </w:r>
          </w:p>
        </w:tc>
      </w:tr>
      <w:tr w:rsidR="00503904" w14:paraId="34297C11"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3E3CC812"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Active treatment or management</w:t>
            </w:r>
          </w:p>
        </w:tc>
        <w:tc>
          <w:tcPr>
            <w:tcW w:w="2970" w:type="dxa"/>
            <w:vAlign w:val="center"/>
          </w:tcPr>
          <w:p w14:paraId="3CD43607"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79 (37%)</w:t>
            </w:r>
          </w:p>
        </w:tc>
      </w:tr>
      <w:tr w:rsidR="00503904" w14:paraId="11189B03"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368963A1" w14:textId="77777777" w:rsidR="00503904" w:rsidRPr="00582BBE" w:rsidRDefault="00503904" w:rsidP="008E1B8D">
            <w:pPr>
              <w:rPr>
                <w:rFonts w:ascii="Arial" w:eastAsia="Arial" w:hAnsi="Arial" w:cs="Arial"/>
                <w:b w:val="0"/>
                <w:bCs w:val="0"/>
                <w:sz w:val="22"/>
                <w:szCs w:val="22"/>
              </w:rPr>
            </w:pPr>
            <w:r w:rsidRPr="00582BBE">
              <w:rPr>
                <w:rFonts w:ascii="Arial" w:eastAsia="Arial" w:hAnsi="Arial" w:cs="Arial"/>
                <w:b w:val="0"/>
                <w:bCs w:val="0"/>
                <w:color w:val="000000" w:themeColor="text1"/>
                <w:sz w:val="22"/>
                <w:szCs w:val="22"/>
              </w:rPr>
              <w:t xml:space="preserve">  Remission</w:t>
            </w:r>
          </w:p>
        </w:tc>
        <w:tc>
          <w:tcPr>
            <w:tcW w:w="2970" w:type="dxa"/>
            <w:shd w:val="clear" w:color="auto" w:fill="FFF2CD"/>
            <w:vAlign w:val="center"/>
          </w:tcPr>
          <w:p w14:paraId="4FBFEDF4"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53 (25%)</w:t>
            </w:r>
          </w:p>
        </w:tc>
      </w:tr>
      <w:tr w:rsidR="00503904" w14:paraId="005B44C0"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77FF6EBE" w14:textId="77777777" w:rsidR="00503904" w:rsidRPr="00582BBE" w:rsidRDefault="00503904" w:rsidP="008E1B8D">
            <w:pPr>
              <w:rPr>
                <w:rFonts w:ascii="Arial" w:eastAsia="Arial" w:hAnsi="Arial" w:cs="Arial"/>
                <w:b w:val="0"/>
                <w:bCs w:val="0"/>
                <w:color w:val="000000" w:themeColor="text1"/>
                <w:sz w:val="22"/>
                <w:szCs w:val="22"/>
              </w:rPr>
            </w:pPr>
            <w:r w:rsidRPr="00582BBE">
              <w:rPr>
                <w:rFonts w:ascii="Arial" w:eastAsia="Arial" w:hAnsi="Arial" w:cs="Arial"/>
                <w:b w:val="0"/>
                <w:bCs w:val="0"/>
                <w:color w:val="000000" w:themeColor="text1"/>
                <w:sz w:val="22"/>
                <w:szCs w:val="22"/>
              </w:rPr>
              <w:t xml:space="preserve">  Surveillance</w:t>
            </w:r>
          </w:p>
        </w:tc>
        <w:tc>
          <w:tcPr>
            <w:tcW w:w="2970" w:type="dxa"/>
            <w:vAlign w:val="center"/>
          </w:tcPr>
          <w:p w14:paraId="1D48791E"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82 (38%)</w:t>
            </w:r>
          </w:p>
        </w:tc>
      </w:tr>
      <w:tr w:rsidR="00503904" w14:paraId="0FB2DE59"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48692CDA" w14:textId="77777777" w:rsidR="00503904" w:rsidRPr="006C3C30"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Treatment history</w:t>
            </w:r>
          </w:p>
        </w:tc>
        <w:tc>
          <w:tcPr>
            <w:tcW w:w="2970" w:type="dxa"/>
            <w:shd w:val="clear" w:color="auto" w:fill="FFF2CD"/>
            <w:vAlign w:val="center"/>
          </w:tcPr>
          <w:p w14:paraId="05EA7C65"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p>
        </w:tc>
      </w:tr>
      <w:tr w:rsidR="00503904" w14:paraId="2A9A441A"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5C08C3E3" w14:textId="77777777" w:rsidR="00503904" w:rsidRPr="009D0616" w:rsidRDefault="00503904" w:rsidP="008E1B8D">
            <w:pPr>
              <w:rPr>
                <w:rFonts w:ascii="Arial" w:eastAsia="Arial" w:hAnsi="Arial" w:cs="Arial"/>
                <w:b w:val="0"/>
                <w:bCs w:val="0"/>
                <w:color w:val="000000" w:themeColor="text1"/>
                <w:sz w:val="22"/>
                <w:szCs w:val="22"/>
              </w:rPr>
            </w:pPr>
            <w:r w:rsidRPr="009D0616">
              <w:rPr>
                <w:rFonts w:ascii="Arial" w:eastAsia="Arial" w:hAnsi="Arial" w:cs="Arial"/>
                <w:b w:val="0"/>
                <w:bCs w:val="0"/>
                <w:color w:val="000000" w:themeColor="text1"/>
                <w:sz w:val="22"/>
                <w:szCs w:val="22"/>
              </w:rPr>
              <w:t xml:space="preserve">  No. prior therapies</w:t>
            </w:r>
          </w:p>
        </w:tc>
        <w:tc>
          <w:tcPr>
            <w:tcW w:w="2970" w:type="dxa"/>
            <w:vAlign w:val="center"/>
          </w:tcPr>
          <w:p w14:paraId="574FC736"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 (0–11)</w:t>
            </w:r>
          </w:p>
        </w:tc>
      </w:tr>
      <w:tr w:rsidR="00503904" w14:paraId="4B42C6A4"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7B3358FB" w14:textId="77777777" w:rsidR="00503904" w:rsidRPr="009D0616" w:rsidRDefault="00503904" w:rsidP="008E1B8D">
            <w:pPr>
              <w:rPr>
                <w:rFonts w:ascii="Arial" w:eastAsia="Arial" w:hAnsi="Arial" w:cs="Arial"/>
                <w:b w:val="0"/>
                <w:bCs w:val="0"/>
                <w:color w:val="000000" w:themeColor="text1"/>
                <w:sz w:val="22"/>
                <w:szCs w:val="22"/>
              </w:rPr>
            </w:pPr>
            <w:r w:rsidRPr="009D0616">
              <w:rPr>
                <w:rFonts w:ascii="Arial" w:eastAsia="Arial" w:hAnsi="Arial" w:cs="Arial"/>
                <w:b w:val="0"/>
                <w:bCs w:val="0"/>
                <w:color w:val="000000" w:themeColor="text1"/>
                <w:sz w:val="22"/>
                <w:szCs w:val="22"/>
              </w:rPr>
              <w:t xml:space="preserve">  Any systemic therapy within 1 year</w:t>
            </w:r>
          </w:p>
        </w:tc>
        <w:tc>
          <w:tcPr>
            <w:tcW w:w="2970" w:type="dxa"/>
            <w:shd w:val="clear" w:color="auto" w:fill="FFF2CD"/>
            <w:vAlign w:val="center"/>
          </w:tcPr>
          <w:p w14:paraId="7BE99695"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107 (50%)</w:t>
            </w:r>
          </w:p>
        </w:tc>
      </w:tr>
      <w:tr w:rsidR="00503904" w14:paraId="46A24985"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5BCB6CCD" w14:textId="77777777" w:rsidR="00503904" w:rsidRPr="009D0616" w:rsidRDefault="00503904" w:rsidP="008E1B8D">
            <w:pPr>
              <w:rPr>
                <w:rFonts w:ascii="Arial" w:eastAsia="Arial" w:hAnsi="Arial" w:cs="Arial"/>
                <w:b w:val="0"/>
                <w:bCs w:val="0"/>
                <w:color w:val="000000" w:themeColor="text1"/>
                <w:sz w:val="22"/>
                <w:szCs w:val="22"/>
              </w:rPr>
            </w:pPr>
            <w:r w:rsidRPr="009D0616">
              <w:rPr>
                <w:rFonts w:ascii="Arial" w:eastAsia="Arial" w:hAnsi="Arial" w:cs="Arial"/>
                <w:b w:val="0"/>
                <w:bCs w:val="0"/>
                <w:color w:val="000000" w:themeColor="text1"/>
                <w:sz w:val="22"/>
                <w:szCs w:val="22"/>
              </w:rPr>
              <w:t xml:space="preserve">  Anti-CD20 within 1 year</w:t>
            </w:r>
          </w:p>
        </w:tc>
        <w:tc>
          <w:tcPr>
            <w:tcW w:w="2970" w:type="dxa"/>
            <w:vAlign w:val="center"/>
          </w:tcPr>
          <w:p w14:paraId="2619CB8B"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69 (32%)</w:t>
            </w:r>
          </w:p>
        </w:tc>
      </w:tr>
      <w:tr w:rsidR="00503904" w14:paraId="1A28CD5C"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5AEB4BBB" w14:textId="77777777" w:rsidR="00503904" w:rsidRPr="009D0616" w:rsidRDefault="00503904" w:rsidP="008E1B8D">
            <w:pPr>
              <w:rPr>
                <w:rFonts w:ascii="Arial" w:eastAsia="Arial" w:hAnsi="Arial" w:cs="Arial"/>
                <w:b w:val="0"/>
                <w:bCs w:val="0"/>
                <w:color w:val="000000" w:themeColor="text1"/>
                <w:sz w:val="22"/>
                <w:szCs w:val="22"/>
              </w:rPr>
            </w:pPr>
            <w:r w:rsidRPr="009D0616">
              <w:rPr>
                <w:rFonts w:ascii="Arial" w:eastAsia="Arial" w:hAnsi="Arial" w:cs="Arial"/>
                <w:b w:val="0"/>
                <w:bCs w:val="0"/>
                <w:color w:val="000000" w:themeColor="text1"/>
                <w:sz w:val="22"/>
                <w:szCs w:val="22"/>
              </w:rPr>
              <w:t xml:space="preserve">  BTK inhibitor within 1 year</w:t>
            </w:r>
          </w:p>
        </w:tc>
        <w:tc>
          <w:tcPr>
            <w:tcW w:w="2970" w:type="dxa"/>
            <w:shd w:val="clear" w:color="auto" w:fill="FFF2CD"/>
            <w:vAlign w:val="center"/>
          </w:tcPr>
          <w:p w14:paraId="0FC52BAA"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21 (10%)</w:t>
            </w:r>
          </w:p>
        </w:tc>
      </w:tr>
      <w:tr w:rsidR="00503904" w14:paraId="0F74CBD1"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vAlign w:val="center"/>
          </w:tcPr>
          <w:p w14:paraId="2A5B0988" w14:textId="77777777" w:rsidR="00503904" w:rsidRPr="009D0616" w:rsidRDefault="00503904" w:rsidP="008E1B8D">
            <w:pPr>
              <w:rPr>
                <w:rFonts w:ascii="Arial" w:eastAsia="Arial" w:hAnsi="Arial" w:cs="Arial"/>
                <w:b w:val="0"/>
                <w:bCs w:val="0"/>
                <w:color w:val="000000" w:themeColor="text1"/>
                <w:sz w:val="22"/>
                <w:szCs w:val="22"/>
              </w:rPr>
            </w:pPr>
            <w:r w:rsidRPr="009D0616">
              <w:rPr>
                <w:rFonts w:ascii="Arial" w:eastAsia="Arial" w:hAnsi="Arial" w:cs="Arial"/>
                <w:b w:val="0"/>
                <w:bCs w:val="0"/>
                <w:color w:val="000000" w:themeColor="text1"/>
                <w:sz w:val="22"/>
                <w:szCs w:val="22"/>
              </w:rPr>
              <w:t xml:space="preserve">  </w:t>
            </w:r>
            <w:proofErr w:type="spellStart"/>
            <w:r w:rsidRPr="009D0616">
              <w:rPr>
                <w:rFonts w:ascii="Arial" w:eastAsia="Arial" w:hAnsi="Arial" w:cs="Arial"/>
                <w:b w:val="0"/>
                <w:bCs w:val="0"/>
                <w:color w:val="000000" w:themeColor="text1"/>
                <w:sz w:val="22"/>
                <w:szCs w:val="22"/>
              </w:rPr>
              <w:t>Bendamustine</w:t>
            </w:r>
            <w:proofErr w:type="spellEnd"/>
            <w:r w:rsidRPr="009D0616">
              <w:rPr>
                <w:rFonts w:ascii="Arial" w:eastAsia="Arial" w:hAnsi="Arial" w:cs="Arial"/>
                <w:b w:val="0"/>
                <w:bCs w:val="0"/>
                <w:color w:val="000000" w:themeColor="text1"/>
                <w:sz w:val="22"/>
                <w:szCs w:val="22"/>
              </w:rPr>
              <w:t xml:space="preserve"> within 1 year</w:t>
            </w:r>
          </w:p>
        </w:tc>
        <w:tc>
          <w:tcPr>
            <w:tcW w:w="2970" w:type="dxa"/>
            <w:vAlign w:val="center"/>
          </w:tcPr>
          <w:p w14:paraId="01896859"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10 (5%)</w:t>
            </w:r>
          </w:p>
        </w:tc>
      </w:tr>
      <w:tr w:rsidR="00503904" w14:paraId="02DC3893"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shd w:val="clear" w:color="auto" w:fill="FFF2CD"/>
            <w:vAlign w:val="center"/>
          </w:tcPr>
          <w:p w14:paraId="0EBBCE39" w14:textId="77777777" w:rsidR="00503904" w:rsidRPr="009D0616" w:rsidRDefault="00503904" w:rsidP="008E1B8D">
            <w:pPr>
              <w:rPr>
                <w:rFonts w:ascii="Arial" w:eastAsia="Arial" w:hAnsi="Arial" w:cs="Arial"/>
                <w:b w:val="0"/>
                <w:bCs w:val="0"/>
                <w:color w:val="000000" w:themeColor="text1"/>
                <w:sz w:val="22"/>
                <w:szCs w:val="22"/>
              </w:rPr>
            </w:pPr>
            <w:r w:rsidRPr="009D0616">
              <w:rPr>
                <w:rFonts w:ascii="Arial" w:eastAsia="Arial" w:hAnsi="Arial" w:cs="Arial"/>
                <w:b w:val="0"/>
                <w:bCs w:val="0"/>
                <w:color w:val="000000" w:themeColor="text1"/>
                <w:sz w:val="22"/>
                <w:szCs w:val="22"/>
              </w:rPr>
              <w:t xml:space="preserve">  Autologous or allogeneic HSCT within 2 years</w:t>
            </w:r>
          </w:p>
        </w:tc>
        <w:tc>
          <w:tcPr>
            <w:tcW w:w="2970" w:type="dxa"/>
            <w:shd w:val="clear" w:color="auto" w:fill="FFF2CD"/>
            <w:vAlign w:val="center"/>
          </w:tcPr>
          <w:p w14:paraId="55E30FA6"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15 (7%)</w:t>
            </w:r>
          </w:p>
        </w:tc>
      </w:tr>
      <w:tr w:rsidR="00503904" w14:paraId="5910AE4D" w14:textId="77777777" w:rsidTr="008E1B8D">
        <w:trPr>
          <w:trHeight w:hRule="exact" w:val="288"/>
        </w:trPr>
        <w:tc>
          <w:tcPr>
            <w:cnfStyle w:val="001000000000" w:firstRow="0" w:lastRow="0" w:firstColumn="1" w:lastColumn="0" w:oddVBand="0" w:evenVBand="0" w:oddHBand="0" w:evenHBand="0" w:firstRowFirstColumn="0" w:firstRowLastColumn="0" w:lastRowFirstColumn="0" w:lastRowLastColumn="0"/>
            <w:tcW w:w="6300" w:type="dxa"/>
            <w:tcBorders>
              <w:bottom w:val="single" w:sz="6" w:space="0" w:color="ED7D31" w:themeColor="accent2"/>
            </w:tcBorders>
            <w:vAlign w:val="center"/>
          </w:tcPr>
          <w:p w14:paraId="5573125A" w14:textId="77777777" w:rsidR="00503904" w:rsidRPr="009D0616" w:rsidRDefault="00503904" w:rsidP="008E1B8D">
            <w:pPr>
              <w:rPr>
                <w:rFonts w:ascii="Arial" w:eastAsia="Arial" w:hAnsi="Arial" w:cs="Arial"/>
                <w:b w:val="0"/>
                <w:bCs w:val="0"/>
                <w:color w:val="000000" w:themeColor="text1"/>
                <w:sz w:val="22"/>
                <w:szCs w:val="22"/>
              </w:rPr>
            </w:pPr>
            <w:r w:rsidRPr="009D0616">
              <w:rPr>
                <w:rFonts w:ascii="Arial" w:eastAsia="Arial" w:hAnsi="Arial" w:cs="Arial"/>
                <w:b w:val="0"/>
                <w:bCs w:val="0"/>
                <w:color w:val="000000" w:themeColor="text1"/>
                <w:sz w:val="22"/>
                <w:szCs w:val="22"/>
              </w:rPr>
              <w:t xml:space="preserve">  CD19-targeted CAR T-cell therapy within 1 year</w:t>
            </w:r>
          </w:p>
        </w:tc>
        <w:tc>
          <w:tcPr>
            <w:tcW w:w="2970" w:type="dxa"/>
            <w:tcBorders>
              <w:bottom w:val="single" w:sz="6" w:space="0" w:color="ED7D31" w:themeColor="accent2"/>
            </w:tcBorders>
            <w:vAlign w:val="center"/>
          </w:tcPr>
          <w:p w14:paraId="3A93F452" w14:textId="77777777" w:rsidR="00503904" w:rsidRPr="006C3C30" w:rsidRDefault="00503904" w:rsidP="008E1B8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2"/>
                <w:szCs w:val="22"/>
              </w:rPr>
            </w:pPr>
            <w:r w:rsidRPr="006C3C30">
              <w:rPr>
                <w:rFonts w:ascii="Arial" w:eastAsia="Arial" w:hAnsi="Arial" w:cs="Arial"/>
                <w:color w:val="000000" w:themeColor="text1"/>
                <w:sz w:val="22"/>
                <w:szCs w:val="22"/>
              </w:rPr>
              <w:t>6 (3%)</w:t>
            </w:r>
          </w:p>
        </w:tc>
      </w:tr>
    </w:tbl>
    <w:p w14:paraId="6FFBA8DF" w14:textId="77777777" w:rsidR="00503904" w:rsidRPr="006C3C30" w:rsidRDefault="00503904" w:rsidP="00503904">
      <w:pPr>
        <w:spacing w:line="480" w:lineRule="auto"/>
        <w:rPr>
          <w:rFonts w:ascii="Arial" w:eastAsia="Times New Roman" w:hAnsi="Arial" w:cs="Arial"/>
          <w:sz w:val="22"/>
          <w:szCs w:val="22"/>
        </w:rPr>
      </w:pPr>
      <w:r>
        <w:rPr>
          <w:rFonts w:ascii="Arial" w:eastAsia="Times New Roman" w:hAnsi="Arial" w:cs="Arial"/>
          <w:sz w:val="22"/>
          <w:szCs w:val="22"/>
        </w:rPr>
        <w:t>BTK, Bruton tyrosine kinase; CAR, chimeric antigen receptor; HSCT, hematopoietic stem cell transplantation</w:t>
      </w:r>
    </w:p>
    <w:p w14:paraId="248A583E" w14:textId="77777777" w:rsidR="00503904" w:rsidRDefault="00503904" w:rsidP="00503904">
      <w:pPr>
        <w:spacing w:line="480" w:lineRule="auto"/>
      </w:pPr>
      <w:r>
        <w:br w:type="page"/>
      </w:r>
    </w:p>
    <w:p w14:paraId="6A680548" w14:textId="77777777" w:rsidR="00503904" w:rsidRDefault="00503904" w:rsidP="00503904">
      <w:pPr>
        <w:spacing w:line="480" w:lineRule="auto"/>
        <w:rPr>
          <w:rFonts w:ascii="Arial" w:eastAsia="Times New Roman" w:hAnsi="Arial" w:cs="Arial"/>
          <w:b/>
          <w:bCs/>
          <w:sz w:val="22"/>
          <w:szCs w:val="22"/>
        </w:rPr>
      </w:pPr>
      <w:r w:rsidRPr="7DA5E8BF">
        <w:rPr>
          <w:rFonts w:ascii="Arial" w:eastAsia="Times New Roman" w:hAnsi="Arial" w:cs="Arial"/>
          <w:b/>
          <w:bCs/>
          <w:sz w:val="22"/>
          <w:szCs w:val="22"/>
        </w:rPr>
        <w:lastRenderedPageBreak/>
        <w:t>Supplementary Table 3.</w:t>
      </w:r>
      <w:r>
        <w:rPr>
          <w:rFonts w:ascii="Arial" w:eastAsia="Times New Roman" w:hAnsi="Arial" w:cs="Arial"/>
          <w:b/>
          <w:bCs/>
          <w:sz w:val="22"/>
          <w:szCs w:val="22"/>
        </w:rPr>
        <w:t xml:space="preserve"> </w:t>
      </w:r>
      <w:r w:rsidRPr="7DA5E8BF">
        <w:rPr>
          <w:rFonts w:ascii="Arial" w:eastAsia="Times New Roman" w:hAnsi="Arial" w:cs="Arial"/>
          <w:b/>
          <w:bCs/>
          <w:sz w:val="22"/>
          <w:szCs w:val="22"/>
        </w:rPr>
        <w:t>Inpatient management of lymphoma patients with COVID-19 infection.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420"/>
        <w:gridCol w:w="1305"/>
      </w:tblGrid>
      <w:tr w:rsidR="00503904" w14:paraId="0534F2F8" w14:textId="77777777" w:rsidTr="008E1B8D">
        <w:trPr>
          <w:trHeight w:val="315"/>
        </w:trPr>
        <w:tc>
          <w:tcPr>
            <w:tcW w:w="3420" w:type="dxa"/>
            <w:tcBorders>
              <w:top w:val="single" w:sz="6" w:space="0" w:color="ED7D31"/>
              <w:bottom w:val="single" w:sz="6" w:space="0" w:color="ED7D31"/>
            </w:tcBorders>
            <w:vAlign w:val="center"/>
          </w:tcPr>
          <w:p w14:paraId="339F954A" w14:textId="77777777" w:rsidR="00503904" w:rsidRDefault="00503904" w:rsidP="008E1B8D">
            <w:pPr>
              <w:rPr>
                <w:rFonts w:ascii="Arial" w:eastAsia="Arial" w:hAnsi="Arial" w:cs="Arial"/>
                <w:b/>
                <w:bCs/>
                <w:color w:val="000000" w:themeColor="text1"/>
                <w:sz w:val="22"/>
                <w:szCs w:val="22"/>
              </w:rPr>
            </w:pPr>
            <w:r w:rsidRPr="006C3C30">
              <w:rPr>
                <w:rFonts w:ascii="Arial" w:eastAsia="Arial" w:hAnsi="Arial" w:cs="Arial"/>
                <w:b/>
                <w:bCs/>
                <w:color w:val="000000" w:themeColor="text1"/>
                <w:sz w:val="22"/>
                <w:szCs w:val="22"/>
              </w:rPr>
              <w:t>Intervention</w:t>
            </w:r>
          </w:p>
        </w:tc>
        <w:tc>
          <w:tcPr>
            <w:tcW w:w="1305" w:type="dxa"/>
            <w:tcBorders>
              <w:top w:val="single" w:sz="6" w:space="0" w:color="ED7D31"/>
              <w:bottom w:val="single" w:sz="6" w:space="0" w:color="ED7D31"/>
            </w:tcBorders>
            <w:vAlign w:val="center"/>
          </w:tcPr>
          <w:p w14:paraId="0C2F1493" w14:textId="77777777" w:rsidR="00503904" w:rsidRPr="006C3C30" w:rsidRDefault="00503904" w:rsidP="008E1B8D">
            <w:pPr>
              <w:jc w:val="center"/>
              <w:rPr>
                <w:rFonts w:ascii="Arial" w:eastAsia="Arial" w:hAnsi="Arial" w:cs="Arial"/>
                <w:b/>
                <w:bCs/>
                <w:color w:val="000000" w:themeColor="text1"/>
                <w:sz w:val="22"/>
                <w:szCs w:val="22"/>
              </w:rPr>
            </w:pPr>
            <w:r w:rsidRPr="006C3C30">
              <w:rPr>
                <w:rFonts w:ascii="Arial" w:eastAsia="Arial" w:hAnsi="Arial" w:cs="Arial"/>
                <w:b/>
                <w:bCs/>
                <w:color w:val="000000" w:themeColor="text1"/>
                <w:sz w:val="22"/>
                <w:szCs w:val="22"/>
              </w:rPr>
              <w:t>n (%)</w:t>
            </w:r>
          </w:p>
        </w:tc>
      </w:tr>
      <w:tr w:rsidR="00503904" w14:paraId="6A632DC1" w14:textId="77777777" w:rsidTr="008E1B8D">
        <w:trPr>
          <w:trHeight w:val="315"/>
        </w:trPr>
        <w:tc>
          <w:tcPr>
            <w:tcW w:w="3420" w:type="dxa"/>
            <w:tcBorders>
              <w:top w:val="single" w:sz="6" w:space="0" w:color="ED7D31"/>
            </w:tcBorders>
            <w:vAlign w:val="center"/>
          </w:tcPr>
          <w:p w14:paraId="5B59C3F9"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Supplemental oxygen</w:t>
            </w:r>
          </w:p>
        </w:tc>
        <w:tc>
          <w:tcPr>
            <w:tcW w:w="1305" w:type="dxa"/>
            <w:tcBorders>
              <w:top w:val="single" w:sz="6" w:space="0" w:color="ED7D31"/>
            </w:tcBorders>
            <w:vAlign w:val="center"/>
          </w:tcPr>
          <w:p w14:paraId="1DC003EC"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73 (72%)</w:t>
            </w:r>
          </w:p>
        </w:tc>
      </w:tr>
      <w:tr w:rsidR="00503904" w14:paraId="021863BD" w14:textId="77777777" w:rsidTr="008E1B8D">
        <w:trPr>
          <w:trHeight w:val="315"/>
        </w:trPr>
        <w:tc>
          <w:tcPr>
            <w:tcW w:w="3420" w:type="dxa"/>
            <w:shd w:val="clear" w:color="auto" w:fill="FFF2CD"/>
            <w:vAlign w:val="center"/>
          </w:tcPr>
          <w:p w14:paraId="79DF27B7"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Mechanical ventilation</w:t>
            </w:r>
          </w:p>
        </w:tc>
        <w:tc>
          <w:tcPr>
            <w:tcW w:w="1305" w:type="dxa"/>
            <w:shd w:val="clear" w:color="auto" w:fill="FFF2CD"/>
            <w:vAlign w:val="center"/>
          </w:tcPr>
          <w:p w14:paraId="0103992F"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22 (22%)</w:t>
            </w:r>
          </w:p>
        </w:tc>
      </w:tr>
      <w:tr w:rsidR="00503904" w14:paraId="2540D656" w14:textId="77777777" w:rsidTr="008E1B8D">
        <w:trPr>
          <w:trHeight w:val="315"/>
        </w:trPr>
        <w:tc>
          <w:tcPr>
            <w:tcW w:w="3420" w:type="dxa"/>
            <w:vAlign w:val="center"/>
          </w:tcPr>
          <w:p w14:paraId="7CB6FDF5"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 xml:space="preserve">Systemic </w:t>
            </w:r>
            <w:r w:rsidRPr="47CDD3AF">
              <w:rPr>
                <w:rFonts w:ascii="Arial" w:eastAsia="Arial" w:hAnsi="Arial" w:cs="Arial"/>
                <w:color w:val="000000" w:themeColor="text1"/>
                <w:sz w:val="22"/>
                <w:szCs w:val="22"/>
              </w:rPr>
              <w:t>corticosteroids</w:t>
            </w:r>
          </w:p>
        </w:tc>
        <w:tc>
          <w:tcPr>
            <w:tcW w:w="1305" w:type="dxa"/>
            <w:vAlign w:val="center"/>
          </w:tcPr>
          <w:p w14:paraId="1339A377"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53 (52%)</w:t>
            </w:r>
          </w:p>
        </w:tc>
      </w:tr>
      <w:tr w:rsidR="00503904" w14:paraId="086BFF60" w14:textId="77777777" w:rsidTr="008E1B8D">
        <w:trPr>
          <w:trHeight w:val="315"/>
        </w:trPr>
        <w:tc>
          <w:tcPr>
            <w:tcW w:w="3420" w:type="dxa"/>
            <w:shd w:val="clear" w:color="auto" w:fill="FFF2CD"/>
            <w:vAlign w:val="center"/>
          </w:tcPr>
          <w:p w14:paraId="436B6D5F"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Convalescent plasma</w:t>
            </w:r>
          </w:p>
        </w:tc>
        <w:tc>
          <w:tcPr>
            <w:tcW w:w="1305" w:type="dxa"/>
            <w:shd w:val="clear" w:color="auto" w:fill="FFF2CD"/>
            <w:vAlign w:val="center"/>
          </w:tcPr>
          <w:p w14:paraId="0B4F9DF9"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45 (44%)</w:t>
            </w:r>
          </w:p>
        </w:tc>
      </w:tr>
      <w:tr w:rsidR="00503904" w14:paraId="726C7F91" w14:textId="77777777" w:rsidTr="008E1B8D">
        <w:trPr>
          <w:trHeight w:val="315"/>
        </w:trPr>
        <w:tc>
          <w:tcPr>
            <w:tcW w:w="3420" w:type="dxa"/>
            <w:vAlign w:val="center"/>
          </w:tcPr>
          <w:p w14:paraId="3230B5E8"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Hydroxychloroquine</w:t>
            </w:r>
          </w:p>
        </w:tc>
        <w:tc>
          <w:tcPr>
            <w:tcW w:w="1305" w:type="dxa"/>
            <w:vAlign w:val="center"/>
          </w:tcPr>
          <w:p w14:paraId="11BF4952"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40 (39%)</w:t>
            </w:r>
          </w:p>
        </w:tc>
      </w:tr>
      <w:tr w:rsidR="00503904" w14:paraId="6F675F5E" w14:textId="77777777" w:rsidTr="008E1B8D">
        <w:trPr>
          <w:trHeight w:val="315"/>
        </w:trPr>
        <w:tc>
          <w:tcPr>
            <w:tcW w:w="3420" w:type="dxa"/>
            <w:shd w:val="clear" w:color="auto" w:fill="FFF2CD"/>
            <w:vAlign w:val="center"/>
          </w:tcPr>
          <w:p w14:paraId="4766C108" w14:textId="77777777" w:rsidR="00503904" w:rsidRDefault="00503904" w:rsidP="008E1B8D">
            <w:pPr>
              <w:rPr>
                <w:rFonts w:ascii="Arial" w:eastAsia="Arial" w:hAnsi="Arial" w:cs="Arial"/>
                <w:color w:val="000000" w:themeColor="text1"/>
                <w:sz w:val="22"/>
                <w:szCs w:val="22"/>
              </w:rPr>
            </w:pPr>
            <w:proofErr w:type="spellStart"/>
            <w:r w:rsidRPr="006C3C30">
              <w:rPr>
                <w:rFonts w:ascii="Arial" w:eastAsia="Arial" w:hAnsi="Arial" w:cs="Arial"/>
                <w:color w:val="000000" w:themeColor="text1"/>
                <w:sz w:val="22"/>
                <w:szCs w:val="22"/>
              </w:rPr>
              <w:t>Remdesivir</w:t>
            </w:r>
            <w:proofErr w:type="spellEnd"/>
          </w:p>
        </w:tc>
        <w:tc>
          <w:tcPr>
            <w:tcW w:w="1305" w:type="dxa"/>
            <w:shd w:val="clear" w:color="auto" w:fill="FFF2CD"/>
            <w:vAlign w:val="center"/>
          </w:tcPr>
          <w:p w14:paraId="4C08245A"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38 (37%)</w:t>
            </w:r>
          </w:p>
        </w:tc>
      </w:tr>
      <w:tr w:rsidR="00503904" w14:paraId="1DF08A03" w14:textId="77777777" w:rsidTr="008E1B8D">
        <w:trPr>
          <w:trHeight w:val="315"/>
        </w:trPr>
        <w:tc>
          <w:tcPr>
            <w:tcW w:w="3420" w:type="dxa"/>
            <w:vAlign w:val="center"/>
          </w:tcPr>
          <w:p w14:paraId="6BC28EB5"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N-acetylcysteine</w:t>
            </w:r>
          </w:p>
        </w:tc>
        <w:tc>
          <w:tcPr>
            <w:tcW w:w="1305" w:type="dxa"/>
            <w:vAlign w:val="center"/>
          </w:tcPr>
          <w:p w14:paraId="21E9B5CF"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17 (17%)</w:t>
            </w:r>
          </w:p>
        </w:tc>
      </w:tr>
      <w:tr w:rsidR="00503904" w14:paraId="7F82102E" w14:textId="77777777" w:rsidTr="008E1B8D">
        <w:trPr>
          <w:trHeight w:val="315"/>
        </w:trPr>
        <w:tc>
          <w:tcPr>
            <w:tcW w:w="3420" w:type="dxa"/>
            <w:shd w:val="clear" w:color="auto" w:fill="FFF2CD"/>
            <w:vAlign w:val="center"/>
          </w:tcPr>
          <w:p w14:paraId="2FEB5754"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Intravenous immune globulin</w:t>
            </w:r>
          </w:p>
        </w:tc>
        <w:tc>
          <w:tcPr>
            <w:tcW w:w="1305" w:type="dxa"/>
            <w:shd w:val="clear" w:color="auto" w:fill="FFF2CD"/>
            <w:vAlign w:val="center"/>
          </w:tcPr>
          <w:p w14:paraId="7281FADE"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9 (9%)</w:t>
            </w:r>
          </w:p>
        </w:tc>
      </w:tr>
      <w:tr w:rsidR="00503904" w14:paraId="3A47CF77" w14:textId="77777777" w:rsidTr="008E1B8D">
        <w:trPr>
          <w:trHeight w:val="315"/>
        </w:trPr>
        <w:tc>
          <w:tcPr>
            <w:tcW w:w="3420" w:type="dxa"/>
            <w:vAlign w:val="center"/>
          </w:tcPr>
          <w:p w14:paraId="3BB3A687"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Tocilizumab</w:t>
            </w:r>
          </w:p>
        </w:tc>
        <w:tc>
          <w:tcPr>
            <w:tcW w:w="1305" w:type="dxa"/>
            <w:vAlign w:val="center"/>
          </w:tcPr>
          <w:p w14:paraId="76085F95"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7 (7%)</w:t>
            </w:r>
          </w:p>
        </w:tc>
      </w:tr>
      <w:tr w:rsidR="00503904" w14:paraId="131DC6E7" w14:textId="77777777" w:rsidTr="008E1B8D">
        <w:trPr>
          <w:trHeight w:val="315"/>
        </w:trPr>
        <w:tc>
          <w:tcPr>
            <w:tcW w:w="3420" w:type="dxa"/>
            <w:tcBorders>
              <w:bottom w:val="single" w:sz="6" w:space="0" w:color="ED7D31"/>
            </w:tcBorders>
            <w:shd w:val="clear" w:color="auto" w:fill="FFF2CD"/>
            <w:vAlign w:val="center"/>
          </w:tcPr>
          <w:p w14:paraId="6FEED747"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Anakinra</w:t>
            </w:r>
          </w:p>
        </w:tc>
        <w:tc>
          <w:tcPr>
            <w:tcW w:w="1305" w:type="dxa"/>
            <w:tcBorders>
              <w:bottom w:val="single" w:sz="6" w:space="0" w:color="ED7D31"/>
            </w:tcBorders>
            <w:shd w:val="clear" w:color="auto" w:fill="FFF2CD"/>
            <w:vAlign w:val="center"/>
          </w:tcPr>
          <w:p w14:paraId="38C5B0D6"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 (1%)</w:t>
            </w:r>
          </w:p>
        </w:tc>
      </w:tr>
    </w:tbl>
    <w:p w14:paraId="7864587E" w14:textId="77777777" w:rsidR="00503904" w:rsidRDefault="00503904" w:rsidP="00503904">
      <w:pPr>
        <w:spacing w:line="480" w:lineRule="auto"/>
        <w:rPr>
          <w:rFonts w:ascii="Arial" w:eastAsia="Times New Roman" w:hAnsi="Arial" w:cs="Arial"/>
          <w:b/>
          <w:bCs/>
          <w:sz w:val="22"/>
          <w:szCs w:val="22"/>
        </w:rPr>
      </w:pPr>
    </w:p>
    <w:p w14:paraId="3CA3CC0A" w14:textId="77777777" w:rsidR="00503904" w:rsidRDefault="00503904" w:rsidP="00503904">
      <w:pPr>
        <w:spacing w:line="480" w:lineRule="auto"/>
      </w:pPr>
      <w:r>
        <w:br w:type="page"/>
      </w:r>
    </w:p>
    <w:p w14:paraId="72D7759E" w14:textId="77777777" w:rsidR="00503904" w:rsidRDefault="00503904" w:rsidP="00503904">
      <w:pPr>
        <w:spacing w:line="480" w:lineRule="auto"/>
        <w:rPr>
          <w:rFonts w:ascii="Arial" w:eastAsia="Times New Roman" w:hAnsi="Arial" w:cs="Arial"/>
          <w:b/>
          <w:bCs/>
          <w:sz w:val="22"/>
          <w:szCs w:val="22"/>
        </w:rPr>
      </w:pPr>
      <w:r w:rsidRPr="7DA5E8BF">
        <w:rPr>
          <w:rFonts w:ascii="Arial" w:eastAsia="Times New Roman" w:hAnsi="Arial" w:cs="Arial"/>
          <w:b/>
          <w:bCs/>
          <w:sz w:val="22"/>
          <w:szCs w:val="22"/>
        </w:rPr>
        <w:lastRenderedPageBreak/>
        <w:t>Supplementary Table 4.</w:t>
      </w:r>
      <w:r>
        <w:rPr>
          <w:rFonts w:ascii="Arial" w:eastAsia="Times New Roman" w:hAnsi="Arial" w:cs="Arial"/>
          <w:b/>
          <w:bCs/>
          <w:sz w:val="22"/>
          <w:szCs w:val="22"/>
        </w:rPr>
        <w:t xml:space="preserve"> </w:t>
      </w:r>
      <w:r w:rsidRPr="7DA5E8BF">
        <w:rPr>
          <w:rFonts w:ascii="Arial" w:eastAsia="Times New Roman" w:hAnsi="Arial" w:cs="Arial"/>
          <w:b/>
          <w:bCs/>
          <w:sz w:val="22"/>
          <w:szCs w:val="22"/>
        </w:rPr>
        <w:t>Clinical outcomes of lymphoma patients with COVID-19 infection.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05"/>
        <w:gridCol w:w="3915"/>
        <w:gridCol w:w="3045"/>
      </w:tblGrid>
      <w:tr w:rsidR="00503904" w14:paraId="6D7CAF5E" w14:textId="77777777" w:rsidTr="008E1B8D">
        <w:trPr>
          <w:trHeight w:val="360"/>
        </w:trPr>
        <w:tc>
          <w:tcPr>
            <w:tcW w:w="4320" w:type="dxa"/>
            <w:gridSpan w:val="2"/>
            <w:tcBorders>
              <w:top w:val="single" w:sz="6" w:space="0" w:color="ED7D31"/>
              <w:bottom w:val="single" w:sz="6" w:space="0" w:color="ED7D31"/>
            </w:tcBorders>
            <w:vAlign w:val="center"/>
          </w:tcPr>
          <w:p w14:paraId="4EC8345F" w14:textId="77777777" w:rsidR="00503904" w:rsidRPr="006C3C30" w:rsidRDefault="00503904" w:rsidP="008E1B8D">
            <w:pPr>
              <w:rPr>
                <w:rFonts w:ascii="Arial" w:eastAsia="Arial" w:hAnsi="Arial" w:cs="Arial"/>
                <w:b/>
                <w:bCs/>
                <w:color w:val="000000" w:themeColor="text1"/>
                <w:sz w:val="22"/>
                <w:szCs w:val="22"/>
              </w:rPr>
            </w:pPr>
            <w:r w:rsidRPr="006C3C30">
              <w:rPr>
                <w:rFonts w:ascii="Arial" w:eastAsia="Arial" w:hAnsi="Arial" w:cs="Arial"/>
                <w:b/>
                <w:bCs/>
                <w:color w:val="000000" w:themeColor="text1"/>
                <w:sz w:val="22"/>
                <w:szCs w:val="22"/>
              </w:rPr>
              <w:t>Characteristic</w:t>
            </w:r>
          </w:p>
        </w:tc>
        <w:tc>
          <w:tcPr>
            <w:tcW w:w="3045" w:type="dxa"/>
            <w:tcBorders>
              <w:top w:val="single" w:sz="6" w:space="0" w:color="ED7D31"/>
              <w:bottom w:val="single" w:sz="6" w:space="0" w:color="ED7D31"/>
            </w:tcBorders>
            <w:vAlign w:val="center"/>
          </w:tcPr>
          <w:p w14:paraId="718DF1A8" w14:textId="77777777" w:rsidR="00503904" w:rsidRPr="006C3C30" w:rsidRDefault="00503904" w:rsidP="008E1B8D">
            <w:pPr>
              <w:jc w:val="center"/>
              <w:rPr>
                <w:rFonts w:ascii="Arial" w:eastAsia="Arial" w:hAnsi="Arial" w:cs="Arial"/>
                <w:b/>
                <w:bCs/>
                <w:color w:val="000000" w:themeColor="text1"/>
                <w:sz w:val="22"/>
                <w:szCs w:val="22"/>
              </w:rPr>
            </w:pPr>
            <w:r w:rsidRPr="006C3C30">
              <w:rPr>
                <w:rFonts w:ascii="Arial" w:eastAsia="Arial" w:hAnsi="Arial" w:cs="Arial"/>
                <w:b/>
                <w:bCs/>
                <w:i/>
                <w:iCs/>
                <w:color w:val="000000" w:themeColor="text1"/>
                <w:sz w:val="22"/>
                <w:szCs w:val="22"/>
              </w:rPr>
              <w:t>n</w:t>
            </w:r>
            <w:r w:rsidRPr="006C3C30">
              <w:rPr>
                <w:rFonts w:ascii="Arial" w:eastAsia="Arial" w:hAnsi="Arial" w:cs="Arial"/>
                <w:b/>
                <w:bCs/>
                <w:color w:val="000000" w:themeColor="text1"/>
                <w:sz w:val="22"/>
                <w:szCs w:val="22"/>
              </w:rPr>
              <w:t xml:space="preserve"> (%) or median (range)</w:t>
            </w:r>
          </w:p>
        </w:tc>
      </w:tr>
      <w:tr w:rsidR="00503904" w14:paraId="38E60506" w14:textId="77777777" w:rsidTr="008E1B8D">
        <w:trPr>
          <w:trHeight w:val="360"/>
        </w:trPr>
        <w:tc>
          <w:tcPr>
            <w:tcW w:w="4320" w:type="dxa"/>
            <w:gridSpan w:val="2"/>
            <w:tcBorders>
              <w:top w:val="single" w:sz="6" w:space="0" w:color="ED7D31"/>
            </w:tcBorders>
            <w:vAlign w:val="center"/>
          </w:tcPr>
          <w:p w14:paraId="6360945E" w14:textId="77777777" w:rsidR="00503904" w:rsidRPr="006C3C30" w:rsidRDefault="00503904" w:rsidP="008E1B8D">
            <w:pPr>
              <w:rPr>
                <w:rFonts w:ascii="Arial" w:eastAsia="Arial" w:hAnsi="Arial" w:cs="Arial"/>
                <w:b/>
                <w:bCs/>
                <w:color w:val="000000" w:themeColor="text1"/>
                <w:sz w:val="22"/>
                <w:szCs w:val="22"/>
              </w:rPr>
            </w:pPr>
            <w:r w:rsidRPr="006C3C30">
              <w:rPr>
                <w:rFonts w:ascii="Arial" w:eastAsia="Arial" w:hAnsi="Arial" w:cs="Arial"/>
                <w:b/>
                <w:bCs/>
                <w:color w:val="000000" w:themeColor="text1"/>
                <w:sz w:val="22"/>
                <w:szCs w:val="22"/>
              </w:rPr>
              <w:t>Hospitalization</w:t>
            </w:r>
          </w:p>
        </w:tc>
        <w:tc>
          <w:tcPr>
            <w:tcW w:w="3045" w:type="dxa"/>
            <w:tcBorders>
              <w:top w:val="single" w:sz="6" w:space="0" w:color="ED7D31"/>
            </w:tcBorders>
            <w:vAlign w:val="center"/>
          </w:tcPr>
          <w:p w14:paraId="0B28D7A8"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102 (47%)</w:t>
            </w:r>
          </w:p>
        </w:tc>
      </w:tr>
      <w:tr w:rsidR="00503904" w14:paraId="4752C9B1" w14:textId="77777777" w:rsidTr="008E1B8D">
        <w:trPr>
          <w:trHeight w:val="360"/>
        </w:trPr>
        <w:tc>
          <w:tcPr>
            <w:tcW w:w="405" w:type="dxa"/>
            <w:shd w:val="clear" w:color="auto" w:fill="FFF2CD"/>
            <w:vAlign w:val="center"/>
          </w:tcPr>
          <w:p w14:paraId="6B5B8B79"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3202880F"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Duration of hospitalization (days)</w:t>
            </w:r>
          </w:p>
        </w:tc>
        <w:tc>
          <w:tcPr>
            <w:tcW w:w="3045" w:type="dxa"/>
            <w:shd w:val="clear" w:color="auto" w:fill="FFF2CD"/>
            <w:vAlign w:val="center"/>
          </w:tcPr>
          <w:p w14:paraId="262A7EE4"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11 (1–132)</w:t>
            </w:r>
          </w:p>
        </w:tc>
      </w:tr>
      <w:tr w:rsidR="00503904" w14:paraId="072BA183" w14:textId="77777777" w:rsidTr="008E1B8D">
        <w:trPr>
          <w:trHeight w:val="360"/>
        </w:trPr>
        <w:tc>
          <w:tcPr>
            <w:tcW w:w="405" w:type="dxa"/>
            <w:vAlign w:val="center"/>
          </w:tcPr>
          <w:p w14:paraId="4E107579" w14:textId="77777777" w:rsidR="00503904" w:rsidRDefault="00503904" w:rsidP="008E1B8D">
            <w:pPr>
              <w:rPr>
                <w:rFonts w:ascii="Arial" w:eastAsia="Arial" w:hAnsi="Arial" w:cs="Arial"/>
                <w:color w:val="000000" w:themeColor="text1"/>
                <w:sz w:val="22"/>
                <w:szCs w:val="22"/>
              </w:rPr>
            </w:pPr>
          </w:p>
        </w:tc>
        <w:tc>
          <w:tcPr>
            <w:tcW w:w="3915" w:type="dxa"/>
            <w:vAlign w:val="center"/>
          </w:tcPr>
          <w:p w14:paraId="68778B8E"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ICU admission</w:t>
            </w:r>
          </w:p>
        </w:tc>
        <w:tc>
          <w:tcPr>
            <w:tcW w:w="3045" w:type="dxa"/>
            <w:vAlign w:val="center"/>
          </w:tcPr>
          <w:p w14:paraId="4D31B64E"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32 (31%)</w:t>
            </w:r>
          </w:p>
        </w:tc>
      </w:tr>
      <w:tr w:rsidR="00503904" w14:paraId="11D7D699" w14:textId="77777777" w:rsidTr="008E1B8D">
        <w:trPr>
          <w:trHeight w:val="360"/>
        </w:trPr>
        <w:tc>
          <w:tcPr>
            <w:tcW w:w="405" w:type="dxa"/>
            <w:shd w:val="clear" w:color="auto" w:fill="FFF2CD"/>
            <w:vAlign w:val="center"/>
          </w:tcPr>
          <w:p w14:paraId="2FDFC388"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365D00F0"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Hospital readmission</w:t>
            </w:r>
          </w:p>
        </w:tc>
        <w:tc>
          <w:tcPr>
            <w:tcW w:w="3045" w:type="dxa"/>
            <w:shd w:val="clear" w:color="auto" w:fill="FFF2CD"/>
            <w:vAlign w:val="center"/>
          </w:tcPr>
          <w:p w14:paraId="28F9CA6F"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19 (19%)</w:t>
            </w:r>
          </w:p>
        </w:tc>
      </w:tr>
      <w:tr w:rsidR="00503904" w14:paraId="38BE9CB8" w14:textId="77777777" w:rsidTr="008E1B8D">
        <w:trPr>
          <w:trHeight w:val="360"/>
        </w:trPr>
        <w:tc>
          <w:tcPr>
            <w:tcW w:w="405" w:type="dxa"/>
            <w:vAlign w:val="center"/>
          </w:tcPr>
          <w:p w14:paraId="20506FFE" w14:textId="77777777" w:rsidR="00503904" w:rsidRDefault="00503904" w:rsidP="008E1B8D">
            <w:pPr>
              <w:rPr>
                <w:rFonts w:ascii="Arial" w:eastAsia="Arial" w:hAnsi="Arial" w:cs="Arial"/>
                <w:color w:val="000000" w:themeColor="text1"/>
                <w:sz w:val="22"/>
                <w:szCs w:val="22"/>
              </w:rPr>
            </w:pPr>
          </w:p>
        </w:tc>
        <w:tc>
          <w:tcPr>
            <w:tcW w:w="3915" w:type="dxa"/>
            <w:vAlign w:val="center"/>
          </w:tcPr>
          <w:p w14:paraId="48E536E5"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Remains hospitalized</w:t>
            </w:r>
          </w:p>
        </w:tc>
        <w:tc>
          <w:tcPr>
            <w:tcW w:w="3045" w:type="dxa"/>
            <w:vAlign w:val="center"/>
          </w:tcPr>
          <w:p w14:paraId="1C77BDF2"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 (1%)</w:t>
            </w:r>
          </w:p>
        </w:tc>
      </w:tr>
      <w:tr w:rsidR="00503904" w14:paraId="00344343" w14:textId="77777777" w:rsidTr="008E1B8D">
        <w:trPr>
          <w:trHeight w:val="360"/>
        </w:trPr>
        <w:tc>
          <w:tcPr>
            <w:tcW w:w="405" w:type="dxa"/>
            <w:shd w:val="clear" w:color="auto" w:fill="FFF2CD"/>
            <w:vAlign w:val="center"/>
          </w:tcPr>
          <w:p w14:paraId="038F1457"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230C0AC0"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Lost to follow-up</w:t>
            </w:r>
          </w:p>
        </w:tc>
        <w:tc>
          <w:tcPr>
            <w:tcW w:w="3045" w:type="dxa"/>
            <w:shd w:val="clear" w:color="auto" w:fill="FFF2CD"/>
            <w:vAlign w:val="center"/>
          </w:tcPr>
          <w:p w14:paraId="2005239F"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 (1%)</w:t>
            </w:r>
          </w:p>
        </w:tc>
      </w:tr>
      <w:tr w:rsidR="00503904" w14:paraId="2D1226C4" w14:textId="77777777" w:rsidTr="008E1B8D">
        <w:trPr>
          <w:trHeight w:val="360"/>
        </w:trPr>
        <w:tc>
          <w:tcPr>
            <w:tcW w:w="4320" w:type="dxa"/>
            <w:gridSpan w:val="2"/>
            <w:vAlign w:val="center"/>
          </w:tcPr>
          <w:p w14:paraId="7005132A" w14:textId="77777777" w:rsidR="00503904" w:rsidRPr="006C3C30" w:rsidRDefault="00503904" w:rsidP="008E1B8D">
            <w:pPr>
              <w:rPr>
                <w:rFonts w:ascii="Arial" w:eastAsia="Arial" w:hAnsi="Arial" w:cs="Arial"/>
                <w:b/>
                <w:bCs/>
                <w:color w:val="000000" w:themeColor="text1"/>
                <w:sz w:val="22"/>
                <w:szCs w:val="22"/>
              </w:rPr>
            </w:pPr>
            <w:r w:rsidRPr="006C3C30">
              <w:rPr>
                <w:rFonts w:ascii="Arial" w:eastAsia="Arial" w:hAnsi="Arial" w:cs="Arial"/>
                <w:b/>
                <w:bCs/>
                <w:color w:val="000000" w:themeColor="text1"/>
                <w:sz w:val="22"/>
                <w:szCs w:val="22"/>
              </w:rPr>
              <w:t>Recovered/improved from COVID-19</w:t>
            </w:r>
          </w:p>
        </w:tc>
        <w:tc>
          <w:tcPr>
            <w:tcW w:w="3045" w:type="dxa"/>
            <w:vAlign w:val="center"/>
          </w:tcPr>
          <w:p w14:paraId="0DBD2A73"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185 (86%)</w:t>
            </w:r>
          </w:p>
        </w:tc>
      </w:tr>
      <w:tr w:rsidR="00503904" w14:paraId="7EA9E41A" w14:textId="77777777" w:rsidTr="008E1B8D">
        <w:trPr>
          <w:trHeight w:val="360"/>
        </w:trPr>
        <w:tc>
          <w:tcPr>
            <w:tcW w:w="405" w:type="dxa"/>
            <w:shd w:val="clear" w:color="auto" w:fill="FFF2CD"/>
            <w:vAlign w:val="center"/>
          </w:tcPr>
          <w:p w14:paraId="2C65EE64"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5D774D37"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Lymphoma therapy modification</w:t>
            </w:r>
          </w:p>
        </w:tc>
        <w:tc>
          <w:tcPr>
            <w:tcW w:w="3045" w:type="dxa"/>
            <w:shd w:val="clear" w:color="auto" w:fill="FFF2CD"/>
            <w:vAlign w:val="center"/>
          </w:tcPr>
          <w:p w14:paraId="44DA1D7B"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49 (26%)</w:t>
            </w:r>
          </w:p>
        </w:tc>
      </w:tr>
      <w:tr w:rsidR="00503904" w14:paraId="2862BE8A" w14:textId="77777777" w:rsidTr="008E1B8D">
        <w:trPr>
          <w:trHeight w:val="360"/>
        </w:trPr>
        <w:tc>
          <w:tcPr>
            <w:tcW w:w="405" w:type="dxa"/>
            <w:vAlign w:val="center"/>
          </w:tcPr>
          <w:p w14:paraId="56A0B347" w14:textId="77777777" w:rsidR="00503904" w:rsidRDefault="00503904" w:rsidP="008E1B8D">
            <w:pPr>
              <w:rPr>
                <w:rFonts w:ascii="Arial" w:eastAsia="Arial" w:hAnsi="Arial" w:cs="Arial"/>
                <w:color w:val="000000" w:themeColor="text1"/>
                <w:sz w:val="22"/>
                <w:szCs w:val="22"/>
              </w:rPr>
            </w:pPr>
          </w:p>
        </w:tc>
        <w:tc>
          <w:tcPr>
            <w:tcW w:w="3915" w:type="dxa"/>
            <w:vAlign w:val="center"/>
          </w:tcPr>
          <w:p w14:paraId="6E0A921E"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Disease status</w:t>
            </w:r>
          </w:p>
        </w:tc>
        <w:tc>
          <w:tcPr>
            <w:tcW w:w="3045" w:type="dxa"/>
            <w:vAlign w:val="center"/>
          </w:tcPr>
          <w:p w14:paraId="2694753F" w14:textId="77777777" w:rsidR="00503904" w:rsidRDefault="00503904" w:rsidP="008E1B8D">
            <w:pPr>
              <w:jc w:val="center"/>
              <w:rPr>
                <w:rFonts w:ascii="Arial" w:eastAsia="Arial" w:hAnsi="Arial" w:cs="Arial"/>
                <w:color w:val="000000" w:themeColor="text1"/>
                <w:sz w:val="22"/>
                <w:szCs w:val="22"/>
              </w:rPr>
            </w:pPr>
          </w:p>
        </w:tc>
      </w:tr>
      <w:tr w:rsidR="00503904" w14:paraId="0EA3467B" w14:textId="77777777" w:rsidTr="008E1B8D">
        <w:trPr>
          <w:trHeight w:val="360"/>
        </w:trPr>
        <w:tc>
          <w:tcPr>
            <w:tcW w:w="405" w:type="dxa"/>
            <w:shd w:val="clear" w:color="auto" w:fill="FFF2CD"/>
            <w:vAlign w:val="center"/>
          </w:tcPr>
          <w:p w14:paraId="6F348700"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4D2C0728" w14:textId="77777777" w:rsidR="00503904" w:rsidRDefault="00503904" w:rsidP="008E1B8D">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r w:rsidRPr="006C3C30">
              <w:rPr>
                <w:rFonts w:ascii="Arial" w:eastAsia="Arial" w:hAnsi="Arial" w:cs="Arial"/>
                <w:color w:val="000000" w:themeColor="text1"/>
                <w:sz w:val="22"/>
                <w:szCs w:val="22"/>
              </w:rPr>
              <w:t xml:space="preserve"> Remission or surveillance</w:t>
            </w:r>
          </w:p>
        </w:tc>
        <w:tc>
          <w:tcPr>
            <w:tcW w:w="3045" w:type="dxa"/>
            <w:shd w:val="clear" w:color="auto" w:fill="FFF2CD"/>
            <w:vAlign w:val="center"/>
          </w:tcPr>
          <w:p w14:paraId="2D1B629F"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144 (78%)</w:t>
            </w:r>
          </w:p>
        </w:tc>
      </w:tr>
      <w:tr w:rsidR="00503904" w14:paraId="12441AE4" w14:textId="77777777" w:rsidTr="008E1B8D">
        <w:trPr>
          <w:trHeight w:val="360"/>
        </w:trPr>
        <w:tc>
          <w:tcPr>
            <w:tcW w:w="405" w:type="dxa"/>
            <w:vAlign w:val="center"/>
          </w:tcPr>
          <w:p w14:paraId="28D3928F" w14:textId="77777777" w:rsidR="00503904" w:rsidRDefault="00503904" w:rsidP="008E1B8D">
            <w:pPr>
              <w:rPr>
                <w:rFonts w:ascii="Arial" w:eastAsia="Arial" w:hAnsi="Arial" w:cs="Arial"/>
                <w:color w:val="000000" w:themeColor="text1"/>
                <w:sz w:val="22"/>
                <w:szCs w:val="22"/>
              </w:rPr>
            </w:pPr>
          </w:p>
        </w:tc>
        <w:tc>
          <w:tcPr>
            <w:tcW w:w="3915" w:type="dxa"/>
            <w:vAlign w:val="center"/>
          </w:tcPr>
          <w:p w14:paraId="57AA426D" w14:textId="77777777" w:rsidR="00503904" w:rsidRDefault="00503904" w:rsidP="008E1B8D">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r w:rsidRPr="006C3C30">
              <w:rPr>
                <w:rFonts w:ascii="Arial" w:eastAsia="Arial" w:hAnsi="Arial" w:cs="Arial"/>
                <w:color w:val="000000" w:themeColor="text1"/>
                <w:sz w:val="22"/>
                <w:szCs w:val="22"/>
              </w:rPr>
              <w:t xml:space="preserve"> Active treatment</w:t>
            </w:r>
          </w:p>
        </w:tc>
        <w:tc>
          <w:tcPr>
            <w:tcW w:w="3045" w:type="dxa"/>
            <w:vAlign w:val="center"/>
          </w:tcPr>
          <w:p w14:paraId="39C33E91"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27 (15%)</w:t>
            </w:r>
          </w:p>
        </w:tc>
      </w:tr>
      <w:tr w:rsidR="00503904" w14:paraId="043D4563" w14:textId="77777777" w:rsidTr="008E1B8D">
        <w:trPr>
          <w:trHeight w:val="360"/>
        </w:trPr>
        <w:tc>
          <w:tcPr>
            <w:tcW w:w="405" w:type="dxa"/>
            <w:shd w:val="clear" w:color="auto" w:fill="FFF2CD"/>
            <w:vAlign w:val="center"/>
          </w:tcPr>
          <w:p w14:paraId="59C86AFA"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78BCE3F7" w14:textId="77777777" w:rsidR="00503904" w:rsidRDefault="00503904" w:rsidP="008E1B8D">
            <w:pPr>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r w:rsidRPr="006C3C30">
              <w:rPr>
                <w:rFonts w:ascii="Arial" w:eastAsia="Arial" w:hAnsi="Arial" w:cs="Arial"/>
                <w:color w:val="000000" w:themeColor="text1"/>
                <w:sz w:val="22"/>
                <w:szCs w:val="22"/>
              </w:rPr>
              <w:t xml:space="preserve"> Progression of disease</w:t>
            </w:r>
          </w:p>
        </w:tc>
        <w:tc>
          <w:tcPr>
            <w:tcW w:w="3045" w:type="dxa"/>
            <w:shd w:val="clear" w:color="auto" w:fill="FFF2CD"/>
            <w:vAlign w:val="center"/>
          </w:tcPr>
          <w:p w14:paraId="01827132"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14 (8%)</w:t>
            </w:r>
          </w:p>
        </w:tc>
      </w:tr>
      <w:tr w:rsidR="00503904" w14:paraId="4008D53C" w14:textId="77777777" w:rsidTr="008E1B8D">
        <w:trPr>
          <w:trHeight w:val="360"/>
        </w:trPr>
        <w:tc>
          <w:tcPr>
            <w:tcW w:w="4320" w:type="dxa"/>
            <w:gridSpan w:val="2"/>
            <w:vAlign w:val="center"/>
          </w:tcPr>
          <w:p w14:paraId="3D9B9F9D" w14:textId="77777777" w:rsidR="00503904" w:rsidRPr="006C3C30" w:rsidRDefault="00503904" w:rsidP="008E1B8D">
            <w:pPr>
              <w:rPr>
                <w:rFonts w:ascii="Arial" w:eastAsia="Arial" w:hAnsi="Arial" w:cs="Arial"/>
                <w:b/>
                <w:bCs/>
                <w:color w:val="000000" w:themeColor="text1"/>
                <w:sz w:val="22"/>
                <w:szCs w:val="22"/>
              </w:rPr>
            </w:pPr>
            <w:r w:rsidRPr="006C3C30">
              <w:rPr>
                <w:rFonts w:ascii="Arial" w:eastAsia="Arial" w:hAnsi="Arial" w:cs="Arial"/>
                <w:b/>
                <w:bCs/>
                <w:color w:val="000000" w:themeColor="text1"/>
                <w:sz w:val="22"/>
                <w:szCs w:val="22"/>
              </w:rPr>
              <w:t>Deaths</w:t>
            </w:r>
          </w:p>
        </w:tc>
        <w:tc>
          <w:tcPr>
            <w:tcW w:w="3045" w:type="dxa"/>
            <w:vAlign w:val="center"/>
          </w:tcPr>
          <w:p w14:paraId="1647154C"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33 (15%)</w:t>
            </w:r>
          </w:p>
        </w:tc>
      </w:tr>
      <w:tr w:rsidR="00503904" w14:paraId="19AAB533" w14:textId="77777777" w:rsidTr="008E1B8D">
        <w:trPr>
          <w:trHeight w:val="360"/>
        </w:trPr>
        <w:tc>
          <w:tcPr>
            <w:tcW w:w="405" w:type="dxa"/>
            <w:shd w:val="clear" w:color="auto" w:fill="FFF2CD"/>
            <w:vAlign w:val="center"/>
          </w:tcPr>
          <w:p w14:paraId="2DE9235C"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63FE3B9D"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C</w:t>
            </w:r>
            <w:r w:rsidRPr="47CDD3AF">
              <w:rPr>
                <w:rFonts w:ascii="Arial" w:eastAsia="Arial" w:hAnsi="Arial" w:cs="Arial"/>
                <w:color w:val="000000" w:themeColor="text1"/>
                <w:sz w:val="22"/>
                <w:szCs w:val="22"/>
              </w:rPr>
              <w:t>OVID</w:t>
            </w:r>
            <w:r w:rsidRPr="006C3C30">
              <w:rPr>
                <w:rFonts w:ascii="Arial" w:eastAsia="Arial" w:hAnsi="Arial" w:cs="Arial"/>
                <w:color w:val="000000" w:themeColor="text1"/>
                <w:sz w:val="22"/>
                <w:szCs w:val="22"/>
              </w:rPr>
              <w:t>-19</w:t>
            </w:r>
          </w:p>
        </w:tc>
        <w:tc>
          <w:tcPr>
            <w:tcW w:w="3045" w:type="dxa"/>
            <w:shd w:val="clear" w:color="auto" w:fill="FFF2CD"/>
            <w:vAlign w:val="center"/>
          </w:tcPr>
          <w:p w14:paraId="2B41E2E8"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27 (82%)</w:t>
            </w:r>
          </w:p>
        </w:tc>
      </w:tr>
      <w:tr w:rsidR="00503904" w14:paraId="3DA8499E" w14:textId="77777777" w:rsidTr="008E1B8D">
        <w:trPr>
          <w:trHeight w:val="360"/>
        </w:trPr>
        <w:tc>
          <w:tcPr>
            <w:tcW w:w="405" w:type="dxa"/>
            <w:vAlign w:val="center"/>
          </w:tcPr>
          <w:p w14:paraId="44F633FA" w14:textId="77777777" w:rsidR="00503904" w:rsidRDefault="00503904" w:rsidP="008E1B8D">
            <w:pPr>
              <w:rPr>
                <w:rFonts w:ascii="Arial" w:eastAsia="Arial" w:hAnsi="Arial" w:cs="Arial"/>
                <w:color w:val="000000" w:themeColor="text1"/>
                <w:sz w:val="22"/>
                <w:szCs w:val="22"/>
              </w:rPr>
            </w:pPr>
          </w:p>
        </w:tc>
        <w:tc>
          <w:tcPr>
            <w:tcW w:w="3915" w:type="dxa"/>
            <w:vAlign w:val="center"/>
          </w:tcPr>
          <w:p w14:paraId="3434DE7B"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Lymphoma progression</w:t>
            </w:r>
          </w:p>
        </w:tc>
        <w:tc>
          <w:tcPr>
            <w:tcW w:w="3045" w:type="dxa"/>
            <w:vAlign w:val="center"/>
          </w:tcPr>
          <w:p w14:paraId="6B47D44C"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3 (9%)</w:t>
            </w:r>
          </w:p>
        </w:tc>
      </w:tr>
      <w:tr w:rsidR="00503904" w14:paraId="2B68759F" w14:textId="77777777" w:rsidTr="008E1B8D">
        <w:trPr>
          <w:trHeight w:val="360"/>
        </w:trPr>
        <w:tc>
          <w:tcPr>
            <w:tcW w:w="405" w:type="dxa"/>
            <w:shd w:val="clear" w:color="auto" w:fill="FFF2CD"/>
            <w:vAlign w:val="center"/>
          </w:tcPr>
          <w:p w14:paraId="7C1CFC59" w14:textId="77777777" w:rsidR="00503904" w:rsidRDefault="00503904" w:rsidP="008E1B8D">
            <w:pPr>
              <w:rPr>
                <w:rFonts w:ascii="Arial" w:eastAsia="Arial" w:hAnsi="Arial" w:cs="Arial"/>
                <w:color w:val="000000" w:themeColor="text1"/>
                <w:sz w:val="22"/>
                <w:szCs w:val="22"/>
              </w:rPr>
            </w:pPr>
          </w:p>
        </w:tc>
        <w:tc>
          <w:tcPr>
            <w:tcW w:w="3915" w:type="dxa"/>
            <w:shd w:val="clear" w:color="auto" w:fill="FFF2CD"/>
            <w:vAlign w:val="center"/>
          </w:tcPr>
          <w:p w14:paraId="7F09ED3F"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Other infection</w:t>
            </w:r>
          </w:p>
        </w:tc>
        <w:tc>
          <w:tcPr>
            <w:tcW w:w="3045" w:type="dxa"/>
            <w:shd w:val="clear" w:color="auto" w:fill="FFF2CD"/>
            <w:vAlign w:val="center"/>
          </w:tcPr>
          <w:p w14:paraId="3ADF8119"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2 (6%)</w:t>
            </w:r>
          </w:p>
        </w:tc>
      </w:tr>
      <w:tr w:rsidR="00503904" w14:paraId="510B2AE5" w14:textId="77777777" w:rsidTr="008E1B8D">
        <w:trPr>
          <w:trHeight w:val="360"/>
        </w:trPr>
        <w:tc>
          <w:tcPr>
            <w:tcW w:w="405" w:type="dxa"/>
            <w:tcBorders>
              <w:bottom w:val="single" w:sz="6" w:space="0" w:color="ED7D31"/>
            </w:tcBorders>
            <w:vAlign w:val="center"/>
          </w:tcPr>
          <w:p w14:paraId="617530EC" w14:textId="77777777" w:rsidR="00503904" w:rsidRDefault="00503904" w:rsidP="008E1B8D">
            <w:pPr>
              <w:rPr>
                <w:rFonts w:ascii="Arial" w:eastAsia="Arial" w:hAnsi="Arial" w:cs="Arial"/>
                <w:color w:val="000000" w:themeColor="text1"/>
                <w:sz w:val="22"/>
                <w:szCs w:val="22"/>
              </w:rPr>
            </w:pPr>
          </w:p>
        </w:tc>
        <w:tc>
          <w:tcPr>
            <w:tcW w:w="3915" w:type="dxa"/>
            <w:tcBorders>
              <w:bottom w:val="single" w:sz="6" w:space="0" w:color="ED7D31"/>
            </w:tcBorders>
            <w:vAlign w:val="center"/>
          </w:tcPr>
          <w:p w14:paraId="67E2B79B" w14:textId="77777777" w:rsidR="00503904" w:rsidRDefault="00503904" w:rsidP="008E1B8D">
            <w:pPr>
              <w:rPr>
                <w:rFonts w:ascii="Arial" w:eastAsia="Arial" w:hAnsi="Arial" w:cs="Arial"/>
                <w:color w:val="000000" w:themeColor="text1"/>
                <w:sz w:val="22"/>
                <w:szCs w:val="22"/>
              </w:rPr>
            </w:pPr>
            <w:r w:rsidRPr="006C3C30">
              <w:rPr>
                <w:rFonts w:ascii="Arial" w:eastAsia="Arial" w:hAnsi="Arial" w:cs="Arial"/>
                <w:color w:val="000000" w:themeColor="text1"/>
                <w:sz w:val="22"/>
                <w:szCs w:val="22"/>
              </w:rPr>
              <w:t>Secondary malignancy</w:t>
            </w:r>
          </w:p>
        </w:tc>
        <w:tc>
          <w:tcPr>
            <w:tcW w:w="3045" w:type="dxa"/>
            <w:tcBorders>
              <w:bottom w:val="single" w:sz="6" w:space="0" w:color="ED7D31"/>
            </w:tcBorders>
            <w:vAlign w:val="center"/>
          </w:tcPr>
          <w:p w14:paraId="7FAAA865" w14:textId="77777777" w:rsidR="00503904" w:rsidRPr="006C3C30" w:rsidRDefault="00503904" w:rsidP="008E1B8D">
            <w:pPr>
              <w:jc w:val="center"/>
              <w:rPr>
                <w:rFonts w:ascii="Arial" w:eastAsia="Arial" w:hAnsi="Arial" w:cs="Arial"/>
                <w:color w:val="000000" w:themeColor="text1"/>
                <w:sz w:val="22"/>
                <w:szCs w:val="22"/>
              </w:rPr>
            </w:pPr>
            <w:r w:rsidRPr="006C3C30">
              <w:rPr>
                <w:rFonts w:ascii="Arial" w:eastAsia="Arial" w:hAnsi="Arial" w:cs="Arial"/>
                <w:color w:val="000000" w:themeColor="text1"/>
                <w:sz w:val="22"/>
                <w:szCs w:val="22"/>
              </w:rPr>
              <w:t>1 (3%)</w:t>
            </w:r>
          </w:p>
        </w:tc>
      </w:tr>
    </w:tbl>
    <w:p w14:paraId="347964F0" w14:textId="77777777" w:rsidR="00503904" w:rsidRDefault="00503904" w:rsidP="00503904">
      <w:pPr>
        <w:spacing w:line="480" w:lineRule="auto"/>
        <w:rPr>
          <w:rFonts w:ascii="Arial" w:eastAsia="Times New Roman" w:hAnsi="Arial" w:cs="Arial"/>
          <w:b/>
          <w:bCs/>
          <w:sz w:val="22"/>
          <w:szCs w:val="22"/>
        </w:rPr>
      </w:pPr>
    </w:p>
    <w:p w14:paraId="30222B8C" w14:textId="77777777" w:rsidR="00503904" w:rsidRDefault="00503904" w:rsidP="00503904">
      <w:pPr>
        <w:spacing w:line="480" w:lineRule="auto"/>
      </w:pPr>
      <w:r>
        <w:br w:type="page"/>
      </w:r>
    </w:p>
    <w:p w14:paraId="29ED63F7" w14:textId="77777777" w:rsidR="00503904" w:rsidRPr="00671E50" w:rsidRDefault="00503904" w:rsidP="00503904">
      <w:pPr>
        <w:spacing w:line="480" w:lineRule="auto"/>
        <w:rPr>
          <w:rFonts w:ascii="Arial" w:eastAsia="Times New Roman" w:hAnsi="Arial" w:cs="Arial"/>
          <w:sz w:val="22"/>
          <w:szCs w:val="22"/>
        </w:rPr>
      </w:pPr>
      <w:r w:rsidRPr="00203FDC">
        <w:rPr>
          <w:rFonts w:ascii="Arial" w:eastAsia="Times New Roman" w:hAnsi="Arial" w:cs="Arial"/>
          <w:b/>
          <w:bCs/>
          <w:sz w:val="22"/>
          <w:szCs w:val="22"/>
        </w:rPr>
        <w:lastRenderedPageBreak/>
        <w:t xml:space="preserve">Supplementary Figure </w:t>
      </w:r>
      <w:r>
        <w:rPr>
          <w:rFonts w:ascii="Arial" w:eastAsia="Times New Roman" w:hAnsi="Arial" w:cs="Arial"/>
          <w:b/>
          <w:bCs/>
          <w:sz w:val="22"/>
          <w:szCs w:val="22"/>
        </w:rPr>
        <w:t>1</w:t>
      </w:r>
      <w:r w:rsidRPr="00203FDC">
        <w:rPr>
          <w:rFonts w:ascii="Arial" w:eastAsia="Times New Roman" w:hAnsi="Arial" w:cs="Arial"/>
          <w:b/>
          <w:bCs/>
          <w:sz w:val="22"/>
          <w:szCs w:val="22"/>
        </w:rPr>
        <w:t>.</w:t>
      </w:r>
      <w:r>
        <w:rPr>
          <w:rFonts w:ascii="Arial" w:eastAsia="Times New Roman" w:hAnsi="Arial" w:cs="Arial"/>
          <w:b/>
          <w:bCs/>
          <w:sz w:val="22"/>
          <w:szCs w:val="22"/>
        </w:rPr>
        <w:t xml:space="preserve"> </w:t>
      </w:r>
      <w:r w:rsidRPr="00203FDC">
        <w:rPr>
          <w:rFonts w:ascii="Arial" w:eastAsia="Times New Roman" w:hAnsi="Arial" w:cs="Arial"/>
          <w:b/>
          <w:bCs/>
          <w:sz w:val="22"/>
          <w:szCs w:val="22"/>
        </w:rPr>
        <w:t xml:space="preserve">Predictors of mortality in lymphoma patients with acute COVID-19 infection. </w:t>
      </w:r>
      <w:r w:rsidRPr="00671E50">
        <w:rPr>
          <w:rFonts w:ascii="Arial" w:eastAsia="Times New Roman" w:hAnsi="Arial" w:cs="Arial"/>
          <w:sz w:val="22"/>
          <w:szCs w:val="22"/>
        </w:rPr>
        <w:t>a) Univariate analysis of clinical risk factors predicting mortality attributable to COVID-19 infection in patients with lymphoma.</w:t>
      </w:r>
      <w:r>
        <w:rPr>
          <w:rFonts w:ascii="Arial" w:eastAsia="Times New Roman" w:hAnsi="Arial" w:cs="Arial"/>
          <w:sz w:val="22"/>
          <w:szCs w:val="22"/>
        </w:rPr>
        <w:t xml:space="preserve"> </w:t>
      </w:r>
      <w:r w:rsidRPr="00671E50">
        <w:rPr>
          <w:rFonts w:ascii="Arial" w:eastAsia="Times New Roman" w:hAnsi="Arial" w:cs="Arial"/>
          <w:sz w:val="22"/>
          <w:szCs w:val="22"/>
        </w:rPr>
        <w:t>Statistically significant risk factors highlighted in red.</w:t>
      </w:r>
      <w:r>
        <w:rPr>
          <w:rFonts w:ascii="Arial" w:eastAsia="Times New Roman" w:hAnsi="Arial" w:cs="Arial"/>
          <w:sz w:val="22"/>
          <w:szCs w:val="22"/>
        </w:rPr>
        <w:t xml:space="preserve"> </w:t>
      </w:r>
      <w:r w:rsidRPr="00671E50">
        <w:rPr>
          <w:rFonts w:ascii="Arial" w:eastAsia="Times New Roman" w:hAnsi="Arial" w:cs="Arial"/>
          <w:sz w:val="22"/>
          <w:szCs w:val="22"/>
        </w:rPr>
        <w:t>b) Laboratory markers in patients who were alive or dead following acute COVID-19 infection.</w:t>
      </w:r>
      <w:r>
        <w:rPr>
          <w:rFonts w:ascii="Arial" w:eastAsia="Times New Roman" w:hAnsi="Arial" w:cs="Arial"/>
          <w:sz w:val="22"/>
          <w:szCs w:val="22"/>
        </w:rPr>
        <w:t xml:space="preserve"> </w:t>
      </w:r>
      <w:r w:rsidRPr="00671E50">
        <w:rPr>
          <w:rFonts w:ascii="Arial" w:eastAsia="Times New Roman" w:hAnsi="Arial" w:cs="Arial"/>
          <w:sz w:val="22"/>
          <w:szCs w:val="22"/>
        </w:rPr>
        <w:t>*p&lt;0.05.</w:t>
      </w:r>
    </w:p>
    <w:p w14:paraId="1320C6DC" w14:textId="77777777" w:rsidR="00503904" w:rsidRPr="00203FDC" w:rsidRDefault="00503904" w:rsidP="00503904">
      <w:pPr>
        <w:spacing w:line="480" w:lineRule="auto"/>
        <w:textAlignment w:val="baseline"/>
        <w:rPr>
          <w:rFonts w:ascii="Arial" w:eastAsia="Times New Roman" w:hAnsi="Arial" w:cs="Arial"/>
          <w:sz w:val="22"/>
          <w:szCs w:val="22"/>
        </w:rPr>
      </w:pPr>
    </w:p>
    <w:p w14:paraId="6B79AE60" w14:textId="77777777" w:rsidR="00503904" w:rsidRPr="006C3C30" w:rsidRDefault="00503904" w:rsidP="00503904">
      <w:pPr>
        <w:spacing w:line="480" w:lineRule="auto"/>
        <w:rPr>
          <w:rFonts w:ascii="Arial" w:eastAsia="Times New Roman" w:hAnsi="Arial" w:cs="Arial"/>
          <w:sz w:val="22"/>
          <w:szCs w:val="22"/>
        </w:rPr>
      </w:pPr>
      <w:r w:rsidRPr="00203FDC">
        <w:rPr>
          <w:rFonts w:ascii="Arial" w:eastAsia="Times New Roman" w:hAnsi="Arial" w:cs="Arial"/>
          <w:b/>
          <w:bCs/>
          <w:sz w:val="22"/>
          <w:szCs w:val="22"/>
        </w:rPr>
        <w:t xml:space="preserve">Supplementary Figure </w:t>
      </w:r>
      <w:r>
        <w:rPr>
          <w:rFonts w:ascii="Arial" w:eastAsia="Times New Roman" w:hAnsi="Arial" w:cs="Arial"/>
          <w:b/>
          <w:bCs/>
          <w:sz w:val="22"/>
          <w:szCs w:val="22"/>
        </w:rPr>
        <w:t>2</w:t>
      </w:r>
      <w:r w:rsidRPr="00203FDC">
        <w:rPr>
          <w:rFonts w:ascii="Arial" w:eastAsia="Times New Roman" w:hAnsi="Arial" w:cs="Arial"/>
          <w:b/>
          <w:bCs/>
          <w:sz w:val="22"/>
          <w:szCs w:val="22"/>
        </w:rPr>
        <w:t>.</w:t>
      </w:r>
      <w:r>
        <w:rPr>
          <w:rFonts w:ascii="Arial" w:eastAsia="Times New Roman" w:hAnsi="Arial" w:cs="Arial"/>
          <w:b/>
          <w:bCs/>
          <w:sz w:val="22"/>
          <w:szCs w:val="22"/>
        </w:rPr>
        <w:t xml:space="preserve"> </w:t>
      </w:r>
      <w:r w:rsidRPr="00203FDC">
        <w:rPr>
          <w:rFonts w:ascii="Arial" w:eastAsia="Times New Roman" w:hAnsi="Arial" w:cs="Arial"/>
          <w:b/>
          <w:bCs/>
          <w:sz w:val="22"/>
          <w:szCs w:val="22"/>
        </w:rPr>
        <w:t xml:space="preserve">Unbiased clustering reveals distinct immunological patterns in lymphoma patients with COVID-19 infection. </w:t>
      </w:r>
      <w:r w:rsidRPr="006C3C30">
        <w:rPr>
          <w:rFonts w:ascii="Arial" w:eastAsia="Times New Roman" w:hAnsi="Arial" w:cs="Arial"/>
          <w:sz w:val="22"/>
          <w:szCs w:val="22"/>
        </w:rPr>
        <w:t>a) UMAP projection of 36 patients with lymphoma in whom at least 10% of all laboratory analyses were conducted.</w:t>
      </w:r>
      <w:r>
        <w:rPr>
          <w:rFonts w:ascii="Arial" w:eastAsia="Times New Roman" w:hAnsi="Arial" w:cs="Arial"/>
          <w:sz w:val="22"/>
          <w:szCs w:val="22"/>
        </w:rPr>
        <w:t xml:space="preserve"> </w:t>
      </w:r>
      <w:r w:rsidRPr="006C3C30">
        <w:rPr>
          <w:rFonts w:ascii="Arial" w:eastAsia="Times New Roman" w:hAnsi="Arial" w:cs="Arial"/>
          <w:sz w:val="22"/>
          <w:szCs w:val="22"/>
        </w:rPr>
        <w:t>Clusters identified based on Earth Mover’s Distance (EMD) of each patient relative to each other in UMAP space is shown. b) Differences in immunologic parameters between three EMD clusters shown in a).</w:t>
      </w:r>
      <w:r>
        <w:rPr>
          <w:rFonts w:ascii="Arial" w:eastAsia="Times New Roman" w:hAnsi="Arial" w:cs="Arial"/>
          <w:sz w:val="22"/>
          <w:szCs w:val="22"/>
        </w:rPr>
        <w:t xml:space="preserve"> </w:t>
      </w:r>
      <w:r w:rsidRPr="006C3C30">
        <w:rPr>
          <w:rFonts w:ascii="Arial" w:eastAsia="Times New Roman" w:hAnsi="Arial" w:cs="Arial"/>
          <w:sz w:val="22"/>
          <w:szCs w:val="22"/>
        </w:rPr>
        <w:t>*p&lt;0.05.</w:t>
      </w:r>
      <w:r>
        <w:rPr>
          <w:rFonts w:ascii="Arial" w:eastAsia="Times New Roman" w:hAnsi="Arial" w:cs="Arial"/>
          <w:sz w:val="22"/>
          <w:szCs w:val="22"/>
        </w:rPr>
        <w:t xml:space="preserve"> </w:t>
      </w:r>
      <w:r w:rsidRPr="006C3C30">
        <w:rPr>
          <w:rFonts w:ascii="Arial" w:eastAsia="Times New Roman" w:hAnsi="Arial" w:cs="Arial"/>
          <w:sz w:val="22"/>
          <w:szCs w:val="22"/>
        </w:rPr>
        <w:t>**p&lt;0.01.</w:t>
      </w:r>
      <w:r>
        <w:rPr>
          <w:rFonts w:ascii="Arial" w:eastAsia="Times New Roman" w:hAnsi="Arial" w:cs="Arial"/>
          <w:sz w:val="22"/>
          <w:szCs w:val="22"/>
        </w:rPr>
        <w:t xml:space="preserve"> </w:t>
      </w:r>
      <w:r w:rsidRPr="006C3C30">
        <w:rPr>
          <w:rFonts w:ascii="Arial" w:eastAsia="Times New Roman" w:hAnsi="Arial" w:cs="Arial"/>
          <w:sz w:val="22"/>
          <w:szCs w:val="22"/>
        </w:rPr>
        <w:t>***p&lt;0.001.</w:t>
      </w:r>
    </w:p>
    <w:p w14:paraId="36238B84" w14:textId="77777777" w:rsidR="00503904" w:rsidRPr="006C3C30" w:rsidRDefault="00503904" w:rsidP="00503904">
      <w:pPr>
        <w:spacing w:line="480" w:lineRule="auto"/>
        <w:rPr>
          <w:rFonts w:ascii="Arial" w:eastAsia="Times New Roman" w:hAnsi="Arial" w:cs="Arial"/>
          <w:sz w:val="22"/>
          <w:szCs w:val="22"/>
        </w:rPr>
      </w:pPr>
    </w:p>
    <w:p w14:paraId="0CAC1D80" w14:textId="77777777" w:rsidR="00503904" w:rsidRPr="006C3C30" w:rsidRDefault="00503904" w:rsidP="00503904">
      <w:pPr>
        <w:spacing w:line="480" w:lineRule="auto"/>
        <w:rPr>
          <w:rFonts w:ascii="Arial" w:eastAsia="Times New Roman" w:hAnsi="Arial" w:cs="Arial"/>
          <w:sz w:val="22"/>
          <w:szCs w:val="22"/>
        </w:rPr>
      </w:pPr>
      <w:r w:rsidRPr="00203FDC">
        <w:rPr>
          <w:rFonts w:ascii="Arial" w:eastAsia="Times New Roman" w:hAnsi="Arial" w:cs="Arial"/>
          <w:b/>
          <w:bCs/>
          <w:sz w:val="22"/>
          <w:szCs w:val="22"/>
        </w:rPr>
        <w:t xml:space="preserve">Supplementary Figure </w:t>
      </w:r>
      <w:r>
        <w:rPr>
          <w:rFonts w:ascii="Arial" w:eastAsia="Times New Roman" w:hAnsi="Arial" w:cs="Arial"/>
          <w:b/>
          <w:bCs/>
          <w:sz w:val="22"/>
          <w:szCs w:val="22"/>
        </w:rPr>
        <w:t>3</w:t>
      </w:r>
      <w:r w:rsidRPr="00203FDC">
        <w:rPr>
          <w:rFonts w:ascii="Arial" w:eastAsia="Times New Roman" w:hAnsi="Arial" w:cs="Arial"/>
          <w:b/>
          <w:bCs/>
          <w:sz w:val="22"/>
          <w:szCs w:val="22"/>
        </w:rPr>
        <w:t>.</w:t>
      </w:r>
      <w:r>
        <w:rPr>
          <w:rFonts w:ascii="Arial" w:eastAsia="Times New Roman" w:hAnsi="Arial" w:cs="Arial"/>
          <w:b/>
          <w:bCs/>
          <w:sz w:val="22"/>
          <w:szCs w:val="22"/>
        </w:rPr>
        <w:t xml:space="preserve"> </w:t>
      </w:r>
      <w:r w:rsidRPr="00203FDC">
        <w:rPr>
          <w:rFonts w:ascii="Arial" w:eastAsia="Times New Roman" w:hAnsi="Arial" w:cs="Arial"/>
          <w:b/>
          <w:bCs/>
          <w:sz w:val="22"/>
          <w:szCs w:val="22"/>
        </w:rPr>
        <w:t xml:space="preserve">Predictors of COVID-19-specific re-hospitalization in lymphoma patients with prior COVID-19 infection. </w:t>
      </w:r>
      <w:r w:rsidRPr="006C3C30">
        <w:rPr>
          <w:rFonts w:ascii="Arial" w:eastAsia="Times New Roman" w:hAnsi="Arial" w:cs="Arial"/>
          <w:sz w:val="22"/>
          <w:szCs w:val="22"/>
        </w:rPr>
        <w:t xml:space="preserve">a) </w:t>
      </w:r>
      <w:r>
        <w:rPr>
          <w:rFonts w:ascii="Arial" w:eastAsia="Times New Roman" w:hAnsi="Arial" w:cs="Arial"/>
          <w:sz w:val="22"/>
          <w:szCs w:val="22"/>
        </w:rPr>
        <w:t xml:space="preserve">Inclusion criteria for cohorts used for analysis in Figure 3 and Supplementary Figure 3. b) </w:t>
      </w:r>
      <w:r w:rsidRPr="006C3C30">
        <w:rPr>
          <w:rFonts w:ascii="Arial" w:eastAsia="Times New Roman" w:hAnsi="Arial" w:cs="Arial"/>
          <w:sz w:val="22"/>
          <w:szCs w:val="22"/>
        </w:rPr>
        <w:t>Univariate analysis of clinical risk factors predicting re-hospitalization attributable to COVID-19 infection in patients with lymphoma and prior hospitalization attributable to COVID-19.</w:t>
      </w:r>
      <w:r>
        <w:rPr>
          <w:rFonts w:ascii="Arial" w:eastAsia="Times New Roman" w:hAnsi="Arial" w:cs="Arial"/>
          <w:sz w:val="22"/>
          <w:szCs w:val="22"/>
        </w:rPr>
        <w:t xml:space="preserve"> </w:t>
      </w:r>
      <w:r w:rsidRPr="006C3C30">
        <w:rPr>
          <w:rFonts w:ascii="Arial" w:eastAsia="Times New Roman" w:hAnsi="Arial" w:cs="Arial"/>
          <w:sz w:val="22"/>
          <w:szCs w:val="22"/>
        </w:rPr>
        <w:t>Statistically significant risk factors highlighted in red.</w:t>
      </w:r>
      <w:r>
        <w:rPr>
          <w:rFonts w:ascii="Arial" w:eastAsia="Times New Roman" w:hAnsi="Arial" w:cs="Arial"/>
          <w:sz w:val="22"/>
          <w:szCs w:val="22"/>
        </w:rPr>
        <w:t xml:space="preserve"> c)</w:t>
      </w:r>
      <w:r w:rsidRPr="006C3C30">
        <w:rPr>
          <w:rFonts w:ascii="Arial" w:eastAsia="Times New Roman" w:hAnsi="Arial" w:cs="Arial"/>
          <w:sz w:val="22"/>
          <w:szCs w:val="22"/>
        </w:rPr>
        <w:t xml:space="preserve"> Kaplan-Meier curve displaying probability of re-hospitalization for COVID-19 in patients with lymphoma based on whether patients were undergoing active lymphoma-directed therapy at the time of first known documented SARS-CoV-2 PCR positivity.</w:t>
      </w:r>
      <w:r>
        <w:rPr>
          <w:rFonts w:ascii="Arial" w:eastAsia="Times New Roman" w:hAnsi="Arial" w:cs="Arial"/>
          <w:sz w:val="22"/>
          <w:szCs w:val="22"/>
        </w:rPr>
        <w:t xml:space="preserve"> d</w:t>
      </w:r>
      <w:r w:rsidRPr="006C3C30">
        <w:rPr>
          <w:rFonts w:ascii="Arial" w:eastAsia="Times New Roman" w:hAnsi="Arial" w:cs="Arial"/>
          <w:sz w:val="22"/>
          <w:szCs w:val="22"/>
        </w:rPr>
        <w:t xml:space="preserve">) Laboratory markers in patients with lymphoma who either died from acute COVID-19 infection, survived acute </w:t>
      </w:r>
      <w:proofErr w:type="gramStart"/>
      <w:r w:rsidRPr="00203FDC">
        <w:rPr>
          <w:rFonts w:ascii="Arial" w:eastAsia="Times New Roman" w:hAnsi="Arial" w:cs="Arial"/>
          <w:sz w:val="22"/>
          <w:szCs w:val="22"/>
        </w:rPr>
        <w:t>infection</w:t>
      </w:r>
      <w:proofErr w:type="gramEnd"/>
      <w:r w:rsidRPr="006C3C30">
        <w:rPr>
          <w:rFonts w:ascii="Arial" w:eastAsia="Times New Roman" w:hAnsi="Arial" w:cs="Arial"/>
          <w:sz w:val="22"/>
          <w:szCs w:val="22"/>
        </w:rPr>
        <w:t xml:space="preserve"> and were not re-admitted to the hospital, or survived acute infection and were re-admitted to the hospital for COVID-19 infection.</w:t>
      </w:r>
      <w:r>
        <w:rPr>
          <w:rFonts w:ascii="Arial" w:eastAsia="Times New Roman" w:hAnsi="Arial" w:cs="Arial"/>
          <w:sz w:val="22"/>
          <w:szCs w:val="22"/>
        </w:rPr>
        <w:t xml:space="preserve"> </w:t>
      </w:r>
      <w:r w:rsidRPr="006C3C30">
        <w:rPr>
          <w:rFonts w:ascii="Arial" w:eastAsia="Times New Roman" w:hAnsi="Arial" w:cs="Arial"/>
          <w:sz w:val="22"/>
          <w:szCs w:val="22"/>
        </w:rPr>
        <w:t>**p&lt;0.01. ***p&lt;0.001.</w:t>
      </w:r>
      <w:r>
        <w:rPr>
          <w:rFonts w:ascii="Arial" w:eastAsia="Times New Roman" w:hAnsi="Arial" w:cs="Arial"/>
          <w:sz w:val="22"/>
          <w:szCs w:val="22"/>
        </w:rPr>
        <w:t xml:space="preserve"> </w:t>
      </w:r>
      <w:r w:rsidRPr="006C3C30">
        <w:rPr>
          <w:rFonts w:ascii="Arial" w:eastAsia="Times New Roman" w:hAnsi="Arial" w:cs="Arial"/>
          <w:sz w:val="22"/>
          <w:szCs w:val="22"/>
        </w:rPr>
        <w:t>****p&lt;00001.</w:t>
      </w:r>
    </w:p>
    <w:p w14:paraId="41F4631C" w14:textId="77777777" w:rsidR="00503904" w:rsidRDefault="00503904" w:rsidP="00503904">
      <w:pPr>
        <w:spacing w:line="480" w:lineRule="auto"/>
        <w:rPr>
          <w:rFonts w:ascii="Arial" w:eastAsia="Times New Roman" w:hAnsi="Arial" w:cs="Arial"/>
          <w:sz w:val="22"/>
          <w:szCs w:val="22"/>
        </w:rPr>
      </w:pPr>
    </w:p>
    <w:p w14:paraId="578AF812" w14:textId="77777777" w:rsidR="00503904" w:rsidRPr="00786430" w:rsidRDefault="00503904" w:rsidP="00503904">
      <w:pPr>
        <w:spacing w:line="480" w:lineRule="auto"/>
        <w:rPr>
          <w:rFonts w:ascii="Arial" w:hAnsi="Arial" w:cs="Arial"/>
          <w:sz w:val="22"/>
          <w:szCs w:val="22"/>
        </w:rPr>
      </w:pPr>
      <w:r>
        <w:rPr>
          <w:rFonts w:ascii="Arial" w:hAnsi="Arial" w:cs="Arial"/>
          <w:b/>
          <w:bCs/>
          <w:sz w:val="22"/>
          <w:szCs w:val="22"/>
        </w:rPr>
        <w:t xml:space="preserve">Supplementary Figure 4. Radiographic findings in hematologic malignancy patients with persistent SARS-CoV-2 infection. </w:t>
      </w:r>
      <w:r w:rsidRPr="00786430">
        <w:rPr>
          <w:rFonts w:ascii="Arial" w:hAnsi="Arial" w:cs="Arial"/>
          <w:sz w:val="22"/>
          <w:szCs w:val="22"/>
        </w:rPr>
        <w:t xml:space="preserve">Serial CT images for Patients E, H, M (from Table 2) over </w:t>
      </w:r>
      <w:r>
        <w:rPr>
          <w:rFonts w:ascii="Arial" w:hAnsi="Arial" w:cs="Arial"/>
          <w:sz w:val="22"/>
          <w:szCs w:val="22"/>
        </w:rPr>
        <w:t>three</w:t>
      </w:r>
      <w:r w:rsidRPr="00786430">
        <w:rPr>
          <w:rFonts w:ascii="Arial" w:hAnsi="Arial" w:cs="Arial"/>
          <w:sz w:val="22"/>
          <w:szCs w:val="22"/>
        </w:rPr>
        <w:t xml:space="preserve"> separate time points from initial diagnosis. Patient E with waxing and waning ground glass opacities and patchy infiltrates, later characterized by increasing consolidation. Patient H with waxing and waning </w:t>
      </w:r>
      <w:r w:rsidRPr="00786430">
        <w:rPr>
          <w:rFonts w:ascii="Arial" w:hAnsi="Arial" w:cs="Arial"/>
          <w:sz w:val="22"/>
          <w:szCs w:val="22"/>
        </w:rPr>
        <w:lastRenderedPageBreak/>
        <w:t>ground glass opacities with eventual clearing. Patient M with waxing and waning ground glass opacities with coarsening over time.</w:t>
      </w:r>
    </w:p>
    <w:p w14:paraId="095BAEA6" w14:textId="77777777" w:rsidR="00503904" w:rsidRDefault="00503904" w:rsidP="00503904">
      <w:pPr>
        <w:spacing w:line="480" w:lineRule="auto"/>
        <w:rPr>
          <w:rFonts w:ascii="Arial" w:hAnsi="Arial" w:cs="Arial"/>
          <w:b/>
          <w:bCs/>
          <w:sz w:val="22"/>
          <w:szCs w:val="22"/>
        </w:rPr>
      </w:pPr>
    </w:p>
    <w:p w14:paraId="1D47BD32" w14:textId="77777777" w:rsidR="00503904" w:rsidRPr="00CC2D9B" w:rsidRDefault="00503904" w:rsidP="00503904">
      <w:pPr>
        <w:spacing w:line="480" w:lineRule="auto"/>
        <w:rPr>
          <w:rFonts w:ascii="Arial" w:eastAsia="Times New Roman" w:hAnsi="Arial" w:cs="Arial"/>
          <w:sz w:val="22"/>
          <w:szCs w:val="22"/>
        </w:rPr>
      </w:pPr>
      <w:r w:rsidRPr="00CC2D9B">
        <w:rPr>
          <w:rFonts w:ascii="Arial" w:hAnsi="Arial" w:cs="Arial"/>
          <w:b/>
          <w:sz w:val="22"/>
          <w:szCs w:val="22"/>
        </w:rPr>
        <w:t>Supplementary Figure 5. Major and minor SARS-CoV-2 genome variants in longitudinal samples from patients with persistent COVID-19 infection.</w:t>
      </w:r>
      <w:r w:rsidRPr="00CC2D9B">
        <w:rPr>
          <w:rFonts w:ascii="Arial" w:hAnsi="Arial" w:cs="Arial"/>
          <w:b/>
          <w:bCs/>
          <w:sz w:val="22"/>
          <w:szCs w:val="22"/>
        </w:rPr>
        <w:t xml:space="preserve"> </w:t>
      </w:r>
      <w:r w:rsidRPr="00CC2D9B">
        <w:rPr>
          <w:rFonts w:ascii="Arial" w:eastAsia="Times New Roman" w:hAnsi="Arial" w:cs="Arial"/>
          <w:color w:val="000000"/>
          <w:sz w:val="22"/>
          <w:szCs w:val="22"/>
        </w:rPr>
        <w:t xml:space="preserve">Major variants in SARS-CoV-2 sequences from 17 patients with longitudinal data. Samples from the same patient are grouped together and highlighted with the same background color. White gaps indicate regions with low sequencing coverage. Major variants are computed </w:t>
      </w:r>
      <w:proofErr w:type="spellStart"/>
      <w:r w:rsidRPr="00CC2D9B">
        <w:rPr>
          <w:rFonts w:ascii="Arial" w:eastAsia="Times New Roman" w:hAnsi="Arial" w:cs="Arial"/>
          <w:color w:val="000000"/>
          <w:sz w:val="22"/>
          <w:szCs w:val="22"/>
        </w:rPr>
        <w:t>w.r.t.</w:t>
      </w:r>
      <w:proofErr w:type="spellEnd"/>
      <w:r w:rsidRPr="00CC2D9B">
        <w:rPr>
          <w:rFonts w:ascii="Arial" w:eastAsia="Times New Roman" w:hAnsi="Arial" w:cs="Arial"/>
          <w:color w:val="000000"/>
          <w:sz w:val="22"/>
          <w:szCs w:val="22"/>
        </w:rPr>
        <w:t xml:space="preserve"> the reference sequence. Vertical lines indicate the location of the variants in the SARS-CoV-2 genome. The height of the line indicates the frequency of the variant in the viral population. </w:t>
      </w:r>
    </w:p>
    <w:p w14:paraId="1BC11053" w14:textId="77777777" w:rsidR="00B15267" w:rsidRDefault="00503904"/>
    <w:sectPr w:rsidR="00B15267" w:rsidSect="0050390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04"/>
    <w:rsid w:val="00077951"/>
    <w:rsid w:val="000B6192"/>
    <w:rsid w:val="000D3EE6"/>
    <w:rsid w:val="000E2B62"/>
    <w:rsid w:val="0014636A"/>
    <w:rsid w:val="0018137D"/>
    <w:rsid w:val="001D15CF"/>
    <w:rsid w:val="001F4605"/>
    <w:rsid w:val="002039D2"/>
    <w:rsid w:val="00216437"/>
    <w:rsid w:val="00282BC0"/>
    <w:rsid w:val="002E5ECD"/>
    <w:rsid w:val="003538BB"/>
    <w:rsid w:val="0035471B"/>
    <w:rsid w:val="00430606"/>
    <w:rsid w:val="00433BF5"/>
    <w:rsid w:val="00433DB7"/>
    <w:rsid w:val="004356A4"/>
    <w:rsid w:val="004A6784"/>
    <w:rsid w:val="00503904"/>
    <w:rsid w:val="0052392E"/>
    <w:rsid w:val="005761CE"/>
    <w:rsid w:val="0058607E"/>
    <w:rsid w:val="005E08C2"/>
    <w:rsid w:val="006066C4"/>
    <w:rsid w:val="006102A9"/>
    <w:rsid w:val="006130D8"/>
    <w:rsid w:val="00646787"/>
    <w:rsid w:val="00666784"/>
    <w:rsid w:val="006D3590"/>
    <w:rsid w:val="006E2537"/>
    <w:rsid w:val="00715438"/>
    <w:rsid w:val="00751A7F"/>
    <w:rsid w:val="00837CB2"/>
    <w:rsid w:val="00883D40"/>
    <w:rsid w:val="00895484"/>
    <w:rsid w:val="008E13EB"/>
    <w:rsid w:val="008F2845"/>
    <w:rsid w:val="009A0BD0"/>
    <w:rsid w:val="009F4514"/>
    <w:rsid w:val="00A06A95"/>
    <w:rsid w:val="00A16F64"/>
    <w:rsid w:val="00A20B0B"/>
    <w:rsid w:val="00A23F7F"/>
    <w:rsid w:val="00AA26B1"/>
    <w:rsid w:val="00AA47AB"/>
    <w:rsid w:val="00AB0CDB"/>
    <w:rsid w:val="00AC1599"/>
    <w:rsid w:val="00B04263"/>
    <w:rsid w:val="00B34DEF"/>
    <w:rsid w:val="00B47304"/>
    <w:rsid w:val="00C3060F"/>
    <w:rsid w:val="00C40B14"/>
    <w:rsid w:val="00CC028C"/>
    <w:rsid w:val="00CE3240"/>
    <w:rsid w:val="00D946BD"/>
    <w:rsid w:val="00E0216C"/>
    <w:rsid w:val="00E209B3"/>
    <w:rsid w:val="00E36232"/>
    <w:rsid w:val="00E60D0C"/>
    <w:rsid w:val="00FC1390"/>
    <w:rsid w:val="00FE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B6E17"/>
  <w15:chartTrackingRefBased/>
  <w15:docId w15:val="{C3057C4C-D4CA-5649-AB30-6960129C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9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1Light-Accent4">
    <w:name w:val="List Table 1 Light Accent 4"/>
    <w:basedOn w:val="TableNormal"/>
    <w:uiPriority w:val="46"/>
    <w:rsid w:val="0050390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Vardhana, Santosha/Medicine</dc:creator>
  <cp:keywords/>
  <dc:description/>
  <cp:lastModifiedBy>Vardhana, Santosha/Medicine</cp:lastModifiedBy>
  <cp:revision>1</cp:revision>
  <dcterms:created xsi:type="dcterms:W3CDTF">2021-07-30T02:47:00Z</dcterms:created>
  <dcterms:modified xsi:type="dcterms:W3CDTF">2021-07-30T02:48:00Z</dcterms:modified>
</cp:coreProperties>
</file>