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6D5966" w14:textId="06244F02" w:rsidR="00A27945" w:rsidRPr="00AF1C79" w:rsidRDefault="006442EF" w:rsidP="00E332AD">
      <w:pPr>
        <w:pStyle w:val="1"/>
        <w:spacing w:line="240" w:lineRule="auto"/>
        <w:rPr>
          <w:rFonts w:ascii="Times New Roman" w:hAnsi="Times New Roman" w:cs="Times New Roman"/>
          <w:sz w:val="24"/>
          <w:szCs w:val="20"/>
        </w:rPr>
      </w:pPr>
      <w:bookmarkStart w:id="0" w:name="_Toc54682471"/>
      <w:r w:rsidRPr="00AF1C79">
        <w:rPr>
          <w:rFonts w:ascii="Times New Roman" w:hAnsi="Times New Roman" w:cs="Times New Roman"/>
          <w:sz w:val="24"/>
          <w:szCs w:val="20"/>
        </w:rPr>
        <w:t>Supplementary Figure</w:t>
      </w:r>
      <w:r w:rsidR="00126C6A" w:rsidRPr="00AF1C79">
        <w:rPr>
          <w:rFonts w:ascii="Times New Roman" w:hAnsi="Times New Roman" w:cs="Times New Roman"/>
          <w:sz w:val="24"/>
          <w:szCs w:val="20"/>
        </w:rPr>
        <w:t>s</w:t>
      </w:r>
      <w:bookmarkEnd w:id="0"/>
      <w:r w:rsidR="00126C6A" w:rsidRPr="00AF1C79">
        <w:rPr>
          <w:rFonts w:ascii="Times New Roman" w:hAnsi="Times New Roman" w:cs="Times New Roman"/>
          <w:sz w:val="24"/>
          <w:szCs w:val="20"/>
        </w:rPr>
        <w:t xml:space="preserve"> </w:t>
      </w:r>
    </w:p>
    <w:p w14:paraId="5F0B75F2" w14:textId="0EBBECFA" w:rsidR="00A27945" w:rsidRPr="00AF1C79" w:rsidRDefault="004676E9" w:rsidP="00E332AD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5A7EE12A" wp14:editId="22EA1106">
            <wp:extent cx="5274310" cy="5274310"/>
            <wp:effectExtent l="0" t="0" r="254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86572" w14:textId="3A1A7729" w:rsidR="00C1496D" w:rsidRPr="00AF1C79" w:rsidRDefault="006442EF" w:rsidP="00E332AD">
      <w:pPr>
        <w:rPr>
          <w:rFonts w:ascii="Times New Roman" w:hAnsi="Times New Roman" w:cs="Times New Roman"/>
          <w:bCs/>
          <w:sz w:val="20"/>
          <w:szCs w:val="20"/>
        </w:rPr>
      </w:pPr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 w:rsidR="00C1496D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1. Basic statistics for patients included in </w:t>
      </w:r>
      <w:r w:rsidR="005670B5" w:rsidRPr="00AF1C79">
        <w:rPr>
          <w:rFonts w:ascii="Times New Roman" w:hAnsi="Times New Roman" w:cs="Times New Roman"/>
          <w:b/>
          <w:bCs/>
          <w:sz w:val="20"/>
          <w:szCs w:val="20"/>
        </w:rPr>
        <w:t>the model-generation cohort</w:t>
      </w:r>
      <w:r w:rsidR="00C1496D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="00C1496D" w:rsidRPr="00AF1C79">
        <w:rPr>
          <w:rFonts w:ascii="Times New Roman" w:hAnsi="Times New Roman" w:cs="Times New Roman"/>
          <w:bCs/>
          <w:sz w:val="20"/>
          <w:szCs w:val="20"/>
        </w:rPr>
        <w:t>(A) Age distribution for all patients. (</w:t>
      </w:r>
      <w:r w:rsidR="001B3141">
        <w:rPr>
          <w:rFonts w:ascii="Times New Roman" w:hAnsi="Times New Roman" w:cs="Times New Roman"/>
          <w:bCs/>
          <w:sz w:val="20"/>
          <w:szCs w:val="20"/>
        </w:rPr>
        <w:t>B</w:t>
      </w:r>
      <w:r w:rsidR="00C1496D" w:rsidRPr="00AF1C79">
        <w:rPr>
          <w:rFonts w:ascii="Times New Roman" w:hAnsi="Times New Roman" w:cs="Times New Roman"/>
          <w:bCs/>
          <w:sz w:val="20"/>
          <w:szCs w:val="20"/>
        </w:rPr>
        <w:t>) Top 10 P/LP-diagnosed genes. The number represent the number of positive genetic-diagnosed patients.</w:t>
      </w:r>
      <w:r w:rsidR="001B3141">
        <w:rPr>
          <w:rFonts w:ascii="Times New Roman" w:hAnsi="Times New Roman" w:cs="Times New Roman"/>
          <w:bCs/>
          <w:sz w:val="20"/>
          <w:szCs w:val="20"/>
        </w:rPr>
        <w:t xml:space="preserve"> </w:t>
      </w:r>
      <w:r w:rsidR="00D93607">
        <w:rPr>
          <w:rFonts w:ascii="Times New Roman" w:hAnsi="Times New Roman" w:cs="Times New Roman"/>
          <w:bCs/>
          <w:sz w:val="20"/>
          <w:szCs w:val="20"/>
        </w:rPr>
        <w:t xml:space="preserve">(C) </w:t>
      </w:r>
      <w:r w:rsidR="0091485F">
        <w:rPr>
          <w:rFonts w:ascii="Times New Roman" w:hAnsi="Times New Roman" w:cs="Times New Roman"/>
          <w:bCs/>
          <w:sz w:val="20"/>
          <w:szCs w:val="20"/>
        </w:rPr>
        <w:t xml:space="preserve">Top 10 HPO terms. </w:t>
      </w:r>
      <w:r w:rsidR="00E42DFD">
        <w:rPr>
          <w:rFonts w:ascii="Times New Roman" w:hAnsi="Times New Roman" w:cs="Times New Roman"/>
          <w:bCs/>
          <w:sz w:val="20"/>
          <w:szCs w:val="20"/>
        </w:rPr>
        <w:t>(D) Top 10 HPO root terms</w:t>
      </w:r>
      <w:r w:rsidR="00C2093A">
        <w:rPr>
          <w:rFonts w:ascii="Times New Roman" w:hAnsi="Times New Roman" w:cs="Times New Roman"/>
          <w:bCs/>
          <w:sz w:val="20"/>
          <w:szCs w:val="20"/>
        </w:rPr>
        <w:t xml:space="preserve"> (</w:t>
      </w:r>
      <w:r w:rsidR="00C2093A" w:rsidRPr="00C2093A">
        <w:rPr>
          <w:rFonts w:ascii="Times New Roman" w:hAnsi="Times New Roman" w:cs="Times New Roman"/>
          <w:bCs/>
          <w:sz w:val="20"/>
          <w:szCs w:val="20"/>
        </w:rPr>
        <w:t>the first level child nodes under HP:0000118: Phenotype abnormality</w:t>
      </w:r>
      <w:r w:rsidR="00C2093A">
        <w:rPr>
          <w:rFonts w:ascii="Times New Roman" w:hAnsi="Times New Roman" w:cs="Times New Roman"/>
          <w:bCs/>
          <w:sz w:val="20"/>
          <w:szCs w:val="20"/>
        </w:rPr>
        <w:t>)</w:t>
      </w:r>
      <w:r w:rsidR="00E42DFD">
        <w:rPr>
          <w:rFonts w:ascii="Times New Roman" w:hAnsi="Times New Roman" w:cs="Times New Roman"/>
          <w:bCs/>
          <w:sz w:val="20"/>
          <w:szCs w:val="20"/>
        </w:rPr>
        <w:t xml:space="preserve">. </w:t>
      </w:r>
    </w:p>
    <w:p w14:paraId="510974C9" w14:textId="5ABCDBD9" w:rsidR="00882059" w:rsidRDefault="00882059">
      <w:pPr>
        <w:widowControl/>
        <w:jc w:val="left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  <w:bCs/>
          <w:sz w:val="20"/>
          <w:szCs w:val="20"/>
        </w:rPr>
        <w:br w:type="page"/>
      </w:r>
    </w:p>
    <w:p w14:paraId="1A4AF817" w14:textId="01E3A71E" w:rsidR="00882059" w:rsidRDefault="00867292" w:rsidP="005C7AEA">
      <w:pPr>
        <w:jc w:val="center"/>
        <w:rPr>
          <w:rFonts w:ascii="Times New Roman" w:hAnsi="Times New Roman" w:cs="Times New Roman"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58ECE2B" wp14:editId="2F72AFC7">
            <wp:extent cx="4462272" cy="4462272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4626" cy="4464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E61B2" w14:textId="3DD8558D" w:rsidR="00015905" w:rsidRDefault="00015905" w:rsidP="00C04AB6">
      <w:pPr>
        <w:rPr>
          <w:rFonts w:ascii="Times New Roman" w:hAnsi="Times New Roman" w:cs="Times New Roman"/>
          <w:bCs/>
          <w:sz w:val="20"/>
          <w:szCs w:val="20"/>
        </w:rPr>
      </w:pPr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>
        <w:rPr>
          <w:rFonts w:ascii="Times New Roman" w:hAnsi="Times New Roman" w:cs="Times New Roman" w:hint="eastAsia"/>
          <w:b/>
          <w:bCs/>
          <w:sz w:val="20"/>
          <w:szCs w:val="20"/>
        </w:rPr>
        <w:t>2.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5C5F8F" w:rsidRPr="00AF1C79">
        <w:rPr>
          <w:rFonts w:ascii="Times New Roman" w:hAnsi="Times New Roman" w:cs="Times New Roman"/>
          <w:bCs/>
          <w:sz w:val="20"/>
          <w:szCs w:val="20"/>
        </w:rPr>
        <w:t xml:space="preserve">Percentage of patients affected by each </w:t>
      </w:r>
      <w:r w:rsidR="000843F4">
        <w:rPr>
          <w:rFonts w:ascii="Times New Roman" w:hAnsi="Times New Roman" w:cs="Times New Roman"/>
          <w:bCs/>
          <w:sz w:val="20"/>
          <w:szCs w:val="20"/>
        </w:rPr>
        <w:t xml:space="preserve">pre-defined </w:t>
      </w:r>
      <w:r w:rsidR="005C5F8F" w:rsidRPr="00AF1C79">
        <w:rPr>
          <w:rFonts w:ascii="Times New Roman" w:hAnsi="Times New Roman" w:cs="Times New Roman"/>
          <w:bCs/>
          <w:sz w:val="20"/>
          <w:szCs w:val="20"/>
        </w:rPr>
        <w:t>clinical category and phenotype intersections. Category percentages were shown in separated pie chart, while the intersection between categories higher than 10% were shown. The line color and width were proportion to the intersection percentage.</w:t>
      </w:r>
    </w:p>
    <w:p w14:paraId="2F7CDED5" w14:textId="157D637D" w:rsidR="00C04AB6" w:rsidRPr="00AF1C79" w:rsidRDefault="00C04AB6" w:rsidP="00C04AB6">
      <w:pPr>
        <w:rPr>
          <w:rFonts w:ascii="Times New Roman" w:hAnsi="Times New Roman" w:cs="Times New Roman"/>
          <w:bCs/>
          <w:sz w:val="20"/>
          <w:szCs w:val="20"/>
        </w:rPr>
      </w:pPr>
      <w:r w:rsidRPr="00AF1C79">
        <w:rPr>
          <w:rFonts w:ascii="Times New Roman" w:hAnsi="Times New Roman" w:cs="Times New Roman"/>
          <w:bCs/>
          <w:sz w:val="20"/>
          <w:szCs w:val="20"/>
        </w:rPr>
        <w:t>Abbreviation:</w:t>
      </w:r>
    </w:p>
    <w:p w14:paraId="647D61C6" w14:textId="77777777" w:rsidR="00C04AB6" w:rsidRDefault="00C04AB6" w:rsidP="00C04AB6">
      <w:pPr>
        <w:rPr>
          <w:rFonts w:ascii="Times New Roman" w:hAnsi="Times New Roman" w:cs="Times New Roman"/>
          <w:bCs/>
          <w:sz w:val="20"/>
          <w:szCs w:val="20"/>
        </w:rPr>
      </w:pPr>
      <w:r w:rsidRPr="00AF1C79">
        <w:rPr>
          <w:rFonts w:ascii="Times New Roman" w:hAnsi="Times New Roman" w:cs="Times New Roman"/>
          <w:bCs/>
          <w:sz w:val="20"/>
          <w:szCs w:val="20"/>
        </w:rPr>
        <w:t xml:space="preserve">NV: Nervous system; DG: Digestive; MB: Metabolism; IM: Immune; LV: Liver; SK: Skin; PR: Respiratory system; JD: Jaundice; CD: Cardiovascular system; BL: Blood; UR: Urinary; SL: Skeletal; MX: Maxillofacial deformity; ED: Endocrine; SH: Short stature; EY: Eye; PD: </w:t>
      </w:r>
      <w:proofErr w:type="spellStart"/>
      <w:r w:rsidRPr="00AF1C79">
        <w:rPr>
          <w:rFonts w:ascii="Times New Roman" w:hAnsi="Times New Roman" w:cs="Times New Roman"/>
          <w:bCs/>
          <w:sz w:val="20"/>
          <w:szCs w:val="20"/>
        </w:rPr>
        <w:t>Polydactyly</w:t>
      </w:r>
      <w:proofErr w:type="spellEnd"/>
      <w:r w:rsidRPr="00AF1C79">
        <w:rPr>
          <w:rFonts w:ascii="Times New Roman" w:hAnsi="Times New Roman" w:cs="Times New Roman"/>
          <w:bCs/>
          <w:sz w:val="20"/>
          <w:szCs w:val="20"/>
        </w:rPr>
        <w:t xml:space="preserve">/Abnormal of limbs; ER: Ear; GN: Genital system; </w:t>
      </w:r>
    </w:p>
    <w:p w14:paraId="7BC1AD36" w14:textId="77777777" w:rsidR="00882059" w:rsidRPr="00C04AB6" w:rsidRDefault="00882059" w:rsidP="00E332AD">
      <w:pPr>
        <w:rPr>
          <w:rFonts w:ascii="Times New Roman" w:hAnsi="Times New Roman" w:cs="Times New Roman"/>
          <w:bCs/>
          <w:sz w:val="20"/>
          <w:szCs w:val="20"/>
        </w:rPr>
      </w:pPr>
    </w:p>
    <w:p w14:paraId="5AA44C9B" w14:textId="77777777" w:rsidR="00C1496D" w:rsidRPr="00AF1C79" w:rsidRDefault="00C1496D" w:rsidP="00E332AD">
      <w:pPr>
        <w:rPr>
          <w:rFonts w:ascii="Times New Roman" w:hAnsi="Times New Roman" w:cs="Times New Roman"/>
          <w:bCs/>
          <w:sz w:val="20"/>
          <w:szCs w:val="20"/>
        </w:rPr>
      </w:pPr>
    </w:p>
    <w:p w14:paraId="10B87410" w14:textId="17C91E91" w:rsidR="00A27945" w:rsidRPr="00AF1C79" w:rsidRDefault="003058D4" w:rsidP="00E332AD">
      <w:pPr>
        <w:rPr>
          <w:rFonts w:ascii="Times New Roman" w:hAnsi="Times New Roman" w:cs="Times New Roman"/>
          <w:sz w:val="20"/>
          <w:szCs w:val="20"/>
        </w:rPr>
      </w:pPr>
      <w:r w:rsidRPr="00AF1C79">
        <w:rPr>
          <w:rFonts w:ascii="Times New Roman" w:hAnsi="Times New Roman" w:cs="Times New Roman"/>
          <w:bCs/>
          <w:sz w:val="20"/>
          <w:szCs w:val="20"/>
        </w:rPr>
        <w:t xml:space="preserve"> </w:t>
      </w:r>
      <w:r w:rsidR="00126C6A" w:rsidRPr="00AF1C79">
        <w:rPr>
          <w:rFonts w:ascii="Times New Roman" w:hAnsi="Times New Roman" w:cs="Times New Roman"/>
          <w:sz w:val="20"/>
          <w:szCs w:val="20"/>
        </w:rPr>
        <w:br w:type="page"/>
      </w:r>
    </w:p>
    <w:p w14:paraId="219396C8" w14:textId="77777777" w:rsidR="00432F36" w:rsidRDefault="00432F36" w:rsidP="003948AB">
      <w:pPr>
        <w:widowControl/>
        <w:jc w:val="left"/>
        <w:rPr>
          <w:rFonts w:ascii="Times New Roman" w:hAnsi="Times New Roman" w:cs="Times New Roman"/>
          <w:b/>
          <w:sz w:val="20"/>
          <w:szCs w:val="20"/>
        </w:rPr>
      </w:pPr>
    </w:p>
    <w:p w14:paraId="3BDFBE23" w14:textId="55064ED1" w:rsidR="00432F36" w:rsidRDefault="00F22BE8" w:rsidP="003948AB">
      <w:pPr>
        <w:widowControl/>
        <w:jc w:val="lef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73F55AF2" wp14:editId="50595BCD">
            <wp:extent cx="5274310" cy="38578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2D09E95A" w14:textId="463CFE1C" w:rsidR="002C5E78" w:rsidRPr="003948AB" w:rsidRDefault="0054397A" w:rsidP="003948AB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>
        <w:rPr>
          <w:rFonts w:ascii="Times New Roman" w:hAnsi="Times New Roman" w:cs="Times New Roman" w:hint="eastAsia"/>
          <w:b/>
          <w:bCs/>
          <w:sz w:val="20"/>
          <w:szCs w:val="20"/>
        </w:rPr>
        <w:t>3.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2C5E78" w:rsidRPr="00DC4E2D">
        <w:rPr>
          <w:rFonts w:ascii="Times New Roman" w:hAnsi="Times New Roman" w:cs="Times New Roman"/>
          <w:b/>
          <w:sz w:val="20"/>
          <w:szCs w:val="20"/>
        </w:rPr>
        <w:t>cGPS (clinical Gene’s Preferential Synopsis) matrix describe</w:t>
      </w:r>
      <w:r w:rsidR="00862A56">
        <w:rPr>
          <w:rFonts w:ascii="Times New Roman" w:hAnsi="Times New Roman" w:cs="Times New Roman" w:hint="eastAsia"/>
          <w:b/>
          <w:sz w:val="20"/>
          <w:szCs w:val="20"/>
        </w:rPr>
        <w:t xml:space="preserve">s the </w:t>
      </w:r>
      <w:r w:rsidR="002C5E78" w:rsidRPr="00DC4E2D">
        <w:rPr>
          <w:rFonts w:ascii="Times New Roman" w:hAnsi="Times New Roman" w:cs="Times New Roman"/>
          <w:b/>
          <w:sz w:val="20"/>
          <w:szCs w:val="20"/>
        </w:rPr>
        <w:t xml:space="preserve">diagnostic contribution of genes to </w:t>
      </w:r>
      <w:r w:rsidR="00862A56">
        <w:rPr>
          <w:rFonts w:ascii="Times New Roman" w:hAnsi="Times New Roman" w:cs="Times New Roman" w:hint="eastAsia"/>
          <w:b/>
          <w:sz w:val="20"/>
          <w:szCs w:val="20"/>
        </w:rPr>
        <w:t xml:space="preserve">phenotypes grouped as </w:t>
      </w:r>
      <w:r w:rsidR="002C5E78" w:rsidRPr="00DC4E2D">
        <w:rPr>
          <w:rFonts w:ascii="Times New Roman" w:hAnsi="Times New Roman" w:cs="Times New Roman"/>
          <w:b/>
          <w:sz w:val="20"/>
          <w:szCs w:val="20"/>
        </w:rPr>
        <w:t>clinical categories.</w:t>
      </w:r>
      <w:r w:rsidR="002C5E78" w:rsidRPr="003948AB">
        <w:rPr>
          <w:rFonts w:ascii="Times New Roman" w:hAnsi="Times New Roman" w:cs="Times New Roman"/>
          <w:sz w:val="20"/>
          <w:szCs w:val="20"/>
        </w:rPr>
        <w:t xml:space="preserve"> </w:t>
      </w:r>
      <w:r w:rsidR="002C5E78" w:rsidRPr="00DC4E2D">
        <w:rPr>
          <w:rFonts w:ascii="Times New Roman" w:hAnsi="Times New Roman" w:cs="Times New Roman"/>
          <w:b/>
          <w:sz w:val="20"/>
          <w:szCs w:val="20"/>
        </w:rPr>
        <w:t xml:space="preserve">(A) </w:t>
      </w:r>
      <w:r w:rsidR="002C5E78" w:rsidRPr="003948AB">
        <w:rPr>
          <w:rFonts w:ascii="Times New Roman" w:hAnsi="Times New Roman" w:cs="Times New Roman"/>
          <w:sz w:val="20"/>
          <w:szCs w:val="20"/>
        </w:rPr>
        <w:t>Heatmap for the cGPS matrix scores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 of different genes</w:t>
      </w:r>
      <w:r w:rsidR="002C5E78" w:rsidRPr="003948AB">
        <w:rPr>
          <w:rFonts w:ascii="Times New Roman" w:hAnsi="Times New Roman" w:cs="Times New Roman"/>
          <w:sz w:val="20"/>
          <w:szCs w:val="20"/>
        </w:rPr>
        <w:t xml:space="preserve"> in different clinical categories. The </w:t>
      </w:r>
      <w:proofErr w:type="spellStart"/>
      <w:r w:rsidR="002C5E78" w:rsidRPr="003948AB">
        <w:rPr>
          <w:rFonts w:ascii="Times New Roman" w:hAnsi="Times New Roman" w:cs="Times New Roman"/>
          <w:sz w:val="20"/>
          <w:szCs w:val="20"/>
        </w:rPr>
        <w:t>dendrogram</w:t>
      </w:r>
      <w:proofErr w:type="spellEnd"/>
      <w:r w:rsidR="002C5E78" w:rsidRPr="003948AB">
        <w:rPr>
          <w:rFonts w:ascii="Times New Roman" w:hAnsi="Times New Roman" w:cs="Times New Roman"/>
          <w:sz w:val="20"/>
          <w:szCs w:val="20"/>
        </w:rPr>
        <w:t xml:space="preserve"> sho</w:t>
      </w:r>
      <w:r w:rsidR="00862A56">
        <w:rPr>
          <w:rFonts w:ascii="Times New Roman" w:hAnsi="Times New Roman" w:cs="Times New Roman"/>
          <w:sz w:val="20"/>
          <w:szCs w:val="20"/>
        </w:rPr>
        <w:t xml:space="preserve">ws category similarity 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measured by the </w:t>
      </w:r>
      <w:proofErr w:type="spellStart"/>
      <w:r w:rsidR="002C5E78" w:rsidRPr="003948AB">
        <w:rPr>
          <w:rFonts w:ascii="Times New Roman" w:hAnsi="Times New Roman" w:cs="Times New Roman"/>
          <w:sz w:val="20"/>
          <w:szCs w:val="20"/>
        </w:rPr>
        <w:t>euclidian</w:t>
      </w:r>
      <w:proofErr w:type="spellEnd"/>
      <w:r w:rsidR="002C5E78" w:rsidRPr="003948AB">
        <w:rPr>
          <w:rFonts w:ascii="Times New Roman" w:hAnsi="Times New Roman" w:cs="Times New Roman"/>
          <w:sz w:val="20"/>
          <w:szCs w:val="20"/>
        </w:rPr>
        <w:t xml:space="preserve"> distance and 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using </w:t>
      </w:r>
      <w:r w:rsidR="002C5E78" w:rsidRPr="003948AB">
        <w:rPr>
          <w:rFonts w:ascii="Times New Roman" w:hAnsi="Times New Roman" w:cs="Times New Roman"/>
          <w:sz w:val="20"/>
          <w:szCs w:val="20"/>
        </w:rPr>
        <w:t>ward.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 </w:t>
      </w:r>
      <w:r w:rsidR="002C5E78" w:rsidRPr="003948AB">
        <w:rPr>
          <w:rFonts w:ascii="Times New Roman" w:hAnsi="Times New Roman" w:cs="Times New Roman"/>
          <w:sz w:val="20"/>
          <w:szCs w:val="20"/>
        </w:rPr>
        <w:t>D as the hierarchical clustering strategy.</w:t>
      </w:r>
      <w:r w:rsidR="002C5E78" w:rsidRPr="00DC4E2D">
        <w:rPr>
          <w:rFonts w:ascii="Times New Roman" w:hAnsi="Times New Roman" w:cs="Times New Roman"/>
          <w:b/>
          <w:sz w:val="20"/>
          <w:szCs w:val="20"/>
        </w:rPr>
        <w:t xml:space="preserve"> (B) </w:t>
      </w:r>
      <w:r w:rsidR="002C5E78" w:rsidRPr="003948AB">
        <w:rPr>
          <w:rFonts w:ascii="Times New Roman" w:hAnsi="Times New Roman" w:cs="Times New Roman"/>
          <w:sz w:val="20"/>
          <w:szCs w:val="20"/>
        </w:rPr>
        <w:t xml:space="preserve">Distribution of cGPS matrix score in each clinical category (score range shown in color). Genes were ranked by cGPS, and 0.7 cutoff was marked by the “*”. In this figure, genes with maximum cGPS score higher than 0.5 across all clinical categories were shown. </w:t>
      </w:r>
    </w:p>
    <w:p w14:paraId="7049E6C7" w14:textId="77777777" w:rsidR="002C5E78" w:rsidRPr="003948AB" w:rsidRDefault="002C5E78" w:rsidP="003948AB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3948AB">
        <w:rPr>
          <w:rFonts w:ascii="Times New Roman" w:hAnsi="Times New Roman" w:cs="Times New Roman"/>
          <w:sz w:val="20"/>
          <w:szCs w:val="20"/>
        </w:rPr>
        <w:t>Abbreviation:</w:t>
      </w:r>
    </w:p>
    <w:p w14:paraId="5E274C43" w14:textId="77777777" w:rsidR="002C5E78" w:rsidRPr="003948AB" w:rsidRDefault="002C5E78" w:rsidP="003948AB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3948AB">
        <w:rPr>
          <w:rFonts w:ascii="Times New Roman" w:hAnsi="Times New Roman" w:cs="Times New Roman"/>
          <w:sz w:val="20"/>
          <w:szCs w:val="20"/>
        </w:rPr>
        <w:t xml:space="preserve">NV: Nervous system; DG: Digestive; MB: Metabolism; IM: Immune; LV: Liver; SK: Skin; PR: Respiratory system; JD: Jaundice; CD: Cardiovascular system; BL: Blood; UR: Urinary; SL: Skeletal; MX: Maxillofacial deformity; ED: Endocrine; SH: Short stature; EY: Eye; PD: </w:t>
      </w:r>
      <w:proofErr w:type="spellStart"/>
      <w:r w:rsidRPr="003948AB">
        <w:rPr>
          <w:rFonts w:ascii="Times New Roman" w:hAnsi="Times New Roman" w:cs="Times New Roman"/>
          <w:sz w:val="20"/>
          <w:szCs w:val="20"/>
        </w:rPr>
        <w:t>Polydactyly</w:t>
      </w:r>
      <w:proofErr w:type="spellEnd"/>
      <w:r w:rsidRPr="003948AB">
        <w:rPr>
          <w:rFonts w:ascii="Times New Roman" w:hAnsi="Times New Roman" w:cs="Times New Roman"/>
          <w:sz w:val="20"/>
          <w:szCs w:val="20"/>
        </w:rPr>
        <w:t xml:space="preserve">/Abnormal of limbs; ER: Ear; GN: Genital system; </w:t>
      </w:r>
    </w:p>
    <w:p w14:paraId="2FC91E31" w14:textId="733B7B10" w:rsidR="00A71298" w:rsidRPr="003948AB" w:rsidRDefault="00A71298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3948AB">
        <w:rPr>
          <w:rFonts w:ascii="Times New Roman" w:hAnsi="Times New Roman" w:cs="Times New Roman"/>
          <w:sz w:val="20"/>
          <w:szCs w:val="20"/>
        </w:rPr>
        <w:br w:type="page"/>
      </w:r>
    </w:p>
    <w:p w14:paraId="26810F11" w14:textId="77777777" w:rsidR="00A27945" w:rsidRPr="00AF1C79" w:rsidRDefault="00A27945" w:rsidP="00E332AD">
      <w:pPr>
        <w:widowControl/>
        <w:jc w:val="left"/>
        <w:rPr>
          <w:rFonts w:ascii="Times New Roman" w:hAnsi="Times New Roman" w:cs="Times New Roman"/>
          <w:b/>
          <w:bCs/>
          <w:sz w:val="20"/>
          <w:szCs w:val="20"/>
        </w:rPr>
      </w:pPr>
    </w:p>
    <w:p w14:paraId="51980CB3" w14:textId="3FE0848D" w:rsidR="00A27945" w:rsidRPr="00AF1C79" w:rsidRDefault="008A5A5E" w:rsidP="00E332AD">
      <w:pPr>
        <w:jc w:val="left"/>
        <w:rPr>
          <w:rFonts w:ascii="Times New Roman" w:hAnsi="Times New Roman" w:cs="Times New Roman"/>
          <w:color w:val="FF0000"/>
          <w:sz w:val="20"/>
          <w:szCs w:val="20"/>
        </w:rPr>
      </w:pPr>
      <w:r>
        <w:rPr>
          <w:noProof/>
        </w:rPr>
        <w:drawing>
          <wp:inline distT="0" distB="0" distL="0" distR="0" wp14:anchorId="2349F030" wp14:editId="7C4C894B">
            <wp:extent cx="5274310" cy="301371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D4BF0" w14:textId="7614C975" w:rsidR="003F04FC" w:rsidRDefault="006442EF" w:rsidP="00372E59">
      <w:pPr>
        <w:widowControl/>
        <w:jc w:val="left"/>
        <w:rPr>
          <w:rFonts w:ascii="Times New Roman" w:hAnsi="Times New Roman" w:cs="Times New Roman"/>
          <w:bCs/>
          <w:sz w:val="20"/>
          <w:szCs w:val="20"/>
        </w:rPr>
      </w:pPr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 w:rsidR="005A2CD9">
        <w:rPr>
          <w:rFonts w:ascii="Times New Roman" w:hAnsi="Times New Roman" w:cs="Times New Roman" w:hint="eastAsia"/>
          <w:b/>
          <w:bCs/>
          <w:sz w:val="20"/>
          <w:szCs w:val="20"/>
        </w:rPr>
        <w:t>4</w:t>
      </w:r>
      <w:r w:rsidR="00513FD1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="00322ECC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Percentage </w:t>
      </w:r>
      <w:r w:rsidR="00513FD1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of </w:t>
      </w:r>
      <w:r w:rsidR="00B30797" w:rsidRPr="00AF1C79">
        <w:rPr>
          <w:rFonts w:ascii="Times New Roman" w:hAnsi="Times New Roman" w:cs="Times New Roman"/>
          <w:b/>
          <w:bCs/>
          <w:sz w:val="20"/>
          <w:szCs w:val="20"/>
        </w:rPr>
        <w:t>case</w:t>
      </w:r>
      <w:r w:rsidR="00810B5A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-gene pairs reported as </w:t>
      </w:r>
      <w:r w:rsidR="00A16AF6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P/LP, VUS and </w:t>
      </w:r>
      <w:r w:rsidR="00B42E7C" w:rsidRPr="00AF1C79">
        <w:rPr>
          <w:rFonts w:ascii="Times New Roman" w:hAnsi="Times New Roman" w:cs="Times New Roman"/>
          <w:b/>
          <w:bCs/>
          <w:sz w:val="20"/>
          <w:szCs w:val="20"/>
        </w:rPr>
        <w:t>B/LB</w:t>
      </w:r>
      <w:r w:rsidR="00B30797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9C50F5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with </w:t>
      </w:r>
      <w:r w:rsidR="006B2378">
        <w:rPr>
          <w:rFonts w:ascii="Times New Roman" w:hAnsi="Times New Roman" w:cs="Times New Roman"/>
          <w:b/>
          <w:bCs/>
          <w:sz w:val="20"/>
          <w:szCs w:val="20"/>
        </w:rPr>
        <w:t>PathogenicityScore</w:t>
      </w:r>
      <w:r w:rsidR="002C5400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(A)</w:t>
      </w:r>
      <w:r w:rsidR="009C50F5" w:rsidRPr="00AF1C79">
        <w:rPr>
          <w:rFonts w:ascii="Times New Roman" w:hAnsi="Times New Roman" w:cs="Times New Roman"/>
          <w:b/>
          <w:bCs/>
          <w:sz w:val="20"/>
          <w:szCs w:val="20"/>
        </w:rPr>
        <w:t>, PhenotypeScore</w:t>
      </w:r>
      <w:r w:rsidR="002C5400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(B)</w:t>
      </w:r>
      <w:r w:rsidR="009C50F5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and ConsistencyScore</w:t>
      </w:r>
      <w:r w:rsidR="002C5400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(C)</w:t>
      </w:r>
      <w:r w:rsidR="009C50F5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within each </w:t>
      </w:r>
      <w:r w:rsidR="00372E59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value </w:t>
      </w:r>
      <w:r w:rsidR="009C50F5" w:rsidRPr="00AF1C79">
        <w:rPr>
          <w:rFonts w:ascii="Times New Roman" w:hAnsi="Times New Roman" w:cs="Times New Roman"/>
          <w:b/>
          <w:bCs/>
          <w:sz w:val="20"/>
          <w:szCs w:val="20"/>
        </w:rPr>
        <w:t>interval</w:t>
      </w:r>
      <w:r w:rsidR="00372E59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="00875610" w:rsidRPr="00AF1C79">
        <w:rPr>
          <w:rFonts w:ascii="Times New Roman" w:hAnsi="Times New Roman" w:cs="Times New Roman"/>
          <w:bCs/>
          <w:sz w:val="20"/>
          <w:szCs w:val="20"/>
        </w:rPr>
        <w:t>For example, i</w:t>
      </w:r>
      <w:r w:rsidR="00513FD1" w:rsidRPr="00AF1C79">
        <w:rPr>
          <w:rFonts w:ascii="Times New Roman" w:hAnsi="Times New Roman" w:cs="Times New Roman"/>
          <w:bCs/>
          <w:sz w:val="20"/>
          <w:szCs w:val="20"/>
        </w:rPr>
        <w:t xml:space="preserve">f focus on </w:t>
      </w:r>
      <w:r w:rsidR="003670C8" w:rsidRPr="00AF1C79">
        <w:rPr>
          <w:rFonts w:ascii="Times New Roman" w:hAnsi="Times New Roman" w:cs="Times New Roman"/>
          <w:bCs/>
          <w:sz w:val="20"/>
          <w:szCs w:val="20"/>
        </w:rPr>
        <w:t xml:space="preserve">ConsistencyScore </w:t>
      </w:r>
      <w:r w:rsidR="00513FD1" w:rsidRPr="00AF1C79">
        <w:rPr>
          <w:rFonts w:ascii="Times New Roman" w:hAnsi="Times New Roman" w:cs="Times New Roman"/>
          <w:bCs/>
          <w:sz w:val="20"/>
          <w:szCs w:val="20"/>
        </w:rPr>
        <w:t>higher than 0.9,</w:t>
      </w:r>
      <w:r w:rsidR="002B28D0">
        <w:rPr>
          <w:rFonts w:ascii="Times New Roman" w:hAnsi="Times New Roman" w:cs="Times New Roman"/>
          <w:bCs/>
          <w:sz w:val="20"/>
          <w:szCs w:val="20"/>
        </w:rPr>
        <w:t xml:space="preserve"> 80.2</w:t>
      </w:r>
      <w:r w:rsidR="003F04FC" w:rsidRPr="00AF1C79">
        <w:rPr>
          <w:rFonts w:ascii="Times New Roman" w:hAnsi="Times New Roman" w:cs="Times New Roman"/>
          <w:bCs/>
          <w:sz w:val="20"/>
          <w:szCs w:val="20"/>
        </w:rPr>
        <w:t xml:space="preserve">% of the case-gene pairs were reported as P/LP. </w:t>
      </w:r>
      <w:r w:rsidR="00B55538" w:rsidRPr="00AF1C79">
        <w:rPr>
          <w:rFonts w:ascii="Times New Roman" w:hAnsi="Times New Roman" w:cs="Times New Roman"/>
          <w:bCs/>
          <w:sz w:val="20"/>
          <w:szCs w:val="20"/>
        </w:rPr>
        <w:t xml:space="preserve">P: positive, LP: likely positive, B: benign, LB: likely benign. </w:t>
      </w:r>
    </w:p>
    <w:p w14:paraId="76DA014A" w14:textId="366D25E8" w:rsidR="00516152" w:rsidRDefault="00516152">
      <w:pPr>
        <w:widowControl/>
        <w:jc w:val="left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  <w:bCs/>
          <w:sz w:val="20"/>
          <w:szCs w:val="20"/>
        </w:rPr>
        <w:br w:type="page"/>
      </w:r>
    </w:p>
    <w:p w14:paraId="14540409" w14:textId="60EB59E4" w:rsidR="00A71298" w:rsidRPr="00AF1C79" w:rsidRDefault="00A1565B" w:rsidP="00372E59">
      <w:pPr>
        <w:widowControl/>
        <w:jc w:val="left"/>
        <w:rPr>
          <w:rFonts w:ascii="Times New Roman" w:hAnsi="Times New Roman" w:cs="Times New Roman"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FE463C8" wp14:editId="3B86E331">
            <wp:extent cx="5274310" cy="202882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422B4" w14:textId="74CCE9D8" w:rsidR="00D20DD6" w:rsidRPr="00D87C5D" w:rsidRDefault="006442EF" w:rsidP="00D87C5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bookmarkStart w:id="2" w:name="_Hlk54682607"/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 w:rsidR="00516152">
        <w:rPr>
          <w:rFonts w:ascii="Times New Roman" w:hAnsi="Times New Roman" w:cs="Times New Roman" w:hint="eastAsia"/>
          <w:b/>
          <w:bCs/>
          <w:sz w:val="20"/>
          <w:szCs w:val="20"/>
        </w:rPr>
        <w:t>5</w:t>
      </w:r>
      <w:r w:rsidR="003C48AC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="009531D7">
        <w:rPr>
          <w:rFonts w:ascii="Times New Roman" w:hAnsi="Times New Roman" w:cs="Times New Roman" w:hint="eastAsia"/>
          <w:b/>
          <w:sz w:val="20"/>
          <w:szCs w:val="20"/>
        </w:rPr>
        <w:t>Per</w:t>
      </w:r>
      <w:r w:rsidR="009531D7">
        <w:rPr>
          <w:rFonts w:ascii="Times New Roman" w:hAnsi="Times New Roman" w:cs="Times New Roman"/>
          <w:b/>
          <w:sz w:val="20"/>
          <w:szCs w:val="20"/>
        </w:rPr>
        <w:t xml:space="preserve">formance of </w:t>
      </w:r>
      <w:r w:rsidR="004D3B13">
        <w:rPr>
          <w:rFonts w:ascii="Times New Roman" w:hAnsi="Times New Roman" w:cs="Times New Roman"/>
          <w:b/>
          <w:sz w:val="20"/>
          <w:szCs w:val="20"/>
        </w:rPr>
        <w:t xml:space="preserve">ConsistencyScore based on </w:t>
      </w:r>
      <w:r w:rsidR="009531D7">
        <w:rPr>
          <w:rFonts w:ascii="Times New Roman" w:hAnsi="Times New Roman" w:cs="Times New Roman"/>
          <w:b/>
          <w:sz w:val="20"/>
          <w:szCs w:val="20"/>
        </w:rPr>
        <w:t xml:space="preserve">cGPS </w:t>
      </w:r>
      <w:r w:rsidR="004D3B13">
        <w:rPr>
          <w:rFonts w:ascii="Times New Roman" w:hAnsi="Times New Roman" w:cs="Times New Roman"/>
          <w:b/>
          <w:sz w:val="20"/>
          <w:szCs w:val="20"/>
        </w:rPr>
        <w:t>matrix score using HPO root terms (A-E) and original HPO terms (F-J)</w:t>
      </w:r>
      <w:r w:rsidR="003C48AC" w:rsidRPr="00AF1C79">
        <w:rPr>
          <w:rFonts w:ascii="Times New Roman" w:hAnsi="Times New Roman" w:cs="Times New Roman"/>
          <w:b/>
          <w:sz w:val="20"/>
          <w:szCs w:val="20"/>
        </w:rPr>
        <w:t>.</w:t>
      </w:r>
      <w:bookmarkEnd w:id="2"/>
      <w:r w:rsidR="003C48AC" w:rsidRPr="00AF1C79">
        <w:rPr>
          <w:rFonts w:ascii="Times New Roman" w:hAnsi="Times New Roman" w:cs="Times New Roman"/>
          <w:sz w:val="20"/>
          <w:szCs w:val="20"/>
        </w:rPr>
        <w:t xml:space="preserve"> </w:t>
      </w:r>
      <w:r w:rsidR="000001C0">
        <w:rPr>
          <w:rFonts w:ascii="Times New Roman" w:hAnsi="Times New Roman" w:cs="Times New Roman"/>
          <w:sz w:val="20"/>
          <w:szCs w:val="20"/>
        </w:rPr>
        <w:t xml:space="preserve">(A, F) </w:t>
      </w:r>
      <w:r w:rsidR="00862A56">
        <w:rPr>
          <w:rFonts w:ascii="Times New Roman" w:hAnsi="Times New Roman" w:cs="Times New Roman" w:hint="eastAsia"/>
          <w:sz w:val="20"/>
          <w:szCs w:val="20"/>
        </w:rPr>
        <w:t>T</w:t>
      </w:r>
      <w:r w:rsidR="00D20DD6" w:rsidRPr="00D87C5D">
        <w:rPr>
          <w:rFonts w:ascii="Times New Roman" w:hAnsi="Times New Roman" w:cs="Times New Roman"/>
          <w:sz w:val="20"/>
          <w:szCs w:val="20"/>
        </w:rPr>
        <w:t>he performance</w:t>
      </w:r>
      <w:r w:rsidR="000001C0">
        <w:rPr>
          <w:rFonts w:ascii="Times New Roman" w:hAnsi="Times New Roman" w:cs="Times New Roman"/>
          <w:sz w:val="20"/>
          <w:szCs w:val="20"/>
        </w:rPr>
        <w:t xml:space="preserve"> </w:t>
      </w:r>
      <w:r w:rsidR="00D20DD6" w:rsidRPr="00D87C5D">
        <w:rPr>
          <w:rFonts w:ascii="Times New Roman" w:hAnsi="Times New Roman" w:cs="Times New Roman"/>
          <w:sz w:val="20"/>
          <w:szCs w:val="20"/>
        </w:rPr>
        <w:t xml:space="preserve">of 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using the </w:t>
      </w:r>
      <w:r w:rsidR="00D20DD6" w:rsidRPr="00D87C5D">
        <w:rPr>
          <w:rFonts w:ascii="Times New Roman" w:hAnsi="Times New Roman" w:cs="Times New Roman"/>
          <w:sz w:val="20"/>
          <w:szCs w:val="20"/>
        </w:rPr>
        <w:t xml:space="preserve">ConsistencyScore to predict diagnostic sample-gene pairs in 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the </w:t>
      </w:r>
      <w:r w:rsidR="00D20DD6" w:rsidRPr="00D87C5D">
        <w:rPr>
          <w:rFonts w:ascii="Times New Roman" w:hAnsi="Times New Roman" w:cs="Times New Roman"/>
          <w:sz w:val="20"/>
          <w:szCs w:val="20"/>
        </w:rPr>
        <w:t>training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 </w:t>
      </w:r>
      <w:r w:rsidR="000001C0">
        <w:rPr>
          <w:rFonts w:ascii="Times New Roman" w:hAnsi="Times New Roman" w:cs="Times New Roman"/>
          <w:sz w:val="20"/>
          <w:szCs w:val="20"/>
        </w:rPr>
        <w:t>and testing dataset</w:t>
      </w:r>
      <w:r w:rsidR="00862A56">
        <w:rPr>
          <w:rFonts w:ascii="Times New Roman" w:hAnsi="Times New Roman" w:cs="Times New Roman" w:hint="eastAsia"/>
          <w:sz w:val="20"/>
          <w:szCs w:val="20"/>
        </w:rPr>
        <w:t>, evaluated by the ROC curves</w:t>
      </w:r>
      <w:r w:rsidR="000001C0">
        <w:rPr>
          <w:rFonts w:ascii="Times New Roman" w:hAnsi="Times New Roman" w:cs="Times New Roman"/>
          <w:sz w:val="20"/>
          <w:szCs w:val="20"/>
        </w:rPr>
        <w:t>. (</w:t>
      </w:r>
      <w:r w:rsidR="00ED1B8A">
        <w:rPr>
          <w:rFonts w:ascii="Times New Roman" w:hAnsi="Times New Roman" w:cs="Times New Roman"/>
          <w:sz w:val="20"/>
          <w:szCs w:val="20"/>
        </w:rPr>
        <w:t>B</w:t>
      </w:r>
      <w:r w:rsidR="000001C0">
        <w:rPr>
          <w:rFonts w:ascii="Times New Roman" w:hAnsi="Times New Roman" w:cs="Times New Roman"/>
          <w:sz w:val="20"/>
          <w:szCs w:val="20"/>
        </w:rPr>
        <w:t xml:space="preserve">, </w:t>
      </w:r>
      <w:r w:rsidR="00ED1B8A">
        <w:rPr>
          <w:rFonts w:ascii="Times New Roman" w:hAnsi="Times New Roman" w:cs="Times New Roman"/>
          <w:sz w:val="20"/>
          <w:szCs w:val="20"/>
        </w:rPr>
        <w:t>G</w:t>
      </w:r>
      <w:r w:rsidR="000001C0">
        <w:rPr>
          <w:rFonts w:ascii="Times New Roman" w:hAnsi="Times New Roman" w:cs="Times New Roman"/>
          <w:sz w:val="20"/>
          <w:szCs w:val="20"/>
        </w:rPr>
        <w:t xml:space="preserve">) </w:t>
      </w:r>
      <w:r w:rsidR="00862A56">
        <w:rPr>
          <w:rFonts w:ascii="Times New Roman" w:hAnsi="Times New Roman" w:cs="Times New Roman" w:hint="eastAsia"/>
          <w:sz w:val="20"/>
          <w:szCs w:val="20"/>
        </w:rPr>
        <w:t>T</w:t>
      </w:r>
      <w:r w:rsidR="000001C0" w:rsidRPr="00D87C5D">
        <w:rPr>
          <w:rFonts w:ascii="Times New Roman" w:hAnsi="Times New Roman" w:cs="Times New Roman"/>
          <w:sz w:val="20"/>
          <w:szCs w:val="20"/>
        </w:rPr>
        <w:t xml:space="preserve">he performance of 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using the </w:t>
      </w:r>
      <w:r w:rsidR="000001C0" w:rsidRPr="00D87C5D">
        <w:rPr>
          <w:rFonts w:ascii="Times New Roman" w:hAnsi="Times New Roman" w:cs="Times New Roman"/>
          <w:sz w:val="20"/>
          <w:szCs w:val="20"/>
        </w:rPr>
        <w:t>ConsistencyScore</w:t>
      </w:r>
      <w:r w:rsidR="00862A56">
        <w:rPr>
          <w:rFonts w:ascii="Times New Roman" w:hAnsi="Times New Roman" w:cs="Times New Roman"/>
          <w:sz w:val="20"/>
          <w:szCs w:val="20"/>
        </w:rPr>
        <w:t xml:space="preserve"> </w:t>
      </w:r>
      <w:r w:rsidR="000001C0" w:rsidRPr="00D87C5D">
        <w:rPr>
          <w:rFonts w:ascii="Times New Roman" w:hAnsi="Times New Roman" w:cs="Times New Roman"/>
          <w:sz w:val="20"/>
          <w:szCs w:val="20"/>
        </w:rPr>
        <w:t xml:space="preserve">to predict diagnostic sample-gene pairs in 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the </w:t>
      </w:r>
      <w:r w:rsidR="000001C0" w:rsidRPr="00D87C5D">
        <w:rPr>
          <w:rFonts w:ascii="Times New Roman" w:hAnsi="Times New Roman" w:cs="Times New Roman"/>
          <w:sz w:val="20"/>
          <w:szCs w:val="20"/>
        </w:rPr>
        <w:t>training</w:t>
      </w:r>
      <w:r w:rsidR="000001C0">
        <w:rPr>
          <w:rFonts w:ascii="Times New Roman" w:hAnsi="Times New Roman" w:cs="Times New Roman"/>
          <w:sz w:val="20"/>
          <w:szCs w:val="20"/>
        </w:rPr>
        <w:t xml:space="preserve"> and testing</w:t>
      </w:r>
      <w:r w:rsidR="00A443DD">
        <w:rPr>
          <w:rFonts w:ascii="Times New Roman" w:hAnsi="Times New Roman" w:cs="Times New Roman" w:hint="eastAsia"/>
          <w:sz w:val="20"/>
          <w:szCs w:val="20"/>
        </w:rPr>
        <w:t xml:space="preserve"> </w:t>
      </w:r>
      <w:r w:rsidR="000001C0">
        <w:rPr>
          <w:rFonts w:ascii="Times New Roman" w:hAnsi="Times New Roman" w:cs="Times New Roman"/>
          <w:sz w:val="20"/>
          <w:szCs w:val="20"/>
        </w:rPr>
        <w:t>dataset</w:t>
      </w:r>
      <w:r w:rsidR="00862A56">
        <w:rPr>
          <w:rFonts w:ascii="Times New Roman" w:hAnsi="Times New Roman" w:cs="Times New Roman" w:hint="eastAsia"/>
          <w:sz w:val="20"/>
          <w:szCs w:val="20"/>
        </w:rPr>
        <w:t xml:space="preserve">, evaluated by the </w:t>
      </w:r>
      <w:r w:rsidR="00862A56">
        <w:rPr>
          <w:rFonts w:ascii="Times New Roman" w:hAnsi="Times New Roman" w:cs="Times New Roman"/>
          <w:sz w:val="20"/>
          <w:szCs w:val="20"/>
        </w:rPr>
        <w:t>precision-recall curves</w:t>
      </w:r>
      <w:r w:rsidR="000001C0">
        <w:rPr>
          <w:rFonts w:ascii="Times New Roman" w:hAnsi="Times New Roman" w:cs="Times New Roman"/>
          <w:sz w:val="20"/>
          <w:szCs w:val="20"/>
        </w:rPr>
        <w:t>.</w:t>
      </w:r>
      <w:r w:rsidR="007270C9">
        <w:rPr>
          <w:rFonts w:ascii="Times New Roman" w:hAnsi="Times New Roman" w:cs="Times New Roman"/>
          <w:sz w:val="20"/>
          <w:szCs w:val="20"/>
        </w:rPr>
        <w:t xml:space="preserve"> </w:t>
      </w:r>
      <w:r w:rsidR="00231C0A">
        <w:rPr>
          <w:rFonts w:ascii="Times New Roman" w:hAnsi="Times New Roman" w:cs="Times New Roman"/>
          <w:sz w:val="20"/>
          <w:szCs w:val="20"/>
        </w:rPr>
        <w:t>(</w:t>
      </w:r>
      <w:r w:rsidR="00327D09">
        <w:rPr>
          <w:rFonts w:ascii="Times New Roman" w:hAnsi="Times New Roman" w:cs="Times New Roman"/>
          <w:sz w:val="20"/>
          <w:szCs w:val="20"/>
        </w:rPr>
        <w:t>C</w:t>
      </w:r>
      <w:r w:rsidR="00231C0A">
        <w:rPr>
          <w:rFonts w:ascii="Times New Roman" w:hAnsi="Times New Roman" w:cs="Times New Roman"/>
          <w:sz w:val="20"/>
          <w:szCs w:val="20"/>
        </w:rPr>
        <w:t xml:space="preserve">, </w:t>
      </w:r>
      <w:r w:rsidR="00327D09">
        <w:rPr>
          <w:rFonts w:ascii="Times New Roman" w:hAnsi="Times New Roman" w:cs="Times New Roman"/>
          <w:sz w:val="20"/>
          <w:szCs w:val="20"/>
        </w:rPr>
        <w:t>H</w:t>
      </w:r>
      <w:r w:rsidR="00231C0A">
        <w:rPr>
          <w:rFonts w:ascii="Times New Roman" w:hAnsi="Times New Roman" w:cs="Times New Roman"/>
          <w:sz w:val="20"/>
          <w:szCs w:val="20"/>
        </w:rPr>
        <w:t xml:space="preserve">) </w:t>
      </w:r>
      <w:r w:rsidR="00231C0A" w:rsidRPr="00D87C5D">
        <w:rPr>
          <w:rFonts w:ascii="Times New Roman" w:hAnsi="Times New Roman" w:cs="Times New Roman"/>
          <w:sz w:val="20"/>
          <w:szCs w:val="20"/>
        </w:rPr>
        <w:t>The performance</w:t>
      </w:r>
      <w:r w:rsidR="00231C0A">
        <w:rPr>
          <w:rFonts w:ascii="Times New Roman" w:hAnsi="Times New Roman" w:cs="Times New Roman"/>
          <w:sz w:val="20"/>
          <w:szCs w:val="20"/>
        </w:rPr>
        <w:t xml:space="preserve"> </w:t>
      </w:r>
      <w:r w:rsidR="00231C0A" w:rsidRPr="00D87C5D">
        <w:rPr>
          <w:rFonts w:ascii="Times New Roman" w:hAnsi="Times New Roman" w:cs="Times New Roman"/>
          <w:sz w:val="20"/>
          <w:szCs w:val="20"/>
        </w:rPr>
        <w:t xml:space="preserve">of </w:t>
      </w:r>
      <w:r w:rsidR="005D08B6">
        <w:rPr>
          <w:rFonts w:ascii="Times New Roman" w:hAnsi="Times New Roman" w:cs="Times New Roman" w:hint="eastAsia"/>
          <w:sz w:val="20"/>
          <w:szCs w:val="20"/>
        </w:rPr>
        <w:t xml:space="preserve">using </w:t>
      </w:r>
      <w:r w:rsidR="00327D09">
        <w:rPr>
          <w:rFonts w:ascii="Times New Roman" w:hAnsi="Times New Roman" w:cs="Times New Roman"/>
          <w:sz w:val="20"/>
          <w:szCs w:val="20"/>
        </w:rPr>
        <w:t xml:space="preserve">gene’s rank ordered by </w:t>
      </w:r>
      <w:r w:rsidR="00231C0A" w:rsidRPr="00D87C5D">
        <w:rPr>
          <w:rFonts w:ascii="Times New Roman" w:hAnsi="Times New Roman" w:cs="Times New Roman"/>
          <w:sz w:val="20"/>
          <w:szCs w:val="20"/>
        </w:rPr>
        <w:t xml:space="preserve">ConsistencyScore to predict diagnostic sample-gene pairs in </w:t>
      </w:r>
      <w:r w:rsidR="005D08B6">
        <w:rPr>
          <w:rFonts w:ascii="Times New Roman" w:hAnsi="Times New Roman" w:cs="Times New Roman" w:hint="eastAsia"/>
          <w:sz w:val="20"/>
          <w:szCs w:val="20"/>
        </w:rPr>
        <w:t xml:space="preserve">the </w:t>
      </w:r>
      <w:r w:rsidR="00231C0A" w:rsidRPr="00D87C5D">
        <w:rPr>
          <w:rFonts w:ascii="Times New Roman" w:hAnsi="Times New Roman" w:cs="Times New Roman"/>
          <w:sz w:val="20"/>
          <w:szCs w:val="20"/>
        </w:rPr>
        <w:t>training</w:t>
      </w:r>
      <w:r w:rsidR="005D08B6">
        <w:rPr>
          <w:rFonts w:ascii="Times New Roman" w:hAnsi="Times New Roman" w:cs="Times New Roman" w:hint="eastAsia"/>
          <w:sz w:val="20"/>
          <w:szCs w:val="20"/>
        </w:rPr>
        <w:t xml:space="preserve"> </w:t>
      </w:r>
      <w:r w:rsidR="00231C0A">
        <w:rPr>
          <w:rFonts w:ascii="Times New Roman" w:hAnsi="Times New Roman" w:cs="Times New Roman"/>
          <w:sz w:val="20"/>
          <w:szCs w:val="20"/>
        </w:rPr>
        <w:t>and testing dataset</w:t>
      </w:r>
      <w:r w:rsidR="005D08B6">
        <w:rPr>
          <w:rFonts w:ascii="Times New Roman" w:hAnsi="Times New Roman" w:cs="Times New Roman" w:hint="eastAsia"/>
          <w:sz w:val="20"/>
          <w:szCs w:val="20"/>
        </w:rPr>
        <w:t>, evaluated by the ROC curves</w:t>
      </w:r>
      <w:r w:rsidR="00231C0A">
        <w:rPr>
          <w:rFonts w:ascii="Times New Roman" w:hAnsi="Times New Roman" w:cs="Times New Roman"/>
          <w:sz w:val="20"/>
          <w:szCs w:val="20"/>
        </w:rPr>
        <w:t>. (</w:t>
      </w:r>
      <w:r w:rsidR="00273F7D">
        <w:rPr>
          <w:rFonts w:ascii="Times New Roman" w:hAnsi="Times New Roman" w:cs="Times New Roman"/>
          <w:sz w:val="20"/>
          <w:szCs w:val="20"/>
        </w:rPr>
        <w:t>D</w:t>
      </w:r>
      <w:r w:rsidR="00231C0A">
        <w:rPr>
          <w:rFonts w:ascii="Times New Roman" w:hAnsi="Times New Roman" w:cs="Times New Roman"/>
          <w:sz w:val="20"/>
          <w:szCs w:val="20"/>
        </w:rPr>
        <w:t xml:space="preserve">, </w:t>
      </w:r>
      <w:r w:rsidR="00273F7D">
        <w:rPr>
          <w:rFonts w:ascii="Times New Roman" w:hAnsi="Times New Roman" w:cs="Times New Roman"/>
          <w:sz w:val="20"/>
          <w:szCs w:val="20"/>
        </w:rPr>
        <w:t>I</w:t>
      </w:r>
      <w:r w:rsidR="00231C0A">
        <w:rPr>
          <w:rFonts w:ascii="Times New Roman" w:hAnsi="Times New Roman" w:cs="Times New Roman"/>
          <w:sz w:val="20"/>
          <w:szCs w:val="20"/>
        </w:rPr>
        <w:t xml:space="preserve">) </w:t>
      </w:r>
      <w:r w:rsidR="00231C0A" w:rsidRPr="00D87C5D">
        <w:rPr>
          <w:rFonts w:ascii="Times New Roman" w:hAnsi="Times New Roman" w:cs="Times New Roman"/>
          <w:sz w:val="20"/>
          <w:szCs w:val="20"/>
        </w:rPr>
        <w:t xml:space="preserve">The performance </w:t>
      </w:r>
      <w:r w:rsidR="00327D09" w:rsidRPr="00D87C5D">
        <w:rPr>
          <w:rFonts w:ascii="Times New Roman" w:hAnsi="Times New Roman" w:cs="Times New Roman"/>
          <w:sz w:val="20"/>
          <w:szCs w:val="20"/>
        </w:rPr>
        <w:t xml:space="preserve">of </w:t>
      </w:r>
      <w:r w:rsidR="005D08B6">
        <w:rPr>
          <w:rFonts w:ascii="Times New Roman" w:hAnsi="Times New Roman" w:cs="Times New Roman" w:hint="eastAsia"/>
          <w:sz w:val="20"/>
          <w:szCs w:val="20"/>
        </w:rPr>
        <w:t xml:space="preserve">using </w:t>
      </w:r>
      <w:r w:rsidR="00327D09">
        <w:rPr>
          <w:rFonts w:ascii="Times New Roman" w:hAnsi="Times New Roman" w:cs="Times New Roman"/>
          <w:sz w:val="20"/>
          <w:szCs w:val="20"/>
        </w:rPr>
        <w:t xml:space="preserve">gene’s rank ordered by </w:t>
      </w:r>
      <w:r w:rsidR="00231C0A" w:rsidRPr="00D87C5D">
        <w:rPr>
          <w:rFonts w:ascii="Times New Roman" w:hAnsi="Times New Roman" w:cs="Times New Roman"/>
          <w:sz w:val="20"/>
          <w:szCs w:val="20"/>
        </w:rPr>
        <w:t>ConsistencyScore</w:t>
      </w:r>
      <w:r w:rsidR="00231C0A">
        <w:rPr>
          <w:rFonts w:ascii="Times New Roman" w:hAnsi="Times New Roman" w:cs="Times New Roman"/>
          <w:sz w:val="20"/>
          <w:szCs w:val="20"/>
        </w:rPr>
        <w:t xml:space="preserve"> </w:t>
      </w:r>
      <w:r w:rsidR="00231C0A" w:rsidRPr="00D87C5D">
        <w:rPr>
          <w:rFonts w:ascii="Times New Roman" w:hAnsi="Times New Roman" w:cs="Times New Roman"/>
          <w:sz w:val="20"/>
          <w:szCs w:val="20"/>
        </w:rPr>
        <w:t xml:space="preserve">to predict diagnostic sample-gene pairs in </w:t>
      </w:r>
      <w:r w:rsidR="005D08B6">
        <w:rPr>
          <w:rFonts w:ascii="Times New Roman" w:hAnsi="Times New Roman" w:cs="Times New Roman" w:hint="eastAsia"/>
          <w:sz w:val="20"/>
          <w:szCs w:val="20"/>
        </w:rPr>
        <w:t xml:space="preserve">the </w:t>
      </w:r>
      <w:r w:rsidR="00231C0A" w:rsidRPr="00D87C5D">
        <w:rPr>
          <w:rFonts w:ascii="Times New Roman" w:hAnsi="Times New Roman" w:cs="Times New Roman"/>
          <w:sz w:val="20"/>
          <w:szCs w:val="20"/>
        </w:rPr>
        <w:t>training</w:t>
      </w:r>
      <w:r w:rsidR="005D08B6">
        <w:rPr>
          <w:rFonts w:ascii="Times New Roman" w:hAnsi="Times New Roman" w:cs="Times New Roman" w:hint="eastAsia"/>
          <w:sz w:val="20"/>
          <w:szCs w:val="20"/>
        </w:rPr>
        <w:t xml:space="preserve"> </w:t>
      </w:r>
      <w:r w:rsidR="00231C0A">
        <w:rPr>
          <w:rFonts w:ascii="Times New Roman" w:hAnsi="Times New Roman" w:cs="Times New Roman"/>
          <w:sz w:val="20"/>
          <w:szCs w:val="20"/>
        </w:rPr>
        <w:t>and testing dataset</w:t>
      </w:r>
      <w:r w:rsidR="005D08B6">
        <w:rPr>
          <w:rFonts w:ascii="Times New Roman" w:hAnsi="Times New Roman" w:cs="Times New Roman" w:hint="eastAsia"/>
          <w:sz w:val="20"/>
          <w:szCs w:val="20"/>
        </w:rPr>
        <w:t>, evaluated by the</w:t>
      </w:r>
      <w:r w:rsidR="005D08B6">
        <w:rPr>
          <w:rFonts w:ascii="Times New Roman" w:hAnsi="Times New Roman" w:cs="Times New Roman"/>
          <w:sz w:val="20"/>
          <w:szCs w:val="20"/>
        </w:rPr>
        <w:t xml:space="preserve"> precision-recall curves</w:t>
      </w:r>
      <w:r w:rsidR="00231C0A">
        <w:rPr>
          <w:rFonts w:ascii="Times New Roman" w:hAnsi="Times New Roman" w:cs="Times New Roman"/>
          <w:sz w:val="20"/>
          <w:szCs w:val="20"/>
        </w:rPr>
        <w:t>.</w:t>
      </w:r>
      <w:r w:rsidR="000E3C99">
        <w:rPr>
          <w:rFonts w:ascii="Times New Roman" w:hAnsi="Times New Roman" w:cs="Times New Roman"/>
          <w:sz w:val="20"/>
          <w:szCs w:val="20"/>
        </w:rPr>
        <w:t xml:space="preserve"> </w:t>
      </w:r>
      <w:r w:rsidR="00C525C1">
        <w:rPr>
          <w:rFonts w:ascii="Times New Roman" w:hAnsi="Times New Roman" w:cs="Times New Roman"/>
          <w:sz w:val="20"/>
          <w:szCs w:val="20"/>
        </w:rPr>
        <w:t xml:space="preserve">(E,J) </w:t>
      </w:r>
      <w:r w:rsidR="00D20DD6" w:rsidRPr="00D87C5D">
        <w:rPr>
          <w:rFonts w:ascii="Times New Roman" w:hAnsi="Times New Roman" w:cs="Times New Roman"/>
          <w:sz w:val="20"/>
          <w:szCs w:val="20"/>
        </w:rPr>
        <w:t>The percentage of cases with final diagnostic-genes within top candidate number (1,2…10)</w:t>
      </w:r>
      <w:r w:rsidR="005328D5">
        <w:rPr>
          <w:rFonts w:ascii="Times New Roman" w:hAnsi="Times New Roman" w:cs="Times New Roman"/>
          <w:sz w:val="20"/>
          <w:szCs w:val="20"/>
        </w:rPr>
        <w:t xml:space="preserve"> in training dataset (blue) and testing dataset (red)</w:t>
      </w:r>
      <w:r w:rsidR="005D08B6">
        <w:rPr>
          <w:rFonts w:ascii="Times New Roman" w:hAnsi="Times New Roman" w:cs="Times New Roman" w:hint="eastAsia"/>
          <w:sz w:val="20"/>
          <w:szCs w:val="20"/>
        </w:rPr>
        <w:t>, either using HPO root terms (E) or using the original HPO terms (J)</w:t>
      </w:r>
      <w:r w:rsidR="005328D5">
        <w:rPr>
          <w:rFonts w:ascii="Times New Roman" w:hAnsi="Times New Roman" w:cs="Times New Roman"/>
          <w:sz w:val="20"/>
          <w:szCs w:val="20"/>
        </w:rPr>
        <w:t xml:space="preserve">. </w:t>
      </w:r>
    </w:p>
    <w:p w14:paraId="0F0D1394" w14:textId="77777777" w:rsidR="00D20DD6" w:rsidRPr="00D87C5D" w:rsidRDefault="00D20DD6" w:rsidP="00D87C5D">
      <w:pPr>
        <w:rPr>
          <w:rFonts w:ascii="Times New Roman" w:hAnsi="Times New Roman" w:cs="Times New Roman"/>
          <w:sz w:val="20"/>
          <w:szCs w:val="20"/>
        </w:rPr>
      </w:pPr>
    </w:p>
    <w:p w14:paraId="634BD3D3" w14:textId="6786C24D" w:rsidR="006C566D" w:rsidRDefault="006C566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37D8ED2C" w14:textId="37B9B8AD" w:rsidR="00D8717F" w:rsidRDefault="00534FF8" w:rsidP="00E332A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AEE83A3" wp14:editId="32736212">
            <wp:extent cx="5274310" cy="202819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1BC41" w14:textId="30D8F507" w:rsidR="007D02B6" w:rsidRPr="00D87C5D" w:rsidRDefault="007D02B6" w:rsidP="007D02B6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>
        <w:rPr>
          <w:rFonts w:ascii="Times New Roman" w:hAnsi="Times New Roman" w:cs="Times New Roman"/>
          <w:b/>
          <w:bCs/>
          <w:sz w:val="20"/>
          <w:szCs w:val="20"/>
        </w:rPr>
        <w:t>6</w:t>
      </w:r>
      <w:r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>
        <w:rPr>
          <w:rFonts w:ascii="Times New Roman" w:hAnsi="Times New Roman" w:cs="Times New Roman" w:hint="eastAsia"/>
          <w:b/>
          <w:sz w:val="20"/>
          <w:szCs w:val="20"/>
        </w:rPr>
        <w:t>Per</w:t>
      </w:r>
      <w:r>
        <w:rPr>
          <w:rFonts w:ascii="Times New Roman" w:hAnsi="Times New Roman" w:cs="Times New Roman"/>
          <w:b/>
          <w:sz w:val="20"/>
          <w:szCs w:val="20"/>
        </w:rPr>
        <w:t xml:space="preserve">formance of </w:t>
      </w:r>
      <w:r w:rsidR="006B2378">
        <w:rPr>
          <w:rFonts w:ascii="Times New Roman" w:hAnsi="Times New Roman" w:cs="Times New Roman"/>
          <w:b/>
          <w:sz w:val="20"/>
          <w:szCs w:val="20"/>
        </w:rPr>
        <w:t>PathogenicityScore</w:t>
      </w:r>
      <w:r>
        <w:rPr>
          <w:rFonts w:ascii="Times New Roman" w:hAnsi="Times New Roman" w:cs="Times New Roman"/>
          <w:b/>
          <w:sz w:val="20"/>
          <w:szCs w:val="20"/>
        </w:rPr>
        <w:t xml:space="preserve"> (A-E) and PhenotypeScore (F-J) based on cGPS matrix score using predefined clinical categories</w:t>
      </w:r>
      <w:r w:rsidRPr="00AF1C79">
        <w:rPr>
          <w:rFonts w:ascii="Times New Roman" w:hAnsi="Times New Roman" w:cs="Times New Roman"/>
          <w:b/>
          <w:sz w:val="20"/>
          <w:szCs w:val="20"/>
        </w:rPr>
        <w:t>.</w:t>
      </w:r>
      <w:r w:rsidRPr="00AF1C79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(A, F) </w:t>
      </w:r>
      <w:r w:rsidR="00A443DD">
        <w:rPr>
          <w:rFonts w:ascii="Times New Roman" w:hAnsi="Times New Roman" w:cs="Times New Roman" w:hint="eastAsia"/>
          <w:sz w:val="20"/>
          <w:szCs w:val="20"/>
        </w:rPr>
        <w:t>T</w:t>
      </w:r>
      <w:r w:rsidRPr="00D87C5D">
        <w:rPr>
          <w:rFonts w:ascii="Times New Roman" w:hAnsi="Times New Roman" w:cs="Times New Roman"/>
          <w:sz w:val="20"/>
          <w:szCs w:val="20"/>
        </w:rPr>
        <w:t>he performance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87C5D">
        <w:rPr>
          <w:rFonts w:ascii="Times New Roman" w:hAnsi="Times New Roman" w:cs="Times New Roman"/>
          <w:sz w:val="20"/>
          <w:szCs w:val="20"/>
        </w:rPr>
        <w:t xml:space="preserve">of </w:t>
      </w:r>
      <w:r w:rsidR="006B2378">
        <w:rPr>
          <w:rFonts w:ascii="Times New Roman" w:hAnsi="Times New Roman" w:cs="Times New Roman"/>
          <w:sz w:val="20"/>
          <w:szCs w:val="20"/>
        </w:rPr>
        <w:t>PathogenicityScore</w:t>
      </w:r>
      <w:r w:rsidR="00415389">
        <w:rPr>
          <w:rFonts w:ascii="Times New Roman" w:hAnsi="Times New Roman" w:cs="Times New Roman"/>
          <w:sz w:val="20"/>
          <w:szCs w:val="20"/>
        </w:rPr>
        <w:t xml:space="preserve"> and PhenotypeScore</w:t>
      </w:r>
      <w:r w:rsidRPr="00D87C5D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in ROC curves</w:t>
      </w:r>
      <w:r w:rsidRPr="00D87C5D">
        <w:rPr>
          <w:rFonts w:ascii="Times New Roman" w:hAnsi="Times New Roman" w:cs="Times New Roman"/>
          <w:sz w:val="20"/>
          <w:szCs w:val="20"/>
        </w:rPr>
        <w:t xml:space="preserve"> to predict diagnostic sample-gene pairs in training</w:t>
      </w:r>
      <w:r>
        <w:rPr>
          <w:rFonts w:ascii="Times New Roman" w:hAnsi="Times New Roman" w:cs="Times New Roman"/>
          <w:sz w:val="20"/>
          <w:szCs w:val="20"/>
        </w:rPr>
        <w:t xml:space="preserve"> and testing dataset. (B, G) </w:t>
      </w:r>
      <w:r w:rsidR="00A443DD">
        <w:rPr>
          <w:rFonts w:ascii="Times New Roman" w:hAnsi="Times New Roman" w:cs="Times New Roman" w:hint="eastAsia"/>
          <w:sz w:val="20"/>
          <w:szCs w:val="20"/>
        </w:rPr>
        <w:t>T</w:t>
      </w:r>
      <w:r w:rsidRPr="00D87C5D">
        <w:rPr>
          <w:rFonts w:ascii="Times New Roman" w:hAnsi="Times New Roman" w:cs="Times New Roman"/>
          <w:sz w:val="20"/>
          <w:szCs w:val="20"/>
        </w:rPr>
        <w:t xml:space="preserve">he performance of </w:t>
      </w:r>
      <w:r w:rsidR="006B2378">
        <w:rPr>
          <w:rFonts w:ascii="Times New Roman" w:hAnsi="Times New Roman" w:cs="Times New Roman"/>
          <w:sz w:val="20"/>
          <w:szCs w:val="20"/>
        </w:rPr>
        <w:t>PathogenicityScore</w:t>
      </w:r>
      <w:r w:rsidR="00415389">
        <w:rPr>
          <w:rFonts w:ascii="Times New Roman" w:hAnsi="Times New Roman" w:cs="Times New Roman"/>
          <w:sz w:val="20"/>
          <w:szCs w:val="20"/>
        </w:rPr>
        <w:t xml:space="preserve"> and PhenotypeScore </w:t>
      </w:r>
      <w:r>
        <w:rPr>
          <w:rFonts w:ascii="Times New Roman" w:hAnsi="Times New Roman" w:cs="Times New Roman"/>
          <w:sz w:val="20"/>
          <w:szCs w:val="20"/>
        </w:rPr>
        <w:t>in precision-recall curves</w:t>
      </w:r>
      <w:r w:rsidRPr="00D87C5D">
        <w:rPr>
          <w:rFonts w:ascii="Times New Roman" w:hAnsi="Times New Roman" w:cs="Times New Roman"/>
          <w:sz w:val="20"/>
          <w:szCs w:val="20"/>
        </w:rPr>
        <w:t xml:space="preserve"> to predict diagnostic sample-gene pairs in training</w:t>
      </w:r>
      <w:r>
        <w:rPr>
          <w:rFonts w:ascii="Times New Roman" w:hAnsi="Times New Roman" w:cs="Times New Roman"/>
          <w:sz w:val="20"/>
          <w:szCs w:val="20"/>
        </w:rPr>
        <w:t xml:space="preserve"> and testing dataset. (C, H) </w:t>
      </w:r>
      <w:r w:rsidR="00A443DD">
        <w:rPr>
          <w:rFonts w:ascii="Times New Roman" w:hAnsi="Times New Roman" w:cs="Times New Roman" w:hint="eastAsia"/>
          <w:sz w:val="20"/>
          <w:szCs w:val="20"/>
        </w:rPr>
        <w:t>T</w:t>
      </w:r>
      <w:r w:rsidRPr="00D87C5D">
        <w:rPr>
          <w:rFonts w:ascii="Times New Roman" w:hAnsi="Times New Roman" w:cs="Times New Roman"/>
          <w:sz w:val="20"/>
          <w:szCs w:val="20"/>
        </w:rPr>
        <w:t>he performance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87C5D">
        <w:rPr>
          <w:rFonts w:ascii="Times New Roman" w:hAnsi="Times New Roman" w:cs="Times New Roman"/>
          <w:sz w:val="20"/>
          <w:szCs w:val="20"/>
        </w:rPr>
        <w:t xml:space="preserve">of </w:t>
      </w:r>
      <w:r>
        <w:rPr>
          <w:rFonts w:ascii="Times New Roman" w:hAnsi="Times New Roman" w:cs="Times New Roman"/>
          <w:sz w:val="20"/>
          <w:szCs w:val="20"/>
        </w:rPr>
        <w:t xml:space="preserve">gene’s rank ordered by </w:t>
      </w:r>
      <w:r w:rsidR="006B2378">
        <w:rPr>
          <w:rFonts w:ascii="Times New Roman" w:hAnsi="Times New Roman" w:cs="Times New Roman"/>
          <w:sz w:val="20"/>
          <w:szCs w:val="20"/>
        </w:rPr>
        <w:t>PathogenicityScore</w:t>
      </w:r>
      <w:r w:rsidR="00922B91">
        <w:rPr>
          <w:rFonts w:ascii="Times New Roman" w:hAnsi="Times New Roman" w:cs="Times New Roman"/>
          <w:sz w:val="20"/>
          <w:szCs w:val="20"/>
        </w:rPr>
        <w:t xml:space="preserve"> and PhenotypeScore </w:t>
      </w:r>
      <w:r>
        <w:rPr>
          <w:rFonts w:ascii="Times New Roman" w:hAnsi="Times New Roman" w:cs="Times New Roman"/>
          <w:sz w:val="20"/>
          <w:szCs w:val="20"/>
        </w:rPr>
        <w:t>in ROC curves</w:t>
      </w:r>
      <w:r w:rsidRPr="00D87C5D">
        <w:rPr>
          <w:rFonts w:ascii="Times New Roman" w:hAnsi="Times New Roman" w:cs="Times New Roman"/>
          <w:sz w:val="20"/>
          <w:szCs w:val="20"/>
        </w:rPr>
        <w:t xml:space="preserve"> to predict diagnostic sample-gene pairs in training</w:t>
      </w:r>
      <w:r>
        <w:rPr>
          <w:rFonts w:ascii="Times New Roman" w:hAnsi="Times New Roman" w:cs="Times New Roman"/>
          <w:sz w:val="20"/>
          <w:szCs w:val="20"/>
        </w:rPr>
        <w:t xml:space="preserve"> and testing dataset. (D, I) </w:t>
      </w:r>
      <w:r w:rsidRPr="00D87C5D">
        <w:rPr>
          <w:rFonts w:ascii="Times New Roman" w:hAnsi="Times New Roman" w:cs="Times New Roman"/>
          <w:sz w:val="20"/>
          <w:szCs w:val="20"/>
        </w:rPr>
        <w:t xml:space="preserve">The performance of </w:t>
      </w:r>
      <w:r>
        <w:rPr>
          <w:rFonts w:ascii="Times New Roman" w:hAnsi="Times New Roman" w:cs="Times New Roman"/>
          <w:sz w:val="20"/>
          <w:szCs w:val="20"/>
        </w:rPr>
        <w:t xml:space="preserve">gene’s rank ordered by </w:t>
      </w:r>
      <w:r w:rsidR="006B2378">
        <w:rPr>
          <w:rFonts w:ascii="Times New Roman" w:hAnsi="Times New Roman" w:cs="Times New Roman"/>
          <w:sz w:val="20"/>
          <w:szCs w:val="20"/>
        </w:rPr>
        <w:t>PathogenicityScore</w:t>
      </w:r>
      <w:r w:rsidR="009B64F6">
        <w:rPr>
          <w:rFonts w:ascii="Times New Roman" w:hAnsi="Times New Roman" w:cs="Times New Roman"/>
          <w:sz w:val="20"/>
          <w:szCs w:val="20"/>
        </w:rPr>
        <w:t xml:space="preserve"> and PhenotypeScore </w:t>
      </w:r>
      <w:r>
        <w:rPr>
          <w:rFonts w:ascii="Times New Roman" w:hAnsi="Times New Roman" w:cs="Times New Roman"/>
          <w:sz w:val="20"/>
          <w:szCs w:val="20"/>
        </w:rPr>
        <w:t>in precision-recall curves</w:t>
      </w:r>
      <w:r w:rsidRPr="00D87C5D">
        <w:rPr>
          <w:rFonts w:ascii="Times New Roman" w:hAnsi="Times New Roman" w:cs="Times New Roman"/>
          <w:sz w:val="20"/>
          <w:szCs w:val="20"/>
        </w:rPr>
        <w:t xml:space="preserve"> to predict diagnostic sample-gene pairs in training</w:t>
      </w:r>
      <w:r>
        <w:rPr>
          <w:rFonts w:ascii="Times New Roman" w:hAnsi="Times New Roman" w:cs="Times New Roman"/>
          <w:sz w:val="20"/>
          <w:szCs w:val="20"/>
        </w:rPr>
        <w:t xml:space="preserve"> and testing dataset. (E,J) </w:t>
      </w:r>
      <w:r w:rsidRPr="00D87C5D">
        <w:rPr>
          <w:rFonts w:ascii="Times New Roman" w:hAnsi="Times New Roman" w:cs="Times New Roman"/>
          <w:sz w:val="20"/>
          <w:szCs w:val="20"/>
        </w:rPr>
        <w:t>The percentage of cases with final diagnostic-genes within top candidate number (1,2…10)</w:t>
      </w:r>
      <w:r>
        <w:rPr>
          <w:rFonts w:ascii="Times New Roman" w:hAnsi="Times New Roman" w:cs="Times New Roman"/>
          <w:sz w:val="20"/>
          <w:szCs w:val="20"/>
        </w:rPr>
        <w:t xml:space="preserve"> in training dataset (blue) and testing dataset (red). </w:t>
      </w:r>
    </w:p>
    <w:p w14:paraId="4A4D5209" w14:textId="5B5BCD87" w:rsidR="00B52F72" w:rsidRDefault="00B52F72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6BE88A35" w14:textId="62A1B684" w:rsidR="003C48AC" w:rsidRDefault="00C17A8A" w:rsidP="00E332A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C17A8A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7CDF0A3" wp14:editId="7DA0C933">
            <wp:extent cx="5274310" cy="2905464"/>
            <wp:effectExtent l="0" t="0" r="2540" b="9525"/>
            <wp:docPr id="16" name="图片 16" descr="C:\Users\sherry\AppData\Local\Temp\162140850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herry\AppData\Local\Temp\1621408501(1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05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30AD9" w14:textId="61283C8F" w:rsidR="009E26D3" w:rsidRDefault="008E5854" w:rsidP="00E332A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  <w:r w:rsidRPr="00B20FA8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 w:rsidRPr="00B20FA8">
        <w:rPr>
          <w:rFonts w:ascii="Times New Roman" w:hAnsi="Times New Roman" w:cs="Times New Roman" w:hint="eastAsia"/>
          <w:b/>
          <w:bCs/>
          <w:sz w:val="20"/>
          <w:szCs w:val="20"/>
        </w:rPr>
        <w:t>7</w:t>
      </w:r>
      <w:r w:rsidRPr="00B20FA8">
        <w:rPr>
          <w:rFonts w:ascii="Times New Roman" w:hAnsi="Times New Roman" w:cs="Times New Roman"/>
          <w:b/>
          <w:bCs/>
          <w:sz w:val="20"/>
          <w:szCs w:val="20"/>
        </w:rPr>
        <w:t>.</w:t>
      </w:r>
      <w:r w:rsidR="00EB3FA9" w:rsidRPr="00B20FA8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9E1F12" w:rsidRPr="00B20FA8">
        <w:rPr>
          <w:rFonts w:ascii="Times New Roman" w:hAnsi="Times New Roman" w:cs="Times New Roman"/>
          <w:b/>
          <w:bCs/>
          <w:sz w:val="20"/>
          <w:szCs w:val="20"/>
        </w:rPr>
        <w:t xml:space="preserve">Performance of ConsistencyScore </w:t>
      </w:r>
      <w:r w:rsidR="000E6A8D" w:rsidRPr="00B20FA8">
        <w:rPr>
          <w:rFonts w:ascii="Times New Roman" w:hAnsi="Times New Roman" w:cs="Times New Roman"/>
          <w:b/>
          <w:bCs/>
          <w:sz w:val="20"/>
          <w:szCs w:val="20"/>
        </w:rPr>
        <w:t xml:space="preserve">in MGHA corpus. </w:t>
      </w:r>
      <w:r w:rsidR="00904AFC" w:rsidRPr="00B20FA8">
        <w:rPr>
          <w:rFonts w:ascii="Times New Roman" w:hAnsi="Times New Roman" w:cs="Times New Roman"/>
          <w:sz w:val="20"/>
          <w:szCs w:val="20"/>
        </w:rPr>
        <w:t xml:space="preserve">(A) </w:t>
      </w:r>
      <w:r w:rsidR="006F4171" w:rsidRPr="00B20FA8">
        <w:rPr>
          <w:rFonts w:ascii="Times New Roman" w:hAnsi="Times New Roman" w:cs="Times New Roman"/>
          <w:sz w:val="20"/>
          <w:szCs w:val="20"/>
        </w:rPr>
        <w:t>The evaluation strategy of ConsistencyScore in predicting P/LP</w:t>
      </w:r>
      <w:r w:rsidR="00216122" w:rsidRPr="00B20FA8">
        <w:rPr>
          <w:rFonts w:ascii="Times New Roman" w:hAnsi="Times New Roman" w:cs="Times New Roman"/>
          <w:sz w:val="20"/>
          <w:szCs w:val="20"/>
        </w:rPr>
        <w:t xml:space="preserve"> (short write as P)</w:t>
      </w:r>
      <w:r w:rsidR="006F4171" w:rsidRPr="00B20FA8">
        <w:rPr>
          <w:rFonts w:ascii="Times New Roman" w:hAnsi="Times New Roman" w:cs="Times New Roman"/>
          <w:sz w:val="20"/>
          <w:szCs w:val="20"/>
        </w:rPr>
        <w:t xml:space="preserve"> </w:t>
      </w:r>
      <w:r w:rsidR="00CB6996" w:rsidRPr="00B20FA8">
        <w:rPr>
          <w:rFonts w:ascii="Times New Roman" w:hAnsi="Times New Roman" w:cs="Times New Roman"/>
          <w:sz w:val="20"/>
          <w:szCs w:val="20"/>
        </w:rPr>
        <w:t xml:space="preserve">genes. </w:t>
      </w:r>
      <w:r w:rsidR="00CB6996" w:rsidRPr="00B20FA8">
        <w:rPr>
          <w:rFonts w:ascii="Times New Roman" w:hAnsi="Times New Roman" w:cs="Times New Roman"/>
        </w:rPr>
        <w:t xml:space="preserve">For each reported gene, we obtained the distribution for P/LP-reported and not P/LP-reported ConsistencyScore from CCGT dataset and calculated the P/LP and not P/LP probability for the </w:t>
      </w:r>
      <w:r w:rsidR="001E2176" w:rsidRPr="00B20FA8">
        <w:rPr>
          <w:rFonts w:ascii="Times New Roman" w:hAnsi="Times New Roman" w:cs="Times New Roman"/>
        </w:rPr>
        <w:t xml:space="preserve">observed score </w:t>
      </w:r>
      <w:r w:rsidR="00CB6996" w:rsidRPr="00B20FA8">
        <w:rPr>
          <w:rFonts w:ascii="Times New Roman" w:hAnsi="Times New Roman" w:cs="Times New Roman"/>
        </w:rPr>
        <w:t>in MGHA corpus</w:t>
      </w:r>
      <w:r w:rsidR="0042463E" w:rsidRPr="00B20FA8">
        <w:rPr>
          <w:rFonts w:ascii="Times New Roman" w:hAnsi="Times New Roman" w:cs="Times New Roman"/>
        </w:rPr>
        <w:t xml:space="preserve"> based on the distribution</w:t>
      </w:r>
      <w:r w:rsidR="00CB6996" w:rsidRPr="00B20FA8">
        <w:rPr>
          <w:rFonts w:ascii="Times New Roman" w:hAnsi="Times New Roman" w:cs="Times New Roman"/>
        </w:rPr>
        <w:t>.</w:t>
      </w:r>
      <w:r w:rsidR="001E2176" w:rsidRPr="00B20FA8">
        <w:rPr>
          <w:rFonts w:ascii="Times New Roman" w:hAnsi="Times New Roman" w:cs="Times New Roman"/>
        </w:rPr>
        <w:t xml:space="preserve"> </w:t>
      </w:r>
      <w:r w:rsidR="004A5566" w:rsidRPr="00B20FA8">
        <w:rPr>
          <w:rFonts w:ascii="Times New Roman" w:hAnsi="Times New Roman" w:cs="Times New Roman"/>
        </w:rPr>
        <w:t xml:space="preserve">(B) </w:t>
      </w:r>
      <w:r w:rsidR="00E10EB7" w:rsidRPr="00B20FA8">
        <w:rPr>
          <w:rFonts w:ascii="Times New Roman" w:hAnsi="Times New Roman" w:cs="Times New Roman"/>
        </w:rPr>
        <w:t xml:space="preserve">Performance of </w:t>
      </w:r>
      <w:r w:rsidR="006D62C5" w:rsidRPr="00B20FA8">
        <w:rPr>
          <w:rFonts w:ascii="Times New Roman" w:hAnsi="Times New Roman" w:cs="Times New Roman"/>
        </w:rPr>
        <w:t xml:space="preserve">ConsistencyScore in </w:t>
      </w:r>
      <w:r w:rsidR="000663C6" w:rsidRPr="00B20FA8">
        <w:rPr>
          <w:rFonts w:ascii="Times New Roman" w:hAnsi="Times New Roman" w:cs="Times New Roman"/>
        </w:rPr>
        <w:t>P probability (Y-axis) and Not P probability (X-axis)</w:t>
      </w:r>
      <w:r w:rsidR="006D62C5" w:rsidRPr="00B20FA8">
        <w:rPr>
          <w:rFonts w:ascii="Times New Roman" w:hAnsi="Times New Roman" w:cs="Times New Roman"/>
        </w:rPr>
        <w:t xml:space="preserve"> in </w:t>
      </w:r>
      <w:r w:rsidR="00AF4197" w:rsidRPr="00B20FA8">
        <w:rPr>
          <w:rFonts w:ascii="Times New Roman" w:hAnsi="Times New Roman" w:cs="Times New Roman"/>
        </w:rPr>
        <w:t xml:space="preserve">59 variants of </w:t>
      </w:r>
      <w:r w:rsidR="006D62C5" w:rsidRPr="00B20FA8">
        <w:rPr>
          <w:rFonts w:ascii="Times New Roman" w:hAnsi="Times New Roman" w:cs="Times New Roman"/>
        </w:rPr>
        <w:t xml:space="preserve">47 MGHA samples. </w:t>
      </w:r>
      <w:r w:rsidR="009E26D3" w:rsidRPr="00B20FA8">
        <w:rPr>
          <w:rFonts w:ascii="Times New Roman" w:hAnsi="Times New Roman" w:cs="Times New Roman"/>
        </w:rPr>
        <w:t xml:space="preserve">We defined predictions with </w:t>
      </w:r>
      <w:r w:rsidR="00A258D9" w:rsidRPr="00B20FA8">
        <w:rPr>
          <w:rFonts w:ascii="Times New Roman" w:hAnsi="Times New Roman" w:cs="Times New Roman"/>
        </w:rPr>
        <w:t xml:space="preserve">P/LP probability significantly higher than not P/LP probability </w:t>
      </w:r>
      <w:r w:rsidR="003B74C3" w:rsidRPr="00B20FA8">
        <w:rPr>
          <w:rFonts w:ascii="Times New Roman" w:hAnsi="Times New Roman" w:cs="Times New Roman"/>
        </w:rPr>
        <w:t>(OR&gt;2)</w:t>
      </w:r>
      <w:r w:rsidR="009E26D3" w:rsidRPr="00B20FA8">
        <w:rPr>
          <w:rFonts w:ascii="Times New Roman" w:hAnsi="Times New Roman" w:cs="Times New Roman"/>
        </w:rPr>
        <w:t xml:space="preserve"> as a P/LP prediction</w:t>
      </w:r>
      <w:r w:rsidR="003B74C3" w:rsidRPr="00B20FA8">
        <w:rPr>
          <w:rFonts w:ascii="Times New Roman" w:hAnsi="Times New Roman" w:cs="Times New Roman"/>
        </w:rPr>
        <w:t xml:space="preserve"> (marked as P)</w:t>
      </w:r>
      <w:r w:rsidR="009E26D3" w:rsidRPr="00B20FA8">
        <w:rPr>
          <w:rFonts w:ascii="Times New Roman" w:hAnsi="Times New Roman" w:cs="Times New Roman"/>
        </w:rPr>
        <w:t>.</w:t>
      </w:r>
      <w:r w:rsidR="003B74C3" w:rsidRPr="00B20FA8">
        <w:rPr>
          <w:rFonts w:ascii="Times New Roman" w:hAnsi="Times New Roman" w:cs="Times New Roman"/>
        </w:rPr>
        <w:t xml:space="preserve"> </w:t>
      </w:r>
      <w:r w:rsidR="00A258D9" w:rsidRPr="00B20FA8">
        <w:rPr>
          <w:rFonts w:ascii="Times New Roman" w:hAnsi="Times New Roman" w:cs="Times New Roman"/>
        </w:rPr>
        <w:t xml:space="preserve">Predictions with P/LP probability </w:t>
      </w:r>
      <w:r w:rsidR="00341E29" w:rsidRPr="00B20FA8">
        <w:rPr>
          <w:rFonts w:ascii="Times New Roman" w:hAnsi="Times New Roman" w:cs="Times New Roman"/>
        </w:rPr>
        <w:t xml:space="preserve">significantly </w:t>
      </w:r>
      <w:r w:rsidR="000E6ED9" w:rsidRPr="00B20FA8">
        <w:rPr>
          <w:rFonts w:ascii="Times New Roman" w:hAnsi="Times New Roman" w:cs="Times New Roman"/>
        </w:rPr>
        <w:t>lower</w:t>
      </w:r>
      <w:r w:rsidR="00A258D9" w:rsidRPr="00B20FA8">
        <w:rPr>
          <w:rFonts w:ascii="Times New Roman" w:hAnsi="Times New Roman" w:cs="Times New Roman"/>
        </w:rPr>
        <w:t xml:space="preserve"> than not P/LP probability</w:t>
      </w:r>
      <w:r w:rsidR="00341E29" w:rsidRPr="00B20FA8">
        <w:rPr>
          <w:rFonts w:ascii="Times New Roman" w:hAnsi="Times New Roman" w:cs="Times New Roman"/>
        </w:rPr>
        <w:t xml:space="preserve"> (OR&lt;0.5)</w:t>
      </w:r>
      <w:r w:rsidR="000E6ED9" w:rsidRPr="00B20FA8">
        <w:rPr>
          <w:rFonts w:ascii="Times New Roman" w:hAnsi="Times New Roman" w:cs="Times New Roman"/>
        </w:rPr>
        <w:t xml:space="preserve"> as not P/LP prediction (marked as Not P). </w:t>
      </w:r>
      <w:r w:rsidR="009F6750" w:rsidRPr="00B20FA8">
        <w:rPr>
          <w:rFonts w:ascii="Times New Roman" w:hAnsi="Times New Roman" w:cs="Times New Roman"/>
        </w:rPr>
        <w:t>Others are marked as other.</w:t>
      </w:r>
      <w:r w:rsidR="009F6750">
        <w:rPr>
          <w:rFonts w:ascii="Times New Roman" w:hAnsi="Times New Roman" w:cs="Times New Roman"/>
        </w:rPr>
        <w:t xml:space="preserve"> </w:t>
      </w:r>
    </w:p>
    <w:p w14:paraId="58246433" w14:textId="2093F300" w:rsidR="00B52F72" w:rsidRDefault="00B52F72" w:rsidP="00E332A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</w:p>
    <w:p w14:paraId="66DE0BB5" w14:textId="77777777" w:rsidR="00B52F72" w:rsidRPr="00AF1C79" w:rsidRDefault="00B52F72" w:rsidP="00E332AD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</w:p>
    <w:p w14:paraId="0B441434" w14:textId="6B423F1B" w:rsidR="00A27945" w:rsidRPr="00AF1C79" w:rsidRDefault="00D03B57" w:rsidP="00E332AD">
      <w:pPr>
        <w:jc w:val="center"/>
        <w:rPr>
          <w:rFonts w:ascii="Times New Roman" w:hAnsi="Times New Roman" w:cs="Times New Roman"/>
          <w:sz w:val="20"/>
          <w:szCs w:val="20"/>
        </w:rPr>
      </w:pPr>
      <w:r w:rsidRPr="00AF1C7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77BF0F5" wp14:editId="532ED4F1">
            <wp:extent cx="5274310" cy="57137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1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0D4A2" w14:textId="63184D87" w:rsidR="00CF0F01" w:rsidRPr="00AF1C79" w:rsidRDefault="006442EF" w:rsidP="00E332AD">
      <w:pPr>
        <w:jc w:val="left"/>
        <w:rPr>
          <w:rFonts w:ascii="Times New Roman" w:hAnsi="Times New Roman" w:cs="Times New Roman"/>
          <w:bCs/>
          <w:sz w:val="20"/>
          <w:szCs w:val="20"/>
        </w:rPr>
      </w:pPr>
      <w:bookmarkStart w:id="3" w:name="_Hlk54682612"/>
      <w:r w:rsidRPr="00AF1C79">
        <w:rPr>
          <w:rFonts w:ascii="Times New Roman" w:hAnsi="Times New Roman" w:cs="Times New Roman"/>
          <w:b/>
          <w:bCs/>
          <w:sz w:val="20"/>
          <w:szCs w:val="20"/>
        </w:rPr>
        <w:t>Supplementary Figure</w:t>
      </w:r>
      <w:r w:rsidR="008E5854">
        <w:rPr>
          <w:rFonts w:ascii="Times New Roman" w:hAnsi="Times New Roman" w:cs="Times New Roman" w:hint="eastAsia"/>
          <w:b/>
          <w:bCs/>
          <w:sz w:val="20"/>
          <w:szCs w:val="20"/>
        </w:rPr>
        <w:t>8</w:t>
      </w:r>
      <w:r w:rsidR="00CF0F01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. Performance evaluation in </w:t>
      </w:r>
      <w:proofErr w:type="spellStart"/>
      <w:r w:rsidR="00CF0F01" w:rsidRPr="00AF1C79">
        <w:rPr>
          <w:rFonts w:ascii="Times New Roman" w:hAnsi="Times New Roman" w:cs="Times New Roman"/>
          <w:b/>
          <w:bCs/>
          <w:sz w:val="20"/>
          <w:szCs w:val="20"/>
        </w:rPr>
        <w:t>priorization</w:t>
      </w:r>
      <w:proofErr w:type="spellEnd"/>
      <w:r w:rsidR="00CF0F01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disease-causing genes from </w:t>
      </w:r>
      <w:r w:rsidR="00F51FBE" w:rsidRPr="00AF1C79">
        <w:rPr>
          <w:rFonts w:ascii="Times New Roman" w:hAnsi="Times New Roman" w:cs="Times New Roman"/>
          <w:b/>
          <w:bCs/>
          <w:sz w:val="20"/>
          <w:szCs w:val="20"/>
        </w:rPr>
        <w:t>296</w:t>
      </w:r>
      <w:r w:rsidR="00CF0F01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P/LP-diagnosed patients in different scenarios.</w:t>
      </w:r>
      <w:bookmarkEnd w:id="3"/>
      <w:r w:rsidR="00CF0F01" w:rsidRPr="00AF1C79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CF0F01" w:rsidRPr="00AF1C79">
        <w:rPr>
          <w:rFonts w:ascii="Times New Roman" w:hAnsi="Times New Roman" w:cs="Times New Roman"/>
          <w:bCs/>
          <w:sz w:val="20"/>
          <w:szCs w:val="20"/>
        </w:rPr>
        <w:t xml:space="preserve">(A-C) Performance of ConsistencyScore for genes with </w:t>
      </w:r>
      <w:r w:rsidR="0052412C" w:rsidRPr="00AF1C79">
        <w:rPr>
          <w:rFonts w:ascii="Times New Roman" w:hAnsi="Times New Roman" w:cs="Times New Roman"/>
          <w:bCs/>
          <w:sz w:val="20"/>
          <w:szCs w:val="20"/>
        </w:rPr>
        <w:t>model-generation cohort</w:t>
      </w:r>
      <w:r w:rsidR="00CF0F01" w:rsidRPr="00AF1C79">
        <w:rPr>
          <w:rFonts w:ascii="Times New Roman" w:hAnsi="Times New Roman" w:cs="Times New Roman"/>
          <w:bCs/>
          <w:sz w:val="20"/>
          <w:szCs w:val="20"/>
        </w:rPr>
        <w:t xml:space="preserve"> P/LP reported or not (A), sequenced by CES or WES platform (B) and genes with different inheritance model (C). (D-J) Performance comparison for different tools in samples with different scenarios. (D) P/LP reported (E) not P/LP reported (F) sequenced by CES platform (G) sequenced by WES platform (H) genes with AD-inherited model (I) AR-inherited model (J) X-linked-inherited model. For each sub-plot, the cumulative percentage of samples with final diagnostic-genes within top candidate number (1,2…10) produced were shown. For P/LP reported, cGPS matrix is mainly calculated by information from real P/LP observations. Otherwise, extended cGPS matrix is inferred from public databases. </w:t>
      </w:r>
      <w:r w:rsidR="00593420" w:rsidRPr="00AF1C79">
        <w:rPr>
          <w:rFonts w:ascii="Times New Roman" w:hAnsi="Times New Roman" w:cs="Times New Roman"/>
          <w:bCs/>
          <w:sz w:val="20"/>
          <w:szCs w:val="20"/>
        </w:rPr>
        <w:t xml:space="preserve">For each sub-figure, 95% CI bar were shown. </w:t>
      </w:r>
    </w:p>
    <w:p w14:paraId="03AC1F7F" w14:textId="77777777" w:rsidR="00A27945" w:rsidRPr="00AF1C79" w:rsidRDefault="00A27945" w:rsidP="00E332AD">
      <w:pPr>
        <w:jc w:val="left"/>
        <w:rPr>
          <w:rFonts w:ascii="Times New Roman" w:hAnsi="Times New Roman" w:cs="Times New Roman"/>
          <w:sz w:val="20"/>
          <w:szCs w:val="20"/>
        </w:rPr>
      </w:pPr>
    </w:p>
    <w:p w14:paraId="7D4100B5" w14:textId="77777777" w:rsidR="00A27945" w:rsidRPr="00AF1C79" w:rsidRDefault="00A27945" w:rsidP="00E332AD">
      <w:pPr>
        <w:jc w:val="center"/>
        <w:rPr>
          <w:rFonts w:ascii="Times New Roman" w:hAnsi="Times New Roman" w:cs="Times New Roman"/>
          <w:sz w:val="20"/>
          <w:szCs w:val="20"/>
        </w:rPr>
      </w:pPr>
    </w:p>
    <w:p w14:paraId="41C51B16" w14:textId="77777777" w:rsidR="00A27945" w:rsidRPr="00AF1C79" w:rsidRDefault="00126C6A" w:rsidP="00E332AD">
      <w:pPr>
        <w:widowControl/>
        <w:jc w:val="left"/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</w:pPr>
      <w:r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br w:type="page"/>
      </w:r>
    </w:p>
    <w:p w14:paraId="7277F005" w14:textId="657040FB" w:rsidR="00540D7C" w:rsidRPr="00AF1C79" w:rsidRDefault="00355CEE" w:rsidP="00E332AD">
      <w:pPr>
        <w:pStyle w:val="1"/>
        <w:spacing w:line="240" w:lineRule="auto"/>
        <w:rPr>
          <w:rFonts w:ascii="Times New Roman" w:hAnsi="Times New Roman" w:cs="Times New Roman"/>
          <w:sz w:val="20"/>
          <w:szCs w:val="20"/>
        </w:rPr>
      </w:pPr>
      <w:bookmarkStart w:id="4" w:name="_Toc54682472"/>
      <w:r w:rsidRPr="00AF1C79">
        <w:rPr>
          <w:rFonts w:ascii="Times New Roman" w:hAnsi="Times New Roman" w:cs="Times New Roman"/>
          <w:sz w:val="20"/>
          <w:szCs w:val="20"/>
        </w:rPr>
        <w:lastRenderedPageBreak/>
        <w:t xml:space="preserve">Supplementary </w:t>
      </w:r>
      <w:r w:rsidR="00E528D8" w:rsidRPr="00AF1C79">
        <w:rPr>
          <w:rFonts w:ascii="Times New Roman" w:hAnsi="Times New Roman" w:cs="Times New Roman"/>
          <w:sz w:val="20"/>
          <w:szCs w:val="20"/>
        </w:rPr>
        <w:t>Table</w:t>
      </w:r>
      <w:r w:rsidR="007A1057" w:rsidRPr="00AF1C79">
        <w:rPr>
          <w:rFonts w:ascii="Times New Roman" w:hAnsi="Times New Roman" w:cs="Times New Roman"/>
          <w:sz w:val="20"/>
          <w:szCs w:val="20"/>
        </w:rPr>
        <w:t>s</w:t>
      </w:r>
      <w:bookmarkEnd w:id="4"/>
    </w:p>
    <w:p w14:paraId="23BCE76B" w14:textId="2744A129" w:rsidR="004C5652" w:rsidRPr="00AF1C79" w:rsidRDefault="004C5652" w:rsidP="004C5652">
      <w:pPr>
        <w:rPr>
          <w:rFonts w:ascii="Times New Roman" w:hAnsi="Times New Roman" w:cs="Times New Roman"/>
          <w:sz w:val="20"/>
          <w:szCs w:val="20"/>
        </w:rPr>
      </w:pPr>
      <w:bookmarkStart w:id="5" w:name="_Hlk54682617"/>
      <w:r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 xml:space="preserve">Supplementary Tables </w:t>
      </w:r>
      <w:r w:rsidR="00475992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>1</w:t>
      </w:r>
      <w:r w:rsidRPr="00AF1C79">
        <w:rPr>
          <w:rFonts w:ascii="Times New Roman" w:eastAsia="等线" w:hAnsi="Times New Roman" w:cs="Times New Roman"/>
          <w:kern w:val="0"/>
          <w:sz w:val="20"/>
          <w:szCs w:val="20"/>
        </w:rPr>
        <w:t>. Detailed description of 19 clinical categories and related HPO terms.</w:t>
      </w:r>
    </w:p>
    <w:tbl>
      <w:tblPr>
        <w:tblStyle w:val="11"/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616"/>
        <w:gridCol w:w="2453"/>
        <w:gridCol w:w="2453"/>
      </w:tblGrid>
      <w:tr w:rsidR="003677EF" w:rsidRPr="00AF1C79" w14:paraId="4C1F1EDE" w14:textId="77777777" w:rsidTr="00753F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Merge w:val="restart"/>
            <w:vAlign w:val="center"/>
          </w:tcPr>
          <w:p w14:paraId="4F04C434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 w:val="16"/>
                <w:szCs w:val="20"/>
              </w:rPr>
            </w:pPr>
          </w:p>
        </w:tc>
        <w:tc>
          <w:tcPr>
            <w:tcW w:w="2878" w:type="pct"/>
            <w:gridSpan w:val="2"/>
            <w:noWrap/>
            <w:vAlign w:val="center"/>
          </w:tcPr>
          <w:p w14:paraId="04E7CFE4" w14:textId="77777777" w:rsidR="003677EF" w:rsidRPr="00AF1C79" w:rsidRDefault="003677EF" w:rsidP="00753F4D">
            <w:pPr>
              <w:widowControl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Test Type</w:t>
            </w:r>
          </w:p>
        </w:tc>
      </w:tr>
      <w:tr w:rsidR="003677EF" w:rsidRPr="00AF1C79" w14:paraId="72635EB5" w14:textId="77777777" w:rsidTr="00753F4D">
        <w:trPr>
          <w:trHeight w:val="1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Merge/>
            <w:vAlign w:val="center"/>
          </w:tcPr>
          <w:p w14:paraId="60EFF799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宋体" w:hAnsi="Times New Roman" w:cs="Times New Roman"/>
                <w:kern w:val="0"/>
                <w:sz w:val="16"/>
                <w:szCs w:val="20"/>
              </w:rPr>
            </w:pPr>
          </w:p>
        </w:tc>
        <w:tc>
          <w:tcPr>
            <w:tcW w:w="1439" w:type="pct"/>
            <w:noWrap/>
            <w:vAlign w:val="center"/>
            <w:hideMark/>
          </w:tcPr>
          <w:p w14:paraId="70FA9753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  <w:t xml:space="preserve">WES </w:t>
            </w:r>
          </w:p>
          <w:p w14:paraId="588C36D3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  <w:t>(whole exome sequencing)</w:t>
            </w:r>
          </w:p>
        </w:tc>
        <w:tc>
          <w:tcPr>
            <w:tcW w:w="1439" w:type="pct"/>
            <w:noWrap/>
            <w:vAlign w:val="center"/>
            <w:hideMark/>
          </w:tcPr>
          <w:p w14:paraId="1620173E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  <w:t xml:space="preserve">CES </w:t>
            </w:r>
          </w:p>
          <w:p w14:paraId="68287026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b/>
                <w:kern w:val="0"/>
                <w:sz w:val="16"/>
                <w:szCs w:val="20"/>
              </w:rPr>
              <w:t>(clinical exome sequencing)</w:t>
            </w:r>
          </w:p>
        </w:tc>
      </w:tr>
      <w:tr w:rsidR="003677EF" w:rsidRPr="00AF1C79" w14:paraId="7FE3E261" w14:textId="77777777" w:rsidTr="00753F4D">
        <w:trPr>
          <w:trHeight w:val="3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Align w:val="center"/>
          </w:tcPr>
          <w:p w14:paraId="69353E16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hAnsi="Times New Roman" w:cs="Times New Roman"/>
                <w:sz w:val="16"/>
                <w:szCs w:val="20"/>
              </w:rPr>
              <w:t>Exome capture Kit</w:t>
            </w:r>
          </w:p>
        </w:tc>
        <w:tc>
          <w:tcPr>
            <w:tcW w:w="1439" w:type="pct"/>
            <w:noWrap/>
            <w:vAlign w:val="center"/>
          </w:tcPr>
          <w:p w14:paraId="3A9BC768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6"/>
                <w:szCs w:val="20"/>
              </w:rPr>
            </w:pPr>
            <w:r w:rsidRPr="00AF1C79">
              <w:rPr>
                <w:rFonts w:ascii="Times New Roman" w:hAnsi="Times New Roman" w:cs="Times New Roman"/>
                <w:sz w:val="16"/>
                <w:szCs w:val="20"/>
              </w:rPr>
              <w:t xml:space="preserve">Agilent Sureselect </w:t>
            </w:r>
          </w:p>
          <w:p w14:paraId="053DAC76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6"/>
                <w:szCs w:val="20"/>
              </w:rPr>
            </w:pPr>
            <w:r w:rsidRPr="00AF1C79">
              <w:rPr>
                <w:rFonts w:ascii="Times New Roman" w:hAnsi="Times New Roman" w:cs="Times New Roman"/>
                <w:sz w:val="16"/>
                <w:szCs w:val="20"/>
              </w:rPr>
              <w:t>All Exons Human V5 Kit</w:t>
            </w:r>
          </w:p>
        </w:tc>
        <w:tc>
          <w:tcPr>
            <w:tcW w:w="1439" w:type="pct"/>
            <w:noWrap/>
            <w:vAlign w:val="center"/>
          </w:tcPr>
          <w:p w14:paraId="2A0DEFE1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6"/>
                <w:szCs w:val="20"/>
              </w:rPr>
            </w:pPr>
            <w:r w:rsidRPr="00AF1C79">
              <w:rPr>
                <w:rFonts w:ascii="Times New Roman" w:hAnsi="Times New Roman" w:cs="Times New Roman"/>
                <w:sz w:val="16"/>
                <w:szCs w:val="20"/>
              </w:rPr>
              <w:t xml:space="preserve">Agilent ClearSeq </w:t>
            </w:r>
          </w:p>
          <w:p w14:paraId="73B84960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6"/>
                <w:szCs w:val="20"/>
              </w:rPr>
            </w:pPr>
            <w:r w:rsidRPr="00AF1C79">
              <w:rPr>
                <w:rFonts w:ascii="Times New Roman" w:hAnsi="Times New Roman" w:cs="Times New Roman"/>
                <w:sz w:val="16"/>
                <w:szCs w:val="20"/>
              </w:rPr>
              <w:t>Inherited Disease Kit</w:t>
            </w:r>
          </w:p>
        </w:tc>
      </w:tr>
      <w:tr w:rsidR="003677EF" w:rsidRPr="00AF1C79" w14:paraId="22179D14" w14:textId="77777777" w:rsidTr="00753F4D">
        <w:trPr>
          <w:trHeight w:val="3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Align w:val="center"/>
          </w:tcPr>
          <w:p w14:paraId="6470A2D7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hAnsi="Times New Roman" w:cs="Times New Roman"/>
                <w:sz w:val="16"/>
                <w:szCs w:val="20"/>
              </w:rPr>
              <w:t>Sequencing platform</w:t>
            </w:r>
          </w:p>
        </w:tc>
        <w:tc>
          <w:tcPr>
            <w:tcW w:w="1439" w:type="pct"/>
            <w:noWrap/>
            <w:vAlign w:val="center"/>
          </w:tcPr>
          <w:p w14:paraId="5023F8D5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Illumina HiSeq 2000/X10, 150PE</w:t>
            </w:r>
          </w:p>
        </w:tc>
        <w:tc>
          <w:tcPr>
            <w:tcW w:w="1439" w:type="pct"/>
            <w:noWrap/>
            <w:vAlign w:val="center"/>
          </w:tcPr>
          <w:p w14:paraId="0F0DDE58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Illumina HiSeq 2000/X10, 150PE</w:t>
            </w:r>
          </w:p>
        </w:tc>
      </w:tr>
      <w:tr w:rsidR="003677EF" w:rsidRPr="00AF1C79" w14:paraId="4DB7AD51" w14:textId="77777777" w:rsidTr="00753F4D">
        <w:trPr>
          <w:trHeight w:val="3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Align w:val="center"/>
          </w:tcPr>
          <w:p w14:paraId="7EF1CA33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Average reads number (M)</w:t>
            </w:r>
          </w:p>
        </w:tc>
        <w:tc>
          <w:tcPr>
            <w:tcW w:w="1439" w:type="pct"/>
            <w:noWrap/>
            <w:vAlign w:val="center"/>
          </w:tcPr>
          <w:p w14:paraId="1CE700BD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67.62</w:t>
            </w:r>
          </w:p>
        </w:tc>
        <w:tc>
          <w:tcPr>
            <w:tcW w:w="1439" w:type="pct"/>
            <w:noWrap/>
            <w:vAlign w:val="center"/>
          </w:tcPr>
          <w:p w14:paraId="65141006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26.52</w:t>
            </w:r>
          </w:p>
        </w:tc>
      </w:tr>
      <w:tr w:rsidR="003677EF" w:rsidRPr="00AF1C79" w14:paraId="08EBD710" w14:textId="77777777" w:rsidTr="00753F4D">
        <w:trPr>
          <w:trHeight w:val="3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Align w:val="center"/>
          </w:tcPr>
          <w:p w14:paraId="1A80CEED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Average reads mapping rate</w:t>
            </w:r>
          </w:p>
        </w:tc>
        <w:tc>
          <w:tcPr>
            <w:tcW w:w="1439" w:type="pct"/>
            <w:noWrap/>
            <w:vAlign w:val="center"/>
          </w:tcPr>
          <w:p w14:paraId="5A8F0D0C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99.85%</w:t>
            </w:r>
          </w:p>
        </w:tc>
        <w:tc>
          <w:tcPr>
            <w:tcW w:w="1439" w:type="pct"/>
            <w:noWrap/>
            <w:vAlign w:val="center"/>
          </w:tcPr>
          <w:p w14:paraId="3CF472FB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99.83%</w:t>
            </w:r>
          </w:p>
        </w:tc>
      </w:tr>
      <w:tr w:rsidR="003677EF" w:rsidRPr="00AF1C79" w14:paraId="12A08A86" w14:textId="77777777" w:rsidTr="00753F4D">
        <w:trPr>
          <w:trHeight w:val="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pct"/>
            <w:vAlign w:val="center"/>
          </w:tcPr>
          <w:p w14:paraId="5AA6260D" w14:textId="77777777" w:rsidR="003677EF" w:rsidRPr="00AF1C79" w:rsidRDefault="003677EF" w:rsidP="00753F4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Mean coverage sequencing depth on official target</w:t>
            </w:r>
          </w:p>
        </w:tc>
        <w:tc>
          <w:tcPr>
            <w:tcW w:w="1439" w:type="pct"/>
            <w:noWrap/>
            <w:vAlign w:val="center"/>
          </w:tcPr>
          <w:p w14:paraId="330EA521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126.14</w:t>
            </w:r>
          </w:p>
        </w:tc>
        <w:tc>
          <w:tcPr>
            <w:tcW w:w="1439" w:type="pct"/>
            <w:noWrap/>
            <w:vAlign w:val="center"/>
          </w:tcPr>
          <w:p w14:paraId="53E1A5C0" w14:textId="77777777" w:rsidR="003677EF" w:rsidRPr="00AF1C79" w:rsidRDefault="003677EF" w:rsidP="00753F4D">
            <w:pPr>
              <w:widowControl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6"/>
                <w:szCs w:val="20"/>
              </w:rPr>
              <w:t>230.4</w:t>
            </w:r>
          </w:p>
        </w:tc>
      </w:tr>
    </w:tbl>
    <w:p w14:paraId="5918D0E9" w14:textId="77777777" w:rsidR="004C5652" w:rsidRPr="004C5652" w:rsidRDefault="004C5652" w:rsidP="00E332AD">
      <w:pPr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</w:pPr>
    </w:p>
    <w:p w14:paraId="41ACF43B" w14:textId="27148401" w:rsidR="00A27945" w:rsidRPr="00AF1C79" w:rsidRDefault="00355CEE" w:rsidP="00E332AD">
      <w:pPr>
        <w:rPr>
          <w:rFonts w:ascii="Times New Roman" w:hAnsi="Times New Roman" w:cs="Times New Roman"/>
          <w:sz w:val="20"/>
          <w:szCs w:val="20"/>
        </w:rPr>
      </w:pPr>
      <w:r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>Supplementar</w:t>
      </w:r>
      <w:r w:rsidR="00EA0AD1"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>y</w:t>
      </w:r>
      <w:r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 xml:space="preserve"> </w:t>
      </w:r>
      <w:r w:rsidR="00126C6A"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>Table</w:t>
      </w:r>
      <w:r w:rsidR="006D497C"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>s</w:t>
      </w:r>
      <w:r w:rsidR="00126C6A"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 xml:space="preserve"> </w:t>
      </w:r>
      <w:r w:rsidR="004C5652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>2</w:t>
      </w:r>
      <w:r w:rsidR="00126C6A" w:rsidRPr="00AF1C79">
        <w:rPr>
          <w:rFonts w:ascii="Times New Roman" w:eastAsia="等线" w:hAnsi="Times New Roman" w:cs="Times New Roman"/>
          <w:kern w:val="0"/>
          <w:sz w:val="20"/>
          <w:szCs w:val="20"/>
        </w:rPr>
        <w:t xml:space="preserve">. Detailed description of </w:t>
      </w:r>
      <w:r w:rsidR="000D47A2" w:rsidRPr="00AF1C79">
        <w:rPr>
          <w:rFonts w:ascii="Times New Roman" w:eastAsia="等线" w:hAnsi="Times New Roman" w:cs="Times New Roman"/>
          <w:kern w:val="0"/>
          <w:sz w:val="20"/>
          <w:szCs w:val="20"/>
        </w:rPr>
        <w:t>19</w:t>
      </w:r>
      <w:r w:rsidR="00126C6A" w:rsidRPr="00AF1C79">
        <w:rPr>
          <w:rFonts w:ascii="Times New Roman" w:eastAsia="等线" w:hAnsi="Times New Roman" w:cs="Times New Roman"/>
          <w:kern w:val="0"/>
          <w:sz w:val="20"/>
          <w:szCs w:val="20"/>
        </w:rPr>
        <w:t xml:space="preserve"> clinical categories and related HPO terms.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033"/>
        <w:gridCol w:w="3836"/>
        <w:gridCol w:w="1674"/>
        <w:gridCol w:w="1137"/>
      </w:tblGrid>
      <w:tr w:rsidR="00A32DEB" w:rsidRPr="00AF1C79" w14:paraId="68DAF304" w14:textId="77777777" w:rsidTr="00183257">
        <w:trPr>
          <w:trHeight w:val="375"/>
          <w:jc w:val="center"/>
        </w:trPr>
        <w:tc>
          <w:tcPr>
            <w:tcW w:w="0" w:type="auto"/>
            <w:vAlign w:val="center"/>
          </w:tcPr>
          <w:bookmarkEnd w:id="5"/>
          <w:p w14:paraId="23226216" w14:textId="77777777" w:rsidR="00A27945" w:rsidRPr="00AF1C79" w:rsidRDefault="00126C6A" w:rsidP="00E332A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  <w:t>HPO_Terms</w:t>
            </w:r>
            <w:proofErr w:type="spellEnd"/>
          </w:p>
        </w:tc>
        <w:tc>
          <w:tcPr>
            <w:tcW w:w="0" w:type="auto"/>
            <w:vAlign w:val="center"/>
          </w:tcPr>
          <w:p w14:paraId="7919B9FC" w14:textId="77777777" w:rsidR="00A27945" w:rsidRPr="00AF1C79" w:rsidRDefault="00126C6A" w:rsidP="00E332A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  <w:t>HPO_Name</w:t>
            </w:r>
            <w:proofErr w:type="spellEnd"/>
          </w:p>
        </w:tc>
        <w:tc>
          <w:tcPr>
            <w:tcW w:w="1674" w:type="dxa"/>
            <w:vAlign w:val="center"/>
          </w:tcPr>
          <w:p w14:paraId="6B00EA23" w14:textId="77777777" w:rsidR="00A27945" w:rsidRPr="00AF1C79" w:rsidRDefault="00126C6A" w:rsidP="00E332A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  <w:t>Clinical_category</w:t>
            </w:r>
            <w:proofErr w:type="spellEnd"/>
          </w:p>
        </w:tc>
        <w:tc>
          <w:tcPr>
            <w:tcW w:w="1137" w:type="dxa"/>
            <w:vAlign w:val="center"/>
          </w:tcPr>
          <w:p w14:paraId="1D2328A5" w14:textId="77777777" w:rsidR="00A27945" w:rsidRPr="00AF1C79" w:rsidRDefault="00126C6A" w:rsidP="00E332A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b/>
                <w:kern w:val="0"/>
                <w:sz w:val="15"/>
                <w:szCs w:val="20"/>
              </w:rPr>
              <w:t>Abbreviation</w:t>
            </w:r>
          </w:p>
        </w:tc>
      </w:tr>
      <w:tr w:rsidR="00A32DEB" w:rsidRPr="00AF1C79" w14:paraId="293D600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2A9DFA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HP:0000952</w:t>
            </w:r>
          </w:p>
        </w:tc>
        <w:tc>
          <w:tcPr>
            <w:tcW w:w="0" w:type="auto"/>
            <w:noWrap/>
            <w:vAlign w:val="center"/>
          </w:tcPr>
          <w:p w14:paraId="39F70063" w14:textId="38F5CC4F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Jaundice</w:t>
            </w:r>
          </w:p>
        </w:tc>
        <w:tc>
          <w:tcPr>
            <w:tcW w:w="1674" w:type="dxa"/>
            <w:noWrap/>
            <w:vAlign w:val="center"/>
          </w:tcPr>
          <w:p w14:paraId="53D6983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Jaundice</w:t>
            </w:r>
          </w:p>
        </w:tc>
        <w:tc>
          <w:tcPr>
            <w:tcW w:w="1137" w:type="dxa"/>
            <w:noWrap/>
            <w:vAlign w:val="center"/>
          </w:tcPr>
          <w:p w14:paraId="6A99CC3E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JD</w:t>
            </w:r>
          </w:p>
        </w:tc>
      </w:tr>
      <w:tr w:rsidR="00A32DEB" w:rsidRPr="00AF1C79" w14:paraId="0386446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29AEAC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HP:0001396</w:t>
            </w:r>
          </w:p>
        </w:tc>
        <w:tc>
          <w:tcPr>
            <w:tcW w:w="0" w:type="auto"/>
            <w:noWrap/>
            <w:vAlign w:val="center"/>
          </w:tcPr>
          <w:p w14:paraId="7C2CB6A4" w14:textId="032B8C4A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Cholestasis</w:t>
            </w:r>
          </w:p>
        </w:tc>
        <w:tc>
          <w:tcPr>
            <w:tcW w:w="1674" w:type="dxa"/>
            <w:noWrap/>
            <w:vAlign w:val="center"/>
          </w:tcPr>
          <w:p w14:paraId="5A67AB2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Jaundice</w:t>
            </w:r>
          </w:p>
        </w:tc>
        <w:tc>
          <w:tcPr>
            <w:tcW w:w="1137" w:type="dxa"/>
            <w:noWrap/>
            <w:vAlign w:val="center"/>
          </w:tcPr>
          <w:p w14:paraId="561F22C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JD</w:t>
            </w:r>
          </w:p>
        </w:tc>
      </w:tr>
      <w:tr w:rsidR="00A32DEB" w:rsidRPr="00AF1C79" w14:paraId="5DFFC9E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0FACC8E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HP:0001406</w:t>
            </w:r>
          </w:p>
        </w:tc>
        <w:tc>
          <w:tcPr>
            <w:tcW w:w="0" w:type="auto"/>
            <w:noWrap/>
            <w:vAlign w:val="center"/>
          </w:tcPr>
          <w:p w14:paraId="408632B6" w14:textId="12D7A2A2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Intrahepatic cholestasis</w:t>
            </w:r>
          </w:p>
        </w:tc>
        <w:tc>
          <w:tcPr>
            <w:tcW w:w="1674" w:type="dxa"/>
            <w:noWrap/>
            <w:vAlign w:val="center"/>
          </w:tcPr>
          <w:p w14:paraId="775442C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Jaundice</w:t>
            </w:r>
          </w:p>
        </w:tc>
        <w:tc>
          <w:tcPr>
            <w:tcW w:w="1137" w:type="dxa"/>
            <w:noWrap/>
            <w:vAlign w:val="center"/>
          </w:tcPr>
          <w:p w14:paraId="76921A1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JD</w:t>
            </w:r>
          </w:p>
        </w:tc>
      </w:tr>
      <w:tr w:rsidR="00A32DEB" w:rsidRPr="00AF1C79" w14:paraId="4FB95E11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8F0C1B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HP:0002904</w:t>
            </w:r>
          </w:p>
        </w:tc>
        <w:tc>
          <w:tcPr>
            <w:tcW w:w="0" w:type="auto"/>
            <w:noWrap/>
            <w:vAlign w:val="center"/>
          </w:tcPr>
          <w:p w14:paraId="074532F3" w14:textId="51CB7DD5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Hyperbilirubinemia</w:t>
            </w:r>
          </w:p>
        </w:tc>
        <w:tc>
          <w:tcPr>
            <w:tcW w:w="1674" w:type="dxa"/>
            <w:noWrap/>
            <w:vAlign w:val="center"/>
          </w:tcPr>
          <w:p w14:paraId="04C04C1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Jaundice</w:t>
            </w:r>
          </w:p>
        </w:tc>
        <w:tc>
          <w:tcPr>
            <w:tcW w:w="1137" w:type="dxa"/>
            <w:noWrap/>
            <w:vAlign w:val="center"/>
          </w:tcPr>
          <w:p w14:paraId="6034414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JD</w:t>
            </w:r>
          </w:p>
        </w:tc>
      </w:tr>
      <w:tr w:rsidR="00A32DEB" w:rsidRPr="00AF1C79" w14:paraId="5EE7CCC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55A962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HP:0003265</w:t>
            </w:r>
          </w:p>
        </w:tc>
        <w:tc>
          <w:tcPr>
            <w:tcW w:w="0" w:type="auto"/>
            <w:noWrap/>
            <w:vAlign w:val="center"/>
          </w:tcPr>
          <w:p w14:paraId="4F3E55AA" w14:textId="5706A79E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Neonatal hyperbilirubinemia</w:t>
            </w:r>
          </w:p>
        </w:tc>
        <w:tc>
          <w:tcPr>
            <w:tcW w:w="1674" w:type="dxa"/>
            <w:noWrap/>
            <w:vAlign w:val="center"/>
          </w:tcPr>
          <w:p w14:paraId="2569474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Jaundice</w:t>
            </w:r>
          </w:p>
        </w:tc>
        <w:tc>
          <w:tcPr>
            <w:tcW w:w="1137" w:type="dxa"/>
            <w:noWrap/>
            <w:vAlign w:val="center"/>
          </w:tcPr>
          <w:p w14:paraId="52DF630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JD</w:t>
            </w:r>
          </w:p>
        </w:tc>
      </w:tr>
      <w:tr w:rsidR="00A32DEB" w:rsidRPr="00AF1C79" w14:paraId="328BE6C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DA7CD1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HP:0000707</w:t>
            </w:r>
          </w:p>
        </w:tc>
        <w:tc>
          <w:tcPr>
            <w:tcW w:w="0" w:type="auto"/>
            <w:noWrap/>
            <w:vAlign w:val="center"/>
          </w:tcPr>
          <w:p w14:paraId="2973497D" w14:textId="3BD7899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nervous system</w:t>
            </w:r>
          </w:p>
        </w:tc>
        <w:tc>
          <w:tcPr>
            <w:tcW w:w="1674" w:type="dxa"/>
            <w:noWrap/>
            <w:vAlign w:val="center"/>
          </w:tcPr>
          <w:p w14:paraId="46D7165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448161A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B7FF4A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C22744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HP:0000717</w:t>
            </w:r>
          </w:p>
        </w:tc>
        <w:tc>
          <w:tcPr>
            <w:tcW w:w="0" w:type="auto"/>
            <w:noWrap/>
            <w:vAlign w:val="center"/>
          </w:tcPr>
          <w:p w14:paraId="10D4BDC3" w14:textId="0BB7C1AC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Autism</w:t>
            </w:r>
          </w:p>
        </w:tc>
        <w:tc>
          <w:tcPr>
            <w:tcW w:w="1674" w:type="dxa"/>
            <w:noWrap/>
            <w:vAlign w:val="center"/>
          </w:tcPr>
          <w:p w14:paraId="4C80AB1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7F31907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2E1FCA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6D9992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HP:0000729</w:t>
            </w:r>
          </w:p>
        </w:tc>
        <w:tc>
          <w:tcPr>
            <w:tcW w:w="0" w:type="auto"/>
            <w:noWrap/>
            <w:vAlign w:val="center"/>
          </w:tcPr>
          <w:p w14:paraId="44D69D34" w14:textId="08FF3764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Autistic behavior</w:t>
            </w:r>
          </w:p>
        </w:tc>
        <w:tc>
          <w:tcPr>
            <w:tcW w:w="1674" w:type="dxa"/>
            <w:noWrap/>
            <w:vAlign w:val="center"/>
          </w:tcPr>
          <w:p w14:paraId="7859BAC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55EDA1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956154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2A73B8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HP:0000750</w:t>
            </w:r>
          </w:p>
        </w:tc>
        <w:tc>
          <w:tcPr>
            <w:tcW w:w="0" w:type="auto"/>
            <w:noWrap/>
            <w:vAlign w:val="center"/>
          </w:tcPr>
          <w:p w14:paraId="14A3C393" w14:textId="12CA4E30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Delayed speech and language development</w:t>
            </w:r>
          </w:p>
        </w:tc>
        <w:tc>
          <w:tcPr>
            <w:tcW w:w="1674" w:type="dxa"/>
            <w:noWrap/>
            <w:vAlign w:val="center"/>
          </w:tcPr>
          <w:p w14:paraId="699298E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8016A4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73C12A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67A500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HP:0001249</w:t>
            </w:r>
          </w:p>
        </w:tc>
        <w:tc>
          <w:tcPr>
            <w:tcW w:w="0" w:type="auto"/>
            <w:noWrap/>
            <w:vAlign w:val="center"/>
          </w:tcPr>
          <w:p w14:paraId="7D5E0312" w14:textId="338C763C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Intellectual disability</w:t>
            </w:r>
          </w:p>
        </w:tc>
        <w:tc>
          <w:tcPr>
            <w:tcW w:w="1674" w:type="dxa"/>
            <w:noWrap/>
            <w:vAlign w:val="center"/>
          </w:tcPr>
          <w:p w14:paraId="1AA8CF8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592DA5B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00C15F1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6A3BBE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HP:0001250</w:t>
            </w:r>
          </w:p>
        </w:tc>
        <w:tc>
          <w:tcPr>
            <w:tcW w:w="0" w:type="auto"/>
            <w:noWrap/>
            <w:vAlign w:val="center"/>
          </w:tcPr>
          <w:p w14:paraId="326D3C3B" w14:textId="62432F7A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Seizure</w:t>
            </w:r>
          </w:p>
        </w:tc>
        <w:tc>
          <w:tcPr>
            <w:tcW w:w="1674" w:type="dxa"/>
            <w:noWrap/>
            <w:vAlign w:val="center"/>
          </w:tcPr>
          <w:p w14:paraId="23AC61B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72CE7B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1370689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569135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HP:0001263</w:t>
            </w:r>
          </w:p>
        </w:tc>
        <w:tc>
          <w:tcPr>
            <w:tcW w:w="0" w:type="auto"/>
            <w:noWrap/>
            <w:vAlign w:val="center"/>
          </w:tcPr>
          <w:p w14:paraId="7B18270E" w14:textId="68DDD52A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Global developmental delay</w:t>
            </w:r>
          </w:p>
        </w:tc>
        <w:tc>
          <w:tcPr>
            <w:tcW w:w="1674" w:type="dxa"/>
            <w:noWrap/>
            <w:vAlign w:val="center"/>
          </w:tcPr>
          <w:p w14:paraId="689F34B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EB7276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A69540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A6993E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HP:0001268</w:t>
            </w:r>
          </w:p>
        </w:tc>
        <w:tc>
          <w:tcPr>
            <w:tcW w:w="0" w:type="auto"/>
            <w:noWrap/>
            <w:vAlign w:val="center"/>
          </w:tcPr>
          <w:p w14:paraId="1F5C6C26" w14:textId="5251A356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Mental deterioration</w:t>
            </w:r>
          </w:p>
        </w:tc>
        <w:tc>
          <w:tcPr>
            <w:tcW w:w="1674" w:type="dxa"/>
            <w:noWrap/>
            <w:vAlign w:val="center"/>
          </w:tcPr>
          <w:p w14:paraId="37ADB61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E3034E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1D3FD2D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5C8BA5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HP:0001270</w:t>
            </w:r>
          </w:p>
        </w:tc>
        <w:tc>
          <w:tcPr>
            <w:tcW w:w="0" w:type="auto"/>
            <w:noWrap/>
            <w:vAlign w:val="center"/>
          </w:tcPr>
          <w:p w14:paraId="30A2D310" w14:textId="4B23CD1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Motor delay</w:t>
            </w:r>
          </w:p>
        </w:tc>
        <w:tc>
          <w:tcPr>
            <w:tcW w:w="1674" w:type="dxa"/>
            <w:noWrap/>
            <w:vAlign w:val="center"/>
          </w:tcPr>
          <w:p w14:paraId="7187CCB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1C5D31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E1818F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487CEB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HP:0001288</w:t>
            </w:r>
          </w:p>
        </w:tc>
        <w:tc>
          <w:tcPr>
            <w:tcW w:w="0" w:type="auto"/>
            <w:noWrap/>
            <w:vAlign w:val="center"/>
          </w:tcPr>
          <w:p w14:paraId="5911CF5E" w14:textId="25BADE51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Gait disturbance</w:t>
            </w:r>
          </w:p>
        </w:tc>
        <w:tc>
          <w:tcPr>
            <w:tcW w:w="1674" w:type="dxa"/>
            <w:noWrap/>
            <w:vAlign w:val="center"/>
          </w:tcPr>
          <w:p w14:paraId="1B4D2C4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7AA8858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AC8B8F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D826BC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HP:0002141</w:t>
            </w:r>
          </w:p>
        </w:tc>
        <w:tc>
          <w:tcPr>
            <w:tcW w:w="0" w:type="auto"/>
            <w:noWrap/>
            <w:vAlign w:val="center"/>
          </w:tcPr>
          <w:p w14:paraId="3F6CDBE0" w14:textId="5DAB182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Gait imbalance</w:t>
            </w:r>
          </w:p>
        </w:tc>
        <w:tc>
          <w:tcPr>
            <w:tcW w:w="1674" w:type="dxa"/>
            <w:noWrap/>
            <w:vAlign w:val="center"/>
          </w:tcPr>
          <w:p w14:paraId="4E3BF78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6D93664E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9FF330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16DCF7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HP:0001298</w:t>
            </w:r>
          </w:p>
        </w:tc>
        <w:tc>
          <w:tcPr>
            <w:tcW w:w="0" w:type="auto"/>
            <w:noWrap/>
            <w:vAlign w:val="center"/>
          </w:tcPr>
          <w:p w14:paraId="3CBC4D30" w14:textId="7E81FBAB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Encephalopathy</w:t>
            </w:r>
          </w:p>
        </w:tc>
        <w:tc>
          <w:tcPr>
            <w:tcW w:w="1674" w:type="dxa"/>
            <w:noWrap/>
            <w:vAlign w:val="center"/>
          </w:tcPr>
          <w:p w14:paraId="1EE9FF2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1EF724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CCA817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E567B3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HP:0002353</w:t>
            </w:r>
          </w:p>
        </w:tc>
        <w:tc>
          <w:tcPr>
            <w:tcW w:w="0" w:type="auto"/>
            <w:noWrap/>
            <w:vAlign w:val="center"/>
          </w:tcPr>
          <w:p w14:paraId="16C12893" w14:textId="4041D74D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EEG abnormality</w:t>
            </w:r>
          </w:p>
        </w:tc>
        <w:tc>
          <w:tcPr>
            <w:tcW w:w="1674" w:type="dxa"/>
            <w:noWrap/>
            <w:vAlign w:val="center"/>
          </w:tcPr>
          <w:p w14:paraId="0B3E491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6F8718A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8D0FD4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FD552D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HP:0002373</w:t>
            </w:r>
          </w:p>
        </w:tc>
        <w:tc>
          <w:tcPr>
            <w:tcW w:w="0" w:type="auto"/>
            <w:noWrap/>
            <w:vAlign w:val="center"/>
          </w:tcPr>
          <w:p w14:paraId="65D74304" w14:textId="08AE342E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Febrile seizure (within the age range of 3 months to 6 years)</w:t>
            </w:r>
          </w:p>
        </w:tc>
        <w:tc>
          <w:tcPr>
            <w:tcW w:w="1674" w:type="dxa"/>
            <w:noWrap/>
            <w:vAlign w:val="center"/>
          </w:tcPr>
          <w:p w14:paraId="0E32CCB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4DE36CC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946D1D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490CD8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HP:0002376</w:t>
            </w:r>
          </w:p>
        </w:tc>
        <w:tc>
          <w:tcPr>
            <w:tcW w:w="0" w:type="auto"/>
            <w:noWrap/>
            <w:vAlign w:val="center"/>
          </w:tcPr>
          <w:p w14:paraId="722A8EBC" w14:textId="13462B1A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Developmental regression</w:t>
            </w:r>
          </w:p>
        </w:tc>
        <w:tc>
          <w:tcPr>
            <w:tcW w:w="1674" w:type="dxa"/>
            <w:noWrap/>
            <w:vAlign w:val="center"/>
          </w:tcPr>
          <w:p w14:paraId="65B2AD8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2B79E7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7D8F3F9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CEDB93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HP:0006801</w:t>
            </w:r>
          </w:p>
        </w:tc>
        <w:tc>
          <w:tcPr>
            <w:tcW w:w="0" w:type="auto"/>
            <w:noWrap/>
            <w:vAlign w:val="center"/>
          </w:tcPr>
          <w:p w14:paraId="66E75A14" w14:textId="6F66DED2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Hyperactive deep tendon reflexes</w:t>
            </w:r>
          </w:p>
        </w:tc>
        <w:tc>
          <w:tcPr>
            <w:tcW w:w="1674" w:type="dxa"/>
            <w:noWrap/>
            <w:vAlign w:val="center"/>
          </w:tcPr>
          <w:p w14:paraId="5477AF1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E841E6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7D6909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B876C7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HP:0009830</w:t>
            </w:r>
          </w:p>
        </w:tc>
        <w:tc>
          <w:tcPr>
            <w:tcW w:w="0" w:type="auto"/>
            <w:noWrap/>
            <w:vAlign w:val="center"/>
          </w:tcPr>
          <w:p w14:paraId="15588DDD" w14:textId="1E8847B2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Peripheral neuropathy</w:t>
            </w:r>
          </w:p>
        </w:tc>
        <w:tc>
          <w:tcPr>
            <w:tcW w:w="1674" w:type="dxa"/>
            <w:noWrap/>
            <w:vAlign w:val="center"/>
          </w:tcPr>
          <w:p w14:paraId="0147042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C77B7E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6800A61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D76431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HP:0011097</w:t>
            </w:r>
          </w:p>
        </w:tc>
        <w:tc>
          <w:tcPr>
            <w:tcW w:w="0" w:type="auto"/>
            <w:noWrap/>
            <w:vAlign w:val="center"/>
          </w:tcPr>
          <w:p w14:paraId="7CF7C088" w14:textId="5F63F1BD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Epileptic spasm</w:t>
            </w:r>
          </w:p>
        </w:tc>
        <w:tc>
          <w:tcPr>
            <w:tcW w:w="1674" w:type="dxa"/>
            <w:noWrap/>
            <w:vAlign w:val="center"/>
          </w:tcPr>
          <w:p w14:paraId="47A22E0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3CD59F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1067C86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BF02F3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HP:0012469</w:t>
            </w:r>
          </w:p>
        </w:tc>
        <w:tc>
          <w:tcPr>
            <w:tcW w:w="0" w:type="auto"/>
            <w:noWrap/>
            <w:vAlign w:val="center"/>
          </w:tcPr>
          <w:p w14:paraId="484F7A83" w14:textId="16CDC976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Infantile spasms</w:t>
            </w:r>
          </w:p>
        </w:tc>
        <w:tc>
          <w:tcPr>
            <w:tcW w:w="1674" w:type="dxa"/>
            <w:noWrap/>
            <w:vAlign w:val="center"/>
          </w:tcPr>
          <w:p w14:paraId="2C1BDC6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43E3ACC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74227BF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87ED74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HP:0012758</w:t>
            </w:r>
          </w:p>
        </w:tc>
        <w:tc>
          <w:tcPr>
            <w:tcW w:w="0" w:type="auto"/>
            <w:noWrap/>
            <w:vAlign w:val="center"/>
          </w:tcPr>
          <w:p w14:paraId="3516894D" w14:textId="478FBFA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Neurodevelopmental delay</w:t>
            </w:r>
          </w:p>
        </w:tc>
        <w:tc>
          <w:tcPr>
            <w:tcW w:w="1674" w:type="dxa"/>
            <w:noWrap/>
            <w:vAlign w:val="center"/>
          </w:tcPr>
          <w:p w14:paraId="3C9E313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BD276C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05D5DD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9F99E5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lastRenderedPageBreak/>
              <w:t>HP:0002333</w:t>
            </w:r>
          </w:p>
        </w:tc>
        <w:tc>
          <w:tcPr>
            <w:tcW w:w="0" w:type="auto"/>
            <w:noWrap/>
            <w:vAlign w:val="center"/>
          </w:tcPr>
          <w:p w14:paraId="283D89D7" w14:textId="4EC4C69F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Motor deterioration</w:t>
            </w:r>
          </w:p>
        </w:tc>
        <w:tc>
          <w:tcPr>
            <w:tcW w:w="1674" w:type="dxa"/>
            <w:noWrap/>
            <w:vAlign w:val="center"/>
          </w:tcPr>
          <w:p w14:paraId="5BDDC31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659215D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603D7CA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8E6789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HP:0100660</w:t>
            </w:r>
          </w:p>
        </w:tc>
        <w:tc>
          <w:tcPr>
            <w:tcW w:w="0" w:type="auto"/>
            <w:noWrap/>
            <w:vAlign w:val="center"/>
          </w:tcPr>
          <w:p w14:paraId="0CAD377D" w14:textId="448F9510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Dyskinesia</w:t>
            </w:r>
          </w:p>
        </w:tc>
        <w:tc>
          <w:tcPr>
            <w:tcW w:w="1674" w:type="dxa"/>
            <w:noWrap/>
            <w:vAlign w:val="center"/>
          </w:tcPr>
          <w:p w14:paraId="6C3668D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7E60BCF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D5C2C5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1E3424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HP:0002104</w:t>
            </w:r>
          </w:p>
        </w:tc>
        <w:tc>
          <w:tcPr>
            <w:tcW w:w="0" w:type="auto"/>
            <w:noWrap/>
            <w:vAlign w:val="center"/>
          </w:tcPr>
          <w:p w14:paraId="76722EB9" w14:textId="3284C6D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Apnea</w:t>
            </w:r>
          </w:p>
        </w:tc>
        <w:tc>
          <w:tcPr>
            <w:tcW w:w="1674" w:type="dxa"/>
            <w:noWrap/>
            <w:vAlign w:val="center"/>
          </w:tcPr>
          <w:p w14:paraId="1577715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2449D8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184A082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41DFFD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HP:0002355</w:t>
            </w:r>
          </w:p>
        </w:tc>
        <w:tc>
          <w:tcPr>
            <w:tcW w:w="0" w:type="auto"/>
            <w:noWrap/>
            <w:vAlign w:val="center"/>
          </w:tcPr>
          <w:p w14:paraId="5DEBB237" w14:textId="7EA18026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Difficulty walking</w:t>
            </w:r>
          </w:p>
        </w:tc>
        <w:tc>
          <w:tcPr>
            <w:tcW w:w="1674" w:type="dxa"/>
            <w:noWrap/>
            <w:vAlign w:val="center"/>
          </w:tcPr>
          <w:p w14:paraId="3620D82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511006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FF5969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B287120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HP:0000639</w:t>
            </w:r>
          </w:p>
        </w:tc>
        <w:tc>
          <w:tcPr>
            <w:tcW w:w="0" w:type="auto"/>
            <w:noWrap/>
            <w:vAlign w:val="center"/>
          </w:tcPr>
          <w:p w14:paraId="0988BD1C" w14:textId="5F12CE29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Nystagmus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5DCB7E9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62C523A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068D8D7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B9FA97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HP:0000252</w:t>
            </w:r>
          </w:p>
        </w:tc>
        <w:tc>
          <w:tcPr>
            <w:tcW w:w="0" w:type="auto"/>
            <w:noWrap/>
            <w:vAlign w:val="center"/>
          </w:tcPr>
          <w:p w14:paraId="47348542" w14:textId="01C4669D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Microcephaly</w:t>
            </w:r>
          </w:p>
        </w:tc>
        <w:tc>
          <w:tcPr>
            <w:tcW w:w="1674" w:type="dxa"/>
            <w:noWrap/>
            <w:vAlign w:val="center"/>
          </w:tcPr>
          <w:p w14:paraId="44E8FEB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980356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3F988F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F79721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HP:0002059</w:t>
            </w:r>
          </w:p>
        </w:tc>
        <w:tc>
          <w:tcPr>
            <w:tcW w:w="0" w:type="auto"/>
            <w:noWrap/>
            <w:vAlign w:val="center"/>
          </w:tcPr>
          <w:p w14:paraId="711A9DFD" w14:textId="5295F03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Cerebral atrophy</w:t>
            </w:r>
          </w:p>
        </w:tc>
        <w:tc>
          <w:tcPr>
            <w:tcW w:w="1674" w:type="dxa"/>
            <w:noWrap/>
            <w:vAlign w:val="center"/>
          </w:tcPr>
          <w:p w14:paraId="252BF79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2C6E98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CD2595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707D93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HP:0002500</w:t>
            </w:r>
          </w:p>
        </w:tc>
        <w:tc>
          <w:tcPr>
            <w:tcW w:w="0" w:type="auto"/>
            <w:noWrap/>
            <w:vAlign w:val="center"/>
          </w:tcPr>
          <w:p w14:paraId="63253EB7" w14:textId="2D1AB59C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cerebral white matter</w:t>
            </w:r>
          </w:p>
        </w:tc>
        <w:tc>
          <w:tcPr>
            <w:tcW w:w="1674" w:type="dxa"/>
            <w:noWrap/>
            <w:vAlign w:val="center"/>
          </w:tcPr>
          <w:p w14:paraId="26E3D89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DF9A24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25FE6F6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CB9AA7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HP:0006872</w:t>
            </w:r>
          </w:p>
        </w:tc>
        <w:tc>
          <w:tcPr>
            <w:tcW w:w="0" w:type="auto"/>
            <w:noWrap/>
            <w:vAlign w:val="center"/>
          </w:tcPr>
          <w:p w14:paraId="29CD1429" w14:textId="01C421B1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Cerebral hypoplasia</w:t>
            </w:r>
          </w:p>
        </w:tc>
        <w:tc>
          <w:tcPr>
            <w:tcW w:w="1674" w:type="dxa"/>
            <w:noWrap/>
            <w:vAlign w:val="center"/>
          </w:tcPr>
          <w:p w14:paraId="3B8B31A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65FC957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55FEA85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D04FB0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HP:0001252</w:t>
            </w:r>
          </w:p>
        </w:tc>
        <w:tc>
          <w:tcPr>
            <w:tcW w:w="0" w:type="auto"/>
            <w:noWrap/>
            <w:vAlign w:val="center"/>
          </w:tcPr>
          <w:p w14:paraId="331F9E0D" w14:textId="19C53BC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Muscular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hypotonia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5EFF366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7FD6296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199364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58DB2C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HP:0001276</w:t>
            </w:r>
          </w:p>
        </w:tc>
        <w:tc>
          <w:tcPr>
            <w:tcW w:w="0" w:type="auto"/>
            <w:noWrap/>
            <w:vAlign w:val="center"/>
          </w:tcPr>
          <w:p w14:paraId="480F6E14" w14:textId="12414785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Hypertonia</w:t>
            </w:r>
          </w:p>
        </w:tc>
        <w:tc>
          <w:tcPr>
            <w:tcW w:w="1674" w:type="dxa"/>
            <w:noWrap/>
            <w:vAlign w:val="center"/>
          </w:tcPr>
          <w:p w14:paraId="12FED88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55C6402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5CF79BE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DC4D8A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HP:0001290</w:t>
            </w:r>
          </w:p>
        </w:tc>
        <w:tc>
          <w:tcPr>
            <w:tcW w:w="0" w:type="auto"/>
            <w:noWrap/>
            <w:vAlign w:val="center"/>
          </w:tcPr>
          <w:p w14:paraId="63B9413B" w14:textId="4F0488FE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Generalized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hypotonia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5508733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4038C55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9F6363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225E6EF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HP:0001319</w:t>
            </w:r>
          </w:p>
        </w:tc>
        <w:tc>
          <w:tcPr>
            <w:tcW w:w="0" w:type="auto"/>
            <w:noWrap/>
            <w:vAlign w:val="center"/>
          </w:tcPr>
          <w:p w14:paraId="231920C3" w14:textId="68429D2F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Neonatal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hypotonia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160AACB0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28F993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60E7DD5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58B98C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HP:0001324</w:t>
            </w:r>
          </w:p>
        </w:tc>
        <w:tc>
          <w:tcPr>
            <w:tcW w:w="0" w:type="auto"/>
            <w:noWrap/>
            <w:vAlign w:val="center"/>
          </w:tcPr>
          <w:p w14:paraId="5770E33B" w14:textId="1774424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Muscle weakness</w:t>
            </w:r>
          </w:p>
        </w:tc>
        <w:tc>
          <w:tcPr>
            <w:tcW w:w="1674" w:type="dxa"/>
            <w:noWrap/>
            <w:vAlign w:val="center"/>
          </w:tcPr>
          <w:p w14:paraId="20CA3F9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9F5CEE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75FE283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4FE240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HP:0001332</w:t>
            </w:r>
          </w:p>
        </w:tc>
        <w:tc>
          <w:tcPr>
            <w:tcW w:w="0" w:type="auto"/>
            <w:noWrap/>
            <w:vAlign w:val="center"/>
          </w:tcPr>
          <w:p w14:paraId="04B8FD9C" w14:textId="512DCB3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Dystonia</w:t>
            </w:r>
          </w:p>
        </w:tc>
        <w:tc>
          <w:tcPr>
            <w:tcW w:w="1674" w:type="dxa"/>
            <w:noWrap/>
            <w:vAlign w:val="center"/>
          </w:tcPr>
          <w:p w14:paraId="47E5EDB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5ADD471E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01E825C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25A539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HP:0002141</w:t>
            </w:r>
          </w:p>
        </w:tc>
        <w:tc>
          <w:tcPr>
            <w:tcW w:w="0" w:type="auto"/>
            <w:noWrap/>
            <w:vAlign w:val="center"/>
          </w:tcPr>
          <w:p w14:paraId="4E44F6DC" w14:textId="7C5C1918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Gait imbalance</w:t>
            </w:r>
          </w:p>
        </w:tc>
        <w:tc>
          <w:tcPr>
            <w:tcW w:w="1674" w:type="dxa"/>
            <w:noWrap/>
            <w:vAlign w:val="center"/>
          </w:tcPr>
          <w:p w14:paraId="46BF223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D8FD4EC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7037FEC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1FDCDB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HP:0002317</w:t>
            </w:r>
          </w:p>
        </w:tc>
        <w:tc>
          <w:tcPr>
            <w:tcW w:w="0" w:type="auto"/>
            <w:noWrap/>
            <w:vAlign w:val="center"/>
          </w:tcPr>
          <w:p w14:paraId="40C97C1D" w14:textId="2FC2D189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Unsteady gait</w:t>
            </w:r>
          </w:p>
        </w:tc>
        <w:tc>
          <w:tcPr>
            <w:tcW w:w="1674" w:type="dxa"/>
            <w:noWrap/>
            <w:vAlign w:val="center"/>
          </w:tcPr>
          <w:p w14:paraId="0CAB297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D62BEA2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0172C5F1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F350AE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HP:0002333</w:t>
            </w:r>
          </w:p>
        </w:tc>
        <w:tc>
          <w:tcPr>
            <w:tcW w:w="0" w:type="auto"/>
            <w:noWrap/>
            <w:vAlign w:val="center"/>
          </w:tcPr>
          <w:p w14:paraId="20F02333" w14:textId="2C275CC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Motor deterioration</w:t>
            </w:r>
          </w:p>
        </w:tc>
        <w:tc>
          <w:tcPr>
            <w:tcW w:w="1674" w:type="dxa"/>
            <w:noWrap/>
            <w:vAlign w:val="center"/>
          </w:tcPr>
          <w:p w14:paraId="378328D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DC31E6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A2A402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B20649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HP:0003198</w:t>
            </w:r>
          </w:p>
        </w:tc>
        <w:tc>
          <w:tcPr>
            <w:tcW w:w="0" w:type="auto"/>
            <w:noWrap/>
            <w:vAlign w:val="center"/>
          </w:tcPr>
          <w:p w14:paraId="14BF33D2" w14:textId="2CB4249D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Myopathy</w:t>
            </w:r>
          </w:p>
        </w:tc>
        <w:tc>
          <w:tcPr>
            <w:tcW w:w="1674" w:type="dxa"/>
            <w:noWrap/>
            <w:vAlign w:val="center"/>
          </w:tcPr>
          <w:p w14:paraId="0633CB2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C0580C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052089D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1ECD36E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HP:0003236</w:t>
            </w:r>
          </w:p>
        </w:tc>
        <w:tc>
          <w:tcPr>
            <w:tcW w:w="0" w:type="auto"/>
            <w:noWrap/>
            <w:vAlign w:val="center"/>
          </w:tcPr>
          <w:p w14:paraId="0577F34A" w14:textId="4CB8BFF3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Elevated serum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creatine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 kinase</w:t>
            </w:r>
          </w:p>
        </w:tc>
        <w:tc>
          <w:tcPr>
            <w:tcW w:w="1674" w:type="dxa"/>
            <w:noWrap/>
            <w:vAlign w:val="center"/>
          </w:tcPr>
          <w:p w14:paraId="65BD0691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1FB1DAB8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BFCC47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C55553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HP:0003560</w:t>
            </w:r>
          </w:p>
        </w:tc>
        <w:tc>
          <w:tcPr>
            <w:tcW w:w="0" w:type="auto"/>
            <w:noWrap/>
            <w:vAlign w:val="center"/>
          </w:tcPr>
          <w:p w14:paraId="00B259AD" w14:textId="7095AAC1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Muscular dystrophy</w:t>
            </w:r>
          </w:p>
        </w:tc>
        <w:tc>
          <w:tcPr>
            <w:tcW w:w="1674" w:type="dxa"/>
            <w:noWrap/>
            <w:vAlign w:val="center"/>
          </w:tcPr>
          <w:p w14:paraId="5526F4A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528463F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602E3C7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B0AD89B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HP:0040081</w:t>
            </w:r>
          </w:p>
        </w:tc>
        <w:tc>
          <w:tcPr>
            <w:tcW w:w="0" w:type="auto"/>
            <w:noWrap/>
            <w:vAlign w:val="center"/>
          </w:tcPr>
          <w:p w14:paraId="1A24B36A" w14:textId="6C82A99E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Abnormal circulating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creatine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 kinase concentration</w:t>
            </w:r>
          </w:p>
        </w:tc>
        <w:tc>
          <w:tcPr>
            <w:tcW w:w="1674" w:type="dxa"/>
            <w:noWrap/>
            <w:vAlign w:val="center"/>
          </w:tcPr>
          <w:p w14:paraId="0D039BC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5E7C434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1B3034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8D32947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HP:0100021</w:t>
            </w:r>
          </w:p>
        </w:tc>
        <w:tc>
          <w:tcPr>
            <w:tcW w:w="0" w:type="auto"/>
            <w:noWrap/>
            <w:vAlign w:val="center"/>
          </w:tcPr>
          <w:p w14:paraId="07E36688" w14:textId="28D117A8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Cerebral palsy</w:t>
            </w:r>
          </w:p>
        </w:tc>
        <w:tc>
          <w:tcPr>
            <w:tcW w:w="1674" w:type="dxa"/>
            <w:noWrap/>
            <w:vAlign w:val="center"/>
          </w:tcPr>
          <w:p w14:paraId="39E12BCD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E5A1A6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1A7529C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B92C225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HP:0002355</w:t>
            </w:r>
          </w:p>
        </w:tc>
        <w:tc>
          <w:tcPr>
            <w:tcW w:w="0" w:type="auto"/>
            <w:noWrap/>
            <w:vAlign w:val="center"/>
          </w:tcPr>
          <w:p w14:paraId="082ED41F" w14:textId="2F7E7FE4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Difficulty walking</w:t>
            </w:r>
          </w:p>
        </w:tc>
        <w:tc>
          <w:tcPr>
            <w:tcW w:w="1674" w:type="dxa"/>
            <w:noWrap/>
            <w:vAlign w:val="center"/>
          </w:tcPr>
          <w:p w14:paraId="078C521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2D3662B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49E030D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BD13680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HP:0100660</w:t>
            </w:r>
          </w:p>
        </w:tc>
        <w:tc>
          <w:tcPr>
            <w:tcW w:w="0" w:type="auto"/>
            <w:noWrap/>
            <w:vAlign w:val="center"/>
          </w:tcPr>
          <w:p w14:paraId="4424999A" w14:textId="65C212F6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Dyskinesia</w:t>
            </w:r>
          </w:p>
        </w:tc>
        <w:tc>
          <w:tcPr>
            <w:tcW w:w="1674" w:type="dxa"/>
            <w:noWrap/>
            <w:vAlign w:val="center"/>
          </w:tcPr>
          <w:p w14:paraId="4B257F4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789010C4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7243BE3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8BE1826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HP:0003011</w:t>
            </w:r>
          </w:p>
        </w:tc>
        <w:tc>
          <w:tcPr>
            <w:tcW w:w="0" w:type="auto"/>
            <w:noWrap/>
            <w:vAlign w:val="center"/>
          </w:tcPr>
          <w:p w14:paraId="6FB12931" w14:textId="7CB56959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musculature</w:t>
            </w:r>
          </w:p>
        </w:tc>
        <w:tc>
          <w:tcPr>
            <w:tcW w:w="1674" w:type="dxa"/>
            <w:noWrap/>
            <w:vAlign w:val="center"/>
          </w:tcPr>
          <w:p w14:paraId="7A86304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8F6771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685E6B5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BE43BEA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HP:0011968</w:t>
            </w:r>
          </w:p>
        </w:tc>
        <w:tc>
          <w:tcPr>
            <w:tcW w:w="0" w:type="auto"/>
            <w:noWrap/>
            <w:vAlign w:val="center"/>
          </w:tcPr>
          <w:p w14:paraId="6DDB38E0" w14:textId="0A711F48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Feeding difficulties</w:t>
            </w:r>
          </w:p>
        </w:tc>
        <w:tc>
          <w:tcPr>
            <w:tcW w:w="1674" w:type="dxa"/>
            <w:noWrap/>
            <w:vAlign w:val="center"/>
          </w:tcPr>
          <w:p w14:paraId="0E21E469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45444D83" w14:textId="77777777" w:rsidR="008C0147" w:rsidRPr="00AF1C79" w:rsidRDefault="008C014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785CD58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A7492F1" w14:textId="450730A1" w:rsidR="00FD76BF" w:rsidRPr="00AF1C79" w:rsidRDefault="00FD76BF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HP:0100697</w:t>
            </w:r>
          </w:p>
        </w:tc>
        <w:tc>
          <w:tcPr>
            <w:tcW w:w="0" w:type="auto"/>
            <w:noWrap/>
            <w:vAlign w:val="center"/>
          </w:tcPr>
          <w:p w14:paraId="3535D914" w14:textId="32D122BB" w:rsidR="00FD76BF" w:rsidRPr="00AF1C79" w:rsidRDefault="00FD76BF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Neurofibrosarcoma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6DD5B093" w14:textId="6A319A96" w:rsidR="00FD76BF" w:rsidRPr="00AF1C79" w:rsidRDefault="00FD76BF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39E3EF37" w14:textId="0C046B6D" w:rsidR="00FD76BF" w:rsidRPr="00AF1C79" w:rsidRDefault="00FD76BF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01D8E3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6F73C6E" w14:textId="472135B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HP:0010614</w:t>
            </w:r>
          </w:p>
        </w:tc>
        <w:tc>
          <w:tcPr>
            <w:tcW w:w="0" w:type="auto"/>
            <w:noWrap/>
            <w:vAlign w:val="center"/>
          </w:tcPr>
          <w:p w14:paraId="65D62266" w14:textId="59E1BC9E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Fibroma</w:t>
            </w:r>
          </w:p>
        </w:tc>
        <w:tc>
          <w:tcPr>
            <w:tcW w:w="1674" w:type="dxa"/>
            <w:noWrap/>
            <w:vAlign w:val="center"/>
          </w:tcPr>
          <w:p w14:paraId="62F2861C" w14:textId="47D0A27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Nervous system</w:t>
            </w:r>
          </w:p>
        </w:tc>
        <w:tc>
          <w:tcPr>
            <w:tcW w:w="1137" w:type="dxa"/>
            <w:noWrap/>
            <w:vAlign w:val="center"/>
          </w:tcPr>
          <w:p w14:paraId="0D0FBEF6" w14:textId="29F4C31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NV</w:t>
            </w:r>
          </w:p>
        </w:tc>
      </w:tr>
      <w:tr w:rsidR="00A32DEB" w:rsidRPr="00AF1C79" w14:paraId="32BCE72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949A14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HP:0000486</w:t>
            </w:r>
          </w:p>
        </w:tc>
        <w:tc>
          <w:tcPr>
            <w:tcW w:w="0" w:type="auto"/>
            <w:noWrap/>
            <w:vAlign w:val="center"/>
          </w:tcPr>
          <w:p w14:paraId="68BD2078" w14:textId="475FF37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Strabismus</w:t>
            </w:r>
          </w:p>
        </w:tc>
        <w:tc>
          <w:tcPr>
            <w:tcW w:w="1674" w:type="dxa"/>
            <w:noWrap/>
            <w:vAlign w:val="center"/>
          </w:tcPr>
          <w:p w14:paraId="3A93893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Eye</w:t>
            </w:r>
          </w:p>
        </w:tc>
        <w:tc>
          <w:tcPr>
            <w:tcW w:w="1137" w:type="dxa"/>
            <w:noWrap/>
            <w:vAlign w:val="center"/>
          </w:tcPr>
          <w:p w14:paraId="4903D2D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</w:t>
            </w:r>
          </w:p>
        </w:tc>
      </w:tr>
      <w:tr w:rsidR="00A32DEB" w:rsidRPr="00AF1C79" w14:paraId="0FF0643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3FCF44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HP:0000518</w:t>
            </w:r>
          </w:p>
        </w:tc>
        <w:tc>
          <w:tcPr>
            <w:tcW w:w="0" w:type="auto"/>
            <w:noWrap/>
            <w:vAlign w:val="center"/>
          </w:tcPr>
          <w:p w14:paraId="6A34F0BB" w14:textId="46C2C6A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Cataract</w:t>
            </w:r>
          </w:p>
        </w:tc>
        <w:tc>
          <w:tcPr>
            <w:tcW w:w="1674" w:type="dxa"/>
            <w:noWrap/>
            <w:vAlign w:val="center"/>
          </w:tcPr>
          <w:p w14:paraId="0C04301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Eye</w:t>
            </w:r>
          </w:p>
        </w:tc>
        <w:tc>
          <w:tcPr>
            <w:tcW w:w="1137" w:type="dxa"/>
            <w:noWrap/>
            <w:vAlign w:val="center"/>
          </w:tcPr>
          <w:p w14:paraId="17B4D8D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</w:t>
            </w:r>
          </w:p>
        </w:tc>
      </w:tr>
      <w:tr w:rsidR="00A32DEB" w:rsidRPr="00AF1C79" w14:paraId="0F87B48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44141D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HP:0000478</w:t>
            </w:r>
          </w:p>
        </w:tc>
        <w:tc>
          <w:tcPr>
            <w:tcW w:w="0" w:type="auto"/>
            <w:noWrap/>
            <w:vAlign w:val="center"/>
          </w:tcPr>
          <w:p w14:paraId="26887163" w14:textId="494A745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eye</w:t>
            </w:r>
          </w:p>
        </w:tc>
        <w:tc>
          <w:tcPr>
            <w:tcW w:w="1674" w:type="dxa"/>
            <w:noWrap/>
            <w:vAlign w:val="center"/>
          </w:tcPr>
          <w:p w14:paraId="5B729BF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Eye</w:t>
            </w:r>
          </w:p>
        </w:tc>
        <w:tc>
          <w:tcPr>
            <w:tcW w:w="1137" w:type="dxa"/>
            <w:noWrap/>
            <w:vAlign w:val="center"/>
          </w:tcPr>
          <w:p w14:paraId="56D6F52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</w:t>
            </w:r>
          </w:p>
        </w:tc>
      </w:tr>
      <w:tr w:rsidR="00A32DEB" w:rsidRPr="00AF1C79" w14:paraId="3ACB5FF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424A2C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HP:0000639</w:t>
            </w:r>
          </w:p>
        </w:tc>
        <w:tc>
          <w:tcPr>
            <w:tcW w:w="0" w:type="auto"/>
            <w:noWrap/>
            <w:vAlign w:val="center"/>
          </w:tcPr>
          <w:p w14:paraId="6C86D941" w14:textId="4F5250B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Nystagmus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0C498EB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Eye</w:t>
            </w:r>
          </w:p>
        </w:tc>
        <w:tc>
          <w:tcPr>
            <w:tcW w:w="1137" w:type="dxa"/>
            <w:noWrap/>
            <w:vAlign w:val="center"/>
          </w:tcPr>
          <w:p w14:paraId="7CF414B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EY</w:t>
            </w:r>
          </w:p>
        </w:tc>
      </w:tr>
      <w:tr w:rsidR="00A32DEB" w:rsidRPr="00AF1C79" w14:paraId="5EAB3F8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72E26A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HP:0000598</w:t>
            </w:r>
          </w:p>
        </w:tc>
        <w:tc>
          <w:tcPr>
            <w:tcW w:w="0" w:type="auto"/>
            <w:noWrap/>
            <w:vAlign w:val="center"/>
          </w:tcPr>
          <w:p w14:paraId="308EBCC6" w14:textId="13F3BA5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ear</w:t>
            </w:r>
          </w:p>
        </w:tc>
        <w:tc>
          <w:tcPr>
            <w:tcW w:w="1674" w:type="dxa"/>
            <w:noWrap/>
            <w:vAlign w:val="center"/>
          </w:tcPr>
          <w:p w14:paraId="6EECD06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Ear</w:t>
            </w:r>
          </w:p>
        </w:tc>
        <w:tc>
          <w:tcPr>
            <w:tcW w:w="1137" w:type="dxa"/>
            <w:noWrap/>
            <w:vAlign w:val="center"/>
          </w:tcPr>
          <w:p w14:paraId="0E04869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ER</w:t>
            </w:r>
          </w:p>
        </w:tc>
      </w:tr>
      <w:tr w:rsidR="00A32DEB" w:rsidRPr="00AF1C79" w14:paraId="307F050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AB098C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HP:0000365</w:t>
            </w:r>
          </w:p>
        </w:tc>
        <w:tc>
          <w:tcPr>
            <w:tcW w:w="0" w:type="auto"/>
            <w:noWrap/>
            <w:vAlign w:val="center"/>
          </w:tcPr>
          <w:p w14:paraId="13E2AEE4" w14:textId="0C4AB42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Hearing impairment</w:t>
            </w:r>
          </w:p>
        </w:tc>
        <w:tc>
          <w:tcPr>
            <w:tcW w:w="1674" w:type="dxa"/>
            <w:noWrap/>
            <w:vAlign w:val="center"/>
          </w:tcPr>
          <w:p w14:paraId="7A5C201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Ear</w:t>
            </w:r>
          </w:p>
        </w:tc>
        <w:tc>
          <w:tcPr>
            <w:tcW w:w="1137" w:type="dxa"/>
            <w:noWrap/>
            <w:vAlign w:val="center"/>
          </w:tcPr>
          <w:p w14:paraId="3B4711B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ER</w:t>
            </w:r>
          </w:p>
        </w:tc>
      </w:tr>
      <w:tr w:rsidR="00A32DEB" w:rsidRPr="00AF1C79" w14:paraId="43C539A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3F0A0D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HP:0000356</w:t>
            </w:r>
          </w:p>
        </w:tc>
        <w:tc>
          <w:tcPr>
            <w:tcW w:w="0" w:type="auto"/>
            <w:noWrap/>
            <w:vAlign w:val="center"/>
          </w:tcPr>
          <w:p w14:paraId="1156C334" w14:textId="3C00AC0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outer ear</w:t>
            </w:r>
          </w:p>
        </w:tc>
        <w:tc>
          <w:tcPr>
            <w:tcW w:w="1674" w:type="dxa"/>
            <w:noWrap/>
            <w:vAlign w:val="center"/>
          </w:tcPr>
          <w:p w14:paraId="488B61B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Ear</w:t>
            </w:r>
          </w:p>
        </w:tc>
        <w:tc>
          <w:tcPr>
            <w:tcW w:w="1137" w:type="dxa"/>
            <w:noWrap/>
            <w:vAlign w:val="center"/>
          </w:tcPr>
          <w:p w14:paraId="2631137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ER</w:t>
            </w:r>
          </w:p>
        </w:tc>
      </w:tr>
      <w:tr w:rsidR="00A32DEB" w:rsidRPr="00AF1C79" w14:paraId="6CF88B9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04107E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HP:0000359</w:t>
            </w:r>
          </w:p>
        </w:tc>
        <w:tc>
          <w:tcPr>
            <w:tcW w:w="0" w:type="auto"/>
            <w:noWrap/>
            <w:vAlign w:val="center"/>
          </w:tcPr>
          <w:p w14:paraId="59D8A253" w14:textId="004AB1E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inner ear</w:t>
            </w:r>
          </w:p>
        </w:tc>
        <w:tc>
          <w:tcPr>
            <w:tcW w:w="1674" w:type="dxa"/>
            <w:noWrap/>
            <w:vAlign w:val="center"/>
          </w:tcPr>
          <w:p w14:paraId="66D8249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Ear</w:t>
            </w:r>
          </w:p>
        </w:tc>
        <w:tc>
          <w:tcPr>
            <w:tcW w:w="1137" w:type="dxa"/>
            <w:noWrap/>
            <w:vAlign w:val="center"/>
          </w:tcPr>
          <w:p w14:paraId="0D00A64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ER</w:t>
            </w:r>
          </w:p>
        </w:tc>
      </w:tr>
      <w:tr w:rsidR="00A32DEB" w:rsidRPr="00AF1C79" w14:paraId="51D4085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6104C3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HP:0000370</w:t>
            </w:r>
          </w:p>
        </w:tc>
        <w:tc>
          <w:tcPr>
            <w:tcW w:w="0" w:type="auto"/>
            <w:noWrap/>
            <w:vAlign w:val="center"/>
          </w:tcPr>
          <w:p w14:paraId="0A47C4F4" w14:textId="05198EB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middle ear</w:t>
            </w:r>
          </w:p>
        </w:tc>
        <w:tc>
          <w:tcPr>
            <w:tcW w:w="1674" w:type="dxa"/>
            <w:noWrap/>
            <w:vAlign w:val="center"/>
          </w:tcPr>
          <w:p w14:paraId="7E5B6D4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Ear</w:t>
            </w:r>
          </w:p>
        </w:tc>
        <w:tc>
          <w:tcPr>
            <w:tcW w:w="1137" w:type="dxa"/>
            <w:noWrap/>
            <w:vAlign w:val="center"/>
          </w:tcPr>
          <w:p w14:paraId="147B1B5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ER</w:t>
            </w:r>
          </w:p>
        </w:tc>
      </w:tr>
      <w:tr w:rsidR="00A32DEB" w:rsidRPr="00AF1C79" w14:paraId="576A16A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6E58193" w14:textId="2193393D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HP:0000152</w:t>
            </w:r>
          </w:p>
        </w:tc>
        <w:tc>
          <w:tcPr>
            <w:tcW w:w="0" w:type="auto"/>
            <w:noWrap/>
            <w:vAlign w:val="center"/>
          </w:tcPr>
          <w:p w14:paraId="3DA8C596" w14:textId="02E4278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head or neck</w:t>
            </w:r>
          </w:p>
        </w:tc>
        <w:tc>
          <w:tcPr>
            <w:tcW w:w="1674" w:type="dxa"/>
            <w:noWrap/>
            <w:vAlign w:val="center"/>
          </w:tcPr>
          <w:p w14:paraId="0EB0D586" w14:textId="76ADD309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maxillofacial deformity</w:t>
            </w:r>
          </w:p>
        </w:tc>
        <w:tc>
          <w:tcPr>
            <w:tcW w:w="1137" w:type="dxa"/>
            <w:noWrap/>
            <w:vAlign w:val="center"/>
          </w:tcPr>
          <w:p w14:paraId="30FC3AD7" w14:textId="0585F0A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MX</w:t>
            </w:r>
          </w:p>
        </w:tc>
      </w:tr>
      <w:tr w:rsidR="00A32DEB" w:rsidRPr="00AF1C79" w14:paraId="13079AE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E5176A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HP:0000218</w:t>
            </w:r>
          </w:p>
        </w:tc>
        <w:tc>
          <w:tcPr>
            <w:tcW w:w="0" w:type="auto"/>
            <w:noWrap/>
            <w:vAlign w:val="center"/>
          </w:tcPr>
          <w:p w14:paraId="2641DE94" w14:textId="4D00A00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High palate</w:t>
            </w:r>
          </w:p>
        </w:tc>
        <w:tc>
          <w:tcPr>
            <w:tcW w:w="1674" w:type="dxa"/>
            <w:noWrap/>
            <w:vAlign w:val="center"/>
          </w:tcPr>
          <w:p w14:paraId="48049B8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maxillofacial deformity</w:t>
            </w:r>
          </w:p>
        </w:tc>
        <w:tc>
          <w:tcPr>
            <w:tcW w:w="1137" w:type="dxa"/>
            <w:noWrap/>
            <w:vAlign w:val="center"/>
          </w:tcPr>
          <w:p w14:paraId="73D0242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MX</w:t>
            </w:r>
          </w:p>
        </w:tc>
      </w:tr>
      <w:tr w:rsidR="00A32DEB" w:rsidRPr="00AF1C79" w14:paraId="2AA375A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5CF36C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HP:0000347</w:t>
            </w:r>
          </w:p>
        </w:tc>
        <w:tc>
          <w:tcPr>
            <w:tcW w:w="0" w:type="auto"/>
            <w:noWrap/>
            <w:vAlign w:val="center"/>
          </w:tcPr>
          <w:p w14:paraId="1974A751" w14:textId="22F63B6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Micrognathia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2B43850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maxillofacial deformity</w:t>
            </w:r>
          </w:p>
        </w:tc>
        <w:tc>
          <w:tcPr>
            <w:tcW w:w="1137" w:type="dxa"/>
            <w:noWrap/>
            <w:vAlign w:val="center"/>
          </w:tcPr>
          <w:p w14:paraId="5854072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MX</w:t>
            </w:r>
          </w:p>
        </w:tc>
      </w:tr>
      <w:tr w:rsidR="00A32DEB" w:rsidRPr="00AF1C79" w14:paraId="7EA27D1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BE565A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HP:0001601</w:t>
            </w:r>
          </w:p>
        </w:tc>
        <w:tc>
          <w:tcPr>
            <w:tcW w:w="0" w:type="auto"/>
            <w:noWrap/>
            <w:vAlign w:val="center"/>
          </w:tcPr>
          <w:p w14:paraId="0A78A2CA" w14:textId="7B753A11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Laryngomalacia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5109D5E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maxillofacial deformity</w:t>
            </w:r>
          </w:p>
        </w:tc>
        <w:tc>
          <w:tcPr>
            <w:tcW w:w="1137" w:type="dxa"/>
            <w:noWrap/>
            <w:vAlign w:val="center"/>
          </w:tcPr>
          <w:p w14:paraId="0160EE4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MX</w:t>
            </w:r>
          </w:p>
        </w:tc>
      </w:tr>
      <w:tr w:rsidR="00A32DEB" w:rsidRPr="00AF1C79" w14:paraId="546C6FE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BA7550A" w14:textId="37B1F131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lastRenderedPageBreak/>
              <w:t>HP:0000252</w:t>
            </w:r>
          </w:p>
        </w:tc>
        <w:tc>
          <w:tcPr>
            <w:tcW w:w="0" w:type="auto"/>
            <w:noWrap/>
            <w:vAlign w:val="center"/>
          </w:tcPr>
          <w:p w14:paraId="2D760E1E" w14:textId="00CFF0B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Microcephaly</w:t>
            </w:r>
          </w:p>
        </w:tc>
        <w:tc>
          <w:tcPr>
            <w:tcW w:w="1674" w:type="dxa"/>
            <w:noWrap/>
            <w:vAlign w:val="center"/>
          </w:tcPr>
          <w:p w14:paraId="25085231" w14:textId="5AD8A59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maxillofacial deformity</w:t>
            </w:r>
          </w:p>
        </w:tc>
        <w:tc>
          <w:tcPr>
            <w:tcW w:w="1137" w:type="dxa"/>
            <w:noWrap/>
            <w:vAlign w:val="center"/>
          </w:tcPr>
          <w:p w14:paraId="4B45EB9B" w14:textId="44551168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MX</w:t>
            </w:r>
          </w:p>
        </w:tc>
      </w:tr>
      <w:tr w:rsidR="00A32DEB" w:rsidRPr="00AF1C79" w14:paraId="6737797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AF93A34" w14:textId="6A8672D3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HP:0000175</w:t>
            </w:r>
          </w:p>
        </w:tc>
        <w:tc>
          <w:tcPr>
            <w:tcW w:w="0" w:type="auto"/>
            <w:noWrap/>
            <w:vAlign w:val="center"/>
          </w:tcPr>
          <w:p w14:paraId="763AE050" w14:textId="05F9FEF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Cleft palate</w:t>
            </w:r>
          </w:p>
        </w:tc>
        <w:tc>
          <w:tcPr>
            <w:tcW w:w="1674" w:type="dxa"/>
            <w:noWrap/>
            <w:vAlign w:val="center"/>
          </w:tcPr>
          <w:p w14:paraId="4BBC4DFB" w14:textId="772A72AE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maxillofacial deformity</w:t>
            </w:r>
          </w:p>
        </w:tc>
        <w:tc>
          <w:tcPr>
            <w:tcW w:w="1137" w:type="dxa"/>
            <w:noWrap/>
            <w:vAlign w:val="center"/>
          </w:tcPr>
          <w:p w14:paraId="120865D6" w14:textId="327E724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MX</w:t>
            </w:r>
          </w:p>
        </w:tc>
      </w:tr>
      <w:tr w:rsidR="00A32DEB" w:rsidRPr="00AF1C79" w14:paraId="36879EB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AA7123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HP:0002086</w:t>
            </w:r>
          </w:p>
        </w:tc>
        <w:tc>
          <w:tcPr>
            <w:tcW w:w="0" w:type="auto"/>
            <w:noWrap/>
            <w:vAlign w:val="center"/>
          </w:tcPr>
          <w:p w14:paraId="3672820D" w14:textId="7B066299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respiratory system</w:t>
            </w:r>
          </w:p>
        </w:tc>
        <w:tc>
          <w:tcPr>
            <w:tcW w:w="1674" w:type="dxa"/>
            <w:noWrap/>
            <w:vAlign w:val="center"/>
          </w:tcPr>
          <w:p w14:paraId="61F3FDC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685C431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3AD11F3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BE134B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HP:0002092</w:t>
            </w:r>
          </w:p>
        </w:tc>
        <w:tc>
          <w:tcPr>
            <w:tcW w:w="0" w:type="auto"/>
            <w:noWrap/>
            <w:vAlign w:val="center"/>
          </w:tcPr>
          <w:p w14:paraId="59AF2C16" w14:textId="3519E5ED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Pulmonary arterial hypertension</w:t>
            </w:r>
          </w:p>
        </w:tc>
        <w:tc>
          <w:tcPr>
            <w:tcW w:w="1674" w:type="dxa"/>
            <w:noWrap/>
            <w:vAlign w:val="center"/>
          </w:tcPr>
          <w:p w14:paraId="303B344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6A50DA3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36CAD9F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3A75EA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HP:0002098</w:t>
            </w:r>
          </w:p>
        </w:tc>
        <w:tc>
          <w:tcPr>
            <w:tcW w:w="0" w:type="auto"/>
            <w:noWrap/>
            <w:vAlign w:val="center"/>
          </w:tcPr>
          <w:p w14:paraId="46E6955D" w14:textId="550D325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distress</w:t>
            </w:r>
          </w:p>
        </w:tc>
        <w:tc>
          <w:tcPr>
            <w:tcW w:w="1674" w:type="dxa"/>
            <w:noWrap/>
            <w:vAlign w:val="center"/>
          </w:tcPr>
          <w:p w14:paraId="16FCFE2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02B00C0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349647B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F1895A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HP:0002878</w:t>
            </w:r>
          </w:p>
        </w:tc>
        <w:tc>
          <w:tcPr>
            <w:tcW w:w="0" w:type="auto"/>
            <w:noWrap/>
            <w:vAlign w:val="center"/>
          </w:tcPr>
          <w:p w14:paraId="0D31E5A3" w14:textId="7983E9F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failure</w:t>
            </w:r>
          </w:p>
        </w:tc>
        <w:tc>
          <w:tcPr>
            <w:tcW w:w="1674" w:type="dxa"/>
            <w:noWrap/>
            <w:vAlign w:val="center"/>
          </w:tcPr>
          <w:p w14:paraId="4E435A0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08E0D69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48F77A6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449E29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HP:0012387</w:t>
            </w:r>
          </w:p>
        </w:tc>
        <w:tc>
          <w:tcPr>
            <w:tcW w:w="0" w:type="auto"/>
            <w:noWrap/>
            <w:vAlign w:val="center"/>
          </w:tcPr>
          <w:p w14:paraId="2185992A" w14:textId="7898C30F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Bronchitis</w:t>
            </w:r>
          </w:p>
        </w:tc>
        <w:tc>
          <w:tcPr>
            <w:tcW w:w="1674" w:type="dxa"/>
            <w:noWrap/>
            <w:vAlign w:val="center"/>
          </w:tcPr>
          <w:p w14:paraId="1D51947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5DBA23A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56D5110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91F204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HP:0002104</w:t>
            </w:r>
          </w:p>
        </w:tc>
        <w:tc>
          <w:tcPr>
            <w:tcW w:w="0" w:type="auto"/>
            <w:noWrap/>
            <w:vAlign w:val="center"/>
          </w:tcPr>
          <w:p w14:paraId="1A26F8E0" w14:textId="27E936B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Apnea</w:t>
            </w:r>
          </w:p>
        </w:tc>
        <w:tc>
          <w:tcPr>
            <w:tcW w:w="1674" w:type="dxa"/>
            <w:noWrap/>
            <w:vAlign w:val="center"/>
          </w:tcPr>
          <w:p w14:paraId="6426671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304EB72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6A209BE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6FC47A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HP:0002090</w:t>
            </w:r>
          </w:p>
        </w:tc>
        <w:tc>
          <w:tcPr>
            <w:tcW w:w="0" w:type="auto"/>
            <w:noWrap/>
            <w:vAlign w:val="center"/>
          </w:tcPr>
          <w:p w14:paraId="5755143A" w14:textId="53203441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Pneumonia</w:t>
            </w:r>
          </w:p>
        </w:tc>
        <w:tc>
          <w:tcPr>
            <w:tcW w:w="1674" w:type="dxa"/>
            <w:noWrap/>
            <w:vAlign w:val="center"/>
          </w:tcPr>
          <w:p w14:paraId="75F5D10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72600EB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76A434F5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009D3A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HP:0012252</w:t>
            </w:r>
          </w:p>
        </w:tc>
        <w:tc>
          <w:tcPr>
            <w:tcW w:w="0" w:type="auto"/>
            <w:noWrap/>
            <w:vAlign w:val="center"/>
          </w:tcPr>
          <w:p w14:paraId="14093BE8" w14:textId="22E2C8E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 respiratory system morphology</w:t>
            </w:r>
          </w:p>
        </w:tc>
        <w:tc>
          <w:tcPr>
            <w:tcW w:w="1674" w:type="dxa"/>
            <w:noWrap/>
            <w:vAlign w:val="center"/>
          </w:tcPr>
          <w:p w14:paraId="414BFA6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Respiratory system</w:t>
            </w:r>
          </w:p>
        </w:tc>
        <w:tc>
          <w:tcPr>
            <w:tcW w:w="1137" w:type="dxa"/>
            <w:noWrap/>
            <w:vAlign w:val="center"/>
          </w:tcPr>
          <w:p w14:paraId="1AD19DE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RP</w:t>
            </w:r>
          </w:p>
        </w:tc>
      </w:tr>
      <w:tr w:rsidR="00A32DEB" w:rsidRPr="00AF1C79" w14:paraId="37237EC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4908D1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HP:0001626</w:t>
            </w:r>
          </w:p>
        </w:tc>
        <w:tc>
          <w:tcPr>
            <w:tcW w:w="0" w:type="auto"/>
            <w:noWrap/>
            <w:vAlign w:val="center"/>
          </w:tcPr>
          <w:p w14:paraId="0882AA51" w14:textId="7FC08B5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cardiovascular system</w:t>
            </w:r>
          </w:p>
        </w:tc>
        <w:tc>
          <w:tcPr>
            <w:tcW w:w="1674" w:type="dxa"/>
            <w:noWrap/>
            <w:vAlign w:val="center"/>
          </w:tcPr>
          <w:p w14:paraId="17CCA6E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212C2F6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37DE31D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7C4460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HP:0011025</w:t>
            </w:r>
          </w:p>
        </w:tc>
        <w:tc>
          <w:tcPr>
            <w:tcW w:w="0" w:type="auto"/>
            <w:noWrap/>
            <w:vAlign w:val="center"/>
          </w:tcPr>
          <w:p w14:paraId="6FBF664A" w14:textId="6EF906B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 cardiovascular system physiology</w:t>
            </w:r>
          </w:p>
        </w:tc>
        <w:tc>
          <w:tcPr>
            <w:tcW w:w="1674" w:type="dxa"/>
            <w:noWrap/>
            <w:vAlign w:val="center"/>
          </w:tcPr>
          <w:p w14:paraId="1CC4065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273503C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1272CFE5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22B1BC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HP:0001631</w:t>
            </w:r>
          </w:p>
        </w:tc>
        <w:tc>
          <w:tcPr>
            <w:tcW w:w="0" w:type="auto"/>
            <w:noWrap/>
            <w:vAlign w:val="center"/>
          </w:tcPr>
          <w:p w14:paraId="2AD5D293" w14:textId="0A5A14A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Atrial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septal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 defect</w:t>
            </w:r>
          </w:p>
        </w:tc>
        <w:tc>
          <w:tcPr>
            <w:tcW w:w="1674" w:type="dxa"/>
            <w:noWrap/>
            <w:vAlign w:val="center"/>
          </w:tcPr>
          <w:p w14:paraId="67FC221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4EB50AF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7A7F72F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99E4B1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HP:0001643</w:t>
            </w:r>
          </w:p>
        </w:tc>
        <w:tc>
          <w:tcPr>
            <w:tcW w:w="0" w:type="auto"/>
            <w:noWrap/>
            <w:vAlign w:val="center"/>
          </w:tcPr>
          <w:p w14:paraId="28B2EB4D" w14:textId="024D0C4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Patent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ductus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arteriosus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72F9A2D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6DE80E7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32B954C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669A30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HP:0001655</w:t>
            </w:r>
          </w:p>
        </w:tc>
        <w:tc>
          <w:tcPr>
            <w:tcW w:w="0" w:type="auto"/>
            <w:noWrap/>
            <w:vAlign w:val="center"/>
          </w:tcPr>
          <w:p w14:paraId="1DA019CA" w14:textId="67C2C648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Patent foramen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ovale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220A107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77271E1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2C2ED8C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AF657F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HP:0001627</w:t>
            </w:r>
          </w:p>
        </w:tc>
        <w:tc>
          <w:tcPr>
            <w:tcW w:w="0" w:type="auto"/>
            <w:noWrap/>
            <w:vAlign w:val="center"/>
          </w:tcPr>
          <w:p w14:paraId="279A9539" w14:textId="7801BCA9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 heart morphology</w:t>
            </w:r>
          </w:p>
        </w:tc>
        <w:tc>
          <w:tcPr>
            <w:tcW w:w="1674" w:type="dxa"/>
            <w:noWrap/>
            <w:vAlign w:val="center"/>
          </w:tcPr>
          <w:p w14:paraId="705B7F6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0133682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1C5EAA6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CFC06AB" w14:textId="4907CDDF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HP:0002631</w:t>
            </w:r>
          </w:p>
        </w:tc>
        <w:tc>
          <w:tcPr>
            <w:tcW w:w="0" w:type="auto"/>
            <w:noWrap/>
            <w:vAlign w:val="center"/>
          </w:tcPr>
          <w:p w14:paraId="3B9892E8" w14:textId="595B5A6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Ascending aortic aneurysm</w:t>
            </w:r>
          </w:p>
        </w:tc>
        <w:tc>
          <w:tcPr>
            <w:tcW w:w="1674" w:type="dxa"/>
            <w:noWrap/>
            <w:vAlign w:val="center"/>
          </w:tcPr>
          <w:p w14:paraId="67489E61" w14:textId="0292C2C6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Cardiovascular system</w:t>
            </w:r>
          </w:p>
        </w:tc>
        <w:tc>
          <w:tcPr>
            <w:tcW w:w="1137" w:type="dxa"/>
            <w:noWrap/>
            <w:vAlign w:val="center"/>
          </w:tcPr>
          <w:p w14:paraId="67F0CFBE" w14:textId="5346DB9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CD</w:t>
            </w:r>
          </w:p>
        </w:tc>
      </w:tr>
      <w:tr w:rsidR="00A32DEB" w:rsidRPr="00AF1C79" w14:paraId="30E5095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C3E86B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HP:0001928</w:t>
            </w:r>
          </w:p>
        </w:tc>
        <w:tc>
          <w:tcPr>
            <w:tcW w:w="0" w:type="auto"/>
            <w:noWrap/>
            <w:vAlign w:val="center"/>
          </w:tcPr>
          <w:p w14:paraId="25C2B93E" w14:textId="6D2E86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coagulation</w:t>
            </w:r>
          </w:p>
        </w:tc>
        <w:tc>
          <w:tcPr>
            <w:tcW w:w="1674" w:type="dxa"/>
            <w:noWrap/>
            <w:vAlign w:val="center"/>
          </w:tcPr>
          <w:p w14:paraId="3A49356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Blood</w:t>
            </w:r>
          </w:p>
        </w:tc>
        <w:tc>
          <w:tcPr>
            <w:tcW w:w="1137" w:type="dxa"/>
            <w:noWrap/>
            <w:vAlign w:val="center"/>
          </w:tcPr>
          <w:p w14:paraId="2593C47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</w:t>
            </w:r>
          </w:p>
        </w:tc>
      </w:tr>
      <w:tr w:rsidR="00A32DEB" w:rsidRPr="00AF1C79" w14:paraId="245EF1D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DA4D92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HP:0001871</w:t>
            </w:r>
          </w:p>
        </w:tc>
        <w:tc>
          <w:tcPr>
            <w:tcW w:w="0" w:type="auto"/>
            <w:noWrap/>
            <w:vAlign w:val="center"/>
          </w:tcPr>
          <w:p w14:paraId="182A7E23" w14:textId="132524F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blood and blood-forming tissues</w:t>
            </w:r>
          </w:p>
        </w:tc>
        <w:tc>
          <w:tcPr>
            <w:tcW w:w="1674" w:type="dxa"/>
            <w:noWrap/>
            <w:vAlign w:val="center"/>
          </w:tcPr>
          <w:p w14:paraId="3135D29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Blood</w:t>
            </w:r>
          </w:p>
        </w:tc>
        <w:tc>
          <w:tcPr>
            <w:tcW w:w="1137" w:type="dxa"/>
            <w:noWrap/>
            <w:vAlign w:val="center"/>
          </w:tcPr>
          <w:p w14:paraId="78DBD3F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</w:t>
            </w:r>
          </w:p>
        </w:tc>
      </w:tr>
      <w:tr w:rsidR="00A32DEB" w:rsidRPr="00AF1C79" w14:paraId="24DE04E1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971640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HP:0001903</w:t>
            </w:r>
          </w:p>
        </w:tc>
        <w:tc>
          <w:tcPr>
            <w:tcW w:w="0" w:type="auto"/>
            <w:noWrap/>
            <w:vAlign w:val="center"/>
          </w:tcPr>
          <w:p w14:paraId="3E166776" w14:textId="0890461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Anemia</w:t>
            </w:r>
          </w:p>
        </w:tc>
        <w:tc>
          <w:tcPr>
            <w:tcW w:w="1674" w:type="dxa"/>
            <w:noWrap/>
            <w:vAlign w:val="center"/>
          </w:tcPr>
          <w:p w14:paraId="7C8BDF5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Blood</w:t>
            </w:r>
          </w:p>
        </w:tc>
        <w:tc>
          <w:tcPr>
            <w:tcW w:w="1137" w:type="dxa"/>
            <w:noWrap/>
            <w:vAlign w:val="center"/>
          </w:tcPr>
          <w:p w14:paraId="1D035B9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</w:t>
            </w:r>
          </w:p>
        </w:tc>
      </w:tr>
      <w:tr w:rsidR="00A32DEB" w:rsidRPr="00AF1C79" w14:paraId="578B3AD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46DEEB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HP:0001881</w:t>
            </w:r>
          </w:p>
        </w:tc>
        <w:tc>
          <w:tcPr>
            <w:tcW w:w="0" w:type="auto"/>
            <w:noWrap/>
            <w:vAlign w:val="center"/>
          </w:tcPr>
          <w:p w14:paraId="386C17E2" w14:textId="693EB8D8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 leukocyte morphology</w:t>
            </w:r>
          </w:p>
        </w:tc>
        <w:tc>
          <w:tcPr>
            <w:tcW w:w="1674" w:type="dxa"/>
            <w:noWrap/>
            <w:vAlign w:val="center"/>
          </w:tcPr>
          <w:p w14:paraId="25DD098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Blood</w:t>
            </w:r>
          </w:p>
        </w:tc>
        <w:tc>
          <w:tcPr>
            <w:tcW w:w="1137" w:type="dxa"/>
            <w:noWrap/>
            <w:vAlign w:val="center"/>
          </w:tcPr>
          <w:p w14:paraId="2BC2498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</w:t>
            </w:r>
          </w:p>
        </w:tc>
      </w:tr>
      <w:tr w:rsidR="00A32DEB" w:rsidRPr="00AF1C79" w14:paraId="4DB3FDDD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35E68C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HP:0001873</w:t>
            </w:r>
          </w:p>
        </w:tc>
        <w:tc>
          <w:tcPr>
            <w:tcW w:w="0" w:type="auto"/>
            <w:noWrap/>
            <w:vAlign w:val="center"/>
          </w:tcPr>
          <w:p w14:paraId="27E5BBF6" w14:textId="6DFCDE0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Thrombocytopenia</w:t>
            </w:r>
          </w:p>
        </w:tc>
        <w:tc>
          <w:tcPr>
            <w:tcW w:w="1674" w:type="dxa"/>
            <w:noWrap/>
            <w:vAlign w:val="center"/>
          </w:tcPr>
          <w:p w14:paraId="33688BE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Blood</w:t>
            </w:r>
          </w:p>
        </w:tc>
        <w:tc>
          <w:tcPr>
            <w:tcW w:w="1137" w:type="dxa"/>
            <w:noWrap/>
            <w:vAlign w:val="center"/>
          </w:tcPr>
          <w:p w14:paraId="4CCC1E5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</w:t>
            </w:r>
          </w:p>
        </w:tc>
      </w:tr>
      <w:tr w:rsidR="00A32DEB" w:rsidRPr="00AF1C79" w14:paraId="09D4F2B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D1EEB7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HP:0001872</w:t>
            </w:r>
          </w:p>
        </w:tc>
        <w:tc>
          <w:tcPr>
            <w:tcW w:w="0" w:type="auto"/>
            <w:noWrap/>
            <w:vAlign w:val="center"/>
          </w:tcPr>
          <w:p w14:paraId="763C0872" w14:textId="46D7909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 thrombocyte morphology</w:t>
            </w:r>
          </w:p>
        </w:tc>
        <w:tc>
          <w:tcPr>
            <w:tcW w:w="1674" w:type="dxa"/>
            <w:noWrap/>
            <w:vAlign w:val="center"/>
          </w:tcPr>
          <w:p w14:paraId="781D03E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Blood</w:t>
            </w:r>
          </w:p>
        </w:tc>
        <w:tc>
          <w:tcPr>
            <w:tcW w:w="1137" w:type="dxa"/>
            <w:noWrap/>
            <w:vAlign w:val="center"/>
          </w:tcPr>
          <w:p w14:paraId="0C2BDD4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BL</w:t>
            </w:r>
          </w:p>
        </w:tc>
      </w:tr>
      <w:tr w:rsidR="00A32DEB" w:rsidRPr="00AF1C79" w14:paraId="28347DF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96F3A7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HP:0001942</w:t>
            </w:r>
          </w:p>
        </w:tc>
        <w:tc>
          <w:tcPr>
            <w:tcW w:w="0" w:type="auto"/>
            <w:noWrap/>
            <w:vAlign w:val="center"/>
          </w:tcPr>
          <w:p w14:paraId="4B2353C7" w14:textId="710CF0F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Metabolic acidosis</w:t>
            </w:r>
          </w:p>
        </w:tc>
        <w:tc>
          <w:tcPr>
            <w:tcW w:w="1674" w:type="dxa"/>
            <w:noWrap/>
            <w:vAlign w:val="center"/>
          </w:tcPr>
          <w:p w14:paraId="2551E3F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51A453E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275284D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0D168E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HP:0001943</w:t>
            </w:r>
          </w:p>
        </w:tc>
        <w:tc>
          <w:tcPr>
            <w:tcW w:w="0" w:type="auto"/>
            <w:noWrap/>
            <w:vAlign w:val="center"/>
          </w:tcPr>
          <w:p w14:paraId="7CB1A57A" w14:textId="27D5893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Hypoglycemia</w:t>
            </w:r>
          </w:p>
        </w:tc>
        <w:tc>
          <w:tcPr>
            <w:tcW w:w="1674" w:type="dxa"/>
            <w:noWrap/>
            <w:vAlign w:val="center"/>
          </w:tcPr>
          <w:p w14:paraId="4626316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424334E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7AC9839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3BF526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HP:0001987</w:t>
            </w:r>
          </w:p>
        </w:tc>
        <w:tc>
          <w:tcPr>
            <w:tcW w:w="0" w:type="auto"/>
            <w:noWrap/>
            <w:vAlign w:val="center"/>
          </w:tcPr>
          <w:p w14:paraId="7DC7E2AC" w14:textId="29E16DA9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Hyperammonemia</w:t>
            </w:r>
          </w:p>
        </w:tc>
        <w:tc>
          <w:tcPr>
            <w:tcW w:w="1674" w:type="dxa"/>
            <w:noWrap/>
            <w:vAlign w:val="center"/>
          </w:tcPr>
          <w:p w14:paraId="784FCA5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2812F83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4A0FA3D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FCA0C6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HP:0001998</w:t>
            </w:r>
          </w:p>
        </w:tc>
        <w:tc>
          <w:tcPr>
            <w:tcW w:w="0" w:type="auto"/>
            <w:noWrap/>
            <w:vAlign w:val="center"/>
          </w:tcPr>
          <w:p w14:paraId="25499485" w14:textId="45111DD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Neonatal hypoglycemia</w:t>
            </w:r>
          </w:p>
        </w:tc>
        <w:tc>
          <w:tcPr>
            <w:tcW w:w="1674" w:type="dxa"/>
            <w:noWrap/>
            <w:vAlign w:val="center"/>
          </w:tcPr>
          <w:p w14:paraId="12D37D6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567E65A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667AF2D5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50C806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HP:0002901</w:t>
            </w:r>
          </w:p>
        </w:tc>
        <w:tc>
          <w:tcPr>
            <w:tcW w:w="0" w:type="auto"/>
            <w:noWrap/>
            <w:vAlign w:val="center"/>
          </w:tcPr>
          <w:p w14:paraId="5BA817A9" w14:textId="43B70A2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Hypocalcemia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5AA0997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5E2C59B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7D3B3AA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5C2D36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HP:0004395</w:t>
            </w:r>
          </w:p>
        </w:tc>
        <w:tc>
          <w:tcPr>
            <w:tcW w:w="0" w:type="auto"/>
            <w:noWrap/>
            <w:vAlign w:val="center"/>
          </w:tcPr>
          <w:p w14:paraId="6E352A8C" w14:textId="0B14C1D6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Malnutrition</w:t>
            </w:r>
          </w:p>
        </w:tc>
        <w:tc>
          <w:tcPr>
            <w:tcW w:w="1674" w:type="dxa"/>
            <w:noWrap/>
            <w:vAlign w:val="center"/>
          </w:tcPr>
          <w:p w14:paraId="08AE410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2001B9A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7A9E3CD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44587A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HP:0001939</w:t>
            </w:r>
          </w:p>
        </w:tc>
        <w:tc>
          <w:tcPr>
            <w:tcW w:w="0" w:type="auto"/>
            <w:noWrap/>
            <w:vAlign w:val="center"/>
          </w:tcPr>
          <w:p w14:paraId="5A722F64" w14:textId="2495ED8F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metabolism/homeostasis</w:t>
            </w:r>
          </w:p>
        </w:tc>
        <w:tc>
          <w:tcPr>
            <w:tcW w:w="1674" w:type="dxa"/>
            <w:noWrap/>
            <w:vAlign w:val="center"/>
          </w:tcPr>
          <w:p w14:paraId="6990F6B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795630E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55EAD50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391164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HP:0002013</w:t>
            </w:r>
          </w:p>
        </w:tc>
        <w:tc>
          <w:tcPr>
            <w:tcW w:w="0" w:type="auto"/>
            <w:noWrap/>
            <w:vAlign w:val="center"/>
          </w:tcPr>
          <w:p w14:paraId="1010FD69" w14:textId="498B5A8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Vomiting</w:t>
            </w:r>
          </w:p>
        </w:tc>
        <w:tc>
          <w:tcPr>
            <w:tcW w:w="1674" w:type="dxa"/>
            <w:noWrap/>
            <w:vAlign w:val="center"/>
          </w:tcPr>
          <w:p w14:paraId="76D6678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1A4EA3B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26F4320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CFB66E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HP:0010837</w:t>
            </w:r>
          </w:p>
        </w:tc>
        <w:tc>
          <w:tcPr>
            <w:tcW w:w="0" w:type="auto"/>
            <w:noWrap/>
            <w:vAlign w:val="center"/>
          </w:tcPr>
          <w:p w14:paraId="43A875D4" w14:textId="41217A1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Decreased serum 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ceruloplasmin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30BD16C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Metabolism</w:t>
            </w:r>
          </w:p>
        </w:tc>
        <w:tc>
          <w:tcPr>
            <w:tcW w:w="1137" w:type="dxa"/>
            <w:noWrap/>
            <w:vAlign w:val="center"/>
          </w:tcPr>
          <w:p w14:paraId="612015E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MB</w:t>
            </w:r>
          </w:p>
        </w:tc>
      </w:tr>
      <w:tr w:rsidR="00A32DEB" w:rsidRPr="00AF1C79" w14:paraId="3E176FE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1310A5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HP:0000821</w:t>
            </w:r>
          </w:p>
        </w:tc>
        <w:tc>
          <w:tcPr>
            <w:tcW w:w="0" w:type="auto"/>
            <w:noWrap/>
            <w:vAlign w:val="center"/>
          </w:tcPr>
          <w:p w14:paraId="5166A1D7" w14:textId="1F87F08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Hypothyroidism</w:t>
            </w:r>
          </w:p>
        </w:tc>
        <w:tc>
          <w:tcPr>
            <w:tcW w:w="1674" w:type="dxa"/>
            <w:noWrap/>
            <w:vAlign w:val="center"/>
          </w:tcPr>
          <w:p w14:paraId="695BA71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Endocrine</w:t>
            </w:r>
          </w:p>
        </w:tc>
        <w:tc>
          <w:tcPr>
            <w:tcW w:w="1137" w:type="dxa"/>
            <w:noWrap/>
            <w:vAlign w:val="center"/>
          </w:tcPr>
          <w:p w14:paraId="7C254D6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ED</w:t>
            </w:r>
          </w:p>
        </w:tc>
      </w:tr>
      <w:tr w:rsidR="00A32DEB" w:rsidRPr="00AF1C79" w14:paraId="73ADEE2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42C40E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HP:0000818</w:t>
            </w:r>
          </w:p>
        </w:tc>
        <w:tc>
          <w:tcPr>
            <w:tcW w:w="0" w:type="auto"/>
            <w:noWrap/>
            <w:vAlign w:val="center"/>
          </w:tcPr>
          <w:p w14:paraId="50C2341B" w14:textId="21F3337D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endocrine system</w:t>
            </w:r>
          </w:p>
        </w:tc>
        <w:tc>
          <w:tcPr>
            <w:tcW w:w="1674" w:type="dxa"/>
            <w:noWrap/>
            <w:vAlign w:val="center"/>
          </w:tcPr>
          <w:p w14:paraId="4555E26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Endocrine</w:t>
            </w:r>
          </w:p>
        </w:tc>
        <w:tc>
          <w:tcPr>
            <w:tcW w:w="1137" w:type="dxa"/>
            <w:noWrap/>
            <w:vAlign w:val="center"/>
          </w:tcPr>
          <w:p w14:paraId="0ADA4C4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ED</w:t>
            </w:r>
          </w:p>
        </w:tc>
      </w:tr>
      <w:tr w:rsidR="00A32DEB" w:rsidRPr="00AF1C79" w14:paraId="2347E4F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2953EC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HP:0001945</w:t>
            </w:r>
          </w:p>
        </w:tc>
        <w:tc>
          <w:tcPr>
            <w:tcW w:w="0" w:type="auto"/>
            <w:noWrap/>
            <w:vAlign w:val="center"/>
          </w:tcPr>
          <w:p w14:paraId="62955923" w14:textId="63D23CC1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Fever</w:t>
            </w:r>
          </w:p>
        </w:tc>
        <w:tc>
          <w:tcPr>
            <w:tcW w:w="1674" w:type="dxa"/>
            <w:noWrap/>
            <w:vAlign w:val="center"/>
          </w:tcPr>
          <w:p w14:paraId="16898AA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3598001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64C7123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826DE0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HP:0001954</w:t>
            </w:r>
          </w:p>
        </w:tc>
        <w:tc>
          <w:tcPr>
            <w:tcW w:w="0" w:type="auto"/>
            <w:noWrap/>
            <w:vAlign w:val="center"/>
          </w:tcPr>
          <w:p w14:paraId="26214CCD" w14:textId="07664A6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Recurrent fever</w:t>
            </w:r>
          </w:p>
        </w:tc>
        <w:tc>
          <w:tcPr>
            <w:tcW w:w="1674" w:type="dxa"/>
            <w:noWrap/>
            <w:vAlign w:val="center"/>
          </w:tcPr>
          <w:p w14:paraId="668C112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267B570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6EE8E6E1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412C44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HP:0002721</w:t>
            </w:r>
          </w:p>
        </w:tc>
        <w:tc>
          <w:tcPr>
            <w:tcW w:w="0" w:type="auto"/>
            <w:noWrap/>
            <w:vAlign w:val="center"/>
          </w:tcPr>
          <w:p w14:paraId="1F010B79" w14:textId="2ADB9D13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Immunodeficiency</w:t>
            </w:r>
          </w:p>
        </w:tc>
        <w:tc>
          <w:tcPr>
            <w:tcW w:w="1674" w:type="dxa"/>
            <w:noWrap/>
            <w:vAlign w:val="center"/>
          </w:tcPr>
          <w:p w14:paraId="0621EA7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5E2C91F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72A47D3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7EE356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HP:0100806</w:t>
            </w:r>
          </w:p>
        </w:tc>
        <w:tc>
          <w:tcPr>
            <w:tcW w:w="0" w:type="auto"/>
            <w:noWrap/>
            <w:vAlign w:val="center"/>
          </w:tcPr>
          <w:p w14:paraId="0882BCF5" w14:textId="2BBAF21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Sepsis</w:t>
            </w:r>
          </w:p>
        </w:tc>
        <w:tc>
          <w:tcPr>
            <w:tcW w:w="1674" w:type="dxa"/>
            <w:noWrap/>
            <w:vAlign w:val="center"/>
          </w:tcPr>
          <w:p w14:paraId="1A97BA1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49CA582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5D2286C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B63EDB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HP:0002715</w:t>
            </w:r>
          </w:p>
        </w:tc>
        <w:tc>
          <w:tcPr>
            <w:tcW w:w="0" w:type="auto"/>
            <w:noWrap/>
            <w:vAlign w:val="center"/>
          </w:tcPr>
          <w:p w14:paraId="33A427D4" w14:textId="3737BDE8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immune system</w:t>
            </w:r>
          </w:p>
        </w:tc>
        <w:tc>
          <w:tcPr>
            <w:tcW w:w="1674" w:type="dxa"/>
            <w:noWrap/>
            <w:vAlign w:val="center"/>
          </w:tcPr>
          <w:p w14:paraId="3B98C46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6EB2D1A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7CCB01F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09A661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HP:0002090</w:t>
            </w:r>
          </w:p>
        </w:tc>
        <w:tc>
          <w:tcPr>
            <w:tcW w:w="0" w:type="auto"/>
            <w:noWrap/>
            <w:vAlign w:val="center"/>
          </w:tcPr>
          <w:p w14:paraId="0E4ACD8F" w14:textId="0F2458B3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Pneumonia</w:t>
            </w:r>
          </w:p>
        </w:tc>
        <w:tc>
          <w:tcPr>
            <w:tcW w:w="1674" w:type="dxa"/>
            <w:noWrap/>
            <w:vAlign w:val="center"/>
          </w:tcPr>
          <w:p w14:paraId="66BC949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6B9CE35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51B6F2FE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317F7F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HP:0002014</w:t>
            </w:r>
          </w:p>
        </w:tc>
        <w:tc>
          <w:tcPr>
            <w:tcW w:w="0" w:type="auto"/>
            <w:noWrap/>
            <w:vAlign w:val="center"/>
          </w:tcPr>
          <w:p w14:paraId="19917DDA" w14:textId="364B7343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Diarrhea</w:t>
            </w:r>
          </w:p>
        </w:tc>
        <w:tc>
          <w:tcPr>
            <w:tcW w:w="1674" w:type="dxa"/>
            <w:noWrap/>
            <w:vAlign w:val="center"/>
          </w:tcPr>
          <w:p w14:paraId="7D95DEF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Immune</w:t>
            </w:r>
          </w:p>
        </w:tc>
        <w:tc>
          <w:tcPr>
            <w:tcW w:w="1137" w:type="dxa"/>
            <w:noWrap/>
            <w:vAlign w:val="center"/>
          </w:tcPr>
          <w:p w14:paraId="7997DAE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IM</w:t>
            </w:r>
          </w:p>
        </w:tc>
      </w:tr>
      <w:tr w:rsidR="00A32DEB" w:rsidRPr="00AF1C79" w14:paraId="40E9CFE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294D0F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HP:0025031</w:t>
            </w:r>
          </w:p>
        </w:tc>
        <w:tc>
          <w:tcPr>
            <w:tcW w:w="0" w:type="auto"/>
            <w:noWrap/>
            <w:vAlign w:val="center"/>
          </w:tcPr>
          <w:p w14:paraId="522173A3" w14:textId="77EE3D09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digestive system</w:t>
            </w:r>
          </w:p>
        </w:tc>
        <w:tc>
          <w:tcPr>
            <w:tcW w:w="1674" w:type="dxa"/>
            <w:noWrap/>
            <w:vAlign w:val="center"/>
          </w:tcPr>
          <w:p w14:paraId="685E213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Digestive</w:t>
            </w:r>
          </w:p>
        </w:tc>
        <w:tc>
          <w:tcPr>
            <w:tcW w:w="1137" w:type="dxa"/>
            <w:noWrap/>
            <w:vAlign w:val="center"/>
          </w:tcPr>
          <w:p w14:paraId="7E2DDFA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DG</w:t>
            </w:r>
          </w:p>
        </w:tc>
      </w:tr>
      <w:tr w:rsidR="00A32DEB" w:rsidRPr="00AF1C79" w14:paraId="4B4B6A6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4D8A5D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lastRenderedPageBreak/>
              <w:t>HP:0004395</w:t>
            </w:r>
          </w:p>
        </w:tc>
        <w:tc>
          <w:tcPr>
            <w:tcW w:w="0" w:type="auto"/>
            <w:noWrap/>
            <w:vAlign w:val="center"/>
          </w:tcPr>
          <w:p w14:paraId="665FA876" w14:textId="21C4809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Malnutrition</w:t>
            </w:r>
          </w:p>
        </w:tc>
        <w:tc>
          <w:tcPr>
            <w:tcW w:w="1674" w:type="dxa"/>
            <w:noWrap/>
            <w:vAlign w:val="center"/>
          </w:tcPr>
          <w:p w14:paraId="7ECE91E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Digestive</w:t>
            </w:r>
          </w:p>
        </w:tc>
        <w:tc>
          <w:tcPr>
            <w:tcW w:w="1137" w:type="dxa"/>
            <w:noWrap/>
            <w:vAlign w:val="center"/>
          </w:tcPr>
          <w:p w14:paraId="55C03F5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DG</w:t>
            </w:r>
          </w:p>
        </w:tc>
      </w:tr>
      <w:tr w:rsidR="00A32DEB" w:rsidRPr="00AF1C79" w14:paraId="18D13BD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73D3A1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HP:0002014</w:t>
            </w:r>
          </w:p>
        </w:tc>
        <w:tc>
          <w:tcPr>
            <w:tcW w:w="0" w:type="auto"/>
            <w:noWrap/>
            <w:vAlign w:val="center"/>
          </w:tcPr>
          <w:p w14:paraId="72EB8F26" w14:textId="2F3CF47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Diarrhea</w:t>
            </w:r>
          </w:p>
        </w:tc>
        <w:tc>
          <w:tcPr>
            <w:tcW w:w="1674" w:type="dxa"/>
            <w:noWrap/>
            <w:vAlign w:val="center"/>
          </w:tcPr>
          <w:p w14:paraId="51DFA77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Digestive</w:t>
            </w:r>
          </w:p>
        </w:tc>
        <w:tc>
          <w:tcPr>
            <w:tcW w:w="1137" w:type="dxa"/>
            <w:noWrap/>
            <w:vAlign w:val="center"/>
          </w:tcPr>
          <w:p w14:paraId="0C28EB2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DG</w:t>
            </w:r>
          </w:p>
        </w:tc>
      </w:tr>
      <w:tr w:rsidR="00A32DEB" w:rsidRPr="00AF1C79" w14:paraId="15399F0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DF15B5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HP:0002013</w:t>
            </w:r>
          </w:p>
        </w:tc>
        <w:tc>
          <w:tcPr>
            <w:tcW w:w="0" w:type="auto"/>
            <w:noWrap/>
            <w:vAlign w:val="center"/>
          </w:tcPr>
          <w:p w14:paraId="1F499683" w14:textId="05C4009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Vomiting</w:t>
            </w:r>
          </w:p>
        </w:tc>
        <w:tc>
          <w:tcPr>
            <w:tcW w:w="1674" w:type="dxa"/>
            <w:noWrap/>
            <w:vAlign w:val="center"/>
          </w:tcPr>
          <w:p w14:paraId="651FCFC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Digestive</w:t>
            </w:r>
          </w:p>
        </w:tc>
        <w:tc>
          <w:tcPr>
            <w:tcW w:w="1137" w:type="dxa"/>
            <w:noWrap/>
            <w:vAlign w:val="center"/>
          </w:tcPr>
          <w:p w14:paraId="10728A8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DG</w:t>
            </w:r>
          </w:p>
        </w:tc>
      </w:tr>
      <w:tr w:rsidR="00A32DEB" w:rsidRPr="00AF1C79" w14:paraId="527D042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E96DA0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HP:0025032</w:t>
            </w:r>
          </w:p>
        </w:tc>
        <w:tc>
          <w:tcPr>
            <w:tcW w:w="0" w:type="auto"/>
            <w:noWrap/>
            <w:vAlign w:val="center"/>
          </w:tcPr>
          <w:p w14:paraId="5C367257" w14:textId="5FB5719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digestive system physiology</w:t>
            </w:r>
          </w:p>
        </w:tc>
        <w:tc>
          <w:tcPr>
            <w:tcW w:w="1674" w:type="dxa"/>
            <w:noWrap/>
            <w:vAlign w:val="center"/>
          </w:tcPr>
          <w:p w14:paraId="2FCD57D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Digestive</w:t>
            </w:r>
          </w:p>
        </w:tc>
        <w:tc>
          <w:tcPr>
            <w:tcW w:w="1137" w:type="dxa"/>
            <w:noWrap/>
            <w:vAlign w:val="center"/>
          </w:tcPr>
          <w:p w14:paraId="73B06E1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DG</w:t>
            </w:r>
          </w:p>
        </w:tc>
      </w:tr>
      <w:tr w:rsidR="00A32DEB" w:rsidRPr="00AF1C79" w14:paraId="5D3379F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1165B0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HP:0025033</w:t>
            </w:r>
          </w:p>
        </w:tc>
        <w:tc>
          <w:tcPr>
            <w:tcW w:w="0" w:type="auto"/>
            <w:noWrap/>
            <w:vAlign w:val="center"/>
          </w:tcPr>
          <w:p w14:paraId="71AE570E" w14:textId="7F888DC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digestive system morphology</w:t>
            </w:r>
          </w:p>
        </w:tc>
        <w:tc>
          <w:tcPr>
            <w:tcW w:w="1674" w:type="dxa"/>
            <w:noWrap/>
            <w:vAlign w:val="center"/>
          </w:tcPr>
          <w:p w14:paraId="484EB38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Digestive</w:t>
            </w:r>
          </w:p>
        </w:tc>
        <w:tc>
          <w:tcPr>
            <w:tcW w:w="1137" w:type="dxa"/>
            <w:noWrap/>
            <w:vAlign w:val="center"/>
          </w:tcPr>
          <w:p w14:paraId="0E4A8DE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DG</w:t>
            </w:r>
          </w:p>
        </w:tc>
      </w:tr>
      <w:tr w:rsidR="00A32DEB" w:rsidRPr="00AF1C79" w14:paraId="1D7FCC6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AD9D8E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HP:0001392</w:t>
            </w:r>
          </w:p>
        </w:tc>
        <w:tc>
          <w:tcPr>
            <w:tcW w:w="0" w:type="auto"/>
            <w:noWrap/>
            <w:vAlign w:val="center"/>
          </w:tcPr>
          <w:p w14:paraId="32632BA0" w14:textId="6FE96F08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liver</w:t>
            </w:r>
          </w:p>
        </w:tc>
        <w:tc>
          <w:tcPr>
            <w:tcW w:w="1674" w:type="dxa"/>
            <w:noWrap/>
            <w:vAlign w:val="center"/>
          </w:tcPr>
          <w:p w14:paraId="218D6FD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4A0784D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7AF275E5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AD149E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HP:0001410</w:t>
            </w:r>
          </w:p>
        </w:tc>
        <w:tc>
          <w:tcPr>
            <w:tcW w:w="0" w:type="auto"/>
            <w:noWrap/>
            <w:vAlign w:val="center"/>
          </w:tcPr>
          <w:p w14:paraId="5A0D35DA" w14:textId="0DBC77E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Decreased liver function</w:t>
            </w:r>
          </w:p>
        </w:tc>
        <w:tc>
          <w:tcPr>
            <w:tcW w:w="1674" w:type="dxa"/>
            <w:noWrap/>
            <w:vAlign w:val="center"/>
          </w:tcPr>
          <w:p w14:paraId="47D7CD9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3CF76BE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6ABBBC94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2A1C64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HP:0002240</w:t>
            </w:r>
          </w:p>
        </w:tc>
        <w:tc>
          <w:tcPr>
            <w:tcW w:w="0" w:type="auto"/>
            <w:noWrap/>
            <w:vAlign w:val="center"/>
          </w:tcPr>
          <w:p w14:paraId="533F9363" w14:textId="24E7C28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Hepatomegaly</w:t>
            </w:r>
          </w:p>
        </w:tc>
        <w:tc>
          <w:tcPr>
            <w:tcW w:w="1674" w:type="dxa"/>
            <w:noWrap/>
            <w:vAlign w:val="center"/>
          </w:tcPr>
          <w:p w14:paraId="49062CC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0CEFE89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066A88C7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F3E690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HP:0002910</w:t>
            </w:r>
          </w:p>
        </w:tc>
        <w:tc>
          <w:tcPr>
            <w:tcW w:w="0" w:type="auto"/>
            <w:noWrap/>
            <w:vAlign w:val="center"/>
          </w:tcPr>
          <w:p w14:paraId="58504DFE" w14:textId="2344C81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Elevated hepatic transaminase</w:t>
            </w:r>
          </w:p>
        </w:tc>
        <w:tc>
          <w:tcPr>
            <w:tcW w:w="1674" w:type="dxa"/>
            <w:noWrap/>
            <w:vAlign w:val="center"/>
          </w:tcPr>
          <w:p w14:paraId="1BCCED4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1FB88F9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6FAE5F11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00DEEB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HP:0006568</w:t>
            </w:r>
          </w:p>
        </w:tc>
        <w:tc>
          <w:tcPr>
            <w:tcW w:w="0" w:type="auto"/>
            <w:noWrap/>
            <w:vAlign w:val="center"/>
          </w:tcPr>
          <w:p w14:paraId="718CCE8E" w14:textId="798F678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Increased hepatic glycogen content</w:t>
            </w:r>
          </w:p>
        </w:tc>
        <w:tc>
          <w:tcPr>
            <w:tcW w:w="1674" w:type="dxa"/>
            <w:noWrap/>
            <w:vAlign w:val="center"/>
          </w:tcPr>
          <w:p w14:paraId="41DD0E2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5873DB3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6DEE988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F81F9F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HP:0001433</w:t>
            </w:r>
          </w:p>
        </w:tc>
        <w:tc>
          <w:tcPr>
            <w:tcW w:w="0" w:type="auto"/>
            <w:noWrap/>
            <w:vAlign w:val="center"/>
          </w:tcPr>
          <w:p w14:paraId="085EB2FA" w14:textId="1EDE34A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Hepatosplenomegaly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3404D02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37B3206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3F107ED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55F85E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HP:0001394</w:t>
            </w:r>
          </w:p>
        </w:tc>
        <w:tc>
          <w:tcPr>
            <w:tcW w:w="0" w:type="auto"/>
            <w:noWrap/>
            <w:vAlign w:val="center"/>
          </w:tcPr>
          <w:p w14:paraId="6CA1EF86" w14:textId="25B0E97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Cirrhosis</w:t>
            </w:r>
          </w:p>
        </w:tc>
        <w:tc>
          <w:tcPr>
            <w:tcW w:w="1674" w:type="dxa"/>
            <w:noWrap/>
            <w:vAlign w:val="center"/>
          </w:tcPr>
          <w:p w14:paraId="1B6ECF7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0519850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38434FF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6DE9AC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HP:0001399</w:t>
            </w:r>
          </w:p>
        </w:tc>
        <w:tc>
          <w:tcPr>
            <w:tcW w:w="0" w:type="auto"/>
            <w:noWrap/>
            <w:vAlign w:val="center"/>
          </w:tcPr>
          <w:p w14:paraId="54E59A1D" w14:textId="788EE06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Hepatic failure</w:t>
            </w:r>
          </w:p>
        </w:tc>
        <w:tc>
          <w:tcPr>
            <w:tcW w:w="1674" w:type="dxa"/>
            <w:noWrap/>
            <w:vAlign w:val="center"/>
          </w:tcPr>
          <w:p w14:paraId="07563D4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12789D9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718F0BC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95EF4C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HP:0100839</w:t>
            </w:r>
          </w:p>
        </w:tc>
        <w:tc>
          <w:tcPr>
            <w:tcW w:w="0" w:type="auto"/>
            <w:noWrap/>
            <w:vAlign w:val="center"/>
          </w:tcPr>
          <w:p w14:paraId="1AE1EF95" w14:textId="5482BAFE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Hepatic agenesis</w:t>
            </w:r>
          </w:p>
        </w:tc>
        <w:tc>
          <w:tcPr>
            <w:tcW w:w="1674" w:type="dxa"/>
            <w:noWrap/>
            <w:vAlign w:val="center"/>
          </w:tcPr>
          <w:p w14:paraId="68B0E6D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6593C8E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72AF5BC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7C2A9A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HP:0030146</w:t>
            </w:r>
          </w:p>
        </w:tc>
        <w:tc>
          <w:tcPr>
            <w:tcW w:w="0" w:type="auto"/>
            <w:noWrap/>
            <w:vAlign w:val="center"/>
          </w:tcPr>
          <w:p w14:paraId="21F44577" w14:textId="30254BFE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 liver parenchyma morphology</w:t>
            </w:r>
          </w:p>
        </w:tc>
        <w:tc>
          <w:tcPr>
            <w:tcW w:w="1674" w:type="dxa"/>
            <w:noWrap/>
            <w:vAlign w:val="center"/>
          </w:tcPr>
          <w:p w14:paraId="3319A41F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Liver</w:t>
            </w:r>
          </w:p>
        </w:tc>
        <w:tc>
          <w:tcPr>
            <w:tcW w:w="1137" w:type="dxa"/>
            <w:noWrap/>
            <w:vAlign w:val="center"/>
          </w:tcPr>
          <w:p w14:paraId="79BA147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LV</w:t>
            </w:r>
          </w:p>
        </w:tc>
      </w:tr>
      <w:tr w:rsidR="00A32DEB" w:rsidRPr="00AF1C79" w14:paraId="0DC7D8C5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C61305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HP:0000119</w:t>
            </w:r>
          </w:p>
        </w:tc>
        <w:tc>
          <w:tcPr>
            <w:tcW w:w="0" w:type="auto"/>
            <w:noWrap/>
            <w:vAlign w:val="center"/>
          </w:tcPr>
          <w:p w14:paraId="47878ED5" w14:textId="5316102F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genitourinary system</w:t>
            </w:r>
          </w:p>
        </w:tc>
        <w:tc>
          <w:tcPr>
            <w:tcW w:w="1674" w:type="dxa"/>
            <w:noWrap/>
            <w:vAlign w:val="center"/>
          </w:tcPr>
          <w:p w14:paraId="367F617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</w:t>
            </w:r>
          </w:p>
        </w:tc>
        <w:tc>
          <w:tcPr>
            <w:tcW w:w="1137" w:type="dxa"/>
            <w:noWrap/>
            <w:vAlign w:val="center"/>
          </w:tcPr>
          <w:p w14:paraId="4FC9DA4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</w:t>
            </w:r>
          </w:p>
        </w:tc>
      </w:tr>
      <w:tr w:rsidR="00A32DEB" w:rsidRPr="00AF1C79" w14:paraId="099E019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6D3C48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HP:0012622</w:t>
            </w:r>
          </w:p>
        </w:tc>
        <w:tc>
          <w:tcPr>
            <w:tcW w:w="0" w:type="auto"/>
            <w:noWrap/>
            <w:vAlign w:val="center"/>
          </w:tcPr>
          <w:p w14:paraId="4527230B" w14:textId="5D94CD76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Chronic kidney disease</w:t>
            </w:r>
          </w:p>
        </w:tc>
        <w:tc>
          <w:tcPr>
            <w:tcW w:w="1674" w:type="dxa"/>
            <w:noWrap/>
            <w:vAlign w:val="center"/>
          </w:tcPr>
          <w:p w14:paraId="0978391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</w:t>
            </w:r>
          </w:p>
        </w:tc>
        <w:tc>
          <w:tcPr>
            <w:tcW w:w="1137" w:type="dxa"/>
            <w:noWrap/>
            <w:vAlign w:val="center"/>
          </w:tcPr>
          <w:p w14:paraId="6432BD8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</w:t>
            </w:r>
          </w:p>
        </w:tc>
      </w:tr>
      <w:tr w:rsidR="00A32DEB" w:rsidRPr="00AF1C79" w14:paraId="368EFAA8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DB0E3D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HP:0011277</w:t>
            </w:r>
          </w:p>
        </w:tc>
        <w:tc>
          <w:tcPr>
            <w:tcW w:w="0" w:type="auto"/>
            <w:noWrap/>
            <w:vAlign w:val="center"/>
          </w:tcPr>
          <w:p w14:paraId="56226A7A" w14:textId="45D9ABB6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urinary system physiology</w:t>
            </w:r>
          </w:p>
        </w:tc>
        <w:tc>
          <w:tcPr>
            <w:tcW w:w="1674" w:type="dxa"/>
            <w:noWrap/>
            <w:vAlign w:val="center"/>
          </w:tcPr>
          <w:p w14:paraId="015BB852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</w:t>
            </w:r>
          </w:p>
        </w:tc>
        <w:tc>
          <w:tcPr>
            <w:tcW w:w="1137" w:type="dxa"/>
            <w:noWrap/>
            <w:vAlign w:val="center"/>
          </w:tcPr>
          <w:p w14:paraId="36BAC7C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</w:t>
            </w:r>
          </w:p>
        </w:tc>
      </w:tr>
      <w:tr w:rsidR="00A32DEB" w:rsidRPr="00AF1C79" w14:paraId="3936B78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632CA6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HP:0000809</w:t>
            </w:r>
          </w:p>
        </w:tc>
        <w:tc>
          <w:tcPr>
            <w:tcW w:w="0" w:type="auto"/>
            <w:noWrap/>
            <w:vAlign w:val="center"/>
          </w:tcPr>
          <w:p w14:paraId="058BEDA6" w14:textId="0BFB4066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 tract atresia</w:t>
            </w:r>
          </w:p>
        </w:tc>
        <w:tc>
          <w:tcPr>
            <w:tcW w:w="1674" w:type="dxa"/>
            <w:noWrap/>
            <w:vAlign w:val="center"/>
          </w:tcPr>
          <w:p w14:paraId="6428A21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</w:t>
            </w:r>
          </w:p>
        </w:tc>
        <w:tc>
          <w:tcPr>
            <w:tcW w:w="1137" w:type="dxa"/>
            <w:noWrap/>
            <w:vAlign w:val="center"/>
          </w:tcPr>
          <w:p w14:paraId="05DE38D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</w:t>
            </w:r>
          </w:p>
        </w:tc>
      </w:tr>
      <w:tr w:rsidR="00A32DEB" w:rsidRPr="00AF1C79" w14:paraId="2048F21C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32C0E8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HP:0010936</w:t>
            </w:r>
          </w:p>
        </w:tc>
        <w:tc>
          <w:tcPr>
            <w:tcW w:w="0" w:type="auto"/>
            <w:noWrap/>
            <w:vAlign w:val="center"/>
          </w:tcPr>
          <w:p w14:paraId="4C358836" w14:textId="4086F29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lower urinary tract</w:t>
            </w:r>
          </w:p>
        </w:tc>
        <w:tc>
          <w:tcPr>
            <w:tcW w:w="1674" w:type="dxa"/>
            <w:noWrap/>
            <w:vAlign w:val="center"/>
          </w:tcPr>
          <w:p w14:paraId="3CB76A8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</w:t>
            </w:r>
          </w:p>
        </w:tc>
        <w:tc>
          <w:tcPr>
            <w:tcW w:w="1137" w:type="dxa"/>
            <w:noWrap/>
            <w:vAlign w:val="center"/>
          </w:tcPr>
          <w:p w14:paraId="637F28B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</w:t>
            </w:r>
          </w:p>
        </w:tc>
      </w:tr>
      <w:tr w:rsidR="00A32DEB" w:rsidRPr="00AF1C79" w14:paraId="54EE10E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297CCD8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HP:0010935</w:t>
            </w:r>
          </w:p>
        </w:tc>
        <w:tc>
          <w:tcPr>
            <w:tcW w:w="0" w:type="auto"/>
            <w:noWrap/>
            <w:vAlign w:val="center"/>
          </w:tcPr>
          <w:p w14:paraId="33E66899" w14:textId="2BF75BA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upper urinary tract</w:t>
            </w:r>
          </w:p>
        </w:tc>
        <w:tc>
          <w:tcPr>
            <w:tcW w:w="1674" w:type="dxa"/>
            <w:noWrap/>
            <w:vAlign w:val="center"/>
          </w:tcPr>
          <w:p w14:paraId="29478F4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Urinary</w:t>
            </w:r>
          </w:p>
        </w:tc>
        <w:tc>
          <w:tcPr>
            <w:tcW w:w="1137" w:type="dxa"/>
            <w:noWrap/>
            <w:vAlign w:val="center"/>
          </w:tcPr>
          <w:p w14:paraId="3950342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UR</w:t>
            </w:r>
          </w:p>
        </w:tc>
      </w:tr>
      <w:tr w:rsidR="00A32DEB" w:rsidRPr="00AF1C79" w14:paraId="3DF1EB7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4C0AC84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HP:0000924</w:t>
            </w:r>
          </w:p>
        </w:tc>
        <w:tc>
          <w:tcPr>
            <w:tcW w:w="0" w:type="auto"/>
            <w:noWrap/>
            <w:vAlign w:val="center"/>
          </w:tcPr>
          <w:p w14:paraId="54B32B21" w14:textId="0B60680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skeletal system</w:t>
            </w:r>
          </w:p>
        </w:tc>
        <w:tc>
          <w:tcPr>
            <w:tcW w:w="1674" w:type="dxa"/>
            <w:noWrap/>
            <w:vAlign w:val="center"/>
          </w:tcPr>
          <w:p w14:paraId="788A862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Skeletal</w:t>
            </w:r>
          </w:p>
        </w:tc>
        <w:tc>
          <w:tcPr>
            <w:tcW w:w="1137" w:type="dxa"/>
            <w:noWrap/>
            <w:vAlign w:val="center"/>
          </w:tcPr>
          <w:p w14:paraId="754A497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SL</w:t>
            </w:r>
          </w:p>
        </w:tc>
      </w:tr>
      <w:tr w:rsidR="00A32DEB" w:rsidRPr="00AF1C79" w14:paraId="26A3040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4E42BB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HP:0002650</w:t>
            </w:r>
          </w:p>
        </w:tc>
        <w:tc>
          <w:tcPr>
            <w:tcW w:w="0" w:type="auto"/>
            <w:noWrap/>
            <w:vAlign w:val="center"/>
          </w:tcPr>
          <w:p w14:paraId="406D2D39" w14:textId="42EE1D2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Scoliosis</w:t>
            </w:r>
          </w:p>
        </w:tc>
        <w:tc>
          <w:tcPr>
            <w:tcW w:w="1674" w:type="dxa"/>
            <w:noWrap/>
            <w:vAlign w:val="center"/>
          </w:tcPr>
          <w:p w14:paraId="376CAA3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Skeletal</w:t>
            </w:r>
          </w:p>
        </w:tc>
        <w:tc>
          <w:tcPr>
            <w:tcW w:w="1137" w:type="dxa"/>
            <w:noWrap/>
            <w:vAlign w:val="center"/>
          </w:tcPr>
          <w:p w14:paraId="5ECAD6E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SL</w:t>
            </w:r>
          </w:p>
        </w:tc>
      </w:tr>
      <w:tr w:rsidR="00A32DEB" w:rsidRPr="00AF1C79" w14:paraId="008DA7CF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6DD7B0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HP:0001601</w:t>
            </w:r>
          </w:p>
        </w:tc>
        <w:tc>
          <w:tcPr>
            <w:tcW w:w="0" w:type="auto"/>
            <w:noWrap/>
            <w:vAlign w:val="center"/>
          </w:tcPr>
          <w:p w14:paraId="09C554CC" w14:textId="51B9074B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Laryngomalacia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7252D1C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Skeletal</w:t>
            </w:r>
          </w:p>
        </w:tc>
        <w:tc>
          <w:tcPr>
            <w:tcW w:w="1137" w:type="dxa"/>
            <w:noWrap/>
            <w:vAlign w:val="center"/>
          </w:tcPr>
          <w:p w14:paraId="6E45A311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SL</w:t>
            </w:r>
          </w:p>
        </w:tc>
      </w:tr>
      <w:tr w:rsidR="00A32DEB" w:rsidRPr="00AF1C79" w14:paraId="44B904E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56B619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HP:0000924</w:t>
            </w:r>
          </w:p>
        </w:tc>
        <w:tc>
          <w:tcPr>
            <w:tcW w:w="0" w:type="auto"/>
            <w:noWrap/>
            <w:vAlign w:val="center"/>
          </w:tcPr>
          <w:p w14:paraId="138B3925" w14:textId="06C2741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skeletal system</w:t>
            </w:r>
          </w:p>
        </w:tc>
        <w:tc>
          <w:tcPr>
            <w:tcW w:w="1674" w:type="dxa"/>
            <w:noWrap/>
            <w:vAlign w:val="center"/>
          </w:tcPr>
          <w:p w14:paraId="5F1BFF3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Skeletal</w:t>
            </w:r>
          </w:p>
        </w:tc>
        <w:tc>
          <w:tcPr>
            <w:tcW w:w="1137" w:type="dxa"/>
            <w:noWrap/>
            <w:vAlign w:val="center"/>
          </w:tcPr>
          <w:p w14:paraId="501B5C84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SL</w:t>
            </w:r>
          </w:p>
        </w:tc>
      </w:tr>
      <w:tr w:rsidR="00A32DEB" w:rsidRPr="00AF1C79" w14:paraId="263FB413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8FCE5D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HP:0010442</w:t>
            </w:r>
          </w:p>
        </w:tc>
        <w:tc>
          <w:tcPr>
            <w:tcW w:w="0" w:type="auto"/>
            <w:noWrap/>
            <w:vAlign w:val="center"/>
          </w:tcPr>
          <w:p w14:paraId="69090745" w14:textId="53AABDCA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Polydactyly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1A68D07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Polydactyly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/Abnormal of limbs</w:t>
            </w:r>
          </w:p>
        </w:tc>
        <w:tc>
          <w:tcPr>
            <w:tcW w:w="1137" w:type="dxa"/>
            <w:noWrap/>
            <w:vAlign w:val="center"/>
          </w:tcPr>
          <w:p w14:paraId="4211218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PD</w:t>
            </w:r>
          </w:p>
        </w:tc>
      </w:tr>
      <w:tr w:rsidR="00A32DEB" w:rsidRPr="00AF1C79" w14:paraId="3791AE4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4EBFEB0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HP:0040064</w:t>
            </w:r>
          </w:p>
        </w:tc>
        <w:tc>
          <w:tcPr>
            <w:tcW w:w="0" w:type="auto"/>
            <w:noWrap/>
            <w:vAlign w:val="center"/>
          </w:tcPr>
          <w:p w14:paraId="1C969236" w14:textId="242FEA84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limbs</w:t>
            </w:r>
          </w:p>
        </w:tc>
        <w:tc>
          <w:tcPr>
            <w:tcW w:w="1674" w:type="dxa"/>
            <w:noWrap/>
            <w:vAlign w:val="center"/>
          </w:tcPr>
          <w:p w14:paraId="5773E73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Polydactyly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/Abnormal of limbs</w:t>
            </w:r>
          </w:p>
        </w:tc>
        <w:tc>
          <w:tcPr>
            <w:tcW w:w="1137" w:type="dxa"/>
            <w:noWrap/>
            <w:vAlign w:val="center"/>
          </w:tcPr>
          <w:p w14:paraId="147A6C1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PD</w:t>
            </w:r>
          </w:p>
        </w:tc>
      </w:tr>
      <w:tr w:rsidR="00A32DEB" w:rsidRPr="00AF1C79" w14:paraId="0C4AF1A9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AD6F62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HP:0001510</w:t>
            </w:r>
          </w:p>
        </w:tc>
        <w:tc>
          <w:tcPr>
            <w:tcW w:w="0" w:type="auto"/>
            <w:noWrap/>
            <w:vAlign w:val="center"/>
          </w:tcPr>
          <w:p w14:paraId="53AD8696" w14:textId="2A72554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Growth delay</w:t>
            </w:r>
          </w:p>
        </w:tc>
        <w:tc>
          <w:tcPr>
            <w:tcW w:w="1674" w:type="dxa"/>
            <w:noWrap/>
            <w:vAlign w:val="center"/>
          </w:tcPr>
          <w:p w14:paraId="43111BA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Short stature</w:t>
            </w:r>
          </w:p>
        </w:tc>
        <w:tc>
          <w:tcPr>
            <w:tcW w:w="1137" w:type="dxa"/>
            <w:noWrap/>
            <w:vAlign w:val="center"/>
          </w:tcPr>
          <w:p w14:paraId="025EDCD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</w:t>
            </w:r>
          </w:p>
        </w:tc>
      </w:tr>
      <w:tr w:rsidR="00A32DEB" w:rsidRPr="00AF1C79" w14:paraId="2E21EAE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322593CD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HP:0004322</w:t>
            </w:r>
          </w:p>
        </w:tc>
        <w:tc>
          <w:tcPr>
            <w:tcW w:w="0" w:type="auto"/>
            <w:noWrap/>
            <w:vAlign w:val="center"/>
          </w:tcPr>
          <w:p w14:paraId="66A3DACE" w14:textId="07147311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Short stature</w:t>
            </w:r>
          </w:p>
        </w:tc>
        <w:tc>
          <w:tcPr>
            <w:tcW w:w="1674" w:type="dxa"/>
            <w:noWrap/>
            <w:vAlign w:val="center"/>
          </w:tcPr>
          <w:p w14:paraId="370DFC6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Short stature</w:t>
            </w:r>
          </w:p>
        </w:tc>
        <w:tc>
          <w:tcPr>
            <w:tcW w:w="1137" w:type="dxa"/>
            <w:noWrap/>
            <w:vAlign w:val="center"/>
          </w:tcPr>
          <w:p w14:paraId="2E9891E6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</w:t>
            </w:r>
          </w:p>
        </w:tc>
      </w:tr>
      <w:tr w:rsidR="00A32DEB" w:rsidRPr="00AF1C79" w14:paraId="701B84E2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1218B0F0" w14:textId="4F2B5FBF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HP:0001507</w:t>
            </w:r>
          </w:p>
        </w:tc>
        <w:tc>
          <w:tcPr>
            <w:tcW w:w="0" w:type="auto"/>
            <w:noWrap/>
            <w:vAlign w:val="center"/>
          </w:tcPr>
          <w:p w14:paraId="5848903F" w14:textId="27BA097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Growth abnormality</w:t>
            </w:r>
          </w:p>
        </w:tc>
        <w:tc>
          <w:tcPr>
            <w:tcW w:w="1674" w:type="dxa"/>
            <w:noWrap/>
            <w:vAlign w:val="center"/>
          </w:tcPr>
          <w:p w14:paraId="72D2AF67" w14:textId="179A82D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Short stature</w:t>
            </w:r>
          </w:p>
        </w:tc>
        <w:tc>
          <w:tcPr>
            <w:tcW w:w="1137" w:type="dxa"/>
            <w:noWrap/>
            <w:vAlign w:val="center"/>
          </w:tcPr>
          <w:p w14:paraId="179FFF8D" w14:textId="1D99616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SH</w:t>
            </w:r>
          </w:p>
        </w:tc>
      </w:tr>
      <w:tr w:rsidR="00A32DEB" w:rsidRPr="00AF1C79" w14:paraId="0F70B0D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663DDBFC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HP:0000953</w:t>
            </w:r>
          </w:p>
        </w:tc>
        <w:tc>
          <w:tcPr>
            <w:tcW w:w="0" w:type="auto"/>
            <w:noWrap/>
            <w:vAlign w:val="center"/>
          </w:tcPr>
          <w:p w14:paraId="6E2D4F9A" w14:textId="24A84FFF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Hyperpigmentation of the skin</w:t>
            </w:r>
          </w:p>
        </w:tc>
        <w:tc>
          <w:tcPr>
            <w:tcW w:w="1674" w:type="dxa"/>
            <w:noWrap/>
            <w:vAlign w:val="center"/>
          </w:tcPr>
          <w:p w14:paraId="5B53A6D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Skin</w:t>
            </w:r>
          </w:p>
        </w:tc>
        <w:tc>
          <w:tcPr>
            <w:tcW w:w="1137" w:type="dxa"/>
            <w:noWrap/>
            <w:vAlign w:val="center"/>
          </w:tcPr>
          <w:p w14:paraId="3334E638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</w:t>
            </w:r>
          </w:p>
        </w:tc>
      </w:tr>
      <w:tr w:rsidR="00A32DEB" w:rsidRPr="00AF1C79" w14:paraId="7BE01BAA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713CC7F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HP:0000957</w:t>
            </w:r>
          </w:p>
        </w:tc>
        <w:tc>
          <w:tcPr>
            <w:tcW w:w="0" w:type="auto"/>
            <w:noWrap/>
            <w:vAlign w:val="center"/>
          </w:tcPr>
          <w:p w14:paraId="43CF96AF" w14:textId="0B937BDC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Cafe-au-</w:t>
            </w: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lait</w:t>
            </w:r>
            <w:proofErr w:type="spellEnd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 xml:space="preserve"> spot</w:t>
            </w:r>
          </w:p>
        </w:tc>
        <w:tc>
          <w:tcPr>
            <w:tcW w:w="1674" w:type="dxa"/>
            <w:noWrap/>
            <w:vAlign w:val="center"/>
          </w:tcPr>
          <w:p w14:paraId="0DD4968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Skin</w:t>
            </w:r>
          </w:p>
        </w:tc>
        <w:tc>
          <w:tcPr>
            <w:tcW w:w="1137" w:type="dxa"/>
            <w:noWrap/>
            <w:vAlign w:val="center"/>
          </w:tcPr>
          <w:p w14:paraId="2F9ED863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</w:t>
            </w:r>
          </w:p>
        </w:tc>
      </w:tr>
      <w:tr w:rsidR="00A32DEB" w:rsidRPr="00AF1C79" w14:paraId="3469BFE0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F923075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HP:0000964</w:t>
            </w:r>
          </w:p>
        </w:tc>
        <w:tc>
          <w:tcPr>
            <w:tcW w:w="0" w:type="auto"/>
            <w:noWrap/>
            <w:vAlign w:val="center"/>
          </w:tcPr>
          <w:p w14:paraId="0659E155" w14:textId="7FC10BF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Eczema</w:t>
            </w:r>
          </w:p>
        </w:tc>
        <w:tc>
          <w:tcPr>
            <w:tcW w:w="1674" w:type="dxa"/>
            <w:noWrap/>
            <w:vAlign w:val="center"/>
          </w:tcPr>
          <w:p w14:paraId="412631C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Skin</w:t>
            </w:r>
          </w:p>
        </w:tc>
        <w:tc>
          <w:tcPr>
            <w:tcW w:w="1137" w:type="dxa"/>
            <w:noWrap/>
            <w:vAlign w:val="center"/>
          </w:tcPr>
          <w:p w14:paraId="71506619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</w:t>
            </w:r>
          </w:p>
        </w:tc>
      </w:tr>
      <w:tr w:rsidR="00A32DEB" w:rsidRPr="00AF1C79" w14:paraId="072DD556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57F2B257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HP:0001067</w:t>
            </w:r>
          </w:p>
        </w:tc>
        <w:tc>
          <w:tcPr>
            <w:tcW w:w="0" w:type="auto"/>
            <w:noWrap/>
            <w:vAlign w:val="center"/>
          </w:tcPr>
          <w:p w14:paraId="14B095C4" w14:textId="56B990E2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proofErr w:type="spellStart"/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Neurofibromas</w:t>
            </w:r>
            <w:proofErr w:type="spellEnd"/>
          </w:p>
        </w:tc>
        <w:tc>
          <w:tcPr>
            <w:tcW w:w="1674" w:type="dxa"/>
            <w:noWrap/>
            <w:vAlign w:val="center"/>
          </w:tcPr>
          <w:p w14:paraId="556E31BB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Skin</w:t>
            </w:r>
          </w:p>
        </w:tc>
        <w:tc>
          <w:tcPr>
            <w:tcW w:w="1137" w:type="dxa"/>
            <w:noWrap/>
            <w:vAlign w:val="center"/>
          </w:tcPr>
          <w:p w14:paraId="7F76AF3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</w:t>
            </w:r>
          </w:p>
        </w:tc>
      </w:tr>
      <w:tr w:rsidR="00A32DEB" w:rsidRPr="00AF1C79" w14:paraId="7759643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A4766F7" w14:textId="3FF6BE9D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HP:0001574</w:t>
            </w:r>
          </w:p>
        </w:tc>
        <w:tc>
          <w:tcPr>
            <w:tcW w:w="0" w:type="auto"/>
            <w:noWrap/>
            <w:vAlign w:val="center"/>
          </w:tcPr>
          <w:p w14:paraId="7045BBEA" w14:textId="72D988C3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integument</w:t>
            </w:r>
          </w:p>
        </w:tc>
        <w:tc>
          <w:tcPr>
            <w:tcW w:w="1674" w:type="dxa"/>
            <w:noWrap/>
            <w:vAlign w:val="center"/>
          </w:tcPr>
          <w:p w14:paraId="3E46E3F6" w14:textId="40E3BA75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Skin</w:t>
            </w:r>
          </w:p>
        </w:tc>
        <w:tc>
          <w:tcPr>
            <w:tcW w:w="1137" w:type="dxa"/>
            <w:noWrap/>
            <w:vAlign w:val="center"/>
          </w:tcPr>
          <w:p w14:paraId="40A43A32" w14:textId="7B74E880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SK</w:t>
            </w:r>
          </w:p>
        </w:tc>
      </w:tr>
      <w:tr w:rsidR="00183257" w:rsidRPr="00AF1C79" w14:paraId="79F6640B" w14:textId="77777777" w:rsidTr="00183257">
        <w:trPr>
          <w:trHeight w:val="285"/>
          <w:jc w:val="center"/>
        </w:trPr>
        <w:tc>
          <w:tcPr>
            <w:tcW w:w="0" w:type="auto"/>
            <w:noWrap/>
            <w:vAlign w:val="center"/>
          </w:tcPr>
          <w:p w14:paraId="045E08C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HP:0000078</w:t>
            </w:r>
          </w:p>
        </w:tc>
        <w:tc>
          <w:tcPr>
            <w:tcW w:w="0" w:type="auto"/>
            <w:noWrap/>
            <w:vAlign w:val="center"/>
          </w:tcPr>
          <w:p w14:paraId="26848208" w14:textId="791AF6AD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Abnormality of the genital system</w:t>
            </w:r>
          </w:p>
        </w:tc>
        <w:tc>
          <w:tcPr>
            <w:tcW w:w="1674" w:type="dxa"/>
            <w:noWrap/>
            <w:vAlign w:val="center"/>
          </w:tcPr>
          <w:p w14:paraId="447D336A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genital system</w:t>
            </w:r>
          </w:p>
        </w:tc>
        <w:tc>
          <w:tcPr>
            <w:tcW w:w="1137" w:type="dxa"/>
            <w:noWrap/>
            <w:vAlign w:val="center"/>
          </w:tcPr>
          <w:p w14:paraId="122A406E" w14:textId="77777777" w:rsidR="00183257" w:rsidRPr="00AF1C79" w:rsidRDefault="00183257" w:rsidP="00E332AD">
            <w:pPr>
              <w:widowControl/>
              <w:jc w:val="center"/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</w:pPr>
            <w:r w:rsidRPr="00AF1C79">
              <w:rPr>
                <w:rFonts w:ascii="Times New Roman" w:eastAsia="等线" w:hAnsi="Times New Roman" w:cs="Times New Roman"/>
                <w:kern w:val="0"/>
                <w:sz w:val="15"/>
                <w:szCs w:val="20"/>
              </w:rPr>
              <w:t>GN</w:t>
            </w:r>
          </w:p>
        </w:tc>
      </w:tr>
    </w:tbl>
    <w:p w14:paraId="7C690103" w14:textId="77777777" w:rsidR="00A27945" w:rsidRPr="00AF1C79" w:rsidRDefault="00A27945" w:rsidP="00E332AD">
      <w:pPr>
        <w:rPr>
          <w:rFonts w:ascii="Times New Roman" w:hAnsi="Times New Roman" w:cs="Times New Roman"/>
          <w:sz w:val="20"/>
          <w:szCs w:val="20"/>
        </w:rPr>
      </w:pPr>
    </w:p>
    <w:p w14:paraId="7B93A558" w14:textId="77777777" w:rsidR="002D7EFA" w:rsidRPr="00AF1C79" w:rsidRDefault="002D7EFA" w:rsidP="00E332AD">
      <w:pPr>
        <w:rPr>
          <w:rFonts w:ascii="Times New Roman" w:hAnsi="Times New Roman" w:cs="Times New Roman"/>
          <w:sz w:val="20"/>
          <w:szCs w:val="20"/>
        </w:rPr>
      </w:pPr>
    </w:p>
    <w:p w14:paraId="782135FD" w14:textId="28B0B7B2" w:rsidR="002D7EFA" w:rsidRDefault="007034E5" w:rsidP="00E332AD">
      <w:pPr>
        <w:rPr>
          <w:rFonts w:ascii="Times New Roman" w:eastAsia="等线" w:hAnsi="Times New Roman" w:cs="Times New Roman"/>
          <w:kern w:val="0"/>
          <w:sz w:val="20"/>
          <w:szCs w:val="20"/>
        </w:rPr>
      </w:pPr>
      <w:r w:rsidRPr="00AF1C79">
        <w:rPr>
          <w:rFonts w:ascii="Times New Roman" w:eastAsia="等线" w:hAnsi="Times New Roman" w:cs="Times New Roman"/>
          <w:b/>
          <w:bCs/>
          <w:kern w:val="0"/>
          <w:sz w:val="20"/>
          <w:szCs w:val="20"/>
        </w:rPr>
        <w:t xml:space="preserve">Supplementary Tables </w:t>
      </w:r>
      <w:r>
        <w:rPr>
          <w:rFonts w:ascii="Times New Roman" w:eastAsia="等线" w:hAnsi="Times New Roman" w:cs="Times New Roman" w:hint="eastAsia"/>
          <w:b/>
          <w:bCs/>
          <w:kern w:val="0"/>
          <w:sz w:val="20"/>
          <w:szCs w:val="20"/>
        </w:rPr>
        <w:t>3</w:t>
      </w:r>
      <w:r w:rsidRPr="00AF1C79">
        <w:rPr>
          <w:rFonts w:ascii="Times New Roman" w:eastAsia="等线" w:hAnsi="Times New Roman" w:cs="Times New Roman"/>
          <w:kern w:val="0"/>
          <w:sz w:val="20"/>
          <w:szCs w:val="20"/>
        </w:rPr>
        <w:t>.</w:t>
      </w:r>
      <w:r w:rsidR="00A956B8">
        <w:rPr>
          <w:rFonts w:ascii="Times New Roman" w:eastAsia="等线" w:hAnsi="Times New Roman" w:cs="Times New Roman"/>
          <w:kern w:val="0"/>
          <w:sz w:val="20"/>
          <w:szCs w:val="20"/>
        </w:rPr>
        <w:t xml:space="preserve"> </w:t>
      </w:r>
      <w:r w:rsidR="00CE4AB4">
        <w:rPr>
          <w:rFonts w:ascii="Times New Roman" w:eastAsia="等线" w:hAnsi="Times New Roman" w:cs="Times New Roman"/>
          <w:kern w:val="0"/>
          <w:sz w:val="20"/>
          <w:szCs w:val="20"/>
        </w:rPr>
        <w:t xml:space="preserve">Performance of </w:t>
      </w:r>
      <w:r w:rsidR="00C40D9B">
        <w:rPr>
          <w:rFonts w:ascii="Times New Roman" w:eastAsia="等线" w:hAnsi="Times New Roman" w:cs="Times New Roman" w:hint="eastAsia"/>
          <w:kern w:val="0"/>
          <w:sz w:val="20"/>
          <w:szCs w:val="20"/>
        </w:rPr>
        <w:t xml:space="preserve">the </w:t>
      </w:r>
      <w:r w:rsidR="00CE4AB4">
        <w:rPr>
          <w:rFonts w:ascii="Times New Roman" w:eastAsia="等线" w:hAnsi="Times New Roman" w:cs="Times New Roman"/>
          <w:kern w:val="0"/>
          <w:sz w:val="20"/>
          <w:szCs w:val="20"/>
        </w:rPr>
        <w:t xml:space="preserve">ConsistencyScore </w:t>
      </w:r>
      <w:r w:rsidR="00707F0D">
        <w:rPr>
          <w:rFonts w:ascii="Times New Roman" w:eastAsia="等线" w:hAnsi="Times New Roman" w:cs="Times New Roman"/>
          <w:kern w:val="0"/>
          <w:sz w:val="20"/>
          <w:szCs w:val="20"/>
        </w:rPr>
        <w:t xml:space="preserve">in </w:t>
      </w:r>
      <w:r w:rsidR="00C40D9B">
        <w:rPr>
          <w:rFonts w:ascii="Times New Roman" w:eastAsia="等线" w:hAnsi="Times New Roman" w:cs="Times New Roman" w:hint="eastAsia"/>
          <w:kern w:val="0"/>
          <w:sz w:val="20"/>
          <w:szCs w:val="20"/>
        </w:rPr>
        <w:t xml:space="preserve">the </w:t>
      </w:r>
      <w:r w:rsidR="00707F0D">
        <w:rPr>
          <w:rFonts w:ascii="Times New Roman" w:eastAsia="等线" w:hAnsi="Times New Roman" w:cs="Times New Roman"/>
          <w:kern w:val="0"/>
          <w:sz w:val="20"/>
          <w:szCs w:val="20"/>
        </w:rPr>
        <w:t xml:space="preserve">MGHA </w:t>
      </w:r>
      <w:r w:rsidR="00C40D9B">
        <w:rPr>
          <w:rFonts w:ascii="Times New Roman" w:eastAsia="等线" w:hAnsi="Times New Roman" w:cs="Times New Roman" w:hint="eastAsia"/>
          <w:kern w:val="0"/>
          <w:sz w:val="20"/>
          <w:szCs w:val="20"/>
        </w:rPr>
        <w:t>cohort</w:t>
      </w:r>
      <w:r w:rsidR="00707F0D">
        <w:rPr>
          <w:rFonts w:ascii="Times New Roman" w:eastAsia="等线" w:hAnsi="Times New Roman" w:cs="Times New Roman"/>
          <w:kern w:val="0"/>
          <w:sz w:val="20"/>
          <w:szCs w:val="20"/>
        </w:rPr>
        <w:t xml:space="preserve">. </w:t>
      </w:r>
    </w:p>
    <w:p w14:paraId="7E09DCA5" w14:textId="5C81CC63" w:rsidR="007034E5" w:rsidRPr="00707F0D" w:rsidRDefault="007034E5" w:rsidP="00E332AD">
      <w:pPr>
        <w:rPr>
          <w:rFonts w:ascii="Times New Roman" w:eastAsia="等线" w:hAnsi="Times New Roman" w:cs="Times New Roman"/>
          <w:kern w:val="0"/>
          <w:sz w:val="20"/>
          <w:szCs w:val="20"/>
        </w:rPr>
      </w:pPr>
    </w:p>
    <w:p w14:paraId="6358DC94" w14:textId="0F9C6D16" w:rsidR="00A27945" w:rsidRPr="00AF1C79" w:rsidRDefault="00A27945" w:rsidP="00E332AD">
      <w:pPr>
        <w:rPr>
          <w:rFonts w:ascii="Times New Roman" w:hAnsi="Times New Roman" w:cs="Times New Roman"/>
          <w:sz w:val="20"/>
          <w:szCs w:val="20"/>
        </w:rPr>
      </w:pPr>
    </w:p>
    <w:sectPr w:rsidR="00A27945" w:rsidRPr="00AF1C79" w:rsidSect="0024429B">
      <w:footerReference w:type="default" r:id="rId18"/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EC4158E" w14:textId="77777777" w:rsidR="0065771B" w:rsidRDefault="0065771B" w:rsidP="00C82ECF">
      <w:r>
        <w:separator/>
      </w:r>
    </w:p>
  </w:endnote>
  <w:endnote w:type="continuationSeparator" w:id="0">
    <w:p w14:paraId="706B23E9" w14:textId="77777777" w:rsidR="0065771B" w:rsidRDefault="0065771B" w:rsidP="00C82E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_GB2312">
    <w:altName w:val="仿宋"/>
    <w:charset w:val="86"/>
    <w:family w:val="auto"/>
    <w:pitch w:val="default"/>
    <w:sig w:usb0="00000001" w:usb1="080E0000" w:usb2="00000000" w:usb3="00000000" w:csb0="00040000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4770166"/>
      <w:docPartObj>
        <w:docPartGallery w:val="Page Numbers (Bottom of Page)"/>
        <w:docPartUnique/>
      </w:docPartObj>
    </w:sdtPr>
    <w:sdtEndPr/>
    <w:sdtContent>
      <w:p w14:paraId="7131DB35" w14:textId="21EC3353" w:rsidR="00862A56" w:rsidRDefault="00862A56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2BE8" w:rsidRPr="00F22BE8">
          <w:rPr>
            <w:noProof/>
            <w:lang w:val="zh-CN"/>
          </w:rPr>
          <w:t>3</w:t>
        </w:r>
        <w:r>
          <w:fldChar w:fldCharType="end"/>
        </w:r>
      </w:p>
    </w:sdtContent>
  </w:sdt>
  <w:p w14:paraId="0D21799A" w14:textId="4C2CA686" w:rsidR="00862A56" w:rsidRDefault="00862A56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448ADB" w14:textId="77777777" w:rsidR="0065771B" w:rsidRDefault="0065771B" w:rsidP="00C82ECF">
      <w:r>
        <w:separator/>
      </w:r>
    </w:p>
  </w:footnote>
  <w:footnote w:type="continuationSeparator" w:id="0">
    <w:p w14:paraId="00FBFF71" w14:textId="77777777" w:rsidR="0065771B" w:rsidRDefault="0065771B" w:rsidP="00C82E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5278DF"/>
    <w:multiLevelType w:val="multilevel"/>
    <w:tmpl w:val="9474B9E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>
    <w:nsid w:val="18D96D59"/>
    <w:multiLevelType w:val="multilevel"/>
    <w:tmpl w:val="18D96D59"/>
    <w:lvl w:ilvl="0">
      <w:start w:val="1"/>
      <w:numFmt w:val="lowerLetter"/>
      <w:lvlText w:val="%1."/>
      <w:lvlJc w:val="left"/>
      <w:pPr>
        <w:ind w:left="360" w:hanging="360"/>
      </w:pPr>
      <w:rPr>
        <w:rFonts w:ascii="仿宋_GB2312" w:hAnsi="Times New Roman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FD361ED"/>
    <w:multiLevelType w:val="multilevel"/>
    <w:tmpl w:val="D1D67EB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330E5183"/>
    <w:multiLevelType w:val="multilevel"/>
    <w:tmpl w:val="9474B9E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>
    <w:nsid w:val="4CAD45AD"/>
    <w:multiLevelType w:val="hybridMultilevel"/>
    <w:tmpl w:val="8F1250D2"/>
    <w:lvl w:ilvl="0" w:tplc="0ADACD4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269718B"/>
    <w:multiLevelType w:val="multilevel"/>
    <w:tmpl w:val="9474B9E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>
    <w:nsid w:val="747F0C19"/>
    <w:multiLevelType w:val="multilevel"/>
    <w:tmpl w:val="9474B9E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>
    <w:nsid w:val="763948CC"/>
    <w:multiLevelType w:val="multilevel"/>
    <w:tmpl w:val="763948CC"/>
    <w:lvl w:ilvl="0">
      <w:start w:val="1"/>
      <w:numFmt w:val="lowerLetter"/>
      <w:lvlText w:val="%1."/>
      <w:lvlJc w:val="left"/>
      <w:pPr>
        <w:ind w:left="420" w:hanging="420"/>
      </w:pPr>
      <w:rPr>
        <w:rFonts w:ascii="仿宋_GB2312" w:hAnsi="Times New Roman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76975219"/>
    <w:multiLevelType w:val="multilevel"/>
    <w:tmpl w:val="76975219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778B65E3"/>
    <w:multiLevelType w:val="multilevel"/>
    <w:tmpl w:val="9474B9E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7A1D1089"/>
    <w:multiLevelType w:val="hybridMultilevel"/>
    <w:tmpl w:val="247273D0"/>
    <w:lvl w:ilvl="0" w:tplc="B4189AFC">
      <w:start w:val="1"/>
      <w:numFmt w:val="upperLetter"/>
      <w:lvlText w:val="(%1)"/>
      <w:lvlJc w:val="left"/>
      <w:pPr>
        <w:ind w:left="386" w:hanging="38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8"/>
  </w:num>
  <w:num w:numId="2">
    <w:abstractNumId w:val="1"/>
  </w:num>
  <w:num w:numId="3">
    <w:abstractNumId w:val="7"/>
  </w:num>
  <w:num w:numId="4">
    <w:abstractNumId w:val="6"/>
  </w:num>
  <w:num w:numId="5">
    <w:abstractNumId w:val="3"/>
  </w:num>
  <w:num w:numId="6">
    <w:abstractNumId w:val="4"/>
  </w:num>
  <w:num w:numId="7">
    <w:abstractNumId w:val="2"/>
  </w:num>
  <w:num w:numId="8">
    <w:abstractNumId w:val="5"/>
  </w:num>
  <w:num w:numId="9">
    <w:abstractNumId w:val="9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YwNTYzMzIysjQ0NTZQ0lEKTi0uzszPAykwqgUAP3c1fSwAAAA="/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Amer J Human Genetics&lt;/Style&gt;&lt;LeftDelim&gt;{&lt;/LeftDelim&gt;&lt;RightDelim&gt;}&lt;/RightDelim&gt;&lt;FontName&gt;等线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zdwtp0savrsw6eawdwxt2wk9dpdteepfz9p&quot;&gt;GTLC&lt;record-ids&gt;&lt;item&gt;13&lt;/item&gt;&lt;item&gt;20&lt;/item&gt;&lt;item&gt;21&lt;/item&gt;&lt;item&gt;58&lt;/item&gt;&lt;item&gt;59&lt;/item&gt;&lt;item&gt;60&lt;/item&gt;&lt;item&gt;63&lt;/item&gt;&lt;item&gt;65&lt;/item&gt;&lt;item&gt;83&lt;/item&gt;&lt;item&gt;170&lt;/item&gt;&lt;item&gt;171&lt;/item&gt;&lt;/record-ids&gt;&lt;/item&gt;&lt;/Libraries&gt;"/>
  </w:docVars>
  <w:rsids>
    <w:rsidRoot w:val="00B07AD4"/>
    <w:rsid w:val="DB5C8A95"/>
    <w:rsid w:val="000001C0"/>
    <w:rsid w:val="00000F0D"/>
    <w:rsid w:val="00001558"/>
    <w:rsid w:val="00002336"/>
    <w:rsid w:val="00002A55"/>
    <w:rsid w:val="00003887"/>
    <w:rsid w:val="0000458C"/>
    <w:rsid w:val="00006312"/>
    <w:rsid w:val="0000632A"/>
    <w:rsid w:val="00006358"/>
    <w:rsid w:val="0000674F"/>
    <w:rsid w:val="00007044"/>
    <w:rsid w:val="0000768F"/>
    <w:rsid w:val="0001058C"/>
    <w:rsid w:val="000126C1"/>
    <w:rsid w:val="000128F4"/>
    <w:rsid w:val="00012CFE"/>
    <w:rsid w:val="00013524"/>
    <w:rsid w:val="00015905"/>
    <w:rsid w:val="00015F52"/>
    <w:rsid w:val="00017146"/>
    <w:rsid w:val="000173A4"/>
    <w:rsid w:val="0002176F"/>
    <w:rsid w:val="00022BF2"/>
    <w:rsid w:val="000236FD"/>
    <w:rsid w:val="00024104"/>
    <w:rsid w:val="00025392"/>
    <w:rsid w:val="00025D51"/>
    <w:rsid w:val="0002771A"/>
    <w:rsid w:val="0003050E"/>
    <w:rsid w:val="00031B9E"/>
    <w:rsid w:val="00032AE6"/>
    <w:rsid w:val="00033429"/>
    <w:rsid w:val="00034C88"/>
    <w:rsid w:val="00035E27"/>
    <w:rsid w:val="000364F3"/>
    <w:rsid w:val="00037861"/>
    <w:rsid w:val="000417E5"/>
    <w:rsid w:val="00041CD2"/>
    <w:rsid w:val="00042115"/>
    <w:rsid w:val="00044E2C"/>
    <w:rsid w:val="00044E7C"/>
    <w:rsid w:val="00045BCE"/>
    <w:rsid w:val="00046B9C"/>
    <w:rsid w:val="000515B8"/>
    <w:rsid w:val="00052BCA"/>
    <w:rsid w:val="0005477E"/>
    <w:rsid w:val="00054B6E"/>
    <w:rsid w:val="000568B3"/>
    <w:rsid w:val="000623A9"/>
    <w:rsid w:val="00062A49"/>
    <w:rsid w:val="000663C6"/>
    <w:rsid w:val="00066EA7"/>
    <w:rsid w:val="000677A7"/>
    <w:rsid w:val="0006794F"/>
    <w:rsid w:val="000704D0"/>
    <w:rsid w:val="0007129F"/>
    <w:rsid w:val="0007286C"/>
    <w:rsid w:val="00075817"/>
    <w:rsid w:val="000769FF"/>
    <w:rsid w:val="000837B4"/>
    <w:rsid w:val="0008394D"/>
    <w:rsid w:val="000843F4"/>
    <w:rsid w:val="00085908"/>
    <w:rsid w:val="000861F9"/>
    <w:rsid w:val="000903E1"/>
    <w:rsid w:val="000908EE"/>
    <w:rsid w:val="00090EF3"/>
    <w:rsid w:val="00093516"/>
    <w:rsid w:val="00094560"/>
    <w:rsid w:val="000960C7"/>
    <w:rsid w:val="00097751"/>
    <w:rsid w:val="000A0815"/>
    <w:rsid w:val="000A141E"/>
    <w:rsid w:val="000A1CF0"/>
    <w:rsid w:val="000A39EC"/>
    <w:rsid w:val="000A57AA"/>
    <w:rsid w:val="000A62F2"/>
    <w:rsid w:val="000B269D"/>
    <w:rsid w:val="000B3246"/>
    <w:rsid w:val="000B4F09"/>
    <w:rsid w:val="000B5530"/>
    <w:rsid w:val="000C2496"/>
    <w:rsid w:val="000C410F"/>
    <w:rsid w:val="000C661F"/>
    <w:rsid w:val="000C7AF9"/>
    <w:rsid w:val="000D0552"/>
    <w:rsid w:val="000D0B51"/>
    <w:rsid w:val="000D27CB"/>
    <w:rsid w:val="000D3DAA"/>
    <w:rsid w:val="000D3E4A"/>
    <w:rsid w:val="000D47A2"/>
    <w:rsid w:val="000D487F"/>
    <w:rsid w:val="000D4B4E"/>
    <w:rsid w:val="000D685C"/>
    <w:rsid w:val="000D75F0"/>
    <w:rsid w:val="000E03C0"/>
    <w:rsid w:val="000E3C35"/>
    <w:rsid w:val="000E3C99"/>
    <w:rsid w:val="000E6A8D"/>
    <w:rsid w:val="000E6ED9"/>
    <w:rsid w:val="000E75C7"/>
    <w:rsid w:val="000F1163"/>
    <w:rsid w:val="000F16B1"/>
    <w:rsid w:val="000F2B44"/>
    <w:rsid w:val="000F410D"/>
    <w:rsid w:val="000F554F"/>
    <w:rsid w:val="00100F87"/>
    <w:rsid w:val="00102CB6"/>
    <w:rsid w:val="00104B76"/>
    <w:rsid w:val="001079A0"/>
    <w:rsid w:val="001108A3"/>
    <w:rsid w:val="00113F7C"/>
    <w:rsid w:val="00116962"/>
    <w:rsid w:val="00117A1D"/>
    <w:rsid w:val="00120314"/>
    <w:rsid w:val="0012342F"/>
    <w:rsid w:val="00123D30"/>
    <w:rsid w:val="00123D6B"/>
    <w:rsid w:val="0012445D"/>
    <w:rsid w:val="00124E97"/>
    <w:rsid w:val="00125812"/>
    <w:rsid w:val="0012639B"/>
    <w:rsid w:val="001265BE"/>
    <w:rsid w:val="00126C6A"/>
    <w:rsid w:val="00126CD0"/>
    <w:rsid w:val="00130364"/>
    <w:rsid w:val="0013341F"/>
    <w:rsid w:val="00134988"/>
    <w:rsid w:val="00135E23"/>
    <w:rsid w:val="00137033"/>
    <w:rsid w:val="00140CB0"/>
    <w:rsid w:val="00143984"/>
    <w:rsid w:val="00147FB4"/>
    <w:rsid w:val="001507FC"/>
    <w:rsid w:val="0015086B"/>
    <w:rsid w:val="00150B87"/>
    <w:rsid w:val="00150D37"/>
    <w:rsid w:val="00150DB5"/>
    <w:rsid w:val="0015187F"/>
    <w:rsid w:val="00157305"/>
    <w:rsid w:val="00157849"/>
    <w:rsid w:val="00157F0C"/>
    <w:rsid w:val="0016181F"/>
    <w:rsid w:val="001639DF"/>
    <w:rsid w:val="00170655"/>
    <w:rsid w:val="00170F26"/>
    <w:rsid w:val="00171AA3"/>
    <w:rsid w:val="00172E82"/>
    <w:rsid w:val="00173B45"/>
    <w:rsid w:val="001755A4"/>
    <w:rsid w:val="00177502"/>
    <w:rsid w:val="00180293"/>
    <w:rsid w:val="00180E71"/>
    <w:rsid w:val="0018259E"/>
    <w:rsid w:val="00183257"/>
    <w:rsid w:val="001847A0"/>
    <w:rsid w:val="001854D3"/>
    <w:rsid w:val="0018571A"/>
    <w:rsid w:val="00185ECF"/>
    <w:rsid w:val="0018641F"/>
    <w:rsid w:val="001866CF"/>
    <w:rsid w:val="001870BE"/>
    <w:rsid w:val="00187C19"/>
    <w:rsid w:val="00190DA4"/>
    <w:rsid w:val="001918A0"/>
    <w:rsid w:val="0019368F"/>
    <w:rsid w:val="0019457A"/>
    <w:rsid w:val="00196161"/>
    <w:rsid w:val="001964AD"/>
    <w:rsid w:val="00197A49"/>
    <w:rsid w:val="001A062E"/>
    <w:rsid w:val="001A1245"/>
    <w:rsid w:val="001A138C"/>
    <w:rsid w:val="001A21E8"/>
    <w:rsid w:val="001A41CE"/>
    <w:rsid w:val="001B184D"/>
    <w:rsid w:val="001B1C1F"/>
    <w:rsid w:val="001B3141"/>
    <w:rsid w:val="001B3B60"/>
    <w:rsid w:val="001B46A0"/>
    <w:rsid w:val="001B47EA"/>
    <w:rsid w:val="001B5C8D"/>
    <w:rsid w:val="001B69D5"/>
    <w:rsid w:val="001B7C7A"/>
    <w:rsid w:val="001C20D5"/>
    <w:rsid w:val="001C2680"/>
    <w:rsid w:val="001C346A"/>
    <w:rsid w:val="001C351C"/>
    <w:rsid w:val="001C4E4B"/>
    <w:rsid w:val="001C52F2"/>
    <w:rsid w:val="001C761D"/>
    <w:rsid w:val="001D0E02"/>
    <w:rsid w:val="001D156E"/>
    <w:rsid w:val="001D2C6C"/>
    <w:rsid w:val="001D2DC5"/>
    <w:rsid w:val="001D5D60"/>
    <w:rsid w:val="001D5EA4"/>
    <w:rsid w:val="001D7D58"/>
    <w:rsid w:val="001D7DD2"/>
    <w:rsid w:val="001E1C12"/>
    <w:rsid w:val="001E2176"/>
    <w:rsid w:val="001E2DE5"/>
    <w:rsid w:val="001E36BE"/>
    <w:rsid w:val="001E4026"/>
    <w:rsid w:val="001F02EF"/>
    <w:rsid w:val="001F08ED"/>
    <w:rsid w:val="001F189D"/>
    <w:rsid w:val="001F2B33"/>
    <w:rsid w:val="001F68F7"/>
    <w:rsid w:val="001F700B"/>
    <w:rsid w:val="001F7616"/>
    <w:rsid w:val="001F76B5"/>
    <w:rsid w:val="001F7C64"/>
    <w:rsid w:val="00200BA3"/>
    <w:rsid w:val="00202125"/>
    <w:rsid w:val="0020345F"/>
    <w:rsid w:val="00205C5E"/>
    <w:rsid w:val="00206C34"/>
    <w:rsid w:val="00207725"/>
    <w:rsid w:val="002102B9"/>
    <w:rsid w:val="002128E8"/>
    <w:rsid w:val="00214563"/>
    <w:rsid w:val="00214FA3"/>
    <w:rsid w:val="00215715"/>
    <w:rsid w:val="00216122"/>
    <w:rsid w:val="00216608"/>
    <w:rsid w:val="00220ECF"/>
    <w:rsid w:val="00222432"/>
    <w:rsid w:val="0022405A"/>
    <w:rsid w:val="002256E5"/>
    <w:rsid w:val="002273C1"/>
    <w:rsid w:val="00227F99"/>
    <w:rsid w:val="00231C0A"/>
    <w:rsid w:val="002334FE"/>
    <w:rsid w:val="00235F47"/>
    <w:rsid w:val="002419DB"/>
    <w:rsid w:val="00242B2C"/>
    <w:rsid w:val="0024429B"/>
    <w:rsid w:val="002448EB"/>
    <w:rsid w:val="002456C8"/>
    <w:rsid w:val="00247D22"/>
    <w:rsid w:val="00251492"/>
    <w:rsid w:val="00253056"/>
    <w:rsid w:val="002537D8"/>
    <w:rsid w:val="0025483D"/>
    <w:rsid w:val="00257402"/>
    <w:rsid w:val="00260472"/>
    <w:rsid w:val="00260D5A"/>
    <w:rsid w:val="00260FFE"/>
    <w:rsid w:val="0026398D"/>
    <w:rsid w:val="002640CB"/>
    <w:rsid w:val="0026507C"/>
    <w:rsid w:val="0027202D"/>
    <w:rsid w:val="00272755"/>
    <w:rsid w:val="002727B8"/>
    <w:rsid w:val="00273E1A"/>
    <w:rsid w:val="00273F7D"/>
    <w:rsid w:val="002743F7"/>
    <w:rsid w:val="00274D46"/>
    <w:rsid w:val="002754DA"/>
    <w:rsid w:val="0027740A"/>
    <w:rsid w:val="00277954"/>
    <w:rsid w:val="00281073"/>
    <w:rsid w:val="002811AF"/>
    <w:rsid w:val="002874F8"/>
    <w:rsid w:val="00287856"/>
    <w:rsid w:val="00287AA1"/>
    <w:rsid w:val="002910C5"/>
    <w:rsid w:val="00291EF7"/>
    <w:rsid w:val="002946BE"/>
    <w:rsid w:val="002954B9"/>
    <w:rsid w:val="00295731"/>
    <w:rsid w:val="00295E59"/>
    <w:rsid w:val="00296AB9"/>
    <w:rsid w:val="00296C4E"/>
    <w:rsid w:val="002A1D83"/>
    <w:rsid w:val="002A264B"/>
    <w:rsid w:val="002A29B7"/>
    <w:rsid w:val="002A4F96"/>
    <w:rsid w:val="002A5272"/>
    <w:rsid w:val="002A5491"/>
    <w:rsid w:val="002B00C8"/>
    <w:rsid w:val="002B2454"/>
    <w:rsid w:val="002B28D0"/>
    <w:rsid w:val="002B3A77"/>
    <w:rsid w:val="002B3ECA"/>
    <w:rsid w:val="002B4995"/>
    <w:rsid w:val="002B583F"/>
    <w:rsid w:val="002B6857"/>
    <w:rsid w:val="002B7016"/>
    <w:rsid w:val="002C0754"/>
    <w:rsid w:val="002C226F"/>
    <w:rsid w:val="002C3202"/>
    <w:rsid w:val="002C5400"/>
    <w:rsid w:val="002C5E78"/>
    <w:rsid w:val="002C66F2"/>
    <w:rsid w:val="002D10E0"/>
    <w:rsid w:val="002D115C"/>
    <w:rsid w:val="002D135A"/>
    <w:rsid w:val="002D2AA5"/>
    <w:rsid w:val="002D359F"/>
    <w:rsid w:val="002D3B9E"/>
    <w:rsid w:val="002D5EA9"/>
    <w:rsid w:val="002D73BF"/>
    <w:rsid w:val="002D7EFA"/>
    <w:rsid w:val="002E126A"/>
    <w:rsid w:val="002E1EF8"/>
    <w:rsid w:val="002E5CC5"/>
    <w:rsid w:val="002E679A"/>
    <w:rsid w:val="002E684E"/>
    <w:rsid w:val="002E6D77"/>
    <w:rsid w:val="002E7751"/>
    <w:rsid w:val="002E7CEF"/>
    <w:rsid w:val="002F0AC3"/>
    <w:rsid w:val="002F3F72"/>
    <w:rsid w:val="002F4F79"/>
    <w:rsid w:val="002F614D"/>
    <w:rsid w:val="00301652"/>
    <w:rsid w:val="003016D1"/>
    <w:rsid w:val="003058D4"/>
    <w:rsid w:val="003061EC"/>
    <w:rsid w:val="003075B5"/>
    <w:rsid w:val="00307B81"/>
    <w:rsid w:val="00307D34"/>
    <w:rsid w:val="00307F22"/>
    <w:rsid w:val="003108F2"/>
    <w:rsid w:val="00312710"/>
    <w:rsid w:val="00312C54"/>
    <w:rsid w:val="00313FD0"/>
    <w:rsid w:val="003143C5"/>
    <w:rsid w:val="00315338"/>
    <w:rsid w:val="00315372"/>
    <w:rsid w:val="00315A78"/>
    <w:rsid w:val="003202C5"/>
    <w:rsid w:val="003226D4"/>
    <w:rsid w:val="00322ECC"/>
    <w:rsid w:val="00323B41"/>
    <w:rsid w:val="00323FCB"/>
    <w:rsid w:val="003242DB"/>
    <w:rsid w:val="003249DC"/>
    <w:rsid w:val="00327D09"/>
    <w:rsid w:val="00330BCB"/>
    <w:rsid w:val="00331B8D"/>
    <w:rsid w:val="003321A3"/>
    <w:rsid w:val="0033249B"/>
    <w:rsid w:val="003324C2"/>
    <w:rsid w:val="003333AD"/>
    <w:rsid w:val="003412D4"/>
    <w:rsid w:val="00341E29"/>
    <w:rsid w:val="00342007"/>
    <w:rsid w:val="00342AD6"/>
    <w:rsid w:val="00342BA4"/>
    <w:rsid w:val="0034509F"/>
    <w:rsid w:val="00345CA5"/>
    <w:rsid w:val="003471B8"/>
    <w:rsid w:val="00350100"/>
    <w:rsid w:val="00350F9C"/>
    <w:rsid w:val="0035185E"/>
    <w:rsid w:val="0035402D"/>
    <w:rsid w:val="00355ABC"/>
    <w:rsid w:val="00355BF1"/>
    <w:rsid w:val="00355CEE"/>
    <w:rsid w:val="00355EF8"/>
    <w:rsid w:val="00356518"/>
    <w:rsid w:val="00360CC3"/>
    <w:rsid w:val="00361090"/>
    <w:rsid w:val="003611CC"/>
    <w:rsid w:val="00361264"/>
    <w:rsid w:val="00361831"/>
    <w:rsid w:val="00361F2D"/>
    <w:rsid w:val="00361FDA"/>
    <w:rsid w:val="00364AA2"/>
    <w:rsid w:val="003670C8"/>
    <w:rsid w:val="003671F1"/>
    <w:rsid w:val="003677EF"/>
    <w:rsid w:val="00371BED"/>
    <w:rsid w:val="00372E59"/>
    <w:rsid w:val="00373AE7"/>
    <w:rsid w:val="00377D1E"/>
    <w:rsid w:val="0038063F"/>
    <w:rsid w:val="003838E2"/>
    <w:rsid w:val="00383B2A"/>
    <w:rsid w:val="00383CF1"/>
    <w:rsid w:val="00387397"/>
    <w:rsid w:val="00387A3D"/>
    <w:rsid w:val="00391A8A"/>
    <w:rsid w:val="00393653"/>
    <w:rsid w:val="003936CC"/>
    <w:rsid w:val="003948AB"/>
    <w:rsid w:val="00394CB6"/>
    <w:rsid w:val="00396F82"/>
    <w:rsid w:val="003A091E"/>
    <w:rsid w:val="003A233C"/>
    <w:rsid w:val="003A49C3"/>
    <w:rsid w:val="003A5C9D"/>
    <w:rsid w:val="003A5FCF"/>
    <w:rsid w:val="003B0044"/>
    <w:rsid w:val="003B0E08"/>
    <w:rsid w:val="003B30A0"/>
    <w:rsid w:val="003B5BCE"/>
    <w:rsid w:val="003B5C72"/>
    <w:rsid w:val="003B5DA6"/>
    <w:rsid w:val="003B63C4"/>
    <w:rsid w:val="003B6687"/>
    <w:rsid w:val="003B6E00"/>
    <w:rsid w:val="003B6ED0"/>
    <w:rsid w:val="003B74C3"/>
    <w:rsid w:val="003B7C57"/>
    <w:rsid w:val="003C0659"/>
    <w:rsid w:val="003C29BC"/>
    <w:rsid w:val="003C29E1"/>
    <w:rsid w:val="003C3066"/>
    <w:rsid w:val="003C48AC"/>
    <w:rsid w:val="003C7805"/>
    <w:rsid w:val="003D1C9A"/>
    <w:rsid w:val="003D37A9"/>
    <w:rsid w:val="003D3A83"/>
    <w:rsid w:val="003D560A"/>
    <w:rsid w:val="003E07D0"/>
    <w:rsid w:val="003E1866"/>
    <w:rsid w:val="003E3FE8"/>
    <w:rsid w:val="003E4238"/>
    <w:rsid w:val="003E5921"/>
    <w:rsid w:val="003E63E0"/>
    <w:rsid w:val="003F04FC"/>
    <w:rsid w:val="003F4750"/>
    <w:rsid w:val="003F48A7"/>
    <w:rsid w:val="003F6C55"/>
    <w:rsid w:val="003F7527"/>
    <w:rsid w:val="0040176E"/>
    <w:rsid w:val="00401856"/>
    <w:rsid w:val="00404CB8"/>
    <w:rsid w:val="0040572B"/>
    <w:rsid w:val="0040590B"/>
    <w:rsid w:val="004067ED"/>
    <w:rsid w:val="004104C0"/>
    <w:rsid w:val="00411B5A"/>
    <w:rsid w:val="00411EE1"/>
    <w:rsid w:val="00412757"/>
    <w:rsid w:val="00412960"/>
    <w:rsid w:val="00414BEB"/>
    <w:rsid w:val="00415389"/>
    <w:rsid w:val="0041593C"/>
    <w:rsid w:val="004165B0"/>
    <w:rsid w:val="00416DEA"/>
    <w:rsid w:val="00417A10"/>
    <w:rsid w:val="00420C57"/>
    <w:rsid w:val="004215A6"/>
    <w:rsid w:val="00421B40"/>
    <w:rsid w:val="00421D44"/>
    <w:rsid w:val="00422211"/>
    <w:rsid w:val="00422C3B"/>
    <w:rsid w:val="004239D9"/>
    <w:rsid w:val="004243FD"/>
    <w:rsid w:val="0042463E"/>
    <w:rsid w:val="00424E5C"/>
    <w:rsid w:val="004258CE"/>
    <w:rsid w:val="0042718F"/>
    <w:rsid w:val="0043037D"/>
    <w:rsid w:val="00432F36"/>
    <w:rsid w:val="004337B4"/>
    <w:rsid w:val="00433805"/>
    <w:rsid w:val="00433821"/>
    <w:rsid w:val="00433A3C"/>
    <w:rsid w:val="00434BEB"/>
    <w:rsid w:val="004366E7"/>
    <w:rsid w:val="00440FCD"/>
    <w:rsid w:val="004413E9"/>
    <w:rsid w:val="00443535"/>
    <w:rsid w:val="00444E12"/>
    <w:rsid w:val="004462B4"/>
    <w:rsid w:val="00447894"/>
    <w:rsid w:val="00447D40"/>
    <w:rsid w:val="004505CD"/>
    <w:rsid w:val="00451B42"/>
    <w:rsid w:val="004535F0"/>
    <w:rsid w:val="004539C3"/>
    <w:rsid w:val="00454857"/>
    <w:rsid w:val="00454DF9"/>
    <w:rsid w:val="00455EAE"/>
    <w:rsid w:val="00456334"/>
    <w:rsid w:val="00457D78"/>
    <w:rsid w:val="004622F8"/>
    <w:rsid w:val="00464A8B"/>
    <w:rsid w:val="004676E9"/>
    <w:rsid w:val="0047195B"/>
    <w:rsid w:val="00472415"/>
    <w:rsid w:val="00474B19"/>
    <w:rsid w:val="004754F8"/>
    <w:rsid w:val="00475992"/>
    <w:rsid w:val="0047604C"/>
    <w:rsid w:val="0048010C"/>
    <w:rsid w:val="00480B44"/>
    <w:rsid w:val="0048260E"/>
    <w:rsid w:val="004846AE"/>
    <w:rsid w:val="00485502"/>
    <w:rsid w:val="004859DD"/>
    <w:rsid w:val="0048701F"/>
    <w:rsid w:val="00487D5E"/>
    <w:rsid w:val="0049001B"/>
    <w:rsid w:val="00490B69"/>
    <w:rsid w:val="00492619"/>
    <w:rsid w:val="00492C38"/>
    <w:rsid w:val="00493F40"/>
    <w:rsid w:val="004941F3"/>
    <w:rsid w:val="00496B12"/>
    <w:rsid w:val="0049707F"/>
    <w:rsid w:val="004A0328"/>
    <w:rsid w:val="004A2B57"/>
    <w:rsid w:val="004A2F84"/>
    <w:rsid w:val="004A445C"/>
    <w:rsid w:val="004A5224"/>
    <w:rsid w:val="004A5566"/>
    <w:rsid w:val="004A7B2C"/>
    <w:rsid w:val="004B000D"/>
    <w:rsid w:val="004B1145"/>
    <w:rsid w:val="004B2793"/>
    <w:rsid w:val="004B2D03"/>
    <w:rsid w:val="004B5A99"/>
    <w:rsid w:val="004B6615"/>
    <w:rsid w:val="004B7C0A"/>
    <w:rsid w:val="004C1B2B"/>
    <w:rsid w:val="004C443F"/>
    <w:rsid w:val="004C4BAC"/>
    <w:rsid w:val="004C5652"/>
    <w:rsid w:val="004C6780"/>
    <w:rsid w:val="004D0715"/>
    <w:rsid w:val="004D3B13"/>
    <w:rsid w:val="004D4FE6"/>
    <w:rsid w:val="004D7B27"/>
    <w:rsid w:val="004E10F3"/>
    <w:rsid w:val="004E2143"/>
    <w:rsid w:val="004E405B"/>
    <w:rsid w:val="004E5AAA"/>
    <w:rsid w:val="004F0D5C"/>
    <w:rsid w:val="004F1F20"/>
    <w:rsid w:val="004F4A4E"/>
    <w:rsid w:val="004F4C6B"/>
    <w:rsid w:val="004F6229"/>
    <w:rsid w:val="004F67F8"/>
    <w:rsid w:val="004F681F"/>
    <w:rsid w:val="004F7905"/>
    <w:rsid w:val="00500D94"/>
    <w:rsid w:val="005010CA"/>
    <w:rsid w:val="005011F7"/>
    <w:rsid w:val="00501598"/>
    <w:rsid w:val="00502566"/>
    <w:rsid w:val="0050346D"/>
    <w:rsid w:val="00505A5A"/>
    <w:rsid w:val="005115C2"/>
    <w:rsid w:val="00513FD1"/>
    <w:rsid w:val="005149AD"/>
    <w:rsid w:val="00515891"/>
    <w:rsid w:val="00516152"/>
    <w:rsid w:val="00517E96"/>
    <w:rsid w:val="00520EC6"/>
    <w:rsid w:val="00523119"/>
    <w:rsid w:val="00523717"/>
    <w:rsid w:val="0052412C"/>
    <w:rsid w:val="0052494B"/>
    <w:rsid w:val="00526011"/>
    <w:rsid w:val="0052712F"/>
    <w:rsid w:val="005308CD"/>
    <w:rsid w:val="00531935"/>
    <w:rsid w:val="00532064"/>
    <w:rsid w:val="005328D5"/>
    <w:rsid w:val="00534FF8"/>
    <w:rsid w:val="0053586F"/>
    <w:rsid w:val="00540D7C"/>
    <w:rsid w:val="00541184"/>
    <w:rsid w:val="005411EB"/>
    <w:rsid w:val="00542374"/>
    <w:rsid w:val="00542C8F"/>
    <w:rsid w:val="0054397A"/>
    <w:rsid w:val="005446E9"/>
    <w:rsid w:val="00546D8B"/>
    <w:rsid w:val="00546F86"/>
    <w:rsid w:val="00547F8F"/>
    <w:rsid w:val="005522E0"/>
    <w:rsid w:val="00553776"/>
    <w:rsid w:val="0055426C"/>
    <w:rsid w:val="00554D84"/>
    <w:rsid w:val="00561A5B"/>
    <w:rsid w:val="00563D18"/>
    <w:rsid w:val="0056488F"/>
    <w:rsid w:val="00565411"/>
    <w:rsid w:val="00565621"/>
    <w:rsid w:val="00565957"/>
    <w:rsid w:val="005670B5"/>
    <w:rsid w:val="00574B97"/>
    <w:rsid w:val="00574F18"/>
    <w:rsid w:val="00576274"/>
    <w:rsid w:val="005764A4"/>
    <w:rsid w:val="00580C6C"/>
    <w:rsid w:val="005810A8"/>
    <w:rsid w:val="005816F2"/>
    <w:rsid w:val="005835CE"/>
    <w:rsid w:val="00583FF4"/>
    <w:rsid w:val="00586309"/>
    <w:rsid w:val="0058640E"/>
    <w:rsid w:val="00587D9B"/>
    <w:rsid w:val="0059100C"/>
    <w:rsid w:val="005931DB"/>
    <w:rsid w:val="00593420"/>
    <w:rsid w:val="005953FC"/>
    <w:rsid w:val="00595BF6"/>
    <w:rsid w:val="005A2CD9"/>
    <w:rsid w:val="005A38B6"/>
    <w:rsid w:val="005B07A2"/>
    <w:rsid w:val="005B1581"/>
    <w:rsid w:val="005B2AF6"/>
    <w:rsid w:val="005B5A7D"/>
    <w:rsid w:val="005B5FA6"/>
    <w:rsid w:val="005B6A91"/>
    <w:rsid w:val="005C4D37"/>
    <w:rsid w:val="005C5131"/>
    <w:rsid w:val="005C5F8F"/>
    <w:rsid w:val="005C7AEA"/>
    <w:rsid w:val="005C7CFF"/>
    <w:rsid w:val="005D08B6"/>
    <w:rsid w:val="005D24D6"/>
    <w:rsid w:val="005D4E0B"/>
    <w:rsid w:val="005D69E7"/>
    <w:rsid w:val="005D7411"/>
    <w:rsid w:val="005E1C0A"/>
    <w:rsid w:val="005E1C2F"/>
    <w:rsid w:val="005E4021"/>
    <w:rsid w:val="005E5FFD"/>
    <w:rsid w:val="005E6558"/>
    <w:rsid w:val="005F0ED8"/>
    <w:rsid w:val="005F556B"/>
    <w:rsid w:val="005F6F60"/>
    <w:rsid w:val="005F75EC"/>
    <w:rsid w:val="005F7EFB"/>
    <w:rsid w:val="00604496"/>
    <w:rsid w:val="0060554B"/>
    <w:rsid w:val="006055E4"/>
    <w:rsid w:val="00607256"/>
    <w:rsid w:val="00607331"/>
    <w:rsid w:val="00611099"/>
    <w:rsid w:val="0061128A"/>
    <w:rsid w:val="00612DD2"/>
    <w:rsid w:val="00614DC9"/>
    <w:rsid w:val="00615CC0"/>
    <w:rsid w:val="00616BF9"/>
    <w:rsid w:val="00617ADC"/>
    <w:rsid w:val="00620631"/>
    <w:rsid w:val="00622395"/>
    <w:rsid w:val="00623D5D"/>
    <w:rsid w:val="00624535"/>
    <w:rsid w:val="006271F2"/>
    <w:rsid w:val="00631DE9"/>
    <w:rsid w:val="00632ADE"/>
    <w:rsid w:val="00633B2E"/>
    <w:rsid w:val="00634935"/>
    <w:rsid w:val="006366F1"/>
    <w:rsid w:val="0064166D"/>
    <w:rsid w:val="00643106"/>
    <w:rsid w:val="006442EF"/>
    <w:rsid w:val="0064441D"/>
    <w:rsid w:val="00645AAF"/>
    <w:rsid w:val="00647762"/>
    <w:rsid w:val="00650302"/>
    <w:rsid w:val="006507FA"/>
    <w:rsid w:val="00651AF7"/>
    <w:rsid w:val="00652650"/>
    <w:rsid w:val="006548FB"/>
    <w:rsid w:val="00655147"/>
    <w:rsid w:val="00655821"/>
    <w:rsid w:val="00656419"/>
    <w:rsid w:val="0065771B"/>
    <w:rsid w:val="00657A32"/>
    <w:rsid w:val="00660A24"/>
    <w:rsid w:val="00661815"/>
    <w:rsid w:val="00661B88"/>
    <w:rsid w:val="00662D80"/>
    <w:rsid w:val="00663A72"/>
    <w:rsid w:val="00663A74"/>
    <w:rsid w:val="00663B27"/>
    <w:rsid w:val="00667A9A"/>
    <w:rsid w:val="00670078"/>
    <w:rsid w:val="0067309E"/>
    <w:rsid w:val="00673DBE"/>
    <w:rsid w:val="00674074"/>
    <w:rsid w:val="00676BD6"/>
    <w:rsid w:val="006808C2"/>
    <w:rsid w:val="00682A5E"/>
    <w:rsid w:val="00684609"/>
    <w:rsid w:val="00685E17"/>
    <w:rsid w:val="006875AE"/>
    <w:rsid w:val="006878A8"/>
    <w:rsid w:val="00687948"/>
    <w:rsid w:val="00687B72"/>
    <w:rsid w:val="00690CF6"/>
    <w:rsid w:val="00691ED5"/>
    <w:rsid w:val="006947C7"/>
    <w:rsid w:val="00696394"/>
    <w:rsid w:val="00697F89"/>
    <w:rsid w:val="006A0342"/>
    <w:rsid w:val="006A1938"/>
    <w:rsid w:val="006A2128"/>
    <w:rsid w:val="006A3D9D"/>
    <w:rsid w:val="006A4789"/>
    <w:rsid w:val="006A6798"/>
    <w:rsid w:val="006A799D"/>
    <w:rsid w:val="006B01E1"/>
    <w:rsid w:val="006B2003"/>
    <w:rsid w:val="006B20AE"/>
    <w:rsid w:val="006B2378"/>
    <w:rsid w:val="006B3639"/>
    <w:rsid w:val="006B61B4"/>
    <w:rsid w:val="006B6821"/>
    <w:rsid w:val="006B7996"/>
    <w:rsid w:val="006C1770"/>
    <w:rsid w:val="006C44AA"/>
    <w:rsid w:val="006C5264"/>
    <w:rsid w:val="006C566D"/>
    <w:rsid w:val="006C74D1"/>
    <w:rsid w:val="006D0826"/>
    <w:rsid w:val="006D0CB1"/>
    <w:rsid w:val="006D0E59"/>
    <w:rsid w:val="006D25E4"/>
    <w:rsid w:val="006D2D02"/>
    <w:rsid w:val="006D497C"/>
    <w:rsid w:val="006D62C5"/>
    <w:rsid w:val="006D6B47"/>
    <w:rsid w:val="006D6C7A"/>
    <w:rsid w:val="006D6D36"/>
    <w:rsid w:val="006E1722"/>
    <w:rsid w:val="006E4B6B"/>
    <w:rsid w:val="006E61B7"/>
    <w:rsid w:val="006F0526"/>
    <w:rsid w:val="006F3A04"/>
    <w:rsid w:val="006F40CF"/>
    <w:rsid w:val="006F4171"/>
    <w:rsid w:val="006F4415"/>
    <w:rsid w:val="006F6F5D"/>
    <w:rsid w:val="007010DC"/>
    <w:rsid w:val="00701863"/>
    <w:rsid w:val="007026B5"/>
    <w:rsid w:val="007028EF"/>
    <w:rsid w:val="007031D4"/>
    <w:rsid w:val="007034E5"/>
    <w:rsid w:val="00707269"/>
    <w:rsid w:val="00707F0D"/>
    <w:rsid w:val="00712372"/>
    <w:rsid w:val="00716FFB"/>
    <w:rsid w:val="00717447"/>
    <w:rsid w:val="00717A1E"/>
    <w:rsid w:val="0072108E"/>
    <w:rsid w:val="00721827"/>
    <w:rsid w:val="00721BF7"/>
    <w:rsid w:val="00721CB1"/>
    <w:rsid w:val="00722392"/>
    <w:rsid w:val="00722952"/>
    <w:rsid w:val="00722DAF"/>
    <w:rsid w:val="00722DE8"/>
    <w:rsid w:val="00722E7C"/>
    <w:rsid w:val="00722E97"/>
    <w:rsid w:val="00725BE4"/>
    <w:rsid w:val="007265DE"/>
    <w:rsid w:val="007270C9"/>
    <w:rsid w:val="00731591"/>
    <w:rsid w:val="007338ED"/>
    <w:rsid w:val="00734419"/>
    <w:rsid w:val="007346F4"/>
    <w:rsid w:val="00736A42"/>
    <w:rsid w:val="00737110"/>
    <w:rsid w:val="00737664"/>
    <w:rsid w:val="007412A5"/>
    <w:rsid w:val="007419CC"/>
    <w:rsid w:val="00742047"/>
    <w:rsid w:val="007428FF"/>
    <w:rsid w:val="00742E53"/>
    <w:rsid w:val="00742FD4"/>
    <w:rsid w:val="007450A7"/>
    <w:rsid w:val="007452B3"/>
    <w:rsid w:val="007454E8"/>
    <w:rsid w:val="007479DC"/>
    <w:rsid w:val="007501B5"/>
    <w:rsid w:val="007504AF"/>
    <w:rsid w:val="00753F4D"/>
    <w:rsid w:val="00754709"/>
    <w:rsid w:val="0075521B"/>
    <w:rsid w:val="0075527E"/>
    <w:rsid w:val="0075648D"/>
    <w:rsid w:val="0075699E"/>
    <w:rsid w:val="007576CA"/>
    <w:rsid w:val="0076018F"/>
    <w:rsid w:val="00761077"/>
    <w:rsid w:val="00761385"/>
    <w:rsid w:val="00763BAF"/>
    <w:rsid w:val="00764391"/>
    <w:rsid w:val="0076598B"/>
    <w:rsid w:val="007664ED"/>
    <w:rsid w:val="0077048C"/>
    <w:rsid w:val="007709B2"/>
    <w:rsid w:val="00771DF4"/>
    <w:rsid w:val="00777F1E"/>
    <w:rsid w:val="00783E2B"/>
    <w:rsid w:val="007850AF"/>
    <w:rsid w:val="00785772"/>
    <w:rsid w:val="00787700"/>
    <w:rsid w:val="007930B8"/>
    <w:rsid w:val="0079674C"/>
    <w:rsid w:val="007967C9"/>
    <w:rsid w:val="00797756"/>
    <w:rsid w:val="007A1057"/>
    <w:rsid w:val="007A279B"/>
    <w:rsid w:val="007A3C0B"/>
    <w:rsid w:val="007A4935"/>
    <w:rsid w:val="007A4DFB"/>
    <w:rsid w:val="007B4A7A"/>
    <w:rsid w:val="007B4CA6"/>
    <w:rsid w:val="007B5179"/>
    <w:rsid w:val="007C3C67"/>
    <w:rsid w:val="007C53E1"/>
    <w:rsid w:val="007C5518"/>
    <w:rsid w:val="007C57B7"/>
    <w:rsid w:val="007C597A"/>
    <w:rsid w:val="007C5FC3"/>
    <w:rsid w:val="007C7FF2"/>
    <w:rsid w:val="007D00DB"/>
    <w:rsid w:val="007D02B6"/>
    <w:rsid w:val="007D252E"/>
    <w:rsid w:val="007D2EC8"/>
    <w:rsid w:val="007D4604"/>
    <w:rsid w:val="007D5330"/>
    <w:rsid w:val="007D546F"/>
    <w:rsid w:val="007D6CD1"/>
    <w:rsid w:val="007D7917"/>
    <w:rsid w:val="007E103E"/>
    <w:rsid w:val="007E17E8"/>
    <w:rsid w:val="007E203B"/>
    <w:rsid w:val="007E23DF"/>
    <w:rsid w:val="007E252B"/>
    <w:rsid w:val="007E4713"/>
    <w:rsid w:val="007E5C70"/>
    <w:rsid w:val="007E738E"/>
    <w:rsid w:val="007F1600"/>
    <w:rsid w:val="007F24F0"/>
    <w:rsid w:val="007F3FB4"/>
    <w:rsid w:val="007F4101"/>
    <w:rsid w:val="007F43F6"/>
    <w:rsid w:val="007F6757"/>
    <w:rsid w:val="007F6FC0"/>
    <w:rsid w:val="007F71F3"/>
    <w:rsid w:val="007F7CE5"/>
    <w:rsid w:val="007F7FFD"/>
    <w:rsid w:val="008001A6"/>
    <w:rsid w:val="00801FA6"/>
    <w:rsid w:val="00804D4F"/>
    <w:rsid w:val="008058F4"/>
    <w:rsid w:val="0080699B"/>
    <w:rsid w:val="00807F5A"/>
    <w:rsid w:val="00810B5A"/>
    <w:rsid w:val="008119B5"/>
    <w:rsid w:val="00812B79"/>
    <w:rsid w:val="00814C27"/>
    <w:rsid w:val="00816252"/>
    <w:rsid w:val="008175AC"/>
    <w:rsid w:val="00820FEB"/>
    <w:rsid w:val="00821DE3"/>
    <w:rsid w:val="00822626"/>
    <w:rsid w:val="008228FA"/>
    <w:rsid w:val="00822C49"/>
    <w:rsid w:val="008239E9"/>
    <w:rsid w:val="00823B57"/>
    <w:rsid w:val="008240FC"/>
    <w:rsid w:val="00827044"/>
    <w:rsid w:val="008277FB"/>
    <w:rsid w:val="0083001C"/>
    <w:rsid w:val="008321B5"/>
    <w:rsid w:val="008324A6"/>
    <w:rsid w:val="00834AFB"/>
    <w:rsid w:val="00836F47"/>
    <w:rsid w:val="0083706A"/>
    <w:rsid w:val="00837CF8"/>
    <w:rsid w:val="00840B64"/>
    <w:rsid w:val="00841D4E"/>
    <w:rsid w:val="0084393B"/>
    <w:rsid w:val="00843CB2"/>
    <w:rsid w:val="00844993"/>
    <w:rsid w:val="008456FF"/>
    <w:rsid w:val="00846522"/>
    <w:rsid w:val="00847271"/>
    <w:rsid w:val="00852195"/>
    <w:rsid w:val="00852F8D"/>
    <w:rsid w:val="008534B5"/>
    <w:rsid w:val="0085415B"/>
    <w:rsid w:val="008602FA"/>
    <w:rsid w:val="00860376"/>
    <w:rsid w:val="00862263"/>
    <w:rsid w:val="00862738"/>
    <w:rsid w:val="00862A56"/>
    <w:rsid w:val="00863C7A"/>
    <w:rsid w:val="00867292"/>
    <w:rsid w:val="00867583"/>
    <w:rsid w:val="008738C6"/>
    <w:rsid w:val="00875610"/>
    <w:rsid w:val="00880AB5"/>
    <w:rsid w:val="00882059"/>
    <w:rsid w:val="008832C2"/>
    <w:rsid w:val="00885491"/>
    <w:rsid w:val="0088684A"/>
    <w:rsid w:val="00886C5B"/>
    <w:rsid w:val="00890EBA"/>
    <w:rsid w:val="0089317F"/>
    <w:rsid w:val="008950CC"/>
    <w:rsid w:val="008953E2"/>
    <w:rsid w:val="008A0854"/>
    <w:rsid w:val="008A0D45"/>
    <w:rsid w:val="008A2DB8"/>
    <w:rsid w:val="008A2DF1"/>
    <w:rsid w:val="008A5A5E"/>
    <w:rsid w:val="008A67CA"/>
    <w:rsid w:val="008B1EF6"/>
    <w:rsid w:val="008B2CB6"/>
    <w:rsid w:val="008B3EEE"/>
    <w:rsid w:val="008B4013"/>
    <w:rsid w:val="008B43E7"/>
    <w:rsid w:val="008B4505"/>
    <w:rsid w:val="008B5757"/>
    <w:rsid w:val="008B612F"/>
    <w:rsid w:val="008B7CCB"/>
    <w:rsid w:val="008C0147"/>
    <w:rsid w:val="008C08F9"/>
    <w:rsid w:val="008C133A"/>
    <w:rsid w:val="008C1DCA"/>
    <w:rsid w:val="008C2CA7"/>
    <w:rsid w:val="008C2EEE"/>
    <w:rsid w:val="008C361D"/>
    <w:rsid w:val="008C710F"/>
    <w:rsid w:val="008D03F2"/>
    <w:rsid w:val="008D15D3"/>
    <w:rsid w:val="008D2211"/>
    <w:rsid w:val="008D46FB"/>
    <w:rsid w:val="008D7FF5"/>
    <w:rsid w:val="008E0DCA"/>
    <w:rsid w:val="008E175D"/>
    <w:rsid w:val="008E3931"/>
    <w:rsid w:val="008E531A"/>
    <w:rsid w:val="008E5854"/>
    <w:rsid w:val="008E5F5A"/>
    <w:rsid w:val="008E6068"/>
    <w:rsid w:val="008F056C"/>
    <w:rsid w:val="008F1805"/>
    <w:rsid w:val="008F1ACA"/>
    <w:rsid w:val="008F4D68"/>
    <w:rsid w:val="008F7027"/>
    <w:rsid w:val="008F706B"/>
    <w:rsid w:val="008F773E"/>
    <w:rsid w:val="009018FF"/>
    <w:rsid w:val="0090235A"/>
    <w:rsid w:val="00904AFC"/>
    <w:rsid w:val="00905051"/>
    <w:rsid w:val="009053DE"/>
    <w:rsid w:val="0090563C"/>
    <w:rsid w:val="0090569B"/>
    <w:rsid w:val="00906185"/>
    <w:rsid w:val="00906D88"/>
    <w:rsid w:val="00907D60"/>
    <w:rsid w:val="00910B9B"/>
    <w:rsid w:val="009138FB"/>
    <w:rsid w:val="0091485F"/>
    <w:rsid w:val="00914E8B"/>
    <w:rsid w:val="00916A7D"/>
    <w:rsid w:val="00917FD5"/>
    <w:rsid w:val="00920991"/>
    <w:rsid w:val="00920E63"/>
    <w:rsid w:val="00921100"/>
    <w:rsid w:val="00921764"/>
    <w:rsid w:val="00922B91"/>
    <w:rsid w:val="009237BF"/>
    <w:rsid w:val="009241F1"/>
    <w:rsid w:val="009251CF"/>
    <w:rsid w:val="00925C26"/>
    <w:rsid w:val="00933A26"/>
    <w:rsid w:val="00934D2C"/>
    <w:rsid w:val="00937178"/>
    <w:rsid w:val="00940D59"/>
    <w:rsid w:val="00941596"/>
    <w:rsid w:val="00944DB7"/>
    <w:rsid w:val="009454C1"/>
    <w:rsid w:val="009458E1"/>
    <w:rsid w:val="009463BE"/>
    <w:rsid w:val="00946F90"/>
    <w:rsid w:val="00947DC1"/>
    <w:rsid w:val="009525D4"/>
    <w:rsid w:val="009527E8"/>
    <w:rsid w:val="009531D7"/>
    <w:rsid w:val="009532FD"/>
    <w:rsid w:val="009539CE"/>
    <w:rsid w:val="00953BDE"/>
    <w:rsid w:val="00956505"/>
    <w:rsid w:val="009566C9"/>
    <w:rsid w:val="00956BC7"/>
    <w:rsid w:val="00960822"/>
    <w:rsid w:val="009630CD"/>
    <w:rsid w:val="00964031"/>
    <w:rsid w:val="0096445D"/>
    <w:rsid w:val="00964BDB"/>
    <w:rsid w:val="00965F71"/>
    <w:rsid w:val="00970AA3"/>
    <w:rsid w:val="00972B93"/>
    <w:rsid w:val="009738F0"/>
    <w:rsid w:val="00974128"/>
    <w:rsid w:val="0097645A"/>
    <w:rsid w:val="0098011B"/>
    <w:rsid w:val="00980385"/>
    <w:rsid w:val="009814EA"/>
    <w:rsid w:val="00982D97"/>
    <w:rsid w:val="0098413A"/>
    <w:rsid w:val="0098796C"/>
    <w:rsid w:val="00990C76"/>
    <w:rsid w:val="00996B4F"/>
    <w:rsid w:val="009A1460"/>
    <w:rsid w:val="009A17FE"/>
    <w:rsid w:val="009A589E"/>
    <w:rsid w:val="009A5C80"/>
    <w:rsid w:val="009B2819"/>
    <w:rsid w:val="009B424A"/>
    <w:rsid w:val="009B4F9A"/>
    <w:rsid w:val="009B578C"/>
    <w:rsid w:val="009B64F6"/>
    <w:rsid w:val="009B6A3D"/>
    <w:rsid w:val="009B7BE1"/>
    <w:rsid w:val="009C036E"/>
    <w:rsid w:val="009C36DD"/>
    <w:rsid w:val="009C4406"/>
    <w:rsid w:val="009C50F5"/>
    <w:rsid w:val="009D0DF0"/>
    <w:rsid w:val="009D0E33"/>
    <w:rsid w:val="009D16B6"/>
    <w:rsid w:val="009D1C91"/>
    <w:rsid w:val="009D5694"/>
    <w:rsid w:val="009E1337"/>
    <w:rsid w:val="009E1F12"/>
    <w:rsid w:val="009E26B0"/>
    <w:rsid w:val="009E26D3"/>
    <w:rsid w:val="009E3E75"/>
    <w:rsid w:val="009E5DA9"/>
    <w:rsid w:val="009F1D76"/>
    <w:rsid w:val="009F2FE9"/>
    <w:rsid w:val="009F56F2"/>
    <w:rsid w:val="009F6750"/>
    <w:rsid w:val="009F6F4C"/>
    <w:rsid w:val="009F7431"/>
    <w:rsid w:val="009F77A7"/>
    <w:rsid w:val="00A0012E"/>
    <w:rsid w:val="00A02E7F"/>
    <w:rsid w:val="00A0344E"/>
    <w:rsid w:val="00A0370A"/>
    <w:rsid w:val="00A040EC"/>
    <w:rsid w:val="00A0476A"/>
    <w:rsid w:val="00A0633B"/>
    <w:rsid w:val="00A11CE8"/>
    <w:rsid w:val="00A132E8"/>
    <w:rsid w:val="00A13A61"/>
    <w:rsid w:val="00A13E74"/>
    <w:rsid w:val="00A14A33"/>
    <w:rsid w:val="00A150FD"/>
    <w:rsid w:val="00A1565B"/>
    <w:rsid w:val="00A16AF6"/>
    <w:rsid w:val="00A1767F"/>
    <w:rsid w:val="00A17FB9"/>
    <w:rsid w:val="00A204B0"/>
    <w:rsid w:val="00A21A87"/>
    <w:rsid w:val="00A22F60"/>
    <w:rsid w:val="00A2353A"/>
    <w:rsid w:val="00A23948"/>
    <w:rsid w:val="00A23A52"/>
    <w:rsid w:val="00A23B32"/>
    <w:rsid w:val="00A24352"/>
    <w:rsid w:val="00A24FF2"/>
    <w:rsid w:val="00A258D9"/>
    <w:rsid w:val="00A26742"/>
    <w:rsid w:val="00A268EF"/>
    <w:rsid w:val="00A27945"/>
    <w:rsid w:val="00A3077A"/>
    <w:rsid w:val="00A30A5B"/>
    <w:rsid w:val="00A30E75"/>
    <w:rsid w:val="00A315BA"/>
    <w:rsid w:val="00A31627"/>
    <w:rsid w:val="00A32DB4"/>
    <w:rsid w:val="00A32DEB"/>
    <w:rsid w:val="00A33CD3"/>
    <w:rsid w:val="00A340AE"/>
    <w:rsid w:val="00A346B0"/>
    <w:rsid w:val="00A3572F"/>
    <w:rsid w:val="00A35DE3"/>
    <w:rsid w:val="00A42053"/>
    <w:rsid w:val="00A4319A"/>
    <w:rsid w:val="00A43B2D"/>
    <w:rsid w:val="00A443DD"/>
    <w:rsid w:val="00A44AFD"/>
    <w:rsid w:val="00A44BB3"/>
    <w:rsid w:val="00A45441"/>
    <w:rsid w:val="00A45708"/>
    <w:rsid w:val="00A46378"/>
    <w:rsid w:val="00A46D2E"/>
    <w:rsid w:val="00A5454E"/>
    <w:rsid w:val="00A571AC"/>
    <w:rsid w:val="00A57320"/>
    <w:rsid w:val="00A623E7"/>
    <w:rsid w:val="00A6274A"/>
    <w:rsid w:val="00A629F5"/>
    <w:rsid w:val="00A642A7"/>
    <w:rsid w:val="00A65D77"/>
    <w:rsid w:val="00A6625C"/>
    <w:rsid w:val="00A670F1"/>
    <w:rsid w:val="00A674BC"/>
    <w:rsid w:val="00A67D2A"/>
    <w:rsid w:val="00A71298"/>
    <w:rsid w:val="00A7348D"/>
    <w:rsid w:val="00A84528"/>
    <w:rsid w:val="00A862D4"/>
    <w:rsid w:val="00A92B0D"/>
    <w:rsid w:val="00A934F6"/>
    <w:rsid w:val="00A9422D"/>
    <w:rsid w:val="00A94531"/>
    <w:rsid w:val="00A945FF"/>
    <w:rsid w:val="00A956B8"/>
    <w:rsid w:val="00AA2195"/>
    <w:rsid w:val="00AA33D6"/>
    <w:rsid w:val="00AA3CAA"/>
    <w:rsid w:val="00AA41EE"/>
    <w:rsid w:val="00AA5716"/>
    <w:rsid w:val="00AA7441"/>
    <w:rsid w:val="00AB2D8C"/>
    <w:rsid w:val="00AB4D40"/>
    <w:rsid w:val="00AB4E5B"/>
    <w:rsid w:val="00AB7438"/>
    <w:rsid w:val="00AC21E0"/>
    <w:rsid w:val="00AC22CB"/>
    <w:rsid w:val="00AC388B"/>
    <w:rsid w:val="00AD43D2"/>
    <w:rsid w:val="00AD58F1"/>
    <w:rsid w:val="00AD5F1F"/>
    <w:rsid w:val="00AD6221"/>
    <w:rsid w:val="00AD6907"/>
    <w:rsid w:val="00AE11CF"/>
    <w:rsid w:val="00AE188B"/>
    <w:rsid w:val="00AE5045"/>
    <w:rsid w:val="00AE7DC8"/>
    <w:rsid w:val="00AF0412"/>
    <w:rsid w:val="00AF0EAD"/>
    <w:rsid w:val="00AF0EB3"/>
    <w:rsid w:val="00AF1C79"/>
    <w:rsid w:val="00AF2619"/>
    <w:rsid w:val="00AF2D66"/>
    <w:rsid w:val="00AF322A"/>
    <w:rsid w:val="00AF4197"/>
    <w:rsid w:val="00AF671A"/>
    <w:rsid w:val="00B00E6A"/>
    <w:rsid w:val="00B03CB6"/>
    <w:rsid w:val="00B07AD4"/>
    <w:rsid w:val="00B13A23"/>
    <w:rsid w:val="00B13B48"/>
    <w:rsid w:val="00B1753D"/>
    <w:rsid w:val="00B17906"/>
    <w:rsid w:val="00B201FC"/>
    <w:rsid w:val="00B2025C"/>
    <w:rsid w:val="00B20A95"/>
    <w:rsid w:val="00B20FA8"/>
    <w:rsid w:val="00B21ECB"/>
    <w:rsid w:val="00B2220C"/>
    <w:rsid w:val="00B24146"/>
    <w:rsid w:val="00B257BE"/>
    <w:rsid w:val="00B266E6"/>
    <w:rsid w:val="00B2726E"/>
    <w:rsid w:val="00B27425"/>
    <w:rsid w:val="00B27B17"/>
    <w:rsid w:val="00B30797"/>
    <w:rsid w:val="00B30823"/>
    <w:rsid w:val="00B33449"/>
    <w:rsid w:val="00B3690F"/>
    <w:rsid w:val="00B374B7"/>
    <w:rsid w:val="00B42B84"/>
    <w:rsid w:val="00B42E7C"/>
    <w:rsid w:val="00B45A80"/>
    <w:rsid w:val="00B4683B"/>
    <w:rsid w:val="00B50831"/>
    <w:rsid w:val="00B52834"/>
    <w:rsid w:val="00B52F72"/>
    <w:rsid w:val="00B53A51"/>
    <w:rsid w:val="00B55538"/>
    <w:rsid w:val="00B56226"/>
    <w:rsid w:val="00B6100C"/>
    <w:rsid w:val="00B611A5"/>
    <w:rsid w:val="00B63BE3"/>
    <w:rsid w:val="00B65CF8"/>
    <w:rsid w:val="00B707BB"/>
    <w:rsid w:val="00B70A57"/>
    <w:rsid w:val="00B7181F"/>
    <w:rsid w:val="00B71963"/>
    <w:rsid w:val="00B71AEB"/>
    <w:rsid w:val="00B725A3"/>
    <w:rsid w:val="00B72735"/>
    <w:rsid w:val="00B7365C"/>
    <w:rsid w:val="00B74AD4"/>
    <w:rsid w:val="00B75F9F"/>
    <w:rsid w:val="00B76143"/>
    <w:rsid w:val="00B80B36"/>
    <w:rsid w:val="00B80DFE"/>
    <w:rsid w:val="00B817DE"/>
    <w:rsid w:val="00B83BC2"/>
    <w:rsid w:val="00B840E5"/>
    <w:rsid w:val="00B84418"/>
    <w:rsid w:val="00B84814"/>
    <w:rsid w:val="00B84C22"/>
    <w:rsid w:val="00B855E5"/>
    <w:rsid w:val="00B8585B"/>
    <w:rsid w:val="00B865EA"/>
    <w:rsid w:val="00B92D6D"/>
    <w:rsid w:val="00B932F3"/>
    <w:rsid w:val="00B93689"/>
    <w:rsid w:val="00B94FCF"/>
    <w:rsid w:val="00B96555"/>
    <w:rsid w:val="00B96BAE"/>
    <w:rsid w:val="00BA0D88"/>
    <w:rsid w:val="00BA11C6"/>
    <w:rsid w:val="00BA1512"/>
    <w:rsid w:val="00BA3F5A"/>
    <w:rsid w:val="00BA4DAB"/>
    <w:rsid w:val="00BB3552"/>
    <w:rsid w:val="00BB3A49"/>
    <w:rsid w:val="00BB3B96"/>
    <w:rsid w:val="00BB4C13"/>
    <w:rsid w:val="00BB6149"/>
    <w:rsid w:val="00BC156F"/>
    <w:rsid w:val="00BC2FEF"/>
    <w:rsid w:val="00BC3D48"/>
    <w:rsid w:val="00BC47F2"/>
    <w:rsid w:val="00BC4B93"/>
    <w:rsid w:val="00BC5C9D"/>
    <w:rsid w:val="00BC68FA"/>
    <w:rsid w:val="00BC7963"/>
    <w:rsid w:val="00BC7BB7"/>
    <w:rsid w:val="00BC7DA6"/>
    <w:rsid w:val="00BC7F55"/>
    <w:rsid w:val="00BD0D39"/>
    <w:rsid w:val="00BD0FF4"/>
    <w:rsid w:val="00BD2813"/>
    <w:rsid w:val="00BD2E1E"/>
    <w:rsid w:val="00BD5B47"/>
    <w:rsid w:val="00BE0EC0"/>
    <w:rsid w:val="00BE3D54"/>
    <w:rsid w:val="00BF0129"/>
    <w:rsid w:val="00BF0451"/>
    <w:rsid w:val="00BF32BA"/>
    <w:rsid w:val="00BF4FA4"/>
    <w:rsid w:val="00BF5D74"/>
    <w:rsid w:val="00BF6540"/>
    <w:rsid w:val="00BF682B"/>
    <w:rsid w:val="00BF68EA"/>
    <w:rsid w:val="00BF757E"/>
    <w:rsid w:val="00BF787A"/>
    <w:rsid w:val="00BF7C45"/>
    <w:rsid w:val="00C01AF1"/>
    <w:rsid w:val="00C02646"/>
    <w:rsid w:val="00C04560"/>
    <w:rsid w:val="00C04AB6"/>
    <w:rsid w:val="00C04EF8"/>
    <w:rsid w:val="00C059A3"/>
    <w:rsid w:val="00C05BA7"/>
    <w:rsid w:val="00C06EAA"/>
    <w:rsid w:val="00C10853"/>
    <w:rsid w:val="00C118CC"/>
    <w:rsid w:val="00C129BD"/>
    <w:rsid w:val="00C13D98"/>
    <w:rsid w:val="00C1496D"/>
    <w:rsid w:val="00C14A2C"/>
    <w:rsid w:val="00C17832"/>
    <w:rsid w:val="00C17A8A"/>
    <w:rsid w:val="00C20881"/>
    <w:rsid w:val="00C2093A"/>
    <w:rsid w:val="00C209B9"/>
    <w:rsid w:val="00C21B1F"/>
    <w:rsid w:val="00C226A0"/>
    <w:rsid w:val="00C253D7"/>
    <w:rsid w:val="00C327ED"/>
    <w:rsid w:val="00C333CA"/>
    <w:rsid w:val="00C40622"/>
    <w:rsid w:val="00C40A66"/>
    <w:rsid w:val="00C40D9B"/>
    <w:rsid w:val="00C4158B"/>
    <w:rsid w:val="00C42C4A"/>
    <w:rsid w:val="00C43192"/>
    <w:rsid w:val="00C453C0"/>
    <w:rsid w:val="00C45C4D"/>
    <w:rsid w:val="00C46102"/>
    <w:rsid w:val="00C469AC"/>
    <w:rsid w:val="00C47FDD"/>
    <w:rsid w:val="00C51C24"/>
    <w:rsid w:val="00C525C1"/>
    <w:rsid w:val="00C53B2D"/>
    <w:rsid w:val="00C541EF"/>
    <w:rsid w:val="00C54D7A"/>
    <w:rsid w:val="00C572A3"/>
    <w:rsid w:val="00C6063C"/>
    <w:rsid w:val="00C6094A"/>
    <w:rsid w:val="00C6159D"/>
    <w:rsid w:val="00C61872"/>
    <w:rsid w:val="00C62155"/>
    <w:rsid w:val="00C6275C"/>
    <w:rsid w:val="00C7121D"/>
    <w:rsid w:val="00C73AD3"/>
    <w:rsid w:val="00C73BB1"/>
    <w:rsid w:val="00C7488C"/>
    <w:rsid w:val="00C74903"/>
    <w:rsid w:val="00C75F20"/>
    <w:rsid w:val="00C77BF7"/>
    <w:rsid w:val="00C77DD6"/>
    <w:rsid w:val="00C816B1"/>
    <w:rsid w:val="00C82150"/>
    <w:rsid w:val="00C82ECF"/>
    <w:rsid w:val="00C87306"/>
    <w:rsid w:val="00C93401"/>
    <w:rsid w:val="00C938A7"/>
    <w:rsid w:val="00C9427D"/>
    <w:rsid w:val="00C94478"/>
    <w:rsid w:val="00C96BE1"/>
    <w:rsid w:val="00C96E56"/>
    <w:rsid w:val="00CA36E5"/>
    <w:rsid w:val="00CA3B84"/>
    <w:rsid w:val="00CA40B0"/>
    <w:rsid w:val="00CA5036"/>
    <w:rsid w:val="00CA534C"/>
    <w:rsid w:val="00CB1591"/>
    <w:rsid w:val="00CB2959"/>
    <w:rsid w:val="00CB643B"/>
    <w:rsid w:val="00CB6996"/>
    <w:rsid w:val="00CC0153"/>
    <w:rsid w:val="00CC0722"/>
    <w:rsid w:val="00CC16F0"/>
    <w:rsid w:val="00CC4575"/>
    <w:rsid w:val="00CC49A2"/>
    <w:rsid w:val="00CC5C53"/>
    <w:rsid w:val="00CC6EB1"/>
    <w:rsid w:val="00CC7B8B"/>
    <w:rsid w:val="00CC7FDD"/>
    <w:rsid w:val="00CD29C9"/>
    <w:rsid w:val="00CD32A3"/>
    <w:rsid w:val="00CD39B6"/>
    <w:rsid w:val="00CD3B5C"/>
    <w:rsid w:val="00CD44C7"/>
    <w:rsid w:val="00CD6AEF"/>
    <w:rsid w:val="00CD73F0"/>
    <w:rsid w:val="00CD7860"/>
    <w:rsid w:val="00CE0404"/>
    <w:rsid w:val="00CE10BF"/>
    <w:rsid w:val="00CE14B1"/>
    <w:rsid w:val="00CE3DC2"/>
    <w:rsid w:val="00CE4AB4"/>
    <w:rsid w:val="00CE577A"/>
    <w:rsid w:val="00CE61AD"/>
    <w:rsid w:val="00CE76E5"/>
    <w:rsid w:val="00CE7907"/>
    <w:rsid w:val="00CE7C7B"/>
    <w:rsid w:val="00CF062B"/>
    <w:rsid w:val="00CF0F01"/>
    <w:rsid w:val="00CF2990"/>
    <w:rsid w:val="00CF3056"/>
    <w:rsid w:val="00CF566E"/>
    <w:rsid w:val="00CF5C65"/>
    <w:rsid w:val="00D00B00"/>
    <w:rsid w:val="00D03B57"/>
    <w:rsid w:val="00D058D2"/>
    <w:rsid w:val="00D05930"/>
    <w:rsid w:val="00D14997"/>
    <w:rsid w:val="00D15EA9"/>
    <w:rsid w:val="00D20DD6"/>
    <w:rsid w:val="00D20DF7"/>
    <w:rsid w:val="00D21F5B"/>
    <w:rsid w:val="00D21FE0"/>
    <w:rsid w:val="00D24165"/>
    <w:rsid w:val="00D256D5"/>
    <w:rsid w:val="00D25D11"/>
    <w:rsid w:val="00D34662"/>
    <w:rsid w:val="00D34C0F"/>
    <w:rsid w:val="00D36D33"/>
    <w:rsid w:val="00D4016D"/>
    <w:rsid w:val="00D4053F"/>
    <w:rsid w:val="00D41A85"/>
    <w:rsid w:val="00D42980"/>
    <w:rsid w:val="00D43FB2"/>
    <w:rsid w:val="00D46D6D"/>
    <w:rsid w:val="00D5055E"/>
    <w:rsid w:val="00D536C3"/>
    <w:rsid w:val="00D53F4D"/>
    <w:rsid w:val="00D55AFD"/>
    <w:rsid w:val="00D6031C"/>
    <w:rsid w:val="00D61152"/>
    <w:rsid w:val="00D61791"/>
    <w:rsid w:val="00D6604C"/>
    <w:rsid w:val="00D702A5"/>
    <w:rsid w:val="00D71012"/>
    <w:rsid w:val="00D73722"/>
    <w:rsid w:val="00D74937"/>
    <w:rsid w:val="00D8061F"/>
    <w:rsid w:val="00D82722"/>
    <w:rsid w:val="00D83D62"/>
    <w:rsid w:val="00D84390"/>
    <w:rsid w:val="00D8717F"/>
    <w:rsid w:val="00D87C5D"/>
    <w:rsid w:val="00D91397"/>
    <w:rsid w:val="00D920FC"/>
    <w:rsid w:val="00D928E0"/>
    <w:rsid w:val="00D93607"/>
    <w:rsid w:val="00DA060D"/>
    <w:rsid w:val="00DA0D16"/>
    <w:rsid w:val="00DA405C"/>
    <w:rsid w:val="00DA588C"/>
    <w:rsid w:val="00DA7102"/>
    <w:rsid w:val="00DA7424"/>
    <w:rsid w:val="00DA7B44"/>
    <w:rsid w:val="00DB00DD"/>
    <w:rsid w:val="00DB092D"/>
    <w:rsid w:val="00DB110F"/>
    <w:rsid w:val="00DB156D"/>
    <w:rsid w:val="00DB68AD"/>
    <w:rsid w:val="00DC2A4C"/>
    <w:rsid w:val="00DC47A4"/>
    <w:rsid w:val="00DC4E2D"/>
    <w:rsid w:val="00DC5D21"/>
    <w:rsid w:val="00DC6E4E"/>
    <w:rsid w:val="00DC7C37"/>
    <w:rsid w:val="00DD0E79"/>
    <w:rsid w:val="00DD12A4"/>
    <w:rsid w:val="00DD1C70"/>
    <w:rsid w:val="00DD2515"/>
    <w:rsid w:val="00DD29B2"/>
    <w:rsid w:val="00DD2EA2"/>
    <w:rsid w:val="00DD4010"/>
    <w:rsid w:val="00DD4F4E"/>
    <w:rsid w:val="00DD6D38"/>
    <w:rsid w:val="00DE470C"/>
    <w:rsid w:val="00DF0342"/>
    <w:rsid w:val="00DF1714"/>
    <w:rsid w:val="00DF2C30"/>
    <w:rsid w:val="00DF531D"/>
    <w:rsid w:val="00DF556C"/>
    <w:rsid w:val="00DF797C"/>
    <w:rsid w:val="00DF7A82"/>
    <w:rsid w:val="00E001C2"/>
    <w:rsid w:val="00E00D42"/>
    <w:rsid w:val="00E0473C"/>
    <w:rsid w:val="00E10EB7"/>
    <w:rsid w:val="00E13B59"/>
    <w:rsid w:val="00E1473C"/>
    <w:rsid w:val="00E20F6C"/>
    <w:rsid w:val="00E211D4"/>
    <w:rsid w:val="00E223DE"/>
    <w:rsid w:val="00E22583"/>
    <w:rsid w:val="00E30599"/>
    <w:rsid w:val="00E30D37"/>
    <w:rsid w:val="00E329DA"/>
    <w:rsid w:val="00E332AD"/>
    <w:rsid w:val="00E33479"/>
    <w:rsid w:val="00E33486"/>
    <w:rsid w:val="00E36550"/>
    <w:rsid w:val="00E4017F"/>
    <w:rsid w:val="00E403B8"/>
    <w:rsid w:val="00E42893"/>
    <w:rsid w:val="00E42DFD"/>
    <w:rsid w:val="00E45017"/>
    <w:rsid w:val="00E45C34"/>
    <w:rsid w:val="00E47571"/>
    <w:rsid w:val="00E47BA6"/>
    <w:rsid w:val="00E50A01"/>
    <w:rsid w:val="00E51397"/>
    <w:rsid w:val="00E518CD"/>
    <w:rsid w:val="00E52453"/>
    <w:rsid w:val="00E528D8"/>
    <w:rsid w:val="00E52B80"/>
    <w:rsid w:val="00E53B51"/>
    <w:rsid w:val="00E53B65"/>
    <w:rsid w:val="00E54E6F"/>
    <w:rsid w:val="00E55E8E"/>
    <w:rsid w:val="00E564E7"/>
    <w:rsid w:val="00E60325"/>
    <w:rsid w:val="00E60F83"/>
    <w:rsid w:val="00E61290"/>
    <w:rsid w:val="00E620CA"/>
    <w:rsid w:val="00E62F4A"/>
    <w:rsid w:val="00E63F73"/>
    <w:rsid w:val="00E641AD"/>
    <w:rsid w:val="00E664FF"/>
    <w:rsid w:val="00E708DF"/>
    <w:rsid w:val="00E71F85"/>
    <w:rsid w:val="00E749E4"/>
    <w:rsid w:val="00E75481"/>
    <w:rsid w:val="00E75C2A"/>
    <w:rsid w:val="00E761EF"/>
    <w:rsid w:val="00E85C7B"/>
    <w:rsid w:val="00E85CC2"/>
    <w:rsid w:val="00E87308"/>
    <w:rsid w:val="00E87C53"/>
    <w:rsid w:val="00E9095D"/>
    <w:rsid w:val="00E91A9D"/>
    <w:rsid w:val="00E91BD9"/>
    <w:rsid w:val="00E92561"/>
    <w:rsid w:val="00E93C4F"/>
    <w:rsid w:val="00E96611"/>
    <w:rsid w:val="00EA0179"/>
    <w:rsid w:val="00EA0AD1"/>
    <w:rsid w:val="00EA10C2"/>
    <w:rsid w:val="00EA1F32"/>
    <w:rsid w:val="00EA2B81"/>
    <w:rsid w:val="00EA4DC9"/>
    <w:rsid w:val="00EA558F"/>
    <w:rsid w:val="00EB1784"/>
    <w:rsid w:val="00EB1886"/>
    <w:rsid w:val="00EB1B01"/>
    <w:rsid w:val="00EB3FA9"/>
    <w:rsid w:val="00EB42F2"/>
    <w:rsid w:val="00EB54D3"/>
    <w:rsid w:val="00EB66A8"/>
    <w:rsid w:val="00EB7067"/>
    <w:rsid w:val="00EC00B6"/>
    <w:rsid w:val="00EC22E2"/>
    <w:rsid w:val="00EC2742"/>
    <w:rsid w:val="00EC3363"/>
    <w:rsid w:val="00EC3EE9"/>
    <w:rsid w:val="00EC4071"/>
    <w:rsid w:val="00EC4F9D"/>
    <w:rsid w:val="00EC6929"/>
    <w:rsid w:val="00ED1B8A"/>
    <w:rsid w:val="00ED4EEB"/>
    <w:rsid w:val="00ED64B6"/>
    <w:rsid w:val="00EE0574"/>
    <w:rsid w:val="00EE0665"/>
    <w:rsid w:val="00EE17F9"/>
    <w:rsid w:val="00EE2ECF"/>
    <w:rsid w:val="00EE4EF1"/>
    <w:rsid w:val="00EE6558"/>
    <w:rsid w:val="00EE6741"/>
    <w:rsid w:val="00EE77D5"/>
    <w:rsid w:val="00EE7952"/>
    <w:rsid w:val="00EF07C7"/>
    <w:rsid w:val="00EF0827"/>
    <w:rsid w:val="00EF124D"/>
    <w:rsid w:val="00EF3AF8"/>
    <w:rsid w:val="00F00E1D"/>
    <w:rsid w:val="00F020B3"/>
    <w:rsid w:val="00F03890"/>
    <w:rsid w:val="00F03F02"/>
    <w:rsid w:val="00F0401F"/>
    <w:rsid w:val="00F04330"/>
    <w:rsid w:val="00F05F8F"/>
    <w:rsid w:val="00F10C57"/>
    <w:rsid w:val="00F131D4"/>
    <w:rsid w:val="00F1406B"/>
    <w:rsid w:val="00F155CA"/>
    <w:rsid w:val="00F15FD5"/>
    <w:rsid w:val="00F200E1"/>
    <w:rsid w:val="00F2099A"/>
    <w:rsid w:val="00F21114"/>
    <w:rsid w:val="00F22BE8"/>
    <w:rsid w:val="00F2619E"/>
    <w:rsid w:val="00F26700"/>
    <w:rsid w:val="00F26CEF"/>
    <w:rsid w:val="00F30BB2"/>
    <w:rsid w:val="00F32B0F"/>
    <w:rsid w:val="00F33BBC"/>
    <w:rsid w:val="00F33F72"/>
    <w:rsid w:val="00F35A9B"/>
    <w:rsid w:val="00F369BC"/>
    <w:rsid w:val="00F37B07"/>
    <w:rsid w:val="00F41C70"/>
    <w:rsid w:val="00F41F0A"/>
    <w:rsid w:val="00F42A90"/>
    <w:rsid w:val="00F4428F"/>
    <w:rsid w:val="00F44DBB"/>
    <w:rsid w:val="00F456CE"/>
    <w:rsid w:val="00F47D5C"/>
    <w:rsid w:val="00F51FBE"/>
    <w:rsid w:val="00F52B9D"/>
    <w:rsid w:val="00F536F0"/>
    <w:rsid w:val="00F5534C"/>
    <w:rsid w:val="00F6100D"/>
    <w:rsid w:val="00F61594"/>
    <w:rsid w:val="00F64883"/>
    <w:rsid w:val="00F65A65"/>
    <w:rsid w:val="00F7595A"/>
    <w:rsid w:val="00F7621B"/>
    <w:rsid w:val="00F80E3F"/>
    <w:rsid w:val="00F8183F"/>
    <w:rsid w:val="00F81C82"/>
    <w:rsid w:val="00F81C93"/>
    <w:rsid w:val="00F826EB"/>
    <w:rsid w:val="00F83788"/>
    <w:rsid w:val="00F83C12"/>
    <w:rsid w:val="00F8740E"/>
    <w:rsid w:val="00F9129B"/>
    <w:rsid w:val="00F912DF"/>
    <w:rsid w:val="00F9285A"/>
    <w:rsid w:val="00F94142"/>
    <w:rsid w:val="00F948B8"/>
    <w:rsid w:val="00F9514C"/>
    <w:rsid w:val="00F9555D"/>
    <w:rsid w:val="00F95DF0"/>
    <w:rsid w:val="00F96F17"/>
    <w:rsid w:val="00F97395"/>
    <w:rsid w:val="00FA0923"/>
    <w:rsid w:val="00FA1C43"/>
    <w:rsid w:val="00FA3B11"/>
    <w:rsid w:val="00FA3BC2"/>
    <w:rsid w:val="00FA5B43"/>
    <w:rsid w:val="00FA712E"/>
    <w:rsid w:val="00FB004B"/>
    <w:rsid w:val="00FB0C39"/>
    <w:rsid w:val="00FB0E57"/>
    <w:rsid w:val="00FB17C6"/>
    <w:rsid w:val="00FB4101"/>
    <w:rsid w:val="00FB56C5"/>
    <w:rsid w:val="00FB660F"/>
    <w:rsid w:val="00FB7D5F"/>
    <w:rsid w:val="00FC00E2"/>
    <w:rsid w:val="00FC7518"/>
    <w:rsid w:val="00FD1DA4"/>
    <w:rsid w:val="00FD27E4"/>
    <w:rsid w:val="00FD51CE"/>
    <w:rsid w:val="00FD739D"/>
    <w:rsid w:val="00FD76BF"/>
    <w:rsid w:val="00FD7E3C"/>
    <w:rsid w:val="00FE0350"/>
    <w:rsid w:val="00FE122F"/>
    <w:rsid w:val="00FE1831"/>
    <w:rsid w:val="00FE1FB5"/>
    <w:rsid w:val="00FE2527"/>
    <w:rsid w:val="00FE2784"/>
    <w:rsid w:val="00FE28CB"/>
    <w:rsid w:val="00FE3BE1"/>
    <w:rsid w:val="00FE7BA6"/>
    <w:rsid w:val="00FE7CEA"/>
    <w:rsid w:val="00FF20C3"/>
    <w:rsid w:val="00FF24DD"/>
    <w:rsid w:val="00FF5C60"/>
    <w:rsid w:val="00FF5E92"/>
    <w:rsid w:val="39F66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A3775F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1854D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F082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EF082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EF0827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pPr>
      <w:jc w:val="left"/>
    </w:p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List Paragraph"/>
    <w:basedOn w:val="a"/>
    <w:link w:val="Char2"/>
    <w:uiPriority w:val="34"/>
    <w:qFormat/>
    <w:pPr>
      <w:widowControl/>
      <w:spacing w:after="200" w:line="276" w:lineRule="auto"/>
      <w:ind w:firstLineChars="200" w:firstLine="420"/>
      <w:jc w:val="left"/>
    </w:pPr>
    <w:rPr>
      <w:rFonts w:ascii="Calibri" w:eastAsia="宋体" w:hAnsi="Calibri" w:cs="Arial"/>
      <w:kern w:val="0"/>
      <w:sz w:val="22"/>
      <w:lang w:val="en-GB"/>
    </w:rPr>
  </w:style>
  <w:style w:type="paragraph" w:customStyle="1" w:styleId="EndNoteBibliographyTitle">
    <w:name w:val="EndNote Bibliography Title"/>
    <w:basedOn w:val="a"/>
    <w:link w:val="EndNoteBibliographyTitle0"/>
    <w:qFormat/>
    <w:pPr>
      <w:jc w:val="center"/>
    </w:pPr>
    <w:rPr>
      <w:rFonts w:ascii="等线" w:eastAsia="等线" w:hAnsi="等线"/>
      <w:sz w:val="20"/>
    </w:rPr>
  </w:style>
  <w:style w:type="character" w:customStyle="1" w:styleId="Char2">
    <w:name w:val="列出段落 Char"/>
    <w:basedOn w:val="a0"/>
    <w:link w:val="a7"/>
    <w:uiPriority w:val="34"/>
    <w:qFormat/>
    <w:rPr>
      <w:rFonts w:ascii="Calibri" w:eastAsia="宋体" w:hAnsi="Calibri" w:cs="Arial"/>
      <w:kern w:val="0"/>
      <w:sz w:val="22"/>
      <w:lang w:val="en-GB"/>
    </w:rPr>
  </w:style>
  <w:style w:type="character" w:customStyle="1" w:styleId="EndNoteBibliographyTitle0">
    <w:name w:val="EndNote Bibliography Title 字符"/>
    <w:basedOn w:val="Char2"/>
    <w:link w:val="EndNoteBibliographyTitle"/>
    <w:qFormat/>
    <w:rPr>
      <w:rFonts w:ascii="等线" w:eastAsia="等线" w:hAnsi="等线" w:cs="Arial"/>
      <w:kern w:val="2"/>
      <w:sz w:val="22"/>
      <w:szCs w:val="22"/>
      <w:lang w:val="en-GB"/>
    </w:rPr>
  </w:style>
  <w:style w:type="paragraph" w:customStyle="1" w:styleId="EndNoteBibliography">
    <w:name w:val="EndNote Bibliography"/>
    <w:basedOn w:val="a"/>
    <w:link w:val="EndNoteBibliography0"/>
    <w:qFormat/>
    <w:rPr>
      <w:rFonts w:ascii="等线" w:eastAsia="等线" w:hAnsi="等线"/>
      <w:sz w:val="20"/>
    </w:rPr>
  </w:style>
  <w:style w:type="character" w:customStyle="1" w:styleId="EndNoteBibliography0">
    <w:name w:val="EndNote Bibliography 字符"/>
    <w:basedOn w:val="Char2"/>
    <w:link w:val="EndNoteBibliography"/>
    <w:qFormat/>
    <w:rPr>
      <w:rFonts w:ascii="等线" w:eastAsia="等线" w:hAnsi="等线" w:cs="Arial"/>
      <w:kern w:val="2"/>
      <w:sz w:val="22"/>
      <w:szCs w:val="22"/>
      <w:lang w:val="en-GB"/>
    </w:rPr>
  </w:style>
  <w:style w:type="character" w:styleId="a8">
    <w:name w:val="annotation reference"/>
    <w:basedOn w:val="a0"/>
    <w:uiPriority w:val="99"/>
    <w:semiHidden/>
    <w:unhideWhenUsed/>
    <w:rPr>
      <w:sz w:val="21"/>
      <w:szCs w:val="21"/>
    </w:rPr>
  </w:style>
  <w:style w:type="paragraph" w:styleId="a9">
    <w:name w:val="Balloon Text"/>
    <w:basedOn w:val="a"/>
    <w:link w:val="Char3"/>
    <w:uiPriority w:val="99"/>
    <w:semiHidden/>
    <w:unhideWhenUsed/>
    <w:rsid w:val="00126C6A"/>
    <w:rPr>
      <w:rFonts w:ascii="宋体" w:eastAsia="宋体"/>
      <w:sz w:val="18"/>
      <w:szCs w:val="18"/>
    </w:rPr>
  </w:style>
  <w:style w:type="character" w:customStyle="1" w:styleId="Char3">
    <w:name w:val="批注框文本 Char"/>
    <w:basedOn w:val="a0"/>
    <w:link w:val="a9"/>
    <w:uiPriority w:val="99"/>
    <w:semiHidden/>
    <w:rsid w:val="00126C6A"/>
    <w:rPr>
      <w:rFonts w:ascii="宋体" w:eastAsia="宋体"/>
      <w:kern w:val="2"/>
      <w:sz w:val="18"/>
      <w:szCs w:val="18"/>
    </w:rPr>
  </w:style>
  <w:style w:type="paragraph" w:styleId="aa">
    <w:name w:val="Revision"/>
    <w:hidden/>
    <w:uiPriority w:val="99"/>
    <w:semiHidden/>
    <w:rsid w:val="00126C6A"/>
    <w:rPr>
      <w:kern w:val="2"/>
      <w:sz w:val="21"/>
      <w:szCs w:val="22"/>
    </w:rPr>
  </w:style>
  <w:style w:type="paragraph" w:styleId="ab">
    <w:name w:val="annotation subject"/>
    <w:basedOn w:val="a3"/>
    <w:next w:val="a3"/>
    <w:link w:val="Char4"/>
    <w:uiPriority w:val="99"/>
    <w:semiHidden/>
    <w:unhideWhenUsed/>
    <w:rsid w:val="00126C6A"/>
    <w:rPr>
      <w:b/>
      <w:bCs/>
    </w:rPr>
  </w:style>
  <w:style w:type="character" w:customStyle="1" w:styleId="Char">
    <w:name w:val="批注文字 Char"/>
    <w:basedOn w:val="a0"/>
    <w:link w:val="a3"/>
    <w:uiPriority w:val="99"/>
    <w:semiHidden/>
    <w:rsid w:val="00126C6A"/>
    <w:rPr>
      <w:kern w:val="2"/>
      <w:sz w:val="21"/>
      <w:szCs w:val="22"/>
    </w:rPr>
  </w:style>
  <w:style w:type="character" w:customStyle="1" w:styleId="Char4">
    <w:name w:val="批注主题 Char"/>
    <w:basedOn w:val="Char"/>
    <w:link w:val="ab"/>
    <w:uiPriority w:val="99"/>
    <w:semiHidden/>
    <w:rsid w:val="00126C6A"/>
    <w:rPr>
      <w:b/>
      <w:bCs/>
      <w:kern w:val="2"/>
      <w:sz w:val="21"/>
      <w:szCs w:val="22"/>
    </w:rPr>
  </w:style>
  <w:style w:type="table" w:customStyle="1" w:styleId="11">
    <w:name w:val="网格表 1 浅色1"/>
    <w:basedOn w:val="a1"/>
    <w:uiPriority w:val="46"/>
    <w:rsid w:val="00840B64"/>
    <w:rPr>
      <w:kern w:val="2"/>
      <w:sz w:val="21"/>
      <w:szCs w:val="22"/>
    </w:r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c">
    <w:name w:val="Placeholder Text"/>
    <w:basedOn w:val="a0"/>
    <w:uiPriority w:val="99"/>
    <w:semiHidden/>
    <w:rsid w:val="0052494B"/>
    <w:rPr>
      <w:color w:val="808080"/>
    </w:rPr>
  </w:style>
  <w:style w:type="character" w:customStyle="1" w:styleId="1Char">
    <w:name w:val="标题 1 Char"/>
    <w:basedOn w:val="a0"/>
    <w:link w:val="1"/>
    <w:uiPriority w:val="9"/>
    <w:rsid w:val="001854D3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1854D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EF0827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EF0827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EF0827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rsid w:val="00612DD2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612DD2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0">
    <w:name w:val="toc 3"/>
    <w:basedOn w:val="a"/>
    <w:next w:val="a"/>
    <w:autoRedefine/>
    <w:uiPriority w:val="39"/>
    <w:unhideWhenUsed/>
    <w:rsid w:val="00612DD2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d">
    <w:name w:val="Hyperlink"/>
    <w:basedOn w:val="a0"/>
    <w:uiPriority w:val="99"/>
    <w:unhideWhenUsed/>
    <w:rsid w:val="00612DD2"/>
    <w:rPr>
      <w:color w:val="0563C1" w:themeColor="hyperlink"/>
      <w:u w:val="single"/>
    </w:rPr>
  </w:style>
  <w:style w:type="character" w:styleId="ae">
    <w:name w:val="line number"/>
    <w:basedOn w:val="a0"/>
    <w:uiPriority w:val="99"/>
    <w:semiHidden/>
    <w:unhideWhenUsed/>
    <w:rsid w:val="0024429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1854D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F082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EF082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EF0827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pPr>
      <w:jc w:val="left"/>
    </w:p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List Paragraph"/>
    <w:basedOn w:val="a"/>
    <w:link w:val="Char2"/>
    <w:uiPriority w:val="34"/>
    <w:qFormat/>
    <w:pPr>
      <w:widowControl/>
      <w:spacing w:after="200" w:line="276" w:lineRule="auto"/>
      <w:ind w:firstLineChars="200" w:firstLine="420"/>
      <w:jc w:val="left"/>
    </w:pPr>
    <w:rPr>
      <w:rFonts w:ascii="Calibri" w:eastAsia="宋体" w:hAnsi="Calibri" w:cs="Arial"/>
      <w:kern w:val="0"/>
      <w:sz w:val="22"/>
      <w:lang w:val="en-GB"/>
    </w:rPr>
  </w:style>
  <w:style w:type="paragraph" w:customStyle="1" w:styleId="EndNoteBibliographyTitle">
    <w:name w:val="EndNote Bibliography Title"/>
    <w:basedOn w:val="a"/>
    <w:link w:val="EndNoteBibliographyTitle0"/>
    <w:qFormat/>
    <w:pPr>
      <w:jc w:val="center"/>
    </w:pPr>
    <w:rPr>
      <w:rFonts w:ascii="等线" w:eastAsia="等线" w:hAnsi="等线"/>
      <w:sz w:val="20"/>
    </w:rPr>
  </w:style>
  <w:style w:type="character" w:customStyle="1" w:styleId="Char2">
    <w:name w:val="列出段落 Char"/>
    <w:basedOn w:val="a0"/>
    <w:link w:val="a7"/>
    <w:uiPriority w:val="34"/>
    <w:qFormat/>
    <w:rPr>
      <w:rFonts w:ascii="Calibri" w:eastAsia="宋体" w:hAnsi="Calibri" w:cs="Arial"/>
      <w:kern w:val="0"/>
      <w:sz w:val="22"/>
      <w:lang w:val="en-GB"/>
    </w:rPr>
  </w:style>
  <w:style w:type="character" w:customStyle="1" w:styleId="EndNoteBibliographyTitle0">
    <w:name w:val="EndNote Bibliography Title 字符"/>
    <w:basedOn w:val="Char2"/>
    <w:link w:val="EndNoteBibliographyTitle"/>
    <w:qFormat/>
    <w:rPr>
      <w:rFonts w:ascii="等线" w:eastAsia="等线" w:hAnsi="等线" w:cs="Arial"/>
      <w:kern w:val="2"/>
      <w:sz w:val="22"/>
      <w:szCs w:val="22"/>
      <w:lang w:val="en-GB"/>
    </w:rPr>
  </w:style>
  <w:style w:type="paragraph" w:customStyle="1" w:styleId="EndNoteBibliography">
    <w:name w:val="EndNote Bibliography"/>
    <w:basedOn w:val="a"/>
    <w:link w:val="EndNoteBibliography0"/>
    <w:qFormat/>
    <w:rPr>
      <w:rFonts w:ascii="等线" w:eastAsia="等线" w:hAnsi="等线"/>
      <w:sz w:val="20"/>
    </w:rPr>
  </w:style>
  <w:style w:type="character" w:customStyle="1" w:styleId="EndNoteBibliography0">
    <w:name w:val="EndNote Bibliography 字符"/>
    <w:basedOn w:val="Char2"/>
    <w:link w:val="EndNoteBibliography"/>
    <w:qFormat/>
    <w:rPr>
      <w:rFonts w:ascii="等线" w:eastAsia="等线" w:hAnsi="等线" w:cs="Arial"/>
      <w:kern w:val="2"/>
      <w:sz w:val="22"/>
      <w:szCs w:val="22"/>
      <w:lang w:val="en-GB"/>
    </w:rPr>
  </w:style>
  <w:style w:type="character" w:styleId="a8">
    <w:name w:val="annotation reference"/>
    <w:basedOn w:val="a0"/>
    <w:uiPriority w:val="99"/>
    <w:semiHidden/>
    <w:unhideWhenUsed/>
    <w:rPr>
      <w:sz w:val="21"/>
      <w:szCs w:val="21"/>
    </w:rPr>
  </w:style>
  <w:style w:type="paragraph" w:styleId="a9">
    <w:name w:val="Balloon Text"/>
    <w:basedOn w:val="a"/>
    <w:link w:val="Char3"/>
    <w:uiPriority w:val="99"/>
    <w:semiHidden/>
    <w:unhideWhenUsed/>
    <w:rsid w:val="00126C6A"/>
    <w:rPr>
      <w:rFonts w:ascii="宋体" w:eastAsia="宋体"/>
      <w:sz w:val="18"/>
      <w:szCs w:val="18"/>
    </w:rPr>
  </w:style>
  <w:style w:type="character" w:customStyle="1" w:styleId="Char3">
    <w:name w:val="批注框文本 Char"/>
    <w:basedOn w:val="a0"/>
    <w:link w:val="a9"/>
    <w:uiPriority w:val="99"/>
    <w:semiHidden/>
    <w:rsid w:val="00126C6A"/>
    <w:rPr>
      <w:rFonts w:ascii="宋体" w:eastAsia="宋体"/>
      <w:kern w:val="2"/>
      <w:sz w:val="18"/>
      <w:szCs w:val="18"/>
    </w:rPr>
  </w:style>
  <w:style w:type="paragraph" w:styleId="aa">
    <w:name w:val="Revision"/>
    <w:hidden/>
    <w:uiPriority w:val="99"/>
    <w:semiHidden/>
    <w:rsid w:val="00126C6A"/>
    <w:rPr>
      <w:kern w:val="2"/>
      <w:sz w:val="21"/>
      <w:szCs w:val="22"/>
    </w:rPr>
  </w:style>
  <w:style w:type="paragraph" w:styleId="ab">
    <w:name w:val="annotation subject"/>
    <w:basedOn w:val="a3"/>
    <w:next w:val="a3"/>
    <w:link w:val="Char4"/>
    <w:uiPriority w:val="99"/>
    <w:semiHidden/>
    <w:unhideWhenUsed/>
    <w:rsid w:val="00126C6A"/>
    <w:rPr>
      <w:b/>
      <w:bCs/>
    </w:rPr>
  </w:style>
  <w:style w:type="character" w:customStyle="1" w:styleId="Char">
    <w:name w:val="批注文字 Char"/>
    <w:basedOn w:val="a0"/>
    <w:link w:val="a3"/>
    <w:uiPriority w:val="99"/>
    <w:semiHidden/>
    <w:rsid w:val="00126C6A"/>
    <w:rPr>
      <w:kern w:val="2"/>
      <w:sz w:val="21"/>
      <w:szCs w:val="22"/>
    </w:rPr>
  </w:style>
  <w:style w:type="character" w:customStyle="1" w:styleId="Char4">
    <w:name w:val="批注主题 Char"/>
    <w:basedOn w:val="Char"/>
    <w:link w:val="ab"/>
    <w:uiPriority w:val="99"/>
    <w:semiHidden/>
    <w:rsid w:val="00126C6A"/>
    <w:rPr>
      <w:b/>
      <w:bCs/>
      <w:kern w:val="2"/>
      <w:sz w:val="21"/>
      <w:szCs w:val="22"/>
    </w:rPr>
  </w:style>
  <w:style w:type="table" w:customStyle="1" w:styleId="11">
    <w:name w:val="网格表 1 浅色1"/>
    <w:basedOn w:val="a1"/>
    <w:uiPriority w:val="46"/>
    <w:rsid w:val="00840B64"/>
    <w:rPr>
      <w:kern w:val="2"/>
      <w:sz w:val="21"/>
      <w:szCs w:val="22"/>
    </w:r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c">
    <w:name w:val="Placeholder Text"/>
    <w:basedOn w:val="a0"/>
    <w:uiPriority w:val="99"/>
    <w:semiHidden/>
    <w:rsid w:val="0052494B"/>
    <w:rPr>
      <w:color w:val="808080"/>
    </w:rPr>
  </w:style>
  <w:style w:type="character" w:customStyle="1" w:styleId="1Char">
    <w:name w:val="标题 1 Char"/>
    <w:basedOn w:val="a0"/>
    <w:link w:val="1"/>
    <w:uiPriority w:val="9"/>
    <w:rsid w:val="001854D3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1854D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EF0827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EF0827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EF0827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rsid w:val="00612DD2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612DD2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0">
    <w:name w:val="toc 3"/>
    <w:basedOn w:val="a"/>
    <w:next w:val="a"/>
    <w:autoRedefine/>
    <w:uiPriority w:val="39"/>
    <w:unhideWhenUsed/>
    <w:rsid w:val="00612DD2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d">
    <w:name w:val="Hyperlink"/>
    <w:basedOn w:val="a0"/>
    <w:uiPriority w:val="99"/>
    <w:unhideWhenUsed/>
    <w:rsid w:val="00612DD2"/>
    <w:rPr>
      <w:color w:val="0563C1" w:themeColor="hyperlink"/>
      <w:u w:val="single"/>
    </w:rPr>
  </w:style>
  <w:style w:type="character" w:styleId="ae">
    <w:name w:val="line number"/>
    <w:basedOn w:val="a0"/>
    <w:uiPriority w:val="99"/>
    <w:semiHidden/>
    <w:unhideWhenUsed/>
    <w:rsid w:val="002442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1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4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9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5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emf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AF28AAD-C019-4D5B-AAF0-39A4C7F3E6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2930</TotalTime>
  <Pages>12</Pages>
  <Words>2106</Words>
  <Characters>12008</Characters>
  <Application>Microsoft Office Word</Application>
  <DocSecurity>0</DocSecurity>
  <Lines>100</Lines>
  <Paragraphs>28</Paragraphs>
  <ScaleCrop>false</ScaleCrop>
  <Company/>
  <LinksUpToDate>false</LinksUpToDate>
  <CharactersWithSpaces>14086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sherry</dc:creator>
  <cp:lastModifiedBy>luyulan</cp:lastModifiedBy>
  <cp:revision>426</cp:revision>
  <cp:lastPrinted>2020-07-27T07:41:00Z</cp:lastPrinted>
  <dcterms:created xsi:type="dcterms:W3CDTF">2020-10-26T03:21:00Z</dcterms:created>
  <dcterms:modified xsi:type="dcterms:W3CDTF">2021-08-10T07:57:00Z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2052-11.1.0.9505</vt:lpwstr>
  </property>
</Properties>
</file>