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0BFE" w14:textId="32E29B76" w:rsidR="00CC3C09" w:rsidRDefault="00CC3C09" w:rsidP="00CC3C09">
      <w:pPr>
        <w:pStyle w:val="Heading2"/>
        <w:rPr>
          <w:rFonts w:eastAsiaTheme="minorHAnsi"/>
        </w:rPr>
      </w:pPr>
      <w:r>
        <w:rPr>
          <w:rFonts w:eastAsiaTheme="minorHAnsi"/>
        </w:rPr>
        <w:t>Supplementary Tables</w:t>
      </w:r>
    </w:p>
    <w:p w14:paraId="04461776" w14:textId="23565BE3" w:rsidR="007F4729" w:rsidRPr="007F4729" w:rsidRDefault="00CC3C09" w:rsidP="007F4729">
      <w:pPr>
        <w:pStyle w:val="Caption"/>
        <w:adjustRightInd w:val="0"/>
        <w:snapToGrid w:val="0"/>
        <w:spacing w:afterLines="50" w:after="120" w:line="360" w:lineRule="auto"/>
        <w:rPr>
          <w:rFonts w:ascii="Arial" w:eastAsiaTheme="minorHAnsi" w:hAnsi="Arial" w:cs="Times New Roman"/>
          <w:b/>
          <w:kern w:val="0"/>
          <w:sz w:val="24"/>
          <w:lang w:eastAsia="en-US"/>
        </w:rPr>
      </w:pPr>
      <w:r w:rsidRPr="007F4729">
        <w:rPr>
          <w:rFonts w:ascii="Arial" w:eastAsiaTheme="minorHAnsi" w:hAnsi="Arial" w:cs="Times New Roman"/>
          <w:b/>
          <w:kern w:val="0"/>
          <w:sz w:val="24"/>
          <w:lang w:eastAsia="en-US"/>
        </w:rPr>
        <w:t xml:space="preserve">Supplementary Table 1. </w:t>
      </w:r>
      <w:r w:rsidR="0093362F">
        <w:rPr>
          <w:rFonts w:ascii="Arial" w:eastAsiaTheme="minorHAnsi" w:hAnsi="Arial" w:cs="Times New Roman"/>
          <w:b/>
          <w:kern w:val="0"/>
          <w:sz w:val="24"/>
          <w:lang w:eastAsia="en-US"/>
        </w:rPr>
        <w:t>I</w:t>
      </w:r>
      <w:r w:rsidR="007F4729" w:rsidRPr="007F4729">
        <w:rPr>
          <w:rFonts w:ascii="Arial" w:eastAsiaTheme="minorHAnsi" w:hAnsi="Arial" w:cs="Times New Roman"/>
          <w:b/>
          <w:kern w:val="0"/>
          <w:sz w:val="24"/>
          <w:lang w:eastAsia="en-US"/>
        </w:rPr>
        <w:t xml:space="preserve">nfusion </w:t>
      </w:r>
      <w:r w:rsidR="00A57CA5">
        <w:rPr>
          <w:rFonts w:ascii="Arial" w:eastAsiaTheme="minorHAnsi" w:hAnsi="Arial" w:cs="Times New Roman"/>
          <w:b/>
          <w:kern w:val="0"/>
          <w:sz w:val="24"/>
          <w:lang w:eastAsia="en-US"/>
        </w:rPr>
        <w:t>R</w:t>
      </w:r>
      <w:r w:rsidR="007F4729" w:rsidRPr="007F4729">
        <w:rPr>
          <w:rFonts w:ascii="Arial" w:eastAsiaTheme="minorHAnsi" w:hAnsi="Arial" w:cs="Times New Roman"/>
          <w:b/>
          <w:kern w:val="0"/>
          <w:sz w:val="24"/>
          <w:lang w:eastAsia="en-US"/>
        </w:rPr>
        <w:t xml:space="preserve">elated </w:t>
      </w:r>
      <w:r w:rsidR="00A57CA5">
        <w:rPr>
          <w:rFonts w:ascii="Arial" w:eastAsiaTheme="minorHAnsi" w:hAnsi="Arial" w:cs="Times New Roman"/>
          <w:b/>
          <w:kern w:val="0"/>
          <w:sz w:val="24"/>
          <w:lang w:eastAsia="en-US"/>
        </w:rPr>
        <w:t>P</w:t>
      </w:r>
      <w:r w:rsidR="007F4729" w:rsidRPr="007F4729">
        <w:rPr>
          <w:rFonts w:ascii="Arial" w:eastAsiaTheme="minorHAnsi" w:hAnsi="Arial" w:cs="Times New Roman"/>
          <w:b/>
          <w:kern w:val="0"/>
          <w:sz w:val="24"/>
          <w:lang w:eastAsia="en-US"/>
        </w:rPr>
        <w:t xml:space="preserve">arameters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220"/>
        <w:gridCol w:w="1448"/>
        <w:gridCol w:w="2977"/>
        <w:gridCol w:w="2363"/>
      </w:tblGrid>
      <w:tr w:rsidR="0093362F" w:rsidRPr="0093362F" w14:paraId="76754B42" w14:textId="77777777" w:rsidTr="0093362F">
        <w:trPr>
          <w:cantSplit/>
          <w:tblHeader/>
          <w:jc w:val="center"/>
        </w:trPr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2337D0" w14:textId="52C7F08A" w:rsidR="0093362F" w:rsidRPr="0093362F" w:rsidRDefault="0093362F" w:rsidP="0093362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Antibody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FA317E" w14:textId="355F4339" w:rsidR="0093362F" w:rsidRPr="0093362F" w:rsidRDefault="0093362F" w:rsidP="0093362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Dose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681F85C" w14:textId="77A5B509" w:rsidR="0093362F" w:rsidRPr="0093362F" w:rsidRDefault="0093362F" w:rsidP="0093362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umber of Participants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534D8" w14:textId="6EFE8D5C" w:rsidR="0093362F" w:rsidRPr="0093362F" w:rsidRDefault="0093362F" w:rsidP="0093362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Total Volume Infused</w:t>
            </w:r>
          </w:p>
          <w:p w14:paraId="5C849F6D" w14:textId="5F7DEB91" w:rsidR="0093362F" w:rsidRPr="0093362F" w:rsidRDefault="0093362F" w:rsidP="0093362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(ml, median [</w:t>
            </w:r>
            <w:r w:rsidR="000F38A9">
              <w:rPr>
                <w:rFonts w:ascii="Times New Roman" w:hAnsi="Times New Roman"/>
                <w:color w:val="000000"/>
                <w:sz w:val="21"/>
                <w:szCs w:val="21"/>
              </w:rPr>
              <w:t>min, max</w:t>
            </w: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])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BCC8FD" w14:textId="77777777" w:rsidR="0093362F" w:rsidRPr="0093362F" w:rsidRDefault="0093362F" w:rsidP="0093362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Total Infusion Duration</w:t>
            </w:r>
          </w:p>
          <w:p w14:paraId="5A211455" w14:textId="3C367210" w:rsidR="0093362F" w:rsidRPr="0093362F" w:rsidRDefault="0093362F" w:rsidP="0093362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</w:t>
            </w:r>
            <w:r w:rsidR="000F38A9">
              <w:rPr>
                <w:rFonts w:ascii="Times New Roman" w:hAnsi="Times New Roman"/>
                <w:color w:val="000000"/>
                <w:sz w:val="21"/>
                <w:szCs w:val="21"/>
              </w:rPr>
              <w:t>h</w:t>
            </w: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, median [</w:t>
            </w:r>
            <w:r w:rsidR="000F38A9">
              <w:rPr>
                <w:rFonts w:ascii="Times New Roman" w:hAnsi="Times New Roman"/>
                <w:color w:val="000000"/>
                <w:sz w:val="21"/>
                <w:szCs w:val="21"/>
              </w:rPr>
              <w:t>min, max</w:t>
            </w: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])</w:t>
            </w:r>
          </w:p>
        </w:tc>
      </w:tr>
      <w:tr w:rsidR="0093362F" w:rsidRPr="0093362F" w14:paraId="2ED3D390" w14:textId="77777777" w:rsidTr="0093362F">
        <w:trPr>
          <w:cantSplit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D5164B" w14:textId="0D33F3AC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BRII-196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F7724" w14:textId="7B3B9165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750 mg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FD138" w14:textId="4BC2556F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7E7D9" w14:textId="426E308B" w:rsidR="0093362F" w:rsidRPr="0093362F" w:rsidRDefault="000F38A9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(110, 116)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C503B3" w14:textId="3DEFA32D" w:rsidR="0093362F" w:rsidRPr="0093362F" w:rsidRDefault="000F38A9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F38A9">
              <w:rPr>
                <w:rFonts w:ascii="Times New Roman" w:hAnsi="Times New Roman"/>
                <w:color w:val="000000"/>
                <w:sz w:val="21"/>
                <w:szCs w:val="21"/>
              </w:rPr>
              <w:t>1.57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</w:t>
            </w:r>
            <w:r w:rsidRPr="000F38A9">
              <w:rPr>
                <w:rFonts w:ascii="Times New Roman" w:hAnsi="Times New Roman"/>
                <w:color w:val="000000"/>
                <w:sz w:val="21"/>
                <w:szCs w:val="21"/>
              </w:rPr>
              <w:t>1.53, 1.57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93362F" w:rsidRPr="0093362F" w14:paraId="136EA5CD" w14:textId="77777777" w:rsidTr="0093362F">
        <w:trPr>
          <w:cantSplit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67FC0E" w14:textId="77777777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CDBDAC" w14:textId="42E2FFB0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1500 mg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C322E" w14:textId="79545418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10276" w14:textId="793B3433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 (250, 250)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3D562B" w14:textId="40EAC6DA" w:rsidR="0093362F" w:rsidRPr="0093362F" w:rsidRDefault="000F38A9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.32 (</w:t>
            </w:r>
            <w:r w:rsidRPr="000F38A9">
              <w:rPr>
                <w:rFonts w:ascii="Times New Roman" w:hAnsi="Times New Roman"/>
                <w:color w:val="000000"/>
                <w:sz w:val="21"/>
                <w:szCs w:val="21"/>
              </w:rPr>
              <w:t>2.27, 2.43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93362F" w:rsidRPr="0093362F" w14:paraId="73301461" w14:textId="77777777" w:rsidTr="0093362F">
        <w:trPr>
          <w:cantSplit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DB71EE" w14:textId="77777777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08116F" w14:textId="4F2CE782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3000 mg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8FA86" w14:textId="332B1594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3E6C27" w14:textId="6F4E905F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 (500, 500)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E83BC" w14:textId="3A07C0A3" w:rsidR="0093362F" w:rsidRPr="0093362F" w:rsidRDefault="000F38A9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3.60 (</w:t>
            </w:r>
            <w:r w:rsidRPr="000F38A9">
              <w:rPr>
                <w:rFonts w:ascii="Times New Roman" w:hAnsi="Times New Roman"/>
                <w:color w:val="000000"/>
                <w:sz w:val="21"/>
                <w:szCs w:val="21"/>
              </w:rPr>
              <w:t>3.58, 3.70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93362F" w:rsidRPr="0093362F" w14:paraId="37A57CB5" w14:textId="77777777" w:rsidTr="000F38A9">
        <w:trPr>
          <w:cantSplit/>
          <w:jc w:val="center"/>
        </w:trPr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5F18BB" w14:textId="77777777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44AB1A" w14:textId="0E27C750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Placebo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0DCA98" w14:textId="16E7A828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AFE631" w14:textId="3405727D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 (125, 500)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64F750" w14:textId="59D31AA5" w:rsidR="0093362F" w:rsidRPr="0093362F" w:rsidRDefault="000F38A9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.30 (</w:t>
            </w:r>
            <w:r w:rsidRPr="000F38A9">
              <w:rPr>
                <w:rFonts w:ascii="Times New Roman" w:hAnsi="Times New Roman"/>
                <w:color w:val="000000"/>
                <w:sz w:val="21"/>
                <w:szCs w:val="21"/>
              </w:rPr>
              <w:t>1.55, 3.65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93362F" w:rsidRPr="0093362F" w14:paraId="71B5D152" w14:textId="77777777" w:rsidTr="000F38A9">
        <w:trPr>
          <w:cantSplit/>
          <w:jc w:val="center"/>
        </w:trPr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AB2EB" w14:textId="183408C9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BRII-198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8D199" w14:textId="50D2669A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750 mg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CB13592" w14:textId="502AD4C1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AB372" w14:textId="53EC056E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 (125, 125)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EA794" w14:textId="4A980249" w:rsidR="0093362F" w:rsidRPr="0093362F" w:rsidRDefault="000F38A9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.67 (</w:t>
            </w:r>
            <w:r w:rsidRPr="000F38A9">
              <w:rPr>
                <w:rFonts w:ascii="Times New Roman" w:hAnsi="Times New Roman"/>
                <w:color w:val="000000"/>
                <w:sz w:val="21"/>
                <w:szCs w:val="21"/>
              </w:rPr>
              <w:t>1.65, 1.70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93362F" w:rsidRPr="0093362F" w14:paraId="10CAC9FB" w14:textId="77777777" w:rsidTr="0093362F">
        <w:trPr>
          <w:cantSplit/>
          <w:jc w:val="center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2908AB" w14:textId="77777777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3E4617" w14:textId="32B70C6B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1500 mg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76DCE" w14:textId="1630E23B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39C26" w14:textId="7435C81E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 (250, 250)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A35B3" w14:textId="29DC9C85" w:rsidR="0093362F" w:rsidRPr="0093362F" w:rsidRDefault="000F38A9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.33 (</w:t>
            </w:r>
            <w:r w:rsidRPr="000F38A9">
              <w:rPr>
                <w:rFonts w:ascii="Times New Roman" w:hAnsi="Times New Roman"/>
                <w:color w:val="000000"/>
                <w:sz w:val="21"/>
                <w:szCs w:val="21"/>
              </w:rPr>
              <w:t>2.28, 2.43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93362F" w:rsidRPr="0093362F" w14:paraId="795EB9C6" w14:textId="77777777" w:rsidTr="0093362F">
        <w:trPr>
          <w:cantSplit/>
          <w:jc w:val="center"/>
        </w:trPr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72C2801" w14:textId="77777777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B2B5C84" w14:textId="336442FB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3000 mg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ABE9F9F" w14:textId="6C63BD69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E1A7615" w14:textId="3C06A324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 (500, 500)</w:t>
            </w:r>
          </w:p>
        </w:tc>
        <w:tc>
          <w:tcPr>
            <w:tcW w:w="1309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40799E3" w14:textId="4B027145" w:rsidR="0093362F" w:rsidRPr="0093362F" w:rsidRDefault="000F38A9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.73 (</w:t>
            </w:r>
            <w:r w:rsidRPr="000F38A9">
              <w:rPr>
                <w:rFonts w:ascii="Times New Roman" w:hAnsi="Times New Roman"/>
                <w:color w:val="000000"/>
                <w:sz w:val="21"/>
                <w:szCs w:val="21"/>
              </w:rPr>
              <w:t>3.70, 3.75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93362F" w:rsidRPr="0093362F" w14:paraId="6CD5666A" w14:textId="77777777" w:rsidTr="0093362F">
        <w:trPr>
          <w:cantSplit/>
          <w:jc w:val="center"/>
        </w:trPr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09CF86" w14:textId="77777777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EB6A85" w14:textId="2716038F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3362F">
              <w:rPr>
                <w:rFonts w:ascii="Times New Roman" w:hAnsi="Times New Roman"/>
                <w:color w:val="000000"/>
                <w:sz w:val="21"/>
                <w:szCs w:val="21"/>
              </w:rPr>
              <w:t>Placebo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CDCEA2" w14:textId="49664607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9C8516" w14:textId="1A0B13B8" w:rsidR="0093362F" w:rsidRPr="0093362F" w:rsidRDefault="0093362F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 (125, 500)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6B256B" w14:textId="0F3AD915" w:rsidR="0093362F" w:rsidRPr="0093362F" w:rsidRDefault="000F38A9" w:rsidP="00933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.32 (</w:t>
            </w:r>
            <w:r w:rsidRPr="000F38A9">
              <w:rPr>
                <w:rFonts w:ascii="Times New Roman" w:hAnsi="Times New Roman"/>
                <w:color w:val="000000"/>
                <w:sz w:val="21"/>
                <w:szCs w:val="21"/>
              </w:rPr>
              <w:t>1.67, 3.73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</w:tbl>
    <w:p w14:paraId="6ABEBD11" w14:textId="1A2FFE3E" w:rsidR="004209E8" w:rsidRDefault="004209E8" w:rsidP="006966B5">
      <w:pPr>
        <w:pStyle w:val="C-TableFootnote"/>
        <w:tabs>
          <w:tab w:val="clear" w:pos="144"/>
          <w:tab w:val="left" w:pos="0"/>
        </w:tabs>
        <w:ind w:left="0" w:firstLine="0"/>
        <w:rPr>
          <w:rFonts w:ascii="Arial" w:hAnsi="Arial"/>
          <w:lang w:val="en-GB"/>
        </w:rPr>
      </w:pPr>
    </w:p>
    <w:p w14:paraId="767FBE67" w14:textId="6D544298" w:rsidR="00C91066" w:rsidRPr="007F4729" w:rsidRDefault="00C91066" w:rsidP="00C91066">
      <w:pPr>
        <w:pStyle w:val="Caption"/>
        <w:adjustRightInd w:val="0"/>
        <w:snapToGrid w:val="0"/>
        <w:spacing w:afterLines="50" w:after="120" w:line="360" w:lineRule="auto"/>
        <w:rPr>
          <w:rFonts w:ascii="Arial" w:eastAsiaTheme="minorHAnsi" w:hAnsi="Arial" w:cs="Times New Roman"/>
          <w:b/>
          <w:kern w:val="0"/>
          <w:sz w:val="24"/>
          <w:lang w:eastAsia="en-US"/>
        </w:rPr>
      </w:pPr>
      <w:r w:rsidRPr="007F4729">
        <w:rPr>
          <w:rFonts w:ascii="Arial" w:eastAsiaTheme="minorHAnsi" w:hAnsi="Arial" w:cs="Times New Roman"/>
          <w:b/>
          <w:kern w:val="0"/>
          <w:sz w:val="24"/>
          <w:lang w:eastAsia="en-US"/>
        </w:rPr>
        <w:t xml:space="preserve">Supplementary Table </w:t>
      </w:r>
      <w:r>
        <w:rPr>
          <w:rFonts w:ascii="Arial" w:eastAsiaTheme="minorHAnsi" w:hAnsi="Arial" w:cs="Times New Roman"/>
          <w:b/>
          <w:kern w:val="0"/>
          <w:sz w:val="24"/>
          <w:lang w:eastAsia="en-US"/>
        </w:rPr>
        <w:t>2</w:t>
      </w:r>
      <w:r w:rsidRPr="007F4729">
        <w:rPr>
          <w:rFonts w:ascii="Arial" w:eastAsiaTheme="minorHAnsi" w:hAnsi="Arial" w:cs="Times New Roman"/>
          <w:b/>
          <w:kern w:val="0"/>
          <w:sz w:val="24"/>
          <w:lang w:eastAsia="en-US"/>
        </w:rPr>
        <w:t xml:space="preserve">. </w:t>
      </w:r>
      <w:r>
        <w:rPr>
          <w:rFonts w:ascii="Arial" w:eastAsiaTheme="minorHAnsi" w:hAnsi="Arial" w:cs="Times New Roman"/>
          <w:b/>
          <w:kern w:val="0"/>
          <w:sz w:val="24"/>
          <w:lang w:eastAsia="en-US"/>
        </w:rPr>
        <w:t>Adverse Events by System Organ Class and Preferred Term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3826"/>
        <w:gridCol w:w="1016"/>
        <w:gridCol w:w="1016"/>
        <w:gridCol w:w="1016"/>
        <w:gridCol w:w="1016"/>
      </w:tblGrid>
      <w:tr w:rsidR="00FF0F61" w:rsidRPr="00FF0F61" w14:paraId="377EAF26" w14:textId="77777777" w:rsidTr="00FF0F61">
        <w:trPr>
          <w:cantSplit/>
          <w:tblHeader/>
        </w:trPr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DFDAA2B" w14:textId="77777777" w:rsidR="00C91066" w:rsidRPr="00FF0F61" w:rsidRDefault="00C91066" w:rsidP="00FF0F61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Antibody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C085614" w14:textId="77777777" w:rsidR="00C91066" w:rsidRPr="00FF0F61" w:rsidRDefault="00C91066" w:rsidP="00FF0F61">
            <w:pPr>
              <w:keepNext/>
              <w:spacing w:after="0" w:line="240" w:lineRule="auto"/>
              <w:ind w:leftChars="-2" w:left="-1" w:hangingChars="2" w:hanging="4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System Organ Class</w:t>
            </w:r>
          </w:p>
          <w:p w14:paraId="67762F2D" w14:textId="22E8E790" w:rsidR="00C91066" w:rsidRPr="00FF0F61" w:rsidRDefault="00C91066" w:rsidP="00FF0F61">
            <w:pPr>
              <w:keepNext/>
              <w:spacing w:after="0" w:line="240" w:lineRule="auto"/>
              <w:ind w:leftChars="100" w:left="240" w:firstLineChars="85" w:firstLine="179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Preferred Term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BFCBF58" w14:textId="77777777" w:rsidR="00C91066" w:rsidRPr="00FF0F61" w:rsidRDefault="00C91066" w:rsidP="00FF0F61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750 mg</w:t>
            </w:r>
            <w:r w:rsidRPr="00FF0F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br/>
              <w:t>(n=3)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455F52" w14:textId="77777777" w:rsidR="00C91066" w:rsidRPr="00FF0F61" w:rsidRDefault="00C91066" w:rsidP="00FF0F61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1500 mg</w:t>
            </w:r>
            <w:r w:rsidRPr="00FF0F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br/>
              <w:t>(n=6)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266AA27" w14:textId="77777777" w:rsidR="00C91066" w:rsidRPr="00FF0F61" w:rsidRDefault="00C91066" w:rsidP="00FF0F61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3000 mg</w:t>
            </w:r>
            <w:r w:rsidRPr="00FF0F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br/>
              <w:t>(n=3)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9A5A15" w14:textId="77777777" w:rsidR="00C91066" w:rsidRPr="00FF0F61" w:rsidRDefault="00C91066" w:rsidP="00FF0F61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Placebo</w:t>
            </w:r>
            <w:r w:rsidRPr="00FF0F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br/>
              <w:t>(n=4)</w:t>
            </w:r>
          </w:p>
        </w:tc>
      </w:tr>
      <w:tr w:rsidR="00FF0F61" w:rsidRPr="00FF0F61" w14:paraId="7715430C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21548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BRII-196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721C7" w14:textId="4291714C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Investigations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7B918" w14:textId="35390965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3 (100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4937A" w14:textId="7863EF9D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4 (6</w:t>
            </w:r>
            <w:r>
              <w:rPr>
                <w:rFonts w:ascii="Times New Roman" w:hAnsi="Times New Roman"/>
                <w:sz w:val="21"/>
                <w:szCs w:val="21"/>
              </w:rPr>
              <w:t>7%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A8D49" w14:textId="58DA0806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2 (67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AD474" w14:textId="08978F1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4 (100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FF0F61" w:rsidRPr="00FF0F61" w14:paraId="29609342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93B83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CEE1A" w14:textId="79544197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White blood cell count decreased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7294B" w14:textId="402D427E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F2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817E2" w14:textId="4AE7F84B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3 (50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919AE" w14:textId="1956DC11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B2D95" w14:textId="54DECC6B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18A57C78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81897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41FBC" w14:textId="33F13AE4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Blood triglycerides increased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2690F" w14:textId="235CAF2C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F2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51E4B" w14:textId="49C5DE23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805C6" w14:textId="0255022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277A9" w14:textId="6BA5DB66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2 (50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FF0F61" w:rsidRPr="00FF0F61" w14:paraId="45061EBD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CDFF3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858BA" w14:textId="1B001BD3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Neutrophil count decreased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09D2F" w14:textId="35B8E4D4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F2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ABDBB" w14:textId="7C13800A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2 (33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DAED5" w14:textId="7968FFEC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923FB" w14:textId="2F594E51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2B88B38E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3FB45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B7EC6" w14:textId="7A3C2214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Blood uric acid increased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B63BF" w14:textId="112F7B8D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F2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E6CED" w14:textId="7798C07C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(17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5B870" w14:textId="124097D8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14960" w14:textId="5CF7D38B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1E00BEB8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E268E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9C6BD" w14:textId="0D1616F7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Alanine aminotransferase increased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A207E" w14:textId="65A37E3A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F2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D67D3" w14:textId="0C0E5BB2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4F2A0" w14:textId="1DE08206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CD052" w14:textId="32F1CC1C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2102A73B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AE379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582FA" w14:textId="5A45968C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Blood bilirubin increased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EB1EC" w14:textId="4C2E7A66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C8360" w14:textId="58ED74F0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1(17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8CF24" w14:textId="530DEEBF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F8D0B" w14:textId="072C49B0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59D27D00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95B84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89239" w14:textId="28EB1070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Low density lipoprotein increased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E622E" w14:textId="10ED3F1F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977E0" w14:textId="789B410E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874E9" w14:textId="771BAA26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9F2BF" w14:textId="0130271E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14091F03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02AA7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12F19" w14:textId="7576008A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Lymphocyte percentage decreased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A8913F" w14:textId="5F1E2408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8FC73" w14:textId="6967EDC1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(17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98419" w14:textId="53AE2A00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D6F07" w14:textId="5B8E30D1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7753C7FA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B9066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F597F" w14:textId="4EB020E7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Monocyte count decreased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918B5" w14:textId="3862F512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5A63E" w14:textId="476077A6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76972" w14:textId="5ADAF96A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51ADA" w14:textId="18E5D90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0E03BE90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19CC5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808C8" w14:textId="35C7ACFD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Neutrophil count increased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5CAFC" w14:textId="3175C8E2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8CF5B" w14:textId="7EF9C81B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(17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7BD8A" w14:textId="690307BF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F04B1" w14:textId="344D29CE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71AAB927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DA428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F590B" w14:textId="7A54BCB1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Platelet count increased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7C28D" w14:textId="2AA140B3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F2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F86F9" w14:textId="27EBF35E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9B9B9" w14:textId="21E427B4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6E20B" w14:textId="48D3F3F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422F961C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BB744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28FBB" w14:textId="3291749E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White blood cells urine positive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0E595" w14:textId="584F0D2D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4474A" w14:textId="6BB95EF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FCAA2" w14:textId="417D5850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D804B" w14:textId="44C3DBC0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54338996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0CE18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F451D" w14:textId="41A8B69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Infections and infestations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B2D91" w14:textId="213F35E8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F2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0112E" w14:textId="1E44211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FF525" w14:textId="36B68D4E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C4157" w14:textId="6DCAD1F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2 (50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FF0F61" w:rsidRPr="00FF0F61" w14:paraId="1CC4169A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05BE7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29E49" w14:textId="131A0E36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Nasopharyngitis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F299E" w14:textId="5BB903C3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F2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C56BB" w14:textId="0C5B3502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836F2" w14:textId="220D4D7E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0DB27" w14:textId="28D23868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746709F0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3CD80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F76D9" w14:textId="3690BB9F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Periodontitis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F4A61" w14:textId="1175FFCC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10F2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56CA3" w14:textId="21EF4E8A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59DBB" w14:textId="74A4C8B0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0D3B8" w14:textId="70B40FDB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0813CCA4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4885B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FCDF8" w14:textId="210FE386" w:rsidR="00FF0F61" w:rsidRPr="00FF0F61" w:rsidRDefault="00FF0F61" w:rsidP="00FF0F61">
            <w:pPr>
              <w:spacing w:after="0" w:line="240" w:lineRule="auto"/>
              <w:ind w:firstLineChars="199" w:firstLine="418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Tooth infection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D84CD" w14:textId="6267DFB1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C80EB" w14:textId="45FD7CD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A860B" w14:textId="28AB2165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5498F" w14:textId="23CAB796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1DA10393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6B1DA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1CB72" w14:textId="7B7FC0D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Gastrointestinal disorders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68053" w14:textId="6F164AA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5B490" w14:textId="14BBCE0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(17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CCBEF" w14:textId="7CA62B8E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85E93" w14:textId="0DE1CFA4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2BD5D6C0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A2C8F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C0D8A" w14:textId="42186D22" w:rsidR="00FF0F61" w:rsidRPr="00FF0F61" w:rsidRDefault="00FF0F61" w:rsidP="00FF0F61">
            <w:pPr>
              <w:spacing w:after="0" w:line="240" w:lineRule="auto"/>
              <w:ind w:firstLineChars="200" w:firstLine="4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Diarrhoea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04BB0" w14:textId="0B53D301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46FA2" w14:textId="49FC689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6169">
              <w:rPr>
                <w:rFonts w:ascii="Times New Roman" w:hAnsi="Times New Roman"/>
                <w:sz w:val="21"/>
                <w:szCs w:val="21"/>
              </w:rPr>
              <w:t xml:space="preserve">1 (17%) 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B8BBF" w14:textId="0E51AB00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CD576" w14:textId="6E19E2A8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1EA02E95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59C5725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9C806A7" w14:textId="7219480E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Musculoskeletal and connective tissue disorders</w:t>
            </w:r>
          </w:p>
        </w:tc>
        <w:tc>
          <w:tcPr>
            <w:tcW w:w="563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9B3F0D6" w14:textId="4EEE3932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72B161C" w14:textId="41C387DB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6169">
              <w:rPr>
                <w:rFonts w:ascii="Times New Roman" w:hAnsi="Times New Roman"/>
                <w:sz w:val="21"/>
                <w:szCs w:val="21"/>
              </w:rPr>
              <w:t xml:space="preserve">1 (17%) </w:t>
            </w:r>
          </w:p>
        </w:tc>
        <w:tc>
          <w:tcPr>
            <w:tcW w:w="563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AFC1E3E" w14:textId="579DA5A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52103EB" w14:textId="55E8E60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6B3A7C5D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27C64D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EF25FA" w14:textId="76F37B26" w:rsidR="00FF0F61" w:rsidRPr="00FF0F61" w:rsidRDefault="00FF0F61" w:rsidP="00FF0F61">
            <w:pPr>
              <w:spacing w:after="0" w:line="240" w:lineRule="auto"/>
              <w:ind w:firstLineChars="200" w:firstLine="4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Pain in extremity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90D5E4" w14:textId="0DA95BFD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6A7626" w14:textId="7F089D53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FF0F61"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438657" w14:textId="29192AF0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859F3B" w14:textId="4590FEB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4406CABB" w14:textId="77777777" w:rsidTr="00FF0F61">
        <w:trPr>
          <w:cantSplit/>
        </w:trPr>
        <w:tc>
          <w:tcPr>
            <w:tcW w:w="629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DC1E523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BRII-198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280322D" w14:textId="3C8D5633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Investigations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B11C69C" w14:textId="678C2142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3 (100%)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3FD157B" w14:textId="0059BE32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4 (67%)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F2DDC1C" w14:textId="299A738A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D620280" w14:textId="0888697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 xml:space="preserve">3 (75%) </w:t>
            </w:r>
          </w:p>
        </w:tc>
      </w:tr>
      <w:tr w:rsidR="00FF0F61" w:rsidRPr="00FF0F61" w14:paraId="0C19144B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0CCE3265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5D6FF23B" w14:textId="2D15D459" w:rsidR="00FF0F61" w:rsidRPr="00FF0F61" w:rsidRDefault="00FF0F61" w:rsidP="00FF0F61">
            <w:pPr>
              <w:spacing w:after="0" w:line="240" w:lineRule="auto"/>
              <w:ind w:firstLineChars="131" w:firstLine="27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 xml:space="preserve">  Blood triglycerides increased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2AAC9B59" w14:textId="39802EC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3AD07DF9" w14:textId="0DE244D5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4 (67%)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6B7D8EB9" w14:textId="6708374A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4AD9442B" w14:textId="74430538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2 (50%)</w:t>
            </w:r>
          </w:p>
        </w:tc>
      </w:tr>
      <w:tr w:rsidR="00FF0F61" w:rsidRPr="00FF0F61" w14:paraId="2CBD590B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700C55B5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2440E8C2" w14:textId="0540080E" w:rsidR="00FF0F61" w:rsidRPr="00FF0F61" w:rsidRDefault="00FF0F61" w:rsidP="00FF0F61">
            <w:pPr>
              <w:spacing w:after="0" w:line="240" w:lineRule="auto"/>
              <w:ind w:firstLineChars="131" w:firstLine="27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 xml:space="preserve">  Blood bilirubin increased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692E1272" w14:textId="67020BDC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2786938E" w14:textId="3C77497E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2 (33%)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70D776E4" w14:textId="2725668E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4F8ED89" w14:textId="60DC12A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4E2F56E1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3E7AA841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0295A9F2" w14:textId="75C4776E" w:rsidR="00FF0F61" w:rsidRPr="00FF0F61" w:rsidRDefault="00FF0F61" w:rsidP="00FF0F61">
            <w:pPr>
              <w:spacing w:after="0" w:line="240" w:lineRule="auto"/>
              <w:ind w:firstLineChars="131" w:firstLine="27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 xml:space="preserve">  White blood cell count decreased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42A564B5" w14:textId="548DF0D4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5E154BA5" w14:textId="474B2BC3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(17%)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7203EC41" w14:textId="3927B62C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B8B685C" w14:textId="4A2C335F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187F805D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78A79A17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50CF5B44" w14:textId="4E5DB108" w:rsidR="00FF0F61" w:rsidRPr="00FF0F61" w:rsidRDefault="00FF0F61" w:rsidP="00FF0F61">
            <w:pPr>
              <w:spacing w:after="0" w:line="240" w:lineRule="auto"/>
              <w:ind w:firstLineChars="131" w:firstLine="27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 xml:space="preserve">  Alanine aminotransferase increased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3DED23BC" w14:textId="645CE32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4D80A994" w14:textId="29DAC4B6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(17%)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5BF67B24" w14:textId="02B27200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9DEEEE5" w14:textId="12CC1B02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4E556EF5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1BF08B18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7614C86B" w14:textId="3B34C743" w:rsidR="00FF0F61" w:rsidRPr="00FF0F61" w:rsidRDefault="00FF0F61" w:rsidP="00FF0F61">
            <w:pPr>
              <w:spacing w:after="0" w:line="240" w:lineRule="auto"/>
              <w:ind w:firstLineChars="131" w:firstLine="27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 xml:space="preserve">  Blood creatine phosphokinase increased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659B3A0" w14:textId="72CD3445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0A4CB341" w14:textId="48B9510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(17%)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3B858BF2" w14:textId="58C9AEB4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0D5699C2" w14:textId="4C40250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6450DE34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484D3E81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5663B440" w14:textId="53D95E20" w:rsidR="00FF0F61" w:rsidRPr="00FF0F61" w:rsidRDefault="00FF0F61" w:rsidP="00FF0F61">
            <w:pPr>
              <w:spacing w:after="0" w:line="240" w:lineRule="auto"/>
              <w:ind w:firstLineChars="131" w:firstLine="27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 xml:space="preserve">  Blood uric acid increased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4A06EFD7" w14:textId="54FCD0A2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072BD6DD" w14:textId="01DCBCFC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37DE81E6" w14:textId="0C4AB2C4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6E2A356F" w14:textId="1CBBB16F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7DD2063D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3E7A9CA3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00D8014B" w14:textId="544D6F4E" w:rsidR="00FF0F61" w:rsidRPr="00FF0F61" w:rsidRDefault="00FF0F61" w:rsidP="00FF0F61">
            <w:pPr>
              <w:spacing w:after="0" w:line="240" w:lineRule="auto"/>
              <w:ind w:firstLineChars="131" w:firstLine="27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 xml:space="preserve">  Aspartate aminotransferase increased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79B6592F" w14:textId="39B3DB0A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63885017" w14:textId="086694B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(17%)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7F757D02" w14:textId="0D151443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5949C331" w14:textId="7CB6FCA4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29ECB99B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49360A6D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393AD3E9" w14:textId="324A3CF6" w:rsidR="00FF0F61" w:rsidRPr="00FF0F61" w:rsidRDefault="00FF0F61" w:rsidP="00FF0F61">
            <w:pPr>
              <w:spacing w:after="0" w:line="240" w:lineRule="auto"/>
              <w:ind w:leftChars="-2" w:left="-1" w:hangingChars="2" w:hanging="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Injury, poisoning and procedural complications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20E06318" w14:textId="651184A1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5B465434" w14:textId="6C19F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3419297B" w14:textId="3B378E6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44591E50" w14:textId="6792B4B5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353362E0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515C5743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5E8C8BC4" w14:textId="54FD8331" w:rsidR="00FF0F61" w:rsidRPr="00FF0F61" w:rsidRDefault="00FF0F61" w:rsidP="00FF0F61">
            <w:pPr>
              <w:spacing w:after="0" w:line="240" w:lineRule="auto"/>
              <w:ind w:firstLineChars="131" w:firstLine="27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 xml:space="preserve">  Foot fracture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50DAC3A8" w14:textId="4D8A504B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7390DB9F" w14:textId="4E372B5B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7464991" w14:textId="3587214B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7E80FB3E" w14:textId="022B653D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29DAC0A1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5FEA216D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341142EB" w14:textId="6EEA0A96" w:rsidR="00FF0F61" w:rsidRPr="00FF0F61" w:rsidRDefault="00FF0F61" w:rsidP="00FF0F61">
            <w:pPr>
              <w:spacing w:after="0" w:line="240" w:lineRule="auto"/>
              <w:ind w:leftChars="-2" w:left="-1" w:hangingChars="2" w:hanging="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Ear and labyrinth disorders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540EF91" w14:textId="23A505B2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77333802" w14:textId="0CD8320B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02F8969F" w14:textId="5D048232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5B708D6" w14:textId="55D794B3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65E00FEB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7063762D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32B991D6" w14:textId="4669BBBA" w:rsidR="00FF0F61" w:rsidRPr="00FF0F61" w:rsidRDefault="00FF0F61" w:rsidP="00FF0F61">
            <w:pPr>
              <w:spacing w:after="0" w:line="24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Cerumen impaction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41C9164" w14:textId="7EA40183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27026A38" w14:textId="74DB0635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22B1A55C" w14:textId="118A16C5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4218B0C" w14:textId="4A707211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0867B908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18A59490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23411D66" w14:textId="5DE6854A" w:rsidR="00FF0F61" w:rsidRPr="00FF0F61" w:rsidRDefault="00FF0F61" w:rsidP="00FF0F61">
            <w:pPr>
              <w:spacing w:after="0" w:line="240" w:lineRule="auto"/>
              <w:ind w:leftChars="-2" w:left="-1" w:hangingChars="2" w:hanging="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Gastrointestinal disorders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41197AB" w14:textId="6FDB2FCD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01F424C9" w14:textId="6881EF50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(17%)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0E33E633" w14:textId="34B25A7A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7812E853" w14:textId="3945BBCF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53A7382D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7D9292B3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7B12C686" w14:textId="038E749D" w:rsidR="00FF0F61" w:rsidRPr="00FF0F61" w:rsidRDefault="00FF0F61" w:rsidP="00FF0F61">
            <w:pPr>
              <w:spacing w:after="0" w:line="24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Abdominal pain upper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A56F94B" w14:textId="46C5CC33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(33%)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5A67A68" w14:textId="1C339681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2EB29830" w14:textId="02219853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48529F4" w14:textId="5DDD6A3D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58CB82E0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1B2996EE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258FF5F0" w14:textId="2B3AC07E" w:rsidR="00FF0F61" w:rsidRPr="00FF0F61" w:rsidRDefault="00FF0F61" w:rsidP="00FF0F61">
            <w:pPr>
              <w:spacing w:after="0" w:line="24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Constipation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EDACAFC" w14:textId="1964FB15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4AA9F45F" w14:textId="5BC6ACAC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(17%)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7510BDA5" w14:textId="4C0A610B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E485AAE" w14:textId="4539CF91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FF0F61" w:rsidRPr="00FF0F61" w14:paraId="51EC5CEC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207A5B82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11154234" w14:textId="124187F2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Infections and infestations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77996C4D" w14:textId="77091AF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53DCB4A4" w14:textId="335C5D95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550ADC5B" w14:textId="797EEDAC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1CB474AA" w14:textId="56D4DB41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4F2BEED1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41101C5F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221D3EC2" w14:textId="040874E9" w:rsidR="00FF0F61" w:rsidRPr="00FF0F61" w:rsidRDefault="00FF0F61" w:rsidP="00FF0F61">
            <w:pPr>
              <w:spacing w:after="0" w:line="24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Otitis externa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56FD4E93" w14:textId="7C10B50A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4EBC3CC9" w14:textId="27FE3932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2674CDA1" w14:textId="5EE4F0AE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6A014E76" w14:textId="3EEC27BA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462E7D0C" w14:textId="77777777" w:rsidTr="00FF0F61">
        <w:trPr>
          <w:cantSplit/>
        </w:trPr>
        <w:tc>
          <w:tcPr>
            <w:tcW w:w="629" w:type="pct"/>
            <w:tcBorders>
              <w:left w:val="nil"/>
              <w:right w:val="nil"/>
            </w:tcBorders>
            <w:shd w:val="clear" w:color="auto" w:fill="FFFFFF"/>
          </w:tcPr>
          <w:p w14:paraId="0F53EF98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  <w:shd w:val="clear" w:color="auto" w:fill="FFFFFF"/>
          </w:tcPr>
          <w:p w14:paraId="221B5C9B" w14:textId="570C24FD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Musculoskeletal and connective tissue disorders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0EBC7D9A" w14:textId="07F3D7FA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702B47DF" w14:textId="30B15209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4771286D" w14:textId="1DA4F04C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FFFFFF"/>
          </w:tcPr>
          <w:p w14:paraId="5B28C586" w14:textId="04BCDF9E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  <w:tr w:rsidR="00FF0F61" w:rsidRPr="00FF0F61" w14:paraId="75D29EED" w14:textId="77777777" w:rsidTr="00FF0F61">
        <w:trPr>
          <w:cantSplit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9C46CB" w14:textId="7777777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54B1F0" w14:textId="240E842B" w:rsidR="00FF0F61" w:rsidRPr="00FF0F61" w:rsidRDefault="00FF0F61" w:rsidP="00FF0F61">
            <w:pPr>
              <w:spacing w:after="0" w:line="240" w:lineRule="auto"/>
              <w:ind w:firstLineChars="200" w:firstLine="4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Arthralgia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3B1603" w14:textId="0A3E7A7A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C8320D" w14:textId="19ED5A76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350912" w14:textId="41B426ED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A9C40A" w14:textId="5CDB6A17" w:rsidR="00FF0F61" w:rsidRPr="00FF0F61" w:rsidRDefault="00FF0F61" w:rsidP="00FF0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F0F61">
              <w:rPr>
                <w:rFonts w:ascii="Times New Roman" w:hAnsi="Times New Roman"/>
                <w:sz w:val="21"/>
                <w:szCs w:val="21"/>
              </w:rPr>
              <w:t>1 (25%)</w:t>
            </w:r>
          </w:p>
        </w:tc>
      </w:tr>
    </w:tbl>
    <w:p w14:paraId="198B523A" w14:textId="633B793C" w:rsidR="003B33A3" w:rsidRPr="00124230" w:rsidRDefault="003B33A3" w:rsidP="00124230">
      <w:pPr>
        <w:pStyle w:val="Caption"/>
        <w:adjustRightInd w:val="0"/>
        <w:snapToGrid w:val="0"/>
        <w:spacing w:afterLines="50" w:after="120" w:line="360" w:lineRule="auto"/>
        <w:rPr>
          <w:rFonts w:ascii="Times New Roman" w:eastAsiaTheme="minorHAnsi" w:hAnsi="Times New Roman" w:cs="Times New Roman"/>
          <w:bCs/>
          <w:kern w:val="0"/>
          <w:sz w:val="18"/>
          <w:szCs w:val="18"/>
          <w:lang w:eastAsia="en-US"/>
        </w:rPr>
      </w:pPr>
      <w:bookmarkStart w:id="0" w:name="_Hlk67752204"/>
      <w:r w:rsidRPr="003B33A3">
        <w:rPr>
          <w:rFonts w:ascii="Times New Roman" w:eastAsiaTheme="minorHAnsi" w:hAnsi="Times New Roman" w:cs="Times New Roman"/>
          <w:bCs/>
          <w:kern w:val="0"/>
          <w:sz w:val="18"/>
          <w:szCs w:val="18"/>
          <w:lang w:eastAsia="en-US"/>
        </w:rPr>
        <w:t>Participants who experienced the same AE on more than one occasion (based on the specific category) are counted once in each relevant category.</w:t>
      </w:r>
      <w:r>
        <w:rPr>
          <w:rFonts w:ascii="Times New Roman" w:eastAsiaTheme="minorEastAsia" w:hAnsi="Times New Roman" w:cs="Times New Roman" w:hint="eastAsia"/>
          <w:bCs/>
          <w:kern w:val="0"/>
          <w:sz w:val="18"/>
          <w:szCs w:val="18"/>
        </w:rPr>
        <w:t xml:space="preserve"> </w:t>
      </w:r>
      <w:r w:rsidRPr="003B33A3">
        <w:rPr>
          <w:rFonts w:ascii="Times New Roman" w:eastAsiaTheme="minorHAnsi" w:hAnsi="Times New Roman" w:cs="Times New Roman"/>
          <w:bCs/>
          <w:kern w:val="0"/>
          <w:sz w:val="18"/>
          <w:szCs w:val="18"/>
          <w:lang w:eastAsia="en-US"/>
        </w:rPr>
        <w:t>Percentages are based on the number of participants in the treatment group.</w:t>
      </w:r>
    </w:p>
    <w:bookmarkEnd w:id="0"/>
    <w:p w14:paraId="38A74681" w14:textId="35CD346F" w:rsidR="000C1AAA" w:rsidRPr="00124230" w:rsidRDefault="000C1AAA" w:rsidP="000C1AAA">
      <w:pPr>
        <w:pStyle w:val="Caption"/>
        <w:adjustRightInd w:val="0"/>
        <w:snapToGrid w:val="0"/>
        <w:spacing w:afterLines="50" w:after="120" w:line="360" w:lineRule="auto"/>
        <w:rPr>
          <w:rFonts w:ascii="Arial" w:eastAsiaTheme="minorHAnsi" w:hAnsi="Arial" w:cs="Times New Roman"/>
          <w:b/>
          <w:kern w:val="0"/>
          <w:sz w:val="24"/>
          <w:lang w:eastAsia="en-US"/>
        </w:rPr>
      </w:pPr>
      <w:r w:rsidRPr="00124230">
        <w:rPr>
          <w:rFonts w:ascii="Arial" w:eastAsiaTheme="minorHAnsi" w:hAnsi="Arial" w:cs="Times New Roman"/>
          <w:b/>
          <w:kern w:val="0"/>
          <w:sz w:val="24"/>
          <w:lang w:eastAsia="en-US"/>
        </w:rPr>
        <w:t xml:space="preserve">Supplementary Table </w:t>
      </w:r>
      <w:r w:rsidR="00C91066" w:rsidRPr="00124230">
        <w:rPr>
          <w:rFonts w:ascii="Arial" w:eastAsiaTheme="minorHAnsi" w:hAnsi="Arial" w:cs="Times New Roman"/>
          <w:b/>
          <w:kern w:val="0"/>
          <w:sz w:val="24"/>
          <w:lang w:eastAsia="en-US"/>
        </w:rPr>
        <w:t>3</w:t>
      </w:r>
      <w:r w:rsidRPr="00124230">
        <w:rPr>
          <w:rFonts w:ascii="Arial" w:eastAsiaTheme="minorHAnsi" w:hAnsi="Arial" w:cs="Times New Roman"/>
          <w:b/>
          <w:kern w:val="0"/>
          <w:sz w:val="24"/>
          <w:lang w:eastAsia="en-US"/>
        </w:rPr>
        <w:t>. Treatment-related Adverse Events</w:t>
      </w:r>
      <w:r w:rsidR="00C91066" w:rsidRPr="00124230">
        <w:rPr>
          <w:rFonts w:ascii="Arial" w:eastAsiaTheme="minorHAnsi" w:hAnsi="Arial" w:cs="Times New Roman"/>
          <w:b/>
          <w:kern w:val="0"/>
          <w:sz w:val="24"/>
          <w:lang w:eastAsia="en-US"/>
        </w:rPr>
        <w:t xml:space="preserve"> by Preferred Term</w:t>
      </w:r>
      <w:r w:rsidRPr="00124230">
        <w:rPr>
          <w:rFonts w:ascii="Arial" w:eastAsiaTheme="minorHAnsi" w:hAnsi="Arial" w:cs="Times New Roman"/>
          <w:b/>
          <w:kern w:val="0"/>
          <w:sz w:val="24"/>
          <w:lang w:eastAsia="en-US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3585"/>
        <w:gridCol w:w="1058"/>
        <w:gridCol w:w="1144"/>
        <w:gridCol w:w="1052"/>
        <w:gridCol w:w="1051"/>
      </w:tblGrid>
      <w:tr w:rsidR="000C1AAA" w:rsidRPr="000C1AAA" w14:paraId="0F690038" w14:textId="77777777" w:rsidTr="00DB2573">
        <w:trPr>
          <w:cantSplit/>
          <w:tblHeader/>
        </w:trPr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210DCAE" w14:textId="226A747A" w:rsidR="000C1AAA" w:rsidRPr="000C1AAA" w:rsidRDefault="000C1AAA" w:rsidP="00DB257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Antibody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A0AAC7" w14:textId="69033599" w:rsidR="000C1AAA" w:rsidRPr="000C1AAA" w:rsidRDefault="000C1AAA" w:rsidP="00DB257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Preferred Term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C4551B" w14:textId="21250329" w:rsidR="000C1AAA" w:rsidRPr="000C1AAA" w:rsidRDefault="000C1AAA" w:rsidP="00DB2573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750 mg</w:t>
            </w: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br/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n</w:t>
            </w: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=3)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201CB39" w14:textId="1880F65B" w:rsidR="000C1AAA" w:rsidRPr="000C1AAA" w:rsidRDefault="000C1AAA" w:rsidP="00DB2573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1500 mg</w:t>
            </w: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br/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n</w:t>
            </w: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=6)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9DDF817" w14:textId="2DA22C6A" w:rsidR="000C1AAA" w:rsidRPr="000C1AAA" w:rsidRDefault="000C1AAA" w:rsidP="00DB2573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3000 mg</w:t>
            </w: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br/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n</w:t>
            </w: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=3)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3834E8A" w14:textId="732B529F" w:rsidR="000C1AAA" w:rsidRPr="000C1AAA" w:rsidRDefault="000C1AAA" w:rsidP="00DB2573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Placebo</w:t>
            </w: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br/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n</w:t>
            </w: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=4)</w:t>
            </w:r>
          </w:p>
        </w:tc>
      </w:tr>
      <w:tr w:rsidR="000C1AAA" w:rsidRPr="000C1AAA" w14:paraId="7AF53784" w14:textId="77777777" w:rsidTr="00DB2573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C2810" w14:textId="0ABE1B44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RII-196</w:t>
            </w: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5EBD7" w14:textId="3B2C2126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White blood cell count decreased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56F5E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E684D" w14:textId="0F7707A8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1 (17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%</w:t>
            </w: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4352E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8EC11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C1AAA" w:rsidRPr="000C1AAA" w14:paraId="385EDE56" w14:textId="77777777" w:rsidTr="00DB2573">
        <w:trPr>
          <w:cantSplit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66AD7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FC003" w14:textId="27007E3B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Neutrophil count decreased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5ECB5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6CFBF" w14:textId="332E3A15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1 (17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%</w:t>
            </w: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C8CC2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0B510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C1AAA" w:rsidRPr="000C1AAA" w14:paraId="154501D1" w14:textId="77777777" w:rsidTr="00DB2573">
        <w:trPr>
          <w:cantSplit/>
        </w:trPr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AA36E19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6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A845393" w14:textId="58F7659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Alanine aminotransferase increased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86E913" w14:textId="35264980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1 (33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%</w:t>
            </w: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3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FA839FF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3C5B90A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3588076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C1AAA" w:rsidRPr="000C1AAA" w14:paraId="5D37E3B6" w14:textId="77777777" w:rsidTr="00DB2573">
        <w:trPr>
          <w:cantSplit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D505DA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636554" w14:textId="260128A0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Blood bilirubin increased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32F60B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15FC7C" w14:textId="12E9ECCD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1 (17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%</w:t>
            </w: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83D785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EFE52E" w14:textId="7777777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C1AAA" w:rsidRPr="000C1AAA" w14:paraId="7DCF5C3E" w14:textId="77777777" w:rsidTr="00DB2573">
        <w:trPr>
          <w:cantSplit/>
        </w:trPr>
        <w:tc>
          <w:tcPr>
            <w:tcW w:w="629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5423ACF" w14:textId="0127EA9B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B</w:t>
            </w:r>
            <w:r w:rsidRPr="000C1A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RII-198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8D6E9D8" w14:textId="35631DE5" w:rsidR="000C1AAA" w:rsidRPr="000C1AAA" w:rsidRDefault="005417BE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Alanine aminotransferase increased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7D5EAB9" w14:textId="1EDF35A4" w:rsidR="000C1AAA" w:rsidRPr="000C1AAA" w:rsidRDefault="005417BE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17BE">
              <w:rPr>
                <w:rFonts w:ascii="Times New Roman" w:hAnsi="Times New Roman"/>
                <w:color w:val="000000"/>
                <w:sz w:val="21"/>
                <w:szCs w:val="21"/>
              </w:rPr>
              <w:t>1 (33%)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49A7A3A" w14:textId="59FF72AA" w:rsidR="000C1AAA" w:rsidRPr="00E925DC" w:rsidRDefault="00E925DC" w:rsidP="00DB257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54FAD55" w14:textId="37656517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CB95A70" w14:textId="47E3F866" w:rsidR="000C1AAA" w:rsidRPr="000C1AAA" w:rsidRDefault="000C1AAA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417BE" w:rsidRPr="000C1AAA" w14:paraId="6028B701" w14:textId="77777777" w:rsidTr="00DB2573">
        <w:trPr>
          <w:cantSplit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7906E0" w14:textId="77777777" w:rsidR="005417BE" w:rsidRDefault="005417BE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09C08D" w14:textId="5EB6EFF4" w:rsidR="005417BE" w:rsidRPr="000C1AAA" w:rsidRDefault="005417BE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17BE">
              <w:rPr>
                <w:rFonts w:ascii="Times New Roman" w:hAnsi="Times New Roman"/>
                <w:color w:val="000000"/>
                <w:sz w:val="21"/>
                <w:szCs w:val="21"/>
              </w:rPr>
              <w:t>Blood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417BE">
              <w:rPr>
                <w:rFonts w:ascii="Times New Roman" w:hAnsi="Times New Roman"/>
                <w:color w:val="000000"/>
                <w:sz w:val="21"/>
                <w:szCs w:val="21"/>
              </w:rPr>
              <w:t>bilirubin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417BE">
              <w:rPr>
                <w:rFonts w:ascii="Times New Roman" w:hAnsi="Times New Roman"/>
                <w:color w:val="000000"/>
                <w:sz w:val="21"/>
                <w:szCs w:val="21"/>
              </w:rPr>
              <w:t>increased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2CC0C3" w14:textId="74199A69" w:rsidR="005417BE" w:rsidRPr="000C1AAA" w:rsidRDefault="005417BE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17BE">
              <w:rPr>
                <w:rFonts w:ascii="Times New Roman" w:hAnsi="Times New Roman"/>
                <w:color w:val="000000"/>
                <w:sz w:val="21"/>
                <w:szCs w:val="21"/>
              </w:rPr>
              <w:t>1 (33%)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EB9CBB" w14:textId="15459313" w:rsidR="005417BE" w:rsidRPr="000C1AAA" w:rsidRDefault="005417BE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17BE">
              <w:rPr>
                <w:rFonts w:ascii="Times New Roman" w:hAnsi="Times New Roman"/>
                <w:color w:val="000000"/>
                <w:sz w:val="21"/>
                <w:szCs w:val="21"/>
              </w:rPr>
              <w:t>1 (17%)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E88C00" w14:textId="09C95A49" w:rsidR="005417BE" w:rsidRPr="000C1AAA" w:rsidRDefault="005417BE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4F9C37" w14:textId="0C99583F" w:rsidR="005417BE" w:rsidRPr="000C1AAA" w:rsidRDefault="005417BE" w:rsidP="00DB2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AA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</w:tbl>
    <w:p w14:paraId="54AA9183" w14:textId="0B996F47" w:rsidR="00E71F50" w:rsidRPr="00E71F50" w:rsidRDefault="003B33A3" w:rsidP="00124230">
      <w:pPr>
        <w:pStyle w:val="Caption"/>
        <w:adjustRightInd w:val="0"/>
        <w:snapToGrid w:val="0"/>
        <w:spacing w:afterLines="50" w:after="120" w:line="360" w:lineRule="auto"/>
        <w:rPr>
          <w:rFonts w:eastAsiaTheme="minorHAnsi"/>
          <w:b/>
          <w:sz w:val="24"/>
        </w:rPr>
      </w:pPr>
      <w:r w:rsidRPr="003B33A3">
        <w:rPr>
          <w:rFonts w:ascii="Times New Roman" w:eastAsiaTheme="minorHAnsi" w:hAnsi="Times New Roman" w:cs="Times New Roman"/>
          <w:bCs/>
          <w:kern w:val="0"/>
          <w:sz w:val="18"/>
          <w:szCs w:val="18"/>
          <w:lang w:eastAsia="en-US"/>
        </w:rPr>
        <w:t>Participants who experienced the same AE on more than one occasion (based on the specific category) are counted once in each relevant category.</w:t>
      </w:r>
      <w:r>
        <w:rPr>
          <w:rFonts w:ascii="Times New Roman" w:eastAsiaTheme="minorEastAsia" w:hAnsi="Times New Roman" w:cs="Times New Roman" w:hint="eastAsia"/>
          <w:bCs/>
          <w:kern w:val="0"/>
          <w:sz w:val="18"/>
          <w:szCs w:val="18"/>
        </w:rPr>
        <w:t xml:space="preserve"> </w:t>
      </w:r>
      <w:r w:rsidRPr="003B33A3">
        <w:rPr>
          <w:rFonts w:ascii="Times New Roman" w:eastAsiaTheme="minorHAnsi" w:hAnsi="Times New Roman" w:cs="Times New Roman"/>
          <w:bCs/>
          <w:kern w:val="0"/>
          <w:sz w:val="18"/>
          <w:szCs w:val="18"/>
          <w:lang w:eastAsia="en-US"/>
        </w:rPr>
        <w:t>Percentages are based on the number of participants in the treatment group.</w:t>
      </w:r>
    </w:p>
    <w:sectPr w:rsidR="00E71F50" w:rsidRPr="00E71F50" w:rsidSect="00420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9D46" w14:textId="77777777" w:rsidR="00247B0B" w:rsidRDefault="00247B0B" w:rsidP="0065480E">
      <w:pPr>
        <w:spacing w:after="0" w:line="240" w:lineRule="auto"/>
      </w:pPr>
      <w:r>
        <w:separator/>
      </w:r>
    </w:p>
  </w:endnote>
  <w:endnote w:type="continuationSeparator" w:id="0">
    <w:p w14:paraId="6C051112" w14:textId="77777777" w:rsidR="00247B0B" w:rsidRDefault="00247B0B" w:rsidP="0065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CE9C" w14:textId="77777777" w:rsidR="00247B0B" w:rsidRDefault="00247B0B" w:rsidP="0065480E">
      <w:pPr>
        <w:spacing w:after="0" w:line="240" w:lineRule="auto"/>
      </w:pPr>
      <w:r>
        <w:separator/>
      </w:r>
    </w:p>
  </w:footnote>
  <w:footnote w:type="continuationSeparator" w:id="0">
    <w:p w14:paraId="76FB9D62" w14:textId="77777777" w:rsidR="00247B0B" w:rsidRDefault="00247B0B" w:rsidP="00654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Dc0NzI3NjAyMjZU0lEKTi0uzszPAykwqwUAruUDKCwAAAA="/>
  </w:docVars>
  <w:rsids>
    <w:rsidRoot w:val="00CC3C09"/>
    <w:rsid w:val="00070233"/>
    <w:rsid w:val="000C1AAA"/>
    <w:rsid w:val="000F38A9"/>
    <w:rsid w:val="001127FE"/>
    <w:rsid w:val="00124230"/>
    <w:rsid w:val="001B3D33"/>
    <w:rsid w:val="00200EF0"/>
    <w:rsid w:val="002248AA"/>
    <w:rsid w:val="00247B0B"/>
    <w:rsid w:val="003B33A3"/>
    <w:rsid w:val="003C7495"/>
    <w:rsid w:val="004209E8"/>
    <w:rsid w:val="00423BAB"/>
    <w:rsid w:val="005417BE"/>
    <w:rsid w:val="005838FE"/>
    <w:rsid w:val="0062043C"/>
    <w:rsid w:val="0065480E"/>
    <w:rsid w:val="00686A43"/>
    <w:rsid w:val="006966B5"/>
    <w:rsid w:val="007F4729"/>
    <w:rsid w:val="008B61F0"/>
    <w:rsid w:val="0093362F"/>
    <w:rsid w:val="009A1D05"/>
    <w:rsid w:val="00A024B4"/>
    <w:rsid w:val="00A4441A"/>
    <w:rsid w:val="00A57CA5"/>
    <w:rsid w:val="00B80F61"/>
    <w:rsid w:val="00B97E14"/>
    <w:rsid w:val="00BB523E"/>
    <w:rsid w:val="00BC7A53"/>
    <w:rsid w:val="00BE3671"/>
    <w:rsid w:val="00C3766C"/>
    <w:rsid w:val="00C91066"/>
    <w:rsid w:val="00CA7BAE"/>
    <w:rsid w:val="00CC3C09"/>
    <w:rsid w:val="00D21DC2"/>
    <w:rsid w:val="00DB2573"/>
    <w:rsid w:val="00E71F50"/>
    <w:rsid w:val="00E83871"/>
    <w:rsid w:val="00E925DC"/>
    <w:rsid w:val="00EA2905"/>
    <w:rsid w:val="00F035FA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56CE8"/>
  <w15:chartTrackingRefBased/>
  <w15:docId w15:val="{F3177F8D-7A30-47BF-B434-350417EE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09"/>
    <w:pPr>
      <w:spacing w:after="240" w:line="48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aliases w:val="Bayer-Heading 2"/>
    <w:basedOn w:val="Normal"/>
    <w:next w:val="Normal"/>
    <w:link w:val="Heading2Char"/>
    <w:qFormat/>
    <w:rsid w:val="00CC3C09"/>
    <w:pPr>
      <w:keepNext/>
      <w:spacing w:before="24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ayer-Heading 2 Char"/>
    <w:basedOn w:val="DefaultParagraphFont"/>
    <w:link w:val="Heading2"/>
    <w:rsid w:val="00CC3C09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3C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3C09"/>
  </w:style>
  <w:style w:type="character" w:customStyle="1" w:styleId="CommentTextChar">
    <w:name w:val="Comment Text Char"/>
    <w:basedOn w:val="DefaultParagraphFont"/>
    <w:link w:val="CommentText"/>
    <w:uiPriority w:val="99"/>
    <w:rsid w:val="00CC3C09"/>
    <w:rPr>
      <w:rFonts w:ascii="Arial" w:eastAsia="Times New Roman" w:hAnsi="Arial" w:cs="Times New Roman"/>
      <w:sz w:val="24"/>
      <w:szCs w:val="20"/>
    </w:rPr>
  </w:style>
  <w:style w:type="paragraph" w:customStyle="1" w:styleId="C-TableFootnote">
    <w:name w:val="C-Table Footnote"/>
    <w:next w:val="Normal"/>
    <w:rsid w:val="00CC3C09"/>
    <w:pPr>
      <w:tabs>
        <w:tab w:val="left" w:pos="144"/>
      </w:tabs>
      <w:spacing w:after="0" w:line="240" w:lineRule="auto"/>
      <w:ind w:left="144" w:hanging="144"/>
    </w:pPr>
    <w:rPr>
      <w:rFonts w:ascii="Times New Roman" w:eastAsia="Times New Roman" w:hAnsi="Times New Roman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C3C09"/>
    <w:pPr>
      <w:widowControl w:val="0"/>
      <w:autoSpaceDE w:val="0"/>
      <w:autoSpaceDN w:val="0"/>
      <w:spacing w:before="30" w:after="0" w:line="240" w:lineRule="auto"/>
    </w:pPr>
    <w:rPr>
      <w:rFonts w:ascii="Times New Roman" w:hAnsi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09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4209E8"/>
    <w:pPr>
      <w:tabs>
        <w:tab w:val="center" w:pos="4507"/>
        <w:tab w:val="right" w:pos="902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4209E8"/>
    <w:rPr>
      <w:rFonts w:ascii="Arial" w:eastAsia="Times New Roman" w:hAnsi="Arial" w:cs="Times New Roman"/>
      <w:sz w:val="18"/>
      <w:szCs w:val="20"/>
    </w:rPr>
  </w:style>
  <w:style w:type="paragraph" w:customStyle="1" w:styleId="Figuretablelegend">
    <w:name w:val="Figure/table legend"/>
    <w:basedOn w:val="Normal"/>
    <w:next w:val="Normal"/>
    <w:rsid w:val="004209E8"/>
    <w:pPr>
      <w:pageBreakBefore/>
      <w:outlineLvl w:val="0"/>
    </w:pPr>
    <w:rPr>
      <w:b/>
    </w:rPr>
  </w:style>
  <w:style w:type="table" w:styleId="TableGrid">
    <w:name w:val="Table Grid"/>
    <w:basedOn w:val="TableNormal"/>
    <w:rsid w:val="00423BAB"/>
    <w:pPr>
      <w:spacing w:after="24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23BAB"/>
    <w:pPr>
      <w:spacing w:before="120" w:after="12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54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5480E"/>
    <w:rPr>
      <w:rFonts w:ascii="Arial" w:eastAsia="Times New Roman" w:hAnsi="Arial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F4729"/>
    <w:pPr>
      <w:widowControl w:val="0"/>
      <w:spacing w:after="0" w:line="240" w:lineRule="auto"/>
      <w:jc w:val="both"/>
    </w:pPr>
    <w:rPr>
      <w:rFonts w:asciiTheme="majorHAnsi" w:eastAsia="黑体" w:hAnsiTheme="majorHAnsi" w:cstheme="majorBidi"/>
      <w:kern w:val="2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2991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Kerren Davenport</dc:creator>
  <cp:keywords/>
  <dc:description/>
  <cp:lastModifiedBy>Chan Gao</cp:lastModifiedBy>
  <cp:revision>2</cp:revision>
  <dcterms:created xsi:type="dcterms:W3CDTF">2021-07-28T07:08:00Z</dcterms:created>
  <dcterms:modified xsi:type="dcterms:W3CDTF">2021-07-28T07:08:00Z</dcterms:modified>
</cp:coreProperties>
</file>