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060F" w14:textId="77777777" w:rsidR="000F5FDB" w:rsidRPr="00EA5DDD" w:rsidRDefault="000F5FDB" w:rsidP="000F5FD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 xml:space="preserve">Supplementary Figure S1. Distribution of positive serum panel’s days </w:t>
      </w:r>
      <w:r>
        <w:rPr>
          <w:rFonts w:ascii="Times New Roman" w:hAnsi="Times New Roman" w:cs="Times New Roman"/>
          <w:sz w:val="24"/>
          <w:szCs w:val="24"/>
        </w:rPr>
        <w:t>post-onset</w:t>
      </w:r>
      <w:r w:rsidRPr="00EA5DDD">
        <w:rPr>
          <w:rFonts w:ascii="Times New Roman" w:hAnsi="Times New Roman" w:cs="Times New Roman"/>
          <w:sz w:val="24"/>
          <w:szCs w:val="24"/>
        </w:rPr>
        <w:t xml:space="preserve"> of symptoms at the time of sample collection. </w:t>
      </w:r>
    </w:p>
    <w:p w14:paraId="48F91EAD" w14:textId="77777777" w:rsidR="000F5FDB" w:rsidRPr="00EA5DDD" w:rsidRDefault="000F5FDB" w:rsidP="000F5FDB">
      <w:pPr>
        <w:jc w:val="both"/>
        <w:rPr>
          <w:rFonts w:ascii="Times New Roman" w:hAnsi="Times New Roman" w:cs="Times New Roman"/>
          <w:sz w:val="24"/>
          <w:szCs w:val="24"/>
        </w:rPr>
      </w:pPr>
      <w:r w:rsidRPr="008003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3E4E1D" wp14:editId="7247A53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7815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14" y="21430"/>
                <wp:lineTo x="21514" y="0"/>
                <wp:lineTo x="0" y="0"/>
              </wp:wrapPolygon>
            </wp:wrapTight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AB9A7" w14:textId="77777777" w:rsidR="000F5FDB" w:rsidRPr="00EA5DDD" w:rsidRDefault="000F5FDB" w:rsidP="000F5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0F73C" w14:textId="77777777" w:rsidR="000F5FDB" w:rsidRPr="00EA5DDD" w:rsidRDefault="000F5FDB" w:rsidP="000F5F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9A225" w14:textId="77777777" w:rsidR="000F5FDB" w:rsidRDefault="000F5FDB" w:rsidP="000F5FDB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4295A47E" w14:textId="77777777" w:rsidR="002F137C" w:rsidRDefault="002F137C"/>
    <w:sectPr w:rsidR="002F13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0F5FDB"/>
    <w:rsid w:val="00280251"/>
    <w:rsid w:val="002F137C"/>
    <w:rsid w:val="005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lfs01.thl.fi\groups2\TEAM_Rokoteimmunologia\ROIM_menetelmien_kehitys\LUMINEX\Menetelm&#228;pystytys_korona_FMIA\Tulokset\IgA_IgG_tulokset\04022021%20IgA+M%20rajakoos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7981303133921"/>
          <c:y val="5.0925925925925923E-2"/>
          <c:w val="0.83158369148079592"/>
          <c:h val="0.761247517202241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 w="3175">
              <a:solidFill>
                <a:sysClr val="windowText" lastClr="000000"/>
              </a:solidFill>
            </a:ln>
          </c:spPr>
          <c:invertIfNegative val="0"/>
          <c:cat>
            <c:numRef>
              <c:f>'CoV-koti DPOs'!$L$3:$L$19</c:f>
              <c:numCache>
                <c:formatCode>General</c:formatCode>
                <c:ptCount val="17"/>
                <c:pt idx="0">
                  <c:v>0</c:v>
                </c:pt>
                <c:pt idx="2">
                  <c:v>20</c:v>
                </c:pt>
                <c:pt idx="4">
                  <c:v>40</c:v>
                </c:pt>
                <c:pt idx="6">
                  <c:v>60</c:v>
                </c:pt>
                <c:pt idx="8">
                  <c:v>80</c:v>
                </c:pt>
                <c:pt idx="10">
                  <c:v>100</c:v>
                </c:pt>
                <c:pt idx="12">
                  <c:v>120</c:v>
                </c:pt>
                <c:pt idx="14">
                  <c:v>140</c:v>
                </c:pt>
                <c:pt idx="16">
                  <c:v>160</c:v>
                </c:pt>
              </c:numCache>
            </c:numRef>
          </c:cat>
          <c:val>
            <c:numRef>
              <c:f>'CoV-koti DPOs'!$M$3:$M$19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23</c:v>
                </c:pt>
                <c:pt idx="3">
                  <c:v>26</c:v>
                </c:pt>
                <c:pt idx="4">
                  <c:v>33</c:v>
                </c:pt>
                <c:pt idx="5">
                  <c:v>10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6</c:v>
                </c:pt>
                <c:pt idx="11">
                  <c:v>8</c:v>
                </c:pt>
                <c:pt idx="12">
                  <c:v>21</c:v>
                </c:pt>
                <c:pt idx="13">
                  <c:v>8</c:v>
                </c:pt>
                <c:pt idx="14">
                  <c:v>3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BA-479A-A6EF-37BB1E3EB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4908032"/>
        <c:axId val="204909952"/>
      </c:barChart>
      <c:catAx>
        <c:axId val="204908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i-FI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 post-onset of symptoms</a:t>
                </a:r>
              </a:p>
            </c:rich>
          </c:tx>
          <c:layout>
            <c:manualLayout>
              <c:xMode val="edge"/>
              <c:yMode val="edge"/>
              <c:x val="0.33635301837270343"/>
              <c:y val="0.9318518518518518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i-FI"/>
          </a:p>
        </c:txPr>
        <c:crossAx val="204909952"/>
        <c:crosses val="autoZero"/>
        <c:auto val="1"/>
        <c:lblAlgn val="ctr"/>
        <c:lblOffset val="100"/>
        <c:tickLblSkip val="1"/>
        <c:noMultiLvlLbl val="0"/>
      </c:catAx>
      <c:valAx>
        <c:axId val="204909952"/>
        <c:scaling>
          <c:orientation val="minMax"/>
        </c:scaling>
        <c:delete val="0"/>
        <c:axPos val="l"/>
        <c:majorGridlines>
          <c:spPr>
            <a:ln w="3175">
              <a:solidFill>
                <a:sysClr val="windowText" lastClr="000000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fi-FI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</a:t>
                </a:r>
                <a:r>
                  <a:rPr lang="fi-FI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samples</a:t>
                </a:r>
                <a:endParaRPr lang="fi-FI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7777777777777779E-3"/>
              <c:y val="0.201578083989501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i-FI"/>
          </a:p>
        </c:txPr>
        <c:crossAx val="204908032"/>
        <c:crosses val="autoZero"/>
        <c:crossBetween val="midCat"/>
      </c:valAx>
      <c:spPr>
        <a:solidFill>
          <a:sysClr val="window" lastClr="FFFFFF"/>
        </a:solidFill>
        <a:ln w="3175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119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2021-07-22T16:09:00Z</dcterms:created>
  <dcterms:modified xsi:type="dcterms:W3CDTF">2021-07-22T16:09:00Z</dcterms:modified>
</cp:coreProperties>
</file>