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02626F4" w14:textId="79D7CB7A" w:rsidR="0088023F" w:rsidRPr="00592FBF" w:rsidRDefault="0088023F" w:rsidP="0088023F">
      <w:pPr>
        <w:spacing w:after="0pt" w:line="18pt" w:lineRule="auto"/>
        <w:jc w:val="both"/>
        <w:rPr>
          <w:rFonts w:cstheme="minorHAnsi"/>
          <w:b/>
        </w:rPr>
      </w:pPr>
      <w:r w:rsidRPr="00592FBF">
        <w:rPr>
          <w:rFonts w:cstheme="minorHAnsi"/>
          <w:b/>
        </w:rPr>
        <w:t xml:space="preserve">Interferon </w:t>
      </w:r>
      <w:r>
        <w:rPr>
          <w:rFonts w:cstheme="minorHAnsi"/>
          <w:b/>
        </w:rPr>
        <w:t>G</w:t>
      </w:r>
      <w:r w:rsidRPr="00592FBF">
        <w:rPr>
          <w:rFonts w:cstheme="minorHAnsi"/>
          <w:b/>
        </w:rPr>
        <w:t xml:space="preserve">amma </w:t>
      </w:r>
      <w:r>
        <w:rPr>
          <w:rFonts w:cstheme="minorHAnsi"/>
          <w:b/>
        </w:rPr>
        <w:t>R</w:t>
      </w:r>
      <w:r w:rsidRPr="00592FBF">
        <w:rPr>
          <w:rFonts w:cstheme="minorHAnsi"/>
          <w:b/>
        </w:rPr>
        <w:t xml:space="preserve">elease </w:t>
      </w:r>
      <w:r>
        <w:rPr>
          <w:rFonts w:cstheme="minorHAnsi"/>
          <w:b/>
        </w:rPr>
        <w:t xml:space="preserve">Assays </w:t>
      </w:r>
      <w:r w:rsidR="0072789C">
        <w:rPr>
          <w:rFonts w:cstheme="minorHAnsi"/>
          <w:b/>
        </w:rPr>
        <w:t>for</w:t>
      </w:r>
      <w:r w:rsidRPr="00592FBF">
        <w:rPr>
          <w:rFonts w:cstheme="minorHAnsi"/>
          <w:b/>
        </w:rPr>
        <w:t xml:space="preserve"> </w:t>
      </w:r>
      <w:r>
        <w:rPr>
          <w:rFonts w:cstheme="minorHAnsi"/>
          <w:b/>
        </w:rPr>
        <w:t>L</w:t>
      </w:r>
      <w:r w:rsidRPr="00592FBF">
        <w:rPr>
          <w:rFonts w:cstheme="minorHAnsi"/>
          <w:b/>
        </w:rPr>
        <w:t xml:space="preserve">atent </w:t>
      </w:r>
      <w:r w:rsidRPr="005A54D0">
        <w:rPr>
          <w:rFonts w:cstheme="minorHAnsi"/>
          <w:b/>
          <w:i/>
        </w:rPr>
        <w:t>Mycobacterium tuberculosis</w:t>
      </w:r>
      <w:r w:rsidRPr="00592FB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Detection </w:t>
      </w:r>
      <w:r w:rsidRPr="00592FBF">
        <w:rPr>
          <w:rFonts w:cstheme="minorHAnsi"/>
          <w:b/>
        </w:rPr>
        <w:t xml:space="preserve">in </w:t>
      </w:r>
      <w:r>
        <w:rPr>
          <w:rFonts w:cstheme="minorHAnsi"/>
          <w:b/>
        </w:rPr>
        <w:t>E</w:t>
      </w:r>
      <w:r w:rsidRPr="00592FBF">
        <w:rPr>
          <w:rFonts w:cstheme="minorHAnsi"/>
          <w:b/>
        </w:rPr>
        <w:t>lderly Hispanic</w:t>
      </w:r>
      <w:r>
        <w:rPr>
          <w:rFonts w:cstheme="minorHAnsi"/>
          <w:b/>
        </w:rPr>
        <w:t>s</w:t>
      </w:r>
    </w:p>
    <w:p w14:paraId="0BD37448" w14:textId="77777777" w:rsidR="00E249B5" w:rsidRPr="00813715" w:rsidRDefault="00E249B5" w:rsidP="00E249B5">
      <w:pPr>
        <w:spacing w:after="0pt" w:line="18pt" w:lineRule="auto"/>
        <w:contextualSpacing/>
        <w:jc w:val="both"/>
        <w:rPr>
          <w:rFonts w:cstheme="minorHAnsi"/>
        </w:rPr>
      </w:pPr>
    </w:p>
    <w:p w14:paraId="4A20B3FD" w14:textId="77777777" w:rsidR="00E249B5" w:rsidRPr="00592FBF" w:rsidRDefault="00E249B5" w:rsidP="00E249B5">
      <w:pPr>
        <w:spacing w:after="0pt" w:line="18pt" w:lineRule="auto"/>
        <w:contextualSpacing/>
        <w:jc w:val="both"/>
        <w:rPr>
          <w:rFonts w:cstheme="minorHAnsi"/>
          <w:lang w:val="es-CO"/>
        </w:rPr>
      </w:pPr>
      <w:r w:rsidRPr="00592FBF">
        <w:rPr>
          <w:rFonts w:cstheme="minorHAnsi"/>
          <w:lang w:val="es-CO"/>
        </w:rPr>
        <w:t>Julia M. Scordo</w:t>
      </w:r>
      <w:r>
        <w:rPr>
          <w:rFonts w:cstheme="minorHAnsi"/>
          <w:lang w:val="es-CO"/>
        </w:rPr>
        <w:t>, PhD</w:t>
      </w:r>
      <w:r w:rsidRPr="00592FBF">
        <w:rPr>
          <w:rFonts w:cstheme="minorHAnsi"/>
          <w:lang w:val="es-CO"/>
        </w:rPr>
        <w:t xml:space="preserve"> </w:t>
      </w:r>
      <w:proofErr w:type="spellStart"/>
      <w:proofErr w:type="gramStart"/>
      <w:r>
        <w:rPr>
          <w:rFonts w:cstheme="minorHAnsi"/>
          <w:vertAlign w:val="superscript"/>
          <w:lang w:val="es-CO"/>
        </w:rPr>
        <w:t>a,b</w:t>
      </w:r>
      <w:proofErr w:type="spellEnd"/>
      <w:proofErr w:type="gramEnd"/>
      <w:r w:rsidRPr="00592FBF">
        <w:rPr>
          <w:rFonts w:cstheme="minorHAnsi"/>
          <w:lang w:val="es-CO"/>
        </w:rPr>
        <w:t xml:space="preserve">, Génesis P. </w:t>
      </w:r>
      <w:proofErr w:type="spellStart"/>
      <w:r w:rsidRPr="00592FBF">
        <w:rPr>
          <w:rFonts w:cstheme="minorHAnsi"/>
          <w:lang w:val="es-CO"/>
        </w:rPr>
        <w:t>Aguillón</w:t>
      </w:r>
      <w:proofErr w:type="spellEnd"/>
      <w:r w:rsidRPr="00592FBF">
        <w:rPr>
          <w:rFonts w:cstheme="minorHAnsi"/>
          <w:lang w:val="es-CO"/>
        </w:rPr>
        <w:t>-Durán</w:t>
      </w:r>
      <w:r>
        <w:rPr>
          <w:rFonts w:cstheme="minorHAnsi"/>
          <w:lang w:val="es-CO"/>
        </w:rPr>
        <w:t xml:space="preserve">, </w:t>
      </w:r>
      <w:proofErr w:type="spellStart"/>
      <w:r>
        <w:rPr>
          <w:rFonts w:cstheme="minorHAnsi"/>
          <w:lang w:val="es-CO"/>
        </w:rPr>
        <w:t>MSc</w:t>
      </w:r>
      <w:proofErr w:type="spellEnd"/>
      <w:r w:rsidRPr="00592FBF">
        <w:rPr>
          <w:rFonts w:cstheme="minorHAnsi"/>
          <w:lang w:val="es-CO"/>
        </w:rPr>
        <w:t xml:space="preserve"> </w:t>
      </w:r>
      <w:r>
        <w:rPr>
          <w:rFonts w:cstheme="minorHAnsi"/>
          <w:vertAlign w:val="superscript"/>
          <w:lang w:val="es-CO"/>
        </w:rPr>
        <w:t>c</w:t>
      </w:r>
      <w:r w:rsidRPr="00592FBF">
        <w:rPr>
          <w:rFonts w:cstheme="minorHAnsi"/>
          <w:lang w:val="es-CO"/>
        </w:rPr>
        <w:t>, Doris Ayala</w:t>
      </w:r>
      <w:r>
        <w:rPr>
          <w:rFonts w:cstheme="minorHAnsi"/>
          <w:lang w:val="es-CO"/>
        </w:rPr>
        <w:t xml:space="preserve">, </w:t>
      </w:r>
      <w:proofErr w:type="spellStart"/>
      <w:r>
        <w:rPr>
          <w:rFonts w:cstheme="minorHAnsi"/>
          <w:lang w:val="es-CO"/>
        </w:rPr>
        <w:t>BSc</w:t>
      </w:r>
      <w:proofErr w:type="spellEnd"/>
      <w:r w:rsidRPr="00592FBF">
        <w:rPr>
          <w:rFonts w:cstheme="minorHAnsi"/>
          <w:lang w:val="es-CO"/>
        </w:rPr>
        <w:t xml:space="preserve"> </w:t>
      </w:r>
      <w:r>
        <w:rPr>
          <w:rFonts w:cstheme="minorHAnsi"/>
          <w:vertAlign w:val="superscript"/>
          <w:lang w:val="es-CO"/>
        </w:rPr>
        <w:t>d</w:t>
      </w:r>
      <w:r w:rsidRPr="00592FBF">
        <w:rPr>
          <w:rFonts w:cstheme="minorHAnsi"/>
          <w:lang w:val="es-CO"/>
        </w:rPr>
        <w:t>, Ana Paulina Quirino-Cerrillo</w:t>
      </w:r>
      <w:r>
        <w:rPr>
          <w:rFonts w:cstheme="minorHAnsi"/>
          <w:lang w:val="es-CO"/>
        </w:rPr>
        <w:t xml:space="preserve">, </w:t>
      </w:r>
      <w:proofErr w:type="spellStart"/>
      <w:r>
        <w:rPr>
          <w:rFonts w:cstheme="minorHAnsi"/>
          <w:lang w:val="es-CO"/>
        </w:rPr>
        <w:t>BSc</w:t>
      </w:r>
      <w:proofErr w:type="spellEnd"/>
      <w:r w:rsidRPr="00592FBF">
        <w:rPr>
          <w:rFonts w:cstheme="minorHAnsi"/>
          <w:lang w:val="es-CO"/>
        </w:rPr>
        <w:t xml:space="preserve"> </w:t>
      </w:r>
      <w:r>
        <w:rPr>
          <w:rFonts w:cstheme="minorHAnsi"/>
          <w:vertAlign w:val="superscript"/>
          <w:lang w:val="es-CO"/>
        </w:rPr>
        <w:t>d</w:t>
      </w:r>
      <w:r w:rsidRPr="00592FBF">
        <w:rPr>
          <w:rFonts w:cstheme="minorHAnsi"/>
          <w:lang w:val="es-CO"/>
        </w:rPr>
        <w:t xml:space="preserve">, </w:t>
      </w:r>
      <w:proofErr w:type="spellStart"/>
      <w:r w:rsidRPr="00592FBF">
        <w:rPr>
          <w:rFonts w:cstheme="minorHAnsi"/>
          <w:lang w:val="es-CO"/>
        </w:rPr>
        <w:t>Eminé</w:t>
      </w:r>
      <w:proofErr w:type="spellEnd"/>
      <w:r w:rsidRPr="00592FBF">
        <w:rPr>
          <w:rFonts w:cstheme="minorHAnsi"/>
          <w:lang w:val="es-CO"/>
        </w:rPr>
        <w:t xml:space="preserve"> Rodríguez-R</w:t>
      </w:r>
      <w:r w:rsidRPr="00D26C9C">
        <w:rPr>
          <w:rFonts w:cstheme="minorHAnsi"/>
          <w:lang w:val="es-CO"/>
        </w:rPr>
        <w:t>eyna</w:t>
      </w:r>
      <w:r>
        <w:rPr>
          <w:rFonts w:cstheme="minorHAnsi"/>
          <w:lang w:val="es-CO"/>
        </w:rPr>
        <w:t xml:space="preserve">, </w:t>
      </w:r>
      <w:proofErr w:type="spellStart"/>
      <w:r>
        <w:rPr>
          <w:rFonts w:cstheme="minorHAnsi"/>
          <w:lang w:val="es-CO"/>
        </w:rPr>
        <w:t>BSc</w:t>
      </w:r>
      <w:proofErr w:type="spellEnd"/>
      <w:r w:rsidRPr="00D26C9C">
        <w:rPr>
          <w:rFonts w:cstheme="minorHAnsi"/>
          <w:lang w:val="es-CO"/>
        </w:rPr>
        <w:t xml:space="preserve"> </w:t>
      </w:r>
      <w:r>
        <w:rPr>
          <w:rFonts w:cstheme="minorHAnsi"/>
          <w:vertAlign w:val="superscript"/>
          <w:lang w:val="es-CO"/>
        </w:rPr>
        <w:t>c</w:t>
      </w:r>
      <w:r w:rsidRPr="00D26C9C">
        <w:rPr>
          <w:rFonts w:cstheme="minorHAnsi"/>
          <w:vertAlign w:val="superscript"/>
          <w:lang w:val="es-CO"/>
        </w:rPr>
        <w:t>,*</w:t>
      </w:r>
      <w:r w:rsidRPr="00D26C9C">
        <w:rPr>
          <w:rFonts w:cstheme="minorHAnsi"/>
          <w:lang w:val="es-CO"/>
        </w:rPr>
        <w:t>, Mateo Jo</w:t>
      </w:r>
      <w:r w:rsidRPr="00592FBF">
        <w:rPr>
          <w:rFonts w:cstheme="minorHAnsi"/>
          <w:lang w:val="es-CO"/>
        </w:rPr>
        <w:t>ya-Ayala</w:t>
      </w:r>
      <w:r>
        <w:rPr>
          <w:rFonts w:cstheme="minorHAnsi"/>
          <w:lang w:val="es-CO"/>
        </w:rPr>
        <w:t xml:space="preserve"> </w:t>
      </w:r>
      <w:r>
        <w:rPr>
          <w:rFonts w:cstheme="minorHAnsi"/>
          <w:vertAlign w:val="superscript"/>
          <w:lang w:val="es-CO"/>
        </w:rPr>
        <w:t>d</w:t>
      </w:r>
      <w:r w:rsidRPr="00592FBF">
        <w:rPr>
          <w:rFonts w:cstheme="minorHAnsi"/>
          <w:lang w:val="es-CO"/>
        </w:rPr>
        <w:t>, Francisco Mora-Guzmán</w:t>
      </w:r>
      <w:r>
        <w:rPr>
          <w:rFonts w:cstheme="minorHAnsi"/>
          <w:lang w:val="es-CO"/>
        </w:rPr>
        <w:t xml:space="preserve">, </w:t>
      </w:r>
      <w:proofErr w:type="spellStart"/>
      <w:r>
        <w:rPr>
          <w:rFonts w:cstheme="minorHAnsi"/>
          <w:lang w:val="es-CO"/>
        </w:rPr>
        <w:t>MD</w:t>
      </w:r>
      <w:r>
        <w:rPr>
          <w:rFonts w:cstheme="minorHAnsi"/>
          <w:vertAlign w:val="superscript"/>
          <w:lang w:val="es-CO"/>
        </w:rPr>
        <w:t>c</w:t>
      </w:r>
      <w:proofErr w:type="spellEnd"/>
      <w:r w:rsidRPr="00592FBF">
        <w:rPr>
          <w:rFonts w:cstheme="minorHAnsi"/>
          <w:vertAlign w:val="superscript"/>
          <w:lang w:val="es-CO"/>
        </w:rPr>
        <w:t>,*</w:t>
      </w:r>
      <w:r w:rsidRPr="00592FBF">
        <w:rPr>
          <w:rFonts w:cstheme="minorHAnsi"/>
          <w:lang w:val="es-CO"/>
        </w:rPr>
        <w:t>, Eder Ledezma-Campos</w:t>
      </w:r>
      <w:r>
        <w:rPr>
          <w:rFonts w:cstheme="minorHAnsi"/>
          <w:lang w:val="es-CO"/>
        </w:rPr>
        <w:t xml:space="preserve">, MD </w:t>
      </w:r>
      <w:r>
        <w:rPr>
          <w:rFonts w:cstheme="minorHAnsi"/>
          <w:vertAlign w:val="superscript"/>
          <w:lang w:val="es-CO"/>
        </w:rPr>
        <w:t>c</w:t>
      </w:r>
      <w:r w:rsidRPr="00592FBF">
        <w:rPr>
          <w:rFonts w:cstheme="minorHAnsi"/>
          <w:lang w:val="es-CO"/>
        </w:rPr>
        <w:t xml:space="preserve">, Alejandro </w:t>
      </w:r>
      <w:proofErr w:type="spellStart"/>
      <w:r w:rsidRPr="00592FBF">
        <w:rPr>
          <w:rFonts w:cstheme="minorHAnsi"/>
          <w:lang w:val="es-CO"/>
        </w:rPr>
        <w:t>Villafañez</w:t>
      </w:r>
      <w:proofErr w:type="spellEnd"/>
      <w:r>
        <w:rPr>
          <w:rFonts w:cstheme="minorHAnsi"/>
          <w:lang w:val="es-CO"/>
        </w:rPr>
        <w:t xml:space="preserve">, MD </w:t>
      </w:r>
      <w:r>
        <w:rPr>
          <w:rFonts w:cstheme="minorHAnsi"/>
          <w:vertAlign w:val="superscript"/>
          <w:lang w:val="es-CO"/>
        </w:rPr>
        <w:t>e</w:t>
      </w:r>
      <w:r w:rsidRPr="00592FBF">
        <w:rPr>
          <w:rFonts w:cstheme="minorHAnsi"/>
          <w:lang w:val="es-CO"/>
        </w:rPr>
        <w:t xml:space="preserve">, Larry </w:t>
      </w:r>
      <w:r>
        <w:rPr>
          <w:rFonts w:cstheme="minorHAnsi"/>
          <w:lang w:val="es-CO"/>
        </w:rPr>
        <w:t xml:space="preserve">S. </w:t>
      </w:r>
      <w:r w:rsidRPr="00592FBF">
        <w:rPr>
          <w:rFonts w:cstheme="minorHAnsi"/>
          <w:lang w:val="es-CO"/>
        </w:rPr>
        <w:t>Schlesinger</w:t>
      </w:r>
      <w:r>
        <w:rPr>
          <w:rFonts w:cstheme="minorHAnsi"/>
          <w:lang w:val="es-CO"/>
        </w:rPr>
        <w:t>, MD</w:t>
      </w:r>
      <w:r w:rsidRPr="00592FBF">
        <w:rPr>
          <w:rFonts w:cstheme="minorHAnsi"/>
          <w:lang w:val="es-CO"/>
        </w:rPr>
        <w:t xml:space="preserve"> </w:t>
      </w:r>
      <w:r>
        <w:rPr>
          <w:rFonts w:cstheme="minorHAnsi"/>
          <w:vertAlign w:val="superscript"/>
          <w:lang w:val="es-CO"/>
        </w:rPr>
        <w:t>a</w:t>
      </w:r>
      <w:r w:rsidRPr="00592FBF">
        <w:rPr>
          <w:rFonts w:cstheme="minorHAnsi"/>
          <w:lang w:val="es-CO"/>
        </w:rPr>
        <w:t>, Jordi B. Torrelles</w:t>
      </w:r>
      <w:r>
        <w:rPr>
          <w:rFonts w:cstheme="minorHAnsi"/>
          <w:lang w:val="es-CO"/>
        </w:rPr>
        <w:t>, PhD</w:t>
      </w:r>
      <w:r w:rsidRPr="00592FBF">
        <w:rPr>
          <w:rFonts w:cstheme="minorHAnsi"/>
          <w:lang w:val="es-CO"/>
        </w:rPr>
        <w:t xml:space="preserve"> </w:t>
      </w:r>
      <w:r>
        <w:rPr>
          <w:rFonts w:cstheme="minorHAnsi"/>
          <w:vertAlign w:val="superscript"/>
          <w:lang w:val="es-CO"/>
        </w:rPr>
        <w:t>a</w:t>
      </w:r>
      <w:r w:rsidRPr="00592FBF">
        <w:rPr>
          <w:rFonts w:cstheme="minorHAnsi"/>
          <w:lang w:val="es-CO"/>
        </w:rPr>
        <w:t>, Joanne Turner</w:t>
      </w:r>
      <w:r>
        <w:rPr>
          <w:rFonts w:cstheme="minorHAnsi"/>
          <w:lang w:val="es-CO"/>
        </w:rPr>
        <w:t>, PhD</w:t>
      </w:r>
      <w:r w:rsidRPr="00592FBF">
        <w:rPr>
          <w:rFonts w:cstheme="minorHAnsi"/>
          <w:lang w:val="es-CO"/>
        </w:rPr>
        <w:t xml:space="preserve"> </w:t>
      </w:r>
      <w:r>
        <w:rPr>
          <w:rFonts w:cstheme="minorHAnsi"/>
          <w:vertAlign w:val="superscript"/>
          <w:lang w:val="es-CO"/>
        </w:rPr>
        <w:t>a</w:t>
      </w:r>
      <w:r w:rsidRPr="00592FBF">
        <w:rPr>
          <w:rFonts w:cstheme="minorHAnsi"/>
          <w:lang w:val="es-CO"/>
        </w:rPr>
        <w:t>, Blanca I. Restrepo</w:t>
      </w:r>
      <w:r>
        <w:rPr>
          <w:rFonts w:cstheme="minorHAnsi"/>
          <w:lang w:val="es-CO"/>
        </w:rPr>
        <w:t>, PhD</w:t>
      </w:r>
      <w:r w:rsidRPr="00592FBF">
        <w:rPr>
          <w:rFonts w:cstheme="minorHAnsi"/>
          <w:lang w:val="es-CO"/>
        </w:rPr>
        <w:t xml:space="preserve"> </w:t>
      </w:r>
      <w:proofErr w:type="spellStart"/>
      <w:r>
        <w:rPr>
          <w:rFonts w:cstheme="minorHAnsi"/>
          <w:vertAlign w:val="superscript"/>
          <w:lang w:val="es-CO"/>
        </w:rPr>
        <w:t>d</w:t>
      </w:r>
      <w:r w:rsidRPr="00592FBF">
        <w:rPr>
          <w:rFonts w:cstheme="minorHAnsi"/>
          <w:vertAlign w:val="superscript"/>
          <w:lang w:val="es-CO"/>
        </w:rPr>
        <w:t>,</w:t>
      </w:r>
      <w:r>
        <w:rPr>
          <w:rFonts w:cstheme="minorHAnsi"/>
          <w:vertAlign w:val="superscript"/>
          <w:lang w:val="es-CO"/>
        </w:rPr>
        <w:t>f</w:t>
      </w:r>
      <w:proofErr w:type="spellEnd"/>
      <w:r w:rsidRPr="00592FBF">
        <w:rPr>
          <w:rFonts w:cstheme="minorHAnsi"/>
          <w:vertAlign w:val="superscript"/>
          <w:lang w:val="es-CO"/>
        </w:rPr>
        <w:t>, **</w:t>
      </w:r>
    </w:p>
    <w:p w14:paraId="1B8D845D" w14:textId="77777777" w:rsidR="00A14465" w:rsidRPr="00D35AD8" w:rsidRDefault="00A14465" w:rsidP="00A4420E">
      <w:pPr>
        <w:jc w:val="both"/>
        <w:rPr>
          <w:rFonts w:ascii="Arial" w:hAnsi="Arial" w:cs="Arial"/>
          <w:b/>
          <w:lang w:val="es-CO"/>
        </w:rPr>
      </w:pPr>
    </w:p>
    <w:p w14:paraId="414BBD9E" w14:textId="2F098705" w:rsidR="00EB14D5" w:rsidRPr="002C0E23" w:rsidRDefault="00A14465" w:rsidP="00A4420E">
      <w:pPr>
        <w:jc w:val="both"/>
        <w:rPr>
          <w:rFonts w:cstheme="minorHAnsi"/>
          <w:b/>
          <w:sz w:val="24"/>
          <w:szCs w:val="24"/>
        </w:rPr>
      </w:pPr>
      <w:r w:rsidRPr="002C0E23">
        <w:rPr>
          <w:rFonts w:cstheme="minorHAnsi"/>
          <w:b/>
          <w:sz w:val="24"/>
          <w:szCs w:val="24"/>
        </w:rPr>
        <w:t>Supplemental</w:t>
      </w:r>
      <w:r w:rsidR="00461F50" w:rsidRPr="002C0E23">
        <w:rPr>
          <w:rFonts w:cstheme="minorHAnsi"/>
          <w:b/>
          <w:sz w:val="24"/>
          <w:szCs w:val="24"/>
        </w:rPr>
        <w:t xml:space="preserve"> material</w:t>
      </w:r>
    </w:p>
    <w:p w14:paraId="11B63423" w14:textId="32EFEC3C" w:rsidR="006C7561" w:rsidRPr="00A14465" w:rsidRDefault="006C7561" w:rsidP="00A4420E">
      <w:pPr>
        <w:jc w:val="both"/>
        <w:rPr>
          <w:rFonts w:cstheme="minorHAnsi"/>
          <w:b/>
        </w:rPr>
      </w:pPr>
      <w:r w:rsidRPr="00A14465">
        <w:rPr>
          <w:rFonts w:cstheme="minorHAnsi"/>
          <w:b/>
        </w:rPr>
        <w:t>Methods</w:t>
      </w:r>
    </w:p>
    <w:p w14:paraId="15FADF1C" w14:textId="0FCABA5E" w:rsidR="00B959FB" w:rsidRPr="00A14465" w:rsidRDefault="00B959FB" w:rsidP="00A4420E">
      <w:pPr>
        <w:jc w:val="both"/>
        <w:rPr>
          <w:rFonts w:cstheme="minorHAnsi"/>
          <w:b/>
        </w:rPr>
      </w:pPr>
      <w:r w:rsidRPr="00A14465">
        <w:rPr>
          <w:rFonts w:cstheme="minorHAnsi"/>
          <w:b/>
        </w:rPr>
        <w:t>Differences between the QFT-GIT and QFT-Plus versions</w:t>
      </w:r>
    </w:p>
    <w:p w14:paraId="544DF815" w14:textId="65C97F24" w:rsidR="00B959FB" w:rsidRPr="00A14465" w:rsidRDefault="00B959FB" w:rsidP="00A4420E">
      <w:pPr>
        <w:jc w:val="both"/>
        <w:rPr>
          <w:rFonts w:cstheme="minorHAnsi"/>
        </w:rPr>
      </w:pPr>
      <w:r w:rsidRPr="00A14465">
        <w:rPr>
          <w:rFonts w:cstheme="minorHAnsi"/>
        </w:rPr>
        <w:t xml:space="preserve">The differences between the QFT-GIT and QFT-Plus </w:t>
      </w:r>
      <w:r w:rsidR="00D968D1" w:rsidRPr="00A14465">
        <w:rPr>
          <w:rFonts w:cstheme="minorHAnsi"/>
        </w:rPr>
        <w:t xml:space="preserve">kit </w:t>
      </w:r>
      <w:r w:rsidRPr="00A14465">
        <w:rPr>
          <w:rFonts w:cstheme="minorHAnsi"/>
        </w:rPr>
        <w:t xml:space="preserve">versions have been described previously </w:t>
      </w:r>
      <w:r w:rsidR="0024200B" w:rsidRPr="00A14465">
        <w:rPr>
          <w:rFonts w:cstheme="minorHAnsi"/>
        </w:rPr>
        <w:fldChar w:fldCharType="begin"/>
      </w:r>
      <w:r w:rsidR="0024200B" w:rsidRPr="00A14465">
        <w:rPr>
          <w:rFonts w:cstheme="minorHAnsi"/>
        </w:rPr>
        <w:instrText xml:space="preserve"> ADDIN EN.CITE </w:instrText>
      </w:r>
      <w:r w:rsidR="0024200B" w:rsidRPr="00A14465">
        <w:rPr>
          <w:rFonts w:cstheme="minorHAnsi"/>
        </w:rPr>
        <w:fldChar w:fldCharType="begin"/>
      </w:r>
      <w:r w:rsidR="0024200B" w:rsidRPr="00A14465">
        <w:rPr>
          <w:rFonts w:cstheme="minorHAnsi"/>
        </w:rPr>
        <w:instrText xml:space="preserve"> ADDIN EN.CITE.DATA </w:instrText>
      </w:r>
      <w:r w:rsidR="0024200B" w:rsidRPr="00A14465">
        <w:rPr>
          <w:rFonts w:cstheme="minorHAnsi"/>
        </w:rPr>
        <w:fldChar w:fldCharType="end"/>
      </w:r>
      <w:r w:rsidR="0024200B" w:rsidRPr="00A14465">
        <w:rPr>
          <w:rFonts w:cstheme="minorHAnsi"/>
        </w:rPr>
        <w:fldChar w:fldCharType="separate"/>
      </w:r>
      <w:r w:rsidR="0024200B" w:rsidRPr="00A14465">
        <w:rPr>
          <w:rFonts w:cstheme="minorHAnsi"/>
          <w:noProof/>
        </w:rPr>
        <w:t>[1]</w:t>
      </w:r>
      <w:r w:rsidR="0024200B" w:rsidRPr="00A14465">
        <w:rPr>
          <w:rFonts w:cstheme="minorHAnsi"/>
        </w:rPr>
        <w:fldChar w:fldCharType="end"/>
      </w:r>
      <w:r w:rsidRPr="00A14465">
        <w:rPr>
          <w:rFonts w:cstheme="minorHAnsi"/>
        </w:rPr>
        <w:t xml:space="preserve">. Namely, the QFT-GIT evaluates CD4 T cell responses to a mixture of </w:t>
      </w:r>
      <w:r w:rsidRPr="00A14465">
        <w:rPr>
          <w:rFonts w:cstheme="minorHAnsi"/>
          <w:i/>
        </w:rPr>
        <w:t>M.</w:t>
      </w:r>
      <w:r w:rsidR="00887307" w:rsidRPr="00A14465">
        <w:rPr>
          <w:rFonts w:cstheme="minorHAnsi"/>
          <w:i/>
        </w:rPr>
        <w:t>tb</w:t>
      </w:r>
      <w:r w:rsidRPr="00A14465">
        <w:rPr>
          <w:rFonts w:cstheme="minorHAnsi"/>
        </w:rPr>
        <w:t xml:space="preserve"> peptides from the ESAT6, CFP10 and TB</w:t>
      </w:r>
      <w:r w:rsidR="00D26443" w:rsidRPr="00A14465">
        <w:rPr>
          <w:rFonts w:cstheme="minorHAnsi"/>
        </w:rPr>
        <w:t>7.7</w:t>
      </w:r>
      <w:r w:rsidRPr="00A14465">
        <w:rPr>
          <w:rFonts w:cstheme="minorHAnsi"/>
        </w:rPr>
        <w:t xml:space="preserve"> antigens (TB1 tube). In the QFT-Plus the TB1 tube had the TB</w:t>
      </w:r>
      <w:r w:rsidR="00D26443" w:rsidRPr="00A14465">
        <w:rPr>
          <w:rFonts w:cstheme="minorHAnsi"/>
        </w:rPr>
        <w:t>7.7</w:t>
      </w:r>
      <w:r w:rsidRPr="00A14465">
        <w:rPr>
          <w:rFonts w:cstheme="minorHAnsi"/>
        </w:rPr>
        <w:t xml:space="preserve"> antigen removed since it did not contribute to improved sensitivity, </w:t>
      </w:r>
      <w:r w:rsidR="00E41578" w:rsidRPr="00A14465">
        <w:rPr>
          <w:rFonts w:cstheme="minorHAnsi"/>
        </w:rPr>
        <w:t>and an</w:t>
      </w:r>
      <w:r w:rsidRPr="00A14465">
        <w:rPr>
          <w:rFonts w:cstheme="minorHAnsi"/>
        </w:rPr>
        <w:t xml:space="preserve"> additional tube, TB2, </w:t>
      </w:r>
      <w:r w:rsidR="00E41578" w:rsidRPr="00A14465">
        <w:rPr>
          <w:rFonts w:cstheme="minorHAnsi"/>
        </w:rPr>
        <w:t xml:space="preserve">was added. TB2 </w:t>
      </w:r>
      <w:r w:rsidRPr="00A14465">
        <w:rPr>
          <w:rFonts w:cstheme="minorHAnsi"/>
        </w:rPr>
        <w:t>contains similar pep</w:t>
      </w:r>
      <w:r w:rsidR="00D968D1" w:rsidRPr="00A14465">
        <w:rPr>
          <w:rFonts w:cstheme="minorHAnsi"/>
        </w:rPr>
        <w:t>t</w:t>
      </w:r>
      <w:r w:rsidRPr="00A14465">
        <w:rPr>
          <w:rFonts w:cstheme="minorHAnsi"/>
        </w:rPr>
        <w:t>ides to the TB1, plus additional peptides that stimulate CD8 T cells. This addition was aimed at increasing the sensitivity of th</w:t>
      </w:r>
      <w:r w:rsidR="00D968D1" w:rsidRPr="00A14465">
        <w:rPr>
          <w:rFonts w:cstheme="minorHAnsi"/>
        </w:rPr>
        <w:t>is</w:t>
      </w:r>
      <w:r w:rsidRPr="00A14465">
        <w:rPr>
          <w:rFonts w:cstheme="minorHAnsi"/>
        </w:rPr>
        <w:t xml:space="preserve"> assay for active TB </w:t>
      </w:r>
      <w:r w:rsidR="00D968D1" w:rsidRPr="00A14465">
        <w:rPr>
          <w:rFonts w:cstheme="minorHAnsi"/>
        </w:rPr>
        <w:t xml:space="preserve">case </w:t>
      </w:r>
      <w:r w:rsidRPr="00A14465">
        <w:rPr>
          <w:rFonts w:cstheme="minorHAnsi"/>
        </w:rPr>
        <w:t xml:space="preserve">detection </w:t>
      </w:r>
      <w:r w:rsidR="0024200B" w:rsidRPr="00A14465">
        <w:rPr>
          <w:rFonts w:cstheme="minorHAnsi"/>
        </w:rPr>
        <w:fldChar w:fldCharType="begin"/>
      </w:r>
      <w:r w:rsidR="0024200B" w:rsidRPr="00A14465">
        <w:rPr>
          <w:rFonts w:cstheme="minorHAnsi"/>
        </w:rPr>
        <w:instrText xml:space="preserve"> ADDIN EN.CITE </w:instrText>
      </w:r>
      <w:r w:rsidR="0024200B" w:rsidRPr="00A14465">
        <w:rPr>
          <w:rFonts w:cstheme="minorHAnsi"/>
        </w:rPr>
        <w:fldChar w:fldCharType="begin"/>
      </w:r>
      <w:r w:rsidR="0024200B" w:rsidRPr="00A14465">
        <w:rPr>
          <w:rFonts w:cstheme="minorHAnsi"/>
        </w:rPr>
        <w:instrText xml:space="preserve"> ADDIN EN.CITE.DATA </w:instrText>
      </w:r>
      <w:r w:rsidR="0024200B" w:rsidRPr="00A14465">
        <w:rPr>
          <w:rFonts w:cstheme="minorHAnsi"/>
        </w:rPr>
        <w:fldChar w:fldCharType="end"/>
      </w:r>
      <w:r w:rsidR="0024200B" w:rsidRPr="00A14465">
        <w:rPr>
          <w:rFonts w:cstheme="minorHAnsi"/>
        </w:rPr>
        <w:fldChar w:fldCharType="separate"/>
      </w:r>
      <w:r w:rsidR="0024200B" w:rsidRPr="00A14465">
        <w:rPr>
          <w:rFonts w:cstheme="minorHAnsi"/>
          <w:noProof/>
        </w:rPr>
        <w:t>[1]</w:t>
      </w:r>
      <w:r w:rsidR="0024200B" w:rsidRPr="00A14465">
        <w:rPr>
          <w:rFonts w:cstheme="minorHAnsi"/>
        </w:rPr>
        <w:fldChar w:fldCharType="end"/>
      </w:r>
      <w:r w:rsidRPr="00A14465">
        <w:rPr>
          <w:rFonts w:cstheme="minorHAnsi"/>
        </w:rPr>
        <w:t>.</w:t>
      </w:r>
    </w:p>
    <w:p w14:paraId="4E331F56" w14:textId="6F5C5DDF" w:rsidR="006C7561" w:rsidRPr="00A14465" w:rsidRDefault="006C7561" w:rsidP="00A4420E">
      <w:pPr>
        <w:jc w:val="both"/>
        <w:rPr>
          <w:rFonts w:cstheme="minorHAnsi"/>
          <w:b/>
        </w:rPr>
      </w:pPr>
      <w:r w:rsidRPr="00A14465">
        <w:rPr>
          <w:rFonts w:cstheme="minorHAnsi"/>
          <w:b/>
        </w:rPr>
        <w:t xml:space="preserve">Comparison of the QFT-GIT vs. QFT-Plus </w:t>
      </w:r>
    </w:p>
    <w:p w14:paraId="1A45FAB0" w14:textId="32FA011C" w:rsidR="006C7561" w:rsidRPr="00A4420E" w:rsidRDefault="006C7561" w:rsidP="00A4420E">
      <w:pPr>
        <w:jc w:val="both"/>
        <w:rPr>
          <w:rFonts w:ascii="Arial" w:hAnsi="Arial" w:cs="Arial"/>
          <w:b/>
        </w:rPr>
      </w:pPr>
      <w:r w:rsidRPr="00A14465">
        <w:rPr>
          <w:rFonts w:cstheme="minorHAnsi"/>
        </w:rPr>
        <w:t xml:space="preserve">Results were similar between both </w:t>
      </w:r>
      <w:r w:rsidR="00D968D1" w:rsidRPr="00A14465">
        <w:rPr>
          <w:rFonts w:cstheme="minorHAnsi"/>
        </w:rPr>
        <w:t xml:space="preserve">kit </w:t>
      </w:r>
      <w:r w:rsidRPr="00A14465">
        <w:rPr>
          <w:rFonts w:cstheme="minorHAnsi"/>
        </w:rPr>
        <w:t xml:space="preserve">versions of QFT in adults (QFT-GIT n=104; QFT-Plus n=272) or elderly (QFT-GIT n=20; QFT-Plus n=127; </w:t>
      </w:r>
      <w:r w:rsidR="00E249B5" w:rsidRPr="00E249B5">
        <w:rPr>
          <w:rFonts w:cstheme="minorHAnsi"/>
          <w:b/>
        </w:rPr>
        <w:t>Supplemental</w:t>
      </w:r>
      <w:r w:rsidR="00E249B5">
        <w:rPr>
          <w:rFonts w:cstheme="minorHAnsi"/>
        </w:rPr>
        <w:t xml:space="preserve"> </w:t>
      </w:r>
      <w:r w:rsidR="00A14465" w:rsidRPr="00A14465">
        <w:rPr>
          <w:rFonts w:cstheme="minorHAnsi"/>
          <w:b/>
        </w:rPr>
        <w:t xml:space="preserve">Figure </w:t>
      </w:r>
      <w:r w:rsidR="00E249B5">
        <w:rPr>
          <w:rFonts w:cstheme="minorHAnsi"/>
          <w:b/>
        </w:rPr>
        <w:t>S</w:t>
      </w:r>
      <w:r w:rsidRPr="00A14465">
        <w:rPr>
          <w:rFonts w:cstheme="minorHAnsi"/>
          <w:b/>
        </w:rPr>
        <w:t>1</w:t>
      </w:r>
      <w:r w:rsidRPr="00A14465">
        <w:rPr>
          <w:rFonts w:cstheme="minorHAnsi"/>
        </w:rPr>
        <w:t>). Given these similar findings, data from participants evaluated with both QFT</w:t>
      </w:r>
      <w:r w:rsidR="00D968D1" w:rsidRPr="00A14465">
        <w:rPr>
          <w:rFonts w:cstheme="minorHAnsi"/>
        </w:rPr>
        <w:t xml:space="preserve"> kit </w:t>
      </w:r>
      <w:r w:rsidRPr="00A14465">
        <w:rPr>
          <w:rFonts w:cstheme="minorHAnsi"/>
        </w:rPr>
        <w:t>versions were included in this study.</w:t>
      </w:r>
      <w:r w:rsidRPr="00A4420E">
        <w:rPr>
          <w:rFonts w:ascii="Arial" w:hAnsi="Arial" w:cs="Arial"/>
        </w:rPr>
        <w:t xml:space="preserve"> </w:t>
      </w:r>
    </w:p>
    <w:p w14:paraId="09AF009E" w14:textId="52B0E4B3" w:rsidR="006C7561" w:rsidRPr="00A14465" w:rsidRDefault="006C7561" w:rsidP="00A4420E">
      <w:pPr>
        <w:jc w:val="both"/>
        <w:rPr>
          <w:rFonts w:cstheme="minorHAnsi"/>
        </w:rPr>
      </w:pPr>
      <w:r w:rsidRPr="00A4420E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99851BF" wp14:editId="2384D704">
            <wp:simplePos x="914400" y="5324475"/>
            <wp:positionH relativeFrom="column">
              <wp:align>left</wp:align>
            </wp:positionH>
            <wp:positionV relativeFrom="paragraph">
              <wp:align>top</wp:align>
            </wp:positionV>
            <wp:extent cx="1968040" cy="2357438"/>
            <wp:effectExtent l="0" t="0" r="0" b="0"/>
            <wp:wrapSquare wrapText="bothSides"/>
            <wp:docPr id="7" name="Picture 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040" cy="2357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420E">
        <w:rPr>
          <w:rFonts w:ascii="Arial" w:hAnsi="Arial" w:cs="Arial"/>
          <w:b/>
        </w:rPr>
        <w:br w:type="textWrapping" w:clear="all"/>
      </w:r>
      <w:r w:rsidR="00E249B5" w:rsidRPr="00E249B5">
        <w:rPr>
          <w:rFonts w:cstheme="minorHAnsi"/>
          <w:b/>
        </w:rPr>
        <w:t>Supplemental</w:t>
      </w:r>
      <w:r w:rsidR="00E249B5">
        <w:rPr>
          <w:rFonts w:cstheme="minorHAnsi"/>
        </w:rPr>
        <w:t xml:space="preserve"> </w:t>
      </w:r>
      <w:r w:rsidR="00E249B5" w:rsidRPr="00A14465">
        <w:rPr>
          <w:rFonts w:cstheme="minorHAnsi"/>
          <w:b/>
        </w:rPr>
        <w:t xml:space="preserve">Figure </w:t>
      </w:r>
      <w:r w:rsidR="00E249B5">
        <w:rPr>
          <w:rFonts w:cstheme="minorHAnsi"/>
          <w:b/>
        </w:rPr>
        <w:t>S</w:t>
      </w:r>
      <w:r w:rsidR="00E249B5" w:rsidRPr="00A14465">
        <w:rPr>
          <w:rFonts w:cstheme="minorHAnsi"/>
          <w:b/>
        </w:rPr>
        <w:t>1</w:t>
      </w:r>
      <w:r w:rsidRPr="00A14465">
        <w:rPr>
          <w:rFonts w:cstheme="minorHAnsi"/>
          <w:b/>
          <w:bCs/>
        </w:rPr>
        <w:t>. Similar results with the QFT-GIT (GIT) and QFT-Plus (Plus) among adults or elderly</w:t>
      </w:r>
      <w:r w:rsidRPr="00A14465">
        <w:rPr>
          <w:rFonts w:cstheme="minorHAnsi"/>
          <w:b/>
        </w:rPr>
        <w:t xml:space="preserve">. </w:t>
      </w:r>
      <w:r w:rsidRPr="00A14465">
        <w:rPr>
          <w:rFonts w:cstheme="minorHAnsi"/>
        </w:rPr>
        <w:t xml:space="preserve">Bars indicate mean proportions (% positive) with 95% CI. </w:t>
      </w:r>
    </w:p>
    <w:p w14:paraId="19B7563D" w14:textId="3BD111B8" w:rsidR="006C7561" w:rsidRDefault="006C7561" w:rsidP="00A4420E">
      <w:pPr>
        <w:jc w:val="both"/>
        <w:rPr>
          <w:rFonts w:cstheme="minorHAnsi"/>
          <w:b/>
        </w:rPr>
      </w:pPr>
    </w:p>
    <w:p w14:paraId="5EA19D21" w14:textId="77777777" w:rsidR="002C0E23" w:rsidRPr="00A14465" w:rsidRDefault="002C0E23" w:rsidP="00A4420E">
      <w:pPr>
        <w:jc w:val="both"/>
        <w:rPr>
          <w:rFonts w:cstheme="minorHAnsi"/>
          <w:b/>
        </w:rPr>
      </w:pPr>
    </w:p>
    <w:p w14:paraId="2974156A" w14:textId="2BE21F53" w:rsidR="006C7561" w:rsidRPr="00A14465" w:rsidRDefault="006C7561" w:rsidP="00A4420E">
      <w:pPr>
        <w:jc w:val="both"/>
        <w:rPr>
          <w:rFonts w:cstheme="minorHAnsi"/>
          <w:b/>
        </w:rPr>
      </w:pPr>
      <w:r w:rsidRPr="00A14465">
        <w:rPr>
          <w:rFonts w:cstheme="minorHAnsi"/>
          <w:b/>
        </w:rPr>
        <w:lastRenderedPageBreak/>
        <w:t>Results</w:t>
      </w:r>
    </w:p>
    <w:p w14:paraId="65664046" w14:textId="1CD87F82" w:rsidR="00461F50" w:rsidRPr="00A14465" w:rsidRDefault="00461F50" w:rsidP="00A4420E">
      <w:pPr>
        <w:jc w:val="both"/>
        <w:rPr>
          <w:rFonts w:cstheme="minorHAnsi"/>
          <w:b/>
        </w:rPr>
      </w:pPr>
      <w:r w:rsidRPr="00A14465">
        <w:rPr>
          <w:rFonts w:cstheme="minorHAnsi"/>
          <w:b/>
        </w:rPr>
        <w:t>Description of the study population</w:t>
      </w:r>
    </w:p>
    <w:p w14:paraId="1EBCA32F" w14:textId="2331A1C7" w:rsidR="00B776DA" w:rsidRPr="00A14465" w:rsidRDefault="00D968D1" w:rsidP="00A4420E">
      <w:pPr>
        <w:jc w:val="both"/>
        <w:rPr>
          <w:rFonts w:cstheme="minorHAnsi"/>
        </w:rPr>
      </w:pPr>
      <w:r w:rsidRPr="00A14465">
        <w:rPr>
          <w:rFonts w:cstheme="minorHAnsi"/>
        </w:rPr>
        <w:t>C</w:t>
      </w:r>
      <w:r w:rsidR="00AE5456" w:rsidRPr="00A14465">
        <w:rPr>
          <w:rFonts w:cstheme="minorHAnsi"/>
        </w:rPr>
        <w:t xml:space="preserve">haracteristics of the 652 participants </w:t>
      </w:r>
      <w:r w:rsidR="00B776DA" w:rsidRPr="00A14465">
        <w:rPr>
          <w:rFonts w:cstheme="minorHAnsi"/>
        </w:rPr>
        <w:t>(</w:t>
      </w:r>
      <w:r w:rsidR="00AA7B90" w:rsidRPr="00A14465">
        <w:rPr>
          <w:rFonts w:cstheme="minorHAnsi"/>
        </w:rPr>
        <w:t>480</w:t>
      </w:r>
      <w:r w:rsidR="00B776DA" w:rsidRPr="00A14465">
        <w:rPr>
          <w:rFonts w:cstheme="minorHAnsi"/>
        </w:rPr>
        <w:t xml:space="preserve"> adults and </w:t>
      </w:r>
      <w:r w:rsidR="00AA7B90" w:rsidRPr="00A14465">
        <w:rPr>
          <w:rFonts w:cstheme="minorHAnsi"/>
        </w:rPr>
        <w:t>172</w:t>
      </w:r>
      <w:r w:rsidR="00B776DA" w:rsidRPr="00A14465">
        <w:rPr>
          <w:rFonts w:cstheme="minorHAnsi"/>
        </w:rPr>
        <w:t xml:space="preserve"> elderly) </w:t>
      </w:r>
      <w:r w:rsidR="00AE5456" w:rsidRPr="00A14465">
        <w:rPr>
          <w:rFonts w:cstheme="minorHAnsi"/>
        </w:rPr>
        <w:t xml:space="preserve">are shown in </w:t>
      </w:r>
      <w:r w:rsidR="00E249B5">
        <w:rPr>
          <w:rFonts w:cstheme="minorHAnsi"/>
          <w:b/>
        </w:rPr>
        <w:t xml:space="preserve">Supplemental </w:t>
      </w:r>
      <w:r w:rsidR="00A14465" w:rsidRPr="00A14465">
        <w:rPr>
          <w:rFonts w:cstheme="minorHAnsi"/>
          <w:b/>
        </w:rPr>
        <w:t xml:space="preserve">Table </w:t>
      </w:r>
      <w:r w:rsidR="00E249B5">
        <w:rPr>
          <w:rFonts w:cstheme="minorHAnsi"/>
          <w:b/>
        </w:rPr>
        <w:t>S</w:t>
      </w:r>
      <w:r w:rsidR="00AE5456" w:rsidRPr="00A14465">
        <w:rPr>
          <w:rFonts w:cstheme="minorHAnsi"/>
          <w:b/>
        </w:rPr>
        <w:t>1</w:t>
      </w:r>
      <w:r w:rsidR="00AE5456" w:rsidRPr="00A14465">
        <w:rPr>
          <w:rFonts w:cstheme="minorHAnsi"/>
        </w:rPr>
        <w:t xml:space="preserve">. </w:t>
      </w:r>
      <w:r w:rsidR="00AA7B90" w:rsidRPr="00A14465">
        <w:rPr>
          <w:rFonts w:cstheme="minorHAnsi"/>
        </w:rPr>
        <w:t>67.5</w:t>
      </w:r>
      <w:r w:rsidR="00AE5456" w:rsidRPr="00A14465">
        <w:rPr>
          <w:rFonts w:cstheme="minorHAnsi"/>
        </w:rPr>
        <w:t xml:space="preserve">% were females, only </w:t>
      </w:r>
      <w:r w:rsidR="00AA7B90" w:rsidRPr="00A14465">
        <w:rPr>
          <w:rFonts w:cstheme="minorHAnsi"/>
        </w:rPr>
        <w:t>40.8</w:t>
      </w:r>
      <w:r w:rsidR="00AE5456" w:rsidRPr="00A14465">
        <w:rPr>
          <w:rFonts w:cstheme="minorHAnsi"/>
        </w:rPr>
        <w:t xml:space="preserve">% had an education beyond middle school, and only </w:t>
      </w:r>
      <w:r w:rsidR="00AA7B90" w:rsidRPr="00A14465">
        <w:rPr>
          <w:rFonts w:cstheme="minorHAnsi"/>
        </w:rPr>
        <w:t>27.8</w:t>
      </w:r>
      <w:r w:rsidR="00AE5456" w:rsidRPr="00A14465">
        <w:rPr>
          <w:rFonts w:cstheme="minorHAnsi"/>
        </w:rPr>
        <w:t>% were current or past smokers. Two-thirds were obese or overweight (</w:t>
      </w:r>
      <w:r w:rsidR="00AA7B90" w:rsidRPr="00A14465">
        <w:rPr>
          <w:rFonts w:cstheme="minorHAnsi"/>
        </w:rPr>
        <w:t>75.3</w:t>
      </w:r>
      <w:r w:rsidR="00AE5456" w:rsidRPr="00A14465">
        <w:rPr>
          <w:rFonts w:cstheme="minorHAnsi"/>
        </w:rPr>
        <w:t xml:space="preserve">%), </w:t>
      </w:r>
      <w:r w:rsidR="00A4420E" w:rsidRPr="00A14465">
        <w:rPr>
          <w:rFonts w:cstheme="minorHAnsi"/>
        </w:rPr>
        <w:t xml:space="preserve">23.2% had macrovascular disease </w:t>
      </w:r>
      <w:r w:rsidR="00AE5456" w:rsidRPr="00A14465">
        <w:rPr>
          <w:rFonts w:cstheme="minorHAnsi"/>
        </w:rPr>
        <w:t xml:space="preserve">and </w:t>
      </w:r>
      <w:r w:rsidR="00AA7B90" w:rsidRPr="00A14465">
        <w:rPr>
          <w:rFonts w:cstheme="minorHAnsi"/>
        </w:rPr>
        <w:t>25.0</w:t>
      </w:r>
      <w:r w:rsidR="00AE5456" w:rsidRPr="00A14465">
        <w:rPr>
          <w:rFonts w:cstheme="minorHAnsi"/>
        </w:rPr>
        <w:t>% had diabetes (98% type 2 diabetes). Most were BCG vaccinated (</w:t>
      </w:r>
      <w:r w:rsidR="00AA7B90" w:rsidRPr="00A14465">
        <w:rPr>
          <w:rFonts w:cstheme="minorHAnsi"/>
        </w:rPr>
        <w:t>89</w:t>
      </w:r>
      <w:r w:rsidR="00AE5456" w:rsidRPr="00A14465">
        <w:rPr>
          <w:rFonts w:cstheme="minorHAnsi"/>
        </w:rPr>
        <w:t>.2%).</w:t>
      </w:r>
      <w:r w:rsidR="00B776DA" w:rsidRPr="00A14465">
        <w:rPr>
          <w:rFonts w:cstheme="minorHAnsi"/>
        </w:rPr>
        <w:t xml:space="preserve"> </w:t>
      </w:r>
    </w:p>
    <w:p w14:paraId="45CD0F2D" w14:textId="7DF38A86" w:rsidR="00AE5456" w:rsidRPr="00A14465" w:rsidRDefault="00B776DA" w:rsidP="00A4420E">
      <w:pPr>
        <w:jc w:val="both"/>
        <w:rPr>
          <w:rFonts w:cstheme="minorHAnsi"/>
        </w:rPr>
      </w:pPr>
      <w:r w:rsidRPr="00A14465">
        <w:rPr>
          <w:rFonts w:cstheme="minorHAnsi"/>
        </w:rPr>
        <w:t xml:space="preserve">For the analysis by </w:t>
      </w:r>
      <w:proofErr w:type="gramStart"/>
      <w:r w:rsidRPr="00A14465">
        <w:rPr>
          <w:rFonts w:cstheme="minorHAnsi"/>
        </w:rPr>
        <w:t>10</w:t>
      </w:r>
      <w:r w:rsidR="00D968D1" w:rsidRPr="00A14465">
        <w:rPr>
          <w:rFonts w:cstheme="minorHAnsi"/>
        </w:rPr>
        <w:t xml:space="preserve"> </w:t>
      </w:r>
      <w:r w:rsidRPr="00A14465">
        <w:rPr>
          <w:rFonts w:cstheme="minorHAnsi"/>
        </w:rPr>
        <w:t>y</w:t>
      </w:r>
      <w:r w:rsidR="00D968D1" w:rsidRPr="00A14465">
        <w:rPr>
          <w:rFonts w:cstheme="minorHAnsi"/>
        </w:rPr>
        <w:t>ear</w:t>
      </w:r>
      <w:proofErr w:type="gramEnd"/>
      <w:r w:rsidRPr="00A14465">
        <w:rPr>
          <w:rFonts w:cstheme="minorHAnsi"/>
        </w:rPr>
        <w:t xml:space="preserve"> </w:t>
      </w:r>
      <w:r w:rsidR="00D968D1" w:rsidRPr="00A14465">
        <w:rPr>
          <w:rFonts w:cstheme="minorHAnsi"/>
        </w:rPr>
        <w:t xml:space="preserve">interval </w:t>
      </w:r>
      <w:r w:rsidRPr="00A14465">
        <w:rPr>
          <w:rFonts w:cstheme="minorHAnsi"/>
        </w:rPr>
        <w:t xml:space="preserve">age groups we also included individuals 51-59 years old (n=111) enrolled during the same period of time as the other study participants. They comprised mostly females (71.2%), 43 had diabetes (38.7%) and 55.0% were LTBI-positive. </w:t>
      </w:r>
    </w:p>
    <w:p w14:paraId="66CC07AA" w14:textId="77777777" w:rsidR="00965919" w:rsidRPr="00A4420E" w:rsidRDefault="00965919" w:rsidP="00A4420E">
      <w:pPr>
        <w:jc w:val="both"/>
        <w:rPr>
          <w:rFonts w:ascii="Arial" w:hAnsi="Arial" w:cs="Arial"/>
        </w:rPr>
        <w:sectPr w:rsidR="00965919" w:rsidRPr="00A4420E">
          <w:pgSz w:w="612pt" w:h="792pt"/>
          <w:pgMar w:top="72pt" w:right="72pt" w:bottom="72pt" w:left="72pt" w:header="36pt" w:footer="36pt" w:gutter="0pt"/>
          <w:cols w:space="36pt"/>
          <w:docGrid w:linePitch="360"/>
        </w:sectPr>
      </w:pPr>
    </w:p>
    <w:p w14:paraId="6BE2368A" w14:textId="7132A8FA" w:rsidR="00F6192C" w:rsidRPr="00A4420E" w:rsidRDefault="00997F80" w:rsidP="00A4420E">
      <w:pPr>
        <w:jc w:val="both"/>
        <w:rPr>
          <w:rFonts w:ascii="Arial" w:hAnsi="Arial" w:cs="Arial"/>
          <w:b/>
        </w:rPr>
      </w:pPr>
      <w:r w:rsidRPr="00997F80">
        <w:rPr>
          <w:noProof/>
        </w:rPr>
        <w:lastRenderedPageBreak/>
        <w:drawing>
          <wp:inline distT="0" distB="0" distL="0" distR="0" wp14:anchorId="1B13AC5F" wp14:editId="69FDE8E7">
            <wp:extent cx="9144000" cy="5517547"/>
            <wp:effectExtent l="0" t="0" r="0" b="6985"/>
            <wp:docPr id="1" name="Pictur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51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347D6" w14:textId="4CDCC4C7" w:rsidR="00965919" w:rsidRPr="00A4420E" w:rsidRDefault="00965919" w:rsidP="00A4420E">
      <w:pPr>
        <w:jc w:val="both"/>
        <w:rPr>
          <w:rFonts w:ascii="Arial" w:hAnsi="Arial" w:cs="Arial"/>
          <w:b/>
        </w:rPr>
        <w:sectPr w:rsidR="00965919" w:rsidRPr="00A4420E" w:rsidSect="002C3B74">
          <w:pgSz w:w="792pt" w:h="612pt" w:orient="landscape"/>
          <w:pgMar w:top="36pt" w:right="36pt" w:bottom="36pt" w:left="36pt" w:header="36pt" w:footer="36pt" w:gutter="0pt"/>
          <w:cols w:space="36pt"/>
          <w:docGrid w:linePitch="360"/>
        </w:sectPr>
      </w:pPr>
    </w:p>
    <w:p w14:paraId="75F7D8BF" w14:textId="6046A1F6" w:rsidR="00F6192C" w:rsidRPr="00A14465" w:rsidRDefault="00F6192C" w:rsidP="00A4420E">
      <w:pPr>
        <w:jc w:val="both"/>
        <w:rPr>
          <w:rFonts w:cstheme="minorHAnsi"/>
          <w:b/>
        </w:rPr>
      </w:pPr>
      <w:r w:rsidRPr="00A14465">
        <w:rPr>
          <w:rFonts w:cstheme="minorHAnsi"/>
          <w:b/>
        </w:rPr>
        <w:lastRenderedPageBreak/>
        <w:t xml:space="preserve">Prevalence of by 10y age intervals, using the </w:t>
      </w:r>
      <w:r w:rsidR="00D94924" w:rsidRPr="00D94924">
        <w:rPr>
          <w:rFonts w:cstheme="minorHAnsi"/>
          <w:b/>
          <w:bCs/>
        </w:rPr>
        <w:t>T-SPOT.TB</w:t>
      </w:r>
      <w:r w:rsidRPr="00A14465">
        <w:rPr>
          <w:rFonts w:cstheme="minorHAnsi"/>
          <w:b/>
        </w:rPr>
        <w:t xml:space="preserve"> or QFTs (</w:t>
      </w:r>
      <w:r w:rsidR="00E249B5">
        <w:rPr>
          <w:rFonts w:cstheme="minorHAnsi"/>
          <w:b/>
        </w:rPr>
        <w:t xml:space="preserve">Supplemental </w:t>
      </w:r>
      <w:r w:rsidRPr="00A14465">
        <w:rPr>
          <w:rFonts w:cstheme="minorHAnsi"/>
          <w:b/>
        </w:rPr>
        <w:t>Fig</w:t>
      </w:r>
      <w:r w:rsidR="00A14465" w:rsidRPr="00A14465">
        <w:rPr>
          <w:rFonts w:cstheme="minorHAnsi"/>
          <w:b/>
        </w:rPr>
        <w:t xml:space="preserve">ure </w:t>
      </w:r>
      <w:r w:rsidR="00E249B5">
        <w:rPr>
          <w:rFonts w:cstheme="minorHAnsi"/>
          <w:b/>
        </w:rPr>
        <w:t>S</w:t>
      </w:r>
      <w:r w:rsidRPr="00A14465">
        <w:rPr>
          <w:rFonts w:cstheme="minorHAnsi"/>
          <w:b/>
        </w:rPr>
        <w:t>2)</w:t>
      </w:r>
    </w:p>
    <w:p w14:paraId="404308D4" w14:textId="77777777" w:rsidR="007B6C79" w:rsidRPr="00A4420E" w:rsidRDefault="007B6C79" w:rsidP="00A4420E">
      <w:pPr>
        <w:jc w:val="both"/>
        <w:rPr>
          <w:rFonts w:ascii="Arial" w:hAnsi="Arial" w:cs="Arial"/>
        </w:rPr>
      </w:pPr>
      <w:r w:rsidRPr="00A4420E">
        <w:rPr>
          <w:rFonts w:ascii="Arial" w:hAnsi="Arial" w:cs="Arial"/>
          <w:noProof/>
        </w:rPr>
        <w:drawing>
          <wp:inline distT="0" distB="0" distL="0" distR="0" wp14:anchorId="37ED7192" wp14:editId="2B2AD225">
            <wp:extent cx="6697683" cy="4708654"/>
            <wp:effectExtent l="0" t="0" r="0" b="0"/>
            <wp:docPr id="20" name="Picture 20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792" cy="47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20E">
        <w:rPr>
          <w:rFonts w:ascii="Arial" w:hAnsi="Arial" w:cs="Arial"/>
        </w:rPr>
        <w:t xml:space="preserve"> </w:t>
      </w:r>
    </w:p>
    <w:p w14:paraId="66B68727" w14:textId="66000D9C" w:rsidR="00F6192C" w:rsidRPr="00A14465" w:rsidRDefault="00E249B5" w:rsidP="00A4420E">
      <w:pPr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Supplemental F</w:t>
      </w:r>
      <w:r w:rsidR="00A14465" w:rsidRPr="00A14465">
        <w:rPr>
          <w:rFonts w:cstheme="minorHAnsi"/>
          <w:b/>
          <w:bCs/>
        </w:rPr>
        <w:t xml:space="preserve">igure </w:t>
      </w:r>
      <w:r>
        <w:rPr>
          <w:rFonts w:cstheme="minorHAnsi"/>
          <w:b/>
          <w:bCs/>
        </w:rPr>
        <w:t>S</w:t>
      </w:r>
      <w:r w:rsidR="00F6192C" w:rsidRPr="00A14465">
        <w:rPr>
          <w:rFonts w:cstheme="minorHAnsi"/>
          <w:b/>
          <w:bCs/>
        </w:rPr>
        <w:t>2</w:t>
      </w:r>
      <w:r w:rsidR="00F6192C" w:rsidRPr="00A14465">
        <w:rPr>
          <w:rFonts w:cstheme="minorHAnsi"/>
          <w:b/>
        </w:rPr>
        <w:t xml:space="preserve">. </w:t>
      </w:r>
      <w:r w:rsidR="00F6192C" w:rsidRPr="00A14465">
        <w:rPr>
          <w:rFonts w:cstheme="minorHAnsi"/>
          <w:b/>
          <w:bCs/>
        </w:rPr>
        <w:t xml:space="preserve">Individual and comparative analysis of LTBI prevalence with the </w:t>
      </w:r>
      <w:r w:rsidR="00D94924" w:rsidRPr="00D94924">
        <w:rPr>
          <w:rFonts w:cstheme="minorHAnsi"/>
          <w:b/>
          <w:bCs/>
        </w:rPr>
        <w:t xml:space="preserve">T-SPOT.TB </w:t>
      </w:r>
      <w:r w:rsidR="00F6192C" w:rsidRPr="00A14465">
        <w:rPr>
          <w:rFonts w:cstheme="minorHAnsi"/>
          <w:b/>
          <w:bCs/>
        </w:rPr>
        <w:t>and QFT assays</w:t>
      </w:r>
      <w:r w:rsidR="00F6192C" w:rsidRPr="00A14465">
        <w:rPr>
          <w:rFonts w:cstheme="minorHAnsi"/>
          <w:b/>
        </w:rPr>
        <w:t xml:space="preserve">. </w:t>
      </w:r>
    </w:p>
    <w:p w14:paraId="5A32C562" w14:textId="2E94BA83" w:rsidR="00F6192C" w:rsidRPr="00A14465" w:rsidRDefault="00F6192C" w:rsidP="00A4420E">
      <w:pPr>
        <w:jc w:val="both"/>
        <w:rPr>
          <w:rFonts w:cstheme="minorHAnsi"/>
        </w:rPr>
      </w:pPr>
      <w:r w:rsidRPr="00A14465">
        <w:rPr>
          <w:rFonts w:cstheme="minorHAnsi"/>
          <w:b/>
          <w:bCs/>
        </w:rPr>
        <w:t>A-B</w:t>
      </w:r>
      <w:r w:rsidRPr="00A14465">
        <w:rPr>
          <w:rFonts w:cstheme="minorHAnsi"/>
          <w:b/>
        </w:rPr>
        <w:t xml:space="preserve">. </w:t>
      </w:r>
      <w:r w:rsidRPr="00A14465">
        <w:rPr>
          <w:rFonts w:cstheme="minorHAnsi"/>
        </w:rPr>
        <w:t>The prevalence of LTBI was based on a positive T-</w:t>
      </w:r>
      <w:r w:rsidR="00D94924">
        <w:rPr>
          <w:rFonts w:cstheme="minorHAnsi"/>
        </w:rPr>
        <w:t>SPOT</w:t>
      </w:r>
      <w:r w:rsidRPr="00A14465">
        <w:rPr>
          <w:rFonts w:cstheme="minorHAnsi"/>
        </w:rPr>
        <w:t>.TB or QuantiFERON assay (QFT-GIT or QFT-Plus). The prevalence of LTBI increased with age</w:t>
      </w:r>
      <w:r w:rsidR="00D94924">
        <w:rPr>
          <w:rFonts w:cstheme="minorHAnsi"/>
        </w:rPr>
        <w:t xml:space="preserve"> among the CoC (</w:t>
      </w:r>
      <w:r w:rsidR="00D94924" w:rsidRPr="00D94924">
        <w:rPr>
          <w:rFonts w:cstheme="minorHAnsi"/>
          <w:i/>
        </w:rPr>
        <w:t>P</w:t>
      </w:r>
      <w:r w:rsidR="00D94924">
        <w:rPr>
          <w:rFonts w:cstheme="minorHAnsi"/>
        </w:rPr>
        <w:t xml:space="preserve"> for trend: T.SPOT-TB p = 0.003; QFT </w:t>
      </w:r>
      <w:r w:rsidR="00D94924" w:rsidRPr="00D94924">
        <w:rPr>
          <w:rFonts w:cstheme="minorHAnsi"/>
          <w:i/>
        </w:rPr>
        <w:t>P</w:t>
      </w:r>
      <w:r w:rsidR="00D94924">
        <w:rPr>
          <w:rFonts w:cstheme="minorHAnsi"/>
          <w:i/>
        </w:rPr>
        <w:t xml:space="preserve"> </w:t>
      </w:r>
      <w:r w:rsidR="00D94924">
        <w:rPr>
          <w:rFonts w:cstheme="minorHAnsi"/>
        </w:rPr>
        <w:t>= &lt;0.001), but not for ReC (</w:t>
      </w:r>
      <w:r w:rsidR="00D94924" w:rsidRPr="00D94924">
        <w:rPr>
          <w:rFonts w:cstheme="minorHAnsi"/>
          <w:i/>
        </w:rPr>
        <w:t>P</w:t>
      </w:r>
      <w:r w:rsidRPr="00A14465">
        <w:rPr>
          <w:rFonts w:cstheme="minorHAnsi"/>
        </w:rPr>
        <w:t xml:space="preserve"> for trend: T.S</w:t>
      </w:r>
      <w:r w:rsidR="00D94924">
        <w:rPr>
          <w:rFonts w:cstheme="minorHAnsi"/>
        </w:rPr>
        <w:t xml:space="preserve">POT-TB </w:t>
      </w:r>
      <w:r w:rsidR="00D94924" w:rsidRPr="00D94924">
        <w:rPr>
          <w:rFonts w:cstheme="minorHAnsi"/>
          <w:i/>
        </w:rPr>
        <w:t>P</w:t>
      </w:r>
      <w:r w:rsidRPr="00A14465">
        <w:rPr>
          <w:rFonts w:cstheme="minorHAnsi"/>
        </w:rPr>
        <w:t xml:space="preserve"> = 0.435; QFT p= 0.438). LTBI was significantly higher among CoC versus ReC in most of the younger age groups (non-overlapping 95% confidence intervals), but not among those 60 years or older. The proportion of newly-infected individuals in the ReC groups was calculated by subtracting LTBI-positives from the baseline CoC group (line with triangles). </w:t>
      </w:r>
      <w:r w:rsidR="00A4420E" w:rsidRPr="00D35AD8">
        <w:rPr>
          <w:rFonts w:cstheme="minorHAnsi"/>
        </w:rPr>
        <w:t>Vertical bars, 95% confidence intervals for LTBI prevalence.</w:t>
      </w:r>
      <w:r w:rsidR="00A14465">
        <w:rPr>
          <w:rFonts w:cstheme="minorHAnsi"/>
        </w:rPr>
        <w:t xml:space="preserve"> </w:t>
      </w:r>
      <w:r w:rsidRPr="00A14465">
        <w:rPr>
          <w:rFonts w:cstheme="minorHAnsi"/>
          <w:b/>
          <w:bCs/>
        </w:rPr>
        <w:t>C</w:t>
      </w:r>
      <w:r w:rsidRPr="00A14465">
        <w:rPr>
          <w:rFonts w:cstheme="minorHAnsi"/>
          <w:b/>
        </w:rPr>
        <w:t>.</w:t>
      </w:r>
      <w:r w:rsidRPr="00A14465">
        <w:rPr>
          <w:rFonts w:cstheme="minorHAnsi"/>
        </w:rPr>
        <w:t xml:space="preserve"> Similar prevalence data for LTBI using QFTs (QFT-GIT or QFT-Plus) or the T.S</w:t>
      </w:r>
      <w:r w:rsidR="00D94924">
        <w:rPr>
          <w:rFonts w:cstheme="minorHAnsi"/>
        </w:rPr>
        <w:t>POT</w:t>
      </w:r>
      <w:r w:rsidRPr="00A14465">
        <w:rPr>
          <w:rFonts w:cstheme="minorHAnsi"/>
        </w:rPr>
        <w:t xml:space="preserve">-TB, shown side by side for each age groups. Overlapping confidence intervals indicate there is not a significant difference in the results obtained with both types of assays. CoC, Community controls; ReC, Recent contacts; LTBI, latent </w:t>
      </w:r>
      <w:r w:rsidRPr="00A14465">
        <w:rPr>
          <w:rFonts w:cstheme="minorHAnsi"/>
          <w:i/>
          <w:iCs/>
        </w:rPr>
        <w:t xml:space="preserve">M. tuberculosis </w:t>
      </w:r>
      <w:r w:rsidRPr="00A14465">
        <w:rPr>
          <w:rFonts w:cstheme="minorHAnsi"/>
        </w:rPr>
        <w:t xml:space="preserve">infection. </w:t>
      </w:r>
      <w:r w:rsidRPr="00A14465">
        <w:rPr>
          <w:rFonts w:cstheme="minorHAnsi"/>
          <w:lang w:val="es-CO"/>
        </w:rPr>
        <w:t xml:space="preserve">Vertical </w:t>
      </w:r>
      <w:proofErr w:type="spellStart"/>
      <w:r w:rsidRPr="00A14465">
        <w:rPr>
          <w:rFonts w:cstheme="minorHAnsi"/>
          <w:lang w:val="es-CO"/>
        </w:rPr>
        <w:t>bars</w:t>
      </w:r>
      <w:proofErr w:type="spellEnd"/>
      <w:r w:rsidRPr="00A14465">
        <w:rPr>
          <w:rFonts w:cstheme="minorHAnsi"/>
          <w:lang w:val="es-CO"/>
        </w:rPr>
        <w:t xml:space="preserve">, 95% </w:t>
      </w:r>
      <w:proofErr w:type="spellStart"/>
      <w:r w:rsidRPr="00A14465">
        <w:rPr>
          <w:rFonts w:cstheme="minorHAnsi"/>
          <w:lang w:val="es-CO"/>
        </w:rPr>
        <w:t>confidence</w:t>
      </w:r>
      <w:proofErr w:type="spellEnd"/>
      <w:r w:rsidRPr="00A14465">
        <w:rPr>
          <w:rFonts w:cstheme="minorHAnsi"/>
          <w:lang w:val="es-CO"/>
        </w:rPr>
        <w:t xml:space="preserve"> </w:t>
      </w:r>
      <w:proofErr w:type="spellStart"/>
      <w:r w:rsidRPr="00A14465">
        <w:rPr>
          <w:rFonts w:cstheme="minorHAnsi"/>
          <w:lang w:val="es-CO"/>
        </w:rPr>
        <w:t>intervals</w:t>
      </w:r>
      <w:proofErr w:type="spellEnd"/>
      <w:r w:rsidRPr="00A14465">
        <w:rPr>
          <w:rFonts w:cstheme="minorHAnsi"/>
          <w:lang w:val="es-CO"/>
        </w:rPr>
        <w:t xml:space="preserve"> </w:t>
      </w:r>
      <w:proofErr w:type="spellStart"/>
      <w:r w:rsidRPr="00A14465">
        <w:rPr>
          <w:rFonts w:cstheme="minorHAnsi"/>
          <w:lang w:val="es-CO"/>
        </w:rPr>
        <w:t>for</w:t>
      </w:r>
      <w:proofErr w:type="spellEnd"/>
      <w:r w:rsidRPr="00A14465">
        <w:rPr>
          <w:rFonts w:cstheme="minorHAnsi"/>
          <w:lang w:val="es-CO"/>
        </w:rPr>
        <w:t xml:space="preserve"> LTBI </w:t>
      </w:r>
      <w:proofErr w:type="spellStart"/>
      <w:r w:rsidRPr="00A14465">
        <w:rPr>
          <w:rFonts w:cstheme="minorHAnsi"/>
          <w:lang w:val="es-CO"/>
        </w:rPr>
        <w:t>prevalence</w:t>
      </w:r>
      <w:proofErr w:type="spellEnd"/>
      <w:r w:rsidRPr="00A14465">
        <w:rPr>
          <w:rFonts w:cstheme="minorHAnsi"/>
          <w:lang w:val="es-CO"/>
        </w:rPr>
        <w:t xml:space="preserve">. </w:t>
      </w:r>
    </w:p>
    <w:p w14:paraId="68CB36B0" w14:textId="04C6CA5D" w:rsidR="00634588" w:rsidRPr="002643C1" w:rsidRDefault="00997F80" w:rsidP="002643C1">
      <w:pPr>
        <w:jc w:val="both"/>
        <w:rPr>
          <w:rFonts w:ascii="Arial" w:hAnsi="Arial" w:cs="Arial"/>
        </w:rPr>
      </w:pPr>
      <w:r w:rsidRPr="00997F80">
        <w:rPr>
          <w:noProof/>
        </w:rPr>
        <w:lastRenderedPageBreak/>
        <w:drawing>
          <wp:inline distT="0" distB="0" distL="0" distR="0" wp14:anchorId="6E6BFA75" wp14:editId="3BD21044">
            <wp:extent cx="8886825" cy="4724400"/>
            <wp:effectExtent l="0" t="0" r="9525" b="0"/>
            <wp:docPr id="2" name="Picture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E1F7" w14:textId="594DF41A" w:rsidR="0024200B" w:rsidRPr="002643C1" w:rsidRDefault="0024200B" w:rsidP="002643C1">
      <w:pPr>
        <w:jc w:val="both"/>
        <w:rPr>
          <w:rFonts w:ascii="Arial" w:hAnsi="Arial" w:cs="Arial"/>
        </w:rPr>
      </w:pPr>
    </w:p>
    <w:p w14:paraId="64D2AD60" w14:textId="029E7D02" w:rsidR="0024200B" w:rsidRPr="002643C1" w:rsidRDefault="0024200B" w:rsidP="002643C1">
      <w:pPr>
        <w:jc w:val="both"/>
        <w:rPr>
          <w:rFonts w:ascii="Arial" w:hAnsi="Arial" w:cs="Arial"/>
        </w:rPr>
      </w:pPr>
    </w:p>
    <w:p w14:paraId="01522441" w14:textId="4FD92AE6" w:rsidR="0024200B" w:rsidRPr="00A14465" w:rsidRDefault="00997F80" w:rsidP="002643C1">
      <w:pPr>
        <w:jc w:val="both"/>
        <w:rPr>
          <w:rFonts w:cstheme="minorHAnsi"/>
        </w:rPr>
      </w:pPr>
      <w:r w:rsidRPr="00997F80">
        <w:rPr>
          <w:noProof/>
        </w:rPr>
        <w:lastRenderedPageBreak/>
        <w:drawing>
          <wp:inline distT="0" distB="0" distL="0" distR="0" wp14:anchorId="00812DA8" wp14:editId="49655776">
            <wp:extent cx="3676650" cy="4448175"/>
            <wp:effectExtent l="0" t="0" r="0" b="9525"/>
            <wp:docPr id="4" name="Picture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E9AE7" w14:textId="77777777" w:rsidR="0048326A" w:rsidRDefault="0048326A" w:rsidP="002643C1">
      <w:pPr>
        <w:jc w:val="both"/>
        <w:rPr>
          <w:rFonts w:cstheme="minorHAnsi"/>
          <w:b/>
          <w:lang w:val="es-CO"/>
        </w:rPr>
      </w:pPr>
    </w:p>
    <w:p w14:paraId="47458610" w14:textId="05F3CAFA" w:rsidR="0024200B" w:rsidRPr="00A14465" w:rsidRDefault="0024200B" w:rsidP="002643C1">
      <w:pPr>
        <w:jc w:val="both"/>
        <w:rPr>
          <w:rFonts w:cstheme="minorHAnsi"/>
          <w:b/>
          <w:lang w:val="es-CO"/>
        </w:rPr>
      </w:pPr>
      <w:proofErr w:type="spellStart"/>
      <w:r w:rsidRPr="00A14465">
        <w:rPr>
          <w:rFonts w:cstheme="minorHAnsi"/>
          <w:b/>
          <w:lang w:val="es-CO"/>
        </w:rPr>
        <w:t>References</w:t>
      </w:r>
      <w:proofErr w:type="spellEnd"/>
    </w:p>
    <w:p w14:paraId="5134F359" w14:textId="77777777" w:rsidR="0024200B" w:rsidRPr="00A14465" w:rsidRDefault="0024200B" w:rsidP="002643C1">
      <w:pPr>
        <w:pStyle w:val="EndNoteBibliography"/>
        <w:ind w:start="36pt" w:hanging="36pt"/>
        <w:jc w:val="both"/>
        <w:rPr>
          <w:rFonts w:asciiTheme="minorHAnsi" w:hAnsiTheme="minorHAnsi" w:cstheme="minorHAnsi"/>
        </w:rPr>
      </w:pPr>
      <w:r w:rsidRPr="00A14465">
        <w:rPr>
          <w:rFonts w:asciiTheme="minorHAnsi" w:hAnsiTheme="minorHAnsi" w:cstheme="minorHAnsi"/>
        </w:rPr>
        <w:fldChar w:fldCharType="begin"/>
      </w:r>
      <w:r w:rsidRPr="00A14465">
        <w:rPr>
          <w:rFonts w:asciiTheme="minorHAnsi" w:hAnsiTheme="minorHAnsi" w:cstheme="minorHAnsi"/>
          <w:lang w:val="es-CO"/>
        </w:rPr>
        <w:instrText xml:space="preserve"> ADDIN EN.REFLIST </w:instrText>
      </w:r>
      <w:r w:rsidRPr="00A14465">
        <w:rPr>
          <w:rFonts w:asciiTheme="minorHAnsi" w:hAnsiTheme="minorHAnsi" w:cstheme="minorHAnsi"/>
        </w:rPr>
        <w:fldChar w:fldCharType="separate"/>
      </w:r>
      <w:r w:rsidRPr="00A14465">
        <w:rPr>
          <w:rFonts w:asciiTheme="minorHAnsi" w:hAnsiTheme="minorHAnsi" w:cstheme="minorHAnsi"/>
          <w:lang w:val="es-CO"/>
        </w:rPr>
        <w:t>1.</w:t>
      </w:r>
      <w:r w:rsidRPr="00A14465">
        <w:rPr>
          <w:rFonts w:asciiTheme="minorHAnsi" w:hAnsiTheme="minorHAnsi" w:cstheme="minorHAnsi"/>
          <w:lang w:val="es-CO"/>
        </w:rPr>
        <w:tab/>
        <w:t xml:space="preserve">Petruccioli E, Scriba TJ, Petrone L, et al. </w:t>
      </w:r>
      <w:r w:rsidRPr="00A14465">
        <w:rPr>
          <w:rFonts w:asciiTheme="minorHAnsi" w:hAnsiTheme="minorHAnsi" w:cstheme="minorHAnsi"/>
        </w:rPr>
        <w:t xml:space="preserve">Correlates of tuberculosis risk: predictive biomarkers for progression to active tuberculosis. Eur Respir J </w:t>
      </w:r>
      <w:r w:rsidRPr="00A14465">
        <w:rPr>
          <w:rFonts w:asciiTheme="minorHAnsi" w:hAnsiTheme="minorHAnsi" w:cstheme="minorHAnsi"/>
          <w:b/>
        </w:rPr>
        <w:t>2016</w:t>
      </w:r>
      <w:r w:rsidRPr="00A14465">
        <w:rPr>
          <w:rFonts w:asciiTheme="minorHAnsi" w:hAnsiTheme="minorHAnsi" w:cstheme="minorHAnsi"/>
        </w:rPr>
        <w:t>; 48(6): 1751-63.</w:t>
      </w:r>
    </w:p>
    <w:p w14:paraId="776872F9" w14:textId="5B502290" w:rsidR="00634588" w:rsidRPr="002643C1" w:rsidRDefault="0024200B" w:rsidP="002643C1">
      <w:pPr>
        <w:jc w:val="both"/>
        <w:rPr>
          <w:rFonts w:ascii="Arial" w:hAnsi="Arial" w:cs="Arial"/>
        </w:rPr>
      </w:pPr>
      <w:r w:rsidRPr="00A14465">
        <w:rPr>
          <w:rFonts w:cstheme="minorHAnsi"/>
        </w:rPr>
        <w:fldChar w:fldCharType="end"/>
      </w:r>
      <w:r w:rsidR="00D968D1" w:rsidRPr="002643C1">
        <w:rPr>
          <w:rFonts w:ascii="Arial" w:hAnsi="Arial" w:cs="Arial"/>
        </w:rPr>
        <w:fldChar w:fldCharType="begin"/>
      </w:r>
      <w:r w:rsidR="00D968D1" w:rsidRPr="002643C1">
        <w:rPr>
          <w:rFonts w:ascii="Arial" w:hAnsi="Arial" w:cs="Arial"/>
        </w:rPr>
        <w:instrText xml:space="preserve"> ADDIN </w:instrText>
      </w:r>
      <w:r w:rsidR="00D968D1" w:rsidRPr="002643C1">
        <w:rPr>
          <w:rFonts w:ascii="Arial" w:hAnsi="Arial" w:cs="Arial"/>
        </w:rPr>
        <w:fldChar w:fldCharType="end"/>
      </w:r>
    </w:p>
    <w:sectPr w:rsidR="00634588" w:rsidRPr="002643C1" w:rsidSect="007B6C79">
      <w:pgSz w:w="792pt" w:h="612pt" w:orient="landscape"/>
      <w:pgMar w:top="36pt" w:right="36pt" w:bottom="36pt" w:left="36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_Clin Infectious Diseas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xtt5stqvpat8e0sxoxewt4drv0pftadw9f&quot;&gt;ENDNOTE_BIR_2016&lt;record-ids&gt;&lt;item&gt;2319&lt;/item&gt;&lt;/record-ids&gt;&lt;/item&gt;&lt;/Libraries&gt;"/>
  </w:docVars>
  <w:rsids>
    <w:rsidRoot w:val="00461F50"/>
    <w:rsid w:val="00054775"/>
    <w:rsid w:val="00220876"/>
    <w:rsid w:val="0024200B"/>
    <w:rsid w:val="002643C1"/>
    <w:rsid w:val="002C0E23"/>
    <w:rsid w:val="002C3B74"/>
    <w:rsid w:val="00461F50"/>
    <w:rsid w:val="0048326A"/>
    <w:rsid w:val="00634588"/>
    <w:rsid w:val="00685F8A"/>
    <w:rsid w:val="006C7561"/>
    <w:rsid w:val="0072789C"/>
    <w:rsid w:val="007B5DF4"/>
    <w:rsid w:val="007B6C79"/>
    <w:rsid w:val="007C1101"/>
    <w:rsid w:val="007C7AB4"/>
    <w:rsid w:val="0088023F"/>
    <w:rsid w:val="00887307"/>
    <w:rsid w:val="00965919"/>
    <w:rsid w:val="00997F80"/>
    <w:rsid w:val="00A14465"/>
    <w:rsid w:val="00A2661F"/>
    <w:rsid w:val="00A4420E"/>
    <w:rsid w:val="00A60B88"/>
    <w:rsid w:val="00AA7B90"/>
    <w:rsid w:val="00AE5456"/>
    <w:rsid w:val="00B776DA"/>
    <w:rsid w:val="00B877BC"/>
    <w:rsid w:val="00B959FB"/>
    <w:rsid w:val="00C31A9E"/>
    <w:rsid w:val="00C4046B"/>
    <w:rsid w:val="00D26443"/>
    <w:rsid w:val="00D35AD8"/>
    <w:rsid w:val="00D94924"/>
    <w:rsid w:val="00D968D1"/>
    <w:rsid w:val="00E070FF"/>
    <w:rsid w:val="00E249B5"/>
    <w:rsid w:val="00E350B2"/>
    <w:rsid w:val="00E41578"/>
    <w:rsid w:val="00EB14D5"/>
    <w:rsid w:val="00F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7C673"/>
  <w15:chartTrackingRefBased/>
  <w15:docId w15:val="{300D3A9C-3F27-4DBC-8944-984F0414B76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F8A"/>
    <w:pPr>
      <w:spacing w:before="5pt" w:beforeAutospacing="1" w:after="5pt" w:afterAutospacing="1" w:line="12pt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4200B"/>
    <w:pPr>
      <w:spacing w:after="0pt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4200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4200B"/>
    <w:pPr>
      <w:spacing w:line="12pt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4200B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8D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8D1"/>
    <w:pPr>
      <w:spacing w:line="12pt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8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307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358213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4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5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5.emf"/><Relationship Id="rId3" Type="http://purl.oclc.org/ooxml/officeDocument/relationships/webSettings" Target="webSettings.xml"/><Relationship Id="rId7" Type="http://purl.oclc.org/ooxml/officeDocument/relationships/image" Target="media/image4.emf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3.emf"/><Relationship Id="rId5" Type="http://purl.oclc.org/ooxml/officeDocument/relationships/image" Target="media/image2.emf"/><Relationship Id="rId10" Type="http://purl.oclc.org/ooxml/officeDocument/relationships/theme" Target="theme/theme1.xml"/><Relationship Id="rId4" Type="http://purl.oclc.org/ooxml/officeDocument/relationships/image" Target="media/image1.png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6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Julia Scordo</cp:lastModifiedBy>
  <cp:revision>2</cp:revision>
  <dcterms:created xsi:type="dcterms:W3CDTF">2021-06-14T13:25:00Z</dcterms:created>
  <dcterms:modified xsi:type="dcterms:W3CDTF">2021-06-14T13:25:00Z</dcterms:modified>
</cp:coreProperties>
</file>