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79E3" w14:textId="77777777" w:rsidR="00702BDA" w:rsidRPr="00021046" w:rsidRDefault="00702BDA" w:rsidP="00702BDA">
      <w:pPr>
        <w:rPr>
          <w:rFonts w:ascii="Arial" w:hAnsi="Arial" w:cs="Arial"/>
        </w:rPr>
      </w:pPr>
    </w:p>
    <w:p w14:paraId="318FF64C" w14:textId="77777777" w:rsidR="00702BDA" w:rsidRPr="00021046" w:rsidRDefault="00702BDA" w:rsidP="00702BDA">
      <w:pPr>
        <w:rPr>
          <w:rFonts w:ascii="Arial" w:hAnsi="Arial" w:cs="Arial"/>
        </w:rPr>
      </w:pPr>
    </w:p>
    <w:p w14:paraId="7AE88CC2" w14:textId="77777777" w:rsidR="00702BDA" w:rsidRPr="00021046" w:rsidRDefault="00702BDA" w:rsidP="00702BDA">
      <w:pPr>
        <w:rPr>
          <w:rFonts w:ascii="Arial" w:hAnsi="Arial" w:cs="Arial"/>
        </w:rPr>
      </w:pPr>
    </w:p>
    <w:p w14:paraId="27F37B0E" w14:textId="17638D0F" w:rsidR="00702BDA" w:rsidRPr="00021046" w:rsidRDefault="008D50E0" w:rsidP="00702BDA">
      <w:pPr>
        <w:rPr>
          <w:rFonts w:ascii="Arial" w:hAnsi="Arial" w:cs="Arial"/>
        </w:rPr>
      </w:pPr>
      <w:r w:rsidRPr="00021046">
        <w:rPr>
          <w:rFonts w:ascii="Arial" w:hAnsi="Arial" w:cs="Arial"/>
          <w:bCs/>
        </w:rPr>
        <w:t>Supplemental Material for</w:t>
      </w:r>
      <w:r w:rsidRPr="00021046">
        <w:rPr>
          <w:rFonts w:ascii="Arial" w:hAnsi="Arial" w:cs="Arial"/>
          <w:b/>
        </w:rPr>
        <w:t xml:space="preserve"> “</w:t>
      </w:r>
      <w:r w:rsidR="00702BDA" w:rsidRPr="00021046">
        <w:rPr>
          <w:rFonts w:ascii="Arial" w:hAnsi="Arial" w:cs="Arial"/>
        </w:rPr>
        <w:t>Personal space increases during the COVID-19 pandemic in response to real and virtual humans</w:t>
      </w:r>
      <w:r w:rsidRPr="00021046">
        <w:rPr>
          <w:rFonts w:ascii="Arial" w:hAnsi="Arial" w:cs="Arial"/>
        </w:rPr>
        <w:t>”</w:t>
      </w:r>
      <w:r w:rsidR="00702BDA" w:rsidRPr="00021046">
        <w:rPr>
          <w:rFonts w:ascii="Arial" w:hAnsi="Arial" w:cs="Arial"/>
        </w:rPr>
        <w:t xml:space="preserve"> </w:t>
      </w:r>
    </w:p>
    <w:p w14:paraId="738B74D8" w14:textId="77777777" w:rsidR="00702BDA" w:rsidRPr="00021046" w:rsidRDefault="00702BDA" w:rsidP="00702BDA">
      <w:pPr>
        <w:rPr>
          <w:rFonts w:ascii="Arial" w:hAnsi="Arial" w:cs="Arial"/>
        </w:rPr>
      </w:pPr>
    </w:p>
    <w:p w14:paraId="480E6C0B" w14:textId="77777777" w:rsidR="00702BDA" w:rsidRPr="00021046" w:rsidRDefault="00702BDA" w:rsidP="00702BDA">
      <w:pPr>
        <w:rPr>
          <w:rFonts w:ascii="Arial" w:hAnsi="Arial" w:cs="Arial"/>
        </w:rPr>
      </w:pPr>
    </w:p>
    <w:p w14:paraId="0D5FC757" w14:textId="55FAD0CB" w:rsidR="00702BDA" w:rsidRPr="00021046" w:rsidRDefault="00702BDA" w:rsidP="00702BDA">
      <w:pPr>
        <w:rPr>
          <w:rFonts w:ascii="Arial" w:hAnsi="Arial" w:cs="Arial"/>
        </w:rPr>
      </w:pPr>
      <w:r w:rsidRPr="00021046">
        <w:rPr>
          <w:rFonts w:ascii="Arial" w:hAnsi="Arial" w:cs="Arial"/>
        </w:rPr>
        <w:t xml:space="preserve">Daphne J. Holt </w:t>
      </w:r>
      <w:r w:rsidRPr="00021046">
        <w:rPr>
          <w:rFonts w:ascii="Arial" w:hAnsi="Arial" w:cs="Arial"/>
          <w:vertAlign w:val="superscript"/>
        </w:rPr>
        <w:t>1,2, 3</w:t>
      </w:r>
      <w:r w:rsidR="00F42220" w:rsidRPr="00021046">
        <w:rPr>
          <w:rFonts w:ascii="Arial" w:hAnsi="Arial" w:cs="Arial"/>
          <w:vertAlign w:val="superscript"/>
        </w:rPr>
        <w:t>*</w:t>
      </w:r>
      <w:r w:rsidRPr="00021046">
        <w:rPr>
          <w:rFonts w:ascii="Arial" w:hAnsi="Arial" w:cs="Arial"/>
        </w:rPr>
        <w:t xml:space="preserve">, Sarah </w:t>
      </w:r>
      <w:proofErr w:type="spellStart"/>
      <w:r w:rsidRPr="00021046">
        <w:rPr>
          <w:rFonts w:ascii="Arial" w:hAnsi="Arial" w:cs="Arial"/>
        </w:rPr>
        <w:t>Zapetis</w:t>
      </w:r>
      <w:proofErr w:type="spellEnd"/>
      <w:r w:rsidRPr="00021046">
        <w:rPr>
          <w:rFonts w:ascii="Arial" w:hAnsi="Arial" w:cs="Arial"/>
        </w:rPr>
        <w:t xml:space="preserve"> </w:t>
      </w:r>
      <w:r w:rsidRPr="00021046">
        <w:rPr>
          <w:rFonts w:ascii="Arial" w:hAnsi="Arial" w:cs="Arial"/>
          <w:vertAlign w:val="superscript"/>
        </w:rPr>
        <w:t>1</w:t>
      </w:r>
      <w:r w:rsidRPr="00021046">
        <w:rPr>
          <w:rFonts w:ascii="Arial" w:hAnsi="Arial" w:cs="Arial"/>
        </w:rPr>
        <w:t xml:space="preserve">, </w:t>
      </w:r>
      <w:proofErr w:type="spellStart"/>
      <w:r w:rsidR="00D47054" w:rsidRPr="00021046">
        <w:rPr>
          <w:rFonts w:ascii="Arial" w:hAnsi="Arial" w:cs="Arial"/>
        </w:rPr>
        <w:t>Baktash</w:t>
      </w:r>
      <w:proofErr w:type="spellEnd"/>
      <w:r w:rsidR="00D47054" w:rsidRPr="00021046">
        <w:rPr>
          <w:rFonts w:ascii="Arial" w:hAnsi="Arial" w:cs="Arial"/>
        </w:rPr>
        <w:t xml:space="preserve"> </w:t>
      </w:r>
      <w:proofErr w:type="spellStart"/>
      <w:r w:rsidR="00D47054" w:rsidRPr="00021046">
        <w:rPr>
          <w:rFonts w:ascii="Arial" w:hAnsi="Arial" w:cs="Arial"/>
        </w:rPr>
        <w:t>Babadi</w:t>
      </w:r>
      <w:proofErr w:type="spellEnd"/>
      <w:r w:rsidR="00D47054" w:rsidRPr="00021046">
        <w:rPr>
          <w:rFonts w:ascii="Arial" w:hAnsi="Arial" w:cs="Arial"/>
        </w:rPr>
        <w:t xml:space="preserve"> </w:t>
      </w:r>
      <w:r w:rsidR="00D47054" w:rsidRPr="00021046">
        <w:rPr>
          <w:rFonts w:ascii="Arial" w:hAnsi="Arial" w:cs="Arial"/>
          <w:vertAlign w:val="superscript"/>
        </w:rPr>
        <w:t>1,2</w:t>
      </w:r>
      <w:r w:rsidR="00D47054" w:rsidRPr="00021046">
        <w:rPr>
          <w:rFonts w:ascii="Arial" w:hAnsi="Arial" w:cs="Arial"/>
        </w:rPr>
        <w:t xml:space="preserve">, </w:t>
      </w:r>
      <w:r w:rsidRPr="00021046">
        <w:rPr>
          <w:rFonts w:ascii="Arial" w:hAnsi="Arial" w:cs="Arial"/>
        </w:rPr>
        <w:t xml:space="preserve">Roger B. H. </w:t>
      </w:r>
      <w:proofErr w:type="spellStart"/>
      <w:r w:rsidRPr="00021046">
        <w:rPr>
          <w:rFonts w:ascii="Arial" w:hAnsi="Arial" w:cs="Arial"/>
        </w:rPr>
        <w:t>Tootell</w:t>
      </w:r>
      <w:proofErr w:type="spellEnd"/>
      <w:r w:rsidRPr="00021046">
        <w:rPr>
          <w:rFonts w:ascii="Arial" w:hAnsi="Arial" w:cs="Arial"/>
        </w:rPr>
        <w:t xml:space="preserve">, </w:t>
      </w:r>
      <w:r w:rsidRPr="00021046">
        <w:rPr>
          <w:rFonts w:ascii="Arial" w:hAnsi="Arial" w:cs="Arial"/>
          <w:vertAlign w:val="superscript"/>
        </w:rPr>
        <w:t>4, 2, 3</w:t>
      </w:r>
    </w:p>
    <w:p w14:paraId="2E6F0B4E" w14:textId="77777777" w:rsidR="00702BDA" w:rsidRPr="00021046" w:rsidRDefault="00702BDA" w:rsidP="00702BDA">
      <w:pPr>
        <w:rPr>
          <w:rFonts w:ascii="Arial" w:hAnsi="Arial" w:cs="Arial"/>
        </w:rPr>
      </w:pPr>
    </w:p>
    <w:p w14:paraId="751179BD" w14:textId="77777777" w:rsidR="00702BDA" w:rsidRPr="00021046" w:rsidRDefault="00702BDA" w:rsidP="00702BDA">
      <w:pPr>
        <w:rPr>
          <w:rFonts w:ascii="Arial" w:hAnsi="Arial" w:cs="Arial"/>
        </w:rPr>
      </w:pPr>
      <w:r w:rsidRPr="00021046">
        <w:rPr>
          <w:rFonts w:ascii="Arial" w:hAnsi="Arial" w:cs="Arial"/>
          <w:vertAlign w:val="superscript"/>
        </w:rPr>
        <w:t xml:space="preserve">1 </w:t>
      </w:r>
      <w:r w:rsidRPr="00021046">
        <w:rPr>
          <w:rFonts w:ascii="Arial" w:hAnsi="Arial" w:cs="Arial"/>
        </w:rPr>
        <w:t>The Department of Psychiatry, Massachusetts General Hospital, Boston, MA</w:t>
      </w:r>
    </w:p>
    <w:p w14:paraId="3A782FA9" w14:textId="77777777" w:rsidR="00702BDA" w:rsidRPr="00021046" w:rsidRDefault="00702BDA" w:rsidP="00702BDA">
      <w:pPr>
        <w:rPr>
          <w:rFonts w:ascii="Arial" w:hAnsi="Arial" w:cs="Arial"/>
        </w:rPr>
      </w:pPr>
      <w:r w:rsidRPr="00021046">
        <w:rPr>
          <w:rFonts w:ascii="Arial" w:hAnsi="Arial" w:cs="Arial"/>
          <w:vertAlign w:val="superscript"/>
        </w:rPr>
        <w:t xml:space="preserve">2 </w:t>
      </w:r>
      <w:r w:rsidRPr="00021046">
        <w:rPr>
          <w:rFonts w:ascii="Arial" w:hAnsi="Arial" w:cs="Arial"/>
        </w:rPr>
        <w:t>Harvard Medical School, Boston, MA</w:t>
      </w:r>
    </w:p>
    <w:p w14:paraId="2FC944BB" w14:textId="77777777" w:rsidR="00702BDA" w:rsidRPr="00021046" w:rsidRDefault="00702BDA" w:rsidP="00702BDA">
      <w:pPr>
        <w:rPr>
          <w:rFonts w:ascii="Arial" w:hAnsi="Arial" w:cs="Arial"/>
        </w:rPr>
      </w:pPr>
      <w:r w:rsidRPr="00021046">
        <w:rPr>
          <w:rFonts w:ascii="Arial" w:hAnsi="Arial" w:cs="Arial"/>
          <w:vertAlign w:val="superscript"/>
        </w:rPr>
        <w:t xml:space="preserve">3 </w:t>
      </w:r>
      <w:r w:rsidRPr="00021046">
        <w:rPr>
          <w:rFonts w:ascii="Arial" w:hAnsi="Arial" w:cs="Arial"/>
        </w:rPr>
        <w:t xml:space="preserve">The </w:t>
      </w:r>
      <w:proofErr w:type="spellStart"/>
      <w:r w:rsidRPr="00021046">
        <w:rPr>
          <w:rFonts w:ascii="Arial" w:hAnsi="Arial" w:cs="Arial"/>
        </w:rPr>
        <w:t>Athinoula</w:t>
      </w:r>
      <w:proofErr w:type="spellEnd"/>
      <w:r w:rsidRPr="00021046">
        <w:rPr>
          <w:rFonts w:ascii="Arial" w:hAnsi="Arial" w:cs="Arial"/>
        </w:rPr>
        <w:t xml:space="preserve"> A. </w:t>
      </w:r>
      <w:proofErr w:type="spellStart"/>
      <w:r w:rsidRPr="00021046">
        <w:rPr>
          <w:rFonts w:ascii="Arial" w:hAnsi="Arial" w:cs="Arial"/>
        </w:rPr>
        <w:t>Martinos</w:t>
      </w:r>
      <w:proofErr w:type="spellEnd"/>
      <w:r w:rsidRPr="00021046">
        <w:rPr>
          <w:rFonts w:ascii="Arial" w:hAnsi="Arial" w:cs="Arial"/>
        </w:rPr>
        <w:t xml:space="preserve"> Center for Biomedical Imaging, Charlestown, MA</w:t>
      </w:r>
    </w:p>
    <w:p w14:paraId="575E87B5" w14:textId="77777777" w:rsidR="00702BDA" w:rsidRPr="00021046" w:rsidRDefault="00702BDA" w:rsidP="00702BDA">
      <w:pPr>
        <w:rPr>
          <w:rFonts w:ascii="Arial" w:hAnsi="Arial" w:cs="Arial"/>
        </w:rPr>
      </w:pPr>
      <w:r w:rsidRPr="00021046">
        <w:rPr>
          <w:rFonts w:ascii="Arial" w:hAnsi="Arial" w:cs="Arial"/>
          <w:vertAlign w:val="superscript"/>
        </w:rPr>
        <w:t xml:space="preserve">4 </w:t>
      </w:r>
      <w:r w:rsidRPr="00021046">
        <w:rPr>
          <w:rFonts w:ascii="Arial" w:hAnsi="Arial" w:cs="Arial"/>
        </w:rPr>
        <w:t>The Department of Radiology, Massachusetts General Hospital, Boston, MA</w:t>
      </w:r>
    </w:p>
    <w:p w14:paraId="62F816CF" w14:textId="77777777" w:rsidR="00702BDA" w:rsidRPr="00021046" w:rsidRDefault="00702BDA" w:rsidP="00702BDA">
      <w:pPr>
        <w:rPr>
          <w:rFonts w:ascii="Arial" w:hAnsi="Arial" w:cs="Arial"/>
        </w:rPr>
      </w:pPr>
    </w:p>
    <w:p w14:paraId="3A1A0EC0" w14:textId="77777777" w:rsidR="008D50E0" w:rsidRPr="00021046" w:rsidRDefault="00F42220" w:rsidP="00702BDA">
      <w:pPr>
        <w:rPr>
          <w:rFonts w:ascii="Arial" w:hAnsi="Arial" w:cs="Arial"/>
        </w:rPr>
      </w:pPr>
      <w:r w:rsidRPr="00021046">
        <w:rPr>
          <w:rFonts w:ascii="Arial" w:hAnsi="Arial" w:cs="Arial"/>
        </w:rPr>
        <w:t xml:space="preserve">*Corresponding author. </w:t>
      </w:r>
    </w:p>
    <w:p w14:paraId="47CE6FE3" w14:textId="612741F4" w:rsidR="00702BDA" w:rsidRPr="00021046" w:rsidRDefault="00702BDA" w:rsidP="00702BDA">
      <w:pPr>
        <w:rPr>
          <w:rFonts w:ascii="Arial" w:hAnsi="Arial" w:cs="Arial"/>
        </w:rPr>
      </w:pPr>
      <w:r w:rsidRPr="00021046">
        <w:rPr>
          <w:rFonts w:ascii="Arial" w:hAnsi="Arial" w:cs="Arial"/>
        </w:rPr>
        <w:t xml:space="preserve">Email: </w:t>
      </w:r>
      <w:hyperlink r:id="rId7" w:history="1">
        <w:r w:rsidRPr="00021046">
          <w:rPr>
            <w:rFonts w:ascii="Arial" w:hAnsi="Arial" w:cs="Arial"/>
          </w:rPr>
          <w:t>dholt@mgh.harvard.edu</w:t>
        </w:r>
      </w:hyperlink>
    </w:p>
    <w:p w14:paraId="55A727DD" w14:textId="77777777" w:rsidR="00702BDA" w:rsidRPr="00021046" w:rsidRDefault="00702BDA" w:rsidP="00702BDA">
      <w:pPr>
        <w:rPr>
          <w:rFonts w:ascii="Arial" w:hAnsi="Arial" w:cs="Arial"/>
        </w:rPr>
      </w:pPr>
    </w:p>
    <w:p w14:paraId="08B11F4E" w14:textId="77777777" w:rsidR="00702BDA" w:rsidRPr="00021046" w:rsidRDefault="00702BDA" w:rsidP="00702BDA">
      <w:pPr>
        <w:rPr>
          <w:rFonts w:ascii="Arial" w:hAnsi="Arial" w:cs="Arial"/>
          <w:b/>
        </w:rPr>
      </w:pPr>
    </w:p>
    <w:p w14:paraId="21DEB487" w14:textId="406881FC" w:rsidR="00333F5A" w:rsidRPr="00021046" w:rsidRDefault="00702BDA" w:rsidP="00702BDA">
      <w:pPr>
        <w:rPr>
          <w:rFonts w:ascii="Arial" w:hAnsi="Arial" w:cs="Arial"/>
          <w:bCs/>
        </w:rPr>
      </w:pPr>
      <w:r w:rsidRPr="00021046">
        <w:rPr>
          <w:rFonts w:ascii="Arial" w:hAnsi="Arial" w:cs="Arial"/>
          <w:bCs/>
        </w:rPr>
        <w:t>This file includes:</w:t>
      </w:r>
    </w:p>
    <w:p w14:paraId="4132F993" w14:textId="5B9D5CFC" w:rsidR="000746FC" w:rsidRPr="00021046" w:rsidRDefault="000746FC" w:rsidP="000746FC">
      <w:pPr>
        <w:jc w:val="center"/>
        <w:rPr>
          <w:rFonts w:ascii="Arial" w:hAnsi="Arial" w:cs="Arial"/>
          <w:b/>
          <w:bCs/>
        </w:rPr>
      </w:pPr>
    </w:p>
    <w:p w14:paraId="417B9CB3" w14:textId="59DBE0EE" w:rsidR="00A16A71" w:rsidRPr="00021046" w:rsidRDefault="000746FC" w:rsidP="000746FC">
      <w:pPr>
        <w:rPr>
          <w:rFonts w:ascii="Arial" w:hAnsi="Arial" w:cs="Arial"/>
        </w:rPr>
      </w:pPr>
      <w:r w:rsidRPr="00021046">
        <w:rPr>
          <w:rFonts w:ascii="Arial" w:hAnsi="Arial" w:cs="Arial"/>
        </w:rPr>
        <w:t>Extended Methods</w:t>
      </w:r>
    </w:p>
    <w:p w14:paraId="78438835" w14:textId="2E3A02E7" w:rsidR="00A16A71" w:rsidRPr="00021046" w:rsidRDefault="00B9704C" w:rsidP="00A16A71">
      <w:pPr>
        <w:pStyle w:val="ListParagraph"/>
        <w:numPr>
          <w:ilvl w:val="0"/>
          <w:numId w:val="3"/>
        </w:numPr>
        <w:rPr>
          <w:rFonts w:ascii="Arial" w:hAnsi="Arial" w:cs="Arial"/>
        </w:rPr>
      </w:pPr>
      <w:r w:rsidRPr="00021046">
        <w:rPr>
          <w:rFonts w:ascii="Arial" w:hAnsi="Arial" w:cs="Arial"/>
        </w:rPr>
        <w:t>Subject</w:t>
      </w:r>
      <w:r w:rsidR="00A16A71" w:rsidRPr="00021046">
        <w:rPr>
          <w:rFonts w:ascii="Arial" w:hAnsi="Arial" w:cs="Arial"/>
        </w:rPr>
        <w:t>s</w:t>
      </w:r>
    </w:p>
    <w:p w14:paraId="5FDD5DCE" w14:textId="74E109D8" w:rsidR="00A16A71" w:rsidRPr="00021046" w:rsidRDefault="00A16A71" w:rsidP="00A16A71">
      <w:pPr>
        <w:pStyle w:val="ListParagraph"/>
        <w:numPr>
          <w:ilvl w:val="0"/>
          <w:numId w:val="3"/>
        </w:numPr>
        <w:rPr>
          <w:rFonts w:ascii="Arial" w:hAnsi="Arial" w:cs="Arial"/>
        </w:rPr>
      </w:pPr>
      <w:r w:rsidRPr="00021046">
        <w:rPr>
          <w:rFonts w:ascii="Arial" w:hAnsi="Arial" w:cs="Arial"/>
        </w:rPr>
        <w:t>COVID-19 Safety Procedures</w:t>
      </w:r>
    </w:p>
    <w:p w14:paraId="4C4FC1E0" w14:textId="77777777" w:rsidR="00A16A71" w:rsidRPr="00021046" w:rsidRDefault="00A16A71" w:rsidP="00A16A71">
      <w:pPr>
        <w:pStyle w:val="ListParagraph"/>
        <w:numPr>
          <w:ilvl w:val="0"/>
          <w:numId w:val="3"/>
        </w:numPr>
        <w:rPr>
          <w:rFonts w:ascii="Arial" w:hAnsi="Arial" w:cs="Arial"/>
        </w:rPr>
      </w:pPr>
      <w:r w:rsidRPr="00021046">
        <w:rPr>
          <w:rFonts w:ascii="Arial" w:hAnsi="Arial" w:cs="Arial"/>
        </w:rPr>
        <w:t>Immersive Virtual Reality System</w:t>
      </w:r>
    </w:p>
    <w:p w14:paraId="7F26290A" w14:textId="77777777" w:rsidR="00A16A71" w:rsidRPr="00021046" w:rsidRDefault="00A16A71" w:rsidP="00A16A71">
      <w:pPr>
        <w:pStyle w:val="ListParagraph"/>
        <w:numPr>
          <w:ilvl w:val="0"/>
          <w:numId w:val="3"/>
        </w:numPr>
        <w:rPr>
          <w:rFonts w:ascii="Arial" w:hAnsi="Arial" w:cs="Arial"/>
        </w:rPr>
      </w:pPr>
      <w:r w:rsidRPr="00021046">
        <w:rPr>
          <w:rFonts w:ascii="Arial" w:hAnsi="Arial" w:cs="Arial"/>
        </w:rPr>
        <w:t xml:space="preserve">Personal Space Measurement </w:t>
      </w:r>
    </w:p>
    <w:p w14:paraId="253E9D49" w14:textId="77777777" w:rsidR="00A16A71" w:rsidRPr="00021046" w:rsidRDefault="00A16A71" w:rsidP="00A16A71">
      <w:pPr>
        <w:pStyle w:val="ListParagraph"/>
        <w:numPr>
          <w:ilvl w:val="0"/>
          <w:numId w:val="3"/>
        </w:numPr>
        <w:rPr>
          <w:rFonts w:ascii="Arial" w:hAnsi="Arial" w:cs="Arial"/>
        </w:rPr>
      </w:pPr>
      <w:r w:rsidRPr="00021046">
        <w:rPr>
          <w:rFonts w:ascii="Arial" w:hAnsi="Arial" w:cs="Arial"/>
        </w:rPr>
        <w:t>Distance Manipulation</w:t>
      </w:r>
    </w:p>
    <w:p w14:paraId="72F7BA7E" w14:textId="2E24D43B" w:rsidR="00A16A71" w:rsidRPr="00021046" w:rsidRDefault="00A16A71" w:rsidP="00A16A71">
      <w:pPr>
        <w:pStyle w:val="ListParagraph"/>
        <w:numPr>
          <w:ilvl w:val="0"/>
          <w:numId w:val="3"/>
        </w:numPr>
        <w:rPr>
          <w:rFonts w:ascii="Arial" w:hAnsi="Arial" w:cs="Arial"/>
        </w:rPr>
      </w:pPr>
      <w:r w:rsidRPr="00021046">
        <w:rPr>
          <w:rFonts w:ascii="Arial" w:hAnsi="Arial" w:cs="Arial"/>
        </w:rPr>
        <w:t>Measure of Pandemic-related Beliefs and Experiences</w:t>
      </w:r>
    </w:p>
    <w:p w14:paraId="035C4969" w14:textId="7B780ABA" w:rsidR="00A16A71" w:rsidRPr="00021046" w:rsidRDefault="00A16A71" w:rsidP="00A16A71">
      <w:pPr>
        <w:pStyle w:val="ListParagraph"/>
        <w:numPr>
          <w:ilvl w:val="0"/>
          <w:numId w:val="3"/>
        </w:numPr>
        <w:rPr>
          <w:rFonts w:ascii="Arial" w:hAnsi="Arial" w:cs="Arial"/>
        </w:rPr>
      </w:pPr>
      <w:r w:rsidRPr="00021046">
        <w:rPr>
          <w:rFonts w:ascii="Arial" w:hAnsi="Arial" w:cs="Arial"/>
        </w:rPr>
        <w:t xml:space="preserve">Statistical Analyses </w:t>
      </w:r>
    </w:p>
    <w:p w14:paraId="474068E5" w14:textId="4E30B6F2" w:rsidR="00F37346" w:rsidRPr="00021046" w:rsidRDefault="00F37346" w:rsidP="009148BF">
      <w:pPr>
        <w:pStyle w:val="ListParagraph"/>
        <w:numPr>
          <w:ilvl w:val="0"/>
          <w:numId w:val="3"/>
        </w:numPr>
        <w:rPr>
          <w:rFonts w:ascii="Arial" w:hAnsi="Arial" w:cs="Arial"/>
          <w:bCs/>
          <w:iCs/>
        </w:rPr>
      </w:pPr>
      <w:r w:rsidRPr="00021046">
        <w:rPr>
          <w:rFonts w:ascii="Arial" w:hAnsi="Arial" w:cs="Arial"/>
          <w:bCs/>
          <w:iCs/>
        </w:rPr>
        <w:t xml:space="preserve">Fitting the Power Law Functions </w:t>
      </w:r>
    </w:p>
    <w:p w14:paraId="74D5F7EC" w14:textId="77777777" w:rsidR="0095658F" w:rsidRPr="00021046" w:rsidRDefault="0095658F" w:rsidP="000746FC">
      <w:pPr>
        <w:rPr>
          <w:rFonts w:ascii="Arial" w:hAnsi="Arial" w:cs="Arial"/>
        </w:rPr>
      </w:pPr>
    </w:p>
    <w:p w14:paraId="672C5BED" w14:textId="41084580" w:rsidR="000746FC" w:rsidRPr="00021046" w:rsidRDefault="000746FC" w:rsidP="000746FC">
      <w:pPr>
        <w:rPr>
          <w:rFonts w:ascii="Arial" w:hAnsi="Arial" w:cs="Arial"/>
        </w:rPr>
      </w:pPr>
      <w:r w:rsidRPr="00021046">
        <w:rPr>
          <w:rFonts w:ascii="Arial" w:hAnsi="Arial" w:cs="Arial"/>
        </w:rPr>
        <w:t xml:space="preserve">References </w:t>
      </w:r>
    </w:p>
    <w:p w14:paraId="6270ACF4" w14:textId="17A7F804" w:rsidR="00D93851" w:rsidRPr="00021046" w:rsidRDefault="00D93851" w:rsidP="000746FC">
      <w:pPr>
        <w:rPr>
          <w:rFonts w:ascii="Arial" w:hAnsi="Arial" w:cs="Arial"/>
        </w:rPr>
      </w:pPr>
    </w:p>
    <w:p w14:paraId="2A420FD9" w14:textId="4366B0DA" w:rsidR="000746FC" w:rsidRPr="00021046" w:rsidRDefault="000746FC" w:rsidP="000746FC">
      <w:pPr>
        <w:rPr>
          <w:rFonts w:ascii="Arial" w:hAnsi="Arial" w:cs="Arial"/>
        </w:rPr>
      </w:pPr>
    </w:p>
    <w:p w14:paraId="1577E839" w14:textId="34147E64" w:rsidR="000746FC" w:rsidRPr="00021046" w:rsidRDefault="000746FC" w:rsidP="000746FC">
      <w:pPr>
        <w:rPr>
          <w:rFonts w:ascii="Arial" w:hAnsi="Arial" w:cs="Arial"/>
        </w:rPr>
      </w:pPr>
    </w:p>
    <w:p w14:paraId="6F6DBF26" w14:textId="77777777" w:rsidR="0095658F" w:rsidRPr="00021046" w:rsidRDefault="0095658F" w:rsidP="0095658F">
      <w:pPr>
        <w:rPr>
          <w:rFonts w:ascii="Arial" w:hAnsi="Arial" w:cs="Arial"/>
        </w:rPr>
      </w:pPr>
    </w:p>
    <w:p w14:paraId="24C7B687" w14:textId="25B6C344" w:rsidR="00D621FF" w:rsidRPr="00021046" w:rsidRDefault="000746FC" w:rsidP="0095658F">
      <w:pPr>
        <w:jc w:val="center"/>
        <w:rPr>
          <w:rFonts w:ascii="Arial" w:hAnsi="Arial" w:cs="Arial"/>
          <w:b/>
          <w:bCs/>
        </w:rPr>
      </w:pPr>
      <w:r w:rsidRPr="00021046">
        <w:rPr>
          <w:rFonts w:ascii="Arial" w:hAnsi="Arial" w:cs="Arial"/>
          <w:b/>
          <w:bCs/>
        </w:rPr>
        <w:t xml:space="preserve">Extended </w:t>
      </w:r>
      <w:r w:rsidR="00333F5A" w:rsidRPr="00021046">
        <w:rPr>
          <w:rFonts w:ascii="Arial" w:hAnsi="Arial" w:cs="Arial"/>
          <w:b/>
          <w:bCs/>
        </w:rPr>
        <w:t>Methods</w:t>
      </w:r>
    </w:p>
    <w:p w14:paraId="123B5A34" w14:textId="77777777" w:rsidR="00D621FF" w:rsidRPr="00021046" w:rsidRDefault="00D621FF" w:rsidP="00D621FF">
      <w:pPr>
        <w:rPr>
          <w:rFonts w:ascii="Arial" w:hAnsi="Arial" w:cs="Arial"/>
          <w:i/>
          <w:iCs/>
        </w:rPr>
      </w:pPr>
    </w:p>
    <w:p w14:paraId="77A7062F" w14:textId="372B826D" w:rsidR="005452F8" w:rsidRPr="00021046" w:rsidRDefault="00B9704C" w:rsidP="00183C20">
      <w:pPr>
        <w:pStyle w:val="ListParagraph"/>
        <w:numPr>
          <w:ilvl w:val="0"/>
          <w:numId w:val="4"/>
        </w:numPr>
        <w:rPr>
          <w:rFonts w:ascii="Arial" w:hAnsi="Arial" w:cs="Arial"/>
          <w:b/>
          <w:bCs/>
        </w:rPr>
      </w:pPr>
      <w:r w:rsidRPr="00021046">
        <w:rPr>
          <w:rFonts w:ascii="Arial" w:hAnsi="Arial" w:cs="Arial"/>
          <w:b/>
          <w:bCs/>
        </w:rPr>
        <w:t>Subjects</w:t>
      </w:r>
    </w:p>
    <w:p w14:paraId="5DA5336E" w14:textId="0C890D94" w:rsidR="005452F8" w:rsidRPr="00021046" w:rsidRDefault="005452F8" w:rsidP="005452F8">
      <w:pPr>
        <w:ind w:firstLine="720"/>
        <w:rPr>
          <w:rFonts w:ascii="Arial" w:hAnsi="Arial" w:cs="Arial"/>
        </w:rPr>
      </w:pPr>
      <w:r w:rsidRPr="00021046">
        <w:rPr>
          <w:rFonts w:ascii="Arial" w:hAnsi="Arial" w:cs="Arial"/>
        </w:rPr>
        <w:t xml:space="preserve">Nineteen healthy </w:t>
      </w:r>
      <w:r w:rsidR="00183C20" w:rsidRPr="00021046">
        <w:rPr>
          <w:rFonts w:ascii="Arial" w:hAnsi="Arial" w:cs="Arial"/>
        </w:rPr>
        <w:t xml:space="preserve">individuals </w:t>
      </w:r>
      <w:r w:rsidRPr="00021046">
        <w:rPr>
          <w:rFonts w:ascii="Arial" w:hAnsi="Arial" w:cs="Arial"/>
          <w:color w:val="000000" w:themeColor="text1"/>
        </w:rPr>
        <w:t xml:space="preserve">(9 female, mean age = 30.6 </w:t>
      </w:r>
      <w:r w:rsidRPr="00021046">
        <w:rPr>
          <w:rFonts w:ascii="Arial" w:eastAsia="Times New Roman" w:hAnsi="Arial" w:cs="Arial"/>
          <w:color w:val="000000" w:themeColor="text1"/>
          <w:shd w:val="clear" w:color="auto" w:fill="FFFFFF"/>
        </w:rPr>
        <w:t>±</w:t>
      </w:r>
      <w:r w:rsidRPr="00021046">
        <w:rPr>
          <w:rFonts w:ascii="Arial" w:eastAsia="Times New Roman" w:hAnsi="Arial" w:cs="Arial"/>
          <w:color w:val="000000" w:themeColor="text1"/>
        </w:rPr>
        <w:t xml:space="preserve"> 11.3 years)</w:t>
      </w:r>
      <w:r w:rsidRPr="00021046">
        <w:rPr>
          <w:rFonts w:ascii="Arial" w:hAnsi="Arial" w:cs="Arial"/>
          <w:color w:val="000000" w:themeColor="text1"/>
        </w:rPr>
        <w:t xml:space="preserve"> were recruited via online advertisement </w:t>
      </w:r>
      <w:r w:rsidR="00B148F8" w:rsidRPr="00021046">
        <w:rPr>
          <w:rFonts w:ascii="Arial" w:hAnsi="Arial" w:cs="Arial"/>
          <w:color w:val="000000" w:themeColor="text1"/>
        </w:rPr>
        <w:t xml:space="preserve">posted </w:t>
      </w:r>
      <w:r w:rsidRPr="00021046">
        <w:rPr>
          <w:rFonts w:ascii="Arial" w:hAnsi="Arial" w:cs="Arial"/>
          <w:color w:val="000000" w:themeColor="text1"/>
        </w:rPr>
        <w:t xml:space="preserve">on the Massachusetts General Hospital (MGH) Rally Website </w:t>
      </w:r>
      <w:r w:rsidR="00183C20" w:rsidRPr="00021046">
        <w:rPr>
          <w:rFonts w:ascii="Arial" w:hAnsi="Arial" w:cs="Arial"/>
          <w:color w:val="000000" w:themeColor="text1"/>
        </w:rPr>
        <w:t xml:space="preserve">and enrolled in the study </w:t>
      </w:r>
      <w:r w:rsidRPr="00021046">
        <w:rPr>
          <w:rFonts w:ascii="Arial" w:hAnsi="Arial" w:cs="Arial"/>
          <w:color w:val="000000" w:themeColor="text1"/>
        </w:rPr>
        <w:t xml:space="preserve">before the onset of the COVID-19 pandemic in Boston, MA (September 2019 - early March 2020). </w:t>
      </w:r>
      <w:r w:rsidRPr="00021046">
        <w:rPr>
          <w:rFonts w:ascii="Arial" w:hAnsi="Arial" w:cs="Arial"/>
        </w:rPr>
        <w:t>Inclusion criteria included: 1) age</w:t>
      </w:r>
      <w:r w:rsidR="00674805" w:rsidRPr="00021046">
        <w:rPr>
          <w:rFonts w:ascii="Arial" w:hAnsi="Arial" w:cs="Arial"/>
        </w:rPr>
        <w:t xml:space="preserve"> </w:t>
      </w:r>
      <w:r w:rsidRPr="00021046">
        <w:rPr>
          <w:rFonts w:ascii="Arial" w:hAnsi="Arial" w:cs="Arial"/>
        </w:rPr>
        <w:t>18-55</w:t>
      </w:r>
      <w:r w:rsidR="00674805" w:rsidRPr="00021046">
        <w:rPr>
          <w:rFonts w:ascii="Arial" w:hAnsi="Arial" w:cs="Arial"/>
        </w:rPr>
        <w:t xml:space="preserve"> years</w:t>
      </w:r>
      <w:r w:rsidRPr="00021046">
        <w:rPr>
          <w:rFonts w:ascii="Arial" w:hAnsi="Arial" w:cs="Arial"/>
        </w:rPr>
        <w:t xml:space="preserve">, 2) having normal or corrected to normal vision, and 3) having no unstable medical illness, active substance abuse </w:t>
      </w:r>
      <w:r w:rsidR="00183C20" w:rsidRPr="00021046">
        <w:rPr>
          <w:rFonts w:ascii="Arial" w:hAnsi="Arial" w:cs="Arial"/>
        </w:rPr>
        <w:t xml:space="preserve">or psychiatric </w:t>
      </w:r>
      <w:r w:rsidRPr="00021046">
        <w:rPr>
          <w:rFonts w:ascii="Arial" w:hAnsi="Arial" w:cs="Arial"/>
        </w:rPr>
        <w:t>disorder in the past 6 months (</w:t>
      </w:r>
      <w:r w:rsidR="00B148F8" w:rsidRPr="00021046">
        <w:rPr>
          <w:rFonts w:ascii="Arial" w:hAnsi="Arial" w:cs="Arial"/>
        </w:rPr>
        <w:t xml:space="preserve">as assessed by </w:t>
      </w:r>
      <w:r w:rsidRPr="00021046">
        <w:rPr>
          <w:rFonts w:ascii="Arial" w:hAnsi="Arial" w:cs="Arial"/>
        </w:rPr>
        <w:fldChar w:fldCharType="begin"/>
      </w:r>
      <w:r w:rsidR="00A63E73" w:rsidRPr="00021046">
        <w:rPr>
          <w:rFonts w:ascii="Arial" w:hAnsi="Arial" w:cs="Arial"/>
        </w:rPr>
        <w:instrText xml:space="preserve"> ADDIN EN.CITE &lt;EndNote&gt;&lt;Cite&gt;&lt;Author&gt;Sheehan&lt;/Author&gt;&lt;Year&gt;1997&lt;/Year&gt;&lt;RecNum&gt;0&lt;/RecNum&gt;&lt;IDText&gt;The validity of the Mini International Neuropsychiatric Interview (MINI) according to the SCID-P and its reliability&lt;/IDText&gt;&lt;DisplayText&gt;(1)&lt;/DisplayText&gt;&lt;record&gt;&lt;isbn&gt;0924-9338&lt;/isbn&gt;&lt;titles&gt;&lt;title&gt;The validity of the Mini International Neuropsychiatric Interview (MINI) according to the SCID-P and its reliability&lt;/title&gt;&lt;secondary-title&gt;European Psychiatry&lt;/secondary-title&gt;&lt;/titles&gt;&lt;pages&gt;232-241&lt;/pages&gt;&lt;number&gt;5&lt;/number&gt;&lt;contributors&gt;&lt;authors&gt;&lt;author&gt;Sheehan, D.V.; Lecrubier, Y.; Harnett Sheehan, K.; Janavs, J.; Weiller, E.; Keskiner, A.; Schinka, J.; Knapp, E.; Sheehan, M.F.; Dunbar, G.C.&lt;/author&gt;&lt;/authors&gt;&lt;/contributors&gt;&lt;added-date format="utc"&gt;1611877266&lt;/added-date&gt;&lt;ref-type name="Journal Article"&gt;17&lt;/ref-type&gt;&lt;dates&gt;&lt;year&gt;1997&lt;/year&gt;&lt;/dates&gt;&lt;rec-number&gt;90&lt;/rec-number&gt;&lt;last-updated-date format="utc"&gt;1611877266&lt;/last-updated-date&gt;&lt;electronic-resource-num&gt;10.1016/S0924-9338(97)83297-X&lt;/electronic-resource-num&gt;&lt;volume&gt;12&lt;/volume&gt;&lt;/record&gt;&lt;/Cite&gt;&lt;/EndNote&gt;</w:instrText>
      </w:r>
      <w:r w:rsidRPr="00021046">
        <w:rPr>
          <w:rFonts w:ascii="Arial" w:hAnsi="Arial" w:cs="Arial"/>
        </w:rPr>
        <w:fldChar w:fldCharType="separate"/>
      </w:r>
      <w:r w:rsidR="00A63E73" w:rsidRPr="00021046">
        <w:rPr>
          <w:rFonts w:ascii="Arial" w:hAnsi="Arial" w:cs="Arial"/>
          <w:noProof/>
        </w:rPr>
        <w:t>(1)</w:t>
      </w:r>
      <w:r w:rsidRPr="00021046">
        <w:rPr>
          <w:rFonts w:ascii="Arial" w:hAnsi="Arial" w:cs="Arial"/>
        </w:rPr>
        <w:fldChar w:fldCharType="end"/>
      </w:r>
      <w:r w:rsidRPr="00021046">
        <w:rPr>
          <w:rFonts w:ascii="Arial" w:hAnsi="Arial" w:cs="Arial"/>
        </w:rPr>
        <w:t xml:space="preserve">). </w:t>
      </w:r>
      <w:r w:rsidRPr="00021046">
        <w:rPr>
          <w:rFonts w:ascii="Arial" w:hAnsi="Arial" w:cs="Arial"/>
          <w:color w:val="000000" w:themeColor="text1"/>
        </w:rPr>
        <w:t xml:space="preserve">Subjects were screened for virtual reality </w:t>
      </w:r>
      <w:r w:rsidRPr="00021046">
        <w:rPr>
          <w:rFonts w:ascii="Arial" w:hAnsi="Arial" w:cs="Arial"/>
        </w:rPr>
        <w:t>(VR) sickness using the Simulator Sickness Questionnaire</w:t>
      </w:r>
      <w:r w:rsidR="00183C20" w:rsidRPr="00021046">
        <w:rPr>
          <w:rFonts w:ascii="Arial" w:hAnsi="Arial" w:cs="Arial"/>
        </w:rPr>
        <w:t xml:space="preserve"> </w:t>
      </w:r>
      <w:r w:rsidRPr="00021046">
        <w:rPr>
          <w:rFonts w:ascii="Arial" w:hAnsi="Arial" w:cs="Arial"/>
        </w:rPr>
        <w:fldChar w:fldCharType="begin"/>
      </w:r>
      <w:r w:rsidR="00A63E73" w:rsidRPr="00021046">
        <w:rPr>
          <w:rFonts w:ascii="Arial" w:hAnsi="Arial" w:cs="Arial"/>
        </w:rPr>
        <w:instrText xml:space="preserve"> ADDIN EN.CITE &lt;EndNote&gt;&lt;Cite&gt;&lt;Author&gt;Bruck&lt;/Author&gt;&lt;Year&gt;2009&lt;/Year&gt;&lt;RecNum&gt;0&lt;/RecNum&gt;&lt;IDText&gt;Cybersickness and Anxiety During Simulated Motion: Implications for VRET&lt;/IDText&gt;&lt;DisplayText&gt;(2)&lt;/DisplayText&gt;&lt;record&gt;&lt;keywords&gt;&lt;keyword&gt;Anxiety&lt;/keyword&gt;&lt;keyword&gt;*Anxiety Disorders/therapy&lt;/keyword&gt;&lt;keyword&gt;Environment&lt;/keyword&gt;&lt;keyword&gt;Humans&lt;/keyword&gt;&lt;keyword&gt;Surveys and Questionnaires&lt;/keyword&gt;&lt;keyword&gt;User-Computer Interface&lt;/keyword&gt;&lt;keyword&gt;*Virtual Reality Exposure Therapy&lt;/keyword&gt;&lt;/keywords&gt;&lt;isbn&gt;0926-9630 (Print)&amp;#xD;0926-9630&lt;/isbn&gt;&lt;titles&gt;&lt;title&gt;Cybersickness and Anxiety During Simulated Motion: Implications for VRET&lt;/title&gt;&lt;secondary-title&gt;Stud Health Technol Inform&lt;/secondary-title&gt;&lt;/titles&gt;&lt;pages&gt;169-73&lt;/pages&gt;&lt;contributors&gt;&lt;authors&gt;&lt;author&gt;Bruck, S.&lt;/author&gt;&lt;author&gt;Watters, P.&lt;/author&gt;&lt;/authors&gt;&lt;/contributors&gt;&lt;edition&gt;2009/07/14&lt;/edition&gt;&lt;language&gt;eng&lt;/language&gt;&lt;added-date format="utc"&gt;1611877992&lt;/added-date&gt;&lt;ref-type name="Journal Article"&gt;17&lt;/ref-type&gt;&lt;auth-address&gt;Macquarie University, Sidney, Australia.&lt;/auth-address&gt;&lt;dates&gt;&lt;year&gt;2009&lt;/year&gt;&lt;/dates&gt;&lt;remote-database-provider&gt;NLM&lt;/remote-database-provider&gt;&lt;rec-number&gt;93&lt;/rec-number&gt;&lt;last-updated-date format="utc"&gt;1611877992&lt;/last-updated-date&gt;&lt;accession-num&gt;19592757&lt;/accession-num&gt;&lt;volume&gt;144&lt;/volume&gt;&lt;/record&gt;&lt;/Cite&gt;&lt;/EndNote&gt;</w:instrText>
      </w:r>
      <w:r w:rsidRPr="00021046">
        <w:rPr>
          <w:rFonts w:ascii="Arial" w:hAnsi="Arial" w:cs="Arial"/>
        </w:rPr>
        <w:fldChar w:fldCharType="separate"/>
      </w:r>
      <w:r w:rsidR="00A63E73" w:rsidRPr="00021046">
        <w:rPr>
          <w:rFonts w:ascii="Arial" w:hAnsi="Arial" w:cs="Arial"/>
          <w:noProof/>
        </w:rPr>
        <w:t>(2)</w:t>
      </w:r>
      <w:r w:rsidRPr="00021046">
        <w:rPr>
          <w:rFonts w:ascii="Arial" w:hAnsi="Arial" w:cs="Arial"/>
        </w:rPr>
        <w:fldChar w:fldCharType="end"/>
      </w:r>
      <w:r w:rsidR="00674805" w:rsidRPr="00021046">
        <w:rPr>
          <w:rFonts w:ascii="Arial" w:hAnsi="Arial" w:cs="Arial"/>
        </w:rPr>
        <w:t xml:space="preserve">, </w:t>
      </w:r>
      <w:r w:rsidRPr="00021046">
        <w:rPr>
          <w:rFonts w:ascii="Arial" w:hAnsi="Arial" w:cs="Arial"/>
        </w:rPr>
        <w:t>after spending approximately 10 minutes in the immersive VR system. No subjects were excluded due to VR sickness. Written informed consent was obtained from all subjects prior to enrollment, in accordance with the</w:t>
      </w:r>
      <w:r w:rsidR="00255A0B" w:rsidRPr="00021046">
        <w:rPr>
          <w:rFonts w:ascii="Arial" w:hAnsi="Arial" w:cs="Arial"/>
        </w:rPr>
        <w:t xml:space="preserve"> guidelines of the</w:t>
      </w:r>
      <w:r w:rsidRPr="00021046">
        <w:rPr>
          <w:rFonts w:ascii="Arial" w:hAnsi="Arial" w:cs="Arial"/>
        </w:rPr>
        <w:t xml:space="preserve"> Partners Healthcare Institutional Review Board.  </w:t>
      </w:r>
    </w:p>
    <w:p w14:paraId="25B2F4A1" w14:textId="67D922E8" w:rsidR="005452F8" w:rsidRPr="00021046" w:rsidRDefault="005452F8" w:rsidP="005452F8">
      <w:pPr>
        <w:ind w:firstLine="720"/>
        <w:rPr>
          <w:rFonts w:ascii="Arial" w:hAnsi="Arial" w:cs="Arial"/>
        </w:rPr>
      </w:pPr>
      <w:r w:rsidRPr="00021046">
        <w:rPr>
          <w:rFonts w:ascii="Arial" w:hAnsi="Arial" w:cs="Arial"/>
        </w:rPr>
        <w:t xml:space="preserve">Twelve of the subjects described above </w:t>
      </w:r>
      <w:r w:rsidRPr="00021046">
        <w:rPr>
          <w:rFonts w:ascii="Arial" w:hAnsi="Arial" w:cs="Arial"/>
          <w:color w:val="000000" w:themeColor="text1"/>
        </w:rPr>
        <w:t xml:space="preserve">(5 female, mean age = 33.3 </w:t>
      </w:r>
      <w:r w:rsidRPr="00021046">
        <w:rPr>
          <w:rFonts w:ascii="Arial" w:eastAsia="Times New Roman" w:hAnsi="Arial" w:cs="Arial"/>
          <w:color w:val="000000" w:themeColor="text1"/>
          <w:shd w:val="clear" w:color="auto" w:fill="FFFFFF"/>
        </w:rPr>
        <w:t>±</w:t>
      </w:r>
      <w:r w:rsidRPr="00021046">
        <w:rPr>
          <w:rFonts w:ascii="Arial" w:eastAsia="Times New Roman" w:hAnsi="Arial" w:cs="Arial"/>
          <w:color w:val="000000" w:themeColor="text1"/>
        </w:rPr>
        <w:t xml:space="preserve"> 11.2 years) </w:t>
      </w:r>
      <w:r w:rsidRPr="00021046">
        <w:rPr>
          <w:rFonts w:ascii="Arial" w:hAnsi="Arial" w:cs="Arial"/>
        </w:rPr>
        <w:t>returned to complete a second visit</w:t>
      </w:r>
      <w:r w:rsidR="00183C20" w:rsidRPr="00021046">
        <w:rPr>
          <w:rFonts w:ascii="Arial" w:hAnsi="Arial" w:cs="Arial"/>
        </w:rPr>
        <w:t>, that was virtually identical to the first,</w:t>
      </w:r>
      <w:r w:rsidRPr="00021046">
        <w:rPr>
          <w:rFonts w:ascii="Arial" w:hAnsi="Arial" w:cs="Arial"/>
        </w:rPr>
        <w:t xml:space="preserve"> during the COVID-19 pandemic (July 2020 - December 2020). All subjects who were able to return were enrolled in the second session. Subjects completed all of the same procedures </w:t>
      </w:r>
      <w:r w:rsidR="00183C20" w:rsidRPr="00021046">
        <w:rPr>
          <w:rFonts w:ascii="Arial" w:hAnsi="Arial" w:cs="Arial"/>
        </w:rPr>
        <w:t>during</w:t>
      </w:r>
      <w:r w:rsidRPr="00021046">
        <w:rPr>
          <w:rFonts w:ascii="Arial" w:hAnsi="Arial" w:cs="Arial"/>
        </w:rPr>
        <w:t xml:space="preserve"> the two independent visits (</w:t>
      </w:r>
      <w:r w:rsidR="00183C20" w:rsidRPr="00021046">
        <w:rPr>
          <w:rFonts w:ascii="Arial" w:hAnsi="Arial" w:cs="Arial"/>
        </w:rPr>
        <w:t xml:space="preserve">which were </w:t>
      </w:r>
      <w:r w:rsidRPr="00021046">
        <w:rPr>
          <w:rFonts w:ascii="Arial" w:hAnsi="Arial" w:cs="Arial"/>
        </w:rPr>
        <w:t xml:space="preserve">an average of 10.04 </w:t>
      </w:r>
      <w:r w:rsidRPr="00021046">
        <w:rPr>
          <w:rFonts w:ascii="Arial" w:eastAsia="Times New Roman" w:hAnsi="Arial" w:cs="Arial"/>
          <w:color w:val="000000" w:themeColor="text1"/>
          <w:shd w:val="clear" w:color="auto" w:fill="FFFFFF"/>
        </w:rPr>
        <w:t xml:space="preserve">± 1.6 </w:t>
      </w:r>
      <w:r w:rsidRPr="00021046">
        <w:rPr>
          <w:rFonts w:ascii="Arial" w:hAnsi="Arial" w:cs="Arial"/>
        </w:rPr>
        <w:t xml:space="preserve">months apart). </w:t>
      </w:r>
    </w:p>
    <w:p w14:paraId="5D5F8D04" w14:textId="24B05B80" w:rsidR="005452F8" w:rsidRPr="00021046" w:rsidRDefault="00183C20" w:rsidP="005452F8">
      <w:pPr>
        <w:ind w:firstLine="720"/>
        <w:rPr>
          <w:rFonts w:ascii="Arial" w:hAnsi="Arial" w:cs="Arial"/>
        </w:rPr>
      </w:pPr>
      <w:r w:rsidRPr="00021046">
        <w:rPr>
          <w:rFonts w:ascii="Arial" w:hAnsi="Arial" w:cs="Arial"/>
        </w:rPr>
        <w:t>In addition, a</w:t>
      </w:r>
      <w:r w:rsidR="00D27135" w:rsidRPr="00021046">
        <w:rPr>
          <w:rFonts w:ascii="Arial" w:hAnsi="Arial" w:cs="Arial"/>
        </w:rPr>
        <w:t xml:space="preserve"> previously assessed</w:t>
      </w:r>
      <w:r w:rsidR="005452F8" w:rsidRPr="00021046">
        <w:rPr>
          <w:rFonts w:ascii="Arial" w:hAnsi="Arial" w:cs="Arial"/>
        </w:rPr>
        <w:t xml:space="preserve"> sample of nine healthy </w:t>
      </w:r>
      <w:r w:rsidRPr="00021046">
        <w:rPr>
          <w:rFonts w:ascii="Arial" w:hAnsi="Arial" w:cs="Arial"/>
        </w:rPr>
        <w:t xml:space="preserve">individuals </w:t>
      </w:r>
      <w:r w:rsidR="005452F8" w:rsidRPr="00021046">
        <w:rPr>
          <w:rFonts w:ascii="Arial" w:hAnsi="Arial" w:cs="Arial"/>
        </w:rPr>
        <w:t xml:space="preserve">(5 female, mean age 27.1 </w:t>
      </w:r>
      <w:r w:rsidR="005452F8" w:rsidRPr="00021046">
        <w:rPr>
          <w:rFonts w:ascii="Arial" w:eastAsia="Times New Roman" w:hAnsi="Arial" w:cs="Arial"/>
          <w:color w:val="222222"/>
          <w:shd w:val="clear" w:color="auto" w:fill="FFFFFF"/>
        </w:rPr>
        <w:t>± 5.3 years</w:t>
      </w:r>
      <w:r w:rsidR="005452F8" w:rsidRPr="00021046">
        <w:rPr>
          <w:rFonts w:ascii="Arial" w:hAnsi="Arial" w:cs="Arial"/>
        </w:rPr>
        <w:t>)</w:t>
      </w:r>
      <w:r w:rsidRPr="00021046">
        <w:rPr>
          <w:rFonts w:ascii="Arial" w:hAnsi="Arial" w:cs="Arial"/>
        </w:rPr>
        <w:t xml:space="preserve">, who had been </w:t>
      </w:r>
      <w:r w:rsidR="005452F8" w:rsidRPr="00021046">
        <w:rPr>
          <w:rFonts w:ascii="Arial" w:hAnsi="Arial" w:cs="Arial"/>
        </w:rPr>
        <w:t>recruited and consented in the same manner</w:t>
      </w:r>
      <w:r w:rsidRPr="00021046">
        <w:rPr>
          <w:rFonts w:ascii="Arial" w:hAnsi="Arial" w:cs="Arial"/>
        </w:rPr>
        <w:t xml:space="preserve"> as the above sample,</w:t>
      </w:r>
      <w:r w:rsidR="005452F8" w:rsidRPr="00021046">
        <w:rPr>
          <w:rFonts w:ascii="Arial" w:hAnsi="Arial" w:cs="Arial"/>
        </w:rPr>
        <w:t xml:space="preserve"> </w:t>
      </w:r>
      <w:r w:rsidRPr="00021046">
        <w:rPr>
          <w:rFonts w:ascii="Arial" w:hAnsi="Arial" w:cs="Arial"/>
        </w:rPr>
        <w:t xml:space="preserve">participated in </w:t>
      </w:r>
      <w:r w:rsidR="005452F8" w:rsidRPr="00021046">
        <w:rPr>
          <w:rFonts w:ascii="Arial" w:hAnsi="Arial" w:cs="Arial"/>
        </w:rPr>
        <w:t xml:space="preserve">two independent </w:t>
      </w:r>
      <w:r w:rsidRPr="00021046">
        <w:rPr>
          <w:rFonts w:ascii="Arial" w:hAnsi="Arial" w:cs="Arial"/>
        </w:rPr>
        <w:t xml:space="preserve">sessions before the beginning of the COVID-19 pandemic (an average of 13.5 </w:t>
      </w:r>
      <w:r w:rsidRPr="00021046">
        <w:rPr>
          <w:rFonts w:ascii="Arial" w:eastAsia="Times New Roman" w:hAnsi="Arial" w:cs="Arial"/>
          <w:color w:val="000000" w:themeColor="text1"/>
          <w:shd w:val="clear" w:color="auto" w:fill="FFFFFF"/>
        </w:rPr>
        <w:t>±</w:t>
      </w:r>
      <w:r w:rsidRPr="00021046">
        <w:rPr>
          <w:rFonts w:ascii="Arial" w:hAnsi="Arial" w:cs="Arial"/>
        </w:rPr>
        <w:t xml:space="preserve"> 1.9 months apart) during which </w:t>
      </w:r>
      <w:r w:rsidR="005452F8" w:rsidRPr="00021046">
        <w:rPr>
          <w:rFonts w:ascii="Arial" w:hAnsi="Arial" w:cs="Arial"/>
        </w:rPr>
        <w:t>measurements of personal space</w:t>
      </w:r>
      <w:r w:rsidRPr="00021046">
        <w:rPr>
          <w:rFonts w:ascii="Arial" w:hAnsi="Arial" w:cs="Arial"/>
        </w:rPr>
        <w:t xml:space="preserve"> with respect to real </w:t>
      </w:r>
      <w:r w:rsidR="00AB12A0" w:rsidRPr="00021046">
        <w:rPr>
          <w:rFonts w:ascii="Arial" w:hAnsi="Arial" w:cs="Arial"/>
        </w:rPr>
        <w:t xml:space="preserve">(but not virtual) </w:t>
      </w:r>
      <w:r w:rsidRPr="00021046">
        <w:rPr>
          <w:rFonts w:ascii="Arial" w:hAnsi="Arial" w:cs="Arial"/>
        </w:rPr>
        <w:t xml:space="preserve">humans were collected. </w:t>
      </w:r>
    </w:p>
    <w:p w14:paraId="35B1CC10" w14:textId="77777777" w:rsidR="005452F8" w:rsidRPr="00021046" w:rsidRDefault="005452F8" w:rsidP="005452F8">
      <w:pPr>
        <w:rPr>
          <w:rFonts w:ascii="Arial" w:hAnsi="Arial" w:cs="Arial"/>
        </w:rPr>
      </w:pPr>
    </w:p>
    <w:p w14:paraId="00EE5417" w14:textId="34ED48BA" w:rsidR="005452F8" w:rsidRPr="00021046" w:rsidRDefault="005452F8" w:rsidP="00183C20">
      <w:pPr>
        <w:pStyle w:val="ListParagraph"/>
        <w:numPr>
          <w:ilvl w:val="0"/>
          <w:numId w:val="4"/>
        </w:numPr>
        <w:rPr>
          <w:rFonts w:ascii="Arial" w:hAnsi="Arial" w:cs="Arial"/>
          <w:b/>
          <w:bCs/>
        </w:rPr>
      </w:pPr>
      <w:r w:rsidRPr="00021046">
        <w:rPr>
          <w:rFonts w:ascii="Arial" w:hAnsi="Arial" w:cs="Arial"/>
          <w:b/>
          <w:bCs/>
        </w:rPr>
        <w:t>COVID-19 Safety Procedures</w:t>
      </w:r>
      <w:r w:rsidR="00D27135" w:rsidRPr="00021046">
        <w:rPr>
          <w:rFonts w:ascii="Arial" w:hAnsi="Arial" w:cs="Arial"/>
          <w:b/>
          <w:bCs/>
        </w:rPr>
        <w:t xml:space="preserve"> during the Second Session</w:t>
      </w:r>
    </w:p>
    <w:p w14:paraId="521C9467" w14:textId="79BF0CEB" w:rsidR="005452F8" w:rsidRPr="00021046" w:rsidRDefault="005452F8" w:rsidP="005452F8">
      <w:pPr>
        <w:ind w:firstLine="720"/>
        <w:rPr>
          <w:rFonts w:ascii="Arial" w:hAnsi="Arial" w:cs="Arial"/>
        </w:rPr>
      </w:pPr>
      <w:r w:rsidRPr="00021046">
        <w:rPr>
          <w:rFonts w:ascii="Arial" w:hAnsi="Arial" w:cs="Arial"/>
        </w:rPr>
        <w:t xml:space="preserve">For research visits occurring during the pandemic, subjects were screened for COVID-19 symptoms and travel within 48 hours of arrival in accordance with MGH guidelines. In addition, mask </w:t>
      </w:r>
      <w:proofErr w:type="gramStart"/>
      <w:r w:rsidRPr="00021046">
        <w:rPr>
          <w:rFonts w:ascii="Arial" w:hAnsi="Arial" w:cs="Arial"/>
        </w:rPr>
        <w:t>wearing</w:t>
      </w:r>
      <w:proofErr w:type="gramEnd"/>
      <w:r w:rsidRPr="00021046">
        <w:rPr>
          <w:rFonts w:ascii="Arial" w:hAnsi="Arial" w:cs="Arial"/>
        </w:rPr>
        <w:t xml:space="preserve"> and social distancing policies were in effect for all </w:t>
      </w:r>
      <w:r w:rsidR="00B9704C" w:rsidRPr="00021046">
        <w:rPr>
          <w:rFonts w:ascii="Arial" w:hAnsi="Arial" w:cs="Arial"/>
        </w:rPr>
        <w:t>subject</w:t>
      </w:r>
      <w:r w:rsidRPr="00021046">
        <w:rPr>
          <w:rFonts w:ascii="Arial" w:hAnsi="Arial" w:cs="Arial"/>
        </w:rPr>
        <w:t>s and staff members throughout the visits. The only exception to this (approved by the MGH COVID safety team) was during the measurement of personal space</w:t>
      </w:r>
      <w:r w:rsidR="00AB12A0" w:rsidRPr="00021046">
        <w:rPr>
          <w:rFonts w:ascii="Arial" w:hAnsi="Arial" w:cs="Arial"/>
        </w:rPr>
        <w:t xml:space="preserve"> to real humans</w:t>
      </w:r>
      <w:r w:rsidRPr="00021046">
        <w:rPr>
          <w:rFonts w:ascii="Arial" w:hAnsi="Arial" w:cs="Arial"/>
        </w:rPr>
        <w:t xml:space="preserve">, when the subject wore a mask and protective eye goggles while the </w:t>
      </w:r>
      <w:r w:rsidR="00674805" w:rsidRPr="00021046">
        <w:rPr>
          <w:rFonts w:ascii="Arial" w:hAnsi="Arial" w:cs="Arial"/>
        </w:rPr>
        <w:t>“</w:t>
      </w:r>
      <w:r w:rsidRPr="00021046">
        <w:rPr>
          <w:rFonts w:ascii="Arial" w:hAnsi="Arial" w:cs="Arial"/>
        </w:rPr>
        <w:t>experimenter</w:t>
      </w:r>
      <w:r w:rsidR="00674805" w:rsidRPr="00021046">
        <w:rPr>
          <w:rFonts w:ascii="Arial" w:hAnsi="Arial" w:cs="Arial"/>
        </w:rPr>
        <w:t>”</w:t>
      </w:r>
      <w:r w:rsidRPr="00021046">
        <w:rPr>
          <w:rFonts w:ascii="Arial" w:hAnsi="Arial" w:cs="Arial"/>
        </w:rPr>
        <w:t xml:space="preserve"> (a staff member, see below) did not wear a mask. This was done </w:t>
      </w:r>
      <w:r w:rsidR="00183C20" w:rsidRPr="00021046">
        <w:rPr>
          <w:rFonts w:ascii="Arial" w:hAnsi="Arial" w:cs="Arial"/>
        </w:rPr>
        <w:t xml:space="preserve">in order </w:t>
      </w:r>
      <w:r w:rsidRPr="00021046">
        <w:rPr>
          <w:rFonts w:ascii="Arial" w:hAnsi="Arial" w:cs="Arial"/>
        </w:rPr>
        <w:t xml:space="preserve">to maintain the same conditions from the perspective of the </w:t>
      </w:r>
      <w:r w:rsidR="00B9704C" w:rsidRPr="00021046">
        <w:rPr>
          <w:rFonts w:ascii="Arial" w:hAnsi="Arial" w:cs="Arial"/>
        </w:rPr>
        <w:t>subject</w:t>
      </w:r>
      <w:r w:rsidRPr="00021046">
        <w:rPr>
          <w:rFonts w:ascii="Arial" w:hAnsi="Arial" w:cs="Arial"/>
        </w:rPr>
        <w:t xml:space="preserve"> across the two visits</w:t>
      </w:r>
      <w:r w:rsidR="00AB12A0" w:rsidRPr="00021046">
        <w:rPr>
          <w:rFonts w:ascii="Arial" w:hAnsi="Arial" w:cs="Arial"/>
        </w:rPr>
        <w:t xml:space="preserve"> (which occurred before and during the pandemic)</w:t>
      </w:r>
      <w:r w:rsidRPr="00021046">
        <w:rPr>
          <w:rFonts w:ascii="Arial" w:hAnsi="Arial" w:cs="Arial"/>
        </w:rPr>
        <w:t>. Immediately after this procedure</w:t>
      </w:r>
      <w:r w:rsidR="00183C20" w:rsidRPr="00021046">
        <w:rPr>
          <w:rFonts w:ascii="Arial" w:hAnsi="Arial" w:cs="Arial"/>
        </w:rPr>
        <w:t xml:space="preserve">, </w:t>
      </w:r>
      <w:r w:rsidRPr="00021046">
        <w:rPr>
          <w:rFonts w:ascii="Arial" w:hAnsi="Arial" w:cs="Arial"/>
        </w:rPr>
        <w:t>the staff member/experimenter resumed wearing a mask.</w:t>
      </w:r>
    </w:p>
    <w:p w14:paraId="2D76070A" w14:textId="77777777" w:rsidR="005452F8" w:rsidRPr="00021046" w:rsidRDefault="005452F8" w:rsidP="005452F8">
      <w:pPr>
        <w:rPr>
          <w:rFonts w:ascii="Arial" w:hAnsi="Arial" w:cs="Arial"/>
        </w:rPr>
      </w:pPr>
    </w:p>
    <w:p w14:paraId="23F8E4D9" w14:textId="7E8283DE" w:rsidR="005452F8" w:rsidRPr="00021046" w:rsidRDefault="005452F8" w:rsidP="00183C20">
      <w:pPr>
        <w:pStyle w:val="ListParagraph"/>
        <w:numPr>
          <w:ilvl w:val="0"/>
          <w:numId w:val="4"/>
        </w:numPr>
        <w:rPr>
          <w:rFonts w:ascii="Arial" w:hAnsi="Arial" w:cs="Arial"/>
          <w:b/>
          <w:bCs/>
          <w:iCs/>
        </w:rPr>
      </w:pPr>
      <w:r w:rsidRPr="00021046">
        <w:rPr>
          <w:rFonts w:ascii="Arial" w:hAnsi="Arial" w:cs="Arial"/>
          <w:b/>
          <w:bCs/>
          <w:iCs/>
        </w:rPr>
        <w:t>Immersive Virtual Reality System</w:t>
      </w:r>
    </w:p>
    <w:p w14:paraId="1E7026FC" w14:textId="71FC7D15" w:rsidR="005452F8" w:rsidRPr="00021046" w:rsidRDefault="005452F8" w:rsidP="005452F8">
      <w:pPr>
        <w:ind w:firstLine="720"/>
        <w:rPr>
          <w:rFonts w:ascii="Arial" w:hAnsi="Arial" w:cs="Arial"/>
        </w:rPr>
      </w:pPr>
      <w:r w:rsidRPr="00021046">
        <w:rPr>
          <w:rFonts w:ascii="Arial" w:hAnsi="Arial" w:cs="Arial"/>
        </w:rPr>
        <w:t>The HTC VIVE Virtual Reality System was used for the virtual reality (VR) portion</w:t>
      </w:r>
      <w:r w:rsidR="003867C7" w:rsidRPr="00021046">
        <w:rPr>
          <w:rFonts w:ascii="Arial" w:hAnsi="Arial" w:cs="Arial"/>
        </w:rPr>
        <w:t>s</w:t>
      </w:r>
      <w:r w:rsidRPr="00021046">
        <w:rPr>
          <w:rFonts w:ascii="Arial" w:hAnsi="Arial" w:cs="Arial"/>
        </w:rPr>
        <w:t xml:space="preserve"> of the</w:t>
      </w:r>
      <w:r w:rsidR="003867C7" w:rsidRPr="00021046">
        <w:rPr>
          <w:rFonts w:ascii="Arial" w:hAnsi="Arial" w:cs="Arial"/>
        </w:rPr>
        <w:t xml:space="preserve"> study</w:t>
      </w:r>
      <w:r w:rsidRPr="00021046">
        <w:rPr>
          <w:rFonts w:ascii="Arial" w:hAnsi="Arial" w:cs="Arial"/>
        </w:rPr>
        <w:t xml:space="preserve">. The head-mounted display (HMD) presented stereoscopic images at a resolution of 1080 x 1200 pixels per eye, with a 110° field of view at a refresh rate of 90Hz. A software program designed to measure personal space (developed by Productive Edge </w:t>
      </w:r>
      <w:hyperlink r:id="rId8" w:history="1">
        <w:r w:rsidRPr="00021046">
          <w:rPr>
            <w:rStyle w:val="Hyperlink"/>
            <w:rFonts w:ascii="Arial" w:hAnsi="Arial" w:cs="Arial"/>
          </w:rPr>
          <w:t>https://www.productiveedge.com/</w:t>
        </w:r>
      </w:hyperlink>
      <w:r w:rsidRPr="00021046">
        <w:rPr>
          <w:rFonts w:ascii="Arial" w:hAnsi="Arial" w:cs="Arial"/>
        </w:rPr>
        <w:t xml:space="preserve"> ) was run via a </w:t>
      </w:r>
      <w:proofErr w:type="spellStart"/>
      <w:r w:rsidRPr="00021046">
        <w:rPr>
          <w:rFonts w:ascii="Arial" w:hAnsi="Arial" w:cs="Arial"/>
        </w:rPr>
        <w:t>SteamVR</w:t>
      </w:r>
      <w:proofErr w:type="spellEnd"/>
      <w:r w:rsidRPr="00021046">
        <w:rPr>
          <w:rFonts w:ascii="Arial" w:hAnsi="Arial" w:cs="Arial"/>
        </w:rPr>
        <w:t xml:space="preserve"> platform on an Alienware 15 R3 Laptop. In the HMD, the program displayed a neutral room</w:t>
      </w:r>
      <w:r w:rsidR="00AB12A0" w:rsidRPr="00021046">
        <w:rPr>
          <w:rFonts w:ascii="Arial" w:hAnsi="Arial" w:cs="Arial"/>
        </w:rPr>
        <w:t xml:space="preserve"> (see Figure 1)</w:t>
      </w:r>
      <w:r w:rsidRPr="00021046">
        <w:rPr>
          <w:rFonts w:ascii="Arial" w:hAnsi="Arial" w:cs="Arial"/>
        </w:rPr>
        <w:t xml:space="preserve"> in which </w:t>
      </w:r>
      <w:r w:rsidR="00817C32" w:rsidRPr="00021046">
        <w:rPr>
          <w:rFonts w:ascii="Arial" w:hAnsi="Arial" w:cs="Arial"/>
        </w:rPr>
        <w:t>virtual humans</w:t>
      </w:r>
      <w:r w:rsidRPr="00021046">
        <w:rPr>
          <w:rFonts w:ascii="Arial" w:hAnsi="Arial" w:cs="Arial"/>
        </w:rPr>
        <w:t xml:space="preserve"> could be placed at different distances from the </w:t>
      </w:r>
      <w:r w:rsidR="00B9704C" w:rsidRPr="00021046">
        <w:rPr>
          <w:rFonts w:ascii="Arial" w:hAnsi="Arial" w:cs="Arial"/>
        </w:rPr>
        <w:t>subject</w:t>
      </w:r>
      <w:r w:rsidRPr="00021046">
        <w:rPr>
          <w:rFonts w:ascii="Arial" w:hAnsi="Arial" w:cs="Arial"/>
        </w:rPr>
        <w:t xml:space="preserve">s and could </w:t>
      </w:r>
      <w:r w:rsidR="00AB12A0" w:rsidRPr="00021046">
        <w:rPr>
          <w:rFonts w:ascii="Arial" w:hAnsi="Arial" w:cs="Arial"/>
        </w:rPr>
        <w:t xml:space="preserve">appear to </w:t>
      </w:r>
      <w:r w:rsidRPr="00021046">
        <w:rPr>
          <w:rFonts w:ascii="Arial" w:hAnsi="Arial" w:cs="Arial"/>
        </w:rPr>
        <w:t xml:space="preserve">walk towards </w:t>
      </w:r>
      <w:r w:rsidR="00B9704C" w:rsidRPr="00021046">
        <w:rPr>
          <w:rFonts w:ascii="Arial" w:hAnsi="Arial" w:cs="Arial"/>
        </w:rPr>
        <w:t>subject</w:t>
      </w:r>
      <w:r w:rsidRPr="00021046">
        <w:rPr>
          <w:rFonts w:ascii="Arial" w:hAnsi="Arial" w:cs="Arial"/>
        </w:rPr>
        <w:t>s while maintaining eye contact with them</w:t>
      </w:r>
      <w:r w:rsidR="00D27135" w:rsidRPr="00021046">
        <w:rPr>
          <w:rFonts w:ascii="Arial" w:hAnsi="Arial" w:cs="Arial"/>
        </w:rPr>
        <w:t>.</w:t>
      </w:r>
    </w:p>
    <w:p w14:paraId="08C0CAFB" w14:textId="77777777" w:rsidR="005452F8" w:rsidRPr="00021046" w:rsidRDefault="005452F8" w:rsidP="005452F8">
      <w:pPr>
        <w:ind w:firstLine="720"/>
        <w:rPr>
          <w:rFonts w:ascii="Arial" w:hAnsi="Arial" w:cs="Arial"/>
        </w:rPr>
      </w:pPr>
    </w:p>
    <w:p w14:paraId="6737B953" w14:textId="36B7AAAC" w:rsidR="005452F8" w:rsidRPr="00021046" w:rsidRDefault="005452F8" w:rsidP="00183C20">
      <w:pPr>
        <w:pStyle w:val="ListParagraph"/>
        <w:numPr>
          <w:ilvl w:val="0"/>
          <w:numId w:val="4"/>
        </w:numPr>
        <w:rPr>
          <w:rFonts w:ascii="Arial" w:hAnsi="Arial" w:cs="Arial"/>
          <w:b/>
          <w:bCs/>
          <w:iCs/>
        </w:rPr>
      </w:pPr>
      <w:r w:rsidRPr="00021046">
        <w:rPr>
          <w:rFonts w:ascii="Arial" w:hAnsi="Arial" w:cs="Arial"/>
          <w:b/>
          <w:bCs/>
          <w:iCs/>
        </w:rPr>
        <w:t xml:space="preserve">Personal Space Measurement </w:t>
      </w:r>
    </w:p>
    <w:p w14:paraId="00AB786A" w14:textId="30B18E83" w:rsidR="00674805" w:rsidRPr="00021046" w:rsidRDefault="005452F8" w:rsidP="00674805">
      <w:pPr>
        <w:ind w:firstLine="720"/>
        <w:rPr>
          <w:rFonts w:ascii="Arial" w:hAnsi="Arial" w:cs="Arial"/>
        </w:rPr>
      </w:pPr>
      <w:r w:rsidRPr="00021046">
        <w:rPr>
          <w:rFonts w:ascii="Arial" w:hAnsi="Arial" w:cs="Arial"/>
        </w:rPr>
        <w:t xml:space="preserve">Personal space size was measured </w:t>
      </w:r>
      <w:r w:rsidR="00D27135" w:rsidRPr="00021046">
        <w:rPr>
          <w:rFonts w:ascii="Arial" w:hAnsi="Arial" w:cs="Arial"/>
        </w:rPr>
        <w:t xml:space="preserve">with respect </w:t>
      </w:r>
      <w:r w:rsidRPr="00021046">
        <w:rPr>
          <w:rFonts w:ascii="Arial" w:hAnsi="Arial" w:cs="Arial"/>
        </w:rPr>
        <w:t>to</w:t>
      </w:r>
      <w:r w:rsidR="00D27135" w:rsidRPr="00021046">
        <w:rPr>
          <w:rFonts w:ascii="Arial" w:hAnsi="Arial" w:cs="Arial"/>
        </w:rPr>
        <w:t xml:space="preserve"> both</w:t>
      </w:r>
      <w:r w:rsidRPr="00021046">
        <w:rPr>
          <w:rFonts w:ascii="Arial" w:hAnsi="Arial" w:cs="Arial"/>
        </w:rPr>
        <w:t xml:space="preserve"> </w:t>
      </w:r>
      <w:r w:rsidR="00817C32" w:rsidRPr="00021046">
        <w:rPr>
          <w:rFonts w:ascii="Arial" w:hAnsi="Arial" w:cs="Arial"/>
        </w:rPr>
        <w:t xml:space="preserve">real and virtual </w:t>
      </w:r>
      <w:r w:rsidRPr="00021046">
        <w:rPr>
          <w:rFonts w:ascii="Arial" w:hAnsi="Arial" w:cs="Arial"/>
        </w:rPr>
        <w:t>human</w:t>
      </w:r>
      <w:r w:rsidR="00D27135" w:rsidRPr="00021046">
        <w:rPr>
          <w:rFonts w:ascii="Arial" w:hAnsi="Arial" w:cs="Arial"/>
        </w:rPr>
        <w:t>s</w:t>
      </w:r>
      <w:r w:rsidRPr="00021046">
        <w:rPr>
          <w:rFonts w:ascii="Arial" w:hAnsi="Arial" w:cs="Arial"/>
        </w:rPr>
        <w:t xml:space="preserve"> using the well-validated Stop Distance Procedure (SDP), </w:t>
      </w:r>
      <w:r w:rsidR="00674805" w:rsidRPr="00021046">
        <w:rPr>
          <w:rFonts w:ascii="Arial" w:hAnsi="Arial" w:cs="Arial"/>
        </w:rPr>
        <w:t>during</w:t>
      </w:r>
      <w:r w:rsidRPr="00021046">
        <w:rPr>
          <w:rFonts w:ascii="Arial" w:hAnsi="Arial" w:cs="Arial"/>
        </w:rPr>
        <w:t xml:space="preserve"> “passive” and “active” trials. </w:t>
      </w:r>
    </w:p>
    <w:p w14:paraId="3C50C44C" w14:textId="77777777" w:rsidR="00C84831" w:rsidRPr="00021046" w:rsidRDefault="00AB12A0" w:rsidP="00C84831">
      <w:pPr>
        <w:ind w:firstLine="720"/>
        <w:rPr>
          <w:rFonts w:ascii="Arial" w:hAnsi="Arial" w:cs="Arial"/>
        </w:rPr>
      </w:pPr>
      <w:r w:rsidRPr="00021046">
        <w:rPr>
          <w:rFonts w:ascii="Arial" w:hAnsi="Arial" w:cs="Arial"/>
          <w:u w:val="single"/>
        </w:rPr>
        <w:t xml:space="preserve">The </w:t>
      </w:r>
      <w:r w:rsidR="005452F8" w:rsidRPr="00021046">
        <w:rPr>
          <w:rFonts w:ascii="Arial" w:hAnsi="Arial" w:cs="Arial"/>
          <w:u w:val="single"/>
        </w:rPr>
        <w:t>SDP procedures using human</w:t>
      </w:r>
      <w:r w:rsidR="00D27135" w:rsidRPr="00021046">
        <w:rPr>
          <w:rFonts w:ascii="Arial" w:hAnsi="Arial" w:cs="Arial"/>
          <w:u w:val="single"/>
        </w:rPr>
        <w:t>s</w:t>
      </w:r>
      <w:r w:rsidRPr="00021046">
        <w:rPr>
          <w:rFonts w:ascii="Arial" w:hAnsi="Arial" w:cs="Arial"/>
          <w:u w:val="single"/>
        </w:rPr>
        <w:t>:</w:t>
      </w:r>
      <w:r w:rsidRPr="00021046">
        <w:rPr>
          <w:rFonts w:ascii="Arial" w:hAnsi="Arial" w:cs="Arial"/>
        </w:rPr>
        <w:t xml:space="preserve"> </w:t>
      </w:r>
      <w:r w:rsidR="00C84831" w:rsidRPr="00021046">
        <w:rPr>
          <w:rFonts w:ascii="Arial" w:hAnsi="Arial" w:cs="Arial"/>
        </w:rPr>
        <w:t xml:space="preserve"> </w:t>
      </w:r>
    </w:p>
    <w:p w14:paraId="65C52B7E" w14:textId="67625DAF" w:rsidR="00C84831" w:rsidRPr="00021046" w:rsidRDefault="00AB12A0" w:rsidP="00C84831">
      <w:pPr>
        <w:ind w:firstLine="720"/>
        <w:rPr>
          <w:rFonts w:ascii="Arial" w:hAnsi="Arial" w:cs="Arial"/>
        </w:rPr>
      </w:pPr>
      <w:r w:rsidRPr="00021046">
        <w:rPr>
          <w:rFonts w:ascii="Arial" w:hAnsi="Arial" w:cs="Arial"/>
          <w:i/>
          <w:iCs/>
        </w:rPr>
        <w:t>Passive trials:</w:t>
      </w:r>
      <w:r w:rsidRPr="00021046">
        <w:rPr>
          <w:rFonts w:ascii="Arial" w:hAnsi="Arial" w:cs="Arial"/>
        </w:rPr>
        <w:t xml:space="preserve"> In the passive trials (which were not intermixed with the active trials), the subjects were asked to stand still while facing a real human (i.e., a staff member, the “experimenter”)</w:t>
      </w:r>
      <w:r w:rsidR="00C84831" w:rsidRPr="00021046">
        <w:rPr>
          <w:rFonts w:ascii="Arial" w:hAnsi="Arial" w:cs="Arial"/>
        </w:rPr>
        <w:t xml:space="preserve">, </w:t>
      </w:r>
      <w:r w:rsidRPr="00021046">
        <w:rPr>
          <w:rFonts w:ascii="Arial" w:hAnsi="Arial" w:cs="Arial"/>
        </w:rPr>
        <w:t>standing 3 meters away from them.</w:t>
      </w:r>
      <w:r w:rsidR="00C84831" w:rsidRPr="00021046">
        <w:rPr>
          <w:rFonts w:ascii="Arial" w:hAnsi="Arial" w:cs="Arial"/>
        </w:rPr>
        <w:t xml:space="preserve"> </w:t>
      </w:r>
      <w:r w:rsidRPr="00021046">
        <w:rPr>
          <w:rFonts w:ascii="Arial" w:hAnsi="Arial" w:cs="Arial"/>
        </w:rPr>
        <w:t>S</w:t>
      </w:r>
      <w:r w:rsidR="00B9704C" w:rsidRPr="00021046">
        <w:rPr>
          <w:rFonts w:ascii="Arial" w:hAnsi="Arial" w:cs="Arial"/>
        </w:rPr>
        <w:t>ubject</w:t>
      </w:r>
      <w:r w:rsidR="005452F8" w:rsidRPr="00021046">
        <w:rPr>
          <w:rFonts w:ascii="Arial" w:hAnsi="Arial" w:cs="Arial"/>
        </w:rPr>
        <w:t xml:space="preserve">s were </w:t>
      </w:r>
      <w:r w:rsidR="005452F8" w:rsidRPr="00021046">
        <w:rPr>
          <w:rFonts w:ascii="Arial" w:hAnsi="Arial" w:cs="Arial"/>
          <w:color w:val="000000" w:themeColor="text1"/>
        </w:rPr>
        <w:t>instructed to maintain eye contact with the experimenter, who maintained a neutral facial expression</w:t>
      </w:r>
      <w:r w:rsidRPr="00021046">
        <w:rPr>
          <w:rFonts w:ascii="Arial" w:hAnsi="Arial" w:cs="Arial"/>
          <w:color w:val="000000" w:themeColor="text1"/>
        </w:rPr>
        <w:t xml:space="preserve">, and </w:t>
      </w:r>
      <w:r w:rsidR="005452F8" w:rsidRPr="00021046">
        <w:rPr>
          <w:rFonts w:ascii="Arial" w:hAnsi="Arial" w:cs="Arial"/>
        </w:rPr>
        <w:t xml:space="preserve">were told that the experimenter would start walking slowly towards them, and </w:t>
      </w:r>
      <w:r w:rsidRPr="00021046">
        <w:rPr>
          <w:rFonts w:ascii="Arial" w:hAnsi="Arial" w:cs="Arial"/>
        </w:rPr>
        <w:t xml:space="preserve">that they should </w:t>
      </w:r>
      <w:r w:rsidR="005452F8" w:rsidRPr="00021046">
        <w:rPr>
          <w:rFonts w:ascii="Arial" w:hAnsi="Arial" w:cs="Arial"/>
        </w:rPr>
        <w:t xml:space="preserve">say </w:t>
      </w:r>
      <w:r w:rsidR="00D27135" w:rsidRPr="00021046">
        <w:rPr>
          <w:rFonts w:ascii="Arial" w:hAnsi="Arial" w:cs="Arial"/>
        </w:rPr>
        <w:t>“</w:t>
      </w:r>
      <w:r w:rsidR="005452F8" w:rsidRPr="00021046">
        <w:rPr>
          <w:rFonts w:ascii="Arial" w:hAnsi="Arial" w:cs="Arial"/>
        </w:rPr>
        <w:t>okay</w:t>
      </w:r>
      <w:r w:rsidR="00D27135" w:rsidRPr="00021046">
        <w:rPr>
          <w:rFonts w:ascii="Arial" w:hAnsi="Arial" w:cs="Arial"/>
        </w:rPr>
        <w:t xml:space="preserve">” </w:t>
      </w:r>
      <w:r w:rsidR="005452F8" w:rsidRPr="00021046">
        <w:rPr>
          <w:rFonts w:ascii="Arial" w:hAnsi="Arial" w:cs="Arial"/>
        </w:rPr>
        <w:t>when the experimenter reached the distance that the</w:t>
      </w:r>
      <w:r w:rsidR="00D27135" w:rsidRPr="00021046">
        <w:rPr>
          <w:rFonts w:ascii="Arial" w:hAnsi="Arial" w:cs="Arial"/>
        </w:rPr>
        <w:t xml:space="preserve"> </w:t>
      </w:r>
      <w:r w:rsidR="00B9704C" w:rsidRPr="00021046">
        <w:rPr>
          <w:rFonts w:ascii="Arial" w:hAnsi="Arial" w:cs="Arial"/>
        </w:rPr>
        <w:t>subject</w:t>
      </w:r>
      <w:r w:rsidR="00D27135" w:rsidRPr="00021046">
        <w:rPr>
          <w:rFonts w:ascii="Arial" w:hAnsi="Arial" w:cs="Arial"/>
        </w:rPr>
        <w:t xml:space="preserve"> </w:t>
      </w:r>
      <w:r w:rsidR="005452F8" w:rsidRPr="00021046">
        <w:rPr>
          <w:rFonts w:ascii="Arial" w:hAnsi="Arial" w:cs="Arial"/>
          <w:color w:val="000000" w:themeColor="text1"/>
        </w:rPr>
        <w:t xml:space="preserve">would normally </w:t>
      </w:r>
      <w:r w:rsidR="00D27135" w:rsidRPr="00021046">
        <w:rPr>
          <w:rFonts w:ascii="Arial" w:hAnsi="Arial" w:cs="Arial"/>
          <w:color w:val="000000" w:themeColor="text1"/>
        </w:rPr>
        <w:t xml:space="preserve">maintain from such a person who </w:t>
      </w:r>
      <w:r w:rsidR="005452F8" w:rsidRPr="00021046">
        <w:rPr>
          <w:rFonts w:ascii="Arial" w:hAnsi="Arial" w:cs="Arial"/>
          <w:color w:val="000000" w:themeColor="text1"/>
        </w:rPr>
        <w:t>they had just met (conversational distance; D1, passive)</w:t>
      </w:r>
      <w:r w:rsidRPr="00021046">
        <w:rPr>
          <w:rFonts w:ascii="Arial" w:hAnsi="Arial" w:cs="Arial"/>
          <w:color w:val="000000" w:themeColor="text1"/>
        </w:rPr>
        <w:t>. T</w:t>
      </w:r>
      <w:r w:rsidR="005452F8" w:rsidRPr="00021046">
        <w:rPr>
          <w:rFonts w:ascii="Arial" w:hAnsi="Arial" w:cs="Arial"/>
          <w:color w:val="000000" w:themeColor="text1"/>
        </w:rPr>
        <w:t xml:space="preserve">his distance was then measured. </w:t>
      </w:r>
      <w:r w:rsidR="00D27135" w:rsidRPr="00021046">
        <w:rPr>
          <w:rFonts w:ascii="Arial" w:hAnsi="Arial" w:cs="Arial"/>
          <w:color w:val="000000" w:themeColor="text1"/>
        </w:rPr>
        <w:t>For</w:t>
      </w:r>
      <w:r w:rsidR="005452F8" w:rsidRPr="00021046">
        <w:rPr>
          <w:rFonts w:ascii="Arial" w:hAnsi="Arial" w:cs="Arial"/>
          <w:color w:val="000000" w:themeColor="text1"/>
        </w:rPr>
        <w:t xml:space="preserve"> the</w:t>
      </w:r>
      <w:r w:rsidR="00674805" w:rsidRPr="00021046">
        <w:rPr>
          <w:rFonts w:ascii="Arial" w:hAnsi="Arial" w:cs="Arial"/>
          <w:color w:val="000000" w:themeColor="text1"/>
        </w:rPr>
        <w:t xml:space="preserve">se </w:t>
      </w:r>
      <w:r w:rsidR="005452F8" w:rsidRPr="00021046">
        <w:rPr>
          <w:rFonts w:ascii="Arial" w:hAnsi="Arial" w:cs="Arial"/>
          <w:color w:val="000000" w:themeColor="text1"/>
        </w:rPr>
        <w:t>trials, the experimenters were trained to walk at approximately 0.1m/s.</w:t>
      </w:r>
      <w:r w:rsidR="00C84831" w:rsidRPr="00021046">
        <w:rPr>
          <w:rFonts w:ascii="Arial" w:hAnsi="Arial" w:cs="Arial"/>
        </w:rPr>
        <w:t xml:space="preserve"> </w:t>
      </w:r>
    </w:p>
    <w:p w14:paraId="4493B4E3" w14:textId="2ACC2A54" w:rsidR="00C84831" w:rsidRPr="00021046" w:rsidRDefault="00AB12A0" w:rsidP="00C84831">
      <w:pPr>
        <w:ind w:firstLine="720"/>
        <w:rPr>
          <w:rFonts w:ascii="Arial" w:hAnsi="Arial" w:cs="Arial"/>
          <w:color w:val="000000" w:themeColor="text1"/>
        </w:rPr>
      </w:pPr>
      <w:r w:rsidRPr="00021046">
        <w:rPr>
          <w:rFonts w:ascii="Arial" w:hAnsi="Arial" w:cs="Arial"/>
          <w:i/>
          <w:iCs/>
        </w:rPr>
        <w:t>Active trials:</w:t>
      </w:r>
      <w:r w:rsidRPr="00021046">
        <w:rPr>
          <w:rFonts w:ascii="Arial" w:hAnsi="Arial" w:cs="Arial"/>
        </w:rPr>
        <w:t xml:space="preserve"> </w:t>
      </w:r>
      <w:r w:rsidR="005452F8" w:rsidRPr="00021046">
        <w:rPr>
          <w:rFonts w:ascii="Arial" w:hAnsi="Arial" w:cs="Arial"/>
        </w:rPr>
        <w:t xml:space="preserve">The active trials of the task began similarly, with the </w:t>
      </w:r>
      <w:r w:rsidR="00B9704C" w:rsidRPr="00021046">
        <w:rPr>
          <w:rFonts w:ascii="Arial" w:hAnsi="Arial" w:cs="Arial"/>
        </w:rPr>
        <w:t>subject</w:t>
      </w:r>
      <w:r w:rsidR="005452F8" w:rsidRPr="00021046">
        <w:rPr>
          <w:rFonts w:ascii="Arial" w:hAnsi="Arial" w:cs="Arial"/>
        </w:rPr>
        <w:t>s standing 3 meters away from the human experimenter. However, in th</w:t>
      </w:r>
      <w:r w:rsidRPr="00021046">
        <w:rPr>
          <w:rFonts w:ascii="Arial" w:hAnsi="Arial" w:cs="Arial"/>
        </w:rPr>
        <w:t>e active version of the</w:t>
      </w:r>
      <w:r w:rsidR="005452F8" w:rsidRPr="00021046">
        <w:rPr>
          <w:rFonts w:ascii="Arial" w:hAnsi="Arial" w:cs="Arial"/>
        </w:rPr>
        <w:t xml:space="preserve"> procedure</w:t>
      </w:r>
      <w:r w:rsidRPr="00021046">
        <w:rPr>
          <w:rFonts w:ascii="Arial" w:hAnsi="Arial" w:cs="Arial"/>
        </w:rPr>
        <w:t>,</w:t>
      </w:r>
      <w:r w:rsidR="005452F8" w:rsidRPr="00021046">
        <w:rPr>
          <w:rFonts w:ascii="Arial" w:hAnsi="Arial" w:cs="Arial"/>
        </w:rPr>
        <w:t xml:space="preserve"> the </w:t>
      </w:r>
      <w:r w:rsidR="00B9704C" w:rsidRPr="00021046">
        <w:rPr>
          <w:rFonts w:ascii="Arial" w:hAnsi="Arial" w:cs="Arial"/>
        </w:rPr>
        <w:t>subject</w:t>
      </w:r>
      <w:r w:rsidR="005452F8" w:rsidRPr="00021046">
        <w:rPr>
          <w:rFonts w:ascii="Arial" w:hAnsi="Arial" w:cs="Arial"/>
        </w:rPr>
        <w:t xml:space="preserve">s were instructed to approach the experimenter, and to stop at </w:t>
      </w:r>
      <w:r w:rsidR="005452F8" w:rsidRPr="00021046">
        <w:rPr>
          <w:rFonts w:ascii="Arial" w:hAnsi="Arial" w:cs="Arial"/>
          <w:color w:val="000000" w:themeColor="text1"/>
        </w:rPr>
        <w:t xml:space="preserve">the conversational distance described above and say </w:t>
      </w:r>
      <w:r w:rsidR="00D27135" w:rsidRPr="00021046">
        <w:rPr>
          <w:rFonts w:ascii="Arial" w:hAnsi="Arial" w:cs="Arial"/>
          <w:color w:val="000000" w:themeColor="text1"/>
        </w:rPr>
        <w:t>“</w:t>
      </w:r>
      <w:r w:rsidR="005452F8" w:rsidRPr="00021046">
        <w:rPr>
          <w:rFonts w:ascii="Arial" w:hAnsi="Arial" w:cs="Arial"/>
          <w:color w:val="000000" w:themeColor="text1"/>
        </w:rPr>
        <w:t>okay</w:t>
      </w:r>
      <w:r w:rsidR="00D27135" w:rsidRPr="00021046">
        <w:rPr>
          <w:rFonts w:ascii="Arial" w:hAnsi="Arial" w:cs="Arial"/>
          <w:color w:val="000000" w:themeColor="text1"/>
        </w:rPr>
        <w:t>”</w:t>
      </w:r>
      <w:r w:rsidR="005452F8" w:rsidRPr="00021046">
        <w:rPr>
          <w:rFonts w:ascii="Arial" w:hAnsi="Arial" w:cs="Arial"/>
          <w:color w:val="000000" w:themeColor="text1"/>
        </w:rPr>
        <w:t xml:space="preserve">. Again, the </w:t>
      </w:r>
      <w:r w:rsidR="00B9704C" w:rsidRPr="00021046">
        <w:rPr>
          <w:rFonts w:ascii="Arial" w:hAnsi="Arial" w:cs="Arial"/>
          <w:color w:val="000000" w:themeColor="text1"/>
        </w:rPr>
        <w:t>subject</w:t>
      </w:r>
      <w:r w:rsidR="00D27135" w:rsidRPr="00021046">
        <w:rPr>
          <w:rFonts w:ascii="Arial" w:hAnsi="Arial" w:cs="Arial"/>
          <w:color w:val="000000" w:themeColor="text1"/>
        </w:rPr>
        <w:t>s</w:t>
      </w:r>
      <w:r w:rsidR="005452F8" w:rsidRPr="00021046">
        <w:rPr>
          <w:rFonts w:ascii="Arial" w:hAnsi="Arial" w:cs="Arial"/>
          <w:color w:val="000000" w:themeColor="text1"/>
        </w:rPr>
        <w:t xml:space="preserve"> were </w:t>
      </w:r>
      <w:r w:rsidRPr="00021046">
        <w:rPr>
          <w:rFonts w:ascii="Arial" w:hAnsi="Arial" w:cs="Arial"/>
          <w:color w:val="000000" w:themeColor="text1"/>
        </w:rPr>
        <w:t>asked</w:t>
      </w:r>
      <w:r w:rsidR="005452F8" w:rsidRPr="00021046">
        <w:rPr>
          <w:rFonts w:ascii="Arial" w:hAnsi="Arial" w:cs="Arial"/>
          <w:color w:val="000000" w:themeColor="text1"/>
        </w:rPr>
        <w:t xml:space="preserve"> to maintain eye contact with the experimenter, who maintained a neutral facial expression. </w:t>
      </w:r>
      <w:r w:rsidR="00D27135" w:rsidRPr="00021046">
        <w:rPr>
          <w:rFonts w:ascii="Arial" w:hAnsi="Arial" w:cs="Arial"/>
          <w:color w:val="000000" w:themeColor="text1"/>
        </w:rPr>
        <w:t>T</w:t>
      </w:r>
      <w:r w:rsidR="005452F8" w:rsidRPr="00021046">
        <w:rPr>
          <w:rFonts w:ascii="Arial" w:hAnsi="Arial" w:cs="Arial"/>
          <w:color w:val="000000" w:themeColor="text1"/>
        </w:rPr>
        <w:t xml:space="preserve">his distance was </w:t>
      </w:r>
      <w:r w:rsidR="00674805" w:rsidRPr="00021046">
        <w:rPr>
          <w:rFonts w:ascii="Arial" w:hAnsi="Arial" w:cs="Arial"/>
          <w:color w:val="000000" w:themeColor="text1"/>
        </w:rPr>
        <w:t>measured</w:t>
      </w:r>
      <w:r w:rsidR="005452F8" w:rsidRPr="00021046">
        <w:rPr>
          <w:rFonts w:ascii="Arial" w:hAnsi="Arial" w:cs="Arial"/>
          <w:color w:val="000000" w:themeColor="text1"/>
        </w:rPr>
        <w:t xml:space="preserve"> and recorded (D1, active). </w:t>
      </w:r>
    </w:p>
    <w:p w14:paraId="57314223" w14:textId="17C30C0A" w:rsidR="00674805" w:rsidRPr="00021046" w:rsidRDefault="00C84831" w:rsidP="00674805">
      <w:pPr>
        <w:ind w:firstLine="720"/>
        <w:rPr>
          <w:rFonts w:ascii="Arial" w:hAnsi="Arial" w:cs="Arial"/>
          <w:color w:val="000000" w:themeColor="text1"/>
        </w:rPr>
      </w:pPr>
      <w:r w:rsidRPr="00021046">
        <w:rPr>
          <w:rFonts w:ascii="Arial" w:hAnsi="Arial" w:cs="Arial"/>
          <w:color w:val="000000" w:themeColor="text1"/>
        </w:rPr>
        <w:t>Both the active and passive trials were conducted with a male and a female experimenter in a counterbalanced order.</w:t>
      </w:r>
    </w:p>
    <w:p w14:paraId="64052D37" w14:textId="77777777" w:rsidR="00674805" w:rsidRPr="00021046" w:rsidRDefault="00C84831" w:rsidP="00C84831">
      <w:pPr>
        <w:ind w:firstLine="720"/>
        <w:rPr>
          <w:rFonts w:ascii="Arial" w:hAnsi="Arial" w:cs="Arial"/>
        </w:rPr>
      </w:pPr>
      <w:r w:rsidRPr="00021046">
        <w:rPr>
          <w:rFonts w:ascii="Arial" w:hAnsi="Arial" w:cs="Arial"/>
          <w:u w:val="single"/>
        </w:rPr>
        <w:t>The SDP procedures using avatars:</w:t>
      </w:r>
      <w:r w:rsidRPr="00021046">
        <w:rPr>
          <w:rFonts w:ascii="Arial" w:hAnsi="Arial" w:cs="Arial"/>
        </w:rPr>
        <w:t xml:space="preserve"> </w:t>
      </w:r>
    </w:p>
    <w:p w14:paraId="1D3A0997" w14:textId="0CBA107B" w:rsidR="005452F8" w:rsidRPr="00021046" w:rsidRDefault="005452F8" w:rsidP="00C84831">
      <w:pPr>
        <w:ind w:firstLine="720"/>
        <w:rPr>
          <w:rFonts w:ascii="Arial" w:hAnsi="Arial" w:cs="Arial"/>
        </w:rPr>
      </w:pPr>
      <w:r w:rsidRPr="00021046">
        <w:rPr>
          <w:rFonts w:ascii="Arial" w:hAnsi="Arial" w:cs="Arial"/>
          <w:color w:val="000000" w:themeColor="text1"/>
        </w:rPr>
        <w:t xml:space="preserve">The same procedures were conducted in </w:t>
      </w:r>
      <w:r w:rsidR="00674805" w:rsidRPr="00021046">
        <w:rPr>
          <w:rFonts w:ascii="Arial" w:hAnsi="Arial" w:cs="Arial"/>
          <w:color w:val="000000" w:themeColor="text1"/>
        </w:rPr>
        <w:t>an</w:t>
      </w:r>
      <w:r w:rsidRPr="00021046">
        <w:rPr>
          <w:rFonts w:ascii="Arial" w:hAnsi="Arial" w:cs="Arial"/>
          <w:color w:val="000000" w:themeColor="text1"/>
        </w:rPr>
        <w:t xml:space="preserve"> immersive VR environment</w:t>
      </w:r>
      <w:r w:rsidRPr="00021046">
        <w:rPr>
          <w:rFonts w:ascii="Arial" w:hAnsi="Arial" w:cs="Arial"/>
        </w:rPr>
        <w:t>, using four different avatar</w:t>
      </w:r>
      <w:r w:rsidR="00674805" w:rsidRPr="00021046">
        <w:rPr>
          <w:rFonts w:ascii="Arial" w:hAnsi="Arial" w:cs="Arial"/>
        </w:rPr>
        <w:t xml:space="preserve">s </w:t>
      </w:r>
      <w:r w:rsidRPr="00021046">
        <w:rPr>
          <w:rFonts w:ascii="Arial" w:hAnsi="Arial" w:cs="Arial"/>
        </w:rPr>
        <w:t xml:space="preserve">(two males and two females). In the VR environment, the height of each avatar was set to equal the height of the </w:t>
      </w:r>
      <w:r w:rsidR="00B9704C" w:rsidRPr="00021046">
        <w:rPr>
          <w:rFonts w:ascii="Arial" w:hAnsi="Arial" w:cs="Arial"/>
        </w:rPr>
        <w:t>subject</w:t>
      </w:r>
      <w:r w:rsidRPr="00021046">
        <w:rPr>
          <w:rFonts w:ascii="Arial" w:hAnsi="Arial" w:cs="Arial"/>
        </w:rPr>
        <w:t xml:space="preserve">, and the approach speed was set at 0.1m/s.    </w:t>
      </w:r>
    </w:p>
    <w:p w14:paraId="568E9A01" w14:textId="5E3D8E0C" w:rsidR="005452F8" w:rsidRPr="00021046" w:rsidRDefault="005452F8" w:rsidP="005452F8">
      <w:pPr>
        <w:ind w:firstLine="720"/>
        <w:rPr>
          <w:rFonts w:ascii="Arial" w:eastAsia="Times New Roman" w:hAnsi="Arial" w:cs="Arial"/>
        </w:rPr>
      </w:pPr>
      <w:r w:rsidRPr="00021046">
        <w:rPr>
          <w:rFonts w:ascii="Arial" w:hAnsi="Arial" w:cs="Arial"/>
        </w:rPr>
        <w:t xml:space="preserve">Each version of the SDP was repeated twice per </w:t>
      </w:r>
      <w:r w:rsidR="00674805" w:rsidRPr="00021046">
        <w:rPr>
          <w:rFonts w:ascii="Arial" w:hAnsi="Arial" w:cs="Arial"/>
        </w:rPr>
        <w:t>stimulus</w:t>
      </w:r>
      <w:r w:rsidRPr="00021046">
        <w:rPr>
          <w:rFonts w:ascii="Arial" w:hAnsi="Arial" w:cs="Arial"/>
        </w:rPr>
        <w:t xml:space="preserve"> in both modalities (real and virtual). Across </w:t>
      </w:r>
      <w:r w:rsidR="00B9704C" w:rsidRPr="00021046">
        <w:rPr>
          <w:rFonts w:ascii="Arial" w:hAnsi="Arial" w:cs="Arial"/>
        </w:rPr>
        <w:t>subject</w:t>
      </w:r>
      <w:r w:rsidRPr="00021046">
        <w:rPr>
          <w:rFonts w:ascii="Arial" w:hAnsi="Arial" w:cs="Arial"/>
        </w:rPr>
        <w:t xml:space="preserve">s and time points, the following was counterbalanced: 1) </w:t>
      </w:r>
      <w:r w:rsidR="00D27135" w:rsidRPr="00021046">
        <w:rPr>
          <w:rFonts w:ascii="Arial" w:hAnsi="Arial" w:cs="Arial"/>
        </w:rPr>
        <w:t xml:space="preserve">the order of </w:t>
      </w:r>
      <w:r w:rsidR="00674805" w:rsidRPr="00021046">
        <w:rPr>
          <w:rFonts w:ascii="Arial" w:hAnsi="Arial" w:cs="Arial"/>
        </w:rPr>
        <w:t>SDP</w:t>
      </w:r>
      <w:r w:rsidR="00D27135" w:rsidRPr="00021046">
        <w:rPr>
          <w:rFonts w:ascii="Arial" w:hAnsi="Arial" w:cs="Arial"/>
        </w:rPr>
        <w:t xml:space="preserve"> modality (real and virtual), 2) </w:t>
      </w:r>
      <w:r w:rsidRPr="00021046">
        <w:rPr>
          <w:rFonts w:ascii="Arial" w:hAnsi="Arial" w:cs="Arial"/>
        </w:rPr>
        <w:t xml:space="preserve">the presentation order of the </w:t>
      </w:r>
      <w:r w:rsidR="00674805" w:rsidRPr="00021046">
        <w:rPr>
          <w:rFonts w:ascii="Arial" w:hAnsi="Arial" w:cs="Arial"/>
        </w:rPr>
        <w:t>stimuli (</w:t>
      </w:r>
      <w:r w:rsidRPr="00021046">
        <w:rPr>
          <w:rFonts w:ascii="Arial" w:hAnsi="Arial" w:cs="Arial"/>
        </w:rPr>
        <w:t>two humans and four avatars</w:t>
      </w:r>
      <w:r w:rsidR="00674805" w:rsidRPr="00021046">
        <w:rPr>
          <w:rFonts w:ascii="Arial" w:hAnsi="Arial" w:cs="Arial"/>
        </w:rPr>
        <w:t>)</w:t>
      </w:r>
      <w:r w:rsidRPr="00021046">
        <w:rPr>
          <w:rFonts w:ascii="Arial" w:hAnsi="Arial" w:cs="Arial"/>
        </w:rPr>
        <w:t xml:space="preserve">, </w:t>
      </w:r>
      <w:r w:rsidR="00D27135" w:rsidRPr="00021046">
        <w:rPr>
          <w:rFonts w:ascii="Arial" w:hAnsi="Arial" w:cs="Arial"/>
        </w:rPr>
        <w:t xml:space="preserve">and </w:t>
      </w:r>
      <w:r w:rsidRPr="00021046">
        <w:rPr>
          <w:rFonts w:ascii="Arial" w:hAnsi="Arial" w:cs="Arial"/>
        </w:rPr>
        <w:t xml:space="preserve">3) the passive and active SDP trial block. </w:t>
      </w:r>
    </w:p>
    <w:p w14:paraId="37B70263" w14:textId="77777777" w:rsidR="005452F8" w:rsidRPr="00021046" w:rsidRDefault="005452F8" w:rsidP="005452F8">
      <w:pPr>
        <w:rPr>
          <w:rFonts w:ascii="Arial" w:hAnsi="Arial" w:cs="Arial"/>
        </w:rPr>
      </w:pPr>
    </w:p>
    <w:p w14:paraId="02E36AA2" w14:textId="26F1E108" w:rsidR="005452F8" w:rsidRPr="00021046" w:rsidRDefault="005452F8" w:rsidP="00183C20">
      <w:pPr>
        <w:pStyle w:val="ListParagraph"/>
        <w:numPr>
          <w:ilvl w:val="0"/>
          <w:numId w:val="4"/>
        </w:numPr>
        <w:rPr>
          <w:rFonts w:ascii="Arial" w:hAnsi="Arial" w:cs="Arial"/>
          <w:b/>
          <w:bCs/>
          <w:iCs/>
        </w:rPr>
      </w:pPr>
      <w:r w:rsidRPr="00021046">
        <w:rPr>
          <w:rFonts w:ascii="Arial" w:hAnsi="Arial" w:cs="Arial"/>
          <w:b/>
          <w:bCs/>
          <w:iCs/>
        </w:rPr>
        <w:t>Distance Manipulation</w:t>
      </w:r>
    </w:p>
    <w:p w14:paraId="697E7415" w14:textId="21EFD8A4" w:rsidR="005452F8" w:rsidRPr="00021046" w:rsidRDefault="005452F8" w:rsidP="005452F8">
      <w:pPr>
        <w:ind w:firstLine="720"/>
        <w:rPr>
          <w:rFonts w:ascii="Arial" w:hAnsi="Arial" w:cs="Arial"/>
        </w:rPr>
      </w:pPr>
      <w:r w:rsidRPr="00021046">
        <w:rPr>
          <w:rFonts w:ascii="Arial" w:hAnsi="Arial" w:cs="Arial"/>
        </w:rPr>
        <w:t xml:space="preserve">For each individual subject, personal space size was calculated separately for each modality </w:t>
      </w:r>
      <w:r w:rsidR="00C84831" w:rsidRPr="00021046">
        <w:rPr>
          <w:rFonts w:ascii="Arial" w:hAnsi="Arial" w:cs="Arial"/>
        </w:rPr>
        <w:t xml:space="preserve">(real and virtual) </w:t>
      </w:r>
      <w:r w:rsidRPr="00021046">
        <w:rPr>
          <w:rFonts w:ascii="Arial" w:hAnsi="Arial" w:cs="Arial"/>
        </w:rPr>
        <w:t xml:space="preserve">based on the average </w:t>
      </w:r>
      <w:r w:rsidRPr="00021046">
        <w:rPr>
          <w:rFonts w:ascii="Arial" w:hAnsi="Arial" w:cs="Arial"/>
          <w:color w:val="000000" w:themeColor="text1"/>
        </w:rPr>
        <w:t xml:space="preserve">D1 of the active trials of that visit (since SDP measurements </w:t>
      </w:r>
      <w:r w:rsidR="002D7FB3" w:rsidRPr="00021046">
        <w:rPr>
          <w:rFonts w:ascii="Arial" w:hAnsi="Arial" w:cs="Arial"/>
          <w:color w:val="000000" w:themeColor="text1"/>
        </w:rPr>
        <w:t xml:space="preserve">of active trials </w:t>
      </w:r>
      <w:r w:rsidRPr="00021046">
        <w:rPr>
          <w:rFonts w:ascii="Arial" w:hAnsi="Arial" w:cs="Arial"/>
          <w:color w:val="000000" w:themeColor="text1"/>
        </w:rPr>
        <w:t>are slightly more stable than passive ones</w:t>
      </w:r>
      <w:r w:rsidR="00C84831" w:rsidRPr="00021046">
        <w:rPr>
          <w:rFonts w:ascii="Arial" w:hAnsi="Arial" w:cs="Arial"/>
          <w:color w:val="000000" w:themeColor="text1"/>
        </w:rPr>
        <w:t xml:space="preserve"> </w:t>
      </w:r>
      <w:r w:rsidR="006D7741" w:rsidRPr="00021046">
        <w:rPr>
          <w:rFonts w:ascii="Arial" w:hAnsi="Arial" w:cs="Arial"/>
          <w:color w:val="000000" w:themeColor="text1"/>
        </w:rPr>
        <w:fldChar w:fldCharType="begin"/>
      </w:r>
      <w:r w:rsidR="006D7741" w:rsidRPr="00021046">
        <w:rPr>
          <w:rFonts w:ascii="Arial" w:hAnsi="Arial" w:cs="Arial"/>
          <w:color w:val="000000" w:themeColor="text1"/>
        </w:rPr>
        <w:instrText xml:space="preserve"> ADDIN EN.CITE &lt;EndNote&gt;&lt;Cite&gt;&lt;Author&gt;Tootell&lt;/Author&gt;&lt;Year&gt;2021&lt;/Year&gt;&lt;IDText&gt;Psychological and Physiological Evidence for an Initial ‘Rough Sketch’ Calculation of Personal Space&lt;/IDText&gt;&lt;DisplayText&gt;(3)&lt;/DisplayText&gt;&lt;record&gt;&lt;titles&gt;&lt;title&gt;Psychological and Physiological Evidence for an Initial ‘Rough Sketch’ Calculation of Personal Space&lt;/title&gt;&lt;secondary-title&gt;Manuscript Under Review&lt;/secondary-title&gt;&lt;/titles&gt;&lt;contributors&gt;&lt;authors&gt;&lt;author&gt;Tootell,   Roger B. H.&lt;/author&gt;&lt;author&gt;Zapetis,    Sarah L.&lt;/author&gt;&lt;author&gt;Babadi,   Baktash&lt;/author&gt;&lt;author&gt;Nasiriavanaki,   Zahra&lt;/author&gt;&lt;author&gt;Mueser,   Kim&lt;/author&gt;&lt;author&gt;Otto,   Michael&lt;/author&gt;&lt;author&gt;Pace-Schott,   Ed&lt;/author&gt;&lt;author&gt;Holt,   Daphne J.&lt;/author&gt;&lt;/authors&gt;&lt;/contributors&gt;&lt;added-date format="utc"&gt;1618517975&lt;/added-date&gt;&lt;ref-type name="Journal Article"&gt;17&lt;/ref-type&gt;&lt;dates&gt;&lt;year&gt;2021&lt;/year&gt;&lt;/dates&gt;&lt;rec-number&gt;527&lt;/rec-number&gt;&lt;last-updated-date format="utc"&gt;1618866345&lt;/last-updated-date&gt;&lt;/record&gt;&lt;/Cite&gt;&lt;/EndNote&gt;</w:instrText>
      </w:r>
      <w:r w:rsidR="006D7741" w:rsidRPr="00021046">
        <w:rPr>
          <w:rFonts w:ascii="Arial" w:hAnsi="Arial" w:cs="Arial"/>
          <w:color w:val="000000" w:themeColor="text1"/>
        </w:rPr>
        <w:fldChar w:fldCharType="separate"/>
      </w:r>
      <w:r w:rsidR="006D7741" w:rsidRPr="00021046">
        <w:rPr>
          <w:rFonts w:ascii="Arial" w:hAnsi="Arial" w:cs="Arial"/>
          <w:noProof/>
          <w:color w:val="000000" w:themeColor="text1"/>
        </w:rPr>
        <w:t>(3)</w:t>
      </w:r>
      <w:r w:rsidR="006D7741" w:rsidRPr="00021046">
        <w:rPr>
          <w:rFonts w:ascii="Arial" w:hAnsi="Arial" w:cs="Arial"/>
          <w:color w:val="000000" w:themeColor="text1"/>
        </w:rPr>
        <w:fldChar w:fldCharType="end"/>
      </w:r>
      <w:r w:rsidR="007D3316" w:rsidRPr="00021046">
        <w:rPr>
          <w:rFonts w:ascii="Arial" w:hAnsi="Arial" w:cs="Arial"/>
          <w:color w:val="000000" w:themeColor="text1"/>
        </w:rPr>
        <w:t>)</w:t>
      </w:r>
      <w:r w:rsidRPr="00021046">
        <w:rPr>
          <w:rFonts w:ascii="Arial" w:hAnsi="Arial" w:cs="Arial"/>
          <w:color w:val="000000" w:themeColor="text1"/>
        </w:rPr>
        <w:t>. Multiples of each individual subject’s personal space size were calculated: 25%, 50</w:t>
      </w:r>
      <w:r w:rsidRPr="00021046">
        <w:rPr>
          <w:rFonts w:ascii="Arial" w:hAnsi="Arial" w:cs="Arial"/>
        </w:rPr>
        <w:t xml:space="preserve">%, 100%, 200%, 400%.  </w:t>
      </w:r>
    </w:p>
    <w:p w14:paraId="1058C5DC" w14:textId="71F9A9BD" w:rsidR="005452F8" w:rsidRPr="00021046" w:rsidRDefault="005452F8" w:rsidP="007D3316">
      <w:pPr>
        <w:ind w:firstLine="720"/>
        <w:rPr>
          <w:rFonts w:ascii="Arial" w:hAnsi="Arial" w:cs="Arial"/>
        </w:rPr>
      </w:pPr>
      <w:r w:rsidRPr="00021046">
        <w:rPr>
          <w:rFonts w:ascii="Arial" w:hAnsi="Arial" w:cs="Arial"/>
        </w:rPr>
        <w:t xml:space="preserve">In two separate procedures, </w:t>
      </w:r>
      <w:r w:rsidR="00817C32" w:rsidRPr="00021046">
        <w:rPr>
          <w:rFonts w:ascii="Arial" w:hAnsi="Arial" w:cs="Arial"/>
        </w:rPr>
        <w:t xml:space="preserve">real and virtual </w:t>
      </w:r>
      <w:r w:rsidRPr="00021046">
        <w:rPr>
          <w:rFonts w:ascii="Arial" w:hAnsi="Arial" w:cs="Arial"/>
        </w:rPr>
        <w:t>humans were presented to the subject at the</w:t>
      </w:r>
      <w:r w:rsidR="002D7FB3" w:rsidRPr="00021046">
        <w:rPr>
          <w:rFonts w:ascii="Arial" w:hAnsi="Arial" w:cs="Arial"/>
        </w:rPr>
        <w:t>se</w:t>
      </w:r>
      <w:r w:rsidRPr="00021046">
        <w:rPr>
          <w:rFonts w:ascii="Arial" w:hAnsi="Arial" w:cs="Arial"/>
        </w:rPr>
        <w:t xml:space="preserve"> 5 different distances, in a counterbalanced, pseudorandomized order. For each trial, the subject began with their eyes closed, </w:t>
      </w:r>
      <w:r w:rsidR="00674805" w:rsidRPr="00021046">
        <w:rPr>
          <w:rFonts w:ascii="Arial" w:hAnsi="Arial" w:cs="Arial"/>
        </w:rPr>
        <w:t xml:space="preserve">and </w:t>
      </w:r>
      <w:r w:rsidRPr="00021046">
        <w:rPr>
          <w:rFonts w:ascii="Arial" w:hAnsi="Arial" w:cs="Arial"/>
        </w:rPr>
        <w:t xml:space="preserve">then was asked to open their eyes during the presentation of </w:t>
      </w:r>
      <w:r w:rsidR="007D3316" w:rsidRPr="00021046">
        <w:rPr>
          <w:rFonts w:ascii="Arial" w:hAnsi="Arial" w:cs="Arial"/>
        </w:rPr>
        <w:t>each</w:t>
      </w:r>
      <w:r w:rsidRPr="00021046">
        <w:rPr>
          <w:rFonts w:ascii="Arial" w:hAnsi="Arial" w:cs="Arial"/>
        </w:rPr>
        <w:t xml:space="preserve"> </w:t>
      </w:r>
      <w:proofErr w:type="spellStart"/>
      <w:proofErr w:type="gramStart"/>
      <w:r w:rsidRPr="00021046">
        <w:rPr>
          <w:rFonts w:ascii="Arial" w:hAnsi="Arial" w:cs="Arial"/>
        </w:rPr>
        <w:t>stimulus.</w:t>
      </w:r>
      <w:r w:rsidRPr="00021046">
        <w:rPr>
          <w:rFonts w:ascii="Arial" w:hAnsi="Arial" w:cs="Arial"/>
          <w:color w:val="000000" w:themeColor="text1"/>
        </w:rPr>
        <w:t>The</w:t>
      </w:r>
      <w:proofErr w:type="spellEnd"/>
      <w:proofErr w:type="gramEnd"/>
      <w:r w:rsidRPr="00021046">
        <w:rPr>
          <w:rFonts w:ascii="Arial" w:hAnsi="Arial" w:cs="Arial"/>
          <w:color w:val="000000" w:themeColor="text1"/>
        </w:rPr>
        <w:t xml:space="preserve"> </w:t>
      </w:r>
      <w:r w:rsidR="00B9704C" w:rsidRPr="00021046">
        <w:rPr>
          <w:rFonts w:ascii="Arial" w:hAnsi="Arial" w:cs="Arial"/>
          <w:color w:val="000000" w:themeColor="text1"/>
        </w:rPr>
        <w:t>subject</w:t>
      </w:r>
      <w:r w:rsidRPr="00021046">
        <w:rPr>
          <w:rFonts w:ascii="Arial" w:hAnsi="Arial" w:cs="Arial"/>
          <w:color w:val="000000" w:themeColor="text1"/>
        </w:rPr>
        <w:t xml:space="preserve"> was instructed to stand still during the stimulus presentation and maintain eye contact</w:t>
      </w:r>
      <w:r w:rsidR="007D3316" w:rsidRPr="00021046">
        <w:rPr>
          <w:rFonts w:ascii="Arial" w:hAnsi="Arial" w:cs="Arial"/>
          <w:color w:val="000000" w:themeColor="text1"/>
        </w:rPr>
        <w:t xml:space="preserve"> with the </w:t>
      </w:r>
      <w:r w:rsidR="00817C32" w:rsidRPr="00021046">
        <w:rPr>
          <w:rFonts w:ascii="Arial" w:hAnsi="Arial" w:cs="Arial"/>
          <w:color w:val="000000" w:themeColor="text1"/>
        </w:rPr>
        <w:t xml:space="preserve">real or virtual </w:t>
      </w:r>
      <w:r w:rsidR="007D3316" w:rsidRPr="00021046">
        <w:rPr>
          <w:rFonts w:ascii="Arial" w:hAnsi="Arial" w:cs="Arial"/>
          <w:color w:val="000000" w:themeColor="text1"/>
        </w:rPr>
        <w:t>human</w:t>
      </w:r>
      <w:r w:rsidRPr="00021046">
        <w:rPr>
          <w:rFonts w:ascii="Arial" w:hAnsi="Arial" w:cs="Arial"/>
          <w:color w:val="000000" w:themeColor="text1"/>
        </w:rPr>
        <w:t>.</w:t>
      </w:r>
      <w:r w:rsidRPr="00021046">
        <w:rPr>
          <w:rFonts w:ascii="Arial" w:hAnsi="Arial" w:cs="Arial"/>
        </w:rPr>
        <w:t xml:space="preserve"> During each presentation, </w:t>
      </w:r>
      <w:r w:rsidR="00B9704C" w:rsidRPr="00021046">
        <w:rPr>
          <w:rFonts w:ascii="Arial" w:hAnsi="Arial" w:cs="Arial"/>
        </w:rPr>
        <w:t>subject</w:t>
      </w:r>
      <w:r w:rsidRPr="00021046">
        <w:rPr>
          <w:rFonts w:ascii="Arial" w:hAnsi="Arial" w:cs="Arial"/>
        </w:rPr>
        <w:t xml:space="preserve">s were asked to rate their agreement to the statement </w:t>
      </w:r>
      <w:r w:rsidR="005A5992" w:rsidRPr="00021046">
        <w:rPr>
          <w:rFonts w:ascii="Arial" w:hAnsi="Arial" w:cs="Arial"/>
        </w:rPr>
        <w:t>“</w:t>
      </w:r>
      <w:r w:rsidRPr="00021046">
        <w:rPr>
          <w:rFonts w:ascii="Arial" w:hAnsi="Arial" w:cs="Arial"/>
        </w:rPr>
        <w:t>I want to move away</w:t>
      </w:r>
      <w:r w:rsidR="005A5992" w:rsidRPr="00021046">
        <w:rPr>
          <w:rFonts w:ascii="Arial" w:hAnsi="Arial" w:cs="Arial"/>
        </w:rPr>
        <w:t>”</w:t>
      </w:r>
      <w:r w:rsidRPr="00021046">
        <w:rPr>
          <w:rFonts w:ascii="Arial" w:hAnsi="Arial" w:cs="Arial"/>
        </w:rPr>
        <w:t xml:space="preserve"> </w:t>
      </w:r>
      <w:r w:rsidR="005A5992" w:rsidRPr="00021046">
        <w:rPr>
          <w:rFonts w:ascii="Arial" w:hAnsi="Arial" w:cs="Arial"/>
        </w:rPr>
        <w:t xml:space="preserve">(discomfort ratings) </w:t>
      </w:r>
      <w:r w:rsidRPr="00021046">
        <w:rPr>
          <w:rFonts w:ascii="Arial" w:hAnsi="Arial" w:cs="Arial"/>
        </w:rPr>
        <w:t xml:space="preserve">on </w:t>
      </w:r>
      <w:r w:rsidRPr="00021046">
        <w:rPr>
          <w:rFonts w:ascii="Arial" w:hAnsi="Arial" w:cs="Arial"/>
          <w:color w:val="000000" w:themeColor="text1"/>
        </w:rPr>
        <w:t>a Likert scale from 1-5 (1: not at all, 3: somewhat, 5: very much)</w:t>
      </w:r>
      <w:r w:rsidRPr="00021046">
        <w:rPr>
          <w:rFonts w:ascii="Arial" w:hAnsi="Arial" w:cs="Arial"/>
        </w:rPr>
        <w:t xml:space="preserve">. The order of modality was the same as </w:t>
      </w:r>
      <w:r w:rsidR="00674805" w:rsidRPr="00021046">
        <w:rPr>
          <w:rFonts w:ascii="Arial" w:hAnsi="Arial" w:cs="Arial"/>
        </w:rPr>
        <w:t xml:space="preserve">the </w:t>
      </w:r>
      <w:r w:rsidRPr="00021046">
        <w:rPr>
          <w:rFonts w:ascii="Arial" w:hAnsi="Arial" w:cs="Arial"/>
        </w:rPr>
        <w:t xml:space="preserve">order used for the personal space measurement within each </w:t>
      </w:r>
      <w:r w:rsidR="00B9704C" w:rsidRPr="00021046">
        <w:rPr>
          <w:rFonts w:ascii="Arial" w:hAnsi="Arial" w:cs="Arial"/>
        </w:rPr>
        <w:t>subject</w:t>
      </w:r>
      <w:r w:rsidRPr="00021046">
        <w:rPr>
          <w:rFonts w:ascii="Arial" w:hAnsi="Arial" w:cs="Arial"/>
        </w:rPr>
        <w:t xml:space="preserve"> and visit</w:t>
      </w:r>
      <w:r w:rsidR="002D7FB3" w:rsidRPr="00021046">
        <w:rPr>
          <w:rFonts w:ascii="Arial" w:hAnsi="Arial" w:cs="Arial"/>
        </w:rPr>
        <w:t xml:space="preserve"> </w:t>
      </w:r>
      <w:r w:rsidR="006D7741" w:rsidRPr="00021046">
        <w:rPr>
          <w:rFonts w:ascii="Arial" w:hAnsi="Arial" w:cs="Arial"/>
        </w:rPr>
        <w:fldChar w:fldCharType="begin"/>
      </w:r>
      <w:r w:rsidR="006D7741" w:rsidRPr="00021046">
        <w:rPr>
          <w:rFonts w:ascii="Arial" w:hAnsi="Arial" w:cs="Arial"/>
        </w:rPr>
        <w:instrText xml:space="preserve"> ADDIN EN.CITE &lt;EndNote&gt;&lt;Cite&gt;&lt;Author&gt;Tootell&lt;/Author&gt;&lt;Year&gt;2021&lt;/Year&gt;&lt;IDText&gt;Psychological and Physiological Evidence for an Initial ‘Rough Sketch’ Calculation of Personal Space&lt;/IDText&gt;&lt;DisplayText&gt;(3)&lt;/DisplayText&gt;&lt;record&gt;&lt;titles&gt;&lt;title&gt;Psychological and Physiological Evidence for an Initial ‘Rough Sketch’ Calculation of Personal Space&lt;/title&gt;&lt;secondary-title&gt;Manuscript Under Review&lt;/secondary-title&gt;&lt;/titles&gt;&lt;contributors&gt;&lt;authors&gt;&lt;author&gt;Tootell,   Roger B. H.&lt;/author&gt;&lt;author&gt;Zapetis,    Sarah L.&lt;/author&gt;&lt;author&gt;Babadi,   Baktash&lt;/author&gt;&lt;author&gt;Nasiriavanaki,   Zahra&lt;/author&gt;&lt;author&gt;Mueser,   Kim&lt;/author&gt;&lt;author&gt;Otto,   Michael&lt;/author&gt;&lt;author&gt;Pace-Schott,   Ed&lt;/author&gt;&lt;author&gt;Holt,   Daphne J.&lt;/author&gt;&lt;/authors&gt;&lt;/contributors&gt;&lt;added-date format="utc"&gt;1618517975&lt;/added-date&gt;&lt;ref-type name="Journal Article"&gt;17&lt;/ref-type&gt;&lt;dates&gt;&lt;year&gt;2021&lt;/year&gt;&lt;/dates&gt;&lt;rec-number&gt;527&lt;/rec-number&gt;&lt;last-updated-date format="utc"&gt;1618866345&lt;/last-updated-date&gt;&lt;/record&gt;&lt;/Cite&gt;&lt;/EndNote&gt;</w:instrText>
      </w:r>
      <w:r w:rsidR="006D7741" w:rsidRPr="00021046">
        <w:rPr>
          <w:rFonts w:ascii="Arial" w:hAnsi="Arial" w:cs="Arial"/>
        </w:rPr>
        <w:fldChar w:fldCharType="separate"/>
      </w:r>
      <w:r w:rsidR="006D7741" w:rsidRPr="00021046">
        <w:rPr>
          <w:rFonts w:ascii="Arial" w:hAnsi="Arial" w:cs="Arial"/>
          <w:noProof/>
        </w:rPr>
        <w:t>(3)</w:t>
      </w:r>
      <w:r w:rsidR="006D7741" w:rsidRPr="00021046">
        <w:rPr>
          <w:rFonts w:ascii="Arial" w:hAnsi="Arial" w:cs="Arial"/>
        </w:rPr>
        <w:fldChar w:fldCharType="end"/>
      </w:r>
      <w:r w:rsidR="00183C20" w:rsidRPr="00021046">
        <w:rPr>
          <w:rFonts w:ascii="Arial" w:hAnsi="Arial" w:cs="Arial"/>
        </w:rPr>
        <w:t>.</w:t>
      </w:r>
    </w:p>
    <w:p w14:paraId="38AB4B3C" w14:textId="77777777" w:rsidR="005452F8" w:rsidRPr="00021046" w:rsidRDefault="005452F8" w:rsidP="005452F8">
      <w:pPr>
        <w:rPr>
          <w:rFonts w:ascii="Arial" w:hAnsi="Arial" w:cs="Arial"/>
        </w:rPr>
      </w:pPr>
    </w:p>
    <w:p w14:paraId="1E720D1F" w14:textId="6E6830CB" w:rsidR="005452F8" w:rsidRPr="00021046" w:rsidRDefault="005452F8" w:rsidP="00183C20">
      <w:pPr>
        <w:pStyle w:val="ListParagraph"/>
        <w:numPr>
          <w:ilvl w:val="0"/>
          <w:numId w:val="4"/>
        </w:numPr>
        <w:rPr>
          <w:rFonts w:ascii="Arial" w:hAnsi="Arial" w:cs="Arial"/>
          <w:b/>
          <w:bCs/>
        </w:rPr>
      </w:pPr>
      <w:r w:rsidRPr="00021046">
        <w:rPr>
          <w:rFonts w:ascii="Arial" w:hAnsi="Arial" w:cs="Arial"/>
          <w:b/>
          <w:bCs/>
        </w:rPr>
        <w:t>Measure of Pandemic-related Beliefs and Experiences</w:t>
      </w:r>
    </w:p>
    <w:p w14:paraId="186E2D50" w14:textId="2AF11A6C" w:rsidR="005452F8" w:rsidRPr="00021046" w:rsidRDefault="005452F8" w:rsidP="005452F8">
      <w:pPr>
        <w:rPr>
          <w:rFonts w:ascii="Arial" w:hAnsi="Arial" w:cs="Arial"/>
        </w:rPr>
      </w:pPr>
      <w:r w:rsidRPr="00021046">
        <w:rPr>
          <w:rFonts w:ascii="Arial" w:hAnsi="Arial" w:cs="Arial"/>
          <w:i/>
          <w:iCs/>
        </w:rPr>
        <w:tab/>
      </w:r>
      <w:r w:rsidRPr="00021046">
        <w:rPr>
          <w:rFonts w:ascii="Arial" w:hAnsi="Arial" w:cs="Arial"/>
        </w:rPr>
        <w:t xml:space="preserve">During the second visit, which occurred during the COVID-19 pandemic, </w:t>
      </w:r>
      <w:r w:rsidR="00B9704C" w:rsidRPr="00021046">
        <w:rPr>
          <w:rFonts w:ascii="Arial" w:hAnsi="Arial" w:cs="Arial"/>
        </w:rPr>
        <w:t>subject</w:t>
      </w:r>
      <w:r w:rsidRPr="00021046">
        <w:rPr>
          <w:rFonts w:ascii="Arial" w:hAnsi="Arial" w:cs="Arial"/>
        </w:rPr>
        <w:t xml:space="preserve">s completed a validated </w:t>
      </w:r>
      <w:r w:rsidR="005A5992" w:rsidRPr="00021046">
        <w:rPr>
          <w:rFonts w:ascii="Arial" w:hAnsi="Arial" w:cs="Arial"/>
        </w:rPr>
        <w:t xml:space="preserve">self-report questionnaire </w:t>
      </w:r>
      <w:r w:rsidRPr="00021046">
        <w:rPr>
          <w:rFonts w:ascii="Arial" w:hAnsi="Arial" w:cs="Arial"/>
        </w:rPr>
        <w:t xml:space="preserve">that assessed their beliefs and feelings about the pandemic: the COVID 19: Risk Perception and Coping Strategies scale </w:t>
      </w:r>
      <w:r w:rsidRPr="00021046">
        <w:rPr>
          <w:rFonts w:ascii="Arial" w:hAnsi="Arial" w:cs="Arial"/>
        </w:rPr>
        <w:fldChar w:fldCharType="begin"/>
      </w:r>
      <w:r w:rsidR="006D7741" w:rsidRPr="00021046">
        <w:rPr>
          <w:rFonts w:ascii="Arial" w:hAnsi="Arial" w:cs="Arial"/>
        </w:rPr>
        <w:instrText xml:space="preserve"> ADDIN EN.CITE &lt;EndNote&gt;&lt;Cite&gt;&lt;Author&gt;Gerhold&lt;/Author&gt;&lt;Year&gt;2020&lt;/Year&gt;&lt;RecNum&gt;0&lt;/RecNum&gt;&lt;IDText&gt;COVID-19: Risk perception and Coping strategies.&lt;/IDText&gt;&lt;DisplayText&gt;(4)&lt;/DisplayText&gt;&lt;record&gt;&lt;titles&gt;&lt;title&gt;COVID-19: Risk perception and Coping strategies.&lt;/title&gt;&lt;secondary-title&gt;PsyArXi&lt;/secondary-title&gt;&lt;/titles&gt;&lt;contributors&gt;&lt;authors&gt;&lt;author&gt;Gerhold, Lars&lt;/author&gt;&lt;/authors&gt;&lt;/contributors&gt;&lt;added-date format="utc"&gt;1614286226&lt;/added-date&gt;&lt;ref-type name="Journal Article"&gt;17&lt;/ref-type&gt;&lt;dates&gt;&lt;year&gt;2020&lt;/year&gt;&lt;/dates&gt;&lt;rec-number&gt;277&lt;/rec-number&gt;&lt;last-updated-date format="utc"&gt;1614286226&lt;/last-updated-date&gt;&lt;electronic-resource-num&gt;10.31234/osf.io/xmpk4&lt;/electronic-resource-num&gt;&lt;/record&gt;&lt;/Cite&gt;&lt;/EndNote&gt;</w:instrText>
      </w:r>
      <w:r w:rsidRPr="00021046">
        <w:rPr>
          <w:rFonts w:ascii="Arial" w:hAnsi="Arial" w:cs="Arial"/>
        </w:rPr>
        <w:fldChar w:fldCharType="separate"/>
      </w:r>
      <w:r w:rsidR="006D7741" w:rsidRPr="00021046">
        <w:rPr>
          <w:rFonts w:ascii="Arial" w:hAnsi="Arial" w:cs="Arial"/>
          <w:noProof/>
        </w:rPr>
        <w:t>(4)</w:t>
      </w:r>
      <w:r w:rsidRPr="00021046">
        <w:rPr>
          <w:rFonts w:ascii="Arial" w:hAnsi="Arial" w:cs="Arial"/>
        </w:rPr>
        <w:fldChar w:fldCharType="end"/>
      </w:r>
      <w:r w:rsidRPr="00021046">
        <w:rPr>
          <w:rFonts w:ascii="Arial" w:hAnsi="Arial" w:cs="Arial"/>
        </w:rPr>
        <w:t xml:space="preserve">. This scale assessed </w:t>
      </w:r>
      <w:r w:rsidR="00B9704C" w:rsidRPr="00021046">
        <w:rPr>
          <w:rFonts w:ascii="Arial" w:hAnsi="Arial" w:cs="Arial"/>
        </w:rPr>
        <w:t>subject</w:t>
      </w:r>
      <w:r w:rsidRPr="00021046">
        <w:rPr>
          <w:rFonts w:ascii="Arial" w:hAnsi="Arial" w:cs="Arial"/>
        </w:rPr>
        <w:t xml:space="preserve">s’ </w:t>
      </w:r>
      <w:r w:rsidR="005A5992" w:rsidRPr="00021046">
        <w:rPr>
          <w:rFonts w:ascii="Arial" w:hAnsi="Arial" w:cs="Arial"/>
        </w:rPr>
        <w:t xml:space="preserve">perceived risk of being </w:t>
      </w:r>
      <w:r w:rsidRPr="00021046">
        <w:rPr>
          <w:rFonts w:ascii="Arial" w:hAnsi="Arial" w:cs="Arial"/>
        </w:rPr>
        <w:t xml:space="preserve">infected with COVID-19 </w:t>
      </w:r>
      <w:r w:rsidR="005A5992" w:rsidRPr="00021046">
        <w:rPr>
          <w:rFonts w:ascii="Arial" w:hAnsi="Arial" w:cs="Arial"/>
        </w:rPr>
        <w:t xml:space="preserve">and </w:t>
      </w:r>
      <w:r w:rsidRPr="00021046">
        <w:rPr>
          <w:rFonts w:ascii="Arial" w:eastAsia="Times New Roman" w:hAnsi="Arial" w:cs="Arial"/>
          <w:color w:val="000000"/>
        </w:rPr>
        <w:t>anxiety and depressive symptoms related to </w:t>
      </w:r>
      <w:r w:rsidRPr="00021046">
        <w:rPr>
          <w:rFonts w:ascii="Arial" w:eastAsia="Times New Roman" w:hAnsi="Arial" w:cs="Arial"/>
        </w:rPr>
        <w:t>the pandemic</w:t>
      </w:r>
      <w:r w:rsidR="005A5992" w:rsidRPr="00021046">
        <w:rPr>
          <w:rFonts w:ascii="Arial" w:eastAsia="Times New Roman" w:hAnsi="Arial" w:cs="Arial"/>
          <w:color w:val="000000"/>
        </w:rPr>
        <w:t xml:space="preserve">. </w:t>
      </w:r>
      <w:r w:rsidRPr="00021046">
        <w:rPr>
          <w:rFonts w:ascii="Arial" w:eastAsia="Times New Roman" w:hAnsi="Arial" w:cs="Arial"/>
        </w:rPr>
        <w:t xml:space="preserve">These items were </w:t>
      </w:r>
      <w:r w:rsidRPr="00021046">
        <w:rPr>
          <w:rFonts w:ascii="Arial" w:hAnsi="Arial" w:cs="Arial"/>
        </w:rPr>
        <w:t xml:space="preserve">rated on a 5-point Likert scale. </w:t>
      </w:r>
    </w:p>
    <w:p w14:paraId="55CD21BD" w14:textId="77777777" w:rsidR="005452F8" w:rsidRPr="00021046" w:rsidRDefault="005452F8" w:rsidP="005452F8">
      <w:pPr>
        <w:rPr>
          <w:rFonts w:ascii="Arial" w:hAnsi="Arial" w:cs="Arial"/>
        </w:rPr>
      </w:pPr>
    </w:p>
    <w:p w14:paraId="39943B08" w14:textId="682412BD" w:rsidR="005452F8" w:rsidRPr="00021046" w:rsidRDefault="005452F8" w:rsidP="00183C20">
      <w:pPr>
        <w:pStyle w:val="ListParagraph"/>
        <w:numPr>
          <w:ilvl w:val="0"/>
          <w:numId w:val="4"/>
        </w:numPr>
        <w:rPr>
          <w:rFonts w:ascii="Arial" w:hAnsi="Arial" w:cs="Arial"/>
          <w:b/>
          <w:bCs/>
        </w:rPr>
      </w:pPr>
      <w:r w:rsidRPr="00021046">
        <w:rPr>
          <w:rFonts w:ascii="Arial" w:hAnsi="Arial" w:cs="Arial"/>
          <w:b/>
          <w:bCs/>
        </w:rPr>
        <w:t xml:space="preserve">Statistical Analyses </w:t>
      </w:r>
    </w:p>
    <w:p w14:paraId="4B14A5DE" w14:textId="4A992349" w:rsidR="00F37346" w:rsidRPr="00021046" w:rsidRDefault="005452F8" w:rsidP="00F37346">
      <w:pPr>
        <w:ind w:firstLine="720"/>
        <w:rPr>
          <w:rFonts w:ascii="Arial" w:hAnsi="Arial" w:cs="Arial"/>
          <w:bCs/>
          <w:iCs/>
        </w:rPr>
      </w:pPr>
      <w:r w:rsidRPr="00021046">
        <w:rPr>
          <w:rFonts w:ascii="Arial" w:hAnsi="Arial" w:cs="Arial"/>
          <w:bCs/>
          <w:iCs/>
        </w:rPr>
        <w:t xml:space="preserve">Repeated measures ANOVAs (modality </w:t>
      </w:r>
      <w:r w:rsidR="005A5992" w:rsidRPr="00021046">
        <w:rPr>
          <w:rFonts w:ascii="Arial" w:hAnsi="Arial" w:cs="Arial"/>
          <w:bCs/>
          <w:iCs/>
        </w:rPr>
        <w:t>X</w:t>
      </w:r>
      <w:r w:rsidRPr="00021046">
        <w:rPr>
          <w:rFonts w:ascii="Arial" w:hAnsi="Arial" w:cs="Arial"/>
          <w:bCs/>
          <w:iCs/>
        </w:rPr>
        <w:t xml:space="preserve"> time) and paired samples t-</w:t>
      </w:r>
      <w:r w:rsidR="00A63E73" w:rsidRPr="00021046">
        <w:rPr>
          <w:rFonts w:ascii="Arial" w:hAnsi="Arial" w:cs="Arial"/>
          <w:bCs/>
          <w:iCs/>
        </w:rPr>
        <w:t>tests</w:t>
      </w:r>
      <w:r w:rsidRPr="00021046">
        <w:rPr>
          <w:rFonts w:ascii="Arial" w:hAnsi="Arial" w:cs="Arial"/>
          <w:bCs/>
          <w:iCs/>
        </w:rPr>
        <w:t xml:space="preserve"> were used to test for differences in personal space size and discomfort ratings across modality </w:t>
      </w:r>
      <w:r w:rsidR="002D7FB3" w:rsidRPr="00021046">
        <w:rPr>
          <w:rFonts w:ascii="Arial" w:hAnsi="Arial" w:cs="Arial"/>
          <w:bCs/>
          <w:iCs/>
        </w:rPr>
        <w:t xml:space="preserve">(real and virtual) </w:t>
      </w:r>
      <w:r w:rsidRPr="00021046">
        <w:rPr>
          <w:rFonts w:ascii="Arial" w:hAnsi="Arial" w:cs="Arial"/>
          <w:bCs/>
          <w:iCs/>
        </w:rPr>
        <w:t xml:space="preserve">and the two time points. </w:t>
      </w:r>
      <w:r w:rsidRPr="00021046">
        <w:rPr>
          <w:rFonts w:ascii="Arial" w:hAnsi="Arial" w:cs="Arial"/>
          <w:color w:val="000000" w:themeColor="text1"/>
        </w:rPr>
        <w:t xml:space="preserve">Significance values of paired t-tests comparing </w:t>
      </w:r>
      <w:r w:rsidR="005A5992" w:rsidRPr="00021046">
        <w:rPr>
          <w:rFonts w:ascii="Arial" w:hAnsi="Arial" w:cs="Arial"/>
          <w:color w:val="000000" w:themeColor="text1"/>
        </w:rPr>
        <w:t xml:space="preserve">discomfort </w:t>
      </w:r>
      <w:r w:rsidRPr="00021046">
        <w:rPr>
          <w:rFonts w:ascii="Arial" w:hAnsi="Arial" w:cs="Arial"/>
          <w:color w:val="000000" w:themeColor="text1"/>
        </w:rPr>
        <w:t>ratings across distance percentages were corrected for multiple comparisons (Bonferroni</w:t>
      </w:r>
      <w:r w:rsidR="004D21D3" w:rsidRPr="00021046">
        <w:rPr>
          <w:rFonts w:ascii="Arial" w:hAnsi="Arial" w:cs="Arial"/>
          <w:color w:val="000000" w:themeColor="text1"/>
        </w:rPr>
        <w:t>, a = .05, corrected</w:t>
      </w:r>
      <w:r w:rsidRPr="00021046">
        <w:rPr>
          <w:rFonts w:ascii="Arial" w:hAnsi="Arial" w:cs="Arial"/>
          <w:color w:val="000000" w:themeColor="text1"/>
        </w:rPr>
        <w:t>), within each</w:t>
      </w:r>
      <w:r w:rsidR="005A5992" w:rsidRPr="00021046">
        <w:rPr>
          <w:rFonts w:ascii="Arial" w:hAnsi="Arial" w:cs="Arial"/>
          <w:color w:val="000000" w:themeColor="text1"/>
        </w:rPr>
        <w:t xml:space="preserve"> time point and modality</w:t>
      </w:r>
      <w:r w:rsidRPr="00021046">
        <w:rPr>
          <w:rFonts w:ascii="Arial" w:hAnsi="Arial" w:cs="Arial"/>
          <w:color w:val="000000" w:themeColor="text1"/>
        </w:rPr>
        <w:t xml:space="preserve">. </w:t>
      </w:r>
      <w:r w:rsidRPr="00021046">
        <w:rPr>
          <w:rFonts w:ascii="Arial" w:hAnsi="Arial" w:cs="Arial"/>
          <w:bCs/>
          <w:iCs/>
        </w:rPr>
        <w:t xml:space="preserve">Change scores were </w:t>
      </w:r>
      <w:r w:rsidR="005A5992" w:rsidRPr="00021046">
        <w:rPr>
          <w:rFonts w:ascii="Arial" w:hAnsi="Arial" w:cs="Arial"/>
          <w:bCs/>
          <w:iCs/>
        </w:rPr>
        <w:t xml:space="preserve">calculated </w:t>
      </w:r>
      <w:r w:rsidRPr="00021046">
        <w:rPr>
          <w:rFonts w:ascii="Arial" w:hAnsi="Arial" w:cs="Arial"/>
          <w:bCs/>
          <w:iCs/>
        </w:rPr>
        <w:t>as the difference between values collected at the second and first time point (</w:t>
      </w:r>
      <w:r w:rsidR="00BA124F" w:rsidRPr="00021046">
        <w:rPr>
          <w:rFonts w:ascii="Arial" w:hAnsi="Arial" w:cs="Arial"/>
          <w:bCs/>
          <w:iCs/>
        </w:rPr>
        <w:t>POST minus PRE</w:t>
      </w:r>
      <w:r w:rsidRPr="00021046">
        <w:rPr>
          <w:rFonts w:ascii="Arial" w:hAnsi="Arial" w:cs="Arial"/>
          <w:bCs/>
          <w:iCs/>
        </w:rPr>
        <w:t xml:space="preserve"> values</w:t>
      </w:r>
      <w:r w:rsidR="00BA124F" w:rsidRPr="00021046">
        <w:rPr>
          <w:rFonts w:ascii="Arial" w:hAnsi="Arial" w:cs="Arial"/>
          <w:bCs/>
          <w:iCs/>
        </w:rPr>
        <w:t>, i.e., “after” minus “before” the onset of the COVID-19 pandemic</w:t>
      </w:r>
      <w:r w:rsidRPr="00021046">
        <w:rPr>
          <w:rFonts w:ascii="Arial" w:hAnsi="Arial" w:cs="Arial"/>
          <w:bCs/>
          <w:iCs/>
        </w:rPr>
        <w:t xml:space="preserve">). </w:t>
      </w:r>
      <w:proofErr w:type="gramStart"/>
      <w:r w:rsidRPr="00021046">
        <w:rPr>
          <w:rFonts w:ascii="Arial" w:hAnsi="Arial" w:cs="Arial"/>
          <w:bCs/>
          <w:iCs/>
        </w:rPr>
        <w:t>Thus</w:t>
      </w:r>
      <w:proofErr w:type="gramEnd"/>
      <w:r w:rsidRPr="00021046">
        <w:rPr>
          <w:rFonts w:ascii="Arial" w:hAnsi="Arial" w:cs="Arial"/>
          <w:bCs/>
          <w:iCs/>
        </w:rPr>
        <w:t xml:space="preserve"> a positive change score indicated an increase in the respective measure over time. Pearson’s correlations were used to measure relationships between changes in personal space </w:t>
      </w:r>
      <w:r w:rsidR="005A5992" w:rsidRPr="00021046">
        <w:rPr>
          <w:rFonts w:ascii="Arial" w:hAnsi="Arial" w:cs="Arial"/>
          <w:bCs/>
          <w:iCs/>
        </w:rPr>
        <w:t xml:space="preserve">size </w:t>
      </w:r>
      <w:r w:rsidRPr="00021046">
        <w:rPr>
          <w:rFonts w:ascii="Arial" w:hAnsi="Arial" w:cs="Arial"/>
          <w:bCs/>
          <w:iCs/>
        </w:rPr>
        <w:t xml:space="preserve">over time and beliefs and </w:t>
      </w:r>
      <w:r w:rsidR="005A5992" w:rsidRPr="00021046">
        <w:rPr>
          <w:rFonts w:ascii="Arial" w:hAnsi="Arial" w:cs="Arial"/>
          <w:bCs/>
          <w:iCs/>
        </w:rPr>
        <w:t>experiences</w:t>
      </w:r>
      <w:r w:rsidRPr="00021046">
        <w:rPr>
          <w:rFonts w:ascii="Arial" w:hAnsi="Arial" w:cs="Arial"/>
          <w:bCs/>
          <w:iCs/>
        </w:rPr>
        <w:t xml:space="preserve"> related to the pandemic. </w:t>
      </w:r>
    </w:p>
    <w:p w14:paraId="1FC9AB11" w14:textId="77777777" w:rsidR="00F37346" w:rsidRPr="00021046" w:rsidRDefault="00F37346" w:rsidP="00F37346">
      <w:pPr>
        <w:ind w:firstLine="720"/>
        <w:rPr>
          <w:rFonts w:ascii="Arial" w:hAnsi="Arial" w:cs="Arial"/>
          <w:bCs/>
          <w:iCs/>
        </w:rPr>
      </w:pPr>
    </w:p>
    <w:p w14:paraId="395463C7" w14:textId="42FD8131" w:rsidR="000C0228" w:rsidRPr="00021046" w:rsidRDefault="000C0228" w:rsidP="00F37346">
      <w:pPr>
        <w:pStyle w:val="ListParagraph"/>
        <w:numPr>
          <w:ilvl w:val="0"/>
          <w:numId w:val="4"/>
        </w:numPr>
        <w:rPr>
          <w:rFonts w:ascii="Arial" w:hAnsi="Arial" w:cs="Arial"/>
          <w:b/>
          <w:iCs/>
        </w:rPr>
      </w:pPr>
      <w:r w:rsidRPr="00021046">
        <w:rPr>
          <w:rFonts w:ascii="Arial" w:hAnsi="Arial" w:cs="Arial"/>
          <w:b/>
          <w:iCs/>
        </w:rPr>
        <w:t xml:space="preserve">Fitting the </w:t>
      </w:r>
      <w:r w:rsidR="00F37346" w:rsidRPr="00021046">
        <w:rPr>
          <w:rFonts w:ascii="Arial" w:hAnsi="Arial" w:cs="Arial"/>
          <w:b/>
          <w:iCs/>
        </w:rPr>
        <w:t>P</w:t>
      </w:r>
      <w:r w:rsidRPr="00021046">
        <w:rPr>
          <w:rFonts w:ascii="Arial" w:hAnsi="Arial" w:cs="Arial"/>
          <w:b/>
          <w:iCs/>
        </w:rPr>
        <w:t xml:space="preserve">ower </w:t>
      </w:r>
      <w:r w:rsidR="00F37346" w:rsidRPr="00021046">
        <w:rPr>
          <w:rFonts w:ascii="Arial" w:hAnsi="Arial" w:cs="Arial"/>
          <w:b/>
          <w:iCs/>
        </w:rPr>
        <w:t>L</w:t>
      </w:r>
      <w:r w:rsidRPr="00021046">
        <w:rPr>
          <w:rFonts w:ascii="Arial" w:hAnsi="Arial" w:cs="Arial"/>
          <w:b/>
          <w:iCs/>
        </w:rPr>
        <w:t xml:space="preserve">aw </w:t>
      </w:r>
      <w:r w:rsidR="00F37346" w:rsidRPr="00021046">
        <w:rPr>
          <w:rFonts w:ascii="Arial" w:hAnsi="Arial" w:cs="Arial"/>
          <w:b/>
          <w:iCs/>
        </w:rPr>
        <w:t>F</w:t>
      </w:r>
      <w:r w:rsidRPr="00021046">
        <w:rPr>
          <w:rFonts w:ascii="Arial" w:hAnsi="Arial" w:cs="Arial"/>
          <w:b/>
          <w:iCs/>
        </w:rPr>
        <w:t xml:space="preserve">unctions </w:t>
      </w:r>
    </w:p>
    <w:p w14:paraId="7584A30E" w14:textId="2F2C6729" w:rsidR="000C0228" w:rsidRPr="00021046" w:rsidRDefault="000C0228" w:rsidP="000C0228">
      <w:pPr>
        <w:rPr>
          <w:rFonts w:ascii="Arial" w:eastAsiaTheme="minorEastAsia" w:hAnsi="Arial" w:cs="Arial"/>
          <w:bCs/>
          <w:iCs/>
        </w:rPr>
      </w:pPr>
      <w:r w:rsidRPr="00021046">
        <w:rPr>
          <w:rFonts w:ascii="Arial" w:hAnsi="Arial" w:cs="Arial"/>
          <w:bCs/>
          <w:iCs/>
        </w:rPr>
        <w:t xml:space="preserve">Power law functions as </w:t>
      </w:r>
      <m:oMath>
        <m:r>
          <w:rPr>
            <w:rFonts w:ascii="Cambria Math" w:hAnsi="Cambria Math" w:cs="Arial"/>
          </w:rPr>
          <m:t xml:space="preserve">D=a </m:t>
        </m:r>
        <m:sSup>
          <m:sSupPr>
            <m:ctrlPr>
              <w:rPr>
                <w:rFonts w:ascii="Cambria Math" w:hAnsi="Cambria Math" w:cs="Arial"/>
                <w:bCs/>
                <w:i/>
                <w:iCs/>
              </w:rPr>
            </m:ctrlPr>
          </m:sSupPr>
          <m:e>
            <m:r>
              <w:rPr>
                <w:rFonts w:ascii="Cambria Math" w:hAnsi="Cambria Math" w:cs="Arial"/>
              </w:rPr>
              <m:t>x</m:t>
            </m:r>
          </m:e>
          <m:sup>
            <m:r>
              <w:rPr>
                <w:rFonts w:ascii="Cambria Math" w:hAnsi="Cambria Math" w:cs="Arial"/>
              </w:rPr>
              <m:t>b</m:t>
            </m:r>
          </m:sup>
        </m:sSup>
      </m:oMath>
      <w:r w:rsidRPr="00021046">
        <w:rPr>
          <w:rFonts w:ascii="Arial" w:eastAsiaTheme="minorEastAsia" w:hAnsi="Arial" w:cs="Arial"/>
          <w:bCs/>
          <w:iCs/>
        </w:rPr>
        <w:t xml:space="preserve"> w</w:t>
      </w:r>
      <w:r w:rsidR="00F37346" w:rsidRPr="00021046">
        <w:rPr>
          <w:rFonts w:ascii="Arial" w:eastAsiaTheme="minorEastAsia" w:hAnsi="Arial" w:cs="Arial"/>
          <w:bCs/>
          <w:iCs/>
        </w:rPr>
        <w:t>ere</w:t>
      </w:r>
      <w:r w:rsidRPr="00021046">
        <w:rPr>
          <w:rFonts w:ascii="Arial" w:eastAsiaTheme="minorEastAsia" w:hAnsi="Arial" w:cs="Arial"/>
          <w:bCs/>
          <w:iCs/>
        </w:rPr>
        <w:t xml:space="preserve"> fitted to the pooled disco</w:t>
      </w:r>
      <w:r w:rsidR="00F37346" w:rsidRPr="00021046">
        <w:rPr>
          <w:rFonts w:ascii="Arial" w:eastAsiaTheme="minorEastAsia" w:hAnsi="Arial" w:cs="Arial"/>
          <w:bCs/>
          <w:iCs/>
        </w:rPr>
        <w:t>m</w:t>
      </w:r>
      <w:r w:rsidRPr="00021046">
        <w:rPr>
          <w:rFonts w:ascii="Arial" w:eastAsiaTheme="minorEastAsia" w:hAnsi="Arial" w:cs="Arial"/>
          <w:bCs/>
          <w:iCs/>
        </w:rPr>
        <w:t xml:space="preserve">fort ratings, where </w:t>
      </w:r>
      <m:oMath>
        <m:r>
          <w:rPr>
            <w:rFonts w:ascii="Cambria Math" w:eastAsiaTheme="minorEastAsia" w:hAnsi="Cambria Math" w:cs="Arial"/>
          </w:rPr>
          <m:t>D</m:t>
        </m:r>
      </m:oMath>
      <w:r w:rsidRPr="00021046">
        <w:rPr>
          <w:rFonts w:ascii="Arial" w:eastAsiaTheme="minorEastAsia" w:hAnsi="Arial" w:cs="Arial"/>
          <w:bCs/>
          <w:iCs/>
        </w:rPr>
        <w:t xml:space="preserve"> is the reported discomfort level, </w:t>
      </w:r>
      <m:oMath>
        <m:r>
          <w:rPr>
            <w:rFonts w:ascii="Cambria Math" w:hAnsi="Cambria Math" w:cs="Arial"/>
          </w:rPr>
          <m:t>x</m:t>
        </m:r>
      </m:oMath>
      <w:r w:rsidRPr="00021046">
        <w:rPr>
          <w:rFonts w:ascii="Arial" w:eastAsiaTheme="minorEastAsia" w:hAnsi="Arial" w:cs="Arial"/>
          <w:bCs/>
          <w:iCs/>
        </w:rPr>
        <w:t xml:space="preserve"> is the distance between the subject and the </w:t>
      </w:r>
      <w:r w:rsidR="005648CC" w:rsidRPr="00021046">
        <w:rPr>
          <w:rFonts w:ascii="Arial" w:eastAsiaTheme="minorEastAsia" w:hAnsi="Arial" w:cs="Arial"/>
          <w:bCs/>
          <w:iCs/>
        </w:rPr>
        <w:t>real or virtual human</w:t>
      </w:r>
      <w:r w:rsidRPr="00021046">
        <w:rPr>
          <w:rFonts w:ascii="Arial" w:eastAsiaTheme="minorEastAsia" w:hAnsi="Arial" w:cs="Arial"/>
          <w:bCs/>
          <w:iCs/>
        </w:rPr>
        <w:t xml:space="preserve"> (as percentage of pre-pandemic personal space size), and </w:t>
      </w:r>
      <m:oMath>
        <m:r>
          <w:rPr>
            <w:rFonts w:ascii="Cambria Math" w:hAnsi="Cambria Math" w:cs="Arial"/>
          </w:rPr>
          <m:t>a, b</m:t>
        </m:r>
      </m:oMath>
      <w:r w:rsidRPr="00021046">
        <w:rPr>
          <w:rFonts w:ascii="Arial" w:eastAsiaTheme="minorEastAsia" w:hAnsi="Arial" w:cs="Arial"/>
          <w:bCs/>
          <w:iCs/>
        </w:rPr>
        <w:t xml:space="preserve"> (the prefactor, and the exponent, respectively) are parameters obtained by minimizing the </w:t>
      </w:r>
      <w:r w:rsidR="001D4FA5" w:rsidRPr="00021046">
        <w:rPr>
          <w:rFonts w:ascii="Arial" w:eastAsiaTheme="minorEastAsia" w:hAnsi="Arial" w:cs="Arial"/>
          <w:bCs/>
          <w:iCs/>
        </w:rPr>
        <w:t xml:space="preserve">sum squared error </w:t>
      </w:r>
      <w:r w:rsidRPr="00021046">
        <w:rPr>
          <w:rFonts w:ascii="Arial" w:eastAsiaTheme="minorEastAsia" w:hAnsi="Arial" w:cs="Arial"/>
          <w:bCs/>
          <w:iCs/>
        </w:rPr>
        <w:t xml:space="preserve">between the power law function and the data. Separate power law functions were fitted to pre-pandemic and pandemic data, for </w:t>
      </w:r>
      <w:r w:rsidR="00817C32" w:rsidRPr="00021046">
        <w:rPr>
          <w:rFonts w:ascii="Arial" w:eastAsiaTheme="minorEastAsia" w:hAnsi="Arial" w:cs="Arial"/>
          <w:bCs/>
          <w:iCs/>
        </w:rPr>
        <w:t xml:space="preserve">real and virtual </w:t>
      </w:r>
      <w:r w:rsidRPr="00021046">
        <w:rPr>
          <w:rFonts w:ascii="Arial" w:eastAsiaTheme="minorEastAsia" w:hAnsi="Arial" w:cs="Arial"/>
          <w:bCs/>
          <w:iCs/>
        </w:rPr>
        <w:t>humans (</w:t>
      </w:r>
      <w:r w:rsidR="00F37346" w:rsidRPr="00021046">
        <w:rPr>
          <w:rFonts w:ascii="Arial" w:eastAsiaTheme="minorEastAsia" w:hAnsi="Arial" w:cs="Arial"/>
          <w:bCs/>
          <w:iCs/>
        </w:rPr>
        <w:t>F</w:t>
      </w:r>
      <w:r w:rsidRPr="00021046">
        <w:rPr>
          <w:rFonts w:ascii="Arial" w:eastAsiaTheme="minorEastAsia" w:hAnsi="Arial" w:cs="Arial"/>
          <w:bCs/>
          <w:iCs/>
        </w:rPr>
        <w:t xml:space="preserve">igure 2D). </w:t>
      </w:r>
    </w:p>
    <w:p w14:paraId="7C704126" w14:textId="77777777" w:rsidR="000C0228" w:rsidRPr="00021046" w:rsidRDefault="000C0228" w:rsidP="000C0228">
      <w:pPr>
        <w:rPr>
          <w:rFonts w:ascii="Arial" w:eastAsiaTheme="minorEastAsia" w:hAnsi="Arial" w:cs="Arial"/>
          <w:bCs/>
          <w:iCs/>
        </w:rPr>
      </w:pPr>
    </w:p>
    <w:p w14:paraId="798052C0" w14:textId="46B62A65" w:rsidR="000C0228" w:rsidRPr="00021046" w:rsidRDefault="00F37346" w:rsidP="000C0228">
      <w:pPr>
        <w:rPr>
          <w:rFonts w:ascii="Arial" w:eastAsiaTheme="minorEastAsia" w:hAnsi="Arial" w:cs="Arial"/>
          <w:bCs/>
          <w:iCs/>
        </w:rPr>
      </w:pPr>
      <w:r w:rsidRPr="00021046">
        <w:rPr>
          <w:rFonts w:ascii="Arial" w:eastAsiaTheme="minorEastAsia" w:hAnsi="Arial" w:cs="Arial"/>
          <w:bCs/>
          <w:iCs/>
        </w:rPr>
        <w:t>To test</w:t>
      </w:r>
      <w:r w:rsidR="000C0228" w:rsidRPr="00021046">
        <w:rPr>
          <w:rFonts w:ascii="Arial" w:eastAsiaTheme="minorEastAsia" w:hAnsi="Arial" w:cs="Arial"/>
          <w:bCs/>
          <w:iCs/>
        </w:rPr>
        <w:t xml:space="preserve"> whether the power law functions were significantly different before</w:t>
      </w:r>
      <w:r w:rsidRPr="00021046">
        <w:rPr>
          <w:rFonts w:ascii="Arial" w:eastAsiaTheme="minorEastAsia" w:hAnsi="Arial" w:cs="Arial"/>
          <w:bCs/>
          <w:iCs/>
        </w:rPr>
        <w:t xml:space="preserve"> versus</w:t>
      </w:r>
      <w:r w:rsidR="000C0228" w:rsidRPr="00021046">
        <w:rPr>
          <w:rFonts w:ascii="Arial" w:eastAsiaTheme="minorEastAsia" w:hAnsi="Arial" w:cs="Arial"/>
          <w:bCs/>
          <w:iCs/>
        </w:rPr>
        <w:t xml:space="preserve"> during the pandemic, the fitting procedure was repeated 1000 times in each case, by bootst</w:t>
      </w:r>
      <w:r w:rsidRPr="00021046">
        <w:rPr>
          <w:rFonts w:ascii="Arial" w:eastAsiaTheme="minorEastAsia" w:hAnsi="Arial" w:cs="Arial"/>
          <w:bCs/>
          <w:iCs/>
        </w:rPr>
        <w:t>rap</w:t>
      </w:r>
      <w:r w:rsidR="000C0228" w:rsidRPr="00021046">
        <w:rPr>
          <w:rFonts w:ascii="Arial" w:eastAsiaTheme="minorEastAsia" w:hAnsi="Arial" w:cs="Arial"/>
          <w:bCs/>
          <w:iCs/>
        </w:rPr>
        <w:t xml:space="preserve">ping the data with substitution. The resultant pre-pandemic and post-pandemic </w:t>
      </w:r>
      <m:oMath>
        <m:r>
          <w:rPr>
            <w:rFonts w:ascii="Cambria Math" w:hAnsi="Cambria Math" w:cs="Arial"/>
          </w:rPr>
          <m:t>a</m:t>
        </m:r>
      </m:oMath>
      <w:r w:rsidR="000C0228" w:rsidRPr="00021046">
        <w:rPr>
          <w:rFonts w:ascii="Arial" w:eastAsiaTheme="minorEastAsia" w:hAnsi="Arial" w:cs="Arial"/>
          <w:bCs/>
          <w:iCs/>
        </w:rPr>
        <w:t xml:space="preserve"> and </w:t>
      </w:r>
      <m:oMath>
        <m:r>
          <w:rPr>
            <w:rFonts w:ascii="Cambria Math" w:eastAsiaTheme="minorEastAsia" w:hAnsi="Cambria Math" w:cs="Arial"/>
          </w:rPr>
          <m:t>b</m:t>
        </m:r>
      </m:oMath>
      <w:r w:rsidR="000C0228" w:rsidRPr="00021046">
        <w:rPr>
          <w:rFonts w:ascii="Arial" w:eastAsiaTheme="minorEastAsia" w:hAnsi="Arial" w:cs="Arial"/>
          <w:bCs/>
          <w:iCs/>
        </w:rPr>
        <w:t xml:space="preserve"> parameters were compared using the nonparametric two-sample Kolmogorov-Smirnov (KS) test, separately for </w:t>
      </w:r>
      <w:r w:rsidR="00817C32" w:rsidRPr="00021046">
        <w:rPr>
          <w:rFonts w:ascii="Arial" w:eastAsiaTheme="minorEastAsia" w:hAnsi="Arial" w:cs="Arial"/>
          <w:bCs/>
          <w:iCs/>
        </w:rPr>
        <w:t xml:space="preserve">real and virtual </w:t>
      </w:r>
      <w:r w:rsidR="000C0228" w:rsidRPr="00021046">
        <w:rPr>
          <w:rFonts w:ascii="Arial" w:eastAsiaTheme="minorEastAsia" w:hAnsi="Arial" w:cs="Arial"/>
          <w:bCs/>
          <w:iCs/>
        </w:rPr>
        <w:t xml:space="preserve">humans. The </w:t>
      </w:r>
      <w:proofErr w:type="spellStart"/>
      <w:r w:rsidR="000C0228" w:rsidRPr="00021046">
        <w:rPr>
          <w:rFonts w:ascii="Arial" w:eastAsiaTheme="minorEastAsia" w:hAnsi="Arial" w:cs="Arial"/>
          <w:bCs/>
          <w:iCs/>
        </w:rPr>
        <w:t>prefactor</w:t>
      </w:r>
      <w:proofErr w:type="spellEnd"/>
      <w:r w:rsidR="000C0228" w:rsidRPr="00021046">
        <w:rPr>
          <w:rFonts w:ascii="Arial" w:eastAsiaTheme="minorEastAsia" w:hAnsi="Arial" w:cs="Arial"/>
          <w:bCs/>
          <w:iCs/>
        </w:rPr>
        <w:t xml:space="preserve"> </w:t>
      </w:r>
      <m:oMath>
        <m:r>
          <w:rPr>
            <w:rFonts w:ascii="Cambria Math" w:eastAsiaTheme="minorEastAsia" w:hAnsi="Cambria Math" w:cs="Arial"/>
          </w:rPr>
          <m:t>a</m:t>
        </m:r>
      </m:oMath>
      <w:r w:rsidR="000C0228" w:rsidRPr="00021046">
        <w:rPr>
          <w:rFonts w:ascii="Arial" w:eastAsiaTheme="minorEastAsia" w:hAnsi="Arial" w:cs="Arial"/>
          <w:bCs/>
          <w:iCs/>
        </w:rPr>
        <w:t xml:space="preserve"> was significantly different </w:t>
      </w:r>
      <w:r w:rsidRPr="00021046">
        <w:rPr>
          <w:rFonts w:ascii="Arial" w:eastAsiaTheme="minorEastAsia" w:hAnsi="Arial" w:cs="Arial"/>
          <w:bCs/>
          <w:iCs/>
        </w:rPr>
        <w:t xml:space="preserve">between the </w:t>
      </w:r>
      <w:r w:rsidR="000C0228" w:rsidRPr="00021046">
        <w:rPr>
          <w:rFonts w:ascii="Arial" w:eastAsiaTheme="minorEastAsia" w:hAnsi="Arial" w:cs="Arial"/>
          <w:bCs/>
          <w:iCs/>
        </w:rPr>
        <w:t xml:space="preserve">pre- and </w:t>
      </w:r>
      <w:proofErr w:type="spellStart"/>
      <w:r w:rsidR="000C0228" w:rsidRPr="00021046">
        <w:rPr>
          <w:rFonts w:ascii="Arial" w:eastAsiaTheme="minorEastAsia" w:hAnsi="Arial" w:cs="Arial"/>
          <w:bCs/>
          <w:iCs/>
        </w:rPr>
        <w:t>post pandemic</w:t>
      </w:r>
      <w:proofErr w:type="spellEnd"/>
      <w:r w:rsidR="000C0228" w:rsidRPr="00021046">
        <w:rPr>
          <w:rFonts w:ascii="Arial" w:eastAsiaTheme="minorEastAsia" w:hAnsi="Arial" w:cs="Arial"/>
          <w:bCs/>
          <w:iCs/>
        </w:rPr>
        <w:t xml:space="preserve"> </w:t>
      </w:r>
      <w:r w:rsidRPr="00021046">
        <w:rPr>
          <w:rFonts w:ascii="Arial" w:eastAsiaTheme="minorEastAsia" w:hAnsi="Arial" w:cs="Arial"/>
          <w:bCs/>
          <w:iCs/>
        </w:rPr>
        <w:t xml:space="preserve">timepoints, </w:t>
      </w:r>
      <w:r w:rsidR="000C0228" w:rsidRPr="00021046">
        <w:rPr>
          <w:rFonts w:ascii="Arial" w:eastAsiaTheme="minorEastAsia" w:hAnsi="Arial" w:cs="Arial"/>
          <w:bCs/>
          <w:iCs/>
        </w:rPr>
        <w:t>for both</w:t>
      </w:r>
      <w:r w:rsidRPr="00021046">
        <w:rPr>
          <w:rFonts w:ascii="Arial" w:eastAsiaTheme="minorEastAsia" w:hAnsi="Arial" w:cs="Arial"/>
          <w:bCs/>
          <w:iCs/>
        </w:rPr>
        <w:t xml:space="preserve"> real and virtual</w:t>
      </w:r>
      <w:r w:rsidR="000C0228" w:rsidRPr="00021046">
        <w:rPr>
          <w:rFonts w:ascii="Arial" w:eastAsiaTheme="minorEastAsia" w:hAnsi="Arial" w:cs="Arial"/>
          <w:bCs/>
          <w:iCs/>
        </w:rPr>
        <w:t xml:space="preserve"> human</w:t>
      </w:r>
      <w:r w:rsidRPr="00021046">
        <w:rPr>
          <w:rFonts w:ascii="Arial" w:eastAsiaTheme="minorEastAsia" w:hAnsi="Arial" w:cs="Arial"/>
          <w:bCs/>
          <w:iCs/>
        </w:rPr>
        <w:t xml:space="preserve">s </w:t>
      </w:r>
      <w:r w:rsidR="000C0228" w:rsidRPr="00021046">
        <w:rPr>
          <w:rFonts w:ascii="Arial" w:eastAsiaTheme="minorEastAsia" w:hAnsi="Arial" w:cs="Arial"/>
          <w:bCs/>
          <w:iCs/>
        </w:rPr>
        <w:t>(</w:t>
      </w:r>
      <w:r w:rsidR="000C0228" w:rsidRPr="00021046">
        <w:rPr>
          <w:rFonts w:ascii="Arial" w:eastAsiaTheme="minorEastAsia" w:hAnsi="Arial" w:cs="Arial"/>
          <w:bCs/>
          <w:i/>
        </w:rPr>
        <w:t>p</w:t>
      </w:r>
      <w:r w:rsidR="00333AFD" w:rsidRPr="00021046">
        <w:rPr>
          <w:rFonts w:ascii="Arial" w:eastAsiaTheme="minorEastAsia" w:hAnsi="Arial" w:cs="Arial"/>
          <w:bCs/>
          <w:iCs/>
        </w:rPr>
        <w:t xml:space="preserve"> </w:t>
      </w:r>
      <w:r w:rsidR="000C0228" w:rsidRPr="00021046">
        <w:rPr>
          <w:rFonts w:ascii="Arial" w:eastAsiaTheme="minorEastAsia" w:hAnsi="Arial" w:cs="Arial"/>
          <w:bCs/>
          <w:iCs/>
        </w:rPr>
        <w:t>&lt;</w:t>
      </w:r>
      <w:r w:rsidR="00333AFD" w:rsidRPr="00021046">
        <w:rPr>
          <w:rFonts w:ascii="Arial" w:eastAsiaTheme="minorEastAsia" w:hAnsi="Arial" w:cs="Arial"/>
          <w:bCs/>
          <w:iCs/>
        </w:rPr>
        <w:t xml:space="preserve"> </w:t>
      </w:r>
      <w:r w:rsidR="000C0228" w:rsidRPr="00021046">
        <w:rPr>
          <w:rFonts w:ascii="Arial" w:eastAsiaTheme="minorEastAsia" w:hAnsi="Arial" w:cs="Arial"/>
          <w:bCs/>
          <w:iCs/>
        </w:rPr>
        <w:t xml:space="preserve">0.0001 for both, KS statistics 0.36 and 0.20, respectively). Likewise, the exponent </w:t>
      </w:r>
      <m:oMath>
        <m:r>
          <w:rPr>
            <w:rFonts w:ascii="Cambria Math" w:eastAsiaTheme="minorEastAsia" w:hAnsi="Cambria Math" w:cs="Arial"/>
          </w:rPr>
          <m:t>b</m:t>
        </m:r>
      </m:oMath>
      <w:r w:rsidR="000C0228" w:rsidRPr="00021046">
        <w:rPr>
          <w:rFonts w:ascii="Arial" w:eastAsiaTheme="minorEastAsia" w:hAnsi="Arial" w:cs="Arial"/>
          <w:bCs/>
          <w:iCs/>
        </w:rPr>
        <w:t xml:space="preserve"> was significantly different </w:t>
      </w:r>
      <w:r w:rsidRPr="00021046">
        <w:rPr>
          <w:rFonts w:ascii="Arial" w:eastAsiaTheme="minorEastAsia" w:hAnsi="Arial" w:cs="Arial"/>
          <w:bCs/>
          <w:iCs/>
        </w:rPr>
        <w:t xml:space="preserve">between the </w:t>
      </w:r>
      <w:r w:rsidR="000C0228" w:rsidRPr="00021046">
        <w:rPr>
          <w:rFonts w:ascii="Arial" w:eastAsiaTheme="minorEastAsia" w:hAnsi="Arial" w:cs="Arial"/>
          <w:bCs/>
          <w:iCs/>
        </w:rPr>
        <w:t xml:space="preserve">pre- and post-pandemic </w:t>
      </w:r>
      <w:r w:rsidRPr="00021046">
        <w:rPr>
          <w:rFonts w:ascii="Arial" w:eastAsiaTheme="minorEastAsia" w:hAnsi="Arial" w:cs="Arial"/>
          <w:bCs/>
          <w:iCs/>
        </w:rPr>
        <w:t xml:space="preserve">timepoints </w:t>
      </w:r>
      <w:r w:rsidR="000C0228" w:rsidRPr="00021046">
        <w:rPr>
          <w:rFonts w:ascii="Arial" w:eastAsiaTheme="minorEastAsia" w:hAnsi="Arial" w:cs="Arial"/>
          <w:bCs/>
          <w:iCs/>
        </w:rPr>
        <w:t xml:space="preserve">for both </w:t>
      </w:r>
      <w:r w:rsidRPr="00021046">
        <w:rPr>
          <w:rFonts w:ascii="Arial" w:eastAsiaTheme="minorEastAsia" w:hAnsi="Arial" w:cs="Arial"/>
          <w:bCs/>
          <w:iCs/>
        </w:rPr>
        <w:t xml:space="preserve">real and virtual humans </w:t>
      </w:r>
      <w:r w:rsidR="000C0228" w:rsidRPr="00021046">
        <w:rPr>
          <w:rFonts w:ascii="Arial" w:eastAsiaTheme="minorEastAsia" w:hAnsi="Arial" w:cs="Arial"/>
          <w:bCs/>
          <w:iCs/>
        </w:rPr>
        <w:t>(</w:t>
      </w:r>
      <w:r w:rsidR="000C0228" w:rsidRPr="00021046">
        <w:rPr>
          <w:rFonts w:ascii="Arial" w:eastAsiaTheme="minorEastAsia" w:hAnsi="Arial" w:cs="Arial"/>
          <w:bCs/>
          <w:i/>
        </w:rPr>
        <w:t>p</w:t>
      </w:r>
      <w:r w:rsidR="00333AFD" w:rsidRPr="00021046">
        <w:rPr>
          <w:rFonts w:ascii="Arial" w:eastAsiaTheme="minorEastAsia" w:hAnsi="Arial" w:cs="Arial"/>
          <w:bCs/>
          <w:iCs/>
        </w:rPr>
        <w:t xml:space="preserve"> </w:t>
      </w:r>
      <w:r w:rsidR="000C0228" w:rsidRPr="00021046">
        <w:rPr>
          <w:rFonts w:ascii="Arial" w:eastAsiaTheme="minorEastAsia" w:hAnsi="Arial" w:cs="Arial"/>
          <w:bCs/>
          <w:iCs/>
        </w:rPr>
        <w:t>&lt;</w:t>
      </w:r>
      <w:r w:rsidR="00333AFD" w:rsidRPr="00021046">
        <w:rPr>
          <w:rFonts w:ascii="Arial" w:eastAsiaTheme="minorEastAsia" w:hAnsi="Arial" w:cs="Arial"/>
          <w:bCs/>
          <w:iCs/>
        </w:rPr>
        <w:t xml:space="preserve"> </w:t>
      </w:r>
      <w:r w:rsidR="000C0228" w:rsidRPr="00021046">
        <w:rPr>
          <w:rFonts w:ascii="Arial" w:eastAsiaTheme="minorEastAsia" w:hAnsi="Arial" w:cs="Arial"/>
          <w:bCs/>
          <w:iCs/>
        </w:rPr>
        <w:t>0.0001 for both, KS statistics 0.53 and 0.21, respectively)</w:t>
      </w:r>
      <w:r w:rsidRPr="00021046">
        <w:rPr>
          <w:rFonts w:ascii="Arial" w:eastAsiaTheme="minorEastAsia" w:hAnsi="Arial" w:cs="Arial"/>
          <w:bCs/>
          <w:iCs/>
        </w:rPr>
        <w:t>.</w:t>
      </w:r>
      <w:r w:rsidR="000C0228" w:rsidRPr="00021046">
        <w:rPr>
          <w:rFonts w:ascii="Arial" w:eastAsiaTheme="minorEastAsia" w:hAnsi="Arial" w:cs="Arial"/>
          <w:bCs/>
          <w:iCs/>
        </w:rPr>
        <w:t xml:space="preserve"> </w:t>
      </w:r>
    </w:p>
    <w:p w14:paraId="0215CB85" w14:textId="77777777" w:rsidR="00D621FF" w:rsidRPr="00021046" w:rsidRDefault="00D621FF" w:rsidP="00D621FF">
      <w:pPr>
        <w:rPr>
          <w:rFonts w:ascii="Arial" w:hAnsi="Arial" w:cs="Arial"/>
          <w:i/>
          <w:iCs/>
        </w:rPr>
      </w:pPr>
    </w:p>
    <w:p w14:paraId="06028FAE" w14:textId="2C603410" w:rsidR="00333AFD" w:rsidRPr="00021046" w:rsidRDefault="00333AFD">
      <w:pPr>
        <w:rPr>
          <w:rFonts w:ascii="Arial" w:hAnsi="Arial" w:cs="Arial"/>
          <w:b/>
          <w:bCs/>
        </w:rPr>
      </w:pPr>
    </w:p>
    <w:p w14:paraId="2386B29F" w14:textId="3F5F2B2D" w:rsidR="005C74AC" w:rsidRPr="00021046" w:rsidRDefault="005C74AC" w:rsidP="005C74AC">
      <w:pPr>
        <w:rPr>
          <w:rFonts w:ascii="Arial" w:hAnsi="Arial" w:cs="Arial"/>
          <w:b/>
          <w:bCs/>
        </w:rPr>
      </w:pPr>
      <w:r w:rsidRPr="00021046">
        <w:rPr>
          <w:rFonts w:ascii="Arial" w:hAnsi="Arial" w:cs="Arial"/>
          <w:b/>
          <w:bCs/>
        </w:rPr>
        <w:t xml:space="preserve">References </w:t>
      </w:r>
    </w:p>
    <w:p w14:paraId="361653A0" w14:textId="77777777" w:rsidR="00A63E73" w:rsidRPr="00021046" w:rsidRDefault="00A63E73" w:rsidP="00180297">
      <w:pPr>
        <w:rPr>
          <w:rFonts w:ascii="Arial" w:hAnsi="Arial" w:cs="Arial"/>
          <w:b/>
          <w:bCs/>
        </w:rPr>
      </w:pPr>
    </w:p>
    <w:p w14:paraId="6F441AD4" w14:textId="77777777" w:rsidR="006D7741" w:rsidRPr="00021046" w:rsidRDefault="00A63E73" w:rsidP="006D7741">
      <w:pPr>
        <w:pStyle w:val="EndNoteBibliography"/>
        <w:ind w:left="720" w:hanging="720"/>
        <w:rPr>
          <w:rFonts w:ascii="Arial" w:hAnsi="Arial" w:cs="Arial"/>
          <w:noProof/>
        </w:rPr>
      </w:pPr>
      <w:r w:rsidRPr="00021046">
        <w:rPr>
          <w:rFonts w:ascii="Arial" w:hAnsi="Arial" w:cs="Arial"/>
          <w:b/>
          <w:bCs/>
        </w:rPr>
        <w:fldChar w:fldCharType="begin"/>
      </w:r>
      <w:r w:rsidRPr="00021046">
        <w:rPr>
          <w:rFonts w:ascii="Arial" w:hAnsi="Arial" w:cs="Arial"/>
          <w:b/>
          <w:bCs/>
        </w:rPr>
        <w:instrText xml:space="preserve"> ADDIN EN.REFLIST </w:instrText>
      </w:r>
      <w:r w:rsidRPr="00021046">
        <w:rPr>
          <w:rFonts w:ascii="Arial" w:hAnsi="Arial" w:cs="Arial"/>
          <w:b/>
          <w:bCs/>
        </w:rPr>
        <w:fldChar w:fldCharType="separate"/>
      </w:r>
      <w:r w:rsidR="006D7741" w:rsidRPr="00021046">
        <w:rPr>
          <w:rFonts w:ascii="Arial" w:hAnsi="Arial" w:cs="Arial"/>
          <w:noProof/>
        </w:rPr>
        <w:t>1.</w:t>
      </w:r>
      <w:r w:rsidR="006D7741" w:rsidRPr="00021046">
        <w:rPr>
          <w:rFonts w:ascii="Arial" w:hAnsi="Arial" w:cs="Arial"/>
          <w:noProof/>
        </w:rPr>
        <w:tab/>
        <w:t xml:space="preserve">D. V. L. Sheehan, Y.; Harnett Sheehan, K.; Janavs, J.; Weiller, E.; Keskiner, A.; Schinka, J.; Knapp, E.; Sheehan, M.F.; Dunbar, G.C., The validity of the Mini International Neuropsychiatric Interview (MINI) according to the SCID-P and its reliability. </w:t>
      </w:r>
      <w:r w:rsidR="006D7741" w:rsidRPr="00021046">
        <w:rPr>
          <w:rFonts w:ascii="Arial" w:hAnsi="Arial" w:cs="Arial"/>
          <w:i/>
          <w:noProof/>
        </w:rPr>
        <w:t>European Psychiatry</w:t>
      </w:r>
      <w:r w:rsidR="006D7741" w:rsidRPr="00021046">
        <w:rPr>
          <w:rFonts w:ascii="Arial" w:hAnsi="Arial" w:cs="Arial"/>
          <w:noProof/>
        </w:rPr>
        <w:t xml:space="preserve"> </w:t>
      </w:r>
      <w:r w:rsidR="006D7741" w:rsidRPr="00021046">
        <w:rPr>
          <w:rFonts w:ascii="Arial" w:hAnsi="Arial" w:cs="Arial"/>
          <w:b/>
          <w:noProof/>
        </w:rPr>
        <w:t>12</w:t>
      </w:r>
      <w:r w:rsidR="006D7741" w:rsidRPr="00021046">
        <w:rPr>
          <w:rFonts w:ascii="Arial" w:hAnsi="Arial" w:cs="Arial"/>
          <w:noProof/>
        </w:rPr>
        <w:t>, 232-241 (1997).</w:t>
      </w:r>
    </w:p>
    <w:p w14:paraId="299A5B65" w14:textId="77777777" w:rsidR="006D7741" w:rsidRPr="00021046" w:rsidRDefault="006D7741" w:rsidP="006D7741">
      <w:pPr>
        <w:pStyle w:val="EndNoteBibliography"/>
        <w:ind w:left="720" w:hanging="720"/>
        <w:rPr>
          <w:rFonts w:ascii="Arial" w:hAnsi="Arial" w:cs="Arial"/>
          <w:noProof/>
        </w:rPr>
      </w:pPr>
      <w:r w:rsidRPr="00021046">
        <w:rPr>
          <w:rFonts w:ascii="Arial" w:hAnsi="Arial" w:cs="Arial"/>
          <w:noProof/>
        </w:rPr>
        <w:t>2.</w:t>
      </w:r>
      <w:r w:rsidRPr="00021046">
        <w:rPr>
          <w:rFonts w:ascii="Arial" w:hAnsi="Arial" w:cs="Arial"/>
          <w:noProof/>
        </w:rPr>
        <w:tab/>
        <w:t xml:space="preserve">S. Bruck, P. Watters, Cybersickness and Anxiety During Simulated Motion: Implications for VRET. </w:t>
      </w:r>
      <w:r w:rsidRPr="00021046">
        <w:rPr>
          <w:rFonts w:ascii="Arial" w:hAnsi="Arial" w:cs="Arial"/>
          <w:i/>
          <w:noProof/>
        </w:rPr>
        <w:t>Stud Health Technol Inform</w:t>
      </w:r>
      <w:r w:rsidRPr="00021046">
        <w:rPr>
          <w:rFonts w:ascii="Arial" w:hAnsi="Arial" w:cs="Arial"/>
          <w:noProof/>
        </w:rPr>
        <w:t xml:space="preserve"> </w:t>
      </w:r>
      <w:r w:rsidRPr="00021046">
        <w:rPr>
          <w:rFonts w:ascii="Arial" w:hAnsi="Arial" w:cs="Arial"/>
          <w:b/>
          <w:noProof/>
        </w:rPr>
        <w:t>144</w:t>
      </w:r>
      <w:r w:rsidRPr="00021046">
        <w:rPr>
          <w:rFonts w:ascii="Arial" w:hAnsi="Arial" w:cs="Arial"/>
          <w:noProof/>
        </w:rPr>
        <w:t>, 169-173 (2009).</w:t>
      </w:r>
    </w:p>
    <w:p w14:paraId="4E1526C9" w14:textId="77777777" w:rsidR="006D7741" w:rsidRPr="00021046" w:rsidRDefault="006D7741" w:rsidP="006D7741">
      <w:pPr>
        <w:pStyle w:val="EndNoteBibliography"/>
        <w:ind w:left="720" w:hanging="720"/>
        <w:rPr>
          <w:rFonts w:ascii="Arial" w:hAnsi="Arial" w:cs="Arial"/>
          <w:noProof/>
        </w:rPr>
      </w:pPr>
      <w:r w:rsidRPr="00021046">
        <w:rPr>
          <w:rFonts w:ascii="Arial" w:hAnsi="Arial" w:cs="Arial"/>
          <w:noProof/>
        </w:rPr>
        <w:t>3.</w:t>
      </w:r>
      <w:r w:rsidRPr="00021046">
        <w:rPr>
          <w:rFonts w:ascii="Arial" w:hAnsi="Arial" w:cs="Arial"/>
          <w:noProof/>
        </w:rPr>
        <w:tab/>
        <w:t>R. B. H. Tootell</w:t>
      </w:r>
      <w:r w:rsidRPr="00021046">
        <w:rPr>
          <w:rFonts w:ascii="Arial" w:hAnsi="Arial" w:cs="Arial"/>
          <w:i/>
          <w:noProof/>
        </w:rPr>
        <w:t xml:space="preserve"> et al.</w:t>
      </w:r>
      <w:r w:rsidRPr="00021046">
        <w:rPr>
          <w:rFonts w:ascii="Arial" w:hAnsi="Arial" w:cs="Arial"/>
          <w:noProof/>
        </w:rPr>
        <w:t xml:space="preserve">, Psychological and Physiological Evidence for an Initial ‘Rough Sketch’ Calculation of Personal Space. </w:t>
      </w:r>
      <w:r w:rsidRPr="00021046">
        <w:rPr>
          <w:rFonts w:ascii="Arial" w:hAnsi="Arial" w:cs="Arial"/>
          <w:i/>
          <w:noProof/>
        </w:rPr>
        <w:t>Manuscript Under Review</w:t>
      </w:r>
      <w:r w:rsidRPr="00021046">
        <w:rPr>
          <w:rFonts w:ascii="Arial" w:hAnsi="Arial" w:cs="Arial"/>
          <w:noProof/>
        </w:rPr>
        <w:t xml:space="preserve">  (2021).</w:t>
      </w:r>
    </w:p>
    <w:p w14:paraId="22595F8B" w14:textId="77777777" w:rsidR="006D7741" w:rsidRPr="00021046" w:rsidRDefault="006D7741" w:rsidP="006D7741">
      <w:pPr>
        <w:pStyle w:val="EndNoteBibliography"/>
        <w:ind w:left="720" w:hanging="720"/>
        <w:rPr>
          <w:rFonts w:ascii="Arial" w:hAnsi="Arial" w:cs="Arial"/>
          <w:noProof/>
        </w:rPr>
      </w:pPr>
      <w:r w:rsidRPr="00021046">
        <w:rPr>
          <w:rFonts w:ascii="Arial" w:hAnsi="Arial" w:cs="Arial"/>
          <w:noProof/>
        </w:rPr>
        <w:t>4.</w:t>
      </w:r>
      <w:r w:rsidRPr="00021046">
        <w:rPr>
          <w:rFonts w:ascii="Arial" w:hAnsi="Arial" w:cs="Arial"/>
          <w:noProof/>
        </w:rPr>
        <w:tab/>
        <w:t xml:space="preserve">L. Gerhold, COVID-19: Risk perception and Coping strategies. </w:t>
      </w:r>
      <w:r w:rsidRPr="00021046">
        <w:rPr>
          <w:rFonts w:ascii="Arial" w:hAnsi="Arial" w:cs="Arial"/>
          <w:i/>
          <w:noProof/>
        </w:rPr>
        <w:t>PsyArXi</w:t>
      </w:r>
      <w:r w:rsidRPr="00021046">
        <w:rPr>
          <w:rFonts w:ascii="Arial" w:hAnsi="Arial" w:cs="Arial"/>
          <w:noProof/>
        </w:rPr>
        <w:t xml:space="preserve">  (2020).</w:t>
      </w:r>
    </w:p>
    <w:p w14:paraId="58F4250B" w14:textId="20A05C85" w:rsidR="00161C05" w:rsidRPr="00021046" w:rsidRDefault="00A63E73" w:rsidP="00180297">
      <w:pPr>
        <w:rPr>
          <w:rFonts w:ascii="Arial" w:hAnsi="Arial" w:cs="Arial"/>
          <w:b/>
          <w:bCs/>
        </w:rPr>
      </w:pPr>
      <w:r w:rsidRPr="00021046">
        <w:rPr>
          <w:rFonts w:ascii="Arial" w:hAnsi="Arial" w:cs="Arial"/>
          <w:b/>
          <w:bCs/>
        </w:rPr>
        <w:fldChar w:fldCharType="end"/>
      </w:r>
    </w:p>
    <w:p w14:paraId="1F931C4D" w14:textId="77777777" w:rsidR="00D93851" w:rsidRPr="00021046" w:rsidRDefault="00D93851" w:rsidP="00D93851">
      <w:pPr>
        <w:rPr>
          <w:rFonts w:ascii="Arial" w:hAnsi="Arial" w:cs="Arial"/>
        </w:rPr>
      </w:pPr>
    </w:p>
    <w:p w14:paraId="69B16B65" w14:textId="77777777" w:rsidR="00D93851" w:rsidRPr="00021046" w:rsidRDefault="00D93851" w:rsidP="00D93851">
      <w:pPr>
        <w:rPr>
          <w:rFonts w:ascii="Arial" w:hAnsi="Arial" w:cs="Arial"/>
          <w:b/>
          <w:bCs/>
        </w:rPr>
      </w:pPr>
    </w:p>
    <w:p w14:paraId="5671EF16" w14:textId="77777777" w:rsidR="00D93851" w:rsidRPr="00021046" w:rsidRDefault="00D93851" w:rsidP="00D93851">
      <w:pPr>
        <w:rPr>
          <w:rFonts w:ascii="Arial" w:hAnsi="Arial" w:cs="Arial"/>
        </w:rPr>
      </w:pPr>
    </w:p>
    <w:p w14:paraId="6BEE0052" w14:textId="77777777" w:rsidR="00D93851" w:rsidRPr="00021046" w:rsidRDefault="00D93851" w:rsidP="00D93851">
      <w:pPr>
        <w:rPr>
          <w:rFonts w:ascii="Arial" w:hAnsi="Arial" w:cs="Arial"/>
        </w:rPr>
      </w:pPr>
    </w:p>
    <w:p w14:paraId="2BFEA5BE" w14:textId="77777777" w:rsidR="00D93851" w:rsidRPr="00021046" w:rsidRDefault="00D93851" w:rsidP="00180297">
      <w:pPr>
        <w:rPr>
          <w:rFonts w:ascii="Arial" w:hAnsi="Arial" w:cs="Arial"/>
          <w:b/>
          <w:bCs/>
        </w:rPr>
      </w:pPr>
    </w:p>
    <w:sectPr w:rsidR="00D93851" w:rsidRPr="00021046" w:rsidSect="00595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DD802" w14:textId="77777777" w:rsidR="006972E1" w:rsidRDefault="006972E1" w:rsidP="0068411E">
      <w:r>
        <w:separator/>
      </w:r>
    </w:p>
  </w:endnote>
  <w:endnote w:type="continuationSeparator" w:id="0">
    <w:p w14:paraId="00D070BE" w14:textId="77777777" w:rsidR="006972E1" w:rsidRDefault="006972E1" w:rsidP="006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96888" w14:textId="77777777" w:rsidR="006972E1" w:rsidRDefault="006972E1" w:rsidP="0068411E">
      <w:r>
        <w:separator/>
      </w:r>
    </w:p>
  </w:footnote>
  <w:footnote w:type="continuationSeparator" w:id="0">
    <w:p w14:paraId="073FA620" w14:textId="77777777" w:rsidR="006972E1" w:rsidRDefault="006972E1" w:rsidP="0068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759"/>
    <w:multiLevelType w:val="hybridMultilevel"/>
    <w:tmpl w:val="30F0C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201BF"/>
    <w:multiLevelType w:val="hybridMultilevel"/>
    <w:tmpl w:val="6BBA5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02F88"/>
    <w:multiLevelType w:val="hybridMultilevel"/>
    <w:tmpl w:val="2110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A0891"/>
    <w:multiLevelType w:val="hybridMultilevel"/>
    <w:tmpl w:val="98240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33F5A"/>
    <w:rsid w:val="00021046"/>
    <w:rsid w:val="00024CF7"/>
    <w:rsid w:val="00034C48"/>
    <w:rsid w:val="00070A10"/>
    <w:rsid w:val="000713F1"/>
    <w:rsid w:val="000746FC"/>
    <w:rsid w:val="000775CD"/>
    <w:rsid w:val="000942E8"/>
    <w:rsid w:val="000B4211"/>
    <w:rsid w:val="000C0228"/>
    <w:rsid w:val="000E0D0C"/>
    <w:rsid w:val="000F67F8"/>
    <w:rsid w:val="001016A0"/>
    <w:rsid w:val="00104BF9"/>
    <w:rsid w:val="0012520D"/>
    <w:rsid w:val="001255BC"/>
    <w:rsid w:val="00161B4A"/>
    <w:rsid w:val="00161C05"/>
    <w:rsid w:val="001639B5"/>
    <w:rsid w:val="00164FCB"/>
    <w:rsid w:val="001655F9"/>
    <w:rsid w:val="00166C20"/>
    <w:rsid w:val="00167750"/>
    <w:rsid w:val="0017738C"/>
    <w:rsid w:val="00180297"/>
    <w:rsid w:val="00183C20"/>
    <w:rsid w:val="001C19BB"/>
    <w:rsid w:val="001D4FA5"/>
    <w:rsid w:val="001E6206"/>
    <w:rsid w:val="0020086C"/>
    <w:rsid w:val="002050AA"/>
    <w:rsid w:val="00212364"/>
    <w:rsid w:val="00222031"/>
    <w:rsid w:val="00236303"/>
    <w:rsid w:val="00241E72"/>
    <w:rsid w:val="00255A0B"/>
    <w:rsid w:val="0027559E"/>
    <w:rsid w:val="00283F73"/>
    <w:rsid w:val="002D4498"/>
    <w:rsid w:val="002D7FB3"/>
    <w:rsid w:val="002E136F"/>
    <w:rsid w:val="002E4537"/>
    <w:rsid w:val="00317BF5"/>
    <w:rsid w:val="00323EE2"/>
    <w:rsid w:val="00333AFD"/>
    <w:rsid w:val="00333F5A"/>
    <w:rsid w:val="00350F7A"/>
    <w:rsid w:val="00385B6A"/>
    <w:rsid w:val="003867C7"/>
    <w:rsid w:val="003E0B92"/>
    <w:rsid w:val="0042041C"/>
    <w:rsid w:val="0042232C"/>
    <w:rsid w:val="0045198C"/>
    <w:rsid w:val="004759DE"/>
    <w:rsid w:val="00480E45"/>
    <w:rsid w:val="004944A9"/>
    <w:rsid w:val="004B0848"/>
    <w:rsid w:val="004B69CC"/>
    <w:rsid w:val="004B7591"/>
    <w:rsid w:val="004D1621"/>
    <w:rsid w:val="004D21D3"/>
    <w:rsid w:val="00510BD4"/>
    <w:rsid w:val="00512336"/>
    <w:rsid w:val="005452F8"/>
    <w:rsid w:val="00550898"/>
    <w:rsid w:val="00554385"/>
    <w:rsid w:val="005566E4"/>
    <w:rsid w:val="00563AAB"/>
    <w:rsid w:val="005648CC"/>
    <w:rsid w:val="00583821"/>
    <w:rsid w:val="00594AE8"/>
    <w:rsid w:val="0059527D"/>
    <w:rsid w:val="00595413"/>
    <w:rsid w:val="005A558A"/>
    <w:rsid w:val="005A5992"/>
    <w:rsid w:val="005C74AC"/>
    <w:rsid w:val="005D1CD8"/>
    <w:rsid w:val="00600957"/>
    <w:rsid w:val="00601B19"/>
    <w:rsid w:val="00601E33"/>
    <w:rsid w:val="00644E04"/>
    <w:rsid w:val="00661EC9"/>
    <w:rsid w:val="00665060"/>
    <w:rsid w:val="00672C82"/>
    <w:rsid w:val="00674805"/>
    <w:rsid w:val="0068411E"/>
    <w:rsid w:val="006877E1"/>
    <w:rsid w:val="006972E1"/>
    <w:rsid w:val="006A30CE"/>
    <w:rsid w:val="006A403F"/>
    <w:rsid w:val="006D7741"/>
    <w:rsid w:val="006E399E"/>
    <w:rsid w:val="006E69F3"/>
    <w:rsid w:val="00702BDA"/>
    <w:rsid w:val="00703127"/>
    <w:rsid w:val="007366D5"/>
    <w:rsid w:val="00754070"/>
    <w:rsid w:val="00757A25"/>
    <w:rsid w:val="00762BA2"/>
    <w:rsid w:val="00784C82"/>
    <w:rsid w:val="007B23BE"/>
    <w:rsid w:val="007D3316"/>
    <w:rsid w:val="007E0E85"/>
    <w:rsid w:val="007E2C35"/>
    <w:rsid w:val="007E486A"/>
    <w:rsid w:val="00802C29"/>
    <w:rsid w:val="00804B1C"/>
    <w:rsid w:val="00805133"/>
    <w:rsid w:val="00807184"/>
    <w:rsid w:val="0081381B"/>
    <w:rsid w:val="00817C32"/>
    <w:rsid w:val="00824BFF"/>
    <w:rsid w:val="00825317"/>
    <w:rsid w:val="00833CA5"/>
    <w:rsid w:val="00834E31"/>
    <w:rsid w:val="00835B02"/>
    <w:rsid w:val="0089026E"/>
    <w:rsid w:val="008A49FC"/>
    <w:rsid w:val="008B66DE"/>
    <w:rsid w:val="008B7570"/>
    <w:rsid w:val="008D50E0"/>
    <w:rsid w:val="008E6BFE"/>
    <w:rsid w:val="0090542F"/>
    <w:rsid w:val="00911B12"/>
    <w:rsid w:val="009148BF"/>
    <w:rsid w:val="00945348"/>
    <w:rsid w:val="0095658F"/>
    <w:rsid w:val="0096729D"/>
    <w:rsid w:val="00990BD0"/>
    <w:rsid w:val="009C297E"/>
    <w:rsid w:val="009C5A00"/>
    <w:rsid w:val="009D1140"/>
    <w:rsid w:val="009D7647"/>
    <w:rsid w:val="009E4852"/>
    <w:rsid w:val="009E5AA0"/>
    <w:rsid w:val="009E6BDB"/>
    <w:rsid w:val="00A0002C"/>
    <w:rsid w:val="00A01125"/>
    <w:rsid w:val="00A027F3"/>
    <w:rsid w:val="00A16A71"/>
    <w:rsid w:val="00A33FD4"/>
    <w:rsid w:val="00A35A20"/>
    <w:rsid w:val="00A407A8"/>
    <w:rsid w:val="00A610AC"/>
    <w:rsid w:val="00A61D8D"/>
    <w:rsid w:val="00A63E73"/>
    <w:rsid w:val="00A64928"/>
    <w:rsid w:val="00A72C3A"/>
    <w:rsid w:val="00A77640"/>
    <w:rsid w:val="00A8345A"/>
    <w:rsid w:val="00A861D3"/>
    <w:rsid w:val="00AB12A0"/>
    <w:rsid w:val="00AB3664"/>
    <w:rsid w:val="00AB47A4"/>
    <w:rsid w:val="00AB7C04"/>
    <w:rsid w:val="00AD6620"/>
    <w:rsid w:val="00B148F8"/>
    <w:rsid w:val="00B26338"/>
    <w:rsid w:val="00B52E6B"/>
    <w:rsid w:val="00B53F99"/>
    <w:rsid w:val="00B65FE0"/>
    <w:rsid w:val="00B731A2"/>
    <w:rsid w:val="00B77D0F"/>
    <w:rsid w:val="00B77D7A"/>
    <w:rsid w:val="00B9704C"/>
    <w:rsid w:val="00BA124F"/>
    <w:rsid w:val="00BA78B3"/>
    <w:rsid w:val="00BB7C5F"/>
    <w:rsid w:val="00BD0F49"/>
    <w:rsid w:val="00BF6850"/>
    <w:rsid w:val="00C00AD4"/>
    <w:rsid w:val="00C07437"/>
    <w:rsid w:val="00C52EC6"/>
    <w:rsid w:val="00C7438A"/>
    <w:rsid w:val="00C8061F"/>
    <w:rsid w:val="00C84831"/>
    <w:rsid w:val="00C87548"/>
    <w:rsid w:val="00C879A0"/>
    <w:rsid w:val="00CE3331"/>
    <w:rsid w:val="00D17FD8"/>
    <w:rsid w:val="00D27135"/>
    <w:rsid w:val="00D31D92"/>
    <w:rsid w:val="00D47054"/>
    <w:rsid w:val="00D621FF"/>
    <w:rsid w:val="00D648C9"/>
    <w:rsid w:val="00D723B8"/>
    <w:rsid w:val="00D808BA"/>
    <w:rsid w:val="00D82375"/>
    <w:rsid w:val="00D93851"/>
    <w:rsid w:val="00DA022D"/>
    <w:rsid w:val="00DB0364"/>
    <w:rsid w:val="00DB5A68"/>
    <w:rsid w:val="00DB6E7C"/>
    <w:rsid w:val="00DC1AC7"/>
    <w:rsid w:val="00DC57D5"/>
    <w:rsid w:val="00DD0AE0"/>
    <w:rsid w:val="00DD34C0"/>
    <w:rsid w:val="00DD50F6"/>
    <w:rsid w:val="00DD5D0C"/>
    <w:rsid w:val="00DE1BCE"/>
    <w:rsid w:val="00DE31E3"/>
    <w:rsid w:val="00E02F08"/>
    <w:rsid w:val="00E21BEF"/>
    <w:rsid w:val="00E55072"/>
    <w:rsid w:val="00E661EF"/>
    <w:rsid w:val="00E87D70"/>
    <w:rsid w:val="00EA729F"/>
    <w:rsid w:val="00ED7242"/>
    <w:rsid w:val="00EE0A82"/>
    <w:rsid w:val="00EE3B20"/>
    <w:rsid w:val="00EE659F"/>
    <w:rsid w:val="00EE7790"/>
    <w:rsid w:val="00EF437D"/>
    <w:rsid w:val="00F0051A"/>
    <w:rsid w:val="00F026F7"/>
    <w:rsid w:val="00F37346"/>
    <w:rsid w:val="00F41434"/>
    <w:rsid w:val="00F42220"/>
    <w:rsid w:val="00F5236B"/>
    <w:rsid w:val="00F709A4"/>
    <w:rsid w:val="00FA4F36"/>
    <w:rsid w:val="00FC554E"/>
    <w:rsid w:val="00FC62BD"/>
    <w:rsid w:val="00FD24D6"/>
    <w:rsid w:val="00FE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239FC"/>
  <w14:defaultImageDpi w14:val="32767"/>
  <w15:chartTrackingRefBased/>
  <w15:docId w15:val="{9C90FCCB-F6AA-AB49-9755-39360ECB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5413"/>
    <w:rPr>
      <w:sz w:val="16"/>
      <w:szCs w:val="16"/>
    </w:rPr>
  </w:style>
  <w:style w:type="paragraph" w:styleId="CommentText">
    <w:name w:val="annotation text"/>
    <w:basedOn w:val="Normal"/>
    <w:link w:val="CommentTextChar"/>
    <w:uiPriority w:val="99"/>
    <w:semiHidden/>
    <w:unhideWhenUsed/>
    <w:rsid w:val="00595413"/>
    <w:rPr>
      <w:sz w:val="20"/>
      <w:szCs w:val="20"/>
    </w:rPr>
  </w:style>
  <w:style w:type="character" w:customStyle="1" w:styleId="CommentTextChar">
    <w:name w:val="Comment Text Char"/>
    <w:basedOn w:val="DefaultParagraphFont"/>
    <w:link w:val="CommentText"/>
    <w:uiPriority w:val="99"/>
    <w:semiHidden/>
    <w:rsid w:val="00595413"/>
    <w:rPr>
      <w:sz w:val="20"/>
      <w:szCs w:val="20"/>
    </w:rPr>
  </w:style>
  <w:style w:type="paragraph" w:styleId="CommentSubject">
    <w:name w:val="annotation subject"/>
    <w:basedOn w:val="CommentText"/>
    <w:next w:val="CommentText"/>
    <w:link w:val="CommentSubjectChar"/>
    <w:uiPriority w:val="99"/>
    <w:semiHidden/>
    <w:unhideWhenUsed/>
    <w:rsid w:val="00595413"/>
    <w:rPr>
      <w:b/>
      <w:bCs/>
    </w:rPr>
  </w:style>
  <w:style w:type="character" w:customStyle="1" w:styleId="CommentSubjectChar">
    <w:name w:val="Comment Subject Char"/>
    <w:basedOn w:val="CommentTextChar"/>
    <w:link w:val="CommentSubject"/>
    <w:uiPriority w:val="99"/>
    <w:semiHidden/>
    <w:rsid w:val="00595413"/>
    <w:rPr>
      <w:b/>
      <w:bCs/>
      <w:sz w:val="20"/>
      <w:szCs w:val="20"/>
    </w:rPr>
  </w:style>
  <w:style w:type="paragraph" w:styleId="Header">
    <w:name w:val="header"/>
    <w:basedOn w:val="Normal"/>
    <w:link w:val="HeaderChar"/>
    <w:uiPriority w:val="99"/>
    <w:unhideWhenUsed/>
    <w:rsid w:val="0068411E"/>
    <w:pPr>
      <w:tabs>
        <w:tab w:val="center" w:pos="4680"/>
        <w:tab w:val="right" w:pos="9360"/>
      </w:tabs>
    </w:pPr>
  </w:style>
  <w:style w:type="character" w:customStyle="1" w:styleId="HeaderChar">
    <w:name w:val="Header Char"/>
    <w:basedOn w:val="DefaultParagraphFont"/>
    <w:link w:val="Header"/>
    <w:uiPriority w:val="99"/>
    <w:rsid w:val="0068411E"/>
  </w:style>
  <w:style w:type="paragraph" w:styleId="Footer">
    <w:name w:val="footer"/>
    <w:basedOn w:val="Normal"/>
    <w:link w:val="FooterChar"/>
    <w:uiPriority w:val="99"/>
    <w:unhideWhenUsed/>
    <w:rsid w:val="0068411E"/>
    <w:pPr>
      <w:tabs>
        <w:tab w:val="center" w:pos="4680"/>
        <w:tab w:val="right" w:pos="9360"/>
      </w:tabs>
    </w:pPr>
  </w:style>
  <w:style w:type="character" w:customStyle="1" w:styleId="FooterChar">
    <w:name w:val="Footer Char"/>
    <w:basedOn w:val="DefaultParagraphFont"/>
    <w:link w:val="Footer"/>
    <w:uiPriority w:val="99"/>
    <w:rsid w:val="0068411E"/>
  </w:style>
  <w:style w:type="paragraph" w:styleId="ListParagraph">
    <w:name w:val="List Paragraph"/>
    <w:basedOn w:val="Normal"/>
    <w:uiPriority w:val="34"/>
    <w:qFormat/>
    <w:rsid w:val="000746FC"/>
    <w:pPr>
      <w:ind w:left="720"/>
      <w:contextualSpacing/>
    </w:pPr>
  </w:style>
  <w:style w:type="character" w:styleId="Hyperlink">
    <w:name w:val="Hyperlink"/>
    <w:basedOn w:val="DefaultParagraphFont"/>
    <w:uiPriority w:val="99"/>
    <w:unhideWhenUsed/>
    <w:rsid w:val="005452F8"/>
    <w:rPr>
      <w:color w:val="0563C1" w:themeColor="hyperlink"/>
      <w:u w:val="single"/>
    </w:rPr>
  </w:style>
  <w:style w:type="paragraph" w:customStyle="1" w:styleId="EndNoteBibliographyTitle">
    <w:name w:val="EndNote Bibliography Title"/>
    <w:basedOn w:val="Normal"/>
    <w:link w:val="EndNoteBibliographyTitleChar"/>
    <w:rsid w:val="00A63E73"/>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A63E73"/>
    <w:rPr>
      <w:rFonts w:ascii="Calibri" w:hAnsi="Calibri" w:cs="Calibri"/>
    </w:rPr>
  </w:style>
  <w:style w:type="paragraph" w:customStyle="1" w:styleId="EndNoteBibliography">
    <w:name w:val="EndNote Bibliography"/>
    <w:basedOn w:val="Normal"/>
    <w:link w:val="EndNoteBibliographyChar"/>
    <w:rsid w:val="00A63E73"/>
    <w:rPr>
      <w:rFonts w:ascii="Calibri" w:hAnsi="Calibri" w:cs="Calibri"/>
    </w:rPr>
  </w:style>
  <w:style w:type="character" w:customStyle="1" w:styleId="EndNoteBibliographyChar">
    <w:name w:val="EndNote Bibliography Char"/>
    <w:basedOn w:val="DefaultParagraphFont"/>
    <w:link w:val="EndNoteBibliography"/>
    <w:rsid w:val="00A63E7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48986">
      <w:bodyDiv w:val="1"/>
      <w:marLeft w:val="0"/>
      <w:marRight w:val="0"/>
      <w:marTop w:val="0"/>
      <w:marBottom w:val="0"/>
      <w:divBdr>
        <w:top w:val="none" w:sz="0" w:space="0" w:color="auto"/>
        <w:left w:val="none" w:sz="0" w:space="0" w:color="auto"/>
        <w:bottom w:val="none" w:sz="0" w:space="0" w:color="auto"/>
        <w:right w:val="none" w:sz="0" w:space="0" w:color="auto"/>
      </w:divBdr>
    </w:div>
    <w:div w:id="382338059">
      <w:bodyDiv w:val="1"/>
      <w:marLeft w:val="0"/>
      <w:marRight w:val="0"/>
      <w:marTop w:val="0"/>
      <w:marBottom w:val="0"/>
      <w:divBdr>
        <w:top w:val="none" w:sz="0" w:space="0" w:color="auto"/>
        <w:left w:val="none" w:sz="0" w:space="0" w:color="auto"/>
        <w:bottom w:val="none" w:sz="0" w:space="0" w:color="auto"/>
        <w:right w:val="none" w:sz="0" w:space="0" w:color="auto"/>
      </w:divBdr>
    </w:div>
    <w:div w:id="609318263">
      <w:bodyDiv w:val="1"/>
      <w:marLeft w:val="0"/>
      <w:marRight w:val="0"/>
      <w:marTop w:val="0"/>
      <w:marBottom w:val="0"/>
      <w:divBdr>
        <w:top w:val="none" w:sz="0" w:space="0" w:color="auto"/>
        <w:left w:val="none" w:sz="0" w:space="0" w:color="auto"/>
        <w:bottom w:val="none" w:sz="0" w:space="0" w:color="auto"/>
        <w:right w:val="none" w:sz="0" w:space="0" w:color="auto"/>
      </w:divBdr>
    </w:div>
    <w:div w:id="836117639">
      <w:bodyDiv w:val="1"/>
      <w:marLeft w:val="0"/>
      <w:marRight w:val="0"/>
      <w:marTop w:val="0"/>
      <w:marBottom w:val="0"/>
      <w:divBdr>
        <w:top w:val="none" w:sz="0" w:space="0" w:color="auto"/>
        <w:left w:val="none" w:sz="0" w:space="0" w:color="auto"/>
        <w:bottom w:val="none" w:sz="0" w:space="0" w:color="auto"/>
        <w:right w:val="none" w:sz="0" w:space="0" w:color="auto"/>
      </w:divBdr>
    </w:div>
    <w:div w:id="866410714">
      <w:bodyDiv w:val="1"/>
      <w:marLeft w:val="0"/>
      <w:marRight w:val="0"/>
      <w:marTop w:val="0"/>
      <w:marBottom w:val="0"/>
      <w:divBdr>
        <w:top w:val="none" w:sz="0" w:space="0" w:color="auto"/>
        <w:left w:val="none" w:sz="0" w:space="0" w:color="auto"/>
        <w:bottom w:val="none" w:sz="0" w:space="0" w:color="auto"/>
        <w:right w:val="none" w:sz="0" w:space="0" w:color="auto"/>
      </w:divBdr>
    </w:div>
    <w:div w:id="178908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uctiveedge.com/" TargetMode="External"/><Relationship Id="rId3" Type="http://schemas.openxmlformats.org/officeDocument/2006/relationships/settings" Target="settings.xml"/><Relationship Id="rId7" Type="http://schemas.openxmlformats.org/officeDocument/2006/relationships/hyperlink" Target="mailto:xx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Zapetis, Sarah</dc:creator>
  <cp:keywords/>
  <dc:description/>
  <cp:lastModifiedBy>Holt, Daphne J., M.D.</cp:lastModifiedBy>
  <cp:revision>9</cp:revision>
  <dcterms:created xsi:type="dcterms:W3CDTF">2021-05-31T19:30:00Z</dcterms:created>
  <dcterms:modified xsi:type="dcterms:W3CDTF">2021-06-03T07:35:00Z</dcterms:modified>
</cp:coreProperties>
</file>