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41CC" w14:textId="77777777" w:rsidR="00016FE6" w:rsidRPr="00224C2C" w:rsidRDefault="00016FE6" w:rsidP="00016FE6">
      <w:pPr>
        <w:rPr>
          <w:rFonts w:ascii="Arial" w:hAnsi="Arial" w:cs="Arial"/>
          <w:sz w:val="22"/>
          <w:szCs w:val="22"/>
        </w:rPr>
      </w:pPr>
      <w:r w:rsidRPr="00224C2C">
        <w:rPr>
          <w:rFonts w:ascii="Arial" w:hAnsi="Arial" w:cs="Arial"/>
          <w:b/>
          <w:bCs/>
          <w:sz w:val="22"/>
          <w:szCs w:val="22"/>
        </w:rPr>
        <w:t>Table 1.</w:t>
      </w:r>
      <w:r w:rsidRPr="00224C2C">
        <w:rPr>
          <w:rFonts w:ascii="Arial" w:hAnsi="Arial" w:cs="Arial"/>
          <w:sz w:val="22"/>
          <w:szCs w:val="22"/>
        </w:rPr>
        <w:t xml:space="preserve"> Summary of the demographic factors, risk factors and baseline clinical characteristics of bacterial keratitis presented to Queen’s Medical Centre, Nottingham, UK. Comparison between culture-proven and culture-negative cases</w:t>
      </w:r>
      <w:r>
        <w:rPr>
          <w:rFonts w:ascii="Arial" w:hAnsi="Arial" w:cs="Arial"/>
          <w:sz w:val="22"/>
          <w:szCs w:val="22"/>
        </w:rPr>
        <w:t xml:space="preserve"> are performed.</w:t>
      </w:r>
    </w:p>
    <w:tbl>
      <w:tblPr>
        <w:tblStyle w:val="TableGrid"/>
        <w:tblW w:w="9356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843"/>
        <w:gridCol w:w="1134"/>
      </w:tblGrid>
      <w:tr w:rsidR="00016FE6" w:rsidRPr="008B4928" w14:paraId="417DAD9B" w14:textId="77777777" w:rsidTr="00475B54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DBEE93" w14:textId="77777777" w:rsidR="00016FE6" w:rsidRPr="008B4928" w:rsidRDefault="00016FE6" w:rsidP="00B04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5C5179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All cases</w:t>
            </w:r>
          </w:p>
          <w:p w14:paraId="5FAE6127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 = </w:t>
            </w:r>
            <w:proofErr w:type="gramStart"/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D1F8F9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494032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Culture-proven </w:t>
            </w:r>
          </w:p>
          <w:p w14:paraId="1630B2E8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 = </w:t>
            </w:r>
            <w:proofErr w:type="gramStart"/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4C21C1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B7E126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Culture-negative </w:t>
            </w:r>
          </w:p>
          <w:p w14:paraId="0D454833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 = </w:t>
            </w:r>
            <w:proofErr w:type="gramStart"/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5EF7464" w14:textId="77777777" w:rsidR="00016FE6" w:rsidRPr="008B4928" w:rsidRDefault="00016FE6" w:rsidP="00B04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50EC15" w14:textId="77777777" w:rsidR="00016FE6" w:rsidRPr="008B4928" w:rsidRDefault="00016FE6" w:rsidP="00B04A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28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  <w:r w:rsidRPr="008B4928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</w:tr>
      <w:tr w:rsidR="00016FE6" w:rsidRPr="00B32FB5" w14:paraId="7E7B20B2" w14:textId="77777777" w:rsidTr="00475B54">
        <w:tc>
          <w:tcPr>
            <w:tcW w:w="3119" w:type="dxa"/>
            <w:tcBorders>
              <w:top w:val="single" w:sz="4" w:space="0" w:color="auto"/>
            </w:tcBorders>
          </w:tcPr>
          <w:p w14:paraId="0D79F432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Age, years</w:t>
            </w:r>
          </w:p>
          <w:p w14:paraId="1A99D053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9AF6F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Gender</w:t>
            </w:r>
          </w:p>
          <w:p w14:paraId="4F2C0067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Female</w:t>
            </w:r>
          </w:p>
          <w:p w14:paraId="66184968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Male</w:t>
            </w:r>
          </w:p>
          <w:p w14:paraId="4CC4FA64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69F7A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Laterality</w:t>
            </w:r>
          </w:p>
          <w:p w14:paraId="4DE0DA4B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Left</w:t>
            </w:r>
          </w:p>
          <w:p w14:paraId="46235A52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Right</w:t>
            </w:r>
          </w:p>
          <w:p w14:paraId="554CC4EB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B4FFF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Risk factors</w:t>
            </w:r>
            <w:r w:rsidRPr="00B32FB5">
              <w:rPr>
                <w:rFonts w:ascii="Arial" w:hAnsi="Arial" w:cs="Arial"/>
                <w:sz w:val="18"/>
                <w:szCs w:val="18"/>
                <w:vertAlign w:val="superscript"/>
              </w:rPr>
              <w:t>$</w:t>
            </w:r>
          </w:p>
          <w:p w14:paraId="01A8E7AC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OSD*</w:t>
            </w:r>
          </w:p>
          <w:p w14:paraId="47CC52AD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</w:t>
            </w:r>
            <w:r w:rsidRPr="00B32FB5">
              <w:rPr>
                <w:rFonts w:ascii="Arial" w:hAnsi="Arial" w:cs="Arial"/>
                <w:sz w:val="18"/>
                <w:szCs w:val="18"/>
              </w:rPr>
              <w:t>Contact lens wear</w:t>
            </w:r>
          </w:p>
          <w:p w14:paraId="048CA29A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Immunosuppression** </w:t>
            </w:r>
          </w:p>
          <w:p w14:paraId="22468E2B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Prior corneal surgery</w:t>
            </w:r>
          </w:p>
          <w:p w14:paraId="07C8BF26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Topical </w:t>
            </w:r>
            <w:r>
              <w:rPr>
                <w:rFonts w:ascii="Arial" w:hAnsi="Arial" w:cs="Arial"/>
                <w:sz w:val="18"/>
                <w:szCs w:val="18"/>
              </w:rPr>
              <w:t>cortico</w:t>
            </w:r>
            <w:r w:rsidRPr="00B32FB5">
              <w:rPr>
                <w:rFonts w:ascii="Arial" w:hAnsi="Arial" w:cs="Arial"/>
                <w:sz w:val="18"/>
                <w:szCs w:val="18"/>
              </w:rPr>
              <w:t>steroids</w:t>
            </w:r>
          </w:p>
          <w:p w14:paraId="3B59B8C5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Trauma</w:t>
            </w:r>
          </w:p>
          <w:p w14:paraId="7C123E98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None identified</w:t>
            </w:r>
          </w:p>
          <w:p w14:paraId="62F85609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98B2E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Presenting CDVA, in logMAR</w:t>
            </w:r>
          </w:p>
          <w:p w14:paraId="452D63D7" w14:textId="77777777" w:rsidR="00016FE6" w:rsidRPr="00B32FB5" w:rsidRDefault="00016FE6" w:rsidP="00B04AE1">
            <w:pPr>
              <w:ind w:left="280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0.0 – 0.3</w:t>
            </w:r>
          </w:p>
          <w:p w14:paraId="795BF9F5" w14:textId="77777777" w:rsidR="00016FE6" w:rsidRPr="00B32FB5" w:rsidRDefault="00016FE6" w:rsidP="00B04AE1">
            <w:pPr>
              <w:pStyle w:val="ListParagraph"/>
              <w:ind w:left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32FB5">
              <w:rPr>
                <w:rFonts w:ascii="Arial" w:hAnsi="Arial" w:cs="Arial"/>
                <w:sz w:val="18"/>
                <w:szCs w:val="18"/>
              </w:rPr>
              <w:t>0.3 – 0.6</w:t>
            </w:r>
          </w:p>
          <w:p w14:paraId="58911773" w14:textId="77777777" w:rsidR="00016FE6" w:rsidRPr="00B32FB5" w:rsidRDefault="00016FE6" w:rsidP="00B04AE1">
            <w:pPr>
              <w:pStyle w:val="ListParagraph"/>
              <w:ind w:left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32FB5">
              <w:rPr>
                <w:rFonts w:ascii="Arial" w:hAnsi="Arial" w:cs="Arial"/>
                <w:sz w:val="18"/>
                <w:szCs w:val="18"/>
              </w:rPr>
              <w:t>0.6-1.0</w:t>
            </w:r>
          </w:p>
          <w:p w14:paraId="513D82E6" w14:textId="77777777" w:rsidR="00016FE6" w:rsidRPr="00B32FB5" w:rsidRDefault="00016FE6" w:rsidP="00B04AE1">
            <w:pPr>
              <w:pStyle w:val="ListParagraph"/>
              <w:ind w:left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32FB5">
              <w:rPr>
                <w:rFonts w:ascii="Arial" w:hAnsi="Arial" w:cs="Arial"/>
                <w:sz w:val="18"/>
                <w:szCs w:val="18"/>
              </w:rPr>
              <w:t>1.0</w:t>
            </w:r>
          </w:p>
          <w:p w14:paraId="3FD38F84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58C40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Size of epithelial defect</w:t>
            </w:r>
          </w:p>
          <w:p w14:paraId="4B525029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Small (</w:t>
            </w:r>
            <w:r w:rsidRPr="00775C1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≤</w:t>
            </w:r>
            <w:r w:rsidRPr="00B32FB5">
              <w:rPr>
                <w:rFonts w:ascii="Arial" w:hAnsi="Arial" w:cs="Arial"/>
                <w:sz w:val="18"/>
                <w:szCs w:val="18"/>
              </w:rPr>
              <w:t>3mm)</w:t>
            </w:r>
          </w:p>
          <w:p w14:paraId="2FDA17BA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Moderate (3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B32FB5">
              <w:rPr>
                <w:rFonts w:ascii="Arial" w:hAnsi="Arial" w:cs="Arial"/>
                <w:sz w:val="18"/>
                <w:szCs w:val="18"/>
              </w:rPr>
              <w:t>-6mm)</w:t>
            </w:r>
          </w:p>
          <w:p w14:paraId="5CCD0473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Large (&gt;6mm)</w:t>
            </w:r>
          </w:p>
          <w:p w14:paraId="40308D5D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BFD9B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Size of infiltrate</w:t>
            </w:r>
          </w:p>
          <w:p w14:paraId="5E2CEE76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Small (</w:t>
            </w:r>
            <w:r w:rsidRPr="00775C1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≤</w:t>
            </w:r>
            <w:r w:rsidRPr="00B32FB5">
              <w:rPr>
                <w:rFonts w:ascii="Arial" w:hAnsi="Arial" w:cs="Arial"/>
                <w:sz w:val="18"/>
                <w:szCs w:val="18"/>
              </w:rPr>
              <w:t>3mm)</w:t>
            </w:r>
          </w:p>
          <w:p w14:paraId="7CC505D2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Moderate (3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B32FB5">
              <w:rPr>
                <w:rFonts w:ascii="Arial" w:hAnsi="Arial" w:cs="Arial"/>
                <w:sz w:val="18"/>
                <w:szCs w:val="18"/>
              </w:rPr>
              <w:t>-6mm)</w:t>
            </w:r>
          </w:p>
          <w:p w14:paraId="2D7D4B24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Large (&gt;6mm)</w:t>
            </w:r>
          </w:p>
          <w:p w14:paraId="3AB875AD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74045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Location</w:t>
            </w:r>
          </w:p>
          <w:p w14:paraId="4CB9696A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Central</w:t>
            </w:r>
          </w:p>
          <w:p w14:paraId="000DD2E4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Paracentral</w:t>
            </w:r>
          </w:p>
          <w:p w14:paraId="2D601DF7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Peripheral</w:t>
            </w:r>
          </w:p>
          <w:p w14:paraId="5B6A5BDB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52C0D8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Hypopyon</w:t>
            </w:r>
          </w:p>
          <w:p w14:paraId="73BCE19A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Yes</w:t>
            </w:r>
          </w:p>
          <w:p w14:paraId="3027C78F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No</w:t>
            </w:r>
          </w:p>
          <w:p w14:paraId="011F811C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A8BF94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Hospitalisation required</w:t>
            </w:r>
          </w:p>
          <w:p w14:paraId="54CA5147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Yes</w:t>
            </w:r>
          </w:p>
          <w:p w14:paraId="709D0531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 xml:space="preserve">     No</w:t>
            </w:r>
          </w:p>
          <w:p w14:paraId="52DD1CA4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09287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Duration of hospitalisation, days</w:t>
            </w:r>
          </w:p>
          <w:p w14:paraId="3621FB71" w14:textId="77777777" w:rsidR="00016FE6" w:rsidRPr="00B32FB5" w:rsidRDefault="00016FE6" w:rsidP="00B04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B7F2F2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54.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± 21.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BF00009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3E361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AE85A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(49.1)</w:t>
            </w:r>
          </w:p>
          <w:p w14:paraId="244AE57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(50.9)</w:t>
            </w:r>
          </w:p>
          <w:p w14:paraId="6852AEB8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5BF88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1937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(51.2)</w:t>
            </w:r>
          </w:p>
          <w:p w14:paraId="65D2BB2E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(48.8)</w:t>
            </w:r>
          </w:p>
          <w:p w14:paraId="6063BF1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A66DA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8B3F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AE16E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100 (35.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B0760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52 (18.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ACBE8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39 (13.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167F5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31 (1</w:t>
            </w: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20D45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8.8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7F31B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10 (3.5)</w:t>
            </w:r>
          </w:p>
          <w:p w14:paraId="33A271E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9700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4BC21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89 (31.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60D408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41 (14.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B2DFE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29 (10.2)</w:t>
            </w:r>
          </w:p>
          <w:p w14:paraId="0444156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</w:rPr>
              <w:t>3.8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F51C2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44FB6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6E4B7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(6</w:t>
            </w: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52811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63 (22.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2EBC7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48 (1</w:t>
            </w:r>
            <w:r>
              <w:rPr>
                <w:rFonts w:ascii="Arial" w:hAnsi="Arial" w:cs="Arial"/>
                <w:sz w:val="18"/>
                <w:szCs w:val="18"/>
              </w:rPr>
              <w:t>7.0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B015C06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344BD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F368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(64.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EB995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21.9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D6625D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13.4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C7CD9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2774D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BB666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(38.9)</w:t>
            </w:r>
          </w:p>
          <w:p w14:paraId="2A53692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(37.5)</w:t>
            </w:r>
          </w:p>
          <w:p w14:paraId="5CF52BA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67 (23.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98412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8DB8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97EE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(29.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8E6A07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(7</w:t>
            </w: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A5C2D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0063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6A9B6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(57.2)</w:t>
            </w:r>
          </w:p>
          <w:p w14:paraId="29D9C10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(42.8)</w:t>
            </w:r>
          </w:p>
          <w:p w14:paraId="21CFCD6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73B9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± 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86B80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58.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± 21.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74F7F2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E9A8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0AAA7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(47.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3B9D3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67 (52.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0BCB2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7CA40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AC8D3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72 (56.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FB30CBE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(43.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FC959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04718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849C3E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46.1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6AB99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41 (32.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35E78C6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27 (21.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4C1022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25 (19.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13B7C6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16.4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7E157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10 (7.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09B38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3 (2.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39C25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E29F69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0A646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20 (15.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B9799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20 (15.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79561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15 (11.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E97759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</w:t>
            </w:r>
            <w:r>
              <w:rPr>
                <w:rFonts w:ascii="Arial" w:hAnsi="Arial" w:cs="Arial"/>
                <w:sz w:val="18"/>
                <w:szCs w:val="18"/>
              </w:rPr>
              <w:t>7.0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944F86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BB986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D18CC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58 (45.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1218A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(33.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481289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27 (21.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8FBEC2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EB07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E39BA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65 (5</w:t>
            </w: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D7C70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31.2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FFA9A6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18.0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0232DE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663322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479F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57 (44.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86DD2E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</w:rPr>
              <w:t>1.4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E0044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18 (14.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10039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666065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8CC08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60 (4</w:t>
            </w:r>
            <w:r>
              <w:rPr>
                <w:rFonts w:ascii="Arial" w:hAnsi="Arial" w:cs="Arial"/>
                <w:sz w:val="18"/>
                <w:szCs w:val="18"/>
              </w:rPr>
              <w:t>6.9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C20F72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</w:t>
            </w: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BD7688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D29E6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146DB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(74.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C23FE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33 (2</w:t>
            </w:r>
            <w:r>
              <w:rPr>
                <w:rFonts w:ascii="Arial" w:hAnsi="Arial" w:cs="Arial"/>
                <w:sz w:val="18"/>
                <w:szCs w:val="18"/>
              </w:rPr>
              <w:t>5.8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1A57C2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A59B52" w14:textId="77777777" w:rsidR="00016FE6" w:rsidRPr="00B32FB5" w:rsidRDefault="00016FE6" w:rsidP="00B04A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± 9.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447D9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± 20.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4920948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7ACE52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9FE59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4AF7F0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(49.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A87866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FA08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5DE26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</w:rPr>
              <w:t>7.1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C2C25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</w:t>
            </w:r>
            <w:r>
              <w:rPr>
                <w:rFonts w:ascii="Arial" w:hAnsi="Arial" w:cs="Arial"/>
                <w:sz w:val="18"/>
                <w:szCs w:val="18"/>
              </w:rPr>
              <w:t>2.9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BA5427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F2B88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EC858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48.4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D78D0F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59 (3</w:t>
            </w: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EF5EE26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25 (1</w:t>
            </w: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BDEDC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14 (</w:t>
            </w:r>
            <w:r>
              <w:rPr>
                <w:rFonts w:ascii="Arial" w:hAnsi="Arial" w:cs="Arial"/>
                <w:sz w:val="18"/>
                <w:szCs w:val="18"/>
              </w:rPr>
              <w:t>9.0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582AE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(6.5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720B6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9.7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F2C261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7 (4.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BBE189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C3648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F5586E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69 (4</w:t>
            </w: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4E3A5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21 (13.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2024C4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14 (</w:t>
            </w:r>
            <w:r>
              <w:rPr>
                <w:rFonts w:ascii="Arial" w:hAnsi="Arial" w:cs="Arial"/>
                <w:sz w:val="18"/>
                <w:szCs w:val="18"/>
              </w:rPr>
              <w:t>9.0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2F7069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(3</w:t>
            </w:r>
            <w:r>
              <w:rPr>
                <w:rFonts w:ascii="Arial" w:hAnsi="Arial" w:cs="Arial"/>
                <w:sz w:val="18"/>
                <w:szCs w:val="18"/>
              </w:rPr>
              <w:t>2.9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F833B3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E445C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559E6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(73.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AB080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2.9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608F6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21 (13.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6A0A21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3782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F5DDE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(7</w:t>
            </w: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4F411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(14.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81A69D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15 (9.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E1ADE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D93AB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AEDA2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(34.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F49356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(34.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C543C7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49 (31.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C5F49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55A1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EDDC9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(14.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AF2AEE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(85.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0ECE2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081C10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2986DA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(43.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27288B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(56.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32F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04B440C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E5B3F" w14:textId="77777777" w:rsidR="00016FE6" w:rsidRPr="00B32FB5" w:rsidRDefault="00016FE6" w:rsidP="00B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32FB5">
              <w:rPr>
                <w:rFonts w:ascii="Arial" w:hAnsi="Arial" w:cs="Arial"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FB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7F6663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  <w:p w14:paraId="5687D063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3523983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  <w:p w14:paraId="74751E5E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C1AFCCD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26119AB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2227CC1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018C478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135E697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BDC1522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52390F2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0.0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30</w:t>
            </w:r>
          </w:p>
          <w:p w14:paraId="407C545A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7CBCE2A0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754EFD79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725EF3C7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0.0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11</w:t>
            </w:r>
          </w:p>
          <w:p w14:paraId="3FBB1DFE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0.0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08</w:t>
            </w:r>
          </w:p>
          <w:p w14:paraId="087A6721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14:paraId="5AD305E6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2FB5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  <w:p w14:paraId="6C962923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B502B9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&lt;0.001</w:t>
            </w:r>
          </w:p>
          <w:p w14:paraId="56365955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E0E01D1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A68BD5C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357E2A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235E1F4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82A3F88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&lt;0.001</w:t>
            </w:r>
          </w:p>
          <w:p w14:paraId="17D421D8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23225A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EE9AA18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52F1491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A34BAD7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&lt;0.001</w:t>
            </w:r>
          </w:p>
          <w:p w14:paraId="53F0C4D6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6BC33F6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D2245A1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6D5DC1F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56A78AB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  <w:p w14:paraId="60A3DEB5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9A3B480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85057CE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457AB6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D818225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&lt;0.001</w:t>
            </w:r>
          </w:p>
          <w:p w14:paraId="0C6A79D2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BD01F7D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A54F313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7FDF2B3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FB5">
              <w:rPr>
                <w:rFonts w:ascii="Arial" w:hAnsi="Arial" w:cs="Arial"/>
                <w:sz w:val="18"/>
                <w:szCs w:val="18"/>
                <w:u w:val="single"/>
              </w:rPr>
              <w:t>&lt;0.001</w:t>
            </w:r>
          </w:p>
          <w:p w14:paraId="04548BDB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A860755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2D41940" w14:textId="77777777" w:rsidR="00016FE6" w:rsidRPr="00B32FB5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DD99021" w14:textId="77777777" w:rsidR="00016FE6" w:rsidRPr="00E37A4F" w:rsidRDefault="00016FE6" w:rsidP="00B04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A4F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</w:tbl>
    <w:p w14:paraId="54A23D48" w14:textId="77777777" w:rsidR="00016FE6" w:rsidRDefault="00016FE6" w:rsidP="00016F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OSD = Ocular surface disease; CDVA = Corrected-distance-visual-acuity</w:t>
      </w:r>
    </w:p>
    <w:p w14:paraId="6F15CD4B" w14:textId="77777777" w:rsidR="00016FE6" w:rsidRPr="008F6331" w:rsidRDefault="00016FE6" w:rsidP="00016FE6">
      <w:pPr>
        <w:rPr>
          <w:rFonts w:ascii="Arial" w:hAnsi="Arial" w:cs="Arial"/>
          <w:sz w:val="20"/>
          <w:szCs w:val="20"/>
        </w:rPr>
      </w:pPr>
      <w:r w:rsidRPr="008F6331">
        <w:rPr>
          <w:rFonts w:ascii="Arial" w:hAnsi="Arial" w:cs="Arial"/>
          <w:sz w:val="20"/>
          <w:szCs w:val="20"/>
        </w:rPr>
        <w:t>Continuous values are presented as mean ± standard deviation (SD).</w:t>
      </w:r>
    </w:p>
    <w:p w14:paraId="3271A3CB" w14:textId="77777777" w:rsidR="00016FE6" w:rsidRDefault="00016FE6" w:rsidP="00016FE6">
      <w:pPr>
        <w:rPr>
          <w:rFonts w:ascii="Arial" w:hAnsi="Arial" w:cs="Arial"/>
          <w:sz w:val="20"/>
          <w:szCs w:val="20"/>
        </w:rPr>
      </w:pPr>
      <w:r w:rsidRPr="008F6331">
        <w:rPr>
          <w:rFonts w:ascii="Arial" w:hAnsi="Arial" w:cs="Arial"/>
          <w:sz w:val="20"/>
          <w:szCs w:val="20"/>
          <w:vertAlign w:val="superscript"/>
        </w:rPr>
        <w:t>$</w:t>
      </w:r>
      <w:r w:rsidRPr="008F6331">
        <w:rPr>
          <w:rFonts w:ascii="Arial" w:hAnsi="Arial" w:cs="Arial"/>
          <w:sz w:val="20"/>
          <w:szCs w:val="20"/>
        </w:rPr>
        <w:t>Some patients had more than 1 risk factor identified.</w:t>
      </w:r>
    </w:p>
    <w:p w14:paraId="4CA56BCD" w14:textId="77777777" w:rsidR="00016FE6" w:rsidRDefault="00016FE6" w:rsidP="00016F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*Includes dry eye disease, meibomian gland disease, neurotrophic keratopathy, exposure keratopathy, previous corneal infection, corneal erosion syndrome, limbal stem cell deficiency, cicatricial conjunctivitis, band keratopathy, and bullous keratopathy.</w:t>
      </w:r>
    </w:p>
    <w:p w14:paraId="01257523" w14:textId="77777777" w:rsidR="00016FE6" w:rsidRPr="008F6331" w:rsidRDefault="00016FE6" w:rsidP="00016F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**Includes diabetes, use of systemic immunosuppressive drugs, malnutrition, and immunodeficiency.</w:t>
      </w:r>
    </w:p>
    <w:p w14:paraId="7399AD1C" w14:textId="11CFC15A" w:rsidR="007C50B9" w:rsidRPr="00016FE6" w:rsidRDefault="00016FE6">
      <w:pPr>
        <w:rPr>
          <w:rFonts w:ascii="Arial" w:hAnsi="Arial" w:cs="Arial"/>
          <w:sz w:val="20"/>
          <w:szCs w:val="20"/>
        </w:rPr>
      </w:pPr>
      <w:r w:rsidRPr="00B13294">
        <w:rPr>
          <w:rFonts w:ascii="Arial" w:hAnsi="Arial" w:cs="Arial"/>
          <w:sz w:val="20"/>
          <w:szCs w:val="20"/>
          <w:vertAlign w:val="superscript"/>
        </w:rPr>
        <w:t>#</w:t>
      </w:r>
      <w:r w:rsidRPr="008F63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omparison between culture-positive and culture-negative cases. C</w:t>
      </w:r>
      <w:r w:rsidRPr="008F6331">
        <w:rPr>
          <w:rFonts w:ascii="Arial" w:hAnsi="Arial" w:cs="Arial"/>
          <w:sz w:val="20"/>
          <w:szCs w:val="20"/>
        </w:rPr>
        <w:t>hi-square</w:t>
      </w:r>
      <w:r>
        <w:rPr>
          <w:rFonts w:ascii="Arial" w:hAnsi="Arial" w:cs="Arial"/>
          <w:sz w:val="20"/>
          <w:szCs w:val="20"/>
        </w:rPr>
        <w:t xml:space="preserve"> and unpaired T-test were used for categorical and continuous variables, respectively. Significant values are underlined.</w:t>
      </w:r>
    </w:p>
    <w:sectPr w:rsidR="007C50B9" w:rsidRPr="00016FE6" w:rsidSect="001734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E6"/>
    <w:rsid w:val="00016FE6"/>
    <w:rsid w:val="00044E5C"/>
    <w:rsid w:val="00066AAD"/>
    <w:rsid w:val="0007588C"/>
    <w:rsid w:val="000B5EC5"/>
    <w:rsid w:val="000D1E58"/>
    <w:rsid w:val="000F1177"/>
    <w:rsid w:val="001141B7"/>
    <w:rsid w:val="00126A26"/>
    <w:rsid w:val="00132519"/>
    <w:rsid w:val="00141750"/>
    <w:rsid w:val="00173447"/>
    <w:rsid w:val="001C44A6"/>
    <w:rsid w:val="001C5C78"/>
    <w:rsid w:val="001F348C"/>
    <w:rsid w:val="002149D9"/>
    <w:rsid w:val="002964D2"/>
    <w:rsid w:val="002A3420"/>
    <w:rsid w:val="0030681F"/>
    <w:rsid w:val="00323BE7"/>
    <w:rsid w:val="00363BBD"/>
    <w:rsid w:val="003677A8"/>
    <w:rsid w:val="003D7A7C"/>
    <w:rsid w:val="0040236E"/>
    <w:rsid w:val="004231A2"/>
    <w:rsid w:val="00471AE9"/>
    <w:rsid w:val="00475B54"/>
    <w:rsid w:val="00500E81"/>
    <w:rsid w:val="0055209E"/>
    <w:rsid w:val="00560DD4"/>
    <w:rsid w:val="00565695"/>
    <w:rsid w:val="00582809"/>
    <w:rsid w:val="005A2454"/>
    <w:rsid w:val="005F644E"/>
    <w:rsid w:val="00632D98"/>
    <w:rsid w:val="006C1D1C"/>
    <w:rsid w:val="006E153B"/>
    <w:rsid w:val="006F1147"/>
    <w:rsid w:val="00765908"/>
    <w:rsid w:val="007C50B9"/>
    <w:rsid w:val="007F7066"/>
    <w:rsid w:val="0084260E"/>
    <w:rsid w:val="00885385"/>
    <w:rsid w:val="008D2A33"/>
    <w:rsid w:val="008D4698"/>
    <w:rsid w:val="008F7FE2"/>
    <w:rsid w:val="00932BBF"/>
    <w:rsid w:val="00940228"/>
    <w:rsid w:val="009403D3"/>
    <w:rsid w:val="00941903"/>
    <w:rsid w:val="009626AB"/>
    <w:rsid w:val="00983752"/>
    <w:rsid w:val="009B0E5D"/>
    <w:rsid w:val="009C0DFA"/>
    <w:rsid w:val="009F3A1D"/>
    <w:rsid w:val="00A20E5F"/>
    <w:rsid w:val="00A2579A"/>
    <w:rsid w:val="00A272D5"/>
    <w:rsid w:val="00A56D73"/>
    <w:rsid w:val="00AE4ACB"/>
    <w:rsid w:val="00AF7AED"/>
    <w:rsid w:val="00B317C2"/>
    <w:rsid w:val="00B32612"/>
    <w:rsid w:val="00B3606D"/>
    <w:rsid w:val="00B40B3D"/>
    <w:rsid w:val="00B6522C"/>
    <w:rsid w:val="00BB7842"/>
    <w:rsid w:val="00CC0ED5"/>
    <w:rsid w:val="00CD107F"/>
    <w:rsid w:val="00CF6AD9"/>
    <w:rsid w:val="00D32C01"/>
    <w:rsid w:val="00D71EA4"/>
    <w:rsid w:val="00DB2E7D"/>
    <w:rsid w:val="00DE5B71"/>
    <w:rsid w:val="00E529EF"/>
    <w:rsid w:val="00E63846"/>
    <w:rsid w:val="00E71C8A"/>
    <w:rsid w:val="00E80113"/>
    <w:rsid w:val="00E9234B"/>
    <w:rsid w:val="00E94E15"/>
    <w:rsid w:val="00EA65C4"/>
    <w:rsid w:val="00EB2CEF"/>
    <w:rsid w:val="00EE16D0"/>
    <w:rsid w:val="00F0232F"/>
    <w:rsid w:val="00F041B7"/>
    <w:rsid w:val="00F11874"/>
    <w:rsid w:val="00F42D72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06F04"/>
  <w15:chartTrackingRefBased/>
  <w15:docId w15:val="{98B47C81-720F-5B4D-B12E-DEC7C01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FE6"/>
  </w:style>
  <w:style w:type="paragraph" w:styleId="Heading1">
    <w:name w:val="heading 1"/>
    <w:basedOn w:val="Normal"/>
    <w:next w:val="Normal"/>
    <w:link w:val="Heading1Char"/>
    <w:uiPriority w:val="9"/>
    <w:qFormat/>
    <w:rsid w:val="00983752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83752"/>
    <w:pPr>
      <w:keepNext/>
      <w:keepLines/>
      <w:spacing w:before="40" w:line="480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752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752"/>
    <w:rPr>
      <w:rFonts w:ascii="Arial" w:eastAsiaTheme="majorEastAsia" w:hAnsi="Arial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01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Ting</dc:creator>
  <cp:keywords/>
  <dc:description/>
  <cp:lastModifiedBy>Darren Ting</cp:lastModifiedBy>
  <cp:revision>2</cp:revision>
  <dcterms:created xsi:type="dcterms:W3CDTF">2021-04-19T22:54:00Z</dcterms:created>
  <dcterms:modified xsi:type="dcterms:W3CDTF">2021-05-26T10:38:00Z</dcterms:modified>
</cp:coreProperties>
</file>