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51234D" w14:textId="37350437" w:rsidR="009C5344" w:rsidRPr="006D7728" w:rsidRDefault="00F31E90">
      <w:pPr>
        <w:rPr>
          <w:sz w:val="32"/>
          <w:szCs w:val="32"/>
          <w:lang w:val="en-US"/>
        </w:rPr>
      </w:pPr>
      <w:bookmarkStart w:id="0" w:name="_GoBack"/>
      <w:bookmarkEnd w:id="0"/>
      <w:r w:rsidRPr="006D7728">
        <w:rPr>
          <w:sz w:val="32"/>
          <w:szCs w:val="32"/>
          <w:lang w:val="en-US"/>
        </w:rPr>
        <w:t xml:space="preserve">Extended </w:t>
      </w:r>
      <w:r w:rsidR="000C23F5">
        <w:rPr>
          <w:sz w:val="32"/>
          <w:szCs w:val="32"/>
          <w:lang w:val="en-US"/>
        </w:rPr>
        <w:t>D</w:t>
      </w:r>
      <w:r w:rsidR="000C23F5" w:rsidRPr="006D7728">
        <w:rPr>
          <w:sz w:val="32"/>
          <w:szCs w:val="32"/>
          <w:lang w:val="en-US"/>
        </w:rPr>
        <w:t>ata</w:t>
      </w:r>
    </w:p>
    <w:p w14:paraId="4DF1E779" w14:textId="655AAE21" w:rsidR="0063632B" w:rsidRPr="003A35D0" w:rsidRDefault="0063632B" w:rsidP="0063632B">
      <w:pPr>
        <w:rPr>
          <w:lang w:val="en-US"/>
        </w:rPr>
      </w:pPr>
    </w:p>
    <w:p w14:paraId="5449FBA0" w14:textId="104A72DD" w:rsidR="0063632B" w:rsidRPr="003A35D0" w:rsidRDefault="00E3202B" w:rsidP="0063632B">
      <w:pPr>
        <w:rPr>
          <w:lang w:val="en-US"/>
        </w:rPr>
      </w:pPr>
      <w:r>
        <w:rPr>
          <w:noProof/>
          <w:sz w:val="32"/>
          <w:szCs w:val="32"/>
          <w:lang w:eastAsia="de-DE"/>
        </w:rPr>
        <w:drawing>
          <wp:inline distT="0" distB="0" distL="0" distR="0" wp14:anchorId="08B20A16" wp14:editId="2E5865E9">
            <wp:extent cx="5756910" cy="5691505"/>
            <wp:effectExtent l="0" t="0" r="0" b="4445"/>
            <wp:docPr id="2" name="Picture 2" descr="E:\UserData\OwnCloud\CoCo Study heterologous prime boost\Ext Dat Fig 1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Data\OwnCloud\CoCo Study heterologous prime boost\Ext Dat Fig 1_v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6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70DD4" w14:textId="77777777" w:rsidR="0063632B" w:rsidRPr="003A35D0" w:rsidRDefault="0063632B" w:rsidP="0063632B">
      <w:pPr>
        <w:rPr>
          <w:lang w:val="en-US"/>
        </w:rPr>
      </w:pPr>
    </w:p>
    <w:p w14:paraId="01EA5CA7" w14:textId="6147A892" w:rsidR="0063632B" w:rsidRPr="003A35D0" w:rsidRDefault="0063632B" w:rsidP="0063632B">
      <w:pPr>
        <w:rPr>
          <w:b/>
          <w:lang w:val="en-US"/>
        </w:rPr>
      </w:pPr>
      <w:r w:rsidRPr="003A35D0">
        <w:rPr>
          <w:b/>
          <w:lang w:val="en-US"/>
        </w:rPr>
        <w:t xml:space="preserve">Extended </w:t>
      </w:r>
      <w:r w:rsidR="000C23F5" w:rsidRPr="003A35D0">
        <w:rPr>
          <w:b/>
          <w:lang w:val="en-US"/>
        </w:rPr>
        <w:t>D</w:t>
      </w:r>
      <w:r w:rsidRPr="003A35D0">
        <w:rPr>
          <w:b/>
          <w:lang w:val="en-US"/>
        </w:rPr>
        <w:t xml:space="preserve">ata Figure 1. </w:t>
      </w:r>
    </w:p>
    <w:p w14:paraId="16F135F5" w14:textId="77777777" w:rsidR="0063632B" w:rsidRPr="00945197" w:rsidRDefault="0063632B" w:rsidP="0063632B">
      <w:pPr>
        <w:pStyle w:val="Listenabsatz"/>
        <w:numPr>
          <w:ilvl w:val="0"/>
          <w:numId w:val="2"/>
        </w:numPr>
        <w:rPr>
          <w:lang w:val="en-US"/>
        </w:rPr>
      </w:pPr>
      <w:r>
        <w:rPr>
          <w:lang w:val="en-US"/>
        </w:rPr>
        <w:t>Participant recruitment scheme including age and sex information.</w:t>
      </w:r>
    </w:p>
    <w:p w14:paraId="3EAFAFD4" w14:textId="77777777" w:rsidR="0063632B" w:rsidRPr="00945197" w:rsidRDefault="0063632B" w:rsidP="0063632B">
      <w:pPr>
        <w:pStyle w:val="Listenabsatz"/>
        <w:numPr>
          <w:ilvl w:val="0"/>
          <w:numId w:val="2"/>
        </w:numPr>
        <w:rPr>
          <w:lang w:val="en-US"/>
        </w:rPr>
      </w:pPr>
      <w:r>
        <w:rPr>
          <w:lang w:val="en-US"/>
        </w:rPr>
        <w:t>Participant recruitment scheme for vaccinees immunized twice with</w:t>
      </w:r>
      <w:r w:rsidR="004A129E" w:rsidRPr="004A129E">
        <w:rPr>
          <w:lang w:val="en-US"/>
        </w:rPr>
        <w:t xml:space="preserve"> </w:t>
      </w:r>
      <w:r w:rsidR="004A129E">
        <w:rPr>
          <w:lang w:val="en-US"/>
        </w:rPr>
        <w:t>BNT vaccine</w:t>
      </w:r>
      <w:r>
        <w:rPr>
          <w:lang w:val="en-US"/>
        </w:rPr>
        <w:t>.</w:t>
      </w:r>
    </w:p>
    <w:p w14:paraId="74F92EDB" w14:textId="77777777" w:rsidR="0063632B" w:rsidRDefault="0063632B" w:rsidP="0063632B">
      <w:pPr>
        <w:pStyle w:val="Listenabsatz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Scheme indicating number of samples analyzed with each assay in each group. </w:t>
      </w:r>
    </w:p>
    <w:p w14:paraId="16877568" w14:textId="77777777" w:rsidR="0063632B" w:rsidRPr="00824723" w:rsidRDefault="0063632B" w:rsidP="0063632B">
      <w:pPr>
        <w:rPr>
          <w:lang w:val="en-US"/>
        </w:rPr>
      </w:pPr>
    </w:p>
    <w:p w14:paraId="65AFD558" w14:textId="77777777" w:rsidR="0063632B" w:rsidRDefault="0063632B">
      <w:pPr>
        <w:rPr>
          <w:rFonts w:eastAsia="Times New Roman" w:cstheme="minorHAnsi"/>
          <w:b/>
          <w:color w:val="222222"/>
          <w:lang w:val="en-US" w:eastAsia="de-DE"/>
        </w:rPr>
      </w:pPr>
      <w:r>
        <w:rPr>
          <w:rFonts w:eastAsia="Times New Roman" w:cstheme="minorHAnsi"/>
          <w:b/>
          <w:color w:val="222222"/>
          <w:lang w:val="en-US" w:eastAsia="de-DE"/>
        </w:rPr>
        <w:br w:type="page"/>
      </w:r>
    </w:p>
    <w:p w14:paraId="25988483" w14:textId="77777777" w:rsidR="00AC0A9C" w:rsidRPr="00824723" w:rsidRDefault="00AC0A9C" w:rsidP="00AC0A9C">
      <w:pPr>
        <w:tabs>
          <w:tab w:val="left" w:pos="1169"/>
        </w:tabs>
        <w:rPr>
          <w:rFonts w:eastAsia="Times New Roman" w:cstheme="minorHAnsi"/>
          <w:b/>
          <w:color w:val="222222"/>
          <w:lang w:val="en-US" w:eastAsia="de-DE"/>
        </w:rPr>
      </w:pPr>
      <w:r w:rsidRPr="00824723">
        <w:rPr>
          <w:rFonts w:eastAsia="Times New Roman" w:cstheme="minorHAnsi"/>
          <w:b/>
          <w:color w:val="222222"/>
          <w:lang w:val="en-US" w:eastAsia="de-DE"/>
        </w:rPr>
        <w:lastRenderedPageBreak/>
        <w:t>Extended Data Table 1.</w:t>
      </w:r>
    </w:p>
    <w:p w14:paraId="67204C83" w14:textId="77777777" w:rsidR="002E58F3" w:rsidRDefault="002E58F3" w:rsidP="002E58F3">
      <w:pPr>
        <w:tabs>
          <w:tab w:val="left" w:pos="1169"/>
        </w:tabs>
        <w:rPr>
          <w:rFonts w:eastAsia="Times New Roman" w:cstheme="minorHAnsi"/>
          <w:color w:val="222222"/>
          <w:lang w:val="en-US" w:eastAsia="de-DE"/>
        </w:rPr>
      </w:pPr>
    </w:p>
    <w:p w14:paraId="5D241CE6" w14:textId="77777777" w:rsidR="0063632B" w:rsidRPr="000D526C" w:rsidRDefault="0063632B" w:rsidP="0063632B">
      <w:pPr>
        <w:pStyle w:val="Listenabsatz"/>
        <w:numPr>
          <w:ilvl w:val="0"/>
          <w:numId w:val="1"/>
        </w:numPr>
        <w:tabs>
          <w:tab w:val="left" w:pos="1169"/>
        </w:tabs>
        <w:spacing w:after="200" w:line="276" w:lineRule="auto"/>
        <w:rPr>
          <w:rFonts w:eastAsia="Times New Roman" w:cstheme="minorHAnsi"/>
          <w:color w:val="222222"/>
          <w:lang w:val="en-US" w:eastAsia="de-DE"/>
        </w:rPr>
      </w:pPr>
      <w:r w:rsidRPr="000D526C">
        <w:rPr>
          <w:rFonts w:eastAsia="Times New Roman" w:cstheme="minorHAnsi"/>
          <w:color w:val="222222"/>
          <w:lang w:val="en-US" w:eastAsia="de-DE"/>
        </w:rPr>
        <w:t xml:space="preserve">Time course of anti-S IgG and IgA </w:t>
      </w:r>
      <w:r>
        <w:rPr>
          <w:rFonts w:eastAsia="Times New Roman" w:cstheme="minorHAnsi"/>
          <w:color w:val="222222"/>
          <w:lang w:val="en-US" w:eastAsia="de-DE"/>
        </w:rPr>
        <w:t xml:space="preserve">decline over mean 38 days </w:t>
      </w:r>
      <w:r w:rsidRPr="000D526C">
        <w:rPr>
          <w:rFonts w:eastAsia="Times New Roman" w:cstheme="minorHAnsi"/>
          <w:color w:val="222222"/>
          <w:lang w:val="en-US" w:eastAsia="de-DE"/>
        </w:rPr>
        <w:t>after ChAd prime and</w:t>
      </w:r>
      <w:r>
        <w:rPr>
          <w:rFonts w:eastAsia="Times New Roman" w:cstheme="minorHAnsi"/>
          <w:color w:val="222222"/>
          <w:lang w:val="en-US" w:eastAsia="de-DE"/>
        </w:rPr>
        <w:t xml:space="preserve"> before</w:t>
      </w:r>
      <w:r w:rsidRPr="000D526C">
        <w:rPr>
          <w:rFonts w:eastAsia="Times New Roman" w:cstheme="minorHAnsi"/>
          <w:color w:val="222222"/>
          <w:lang w:val="en-US" w:eastAsia="de-DE"/>
        </w:rPr>
        <w:t xml:space="preserve"> full BNT vaccination.</w:t>
      </w:r>
    </w:p>
    <w:tbl>
      <w:tblPr>
        <w:tblStyle w:val="Tabellenraster"/>
        <w:tblW w:w="8903" w:type="dxa"/>
        <w:tblLook w:val="04A0" w:firstRow="1" w:lastRow="0" w:firstColumn="1" w:lastColumn="0" w:noHBand="0" w:noVBand="1"/>
      </w:tblPr>
      <w:tblGrid>
        <w:gridCol w:w="2689"/>
        <w:gridCol w:w="1834"/>
        <w:gridCol w:w="1834"/>
        <w:gridCol w:w="1134"/>
        <w:gridCol w:w="1412"/>
      </w:tblGrid>
      <w:tr w:rsidR="0063632B" w:rsidRPr="004817CE" w14:paraId="628E6417" w14:textId="77777777" w:rsidTr="00EB4773">
        <w:tc>
          <w:tcPr>
            <w:tcW w:w="2689" w:type="dxa"/>
          </w:tcPr>
          <w:p w14:paraId="4D757F31" w14:textId="77777777" w:rsidR="0063632B" w:rsidRPr="004817CE" w:rsidRDefault="0063632B" w:rsidP="00EB4773">
            <w:pPr>
              <w:rPr>
                <w:rFonts w:cstheme="minorHAnsi"/>
                <w:b/>
                <w:lang w:val="en-US"/>
              </w:rPr>
            </w:pPr>
            <w:r w:rsidRPr="004817CE">
              <w:rPr>
                <w:rFonts w:cstheme="minorHAnsi"/>
                <w:b/>
                <w:color w:val="0070C0"/>
                <w:lang w:val="en-US"/>
              </w:rPr>
              <w:t xml:space="preserve">ChAd </w:t>
            </w:r>
            <w:r w:rsidRPr="004817CE">
              <w:rPr>
                <w:rFonts w:cstheme="minorHAnsi"/>
                <w:b/>
                <w:color w:val="000000" w:themeColor="text1"/>
                <w:lang w:val="en-US"/>
              </w:rPr>
              <w:t>prime</w:t>
            </w:r>
          </w:p>
        </w:tc>
        <w:tc>
          <w:tcPr>
            <w:tcW w:w="1834" w:type="dxa"/>
          </w:tcPr>
          <w:p w14:paraId="2F9D5A43" w14:textId="77777777" w:rsidR="0063632B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1C049D">
              <w:rPr>
                <w:rFonts w:cstheme="minorHAnsi"/>
                <w:lang w:val="en-US"/>
              </w:rPr>
              <w:t xml:space="preserve">Mean 30 </w:t>
            </w:r>
            <w:r>
              <w:rPr>
                <w:rFonts w:cstheme="minorHAnsi"/>
                <w:lang w:val="en-US"/>
              </w:rPr>
              <w:t>d</w:t>
            </w:r>
            <w:r w:rsidRPr="001C049D">
              <w:rPr>
                <w:rFonts w:cstheme="minorHAnsi"/>
                <w:lang w:val="en-US"/>
              </w:rPr>
              <w:t xml:space="preserve"> </w:t>
            </w:r>
          </w:p>
          <w:p w14:paraId="429C7F8D" w14:textId="77777777" w:rsidR="0063632B" w:rsidRPr="001C049D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1C049D">
              <w:rPr>
                <w:rFonts w:cstheme="minorHAnsi"/>
                <w:lang w:val="en-US"/>
              </w:rPr>
              <w:t>after prime</w:t>
            </w:r>
          </w:p>
        </w:tc>
        <w:tc>
          <w:tcPr>
            <w:tcW w:w="1834" w:type="dxa"/>
          </w:tcPr>
          <w:p w14:paraId="08D61B71" w14:textId="77777777" w:rsidR="0063632B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1C049D">
              <w:rPr>
                <w:rFonts w:cstheme="minorHAnsi"/>
                <w:lang w:val="en-US"/>
              </w:rPr>
              <w:t xml:space="preserve">Mean 68 </w:t>
            </w:r>
            <w:r>
              <w:rPr>
                <w:rFonts w:cstheme="minorHAnsi"/>
                <w:lang w:val="en-US"/>
              </w:rPr>
              <w:t>d</w:t>
            </w:r>
            <w:r w:rsidRPr="001C049D">
              <w:rPr>
                <w:rFonts w:cstheme="minorHAnsi"/>
                <w:lang w:val="en-US"/>
              </w:rPr>
              <w:t xml:space="preserve"> </w:t>
            </w:r>
          </w:p>
          <w:p w14:paraId="18E78203" w14:textId="77777777" w:rsidR="0063632B" w:rsidRPr="001C049D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1C049D">
              <w:rPr>
                <w:rFonts w:cstheme="minorHAnsi"/>
                <w:lang w:val="en-US"/>
              </w:rPr>
              <w:t>after prime</w:t>
            </w:r>
          </w:p>
        </w:tc>
        <w:tc>
          <w:tcPr>
            <w:tcW w:w="1134" w:type="dxa"/>
          </w:tcPr>
          <w:p w14:paraId="04737D44" w14:textId="77777777" w:rsidR="0063632B" w:rsidRDefault="0063632B" w:rsidP="00EB4773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Mean</w:t>
            </w:r>
          </w:p>
          <w:p w14:paraId="5D995AD0" w14:textId="77777777" w:rsidR="0063632B" w:rsidRPr="004817CE" w:rsidRDefault="0063632B" w:rsidP="00EB4773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reduction</w:t>
            </w:r>
          </w:p>
        </w:tc>
        <w:tc>
          <w:tcPr>
            <w:tcW w:w="1412" w:type="dxa"/>
          </w:tcPr>
          <w:p w14:paraId="5F3DD7D8" w14:textId="77777777" w:rsidR="0063632B" w:rsidRPr="004817CE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4817CE">
              <w:rPr>
                <w:rFonts w:cstheme="minorHAnsi"/>
                <w:lang w:val="en-US"/>
              </w:rPr>
              <w:t>P-value</w:t>
            </w:r>
          </w:p>
        </w:tc>
      </w:tr>
      <w:tr w:rsidR="0063632B" w:rsidRPr="004817CE" w14:paraId="5D9C7D8F" w14:textId="77777777" w:rsidTr="00EB4773">
        <w:tc>
          <w:tcPr>
            <w:tcW w:w="2689" w:type="dxa"/>
          </w:tcPr>
          <w:p w14:paraId="0BA2B268" w14:textId="77777777" w:rsidR="0063632B" w:rsidRPr="004817CE" w:rsidRDefault="0063632B" w:rsidP="00EB4773">
            <w:pPr>
              <w:rPr>
                <w:rFonts w:cstheme="minorHAnsi"/>
                <w:lang w:val="en-US"/>
              </w:rPr>
            </w:pPr>
            <w:r>
              <w:rPr>
                <w:lang w:val="en-US"/>
              </w:rPr>
              <w:t>Anti-S</w:t>
            </w:r>
            <w:r>
              <w:rPr>
                <w:rFonts w:cstheme="minorHAnsi"/>
                <w:lang w:val="en-US"/>
              </w:rPr>
              <w:t xml:space="preserve"> </w:t>
            </w:r>
            <w:r w:rsidRPr="004817CE">
              <w:rPr>
                <w:rFonts w:cstheme="minorHAnsi"/>
                <w:lang w:val="en-US"/>
              </w:rPr>
              <w:t>IgG [RU/mL]</w:t>
            </w:r>
            <w:r w:rsidRPr="004817CE">
              <w:rPr>
                <w:rFonts w:eastAsia="Times New Roman" w:cstheme="minorHAnsi"/>
                <w:color w:val="222222"/>
                <w:lang w:val="en-US" w:eastAsia="de-DE"/>
              </w:rPr>
              <w:t xml:space="preserve"> ± SD</w:t>
            </w:r>
          </w:p>
        </w:tc>
        <w:tc>
          <w:tcPr>
            <w:tcW w:w="1834" w:type="dxa"/>
          </w:tcPr>
          <w:p w14:paraId="7BA2F068" w14:textId="77777777" w:rsidR="0063632B" w:rsidRPr="004817CE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4817CE">
              <w:rPr>
                <w:rFonts w:eastAsia="Times New Roman" w:cstheme="minorHAnsi"/>
                <w:color w:val="222222"/>
                <w:lang w:val="en-US" w:eastAsia="de-DE"/>
              </w:rPr>
              <w:t>92.7 ± 111.6</w:t>
            </w:r>
          </w:p>
        </w:tc>
        <w:tc>
          <w:tcPr>
            <w:tcW w:w="1834" w:type="dxa"/>
          </w:tcPr>
          <w:p w14:paraId="34EDC190" w14:textId="77777777" w:rsidR="0063632B" w:rsidRPr="004817CE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4817CE">
              <w:rPr>
                <w:rFonts w:eastAsia="Times New Roman" w:cstheme="minorHAnsi"/>
                <w:color w:val="222222"/>
                <w:lang w:val="en-US" w:eastAsia="de-DE"/>
              </w:rPr>
              <w:t>53.4 ± 53.5</w:t>
            </w:r>
          </w:p>
        </w:tc>
        <w:tc>
          <w:tcPr>
            <w:tcW w:w="1134" w:type="dxa"/>
          </w:tcPr>
          <w:p w14:paraId="20278DDA" w14:textId="77777777" w:rsidR="0063632B" w:rsidRPr="004817CE" w:rsidRDefault="0063632B" w:rsidP="00EB4773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43%</w:t>
            </w:r>
          </w:p>
        </w:tc>
        <w:tc>
          <w:tcPr>
            <w:tcW w:w="1412" w:type="dxa"/>
          </w:tcPr>
          <w:p w14:paraId="2879A430" w14:textId="77777777" w:rsidR="0063632B" w:rsidRPr="004817CE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4817CE">
              <w:rPr>
                <w:rFonts w:cstheme="minorHAnsi"/>
                <w:lang w:val="en-US"/>
              </w:rPr>
              <w:t>&lt;</w:t>
            </w:r>
            <w:r>
              <w:rPr>
                <w:rFonts w:cstheme="minorHAnsi"/>
                <w:lang w:val="en-US"/>
              </w:rPr>
              <w:t xml:space="preserve"> </w:t>
            </w:r>
            <w:r w:rsidRPr="004817CE">
              <w:rPr>
                <w:rFonts w:cstheme="minorHAnsi"/>
                <w:lang w:val="en-US"/>
              </w:rPr>
              <w:t>0.001</w:t>
            </w:r>
          </w:p>
        </w:tc>
      </w:tr>
      <w:tr w:rsidR="0063632B" w:rsidRPr="004817CE" w14:paraId="0AF180AD" w14:textId="77777777" w:rsidTr="00EB4773">
        <w:tc>
          <w:tcPr>
            <w:tcW w:w="2689" w:type="dxa"/>
          </w:tcPr>
          <w:p w14:paraId="5789B2A9" w14:textId="77777777" w:rsidR="0063632B" w:rsidRPr="00E3202B" w:rsidRDefault="0063632B" w:rsidP="00EB4773">
            <w:pPr>
              <w:rPr>
                <w:rFonts w:cstheme="minorHAnsi"/>
                <w:lang w:val="pt-PT"/>
              </w:rPr>
            </w:pPr>
            <w:r w:rsidRPr="00E3202B">
              <w:rPr>
                <w:lang w:val="pt-PT"/>
              </w:rPr>
              <w:t>Anti-S</w:t>
            </w:r>
            <w:r w:rsidRPr="00E3202B">
              <w:rPr>
                <w:rFonts w:cstheme="minorHAnsi"/>
                <w:lang w:val="pt-PT"/>
              </w:rPr>
              <w:t xml:space="preserve"> IgA ratio</w:t>
            </w:r>
            <w:r w:rsidRPr="00E3202B">
              <w:rPr>
                <w:rFonts w:eastAsia="Times New Roman" w:cstheme="minorHAnsi"/>
                <w:color w:val="222222"/>
                <w:lang w:val="pt-PT" w:eastAsia="de-DE"/>
              </w:rPr>
              <w:t xml:space="preserve"> ± SD</w:t>
            </w:r>
          </w:p>
        </w:tc>
        <w:tc>
          <w:tcPr>
            <w:tcW w:w="1834" w:type="dxa"/>
          </w:tcPr>
          <w:p w14:paraId="5897E3D2" w14:textId="77777777" w:rsidR="0063632B" w:rsidRPr="004817CE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4817CE">
              <w:rPr>
                <w:rFonts w:cstheme="minorHAnsi"/>
                <w:lang w:val="en-US"/>
              </w:rPr>
              <w:t xml:space="preserve">1.50 </w:t>
            </w:r>
            <w:r w:rsidRPr="004817CE">
              <w:rPr>
                <w:rFonts w:eastAsia="Times New Roman" w:cstheme="minorHAnsi"/>
                <w:color w:val="222222"/>
                <w:lang w:val="en-US" w:eastAsia="de-DE"/>
              </w:rPr>
              <w:t>± 1.74</w:t>
            </w:r>
          </w:p>
        </w:tc>
        <w:tc>
          <w:tcPr>
            <w:tcW w:w="1834" w:type="dxa"/>
          </w:tcPr>
          <w:p w14:paraId="560BD4BE" w14:textId="77777777" w:rsidR="0063632B" w:rsidRPr="004817CE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4817CE">
              <w:rPr>
                <w:rFonts w:cstheme="minorHAnsi"/>
                <w:lang w:val="en-US"/>
              </w:rPr>
              <w:t xml:space="preserve">0.52 </w:t>
            </w:r>
            <w:r w:rsidRPr="004817CE">
              <w:rPr>
                <w:rFonts w:eastAsia="Times New Roman" w:cstheme="minorHAnsi"/>
                <w:color w:val="222222"/>
                <w:lang w:val="en-US" w:eastAsia="de-DE"/>
              </w:rPr>
              <w:t>± .64</w:t>
            </w:r>
          </w:p>
        </w:tc>
        <w:tc>
          <w:tcPr>
            <w:tcW w:w="1134" w:type="dxa"/>
          </w:tcPr>
          <w:p w14:paraId="1EED549E" w14:textId="77777777" w:rsidR="0063632B" w:rsidRPr="004817CE" w:rsidRDefault="0063632B" w:rsidP="00EB4773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65%</w:t>
            </w:r>
          </w:p>
        </w:tc>
        <w:tc>
          <w:tcPr>
            <w:tcW w:w="1412" w:type="dxa"/>
          </w:tcPr>
          <w:p w14:paraId="11D3F1D7" w14:textId="77777777" w:rsidR="0063632B" w:rsidRPr="004817CE" w:rsidRDefault="0063632B" w:rsidP="00EB4773">
            <w:pPr>
              <w:jc w:val="center"/>
              <w:rPr>
                <w:rFonts w:cstheme="minorHAnsi"/>
                <w:lang w:val="en-US"/>
              </w:rPr>
            </w:pPr>
            <w:r w:rsidRPr="004817CE">
              <w:rPr>
                <w:rFonts w:cstheme="minorHAnsi"/>
                <w:lang w:val="en-US"/>
              </w:rPr>
              <w:t>&lt;</w:t>
            </w:r>
            <w:r>
              <w:rPr>
                <w:rFonts w:cstheme="minorHAnsi"/>
                <w:lang w:val="en-US"/>
              </w:rPr>
              <w:t xml:space="preserve"> </w:t>
            </w:r>
            <w:r w:rsidRPr="004817CE">
              <w:rPr>
                <w:rFonts w:cstheme="minorHAnsi"/>
                <w:lang w:val="en-US"/>
              </w:rPr>
              <w:t>0.001</w:t>
            </w:r>
          </w:p>
        </w:tc>
      </w:tr>
    </w:tbl>
    <w:p w14:paraId="6DE22FD5" w14:textId="77777777" w:rsidR="0063632B" w:rsidRDefault="0063632B" w:rsidP="0063632B">
      <w:pPr>
        <w:tabs>
          <w:tab w:val="left" w:pos="1169"/>
        </w:tabs>
      </w:pPr>
    </w:p>
    <w:p w14:paraId="1951E70E" w14:textId="77777777" w:rsidR="0063632B" w:rsidRPr="0086775A" w:rsidRDefault="0063632B" w:rsidP="0063632B">
      <w:pPr>
        <w:pStyle w:val="Listenabsatz"/>
        <w:numPr>
          <w:ilvl w:val="0"/>
          <w:numId w:val="1"/>
        </w:numPr>
        <w:tabs>
          <w:tab w:val="left" w:pos="1169"/>
        </w:tabs>
        <w:spacing w:after="200" w:line="276" w:lineRule="auto"/>
        <w:rPr>
          <w:rFonts w:eastAsia="Times New Roman" w:cstheme="minorHAnsi"/>
          <w:color w:val="222222"/>
          <w:lang w:val="en-US" w:eastAsia="de-DE"/>
        </w:rPr>
      </w:pPr>
      <w:r w:rsidRPr="0086775A">
        <w:rPr>
          <w:rFonts w:eastAsia="Times New Roman" w:cstheme="minorHAnsi"/>
          <w:color w:val="222222"/>
          <w:lang w:val="en-US" w:eastAsia="de-DE"/>
        </w:rPr>
        <w:t xml:space="preserve">Time course of anti-S IgG and IgA decline </w:t>
      </w:r>
      <w:r>
        <w:rPr>
          <w:rFonts w:eastAsia="Times New Roman" w:cstheme="minorHAnsi"/>
          <w:color w:val="222222"/>
          <w:lang w:val="en-US" w:eastAsia="de-DE"/>
        </w:rPr>
        <w:t xml:space="preserve">over mean 70 days in the independent control group </w:t>
      </w:r>
      <w:r w:rsidRPr="0086775A">
        <w:rPr>
          <w:rFonts w:eastAsia="Times New Roman" w:cstheme="minorHAnsi"/>
          <w:color w:val="222222"/>
          <w:lang w:val="en-US" w:eastAsia="de-DE"/>
        </w:rPr>
        <w:t>after BNT/BNT full vaccination.</w:t>
      </w:r>
    </w:p>
    <w:tbl>
      <w:tblPr>
        <w:tblStyle w:val="Tabellenraster"/>
        <w:tblW w:w="8908" w:type="dxa"/>
        <w:tblLook w:val="04A0" w:firstRow="1" w:lastRow="0" w:firstColumn="1" w:lastColumn="0" w:noHBand="0" w:noVBand="1"/>
      </w:tblPr>
      <w:tblGrid>
        <w:gridCol w:w="2689"/>
        <w:gridCol w:w="1836"/>
        <w:gridCol w:w="1836"/>
        <w:gridCol w:w="1134"/>
        <w:gridCol w:w="1413"/>
      </w:tblGrid>
      <w:tr w:rsidR="0063632B" w:rsidRPr="004817CE" w14:paraId="7F546888" w14:textId="77777777" w:rsidTr="00EB4773">
        <w:tc>
          <w:tcPr>
            <w:tcW w:w="2689" w:type="dxa"/>
          </w:tcPr>
          <w:p w14:paraId="7619D47B" w14:textId="77777777" w:rsidR="0063632B" w:rsidRPr="004817CE" w:rsidRDefault="0063632B" w:rsidP="00EB4773">
            <w:pPr>
              <w:tabs>
                <w:tab w:val="center" w:pos="1470"/>
              </w:tabs>
              <w:rPr>
                <w:rFonts w:cstheme="minorHAnsi"/>
                <w:lang w:val="en-US"/>
              </w:rPr>
            </w:pPr>
            <w:r w:rsidRPr="00853520">
              <w:rPr>
                <w:rFonts w:cstheme="minorHAnsi"/>
                <w:b/>
                <w:color w:val="538135" w:themeColor="accent6" w:themeShade="BF"/>
                <w:lang w:val="en-US"/>
              </w:rPr>
              <w:t>BNT</w:t>
            </w:r>
            <w:r w:rsidRPr="00853520">
              <w:rPr>
                <w:rFonts w:cstheme="minorHAnsi"/>
                <w:b/>
                <w:lang w:val="en-US"/>
              </w:rPr>
              <w:t>/</w:t>
            </w:r>
            <w:r w:rsidRPr="00853520">
              <w:rPr>
                <w:rFonts w:cstheme="minorHAnsi"/>
                <w:b/>
                <w:color w:val="538135" w:themeColor="accent6" w:themeShade="BF"/>
                <w:lang w:val="en-US"/>
              </w:rPr>
              <w:t>BNT</w:t>
            </w:r>
          </w:p>
        </w:tc>
        <w:tc>
          <w:tcPr>
            <w:tcW w:w="1836" w:type="dxa"/>
          </w:tcPr>
          <w:p w14:paraId="57F96F10" w14:textId="77777777" w:rsidR="0063632B" w:rsidRDefault="0063632B" w:rsidP="00EB4773">
            <w:pPr>
              <w:ind w:left="-141" w:firstLine="141"/>
              <w:jc w:val="center"/>
              <w:rPr>
                <w:rFonts w:cstheme="minorHAnsi"/>
                <w:lang w:val="en-US"/>
              </w:rPr>
            </w:pPr>
            <w:r w:rsidRPr="001C049D">
              <w:rPr>
                <w:rFonts w:cstheme="minorHAnsi"/>
                <w:lang w:val="en-US"/>
              </w:rPr>
              <w:t xml:space="preserve">Mean 31 </w:t>
            </w:r>
            <w:r>
              <w:rPr>
                <w:rFonts w:cstheme="minorHAnsi"/>
                <w:lang w:val="en-US"/>
              </w:rPr>
              <w:t>d</w:t>
            </w:r>
          </w:p>
          <w:p w14:paraId="1726A6BC" w14:textId="77777777" w:rsidR="0063632B" w:rsidRPr="001C049D" w:rsidRDefault="0063632B" w:rsidP="00EB4773">
            <w:pPr>
              <w:ind w:left="-141" w:firstLine="141"/>
              <w:jc w:val="center"/>
              <w:rPr>
                <w:rFonts w:cstheme="minorHAnsi"/>
                <w:lang w:val="en-US"/>
              </w:rPr>
            </w:pPr>
            <w:r w:rsidRPr="001C049D">
              <w:rPr>
                <w:rFonts w:cstheme="minorHAnsi"/>
                <w:lang w:val="en-US"/>
              </w:rPr>
              <w:t xml:space="preserve"> after boost</w:t>
            </w:r>
          </w:p>
        </w:tc>
        <w:tc>
          <w:tcPr>
            <w:tcW w:w="1836" w:type="dxa"/>
          </w:tcPr>
          <w:p w14:paraId="40D73FAE" w14:textId="77777777" w:rsidR="0063632B" w:rsidRDefault="0063632B" w:rsidP="00EB4773">
            <w:pPr>
              <w:ind w:left="-141" w:firstLine="141"/>
              <w:jc w:val="center"/>
              <w:rPr>
                <w:rFonts w:cstheme="minorHAnsi"/>
                <w:lang w:val="en-US"/>
              </w:rPr>
            </w:pPr>
            <w:r w:rsidRPr="001C049D">
              <w:rPr>
                <w:rFonts w:cstheme="minorHAnsi"/>
                <w:lang w:val="en-US"/>
              </w:rPr>
              <w:t xml:space="preserve">Mean 101 </w:t>
            </w:r>
            <w:r>
              <w:rPr>
                <w:rFonts w:cstheme="minorHAnsi"/>
                <w:lang w:val="en-US"/>
              </w:rPr>
              <w:t>d</w:t>
            </w:r>
            <w:r w:rsidRPr="001C049D">
              <w:rPr>
                <w:rFonts w:cstheme="minorHAnsi"/>
                <w:lang w:val="en-US"/>
              </w:rPr>
              <w:t xml:space="preserve"> </w:t>
            </w:r>
          </w:p>
          <w:p w14:paraId="1CB2D7B2" w14:textId="77777777" w:rsidR="0063632B" w:rsidRPr="001C049D" w:rsidRDefault="0063632B" w:rsidP="00EB4773">
            <w:pPr>
              <w:ind w:left="-141" w:firstLine="141"/>
              <w:jc w:val="center"/>
              <w:rPr>
                <w:rFonts w:cstheme="minorHAnsi"/>
                <w:lang w:val="en-US"/>
              </w:rPr>
            </w:pPr>
            <w:r w:rsidRPr="001C049D">
              <w:rPr>
                <w:rFonts w:cstheme="minorHAnsi"/>
                <w:lang w:val="en-US"/>
              </w:rPr>
              <w:t>after boost</w:t>
            </w:r>
          </w:p>
        </w:tc>
        <w:tc>
          <w:tcPr>
            <w:tcW w:w="1134" w:type="dxa"/>
          </w:tcPr>
          <w:p w14:paraId="14098735" w14:textId="77777777" w:rsidR="0063632B" w:rsidRPr="001C049D" w:rsidRDefault="0063632B" w:rsidP="00EB4773">
            <w:pPr>
              <w:ind w:left="-141" w:firstLine="141"/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Mean r</w:t>
            </w:r>
            <w:r w:rsidRPr="001C049D">
              <w:rPr>
                <w:rFonts w:cstheme="minorHAnsi"/>
                <w:lang w:val="en-US"/>
              </w:rPr>
              <w:t>eduction</w:t>
            </w:r>
          </w:p>
        </w:tc>
        <w:tc>
          <w:tcPr>
            <w:tcW w:w="1413" w:type="dxa"/>
          </w:tcPr>
          <w:p w14:paraId="4C94B0EE" w14:textId="77777777" w:rsidR="0063632B" w:rsidRPr="001C049D" w:rsidRDefault="0063632B" w:rsidP="00EB4773">
            <w:pPr>
              <w:ind w:left="-141" w:firstLine="141"/>
              <w:jc w:val="center"/>
              <w:rPr>
                <w:rFonts w:cstheme="minorHAnsi"/>
                <w:lang w:val="en-US"/>
              </w:rPr>
            </w:pPr>
            <w:r w:rsidRPr="001C049D">
              <w:rPr>
                <w:rFonts w:cstheme="minorHAnsi"/>
                <w:lang w:val="en-US"/>
              </w:rPr>
              <w:t>P-value</w:t>
            </w:r>
          </w:p>
        </w:tc>
      </w:tr>
      <w:tr w:rsidR="0063632B" w:rsidRPr="00EA1428" w14:paraId="0C78F2E3" w14:textId="77777777" w:rsidTr="00EB4773">
        <w:tc>
          <w:tcPr>
            <w:tcW w:w="2689" w:type="dxa"/>
          </w:tcPr>
          <w:p w14:paraId="643B33F2" w14:textId="77777777" w:rsidR="0063632B" w:rsidRPr="004817CE" w:rsidRDefault="0063632B" w:rsidP="00EB4773">
            <w:pPr>
              <w:rPr>
                <w:rFonts w:cstheme="minorHAnsi"/>
                <w:lang w:val="en-US"/>
              </w:rPr>
            </w:pPr>
            <w:r>
              <w:rPr>
                <w:lang w:val="en-US"/>
              </w:rPr>
              <w:t>Anti-S</w:t>
            </w:r>
            <w:r w:rsidRPr="004817CE">
              <w:rPr>
                <w:rFonts w:cstheme="minorHAnsi"/>
                <w:lang w:val="en-US"/>
              </w:rPr>
              <w:t xml:space="preserve"> IgG [RU/mL]</w:t>
            </w:r>
            <w:r w:rsidRPr="004817CE">
              <w:rPr>
                <w:rFonts w:eastAsia="Times New Roman" w:cstheme="minorHAnsi"/>
                <w:color w:val="222222"/>
                <w:lang w:val="en-US" w:eastAsia="de-DE"/>
              </w:rPr>
              <w:t xml:space="preserve"> ± SD</w:t>
            </w:r>
          </w:p>
        </w:tc>
        <w:tc>
          <w:tcPr>
            <w:tcW w:w="1836" w:type="dxa"/>
          </w:tcPr>
          <w:p w14:paraId="4E44C592" w14:textId="77777777" w:rsidR="0063632B" w:rsidRPr="004817CE" w:rsidRDefault="0063632B" w:rsidP="00EB4773">
            <w:pPr>
              <w:ind w:left="-141" w:firstLine="141"/>
              <w:jc w:val="center"/>
              <w:rPr>
                <w:rFonts w:cstheme="minorHAnsi"/>
                <w:lang w:val="en-US"/>
              </w:rPr>
            </w:pPr>
            <w:r w:rsidRPr="004817CE">
              <w:rPr>
                <w:rFonts w:cstheme="minorHAnsi"/>
                <w:lang w:val="en-US"/>
              </w:rPr>
              <w:t xml:space="preserve">574.1 </w:t>
            </w:r>
            <w:r w:rsidRPr="004817CE">
              <w:rPr>
                <w:rFonts w:eastAsia="Times New Roman" w:cstheme="minorHAnsi"/>
                <w:color w:val="222222"/>
                <w:lang w:val="en-US" w:eastAsia="de-DE"/>
              </w:rPr>
              <w:t>± 199.9</w:t>
            </w:r>
          </w:p>
        </w:tc>
        <w:tc>
          <w:tcPr>
            <w:tcW w:w="1836" w:type="dxa"/>
          </w:tcPr>
          <w:p w14:paraId="3F5C5924" w14:textId="77777777" w:rsidR="0063632B" w:rsidRPr="004817CE" w:rsidRDefault="0063632B" w:rsidP="00EB4773">
            <w:pPr>
              <w:ind w:left="-141" w:firstLine="141"/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303.2</w:t>
            </w:r>
            <w:r w:rsidRPr="004817CE">
              <w:rPr>
                <w:rFonts w:cstheme="minorHAnsi"/>
                <w:lang w:val="en-US"/>
              </w:rPr>
              <w:t xml:space="preserve"> </w:t>
            </w:r>
            <w:r w:rsidRPr="004817CE">
              <w:rPr>
                <w:rFonts w:eastAsia="Times New Roman" w:cstheme="minorHAnsi"/>
                <w:color w:val="222222"/>
                <w:lang w:val="en-US" w:eastAsia="de-DE"/>
              </w:rPr>
              <w:t xml:space="preserve">± </w:t>
            </w:r>
            <w:r>
              <w:rPr>
                <w:rFonts w:eastAsia="Times New Roman" w:cstheme="minorHAnsi"/>
                <w:color w:val="222222"/>
                <w:lang w:val="en-US" w:eastAsia="de-DE"/>
              </w:rPr>
              <w:t>158.8</w:t>
            </w:r>
          </w:p>
        </w:tc>
        <w:tc>
          <w:tcPr>
            <w:tcW w:w="1134" w:type="dxa"/>
          </w:tcPr>
          <w:p w14:paraId="54D49185" w14:textId="77777777" w:rsidR="0063632B" w:rsidRPr="004817CE" w:rsidRDefault="0063632B" w:rsidP="00EB4773">
            <w:pPr>
              <w:ind w:left="-141" w:firstLine="141"/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53%</w:t>
            </w:r>
          </w:p>
        </w:tc>
        <w:tc>
          <w:tcPr>
            <w:tcW w:w="1413" w:type="dxa"/>
          </w:tcPr>
          <w:p w14:paraId="79DF742E" w14:textId="77777777" w:rsidR="0063632B" w:rsidRPr="004817CE" w:rsidRDefault="0063632B" w:rsidP="00EB4773">
            <w:pPr>
              <w:ind w:left="-141" w:firstLine="141"/>
              <w:jc w:val="center"/>
              <w:rPr>
                <w:rFonts w:cstheme="minorHAnsi"/>
                <w:lang w:val="en-US"/>
              </w:rPr>
            </w:pPr>
            <w:r w:rsidRPr="004817CE">
              <w:rPr>
                <w:rFonts w:cstheme="minorHAnsi"/>
                <w:lang w:val="en-US"/>
              </w:rPr>
              <w:t>&lt;</w:t>
            </w:r>
            <w:r>
              <w:rPr>
                <w:rFonts w:cstheme="minorHAnsi"/>
                <w:lang w:val="en-US"/>
              </w:rPr>
              <w:t xml:space="preserve"> </w:t>
            </w:r>
            <w:r w:rsidRPr="004817CE">
              <w:rPr>
                <w:rFonts w:cstheme="minorHAnsi"/>
                <w:lang w:val="en-US"/>
              </w:rPr>
              <w:t>0.001</w:t>
            </w:r>
          </w:p>
        </w:tc>
      </w:tr>
      <w:tr w:rsidR="0063632B" w:rsidRPr="00EA1428" w14:paraId="43069C98" w14:textId="77777777" w:rsidTr="00EB4773">
        <w:tc>
          <w:tcPr>
            <w:tcW w:w="2689" w:type="dxa"/>
          </w:tcPr>
          <w:p w14:paraId="170AB0C7" w14:textId="77777777" w:rsidR="0063632B" w:rsidRPr="00E3202B" w:rsidRDefault="0063632B" w:rsidP="00EB4773">
            <w:pPr>
              <w:rPr>
                <w:lang w:val="pt-PT"/>
              </w:rPr>
            </w:pPr>
            <w:r w:rsidRPr="00E3202B">
              <w:rPr>
                <w:lang w:val="pt-PT"/>
              </w:rPr>
              <w:t xml:space="preserve">Anti-S IgA ratio </w:t>
            </w:r>
            <w:r w:rsidRPr="00E3202B">
              <w:rPr>
                <w:rFonts w:eastAsia="Times New Roman" w:cstheme="minorHAnsi"/>
                <w:color w:val="222222"/>
                <w:lang w:val="pt-PT" w:eastAsia="de-DE"/>
              </w:rPr>
              <w:t>± SD</w:t>
            </w:r>
          </w:p>
        </w:tc>
        <w:tc>
          <w:tcPr>
            <w:tcW w:w="1836" w:type="dxa"/>
          </w:tcPr>
          <w:p w14:paraId="102C929F" w14:textId="77777777" w:rsidR="0063632B" w:rsidRDefault="0063632B" w:rsidP="00EB4773">
            <w:pPr>
              <w:ind w:left="-141" w:firstLine="141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5.06 </w:t>
            </w:r>
            <w:r w:rsidRPr="0026110A">
              <w:rPr>
                <w:rFonts w:eastAsia="Times New Roman" w:cstheme="minorHAnsi"/>
                <w:color w:val="222222"/>
                <w:lang w:val="en-US" w:eastAsia="de-DE"/>
              </w:rPr>
              <w:t>±</w:t>
            </w:r>
            <w:r>
              <w:rPr>
                <w:rFonts w:eastAsia="Times New Roman" w:cstheme="minorHAnsi"/>
                <w:color w:val="222222"/>
                <w:lang w:val="en-US" w:eastAsia="de-DE"/>
              </w:rPr>
              <w:t xml:space="preserve"> 2.77</w:t>
            </w:r>
          </w:p>
        </w:tc>
        <w:tc>
          <w:tcPr>
            <w:tcW w:w="1836" w:type="dxa"/>
          </w:tcPr>
          <w:p w14:paraId="19018673" w14:textId="77777777" w:rsidR="0063632B" w:rsidRDefault="0063632B" w:rsidP="00EB4773">
            <w:pPr>
              <w:ind w:left="-141" w:firstLine="141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2.56 </w:t>
            </w:r>
            <w:r w:rsidRPr="0026110A">
              <w:rPr>
                <w:rFonts w:eastAsia="Times New Roman" w:cstheme="minorHAnsi"/>
                <w:color w:val="222222"/>
                <w:lang w:val="en-US" w:eastAsia="de-DE"/>
              </w:rPr>
              <w:t>±</w:t>
            </w:r>
            <w:r>
              <w:rPr>
                <w:rFonts w:eastAsia="Times New Roman" w:cstheme="minorHAnsi"/>
                <w:color w:val="222222"/>
                <w:lang w:val="en-US" w:eastAsia="de-DE"/>
              </w:rPr>
              <w:t xml:space="preserve"> 2.29</w:t>
            </w:r>
          </w:p>
        </w:tc>
        <w:tc>
          <w:tcPr>
            <w:tcW w:w="1134" w:type="dxa"/>
          </w:tcPr>
          <w:p w14:paraId="6A8FB574" w14:textId="77777777" w:rsidR="0063632B" w:rsidRDefault="0063632B" w:rsidP="00EB4773">
            <w:pPr>
              <w:ind w:left="-141" w:firstLine="141"/>
              <w:jc w:val="center"/>
              <w:rPr>
                <w:lang w:val="en-US"/>
              </w:rPr>
            </w:pPr>
            <w:r>
              <w:rPr>
                <w:lang w:val="en-US"/>
              </w:rPr>
              <w:t>49%</w:t>
            </w:r>
          </w:p>
        </w:tc>
        <w:tc>
          <w:tcPr>
            <w:tcW w:w="1413" w:type="dxa"/>
          </w:tcPr>
          <w:p w14:paraId="26310E84" w14:textId="77777777" w:rsidR="0063632B" w:rsidRDefault="0063632B" w:rsidP="00EB4773">
            <w:pPr>
              <w:ind w:left="-141" w:firstLine="141"/>
              <w:jc w:val="center"/>
              <w:rPr>
                <w:lang w:val="en-US"/>
              </w:rPr>
            </w:pPr>
            <w:r>
              <w:rPr>
                <w:lang w:val="en-US"/>
              </w:rPr>
              <w:t>0.005</w:t>
            </w:r>
          </w:p>
        </w:tc>
      </w:tr>
    </w:tbl>
    <w:p w14:paraId="6FB2475C" w14:textId="77777777" w:rsidR="0063632B" w:rsidRDefault="0063632B" w:rsidP="0063632B">
      <w:pPr>
        <w:pStyle w:val="Listenabsatz"/>
        <w:tabs>
          <w:tab w:val="left" w:pos="1169"/>
        </w:tabs>
        <w:rPr>
          <w:rFonts w:eastAsia="Times New Roman" w:cstheme="minorHAnsi"/>
          <w:color w:val="222222"/>
          <w:lang w:val="en-US" w:eastAsia="de-DE"/>
        </w:rPr>
      </w:pPr>
    </w:p>
    <w:p w14:paraId="256893F4" w14:textId="77777777" w:rsidR="0063632B" w:rsidRDefault="0063632B" w:rsidP="0063632B">
      <w:pPr>
        <w:pStyle w:val="Listenabsatz"/>
        <w:tabs>
          <w:tab w:val="left" w:pos="1169"/>
        </w:tabs>
        <w:rPr>
          <w:rFonts w:eastAsia="Times New Roman" w:cstheme="minorHAnsi"/>
          <w:color w:val="222222"/>
          <w:lang w:val="en-US" w:eastAsia="de-DE"/>
        </w:rPr>
      </w:pPr>
    </w:p>
    <w:p w14:paraId="3800B11D" w14:textId="77777777" w:rsidR="002E58F3" w:rsidRPr="000D526C" w:rsidRDefault="002E58F3" w:rsidP="002E58F3">
      <w:pPr>
        <w:pStyle w:val="Listenabsatz"/>
        <w:numPr>
          <w:ilvl w:val="0"/>
          <w:numId w:val="1"/>
        </w:numPr>
        <w:tabs>
          <w:tab w:val="left" w:pos="1169"/>
        </w:tabs>
        <w:spacing w:after="200" w:line="276" w:lineRule="auto"/>
        <w:rPr>
          <w:rFonts w:eastAsia="Times New Roman" w:cstheme="minorHAnsi"/>
          <w:color w:val="222222"/>
          <w:lang w:val="en-US" w:eastAsia="de-DE"/>
        </w:rPr>
      </w:pPr>
      <w:r>
        <w:rPr>
          <w:rFonts w:eastAsia="Times New Roman" w:cstheme="minorHAnsi"/>
          <w:color w:val="222222"/>
          <w:lang w:val="en-US" w:eastAsia="de-DE"/>
        </w:rPr>
        <w:t>Fold increase of</w:t>
      </w:r>
      <w:r w:rsidRPr="000D526C">
        <w:rPr>
          <w:rFonts w:eastAsia="Times New Roman" w:cstheme="minorHAnsi"/>
          <w:color w:val="222222"/>
          <w:lang w:val="en-US" w:eastAsia="de-DE"/>
        </w:rPr>
        <w:t xml:space="preserve"> anti-S IgG and IgA after ChAd prime</w:t>
      </w:r>
      <w:r>
        <w:rPr>
          <w:rFonts w:eastAsia="Times New Roman" w:cstheme="minorHAnsi"/>
          <w:color w:val="222222"/>
          <w:lang w:val="en-US" w:eastAsia="de-DE"/>
        </w:rPr>
        <w:t xml:space="preserve"> (top values) followed by</w:t>
      </w:r>
      <w:r w:rsidRPr="000D526C">
        <w:rPr>
          <w:rFonts w:eastAsia="Times New Roman" w:cstheme="minorHAnsi"/>
          <w:color w:val="222222"/>
          <w:lang w:val="en-US" w:eastAsia="de-DE"/>
        </w:rPr>
        <w:t xml:space="preserve"> either ChAd or BNT booster vaccination</w:t>
      </w:r>
      <w:r>
        <w:rPr>
          <w:rFonts w:eastAsia="Times New Roman" w:cstheme="minorHAnsi"/>
          <w:color w:val="222222"/>
          <w:lang w:val="en-US" w:eastAsia="de-DE"/>
        </w:rPr>
        <w:t xml:space="preserve"> (blue or red values)</w:t>
      </w:r>
      <w:r w:rsidRPr="000D526C">
        <w:rPr>
          <w:rFonts w:eastAsia="Times New Roman" w:cstheme="minorHAnsi"/>
          <w:color w:val="222222"/>
          <w:lang w:val="en-US" w:eastAsia="de-DE"/>
        </w:rPr>
        <w:t>.</w:t>
      </w:r>
    </w:p>
    <w:tbl>
      <w:tblPr>
        <w:tblStyle w:val="Tabellenraster"/>
        <w:tblW w:w="8926" w:type="dxa"/>
        <w:tblLook w:val="04A0" w:firstRow="1" w:lastRow="0" w:firstColumn="1" w:lastColumn="0" w:noHBand="0" w:noVBand="1"/>
      </w:tblPr>
      <w:tblGrid>
        <w:gridCol w:w="2689"/>
        <w:gridCol w:w="1843"/>
        <w:gridCol w:w="1276"/>
        <w:gridCol w:w="1842"/>
        <w:gridCol w:w="1276"/>
      </w:tblGrid>
      <w:tr w:rsidR="002E58F3" w:rsidRPr="004817CE" w14:paraId="64E03C5C" w14:textId="77777777" w:rsidTr="00463C4C">
        <w:tc>
          <w:tcPr>
            <w:tcW w:w="2689" w:type="dxa"/>
          </w:tcPr>
          <w:p w14:paraId="0D97653A" w14:textId="77777777" w:rsidR="002E58F3" w:rsidRPr="004817CE" w:rsidRDefault="002E58F3" w:rsidP="00463C4C">
            <w:pPr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color w:val="0070C0"/>
                <w:lang w:val="en-US"/>
              </w:rPr>
              <w:t>ChAd</w:t>
            </w:r>
            <w:r>
              <w:rPr>
                <w:rFonts w:cstheme="minorHAnsi"/>
                <w:b/>
                <w:lang w:val="en-US"/>
              </w:rPr>
              <w:t xml:space="preserve"> </w:t>
            </w:r>
            <w:r w:rsidRPr="00227508">
              <w:rPr>
                <w:rFonts w:cstheme="minorHAnsi"/>
                <w:lang w:val="en-US"/>
              </w:rPr>
              <w:t>or</w:t>
            </w:r>
            <w:r>
              <w:rPr>
                <w:rFonts w:cstheme="minorHAnsi"/>
                <w:b/>
                <w:lang w:val="en-US"/>
              </w:rPr>
              <w:t xml:space="preserve"> </w:t>
            </w:r>
            <w:r w:rsidRPr="003842CF">
              <w:rPr>
                <w:rFonts w:cstheme="minorHAnsi"/>
                <w:b/>
                <w:color w:val="FF0000"/>
                <w:lang w:val="en-US"/>
              </w:rPr>
              <w:t>BNT</w:t>
            </w:r>
            <w:r>
              <w:rPr>
                <w:rFonts w:cstheme="minorHAnsi"/>
                <w:b/>
                <w:color w:val="0070C0"/>
                <w:lang w:val="en-US"/>
              </w:rPr>
              <w:t xml:space="preserve"> </w:t>
            </w:r>
            <w:r w:rsidRPr="0086775A">
              <w:rPr>
                <w:rFonts w:cstheme="minorHAnsi"/>
                <w:b/>
                <w:color w:val="000000" w:themeColor="text1"/>
                <w:lang w:val="en-US"/>
              </w:rPr>
              <w:t>boost</w:t>
            </w:r>
          </w:p>
        </w:tc>
        <w:tc>
          <w:tcPr>
            <w:tcW w:w="1843" w:type="dxa"/>
          </w:tcPr>
          <w:p w14:paraId="041324B0" w14:textId="77777777" w:rsidR="002E58F3" w:rsidRDefault="002E58F3" w:rsidP="00463C4C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227508">
              <w:rPr>
                <w:rFonts w:cstheme="minorHAnsi"/>
                <w:color w:val="000000" w:themeColor="text1"/>
                <w:lang w:val="en-US"/>
              </w:rPr>
              <w:t xml:space="preserve">Mean 18 d </w:t>
            </w:r>
          </w:p>
          <w:p w14:paraId="6D731368" w14:textId="77777777" w:rsidR="002E58F3" w:rsidRPr="003842CF" w:rsidRDefault="002E58F3" w:rsidP="00463C4C">
            <w:pPr>
              <w:jc w:val="center"/>
              <w:rPr>
                <w:rFonts w:cstheme="minorHAnsi"/>
                <w:color w:val="0070C0"/>
                <w:lang w:val="en-US"/>
              </w:rPr>
            </w:pPr>
            <w:r w:rsidRPr="00227508">
              <w:rPr>
                <w:rFonts w:cstheme="minorHAnsi"/>
                <w:color w:val="000000" w:themeColor="text1"/>
                <w:lang w:val="en-US"/>
              </w:rPr>
              <w:t xml:space="preserve">after </w:t>
            </w:r>
            <w:r w:rsidRPr="00227508">
              <w:rPr>
                <w:rFonts w:cstheme="minorHAnsi"/>
                <w:b/>
                <w:color w:val="0070C0"/>
                <w:lang w:val="en-US"/>
              </w:rPr>
              <w:t>ChAd</w:t>
            </w:r>
            <w:r w:rsidRPr="003842CF">
              <w:rPr>
                <w:rFonts w:cstheme="minorHAnsi"/>
                <w:color w:val="0070C0"/>
                <w:lang w:val="en-US"/>
              </w:rPr>
              <w:t xml:space="preserve"> </w:t>
            </w:r>
            <w:r w:rsidRPr="00227508">
              <w:rPr>
                <w:rFonts w:cstheme="minorHAnsi"/>
                <w:color w:val="000000" w:themeColor="text1"/>
                <w:lang w:val="en-US"/>
              </w:rPr>
              <w:t>boost</w:t>
            </w:r>
          </w:p>
        </w:tc>
        <w:tc>
          <w:tcPr>
            <w:tcW w:w="1276" w:type="dxa"/>
          </w:tcPr>
          <w:p w14:paraId="72BC61B5" w14:textId="77777777" w:rsidR="002E58F3" w:rsidRPr="004817CE" w:rsidRDefault="002E58F3" w:rsidP="00463C4C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Fold increase </w:t>
            </w:r>
          </w:p>
        </w:tc>
        <w:tc>
          <w:tcPr>
            <w:tcW w:w="1842" w:type="dxa"/>
          </w:tcPr>
          <w:p w14:paraId="3FFD505E" w14:textId="77777777" w:rsidR="002E58F3" w:rsidRDefault="002E58F3" w:rsidP="00463C4C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227508">
              <w:rPr>
                <w:rFonts w:cstheme="minorHAnsi"/>
                <w:color w:val="000000" w:themeColor="text1"/>
                <w:lang w:val="en-US"/>
              </w:rPr>
              <w:t>Mean 16 d</w:t>
            </w:r>
          </w:p>
          <w:p w14:paraId="74010A79" w14:textId="77777777" w:rsidR="002E58F3" w:rsidRPr="003842CF" w:rsidRDefault="002E58F3" w:rsidP="00463C4C">
            <w:pPr>
              <w:jc w:val="center"/>
              <w:rPr>
                <w:rFonts w:cstheme="minorHAnsi"/>
                <w:color w:val="FF0000"/>
                <w:lang w:val="en-US"/>
              </w:rPr>
            </w:pPr>
            <w:r w:rsidRPr="00227508">
              <w:rPr>
                <w:rFonts w:cstheme="minorHAnsi"/>
                <w:color w:val="000000" w:themeColor="text1"/>
                <w:lang w:val="en-US"/>
              </w:rPr>
              <w:t xml:space="preserve">after </w:t>
            </w:r>
            <w:r w:rsidRPr="00227508">
              <w:rPr>
                <w:rFonts w:cstheme="minorHAnsi"/>
                <w:b/>
                <w:color w:val="FF0000"/>
                <w:lang w:val="en-US"/>
              </w:rPr>
              <w:t>BNT</w:t>
            </w:r>
            <w:r w:rsidRPr="00227508">
              <w:rPr>
                <w:rFonts w:cstheme="minorHAnsi"/>
                <w:color w:val="FF0000"/>
                <w:lang w:val="en-US"/>
              </w:rPr>
              <w:t xml:space="preserve"> </w:t>
            </w:r>
            <w:r w:rsidRPr="00227508">
              <w:rPr>
                <w:rFonts w:cstheme="minorHAnsi"/>
                <w:color w:val="000000" w:themeColor="text1"/>
                <w:lang w:val="en-US"/>
              </w:rPr>
              <w:t>boost</w:t>
            </w:r>
          </w:p>
        </w:tc>
        <w:tc>
          <w:tcPr>
            <w:tcW w:w="1276" w:type="dxa"/>
          </w:tcPr>
          <w:p w14:paraId="66FBCC79" w14:textId="77777777" w:rsidR="002E58F3" w:rsidRPr="004817CE" w:rsidRDefault="002E58F3" w:rsidP="00463C4C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Fold increase </w:t>
            </w:r>
          </w:p>
        </w:tc>
      </w:tr>
      <w:tr w:rsidR="002E58F3" w:rsidRPr="004817CE" w14:paraId="22283C61" w14:textId="77777777" w:rsidTr="00463C4C">
        <w:tc>
          <w:tcPr>
            <w:tcW w:w="2689" w:type="dxa"/>
          </w:tcPr>
          <w:p w14:paraId="09787FAD" w14:textId="77777777" w:rsidR="002E58F3" w:rsidRPr="004817CE" w:rsidRDefault="002E58F3" w:rsidP="00463C4C">
            <w:pPr>
              <w:rPr>
                <w:rFonts w:cstheme="minorHAnsi"/>
                <w:lang w:val="en-US"/>
              </w:rPr>
            </w:pPr>
            <w:r>
              <w:rPr>
                <w:lang w:val="en-US"/>
              </w:rPr>
              <w:t>Anti-S</w:t>
            </w:r>
            <w:r>
              <w:rPr>
                <w:rFonts w:cstheme="minorHAnsi"/>
                <w:lang w:val="en-US"/>
              </w:rPr>
              <w:t xml:space="preserve"> </w:t>
            </w:r>
            <w:r w:rsidRPr="004817CE">
              <w:rPr>
                <w:rFonts w:cstheme="minorHAnsi"/>
                <w:lang w:val="en-US"/>
              </w:rPr>
              <w:t>IgG [RU/mL]</w:t>
            </w:r>
            <w:r w:rsidRPr="004817CE">
              <w:rPr>
                <w:rFonts w:eastAsia="Times New Roman" w:cstheme="minorHAnsi"/>
                <w:color w:val="222222"/>
                <w:lang w:val="en-US" w:eastAsia="de-DE"/>
              </w:rPr>
              <w:t xml:space="preserve"> ± SD</w:t>
            </w:r>
          </w:p>
        </w:tc>
        <w:tc>
          <w:tcPr>
            <w:tcW w:w="1843" w:type="dxa"/>
          </w:tcPr>
          <w:p w14:paraId="6EC6B2B0" w14:textId="77777777" w:rsidR="002E58F3" w:rsidRDefault="002E58F3" w:rsidP="00463C4C">
            <w:pPr>
              <w:tabs>
                <w:tab w:val="center" w:pos="813"/>
              </w:tabs>
              <w:jc w:val="center"/>
              <w:rPr>
                <w:rFonts w:eastAsia="Times New Roman" w:cstheme="minorHAnsi"/>
                <w:color w:val="000000" w:themeColor="text1"/>
                <w:lang w:val="en-US" w:eastAsia="de-DE"/>
              </w:rPr>
            </w:pPr>
            <w:r>
              <w:rPr>
                <w:rFonts w:eastAsia="Times New Roman" w:cstheme="minorHAnsi"/>
                <w:color w:val="000000" w:themeColor="text1"/>
                <w:lang w:val="en-US" w:eastAsia="de-DE"/>
              </w:rPr>
              <w:t xml:space="preserve">56.46 </w:t>
            </w:r>
            <w:r w:rsidRPr="00227508">
              <w:rPr>
                <w:rFonts w:eastAsia="Times New Roman" w:cstheme="minorHAnsi"/>
                <w:color w:val="000000" w:themeColor="text1"/>
                <w:lang w:val="en-US" w:eastAsia="de-DE"/>
              </w:rPr>
              <w:t>±</w:t>
            </w:r>
            <w:r>
              <w:rPr>
                <w:rFonts w:eastAsia="Times New Roman" w:cstheme="minorHAnsi"/>
                <w:color w:val="000000" w:themeColor="text1"/>
                <w:lang w:val="en-US" w:eastAsia="de-DE"/>
              </w:rPr>
              <w:t xml:space="preserve"> 104.73</w:t>
            </w:r>
          </w:p>
          <w:p w14:paraId="57C1F589" w14:textId="77777777" w:rsidR="002E58F3" w:rsidRPr="00227508" w:rsidRDefault="002E58F3" w:rsidP="00463C4C">
            <w:pPr>
              <w:tabs>
                <w:tab w:val="center" w:pos="813"/>
              </w:tabs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F66280">
              <w:rPr>
                <w:rFonts w:eastAsia="Times New Roman" w:cstheme="minorHAnsi"/>
                <w:color w:val="0070C0"/>
                <w:lang w:val="en-US" w:eastAsia="de-DE"/>
              </w:rPr>
              <w:t>160.9 ± 108.3</w:t>
            </w:r>
          </w:p>
        </w:tc>
        <w:tc>
          <w:tcPr>
            <w:tcW w:w="1276" w:type="dxa"/>
          </w:tcPr>
          <w:p w14:paraId="46F55C51" w14:textId="77777777" w:rsidR="002E58F3" w:rsidRPr="0086775A" w:rsidRDefault="002E58F3" w:rsidP="00463C4C">
            <w:pPr>
              <w:jc w:val="center"/>
              <w:rPr>
                <w:rFonts w:cstheme="minorHAnsi"/>
                <w:color w:val="0070C0"/>
                <w:lang w:val="en-US"/>
              </w:rPr>
            </w:pPr>
          </w:p>
          <w:p w14:paraId="4DE35735" w14:textId="77777777" w:rsidR="002E58F3" w:rsidRPr="0086775A" w:rsidRDefault="002E58F3" w:rsidP="00463C4C">
            <w:pPr>
              <w:jc w:val="center"/>
              <w:rPr>
                <w:rFonts w:cstheme="minorHAnsi"/>
                <w:color w:val="0070C0"/>
                <w:lang w:val="en-US"/>
              </w:rPr>
            </w:pPr>
            <w:r w:rsidRPr="0086775A">
              <w:rPr>
                <w:rFonts w:cstheme="minorHAnsi"/>
                <w:color w:val="0070C0"/>
                <w:lang w:val="en-US"/>
              </w:rPr>
              <w:t>2.9</w:t>
            </w:r>
          </w:p>
        </w:tc>
        <w:tc>
          <w:tcPr>
            <w:tcW w:w="1842" w:type="dxa"/>
          </w:tcPr>
          <w:p w14:paraId="2595668B" w14:textId="77777777" w:rsidR="002E58F3" w:rsidRDefault="002E58F3" w:rsidP="00463C4C">
            <w:pPr>
              <w:tabs>
                <w:tab w:val="center" w:pos="813"/>
              </w:tabs>
              <w:jc w:val="center"/>
              <w:rPr>
                <w:rFonts w:eastAsia="Times New Roman" w:cstheme="minorHAnsi"/>
                <w:color w:val="000000" w:themeColor="text1"/>
                <w:lang w:val="en-US" w:eastAsia="de-DE"/>
              </w:rPr>
            </w:pPr>
            <w:r>
              <w:rPr>
                <w:rFonts w:eastAsia="Times New Roman" w:cstheme="minorHAnsi"/>
                <w:color w:val="000000" w:themeColor="text1"/>
                <w:lang w:val="en-US" w:eastAsia="de-DE"/>
              </w:rPr>
              <w:t xml:space="preserve">54.42 </w:t>
            </w:r>
            <w:r w:rsidRPr="00227508">
              <w:rPr>
                <w:rFonts w:eastAsia="Times New Roman" w:cstheme="minorHAnsi"/>
                <w:color w:val="000000" w:themeColor="text1"/>
                <w:lang w:val="en-US" w:eastAsia="de-DE"/>
              </w:rPr>
              <w:t>±</w:t>
            </w:r>
            <w:r>
              <w:rPr>
                <w:rFonts w:eastAsia="Times New Roman" w:cstheme="minorHAnsi"/>
                <w:color w:val="000000" w:themeColor="text1"/>
                <w:lang w:val="en-US" w:eastAsia="de-DE"/>
              </w:rPr>
              <w:t xml:space="preserve"> 48.63</w:t>
            </w:r>
          </w:p>
          <w:p w14:paraId="6F8BB79D" w14:textId="77777777" w:rsidR="002E58F3" w:rsidRPr="00227508" w:rsidRDefault="002E58F3" w:rsidP="00463C4C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F66280">
              <w:rPr>
                <w:rFonts w:eastAsia="Times New Roman" w:cstheme="minorHAnsi"/>
                <w:color w:val="FF0000"/>
                <w:lang w:val="en-US" w:eastAsia="de-DE"/>
              </w:rPr>
              <w:t>625.7 ± 104.0</w:t>
            </w:r>
          </w:p>
        </w:tc>
        <w:tc>
          <w:tcPr>
            <w:tcW w:w="1276" w:type="dxa"/>
          </w:tcPr>
          <w:p w14:paraId="5E0FE90F" w14:textId="77777777" w:rsidR="002E58F3" w:rsidRPr="0086775A" w:rsidRDefault="002E58F3" w:rsidP="00463C4C">
            <w:pPr>
              <w:jc w:val="center"/>
              <w:rPr>
                <w:rFonts w:cstheme="minorHAnsi"/>
                <w:color w:val="FF0000"/>
                <w:lang w:val="en-US"/>
              </w:rPr>
            </w:pPr>
          </w:p>
          <w:p w14:paraId="236CDB5D" w14:textId="77777777" w:rsidR="002E58F3" w:rsidRPr="0086775A" w:rsidRDefault="002E58F3" w:rsidP="00463C4C">
            <w:pPr>
              <w:jc w:val="center"/>
              <w:rPr>
                <w:rFonts w:cstheme="minorHAnsi"/>
                <w:color w:val="FF0000"/>
                <w:lang w:val="en-US"/>
              </w:rPr>
            </w:pPr>
            <w:r w:rsidRPr="0086775A">
              <w:rPr>
                <w:rFonts w:cstheme="minorHAnsi"/>
                <w:color w:val="FF0000"/>
                <w:lang w:val="en-US"/>
              </w:rPr>
              <w:t>11.5</w:t>
            </w:r>
          </w:p>
        </w:tc>
      </w:tr>
      <w:tr w:rsidR="002E58F3" w:rsidRPr="004817CE" w14:paraId="6FB17C9C" w14:textId="77777777" w:rsidTr="00463C4C">
        <w:tc>
          <w:tcPr>
            <w:tcW w:w="2689" w:type="dxa"/>
          </w:tcPr>
          <w:p w14:paraId="7CA1148D" w14:textId="77777777" w:rsidR="002E58F3" w:rsidRPr="00E3202B" w:rsidRDefault="002E58F3" w:rsidP="00463C4C">
            <w:pPr>
              <w:rPr>
                <w:rFonts w:cstheme="minorHAnsi"/>
                <w:lang w:val="pt-PT"/>
              </w:rPr>
            </w:pPr>
            <w:r w:rsidRPr="00E3202B">
              <w:rPr>
                <w:lang w:val="pt-PT"/>
              </w:rPr>
              <w:t>Anti-S</w:t>
            </w:r>
            <w:r w:rsidRPr="00E3202B">
              <w:rPr>
                <w:rFonts w:cstheme="minorHAnsi"/>
                <w:lang w:val="pt-PT"/>
              </w:rPr>
              <w:t xml:space="preserve"> IgA ratio</w:t>
            </w:r>
            <w:r w:rsidRPr="00E3202B">
              <w:rPr>
                <w:rFonts w:eastAsia="Times New Roman" w:cstheme="minorHAnsi"/>
                <w:color w:val="222222"/>
                <w:lang w:val="pt-PT" w:eastAsia="de-DE"/>
              </w:rPr>
              <w:t xml:space="preserve"> ± SD</w:t>
            </w:r>
          </w:p>
        </w:tc>
        <w:tc>
          <w:tcPr>
            <w:tcW w:w="1843" w:type="dxa"/>
          </w:tcPr>
          <w:p w14:paraId="4A9E51B8" w14:textId="77777777" w:rsidR="002E58F3" w:rsidRDefault="002E58F3" w:rsidP="00463C4C">
            <w:pPr>
              <w:jc w:val="center"/>
              <w:rPr>
                <w:rFonts w:eastAsia="Times New Roman" w:cstheme="minorHAnsi"/>
                <w:color w:val="000000" w:themeColor="text1"/>
                <w:lang w:val="en-US" w:eastAsia="de-DE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0.41</w:t>
            </w:r>
            <w:r w:rsidRPr="00227508">
              <w:rPr>
                <w:rFonts w:eastAsia="Times New Roman" w:cstheme="minorHAnsi"/>
                <w:color w:val="000000" w:themeColor="text1"/>
                <w:lang w:val="en-US" w:eastAsia="de-DE"/>
              </w:rPr>
              <w:t>±</w:t>
            </w:r>
            <w:r>
              <w:rPr>
                <w:rFonts w:eastAsia="Times New Roman" w:cstheme="minorHAnsi"/>
                <w:color w:val="000000" w:themeColor="text1"/>
                <w:lang w:val="en-US" w:eastAsia="de-DE"/>
              </w:rPr>
              <w:t>0.32</w:t>
            </w:r>
          </w:p>
          <w:p w14:paraId="36B1DA48" w14:textId="77777777" w:rsidR="002E58F3" w:rsidRPr="00227508" w:rsidRDefault="002E58F3" w:rsidP="00463C4C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F66280">
              <w:rPr>
                <w:rFonts w:cstheme="minorHAnsi"/>
                <w:color w:val="0070C0"/>
                <w:lang w:val="en-US"/>
              </w:rPr>
              <w:t xml:space="preserve">0.56 </w:t>
            </w:r>
            <w:r w:rsidRPr="00F66280">
              <w:rPr>
                <w:rFonts w:eastAsia="Times New Roman" w:cstheme="minorHAnsi"/>
                <w:color w:val="0070C0"/>
                <w:lang w:val="en-US" w:eastAsia="de-DE"/>
              </w:rPr>
              <w:t>± 0.59</w:t>
            </w:r>
          </w:p>
        </w:tc>
        <w:tc>
          <w:tcPr>
            <w:tcW w:w="1276" w:type="dxa"/>
          </w:tcPr>
          <w:p w14:paraId="600FDF36" w14:textId="77777777" w:rsidR="002E58F3" w:rsidRPr="0086775A" w:rsidRDefault="002E58F3" w:rsidP="00463C4C">
            <w:pPr>
              <w:jc w:val="center"/>
              <w:rPr>
                <w:rFonts w:cstheme="minorHAnsi"/>
                <w:color w:val="0070C0"/>
                <w:lang w:val="en-US"/>
              </w:rPr>
            </w:pPr>
          </w:p>
          <w:p w14:paraId="5BF2F966" w14:textId="77777777" w:rsidR="002E58F3" w:rsidRPr="0086775A" w:rsidRDefault="002E58F3" w:rsidP="00463C4C">
            <w:pPr>
              <w:jc w:val="center"/>
              <w:rPr>
                <w:rFonts w:cstheme="minorHAnsi"/>
                <w:color w:val="0070C0"/>
                <w:lang w:val="en-US"/>
              </w:rPr>
            </w:pPr>
            <w:r w:rsidRPr="0086775A">
              <w:rPr>
                <w:rFonts w:cstheme="minorHAnsi"/>
                <w:color w:val="0070C0"/>
                <w:lang w:val="en-US"/>
              </w:rPr>
              <w:t>2.2</w:t>
            </w:r>
          </w:p>
        </w:tc>
        <w:tc>
          <w:tcPr>
            <w:tcW w:w="1842" w:type="dxa"/>
          </w:tcPr>
          <w:p w14:paraId="1356B5A5" w14:textId="77777777" w:rsidR="002E58F3" w:rsidRDefault="002E58F3" w:rsidP="00463C4C">
            <w:pPr>
              <w:tabs>
                <w:tab w:val="left" w:pos="1267"/>
              </w:tabs>
              <w:jc w:val="center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 xml:space="preserve">0.56 </w:t>
            </w:r>
            <w:r w:rsidRPr="00227508">
              <w:rPr>
                <w:rFonts w:eastAsia="Times New Roman" w:cstheme="minorHAnsi"/>
                <w:color w:val="000000" w:themeColor="text1"/>
                <w:lang w:val="en-US" w:eastAsia="de-DE"/>
              </w:rPr>
              <w:t>±</w:t>
            </w:r>
            <w:r>
              <w:rPr>
                <w:rFonts w:eastAsia="Times New Roman" w:cstheme="minorHAnsi"/>
                <w:color w:val="000000" w:themeColor="text1"/>
                <w:lang w:val="en-US" w:eastAsia="de-DE"/>
              </w:rPr>
              <w:t xml:space="preserve"> 0.59</w:t>
            </w:r>
          </w:p>
          <w:p w14:paraId="00832A86" w14:textId="77777777" w:rsidR="002E58F3" w:rsidRPr="00227508" w:rsidRDefault="002E58F3" w:rsidP="00463C4C">
            <w:pPr>
              <w:jc w:val="center"/>
              <w:rPr>
                <w:rFonts w:cstheme="minorHAnsi"/>
                <w:color w:val="000000" w:themeColor="text1"/>
                <w:lang w:val="en-US"/>
              </w:rPr>
            </w:pPr>
            <w:r w:rsidRPr="00F66280">
              <w:rPr>
                <w:rFonts w:cstheme="minorHAnsi"/>
                <w:color w:val="FF0000"/>
                <w:lang w:val="en-US"/>
              </w:rPr>
              <w:t xml:space="preserve">3.76 </w:t>
            </w:r>
            <w:r w:rsidRPr="00F66280">
              <w:rPr>
                <w:rFonts w:eastAsia="Times New Roman" w:cstheme="minorHAnsi"/>
                <w:color w:val="FF0000"/>
                <w:lang w:val="en-US" w:eastAsia="de-DE"/>
              </w:rPr>
              <w:t>± 2.23</w:t>
            </w:r>
          </w:p>
        </w:tc>
        <w:tc>
          <w:tcPr>
            <w:tcW w:w="1276" w:type="dxa"/>
          </w:tcPr>
          <w:p w14:paraId="43031745" w14:textId="77777777" w:rsidR="002E58F3" w:rsidRPr="0086775A" w:rsidRDefault="002E58F3" w:rsidP="00463C4C">
            <w:pPr>
              <w:jc w:val="center"/>
              <w:rPr>
                <w:rFonts w:cstheme="minorHAnsi"/>
                <w:color w:val="FF0000"/>
                <w:lang w:val="en-US"/>
              </w:rPr>
            </w:pPr>
          </w:p>
          <w:p w14:paraId="68A07B92" w14:textId="77777777" w:rsidR="002E58F3" w:rsidRPr="0086775A" w:rsidRDefault="002E58F3" w:rsidP="00463C4C">
            <w:pPr>
              <w:jc w:val="center"/>
              <w:rPr>
                <w:rFonts w:cstheme="minorHAnsi"/>
                <w:color w:val="FF0000"/>
                <w:lang w:val="en-US"/>
              </w:rPr>
            </w:pPr>
            <w:r w:rsidRPr="0086775A">
              <w:rPr>
                <w:rFonts w:cstheme="minorHAnsi"/>
                <w:color w:val="FF0000"/>
                <w:lang w:val="en-US"/>
              </w:rPr>
              <w:t>6.7</w:t>
            </w:r>
          </w:p>
        </w:tc>
      </w:tr>
    </w:tbl>
    <w:p w14:paraId="07064E15" w14:textId="77777777" w:rsidR="002E58F3" w:rsidRDefault="002E58F3" w:rsidP="002E58F3">
      <w:pPr>
        <w:pStyle w:val="Listenabsatz"/>
        <w:tabs>
          <w:tab w:val="left" w:pos="1169"/>
        </w:tabs>
        <w:rPr>
          <w:rFonts w:eastAsia="Times New Roman" w:cstheme="minorHAnsi"/>
          <w:color w:val="222222"/>
          <w:lang w:val="en-US" w:eastAsia="de-DE"/>
        </w:rPr>
      </w:pPr>
    </w:p>
    <w:p w14:paraId="17EE3434" w14:textId="77777777" w:rsidR="0063632B" w:rsidRDefault="0063632B">
      <w:pPr>
        <w:rPr>
          <w:rFonts w:eastAsia="Times New Roman" w:cstheme="minorHAnsi"/>
          <w:color w:val="222222"/>
          <w:lang w:val="en-US" w:eastAsia="de-DE"/>
        </w:rPr>
      </w:pPr>
      <w:r>
        <w:rPr>
          <w:rFonts w:eastAsia="Times New Roman" w:cstheme="minorHAnsi"/>
          <w:color w:val="222222"/>
          <w:lang w:val="en-US" w:eastAsia="de-DE"/>
        </w:rPr>
        <w:br w:type="page"/>
      </w:r>
    </w:p>
    <w:p w14:paraId="285567B0" w14:textId="77777777" w:rsidR="0063632B" w:rsidRPr="00945197" w:rsidRDefault="0063632B" w:rsidP="0063632B">
      <w:pPr>
        <w:rPr>
          <w:lang w:val="en-US"/>
        </w:rPr>
      </w:pPr>
    </w:p>
    <w:p w14:paraId="6F7798A3" w14:textId="16A80C9F" w:rsidR="0063632B" w:rsidRPr="00884D2B" w:rsidRDefault="00607E44" w:rsidP="0063632B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47F8DB72" wp14:editId="12BBE020">
            <wp:extent cx="5760720" cy="2113280"/>
            <wp:effectExtent l="0" t="0" r="0" b="1270"/>
            <wp:docPr id="4" name="Grafik 4" descr="C:\Users\alle\AppData\Local\Microsoft\Windows\INetCache\Content.Word\Ext Dat Fi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e\AppData\Local\Microsoft\Windows\INetCache\Content.Word\Ext Dat Fig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78CEA" w14:textId="77777777" w:rsidR="0063632B" w:rsidRPr="00824723" w:rsidRDefault="0063632B" w:rsidP="0063632B">
      <w:pPr>
        <w:rPr>
          <w:b/>
          <w:lang w:val="en-US"/>
        </w:rPr>
      </w:pPr>
      <w:r w:rsidRPr="00824723">
        <w:rPr>
          <w:b/>
          <w:lang w:val="en-US"/>
        </w:rPr>
        <w:t xml:space="preserve">Extended Data Fig. 2. </w:t>
      </w:r>
      <w:r w:rsidRPr="00824723">
        <w:rPr>
          <w:lang w:val="en-US"/>
        </w:rPr>
        <w:t xml:space="preserve">Humoral immune response against all SARS-CoV-2 variants following </w:t>
      </w:r>
      <w:r>
        <w:rPr>
          <w:lang w:val="en-US"/>
        </w:rPr>
        <w:t>homologous</w:t>
      </w:r>
      <w:r w:rsidRPr="00824723">
        <w:rPr>
          <w:lang w:val="en-US"/>
        </w:rPr>
        <w:t xml:space="preserve"> BNT162b2 (BNT) / BNT162b2 (BNT) vaccination.</w:t>
      </w:r>
    </w:p>
    <w:p w14:paraId="3A55D5D5" w14:textId="069F1E0F" w:rsidR="0063632B" w:rsidRDefault="0063632B" w:rsidP="0063632B">
      <w:pPr>
        <w:pStyle w:val="Listenabsatz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Spike-specific IgG and IgA levels in plasma </w:t>
      </w:r>
      <w:r w:rsidR="000C23F5">
        <w:rPr>
          <w:lang w:val="en-US"/>
        </w:rPr>
        <w:t>after prime</w:t>
      </w:r>
      <w:r>
        <w:rPr>
          <w:lang w:val="en-US"/>
        </w:rPr>
        <w:t xml:space="preserve"> (open circles) and after</w:t>
      </w:r>
      <w:r w:rsidR="0041064B">
        <w:rPr>
          <w:lang w:val="en-US"/>
        </w:rPr>
        <w:t xml:space="preserve"> booster</w:t>
      </w:r>
      <w:r>
        <w:rPr>
          <w:lang w:val="en-US"/>
        </w:rPr>
        <w:t xml:space="preserve"> (closed circles) homologous BNT/BNT vaccination. </w:t>
      </w:r>
    </w:p>
    <w:p w14:paraId="09F92AA4" w14:textId="77777777" w:rsidR="0063632B" w:rsidRDefault="0063632B" w:rsidP="0063632B">
      <w:pPr>
        <w:pStyle w:val="Listenabsatz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Reciprocal titers of neutralizing antibodies against Wuhan, </w:t>
      </w:r>
      <w:r w:rsidRPr="00DF2FEF">
        <w:rPr>
          <w:lang w:val="en-US"/>
        </w:rPr>
        <w:t xml:space="preserve">B.1.1.7-Spike (British), P.1-Spike (B.1.1.28.1; Brazilian), and B.1.351-Spike (South African) </w:t>
      </w:r>
      <w:r>
        <w:rPr>
          <w:lang w:val="en-US"/>
        </w:rPr>
        <w:t xml:space="preserve">SARS-CoV2 </w:t>
      </w:r>
      <w:r w:rsidRPr="00DF2FEF">
        <w:rPr>
          <w:lang w:val="en-US"/>
        </w:rPr>
        <w:t>variant</w:t>
      </w:r>
      <w:r>
        <w:rPr>
          <w:lang w:val="en-US"/>
        </w:rPr>
        <w:t xml:space="preserve">s measured using surrogate virus neutralization test (sVNT). </w:t>
      </w:r>
    </w:p>
    <w:p w14:paraId="36E59C63" w14:textId="385291B9" w:rsidR="0063632B" w:rsidRDefault="0063632B" w:rsidP="0063632B">
      <w:pPr>
        <w:rPr>
          <w:lang w:val="en-US"/>
        </w:rPr>
      </w:pPr>
      <w:r>
        <w:rPr>
          <w:lang w:val="en-US"/>
        </w:rPr>
        <w:t>Statistics: a. **** p&lt;0.001 Paired t test (within groups); b. **** p&lt;0.001 Chi-square test for trend.</w:t>
      </w:r>
    </w:p>
    <w:p w14:paraId="21AD4E65" w14:textId="77777777" w:rsidR="0063632B" w:rsidRPr="00824723" w:rsidRDefault="0063632B" w:rsidP="0063632B">
      <w:pPr>
        <w:rPr>
          <w:lang w:val="en-US"/>
        </w:rPr>
      </w:pPr>
    </w:p>
    <w:p w14:paraId="10A536A9" w14:textId="77777777" w:rsidR="0063632B" w:rsidRDefault="0063632B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6D158CD3" w14:textId="466B56F1" w:rsidR="001103E4" w:rsidRDefault="00926CAF">
      <w:pPr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54954807" wp14:editId="7DF91DBD">
            <wp:extent cx="5752465" cy="4039870"/>
            <wp:effectExtent l="0" t="0" r="0" b="0"/>
            <wp:docPr id="3" name="Bild 1" descr="sVNT_pVNT_corre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VNT_pVNT_correl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BA9F9" w14:textId="77777777" w:rsidR="00A114D9" w:rsidRDefault="00A114D9">
      <w:pPr>
        <w:rPr>
          <w:b/>
          <w:lang w:val="en-US"/>
        </w:rPr>
      </w:pPr>
    </w:p>
    <w:p w14:paraId="6EC87276" w14:textId="601F8B30" w:rsidR="00AC0A9C" w:rsidRPr="00824723" w:rsidRDefault="00AC0A9C">
      <w:pPr>
        <w:rPr>
          <w:lang w:val="en-US"/>
        </w:rPr>
      </w:pPr>
      <w:r w:rsidRPr="001103E4">
        <w:rPr>
          <w:b/>
          <w:lang w:val="en-US"/>
        </w:rPr>
        <w:t>Extended Data Fig. 3.</w:t>
      </w:r>
      <w:r w:rsidR="009F3AFB">
        <w:rPr>
          <w:lang w:val="en-US"/>
        </w:rPr>
        <w:t xml:space="preserve"> Efficacy of antibody neutralization against different SARS-CoV2 variants measured by </w:t>
      </w:r>
      <w:r w:rsidR="009F3AFB" w:rsidRPr="009F3AFB">
        <w:rPr>
          <w:lang w:val="en-US"/>
        </w:rPr>
        <w:t>s</w:t>
      </w:r>
      <w:r w:rsidR="009F3AFB">
        <w:rPr>
          <w:lang w:val="en-US"/>
        </w:rPr>
        <w:t xml:space="preserve">urrogate virus neutralization test (sVNT) strongly </w:t>
      </w:r>
      <w:r w:rsidR="009F3AFB" w:rsidRPr="009F3AFB">
        <w:rPr>
          <w:lang w:val="en-US"/>
        </w:rPr>
        <w:t>positively correlate</w:t>
      </w:r>
      <w:r w:rsidR="009F3AFB">
        <w:rPr>
          <w:lang w:val="en-US"/>
        </w:rPr>
        <w:t>s</w:t>
      </w:r>
      <w:r w:rsidR="009F3AFB" w:rsidRPr="009F3AFB">
        <w:rPr>
          <w:lang w:val="en-US"/>
        </w:rPr>
        <w:t xml:space="preserve"> with </w:t>
      </w:r>
      <w:r w:rsidR="009F3AFB">
        <w:rPr>
          <w:lang w:val="en-US"/>
        </w:rPr>
        <w:t xml:space="preserve">the neutralization measured with </w:t>
      </w:r>
      <w:r w:rsidR="009F3AFB" w:rsidRPr="009F3AFB">
        <w:rPr>
          <w:lang w:val="en-US"/>
        </w:rPr>
        <w:t>pseudotyped virus neutralization test</w:t>
      </w:r>
      <w:r w:rsidR="009F3AFB">
        <w:rPr>
          <w:lang w:val="en-US"/>
        </w:rPr>
        <w:t xml:space="preserve"> (pVNT). </w:t>
      </w:r>
    </w:p>
    <w:p w14:paraId="1ADC03CB" w14:textId="77777777" w:rsidR="009F3AFB" w:rsidRDefault="009F3AFB">
      <w:pPr>
        <w:rPr>
          <w:lang w:val="en-US"/>
        </w:rPr>
      </w:pPr>
      <w:r w:rsidRPr="009F3AFB">
        <w:rPr>
          <w:lang w:val="en-US"/>
        </w:rPr>
        <w:t>Correlation</w:t>
      </w:r>
      <w:r w:rsidR="001103E4">
        <w:rPr>
          <w:lang w:val="en-US"/>
        </w:rPr>
        <w:t xml:space="preserve"> </w:t>
      </w:r>
      <w:r w:rsidR="001103E4" w:rsidRPr="009F3AFB">
        <w:rPr>
          <w:lang w:val="en-US"/>
        </w:rPr>
        <w:t>(solid line) and 95% confidence intervals (dotted lines)</w:t>
      </w:r>
      <w:r w:rsidRPr="009F3AFB">
        <w:rPr>
          <w:lang w:val="en-US"/>
        </w:rPr>
        <w:t xml:space="preserve"> between sVNT</w:t>
      </w:r>
      <w:r w:rsidRPr="009F3AFB">
        <w:rPr>
          <w:vertAlign w:val="subscript"/>
          <w:lang w:val="en-US"/>
        </w:rPr>
        <w:t>1:20</w:t>
      </w:r>
      <w:r w:rsidRPr="009F3AFB">
        <w:rPr>
          <w:lang w:val="en-US"/>
        </w:rPr>
        <w:t xml:space="preserve"> and antibody titers resulting in </w:t>
      </w:r>
      <w:r>
        <w:rPr>
          <w:lang w:val="en-US"/>
        </w:rPr>
        <w:t>5</w:t>
      </w:r>
      <w:r w:rsidRPr="009F3AFB">
        <w:rPr>
          <w:lang w:val="en-US"/>
        </w:rPr>
        <w:t xml:space="preserve">0% (A) or </w:t>
      </w:r>
      <w:r>
        <w:rPr>
          <w:lang w:val="en-US"/>
        </w:rPr>
        <w:t>9</w:t>
      </w:r>
      <w:r w:rsidRPr="009F3AFB">
        <w:rPr>
          <w:lang w:val="en-US"/>
        </w:rPr>
        <w:t>0% (B) reduction of luciferase</w:t>
      </w:r>
      <w:r>
        <w:rPr>
          <w:lang w:val="en-US"/>
        </w:rPr>
        <w:t xml:space="preserve"> in pVNT</w:t>
      </w:r>
      <w:r w:rsidR="001103E4">
        <w:rPr>
          <w:lang w:val="en-US"/>
        </w:rPr>
        <w:t>, indicated as pVNT</w:t>
      </w:r>
      <w:r w:rsidR="001103E4" w:rsidRPr="001103E4">
        <w:rPr>
          <w:vertAlign w:val="subscript"/>
          <w:lang w:val="en-US"/>
        </w:rPr>
        <w:t>50</w:t>
      </w:r>
      <w:r w:rsidR="001103E4">
        <w:rPr>
          <w:lang w:val="en-US"/>
        </w:rPr>
        <w:t xml:space="preserve"> and pVNT</w:t>
      </w:r>
      <w:r w:rsidR="001103E4" w:rsidRPr="001103E4">
        <w:rPr>
          <w:vertAlign w:val="subscript"/>
          <w:lang w:val="en-US"/>
        </w:rPr>
        <w:t>90</w:t>
      </w:r>
      <w:r w:rsidR="001103E4">
        <w:rPr>
          <w:lang w:val="en-US"/>
        </w:rPr>
        <w:t>, respectively</w:t>
      </w:r>
      <w:r>
        <w:rPr>
          <w:lang w:val="en-US"/>
        </w:rPr>
        <w:t xml:space="preserve">. </w:t>
      </w:r>
      <w:r w:rsidRPr="009F3AFB">
        <w:rPr>
          <w:lang w:val="en-US"/>
        </w:rPr>
        <w:t xml:space="preserve">Dots, </w:t>
      </w:r>
      <w:r>
        <w:rPr>
          <w:lang w:val="en-US"/>
        </w:rPr>
        <w:t>values from individual donors</w:t>
      </w:r>
      <w:r w:rsidRPr="009F3AFB">
        <w:rPr>
          <w:lang w:val="en-US"/>
        </w:rPr>
        <w:t>, outlier</w:t>
      </w:r>
      <w:r>
        <w:rPr>
          <w:lang w:val="en-US"/>
        </w:rPr>
        <w:t>s</w:t>
      </w:r>
      <w:r w:rsidRPr="009F3AFB">
        <w:rPr>
          <w:lang w:val="en-US"/>
        </w:rPr>
        <w:t xml:space="preserve"> are marked with x</w:t>
      </w:r>
      <w:r w:rsidR="001103E4">
        <w:rPr>
          <w:lang w:val="en-US"/>
        </w:rPr>
        <w:t xml:space="preserve"> and</w:t>
      </w:r>
      <w:r w:rsidR="001103E4" w:rsidRPr="001103E4">
        <w:rPr>
          <w:lang w:val="en-US"/>
        </w:rPr>
        <w:t xml:space="preserve"> w</w:t>
      </w:r>
      <w:r w:rsidR="001103E4">
        <w:rPr>
          <w:lang w:val="en-US"/>
        </w:rPr>
        <w:t>ere</w:t>
      </w:r>
      <w:r w:rsidR="001103E4" w:rsidRPr="001103E4">
        <w:rPr>
          <w:lang w:val="en-US"/>
        </w:rPr>
        <w:t xml:space="preserve"> defined as </w:t>
      </w:r>
      <w:r w:rsidR="001103E4">
        <w:rPr>
          <w:lang w:val="en-US"/>
        </w:rPr>
        <w:t>v</w:t>
      </w:r>
      <w:r w:rsidR="001103E4" w:rsidRPr="001103E4">
        <w:rPr>
          <w:lang w:val="en-US"/>
        </w:rPr>
        <w:t>alue</w:t>
      </w:r>
      <w:r w:rsidR="001103E4">
        <w:rPr>
          <w:lang w:val="en-US"/>
        </w:rPr>
        <w:t>s</w:t>
      </w:r>
      <w:r w:rsidR="001103E4" w:rsidRPr="001103E4">
        <w:rPr>
          <w:lang w:val="en-US"/>
        </w:rPr>
        <w:t xml:space="preserve"> with absolute residual value &gt; 2SD of all residual values</w:t>
      </w:r>
      <w:r w:rsidR="001103E4">
        <w:rPr>
          <w:lang w:val="en-US"/>
        </w:rPr>
        <w:t xml:space="preserve"> in each group of samples</w:t>
      </w:r>
      <w:r w:rsidR="001103E4" w:rsidRPr="001103E4">
        <w:rPr>
          <w:lang w:val="en-US"/>
        </w:rPr>
        <w:t>.</w:t>
      </w:r>
      <w:r w:rsidR="001103E4">
        <w:rPr>
          <w:lang w:val="en-US"/>
        </w:rPr>
        <w:t xml:space="preserve"> Correlation was calculated using single linear regression. </w:t>
      </w:r>
    </w:p>
    <w:p w14:paraId="058A3E05" w14:textId="77777777" w:rsidR="009F3AFB" w:rsidRDefault="009F3AFB">
      <w:pPr>
        <w:rPr>
          <w:lang w:val="en-US"/>
        </w:rPr>
      </w:pPr>
    </w:p>
    <w:p w14:paraId="2379ECEE" w14:textId="77777777" w:rsidR="009F3AFB" w:rsidRDefault="009F3AFB">
      <w:pPr>
        <w:rPr>
          <w:lang w:val="en-US"/>
        </w:rPr>
      </w:pPr>
      <w:r>
        <w:rPr>
          <w:lang w:val="en-US"/>
        </w:rPr>
        <w:br w:type="page"/>
      </w:r>
    </w:p>
    <w:p w14:paraId="17833942" w14:textId="7CA833B6" w:rsidR="009F3AFB" w:rsidRPr="00824723" w:rsidRDefault="00C66E50">
      <w:pPr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24CD0A8C" wp14:editId="4E14525A">
            <wp:extent cx="5765800" cy="4059555"/>
            <wp:effectExtent l="0" t="0" r="6350" b="0"/>
            <wp:docPr id="5" name="Bild 1" descr="Ext Dat Fi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t Dat Fig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867CE" w14:textId="77777777" w:rsidR="0063632B" w:rsidRDefault="0063632B" w:rsidP="00E1533B">
      <w:pPr>
        <w:rPr>
          <w:b/>
          <w:lang w:val="en-US"/>
        </w:rPr>
      </w:pPr>
    </w:p>
    <w:p w14:paraId="2EF3009C" w14:textId="77777777" w:rsidR="001103E4" w:rsidRDefault="00AC0A9C" w:rsidP="00E1533B">
      <w:pPr>
        <w:rPr>
          <w:lang w:val="en-US"/>
        </w:rPr>
      </w:pPr>
      <w:r w:rsidRPr="001103E4">
        <w:rPr>
          <w:b/>
          <w:lang w:val="en-US"/>
        </w:rPr>
        <w:t>Extended Data Fig. 4.</w:t>
      </w:r>
      <w:r w:rsidR="00C5765A" w:rsidRPr="00C5765A">
        <w:rPr>
          <w:lang w:val="en-US"/>
        </w:rPr>
        <w:t xml:space="preserve"> </w:t>
      </w:r>
      <w:r w:rsidR="00E1533B" w:rsidRPr="00E1533B">
        <w:rPr>
          <w:lang w:val="en-US"/>
        </w:rPr>
        <w:t xml:space="preserve">Surrogate virus neutralization test (sVNT) detects neutralizing antibodies interfering with </w:t>
      </w:r>
      <w:r w:rsidR="00E1533B">
        <w:rPr>
          <w:lang w:val="en-US"/>
        </w:rPr>
        <w:t xml:space="preserve">binding of divergent </w:t>
      </w:r>
      <w:r w:rsidR="00E1533B" w:rsidRPr="00E1533B">
        <w:rPr>
          <w:lang w:val="en-US"/>
        </w:rPr>
        <w:t xml:space="preserve">SARS-CoV-2-S-RBD </w:t>
      </w:r>
      <w:r w:rsidR="00E1533B">
        <w:rPr>
          <w:lang w:val="en-US"/>
        </w:rPr>
        <w:t>variants</w:t>
      </w:r>
      <w:r w:rsidR="00E1533B" w:rsidRPr="00E1533B">
        <w:rPr>
          <w:lang w:val="en-US"/>
        </w:rPr>
        <w:t xml:space="preserve"> to human ACE2.</w:t>
      </w:r>
    </w:p>
    <w:p w14:paraId="3B6B320B" w14:textId="2B8F23C1" w:rsidR="00AC0A9C" w:rsidRDefault="00E1533B" w:rsidP="00B3521D">
      <w:pPr>
        <w:pStyle w:val="Listenabsatz"/>
        <w:numPr>
          <w:ilvl w:val="0"/>
          <w:numId w:val="6"/>
        </w:numPr>
        <w:rPr>
          <w:lang w:val="en-US"/>
        </w:rPr>
      </w:pPr>
      <w:r w:rsidRPr="00E1533B">
        <w:rPr>
          <w:lang w:val="en-US"/>
        </w:rPr>
        <w:t xml:space="preserve">Inhibition of interaction of indicated SARS-CoV-2-S-RBD variants with ACE2 by the addition of </w:t>
      </w:r>
      <w:r w:rsidR="00B3521D">
        <w:rPr>
          <w:lang w:val="en-US"/>
        </w:rPr>
        <w:t>plasma</w:t>
      </w:r>
      <w:r w:rsidRPr="00E1533B">
        <w:rPr>
          <w:lang w:val="en-US"/>
        </w:rPr>
        <w:t xml:space="preserve"> of </w:t>
      </w:r>
      <w:r w:rsidR="0041064B" w:rsidRPr="00E1533B">
        <w:rPr>
          <w:lang w:val="en-US"/>
        </w:rPr>
        <w:t>vacc</w:t>
      </w:r>
      <w:r w:rsidR="0041064B">
        <w:rPr>
          <w:lang w:val="en-US"/>
        </w:rPr>
        <w:t>i</w:t>
      </w:r>
      <w:r w:rsidR="0041064B" w:rsidRPr="00E1533B">
        <w:rPr>
          <w:lang w:val="en-US"/>
        </w:rPr>
        <w:t xml:space="preserve">nee </w:t>
      </w:r>
      <w:r w:rsidR="00B3521D">
        <w:rPr>
          <w:lang w:val="en-US"/>
        </w:rPr>
        <w:t xml:space="preserve">before (open circles) and after (closed circles) homologous ChAd/ChAd (blue symbols) and heterolgous ChAd/BNT (red symbols). </w:t>
      </w:r>
      <w:r w:rsidRPr="00E1533B">
        <w:rPr>
          <w:lang w:val="en-US"/>
        </w:rPr>
        <w:t>Assay was performed in duplicates and shown as mean percentages of neutralization.</w:t>
      </w:r>
      <w:r w:rsidR="00B3521D">
        <w:rPr>
          <w:lang w:val="en-US"/>
        </w:rPr>
        <w:t xml:space="preserve"> </w:t>
      </w:r>
      <w:r w:rsidR="00B3521D" w:rsidRPr="00B3521D">
        <w:rPr>
          <w:lang w:val="en-US"/>
        </w:rPr>
        <w:t xml:space="preserve">Shaded areas represent mean </w:t>
      </w:r>
      <w:r w:rsidR="00B3521D">
        <w:rPr>
          <w:lang w:val="en-US"/>
        </w:rPr>
        <w:t>+</w:t>
      </w:r>
      <w:r w:rsidR="00B3521D" w:rsidRPr="00B3521D">
        <w:rPr>
          <w:lang w:val="en-US"/>
        </w:rPr>
        <w:t xml:space="preserve"> 2 SD of values from </w:t>
      </w:r>
      <w:r w:rsidR="00B3521D">
        <w:rPr>
          <w:lang w:val="en-US"/>
        </w:rPr>
        <w:t>pre-COVID-19 plasma.</w:t>
      </w:r>
    </w:p>
    <w:p w14:paraId="1A6BB3E1" w14:textId="048DF477" w:rsidR="00E1533B" w:rsidRPr="00E1533B" w:rsidRDefault="00301E82" w:rsidP="00E1533B">
      <w:pPr>
        <w:pStyle w:val="Listenabsatz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Reciprocal titers of neutralizing antibodies against Wuhan, </w:t>
      </w:r>
      <w:r w:rsidRPr="00DF2FEF">
        <w:rPr>
          <w:lang w:val="en-US"/>
        </w:rPr>
        <w:t xml:space="preserve">B.1.1.7-Spike (British), P.1-Spike (B.1.1.28.1; Brazilian), and B.1.351-Spike (South African) </w:t>
      </w:r>
      <w:r>
        <w:rPr>
          <w:lang w:val="en-US"/>
        </w:rPr>
        <w:t xml:space="preserve">SARS-CoV2 </w:t>
      </w:r>
      <w:r w:rsidRPr="00DF2FEF">
        <w:rPr>
          <w:lang w:val="en-US"/>
        </w:rPr>
        <w:t>variant</w:t>
      </w:r>
      <w:r>
        <w:rPr>
          <w:lang w:val="en-US"/>
        </w:rPr>
        <w:t xml:space="preserve">s in plasma of each </w:t>
      </w:r>
      <w:r w:rsidR="0041064B">
        <w:rPr>
          <w:lang w:val="en-US"/>
        </w:rPr>
        <w:t xml:space="preserve">vaccinee </w:t>
      </w:r>
      <w:r>
        <w:rPr>
          <w:lang w:val="en-US"/>
        </w:rPr>
        <w:t xml:space="preserve">before and after the boost immunization. </w:t>
      </w:r>
      <w:r w:rsidR="002E38D2">
        <w:rPr>
          <w:lang w:val="en-US"/>
        </w:rPr>
        <w:t>**** p&lt;0.001 Chi-square test for trend.</w:t>
      </w:r>
    </w:p>
    <w:p w14:paraId="30E07716" w14:textId="77777777" w:rsidR="0063632B" w:rsidRDefault="0063632B">
      <w:pPr>
        <w:rPr>
          <w:lang w:val="en-US"/>
        </w:rPr>
      </w:pPr>
      <w:r>
        <w:rPr>
          <w:lang w:val="en-US"/>
        </w:rPr>
        <w:br w:type="page"/>
      </w:r>
    </w:p>
    <w:p w14:paraId="2E45513F" w14:textId="77777777" w:rsidR="0063632B" w:rsidRDefault="0063632B" w:rsidP="0063632B">
      <w:pPr>
        <w:rPr>
          <w:b/>
          <w:lang w:val="en-US"/>
        </w:rPr>
      </w:pPr>
    </w:p>
    <w:p w14:paraId="344AB7F4" w14:textId="77777777" w:rsidR="0063632B" w:rsidRPr="0087687C" w:rsidRDefault="0063632B" w:rsidP="0063632B">
      <w:pPr>
        <w:rPr>
          <w:b/>
          <w:lang w:val="en-US"/>
        </w:rPr>
      </w:pPr>
      <w:r>
        <w:rPr>
          <w:b/>
          <w:lang w:val="en-US"/>
        </w:rPr>
        <w:t>Extended data T</w:t>
      </w:r>
      <w:r w:rsidRPr="00033EDE">
        <w:rPr>
          <w:b/>
          <w:lang w:val="en-US"/>
        </w:rPr>
        <w:t>able</w:t>
      </w:r>
      <w:r>
        <w:rPr>
          <w:b/>
          <w:lang w:val="en-US"/>
        </w:rPr>
        <w:t xml:space="preserve"> 2. </w:t>
      </w:r>
      <w:r w:rsidRPr="00A40F5E">
        <w:rPr>
          <w:rFonts w:ascii="Calibri" w:hAnsi="Calibri" w:cs="Calibri"/>
          <w:color w:val="000000"/>
          <w:lang w:val="en-GB"/>
        </w:rPr>
        <w:t>List of reagents used for</w:t>
      </w:r>
      <w:r w:rsidRPr="00A40F5E">
        <w:rPr>
          <w:lang w:val="en-US"/>
        </w:rPr>
        <w:t xml:space="preserve"> S-specific B cells</w:t>
      </w:r>
      <w:r w:rsidRPr="00A40F5E">
        <w:rPr>
          <w:rFonts w:ascii="Calibri" w:hAnsi="Calibri" w:cs="Calibri"/>
          <w:color w:val="000000"/>
          <w:lang w:val="en-GB"/>
        </w:rPr>
        <w:t xml:space="preserve"> flow cytometry.</w:t>
      </w:r>
      <w:r>
        <w:rPr>
          <w:lang w:val="en-GB"/>
        </w:rPr>
        <w:t xml:space="preserve"> </w:t>
      </w:r>
    </w:p>
    <w:tbl>
      <w:tblPr>
        <w:tblStyle w:val="Tabellenraster"/>
        <w:tblW w:w="6941" w:type="dxa"/>
        <w:tblLook w:val="04A0" w:firstRow="1" w:lastRow="0" w:firstColumn="1" w:lastColumn="0" w:noHBand="0" w:noVBand="1"/>
      </w:tblPr>
      <w:tblGrid>
        <w:gridCol w:w="1271"/>
        <w:gridCol w:w="1701"/>
        <w:gridCol w:w="1134"/>
        <w:gridCol w:w="1276"/>
        <w:gridCol w:w="1559"/>
      </w:tblGrid>
      <w:tr w:rsidR="0063632B" w:rsidRPr="0087687C" w14:paraId="194C199E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317FCBDB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  <w:t>Antigen</w:t>
            </w:r>
          </w:p>
        </w:tc>
        <w:tc>
          <w:tcPr>
            <w:tcW w:w="1701" w:type="dxa"/>
            <w:noWrap/>
            <w:hideMark/>
          </w:tcPr>
          <w:p w14:paraId="0EBC5D97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  <w:t>Conjugate</w:t>
            </w:r>
          </w:p>
        </w:tc>
        <w:tc>
          <w:tcPr>
            <w:tcW w:w="1134" w:type="dxa"/>
            <w:noWrap/>
            <w:hideMark/>
          </w:tcPr>
          <w:p w14:paraId="6B5F12D7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  <w:t>Clone</w:t>
            </w:r>
          </w:p>
        </w:tc>
        <w:tc>
          <w:tcPr>
            <w:tcW w:w="1276" w:type="dxa"/>
            <w:noWrap/>
            <w:hideMark/>
          </w:tcPr>
          <w:p w14:paraId="3962A9A8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  <w:t>Order n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  <w:t>o</w:t>
            </w:r>
            <w:r w:rsidRPr="0087687C"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  <w:t>.</w:t>
            </w:r>
          </w:p>
        </w:tc>
        <w:tc>
          <w:tcPr>
            <w:tcW w:w="1559" w:type="dxa"/>
            <w:noWrap/>
            <w:hideMark/>
          </w:tcPr>
          <w:p w14:paraId="19136D12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b/>
                <w:bCs/>
                <w:sz w:val="20"/>
                <w:szCs w:val="20"/>
                <w:lang w:val="en-US" w:eastAsia="de-DE"/>
              </w:rPr>
              <w:t>Company</w:t>
            </w:r>
          </w:p>
        </w:tc>
      </w:tr>
      <w:tr w:rsidR="0063632B" w:rsidRPr="0087687C" w14:paraId="3E4CA678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177F8038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color w:val="000000"/>
                <w:sz w:val="20"/>
                <w:szCs w:val="20"/>
                <w:lang w:val="en-US" w:eastAsia="de-DE"/>
              </w:rPr>
              <w:t>CD10</w:t>
            </w:r>
          </w:p>
        </w:tc>
        <w:tc>
          <w:tcPr>
            <w:tcW w:w="1701" w:type="dxa"/>
            <w:noWrap/>
            <w:hideMark/>
          </w:tcPr>
          <w:p w14:paraId="11669234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val="en-US" w:eastAsia="de-DE"/>
              </w:rPr>
              <w:t>PE</w:t>
            </w:r>
          </w:p>
        </w:tc>
        <w:tc>
          <w:tcPr>
            <w:tcW w:w="1134" w:type="dxa"/>
            <w:noWrap/>
            <w:hideMark/>
          </w:tcPr>
          <w:p w14:paraId="27038EAA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val="en-US" w:eastAsia="de-DE"/>
              </w:rPr>
              <w:t>HI10a</w:t>
            </w:r>
          </w:p>
        </w:tc>
        <w:tc>
          <w:tcPr>
            <w:tcW w:w="1276" w:type="dxa"/>
            <w:noWrap/>
            <w:hideMark/>
          </w:tcPr>
          <w:p w14:paraId="4E84C4F5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val="en-US" w:eastAsia="de-DE"/>
              </w:rPr>
              <w:t>312204</w:t>
            </w:r>
          </w:p>
        </w:tc>
        <w:tc>
          <w:tcPr>
            <w:tcW w:w="1559" w:type="dxa"/>
            <w:noWrap/>
            <w:hideMark/>
          </w:tcPr>
          <w:p w14:paraId="5684C37E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val="en-US" w:eastAsia="de-DE"/>
              </w:rPr>
              <w:t>Biolegend</w:t>
            </w:r>
          </w:p>
        </w:tc>
      </w:tr>
      <w:tr w:rsidR="0063632B" w:rsidRPr="0087687C" w14:paraId="2878D283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1D9B2070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color w:val="000000"/>
                <w:sz w:val="20"/>
                <w:szCs w:val="20"/>
                <w:lang w:val="en-US" w:eastAsia="de-DE"/>
              </w:rPr>
              <w:t>CD138</w:t>
            </w:r>
          </w:p>
        </w:tc>
        <w:tc>
          <w:tcPr>
            <w:tcW w:w="1701" w:type="dxa"/>
            <w:noWrap/>
            <w:hideMark/>
          </w:tcPr>
          <w:p w14:paraId="6338302B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val="en-US" w:eastAsia="de-DE"/>
              </w:rPr>
              <w:t>PE-eF610</w:t>
            </w:r>
          </w:p>
        </w:tc>
        <w:tc>
          <w:tcPr>
            <w:tcW w:w="1134" w:type="dxa"/>
            <w:noWrap/>
            <w:hideMark/>
          </w:tcPr>
          <w:p w14:paraId="7D9CC665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val="en-US" w:eastAsia="de-DE"/>
              </w:rPr>
              <w:t>MI15</w:t>
            </w:r>
          </w:p>
        </w:tc>
        <w:tc>
          <w:tcPr>
            <w:tcW w:w="1276" w:type="dxa"/>
            <w:noWrap/>
            <w:hideMark/>
          </w:tcPr>
          <w:p w14:paraId="02741CA9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val="en-US" w:eastAsia="de-DE"/>
              </w:rPr>
              <w:t>61-1388-42</w:t>
            </w:r>
          </w:p>
        </w:tc>
        <w:tc>
          <w:tcPr>
            <w:tcW w:w="1559" w:type="dxa"/>
            <w:noWrap/>
            <w:hideMark/>
          </w:tcPr>
          <w:p w14:paraId="3B7C3E8F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val="en-US" w:eastAsia="de-DE"/>
              </w:rPr>
              <w:t>Invitrogen</w:t>
            </w:r>
          </w:p>
        </w:tc>
      </w:tr>
      <w:tr w:rsidR="0063632B" w:rsidRPr="0087687C" w14:paraId="220F9AC4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3E30BEE9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de-DE"/>
              </w:rPr>
            </w:pPr>
            <w:r w:rsidRPr="0087687C">
              <w:rPr>
                <w:rFonts w:eastAsia="Times New Roman" w:cstheme="minorHAnsi"/>
                <w:color w:val="000000"/>
                <w:sz w:val="20"/>
                <w:szCs w:val="20"/>
                <w:lang w:val="en-US" w:eastAsia="de-DE"/>
              </w:rPr>
              <w:t>CD14</w:t>
            </w:r>
          </w:p>
        </w:tc>
        <w:tc>
          <w:tcPr>
            <w:tcW w:w="1701" w:type="dxa"/>
            <w:noWrap/>
            <w:hideMark/>
          </w:tcPr>
          <w:p w14:paraId="6F18C9E2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val="en-US" w:eastAsia="de-DE"/>
              </w:rPr>
              <w:t>BB70</w:t>
            </w: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134" w:type="dxa"/>
            <w:noWrap/>
            <w:hideMark/>
          </w:tcPr>
          <w:p w14:paraId="2505C9C1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MφP9</w:t>
            </w:r>
          </w:p>
        </w:tc>
        <w:tc>
          <w:tcPr>
            <w:tcW w:w="1276" w:type="dxa"/>
            <w:noWrap/>
            <w:hideMark/>
          </w:tcPr>
          <w:p w14:paraId="6A19C541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566465</w:t>
            </w:r>
          </w:p>
        </w:tc>
        <w:tc>
          <w:tcPr>
            <w:tcW w:w="1559" w:type="dxa"/>
            <w:noWrap/>
            <w:hideMark/>
          </w:tcPr>
          <w:p w14:paraId="79B14E23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BD</w:t>
            </w:r>
          </w:p>
        </w:tc>
      </w:tr>
      <w:tr w:rsidR="0063632B" w:rsidRPr="0087687C" w14:paraId="13275227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4BB10308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CD16</w:t>
            </w:r>
          </w:p>
        </w:tc>
        <w:tc>
          <w:tcPr>
            <w:tcW w:w="1701" w:type="dxa"/>
            <w:noWrap/>
            <w:hideMark/>
          </w:tcPr>
          <w:p w14:paraId="60CE1BBA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BUV496</w:t>
            </w:r>
          </w:p>
        </w:tc>
        <w:tc>
          <w:tcPr>
            <w:tcW w:w="1134" w:type="dxa"/>
            <w:noWrap/>
            <w:hideMark/>
          </w:tcPr>
          <w:p w14:paraId="5E0A95E5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3G8</w:t>
            </w:r>
          </w:p>
        </w:tc>
        <w:tc>
          <w:tcPr>
            <w:tcW w:w="1276" w:type="dxa"/>
            <w:noWrap/>
            <w:hideMark/>
          </w:tcPr>
          <w:p w14:paraId="57255E89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612944</w:t>
            </w:r>
          </w:p>
        </w:tc>
        <w:tc>
          <w:tcPr>
            <w:tcW w:w="1559" w:type="dxa"/>
            <w:noWrap/>
            <w:hideMark/>
          </w:tcPr>
          <w:p w14:paraId="4FA8A0A2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BD</w:t>
            </w:r>
          </w:p>
        </w:tc>
      </w:tr>
      <w:tr w:rsidR="0063632B" w:rsidRPr="0087687C" w14:paraId="0B595749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668759D6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CD19</w:t>
            </w:r>
          </w:p>
        </w:tc>
        <w:tc>
          <w:tcPr>
            <w:tcW w:w="1701" w:type="dxa"/>
            <w:noWrap/>
            <w:hideMark/>
          </w:tcPr>
          <w:p w14:paraId="718E655E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PerCP</w:t>
            </w:r>
          </w:p>
        </w:tc>
        <w:tc>
          <w:tcPr>
            <w:tcW w:w="1134" w:type="dxa"/>
            <w:noWrap/>
            <w:hideMark/>
          </w:tcPr>
          <w:p w14:paraId="7ED3C64C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HIB19</w:t>
            </w:r>
          </w:p>
        </w:tc>
        <w:tc>
          <w:tcPr>
            <w:tcW w:w="1276" w:type="dxa"/>
            <w:noWrap/>
            <w:hideMark/>
          </w:tcPr>
          <w:p w14:paraId="1D6B5B41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302228</w:t>
            </w:r>
          </w:p>
        </w:tc>
        <w:tc>
          <w:tcPr>
            <w:tcW w:w="1559" w:type="dxa"/>
            <w:noWrap/>
            <w:hideMark/>
          </w:tcPr>
          <w:p w14:paraId="3A989A04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Biolegend</w:t>
            </w:r>
          </w:p>
        </w:tc>
      </w:tr>
      <w:tr w:rsidR="0063632B" w:rsidRPr="0087687C" w14:paraId="6C47DFD5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7D763819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CD20</w:t>
            </w:r>
          </w:p>
        </w:tc>
        <w:tc>
          <w:tcPr>
            <w:tcW w:w="1701" w:type="dxa"/>
            <w:noWrap/>
            <w:hideMark/>
          </w:tcPr>
          <w:p w14:paraId="3B531A35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BV421</w:t>
            </w:r>
          </w:p>
        </w:tc>
        <w:tc>
          <w:tcPr>
            <w:tcW w:w="1134" w:type="dxa"/>
            <w:noWrap/>
            <w:hideMark/>
          </w:tcPr>
          <w:p w14:paraId="7E21384B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2H7</w:t>
            </w:r>
          </w:p>
        </w:tc>
        <w:tc>
          <w:tcPr>
            <w:tcW w:w="1276" w:type="dxa"/>
            <w:noWrap/>
            <w:hideMark/>
          </w:tcPr>
          <w:p w14:paraId="5B799BAB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302330</w:t>
            </w:r>
          </w:p>
        </w:tc>
        <w:tc>
          <w:tcPr>
            <w:tcW w:w="1559" w:type="dxa"/>
            <w:noWrap/>
            <w:hideMark/>
          </w:tcPr>
          <w:p w14:paraId="6355C3DD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Biolegend</w:t>
            </w:r>
          </w:p>
        </w:tc>
      </w:tr>
      <w:tr w:rsidR="0063632B" w:rsidRPr="0087687C" w14:paraId="70747C2E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1C62D376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CD21</w:t>
            </w:r>
          </w:p>
        </w:tc>
        <w:tc>
          <w:tcPr>
            <w:tcW w:w="1701" w:type="dxa"/>
            <w:noWrap/>
            <w:hideMark/>
          </w:tcPr>
          <w:p w14:paraId="16570AB2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BUV661</w:t>
            </w:r>
          </w:p>
        </w:tc>
        <w:tc>
          <w:tcPr>
            <w:tcW w:w="1134" w:type="dxa"/>
            <w:noWrap/>
            <w:hideMark/>
          </w:tcPr>
          <w:p w14:paraId="24420451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1048</w:t>
            </w:r>
          </w:p>
        </w:tc>
        <w:tc>
          <w:tcPr>
            <w:tcW w:w="1276" w:type="dxa"/>
            <w:noWrap/>
            <w:hideMark/>
          </w:tcPr>
          <w:p w14:paraId="13AC4D01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750187</w:t>
            </w:r>
          </w:p>
        </w:tc>
        <w:tc>
          <w:tcPr>
            <w:tcW w:w="1559" w:type="dxa"/>
            <w:noWrap/>
            <w:hideMark/>
          </w:tcPr>
          <w:p w14:paraId="5412CDF8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BD</w:t>
            </w:r>
          </w:p>
        </w:tc>
      </w:tr>
      <w:tr w:rsidR="0063632B" w:rsidRPr="0087687C" w14:paraId="5A10EA0A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3FCCEFCA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CD24</w:t>
            </w:r>
          </w:p>
        </w:tc>
        <w:tc>
          <w:tcPr>
            <w:tcW w:w="1701" w:type="dxa"/>
            <w:noWrap/>
            <w:hideMark/>
          </w:tcPr>
          <w:p w14:paraId="3417F49F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PE/Dazzle 594</w:t>
            </w:r>
          </w:p>
        </w:tc>
        <w:tc>
          <w:tcPr>
            <w:tcW w:w="1134" w:type="dxa"/>
            <w:noWrap/>
            <w:hideMark/>
          </w:tcPr>
          <w:p w14:paraId="1610423E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ML5</w:t>
            </w:r>
          </w:p>
        </w:tc>
        <w:tc>
          <w:tcPr>
            <w:tcW w:w="1276" w:type="dxa"/>
            <w:noWrap/>
            <w:hideMark/>
          </w:tcPr>
          <w:p w14:paraId="08CA0D22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311134</w:t>
            </w:r>
          </w:p>
        </w:tc>
        <w:tc>
          <w:tcPr>
            <w:tcW w:w="1559" w:type="dxa"/>
            <w:noWrap/>
            <w:hideMark/>
          </w:tcPr>
          <w:p w14:paraId="4A668534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Biolegend</w:t>
            </w:r>
          </w:p>
        </w:tc>
      </w:tr>
      <w:tr w:rsidR="0063632B" w:rsidRPr="0087687C" w14:paraId="6CA4DF69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55EF6CC7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CD27</w:t>
            </w:r>
          </w:p>
        </w:tc>
        <w:tc>
          <w:tcPr>
            <w:tcW w:w="1701" w:type="dxa"/>
            <w:noWrap/>
            <w:hideMark/>
          </w:tcPr>
          <w:p w14:paraId="5D2D04C1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BUV805</w:t>
            </w:r>
          </w:p>
        </w:tc>
        <w:tc>
          <w:tcPr>
            <w:tcW w:w="1134" w:type="dxa"/>
            <w:noWrap/>
            <w:hideMark/>
          </w:tcPr>
          <w:p w14:paraId="231C409F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L128</w:t>
            </w:r>
          </w:p>
        </w:tc>
        <w:tc>
          <w:tcPr>
            <w:tcW w:w="1276" w:type="dxa"/>
            <w:noWrap/>
            <w:hideMark/>
          </w:tcPr>
          <w:p w14:paraId="0DE7EBCE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748704</w:t>
            </w:r>
          </w:p>
        </w:tc>
        <w:tc>
          <w:tcPr>
            <w:tcW w:w="1559" w:type="dxa"/>
            <w:noWrap/>
            <w:hideMark/>
          </w:tcPr>
          <w:p w14:paraId="154E01B9" w14:textId="77777777" w:rsidR="0063632B" w:rsidRPr="0087687C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87687C">
              <w:rPr>
                <w:rFonts w:eastAsia="Times New Roman" w:cstheme="minorHAnsi"/>
                <w:sz w:val="20"/>
                <w:szCs w:val="20"/>
                <w:lang w:eastAsia="de-DE"/>
              </w:rPr>
              <w:t>BD</w:t>
            </w:r>
          </w:p>
        </w:tc>
      </w:tr>
      <w:tr w:rsidR="0063632B" w:rsidRPr="0087687C" w14:paraId="55359721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0C1BAABF" w14:textId="77777777" w:rsidR="0063632B" w:rsidRPr="000C23F5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CD3</w:t>
            </w:r>
          </w:p>
        </w:tc>
        <w:tc>
          <w:tcPr>
            <w:tcW w:w="1701" w:type="dxa"/>
            <w:noWrap/>
            <w:hideMark/>
          </w:tcPr>
          <w:p w14:paraId="1C720E92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AF532</w:t>
            </w:r>
          </w:p>
        </w:tc>
        <w:tc>
          <w:tcPr>
            <w:tcW w:w="1134" w:type="dxa"/>
            <w:noWrap/>
            <w:hideMark/>
          </w:tcPr>
          <w:p w14:paraId="5EA5BED2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UCHT1</w:t>
            </w:r>
          </w:p>
        </w:tc>
        <w:tc>
          <w:tcPr>
            <w:tcW w:w="1276" w:type="dxa"/>
            <w:noWrap/>
            <w:hideMark/>
          </w:tcPr>
          <w:p w14:paraId="17965895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58-0038-42</w:t>
            </w:r>
          </w:p>
        </w:tc>
        <w:tc>
          <w:tcPr>
            <w:tcW w:w="1559" w:type="dxa"/>
            <w:noWrap/>
            <w:hideMark/>
          </w:tcPr>
          <w:p w14:paraId="7DD0FAE1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Invitrogen</w:t>
            </w:r>
          </w:p>
        </w:tc>
      </w:tr>
      <w:tr w:rsidR="0063632B" w:rsidRPr="0087687C" w14:paraId="1B00AEE0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03F39D8A" w14:textId="77777777" w:rsidR="0063632B" w:rsidRPr="000C23F5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CD38</w:t>
            </w:r>
          </w:p>
        </w:tc>
        <w:tc>
          <w:tcPr>
            <w:tcW w:w="1701" w:type="dxa"/>
            <w:noWrap/>
            <w:hideMark/>
          </w:tcPr>
          <w:p w14:paraId="33EF74BA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PerCP-eF710</w:t>
            </w:r>
          </w:p>
        </w:tc>
        <w:tc>
          <w:tcPr>
            <w:tcW w:w="1134" w:type="dxa"/>
            <w:noWrap/>
            <w:hideMark/>
          </w:tcPr>
          <w:p w14:paraId="045DC2E4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HB7</w:t>
            </w:r>
          </w:p>
        </w:tc>
        <w:tc>
          <w:tcPr>
            <w:tcW w:w="1276" w:type="dxa"/>
            <w:noWrap/>
            <w:hideMark/>
          </w:tcPr>
          <w:p w14:paraId="1C0A449A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46-0388-42</w:t>
            </w:r>
          </w:p>
        </w:tc>
        <w:tc>
          <w:tcPr>
            <w:tcW w:w="1559" w:type="dxa"/>
            <w:noWrap/>
            <w:hideMark/>
          </w:tcPr>
          <w:p w14:paraId="50F67C05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Invitrogen</w:t>
            </w:r>
          </w:p>
        </w:tc>
      </w:tr>
      <w:tr w:rsidR="0063632B" w:rsidRPr="0087687C" w14:paraId="68BC08A6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04417FCD" w14:textId="77777777" w:rsidR="0063632B" w:rsidRPr="000C23F5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CD95</w:t>
            </w:r>
          </w:p>
        </w:tc>
        <w:tc>
          <w:tcPr>
            <w:tcW w:w="1701" w:type="dxa"/>
            <w:noWrap/>
            <w:hideMark/>
          </w:tcPr>
          <w:p w14:paraId="5FD08654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PE-Cy5</w:t>
            </w:r>
          </w:p>
        </w:tc>
        <w:tc>
          <w:tcPr>
            <w:tcW w:w="1134" w:type="dxa"/>
            <w:noWrap/>
            <w:hideMark/>
          </w:tcPr>
          <w:p w14:paraId="5DBE40D2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DX2</w:t>
            </w:r>
          </w:p>
        </w:tc>
        <w:tc>
          <w:tcPr>
            <w:tcW w:w="1276" w:type="dxa"/>
            <w:noWrap/>
            <w:hideMark/>
          </w:tcPr>
          <w:p w14:paraId="66C99F3D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305610</w:t>
            </w:r>
          </w:p>
        </w:tc>
        <w:tc>
          <w:tcPr>
            <w:tcW w:w="1559" w:type="dxa"/>
            <w:noWrap/>
            <w:hideMark/>
          </w:tcPr>
          <w:p w14:paraId="5FEED707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Biolegend</w:t>
            </w:r>
          </w:p>
        </w:tc>
      </w:tr>
      <w:tr w:rsidR="0063632B" w:rsidRPr="0087687C" w14:paraId="1A1599CD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10A4B1BB" w14:textId="77777777" w:rsidR="0063632B" w:rsidRPr="000C23F5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CXCR5</w:t>
            </w:r>
          </w:p>
        </w:tc>
        <w:tc>
          <w:tcPr>
            <w:tcW w:w="1701" w:type="dxa"/>
            <w:noWrap/>
            <w:hideMark/>
          </w:tcPr>
          <w:p w14:paraId="19431C37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BV750</w:t>
            </w:r>
          </w:p>
        </w:tc>
        <w:tc>
          <w:tcPr>
            <w:tcW w:w="1134" w:type="dxa"/>
            <w:noWrap/>
            <w:hideMark/>
          </w:tcPr>
          <w:p w14:paraId="3E9E362F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RF8B2</w:t>
            </w:r>
          </w:p>
        </w:tc>
        <w:tc>
          <w:tcPr>
            <w:tcW w:w="1276" w:type="dxa"/>
            <w:noWrap/>
            <w:hideMark/>
          </w:tcPr>
          <w:p w14:paraId="5691787F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747111</w:t>
            </w:r>
          </w:p>
        </w:tc>
        <w:tc>
          <w:tcPr>
            <w:tcW w:w="1559" w:type="dxa"/>
            <w:noWrap/>
            <w:hideMark/>
          </w:tcPr>
          <w:p w14:paraId="25C88EA8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BD</w:t>
            </w:r>
          </w:p>
        </w:tc>
      </w:tr>
      <w:tr w:rsidR="0063632B" w:rsidRPr="0087687C" w14:paraId="48621BDC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49BA0DFC" w14:textId="77777777" w:rsidR="0063632B" w:rsidRPr="000C23F5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IgD</w:t>
            </w:r>
          </w:p>
        </w:tc>
        <w:tc>
          <w:tcPr>
            <w:tcW w:w="1701" w:type="dxa"/>
            <w:noWrap/>
            <w:hideMark/>
          </w:tcPr>
          <w:p w14:paraId="01B76573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BV480</w:t>
            </w:r>
          </w:p>
        </w:tc>
        <w:tc>
          <w:tcPr>
            <w:tcW w:w="1134" w:type="dxa"/>
            <w:noWrap/>
            <w:hideMark/>
          </w:tcPr>
          <w:p w14:paraId="73BBABA4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IA6-2</w:t>
            </w:r>
          </w:p>
        </w:tc>
        <w:tc>
          <w:tcPr>
            <w:tcW w:w="1276" w:type="dxa"/>
            <w:noWrap/>
            <w:hideMark/>
          </w:tcPr>
          <w:p w14:paraId="01B49BA2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566138</w:t>
            </w:r>
          </w:p>
        </w:tc>
        <w:tc>
          <w:tcPr>
            <w:tcW w:w="1559" w:type="dxa"/>
            <w:noWrap/>
            <w:hideMark/>
          </w:tcPr>
          <w:p w14:paraId="08C3535F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BD</w:t>
            </w:r>
          </w:p>
        </w:tc>
      </w:tr>
      <w:tr w:rsidR="0063632B" w:rsidRPr="0087687C" w14:paraId="4830146C" w14:textId="77777777" w:rsidTr="00BF5C5E">
        <w:trPr>
          <w:trHeight w:val="288"/>
        </w:trPr>
        <w:tc>
          <w:tcPr>
            <w:tcW w:w="1271" w:type="dxa"/>
            <w:noWrap/>
            <w:hideMark/>
          </w:tcPr>
          <w:p w14:paraId="76D3A82B" w14:textId="77777777" w:rsidR="0063632B" w:rsidRPr="000C23F5" w:rsidRDefault="0063632B" w:rsidP="00BF5C5E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>IgM</w:t>
            </w:r>
          </w:p>
        </w:tc>
        <w:tc>
          <w:tcPr>
            <w:tcW w:w="1701" w:type="dxa"/>
            <w:noWrap/>
            <w:hideMark/>
          </w:tcPr>
          <w:p w14:paraId="30E761B3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Af647</w:t>
            </w:r>
          </w:p>
        </w:tc>
        <w:tc>
          <w:tcPr>
            <w:tcW w:w="1134" w:type="dxa"/>
            <w:noWrap/>
            <w:hideMark/>
          </w:tcPr>
          <w:p w14:paraId="379BCF0B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MHM-88</w:t>
            </w:r>
          </w:p>
        </w:tc>
        <w:tc>
          <w:tcPr>
            <w:tcW w:w="1276" w:type="dxa"/>
            <w:noWrap/>
            <w:hideMark/>
          </w:tcPr>
          <w:p w14:paraId="6F62A99E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314536</w:t>
            </w:r>
          </w:p>
        </w:tc>
        <w:tc>
          <w:tcPr>
            <w:tcW w:w="1559" w:type="dxa"/>
            <w:noWrap/>
            <w:hideMark/>
          </w:tcPr>
          <w:p w14:paraId="3711FD52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Biolegend</w:t>
            </w:r>
          </w:p>
        </w:tc>
      </w:tr>
      <w:tr w:rsidR="0063632B" w:rsidRPr="0087687C" w14:paraId="2226743D" w14:textId="77777777" w:rsidTr="00BF5C5E">
        <w:trPr>
          <w:trHeight w:val="288"/>
        </w:trPr>
        <w:tc>
          <w:tcPr>
            <w:tcW w:w="1271" w:type="dxa"/>
            <w:noWrap/>
          </w:tcPr>
          <w:p w14:paraId="778C40B5" w14:textId="77777777" w:rsidR="0063632B" w:rsidRPr="00A114D9" w:rsidRDefault="0063632B" w:rsidP="00BF5C5E">
            <w:pPr>
              <w:rPr>
                <w:sz w:val="20"/>
                <w:szCs w:val="20"/>
                <w:lang w:val="en-US"/>
              </w:rPr>
            </w:pPr>
            <w:r w:rsidRPr="00A114D9">
              <w:rPr>
                <w:sz w:val="20"/>
                <w:szCs w:val="20"/>
                <w:lang w:val="en-US"/>
              </w:rPr>
              <w:br w:type="page"/>
              <w:t>Viability</w:t>
            </w:r>
          </w:p>
        </w:tc>
        <w:tc>
          <w:tcPr>
            <w:tcW w:w="1701" w:type="dxa"/>
            <w:noWrap/>
          </w:tcPr>
          <w:p w14:paraId="5A9B58E9" w14:textId="77777777" w:rsidR="0063632B" w:rsidRPr="000C23F5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vertAlign w:val="superscript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Zombie NIR</w:t>
            </w:r>
            <w:r w:rsidRPr="000C23F5">
              <w:rPr>
                <w:rFonts w:eastAsia="Times New Roman" w:cstheme="minorHAnsi"/>
                <w:sz w:val="20"/>
                <w:szCs w:val="20"/>
                <w:vertAlign w:val="superscript"/>
                <w:lang w:eastAsia="de-DE"/>
              </w:rPr>
              <w:t>TM</w:t>
            </w:r>
          </w:p>
        </w:tc>
        <w:tc>
          <w:tcPr>
            <w:tcW w:w="1134" w:type="dxa"/>
            <w:noWrap/>
          </w:tcPr>
          <w:p w14:paraId="14AED7E9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-</w:t>
            </w:r>
          </w:p>
        </w:tc>
        <w:tc>
          <w:tcPr>
            <w:tcW w:w="1276" w:type="dxa"/>
            <w:noWrap/>
          </w:tcPr>
          <w:p w14:paraId="129DC363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423106</w:t>
            </w:r>
          </w:p>
        </w:tc>
        <w:tc>
          <w:tcPr>
            <w:tcW w:w="1559" w:type="dxa"/>
            <w:noWrap/>
          </w:tcPr>
          <w:p w14:paraId="495D7A37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Biolegend</w:t>
            </w:r>
          </w:p>
        </w:tc>
      </w:tr>
      <w:tr w:rsidR="0063632B" w:rsidRPr="0087687C" w14:paraId="62D92182" w14:textId="77777777" w:rsidTr="00BF5C5E">
        <w:trPr>
          <w:trHeight w:val="288"/>
        </w:trPr>
        <w:tc>
          <w:tcPr>
            <w:tcW w:w="1271" w:type="dxa"/>
            <w:noWrap/>
          </w:tcPr>
          <w:p w14:paraId="3845FCFC" w14:textId="77777777" w:rsidR="0063632B" w:rsidRPr="00A114D9" w:rsidRDefault="0063632B" w:rsidP="00BF5C5E">
            <w:pPr>
              <w:rPr>
                <w:sz w:val="20"/>
                <w:szCs w:val="20"/>
                <w:lang w:val="en-US"/>
              </w:rPr>
            </w:pPr>
            <w:r w:rsidRPr="00A114D9">
              <w:rPr>
                <w:sz w:val="20"/>
                <w:szCs w:val="20"/>
                <w:lang w:val="en-US"/>
              </w:rPr>
              <w:t>Anti-S BCR</w:t>
            </w:r>
          </w:p>
        </w:tc>
        <w:tc>
          <w:tcPr>
            <w:tcW w:w="1701" w:type="dxa"/>
            <w:noWrap/>
          </w:tcPr>
          <w:p w14:paraId="70072B8E" w14:textId="77777777" w:rsidR="0063632B" w:rsidRPr="000C23F5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mNeonGreen</w:t>
            </w:r>
          </w:p>
        </w:tc>
        <w:tc>
          <w:tcPr>
            <w:tcW w:w="3969" w:type="dxa"/>
            <w:gridSpan w:val="3"/>
            <w:noWrap/>
          </w:tcPr>
          <w:p w14:paraId="5E1EE8E2" w14:textId="77777777" w:rsidR="0063632B" w:rsidRPr="0041064B" w:rsidRDefault="0063632B" w:rsidP="00BF5C5E">
            <w:pPr>
              <w:jc w:val="center"/>
              <w:rPr>
                <w:rFonts w:eastAsia="Times New Roman" w:cstheme="minorHAnsi"/>
                <w:sz w:val="20"/>
                <w:szCs w:val="20"/>
                <w:lang w:eastAsia="de-DE"/>
              </w:rPr>
            </w:pPr>
            <w:r w:rsidRPr="0041064B">
              <w:rPr>
                <w:rFonts w:eastAsia="Times New Roman" w:cstheme="minorHAnsi"/>
                <w:sz w:val="20"/>
                <w:szCs w:val="20"/>
                <w:lang w:eastAsia="de-DE"/>
              </w:rPr>
              <w:t>Produced by T. Krey</w:t>
            </w:r>
          </w:p>
        </w:tc>
      </w:tr>
    </w:tbl>
    <w:p w14:paraId="3EE75849" w14:textId="77777777" w:rsidR="0063632B" w:rsidRDefault="0063632B" w:rsidP="0063632B">
      <w:pPr>
        <w:rPr>
          <w:lang w:val="en-US"/>
        </w:rPr>
      </w:pPr>
    </w:p>
    <w:p w14:paraId="4C32BD1D" w14:textId="77777777" w:rsidR="0063632B" w:rsidRPr="00B90622" w:rsidRDefault="0063632B" w:rsidP="0063632B">
      <w:pPr>
        <w:rPr>
          <w:lang w:val="en-US"/>
        </w:rPr>
      </w:pPr>
    </w:p>
    <w:p w14:paraId="518DDE25" w14:textId="77777777" w:rsidR="00AC0A9C" w:rsidRDefault="00AC0A9C">
      <w:pPr>
        <w:rPr>
          <w:lang w:val="en-US"/>
        </w:rPr>
      </w:pPr>
    </w:p>
    <w:p w14:paraId="4A901EC3" w14:textId="77777777" w:rsidR="009F3AFB" w:rsidRDefault="009F3AFB">
      <w:pPr>
        <w:rPr>
          <w:lang w:val="en-US"/>
        </w:rPr>
      </w:pPr>
      <w:r>
        <w:rPr>
          <w:lang w:val="en-US"/>
        </w:rPr>
        <w:br w:type="page"/>
      </w:r>
    </w:p>
    <w:p w14:paraId="489D9550" w14:textId="4B60F2C3" w:rsidR="00607E44" w:rsidRDefault="00607E44">
      <w:pPr>
        <w:rPr>
          <w:b/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4C246624" wp14:editId="412313AF">
            <wp:extent cx="5760720" cy="2560320"/>
            <wp:effectExtent l="0" t="0" r="0" b="0"/>
            <wp:docPr id="8" name="Grafik 8" descr="C:\Users\alle\AppData\Local\Microsoft\Windows\INetCache\Content.Word\Ext Dat Fig 5-gating Spik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le\AppData\Local\Microsoft\Windows\INetCache\Content.Word\Ext Dat Fig 5-gating Spike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02C4F" w14:textId="77777777" w:rsidR="00607E44" w:rsidRDefault="00607E44">
      <w:pPr>
        <w:rPr>
          <w:b/>
          <w:lang w:val="en-US"/>
        </w:rPr>
      </w:pPr>
    </w:p>
    <w:p w14:paraId="0B7D1BFB" w14:textId="10BA8154" w:rsidR="00AC0A9C" w:rsidRPr="00C5765A" w:rsidRDefault="00AC0A9C">
      <w:pPr>
        <w:rPr>
          <w:lang w:val="en-US"/>
        </w:rPr>
      </w:pPr>
      <w:r w:rsidRPr="001103E4">
        <w:rPr>
          <w:b/>
          <w:lang w:val="en-US"/>
        </w:rPr>
        <w:t>Extended Data Fig. 5.</w:t>
      </w:r>
      <w:r w:rsidR="001103E4">
        <w:rPr>
          <w:lang w:val="en-US"/>
        </w:rPr>
        <w:t xml:space="preserve"> </w:t>
      </w:r>
      <w:r w:rsidR="001103E4" w:rsidRPr="00C5765A">
        <w:rPr>
          <w:rFonts w:cstheme="minorHAnsi"/>
          <w:lang w:val="en-US"/>
        </w:rPr>
        <w:t xml:space="preserve">Gating strategy for </w:t>
      </w:r>
      <w:r w:rsidR="001103E4">
        <w:rPr>
          <w:rFonts w:cstheme="minorHAnsi"/>
          <w:lang w:val="en-US"/>
        </w:rPr>
        <w:t>SARS-CoV2-S (Spike)-specific B cell</w:t>
      </w:r>
      <w:r w:rsidR="001103E4" w:rsidRPr="00C5765A">
        <w:rPr>
          <w:rFonts w:cstheme="minorHAnsi"/>
          <w:lang w:val="en-US"/>
        </w:rPr>
        <w:t xml:space="preserve"> populations in </w:t>
      </w:r>
      <w:r w:rsidR="001103E4">
        <w:rPr>
          <w:rFonts w:cstheme="minorHAnsi"/>
          <w:lang w:val="en-US"/>
        </w:rPr>
        <w:t>blood using antibody panels from Extended Data</w:t>
      </w:r>
      <w:r w:rsidR="001103E4" w:rsidRPr="00C5765A">
        <w:rPr>
          <w:rFonts w:cstheme="minorHAnsi"/>
          <w:lang w:val="en-US"/>
        </w:rPr>
        <w:t xml:space="preserve"> </w:t>
      </w:r>
      <w:r w:rsidR="001103E4">
        <w:rPr>
          <w:rFonts w:cstheme="minorHAnsi"/>
          <w:lang w:val="en-US"/>
        </w:rPr>
        <w:t>Table 2</w:t>
      </w:r>
      <w:r w:rsidR="001103E4" w:rsidRPr="00C5765A">
        <w:rPr>
          <w:rFonts w:cstheme="minorHAnsi"/>
          <w:lang w:val="en-US"/>
        </w:rPr>
        <w:t xml:space="preserve">. Pseudocolor plots show representative data from </w:t>
      </w:r>
      <w:r w:rsidR="001103E4">
        <w:rPr>
          <w:rFonts w:cstheme="minorHAnsi"/>
          <w:lang w:val="en-US"/>
        </w:rPr>
        <w:t xml:space="preserve">a </w:t>
      </w:r>
      <w:r w:rsidR="003212F0">
        <w:rPr>
          <w:rFonts w:cstheme="minorHAnsi"/>
          <w:lang w:val="en-US"/>
        </w:rPr>
        <w:t>female donor 71 days after priming with ChAd and 20 days post boost with BNT</w:t>
      </w:r>
      <w:r w:rsidR="001103E4" w:rsidRPr="00C5765A">
        <w:rPr>
          <w:rFonts w:cstheme="minorHAnsi"/>
          <w:lang w:val="en-US"/>
        </w:rPr>
        <w:t>.</w:t>
      </w:r>
    </w:p>
    <w:p w14:paraId="59A728B9" w14:textId="77777777" w:rsidR="00AC0A9C" w:rsidRPr="00C5765A" w:rsidRDefault="00AC0A9C">
      <w:pPr>
        <w:rPr>
          <w:lang w:val="en-US"/>
        </w:rPr>
      </w:pPr>
    </w:p>
    <w:p w14:paraId="7CD2386A" w14:textId="77777777" w:rsidR="00AC0A9C" w:rsidRDefault="00AC0A9C">
      <w:pPr>
        <w:rPr>
          <w:lang w:val="en-US"/>
        </w:rPr>
      </w:pPr>
    </w:p>
    <w:p w14:paraId="27CB3A56" w14:textId="77777777" w:rsidR="00884D2B" w:rsidRDefault="00884D2B" w:rsidP="00884D2B">
      <w:pPr>
        <w:rPr>
          <w:lang w:val="en-US"/>
        </w:rPr>
      </w:pPr>
      <w:r>
        <w:rPr>
          <w:lang w:val="en-US"/>
        </w:rPr>
        <w:br w:type="page"/>
      </w:r>
    </w:p>
    <w:p w14:paraId="3A89CA96" w14:textId="12BC9BE4" w:rsidR="00884D2B" w:rsidRPr="003A35D0" w:rsidRDefault="00884D2B">
      <w:pPr>
        <w:rPr>
          <w:noProof/>
          <w:lang w:val="en-US" w:eastAsia="de-DE"/>
        </w:rPr>
      </w:pPr>
    </w:p>
    <w:p w14:paraId="68B5431B" w14:textId="2533D82F" w:rsidR="00607E44" w:rsidRDefault="00C66E50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74C8FD77" wp14:editId="1BD3BE2F">
            <wp:extent cx="5757545" cy="2522855"/>
            <wp:effectExtent l="0" t="0" r="0" b="0"/>
            <wp:docPr id="1" name="Bild 2" descr="Ext Dat Fi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t Dat Fig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DB20F" w14:textId="452E878A" w:rsidR="00884D2B" w:rsidRPr="00AD3B82" w:rsidRDefault="00884D2B" w:rsidP="00AD3B82">
      <w:pPr>
        <w:rPr>
          <w:lang w:val="en-US"/>
        </w:rPr>
      </w:pPr>
      <w:r w:rsidRPr="001103E4">
        <w:rPr>
          <w:b/>
          <w:lang w:val="en-US"/>
        </w:rPr>
        <w:t xml:space="preserve">Extended Data Fig. </w:t>
      </w:r>
      <w:r>
        <w:rPr>
          <w:b/>
          <w:lang w:val="en-US"/>
        </w:rPr>
        <w:t>6</w:t>
      </w:r>
      <w:r w:rsidRPr="001103E4">
        <w:rPr>
          <w:b/>
          <w:lang w:val="en-US"/>
        </w:rPr>
        <w:t>.</w:t>
      </w:r>
      <w:r>
        <w:rPr>
          <w:lang w:val="en-US"/>
        </w:rPr>
        <w:t xml:space="preserve"> </w:t>
      </w:r>
      <w:r w:rsidR="00852B08">
        <w:rPr>
          <w:lang w:val="en-US"/>
        </w:rPr>
        <w:t xml:space="preserve">Cytokine production in T cells after </w:t>
      </w:r>
      <w:r w:rsidR="00AD3B82">
        <w:rPr>
          <w:rFonts w:cstheme="minorHAnsi"/>
          <w:lang w:val="en-US"/>
        </w:rPr>
        <w:t xml:space="preserve">16 hr </w:t>
      </w:r>
      <w:r w:rsidR="00AD3B82" w:rsidRPr="00AD3B82">
        <w:rPr>
          <w:rFonts w:cstheme="minorHAnsi"/>
          <w:i/>
          <w:lang w:val="en-US"/>
        </w:rPr>
        <w:t>ex vivo</w:t>
      </w:r>
      <w:r w:rsidR="00AD3B82">
        <w:rPr>
          <w:rFonts w:cstheme="minorHAnsi"/>
          <w:lang w:val="en-US"/>
        </w:rPr>
        <w:t xml:space="preserve"> re</w:t>
      </w:r>
      <w:r w:rsidR="00852B08">
        <w:rPr>
          <w:lang w:val="en-US"/>
        </w:rPr>
        <w:t xml:space="preserve">stimulation with </w:t>
      </w:r>
      <w:r w:rsidR="00852B08">
        <w:rPr>
          <w:rFonts w:cstheme="minorHAnsi"/>
          <w:lang w:val="en-US"/>
        </w:rPr>
        <w:t>mixture of peptides from membrane (M), nucleocapsid (N), and envelope (E) SARS-CoV2 proteins</w:t>
      </w:r>
      <w:r w:rsidR="00852B08">
        <w:rPr>
          <w:lang w:val="en-US"/>
        </w:rPr>
        <w:t xml:space="preserve">. </w:t>
      </w:r>
      <w:r w:rsidR="00135DC6" w:rsidRPr="00AD3B82">
        <w:rPr>
          <w:lang w:val="en-US"/>
        </w:rPr>
        <w:t>The total number of cytokine secreting cells calculated as sum of IFN-</w:t>
      </w:r>
      <w:r w:rsidR="00135DC6" w:rsidRPr="00AD3B82">
        <w:rPr>
          <w:rFonts w:ascii="Symbol" w:hAnsi="Symbol"/>
          <w:lang w:val="en-US"/>
        </w:rPr>
        <w:t></w:t>
      </w:r>
      <w:r w:rsidR="00135DC6" w:rsidRPr="00AD3B82">
        <w:rPr>
          <w:vertAlign w:val="superscript"/>
          <w:lang w:val="en-US"/>
        </w:rPr>
        <w:t>+</w:t>
      </w:r>
      <w:r w:rsidR="00135DC6" w:rsidRPr="00AD3B82">
        <w:rPr>
          <w:lang w:val="en-US"/>
        </w:rPr>
        <w:t>TNF-</w:t>
      </w:r>
      <w:r w:rsidR="00135DC6" w:rsidRPr="00AD3B82">
        <w:rPr>
          <w:rFonts w:ascii="Symbol" w:hAnsi="Symbol"/>
          <w:lang w:val="en-US"/>
        </w:rPr>
        <w:t></w:t>
      </w:r>
      <w:r w:rsidR="00135DC6" w:rsidRPr="00AD3B82">
        <w:rPr>
          <w:vertAlign w:val="superscript"/>
          <w:lang w:val="en-US"/>
        </w:rPr>
        <w:t>-</w:t>
      </w:r>
      <w:r w:rsidR="00135DC6" w:rsidRPr="00AD3B82">
        <w:rPr>
          <w:rFonts w:cstheme="minorHAnsi"/>
          <w:lang w:val="en-US"/>
        </w:rPr>
        <w:t xml:space="preserve">, </w:t>
      </w:r>
      <w:r w:rsidR="00135DC6" w:rsidRPr="00AD3B82">
        <w:rPr>
          <w:lang w:val="en-US"/>
        </w:rPr>
        <w:t>IFN-</w:t>
      </w:r>
      <w:r w:rsidR="00135DC6" w:rsidRPr="00AD3B82">
        <w:rPr>
          <w:rFonts w:ascii="Symbol" w:hAnsi="Symbol"/>
          <w:lang w:val="en-US"/>
        </w:rPr>
        <w:t></w:t>
      </w:r>
      <w:r w:rsidR="00135DC6" w:rsidRPr="00AD3B82">
        <w:rPr>
          <w:vertAlign w:val="superscript"/>
          <w:lang w:val="en-US"/>
        </w:rPr>
        <w:t>+</w:t>
      </w:r>
      <w:r w:rsidR="00135DC6" w:rsidRPr="00AD3B82">
        <w:rPr>
          <w:lang w:val="en-US"/>
        </w:rPr>
        <w:t>TNF-</w:t>
      </w:r>
      <w:r w:rsidR="00135DC6" w:rsidRPr="00AD3B82">
        <w:rPr>
          <w:rFonts w:ascii="Symbol" w:hAnsi="Symbol"/>
          <w:lang w:val="en-US"/>
        </w:rPr>
        <w:t></w:t>
      </w:r>
      <w:r w:rsidR="00135DC6" w:rsidRPr="00AD3B82">
        <w:rPr>
          <w:vertAlign w:val="superscript"/>
          <w:lang w:val="en-US"/>
        </w:rPr>
        <w:t>+</w:t>
      </w:r>
      <w:r w:rsidR="00135DC6" w:rsidRPr="00AD3B82">
        <w:rPr>
          <w:rFonts w:cstheme="minorHAnsi"/>
          <w:lang w:val="en-US"/>
        </w:rPr>
        <w:t>,</w:t>
      </w:r>
      <w:r w:rsidR="004A129E">
        <w:rPr>
          <w:rFonts w:cstheme="minorHAnsi"/>
          <w:lang w:val="en-US"/>
        </w:rPr>
        <w:t xml:space="preserve"> and</w:t>
      </w:r>
      <w:r w:rsidR="00135DC6" w:rsidRPr="00AD3B82">
        <w:rPr>
          <w:rFonts w:cstheme="minorHAnsi"/>
          <w:lang w:val="en-US"/>
        </w:rPr>
        <w:t xml:space="preserve"> </w:t>
      </w:r>
      <w:r w:rsidR="00135DC6" w:rsidRPr="00AD3B82">
        <w:rPr>
          <w:lang w:val="en-US"/>
        </w:rPr>
        <w:t>IFN-</w:t>
      </w:r>
      <w:r w:rsidR="00135DC6" w:rsidRPr="00AD3B82">
        <w:rPr>
          <w:rFonts w:ascii="Symbol" w:hAnsi="Symbol"/>
          <w:lang w:val="en-US"/>
        </w:rPr>
        <w:t></w:t>
      </w:r>
      <w:r w:rsidR="00135DC6" w:rsidRPr="00AD3B82">
        <w:rPr>
          <w:vertAlign w:val="superscript"/>
          <w:lang w:val="en-US"/>
        </w:rPr>
        <w:t>-</w:t>
      </w:r>
      <w:r w:rsidR="00135DC6" w:rsidRPr="00AD3B82">
        <w:rPr>
          <w:lang w:val="en-US"/>
        </w:rPr>
        <w:t>TNF-</w:t>
      </w:r>
      <w:r w:rsidR="00135DC6" w:rsidRPr="00AD3B82">
        <w:rPr>
          <w:rFonts w:ascii="Symbol" w:hAnsi="Symbol"/>
          <w:lang w:val="en-US"/>
        </w:rPr>
        <w:t></w:t>
      </w:r>
      <w:r w:rsidR="00135DC6" w:rsidRPr="00AD3B82">
        <w:rPr>
          <w:vertAlign w:val="superscript"/>
          <w:lang w:val="en-US"/>
        </w:rPr>
        <w:t>+</w:t>
      </w:r>
      <w:r w:rsidR="00135DC6" w:rsidRPr="00AD3B82">
        <w:rPr>
          <w:rFonts w:cstheme="minorHAnsi"/>
          <w:lang w:val="en-US"/>
        </w:rPr>
        <w:t xml:space="preserve"> </w:t>
      </w:r>
      <w:r w:rsidR="004A129E">
        <w:rPr>
          <w:rFonts w:cstheme="minorHAnsi"/>
          <w:lang w:val="en-US"/>
        </w:rPr>
        <w:t xml:space="preserve">cells as gated </w:t>
      </w:r>
      <w:r w:rsidR="00AD3B82">
        <w:rPr>
          <w:rFonts w:cstheme="minorHAnsi"/>
          <w:lang w:val="en-US"/>
        </w:rPr>
        <w:t xml:space="preserve">in (a) </w:t>
      </w:r>
      <w:r w:rsidR="004A129E">
        <w:rPr>
          <w:rFonts w:cstheme="minorHAnsi"/>
          <w:lang w:val="en-US"/>
        </w:rPr>
        <w:t xml:space="preserve">in </w:t>
      </w:r>
      <w:r w:rsidR="00AD3B82">
        <w:rPr>
          <w:rFonts w:cstheme="minorHAnsi"/>
          <w:lang w:val="en-US"/>
        </w:rPr>
        <w:t>CD4</w:t>
      </w:r>
      <w:r w:rsidR="00AD3B82" w:rsidRPr="00AD3B82">
        <w:rPr>
          <w:rFonts w:cstheme="minorHAnsi"/>
          <w:vertAlign w:val="superscript"/>
          <w:lang w:val="en-US"/>
        </w:rPr>
        <w:t>+</w:t>
      </w:r>
      <w:r w:rsidR="00AD3B82">
        <w:rPr>
          <w:rFonts w:cstheme="minorHAnsi"/>
          <w:lang w:val="en-US"/>
        </w:rPr>
        <w:t xml:space="preserve"> (b) </w:t>
      </w:r>
      <w:r w:rsidR="004A129E">
        <w:rPr>
          <w:rFonts w:cstheme="minorHAnsi"/>
          <w:lang w:val="en-US"/>
        </w:rPr>
        <w:t xml:space="preserve">and </w:t>
      </w:r>
      <w:r w:rsidR="00AD3B82">
        <w:rPr>
          <w:rFonts w:cstheme="minorHAnsi"/>
          <w:lang w:val="en-US"/>
        </w:rPr>
        <w:t>CD8</w:t>
      </w:r>
      <w:r w:rsidR="00AD3B82" w:rsidRPr="00AD3B82">
        <w:rPr>
          <w:rFonts w:cstheme="minorHAnsi"/>
          <w:vertAlign w:val="superscript"/>
          <w:lang w:val="en-US"/>
        </w:rPr>
        <w:t>+</w:t>
      </w:r>
      <w:r w:rsidR="00AD3B82">
        <w:rPr>
          <w:rFonts w:cstheme="minorHAnsi"/>
          <w:lang w:val="en-US"/>
        </w:rPr>
        <w:t xml:space="preserve"> </w:t>
      </w:r>
      <w:r w:rsidR="004A129E">
        <w:rPr>
          <w:rFonts w:cstheme="minorHAnsi"/>
          <w:lang w:val="en-US"/>
        </w:rPr>
        <w:t xml:space="preserve">(c) </w:t>
      </w:r>
      <w:r w:rsidR="00AD3B82">
        <w:rPr>
          <w:rFonts w:cstheme="minorHAnsi"/>
          <w:lang w:val="en-US"/>
        </w:rPr>
        <w:t>T cell</w:t>
      </w:r>
      <w:r w:rsidR="00135DC6" w:rsidRPr="00AD3B82">
        <w:rPr>
          <w:rFonts w:cstheme="minorHAnsi"/>
          <w:lang w:val="en-US"/>
        </w:rPr>
        <w:t>s</w:t>
      </w:r>
      <w:r w:rsidR="00AD3B82">
        <w:rPr>
          <w:rFonts w:cstheme="minorHAnsi"/>
          <w:lang w:val="en-US"/>
        </w:rPr>
        <w:t>.</w:t>
      </w:r>
      <w:r w:rsidR="002E38D2">
        <w:rPr>
          <w:rFonts w:cstheme="minorHAnsi"/>
          <w:lang w:val="en-US"/>
        </w:rPr>
        <w:t xml:space="preserve"> </w:t>
      </w:r>
      <w:r w:rsidR="002E38D2">
        <w:rPr>
          <w:lang w:val="en-US"/>
        </w:rPr>
        <w:t>**** p&lt;0.001 Paired t test (within groups).</w:t>
      </w:r>
    </w:p>
    <w:sectPr w:rsidR="00884D2B" w:rsidRPr="00AD3B82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B16662" w14:textId="77777777" w:rsidR="00C25AF3" w:rsidRDefault="00C25AF3" w:rsidP="00495DD4">
      <w:pPr>
        <w:spacing w:after="0" w:line="240" w:lineRule="auto"/>
      </w:pPr>
      <w:r>
        <w:separator/>
      </w:r>
    </w:p>
  </w:endnote>
  <w:endnote w:type="continuationSeparator" w:id="0">
    <w:p w14:paraId="647BB6AD" w14:textId="77777777" w:rsidR="00C25AF3" w:rsidRDefault="00C25AF3" w:rsidP="00495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2185990"/>
      <w:docPartObj>
        <w:docPartGallery w:val="Page Numbers (Bottom of Page)"/>
        <w:docPartUnique/>
      </w:docPartObj>
    </w:sdtPr>
    <w:sdtEndPr/>
    <w:sdtContent>
      <w:p w14:paraId="1ADA6AF0" w14:textId="77777777" w:rsidR="006D6A1B" w:rsidRDefault="006D6A1B">
        <w:pPr>
          <w:pStyle w:val="Fuzeile"/>
          <w:jc w:val="right"/>
        </w:pPr>
      </w:p>
      <w:p w14:paraId="4845398D" w14:textId="77777777" w:rsidR="00B90AE6" w:rsidRDefault="00140B35">
        <w:pPr>
          <w:pStyle w:val="Fuzeile"/>
          <w:jc w:val="right"/>
        </w:pPr>
      </w:p>
    </w:sdtContent>
  </w:sdt>
  <w:p w14:paraId="22BDB130" w14:textId="77777777" w:rsidR="00495DD4" w:rsidRDefault="00495DD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CE5B04" w14:textId="77777777" w:rsidR="00C25AF3" w:rsidRDefault="00C25AF3" w:rsidP="00495DD4">
      <w:pPr>
        <w:spacing w:after="0" w:line="240" w:lineRule="auto"/>
      </w:pPr>
      <w:r>
        <w:separator/>
      </w:r>
    </w:p>
  </w:footnote>
  <w:footnote w:type="continuationSeparator" w:id="0">
    <w:p w14:paraId="778BDA0B" w14:textId="77777777" w:rsidR="00C25AF3" w:rsidRDefault="00C25AF3" w:rsidP="00495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6126414"/>
      <w:docPartObj>
        <w:docPartGallery w:val="Page Numbers (Top of Page)"/>
        <w:docPartUnique/>
      </w:docPartObj>
    </w:sdtPr>
    <w:sdtEndPr/>
    <w:sdtContent>
      <w:p w14:paraId="03208ECF" w14:textId="24A84023" w:rsidR="006D6A1B" w:rsidRPr="00FA24BA" w:rsidRDefault="00FA24BA">
        <w:pPr>
          <w:pStyle w:val="Kopfzeile"/>
          <w:pBdr>
            <w:bottom w:val="single" w:sz="12" w:space="1" w:color="auto"/>
          </w:pBdr>
          <w:rPr>
            <w:lang w:val="en-US"/>
          </w:rPr>
        </w:pPr>
        <w:r>
          <w:rPr>
            <w:lang w:val="en-US"/>
          </w:rPr>
          <w:t>Barros-Marti</w:t>
        </w:r>
        <w:r w:rsidR="006D6A1B" w:rsidRPr="00187939">
          <w:rPr>
            <w:lang w:val="en-US"/>
          </w:rPr>
          <w:t xml:space="preserve">ns et al. </w:t>
        </w:r>
        <w:r w:rsidR="006D6A1B" w:rsidRPr="00187939">
          <w:rPr>
            <w:lang w:val="en-US"/>
          </w:rPr>
          <w:tab/>
          <w:t>Extended data</w:t>
        </w:r>
        <w:r w:rsidR="006D6A1B">
          <w:rPr>
            <w:lang w:val="en-US"/>
          </w:rPr>
          <w:tab/>
        </w:r>
        <w:r w:rsidR="006D6A1B">
          <w:fldChar w:fldCharType="begin"/>
        </w:r>
        <w:r w:rsidR="006D6A1B" w:rsidRPr="00FA24BA">
          <w:rPr>
            <w:lang w:val="en-US"/>
          </w:rPr>
          <w:instrText>PAGE   \* MERGEFORMAT</w:instrText>
        </w:r>
        <w:r w:rsidR="006D6A1B">
          <w:fldChar w:fldCharType="separate"/>
        </w:r>
        <w:r w:rsidR="00140B35">
          <w:rPr>
            <w:noProof/>
            <w:lang w:val="en-US"/>
          </w:rPr>
          <w:t>1</w:t>
        </w:r>
        <w:r w:rsidR="006D6A1B">
          <w:fldChar w:fldCharType="end"/>
        </w:r>
      </w:p>
      <w:p w14:paraId="13134ADB" w14:textId="77777777" w:rsidR="006D6A1B" w:rsidRDefault="00140B35">
        <w:pPr>
          <w:pStyle w:val="Kopfzeile"/>
        </w:pPr>
      </w:p>
    </w:sdtContent>
  </w:sdt>
  <w:p w14:paraId="662B7B1E" w14:textId="77777777" w:rsidR="00495DD4" w:rsidRPr="006D6A1B" w:rsidRDefault="00495DD4" w:rsidP="006D6A1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33D29"/>
    <w:multiLevelType w:val="hybridMultilevel"/>
    <w:tmpl w:val="5360E05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F1AD1"/>
    <w:multiLevelType w:val="hybridMultilevel"/>
    <w:tmpl w:val="414A1A5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23F38"/>
    <w:multiLevelType w:val="hybridMultilevel"/>
    <w:tmpl w:val="A37084FC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5608BF"/>
    <w:multiLevelType w:val="hybridMultilevel"/>
    <w:tmpl w:val="F432B490"/>
    <w:lvl w:ilvl="0" w:tplc="BEF8B43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4771EB"/>
    <w:multiLevelType w:val="hybridMultilevel"/>
    <w:tmpl w:val="1A50B0A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B945BC"/>
    <w:multiLevelType w:val="hybridMultilevel"/>
    <w:tmpl w:val="3110A63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F65862"/>
    <w:multiLevelType w:val="hybridMultilevel"/>
    <w:tmpl w:val="3AE497DE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EBE"/>
    <w:rsid w:val="000C23F5"/>
    <w:rsid w:val="001103E4"/>
    <w:rsid w:val="0011642A"/>
    <w:rsid w:val="00135DC6"/>
    <w:rsid w:val="00140B35"/>
    <w:rsid w:val="00187939"/>
    <w:rsid w:val="001B3CF9"/>
    <w:rsid w:val="002203C2"/>
    <w:rsid w:val="0026349D"/>
    <w:rsid w:val="002E38D2"/>
    <w:rsid w:val="002E58F3"/>
    <w:rsid w:val="00301E82"/>
    <w:rsid w:val="003071D3"/>
    <w:rsid w:val="003212F0"/>
    <w:rsid w:val="003535FD"/>
    <w:rsid w:val="003A35D0"/>
    <w:rsid w:val="003C7F2A"/>
    <w:rsid w:val="0041064B"/>
    <w:rsid w:val="00495DD4"/>
    <w:rsid w:val="004A129E"/>
    <w:rsid w:val="00501010"/>
    <w:rsid w:val="00573013"/>
    <w:rsid w:val="005C7D80"/>
    <w:rsid w:val="00607E44"/>
    <w:rsid w:val="0063632B"/>
    <w:rsid w:val="006D6A1B"/>
    <w:rsid w:val="006D7728"/>
    <w:rsid w:val="007D05A9"/>
    <w:rsid w:val="00824723"/>
    <w:rsid w:val="00852B08"/>
    <w:rsid w:val="00853520"/>
    <w:rsid w:val="00855BDA"/>
    <w:rsid w:val="00884D2B"/>
    <w:rsid w:val="00895900"/>
    <w:rsid w:val="00906838"/>
    <w:rsid w:val="00926CAF"/>
    <w:rsid w:val="00945197"/>
    <w:rsid w:val="009F3AFB"/>
    <w:rsid w:val="00A114D9"/>
    <w:rsid w:val="00A24058"/>
    <w:rsid w:val="00A604C6"/>
    <w:rsid w:val="00A93EBE"/>
    <w:rsid w:val="00AA6A73"/>
    <w:rsid w:val="00AC0A9C"/>
    <w:rsid w:val="00AD3B82"/>
    <w:rsid w:val="00B3521D"/>
    <w:rsid w:val="00B90AE6"/>
    <w:rsid w:val="00BB0E21"/>
    <w:rsid w:val="00BF76AB"/>
    <w:rsid w:val="00C25AF3"/>
    <w:rsid w:val="00C5765A"/>
    <w:rsid w:val="00C66E50"/>
    <w:rsid w:val="00CB7EBA"/>
    <w:rsid w:val="00D666DB"/>
    <w:rsid w:val="00D74EEA"/>
    <w:rsid w:val="00E1533B"/>
    <w:rsid w:val="00E3202B"/>
    <w:rsid w:val="00E67B75"/>
    <w:rsid w:val="00F31E90"/>
    <w:rsid w:val="00F45B03"/>
    <w:rsid w:val="00FA24BA"/>
    <w:rsid w:val="00FD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41A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31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C0A9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95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5DD4"/>
  </w:style>
  <w:style w:type="paragraph" w:styleId="Fuzeile">
    <w:name w:val="footer"/>
    <w:basedOn w:val="Standard"/>
    <w:link w:val="FuzeileZchn"/>
    <w:uiPriority w:val="99"/>
    <w:unhideWhenUsed/>
    <w:rsid w:val="00495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5DD4"/>
  </w:style>
  <w:style w:type="character" w:styleId="Kommentarzeichen">
    <w:name w:val="annotation reference"/>
    <w:basedOn w:val="Absatz-Standardschriftart"/>
    <w:uiPriority w:val="99"/>
    <w:semiHidden/>
    <w:unhideWhenUsed/>
    <w:rsid w:val="00135DC6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6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6A1B"/>
    <w:rPr>
      <w:rFonts w:ascii="Tahoma" w:hAnsi="Tahoma" w:cs="Tahoma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1064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1064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1064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1064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31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C0A9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95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5DD4"/>
  </w:style>
  <w:style w:type="paragraph" w:styleId="Fuzeile">
    <w:name w:val="footer"/>
    <w:basedOn w:val="Standard"/>
    <w:link w:val="FuzeileZchn"/>
    <w:uiPriority w:val="99"/>
    <w:unhideWhenUsed/>
    <w:rsid w:val="00495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5DD4"/>
  </w:style>
  <w:style w:type="character" w:styleId="Kommentarzeichen">
    <w:name w:val="annotation reference"/>
    <w:basedOn w:val="Absatz-Standardschriftart"/>
    <w:uiPriority w:val="99"/>
    <w:semiHidden/>
    <w:unhideWhenUsed/>
    <w:rsid w:val="00135DC6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6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6A1B"/>
    <w:rPr>
      <w:rFonts w:ascii="Tahoma" w:hAnsi="Tahoma" w:cs="Tahoma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1064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1064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1064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106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679</Words>
  <Characters>4279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MHH</Company>
  <LinksUpToDate>false</LinksUpToDate>
  <CharactersWithSpaces>4949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Berislav Bosnjak</dc:creator>
  <cp:lastModifiedBy>Behrens, Georg          ad</cp:lastModifiedBy>
  <cp:revision>2</cp:revision>
  <cp:lastPrinted>2021-06-01T14:17:00Z</cp:lastPrinted>
  <dcterms:created xsi:type="dcterms:W3CDTF">2021-06-01T18:13:00Z</dcterms:created>
  <dcterms:modified xsi:type="dcterms:W3CDTF">2021-06-01T18:13:00Z</dcterms:modified>
</cp:coreProperties>
</file>