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04367" w14:textId="77777777" w:rsidR="00042FA9" w:rsidRDefault="00042FA9" w:rsidP="00042FA9">
      <w:pPr>
        <w:rPr>
          <w:rFonts w:ascii="Calibri" w:hAnsi="Calibri" w:cs="Calibri"/>
          <w:b/>
          <w:bCs/>
          <w:color w:val="222222"/>
          <w:sz w:val="24"/>
          <w:szCs w:val="24"/>
          <w:shd w:val="clear" w:color="auto" w:fill="FFFFFF"/>
        </w:rPr>
      </w:pPr>
      <w:r w:rsidRPr="00F979B0">
        <w:rPr>
          <w:rFonts w:ascii="Calibri" w:hAnsi="Calibri" w:cs="Calibri"/>
          <w:b/>
          <w:bCs/>
          <w:color w:val="222222"/>
          <w:sz w:val="24"/>
          <w:szCs w:val="24"/>
          <w:shd w:val="clear" w:color="auto" w:fill="FFFFFF"/>
        </w:rPr>
        <w:t>Supplementary File 4</w:t>
      </w:r>
      <w:r>
        <w:rPr>
          <w:rFonts w:ascii="Calibri" w:hAnsi="Calibri" w:cs="Calibri"/>
          <w:b/>
          <w:bCs/>
          <w:color w:val="222222"/>
          <w:sz w:val="24"/>
          <w:szCs w:val="24"/>
          <w:shd w:val="clear" w:color="auto" w:fill="FFFFFF"/>
        </w:rPr>
        <w:t xml:space="preserve"> (S4)</w:t>
      </w:r>
      <w:r w:rsidRPr="00F979B0">
        <w:rPr>
          <w:rFonts w:ascii="Calibri" w:hAnsi="Calibri" w:cs="Calibri"/>
          <w:b/>
          <w:bCs/>
          <w:color w:val="222222"/>
          <w:sz w:val="24"/>
          <w:szCs w:val="24"/>
          <w:shd w:val="clear" w:color="auto" w:fill="FFFFFF"/>
        </w:rPr>
        <w:t>. Round 2 Blood Collection Device Target Product Profile (TPP) draft reviewed by the expert panel (including Round 1 results), spring 2019</w:t>
      </w:r>
    </w:p>
    <w:p w14:paraId="1036A26F" w14:textId="77777777" w:rsidR="00042FA9" w:rsidRPr="00F979B0" w:rsidRDefault="00042FA9" w:rsidP="00042FA9">
      <w:pPr>
        <w:rPr>
          <w:rFonts w:ascii="Calibri" w:hAnsi="Calibri" w:cs="Calibri"/>
          <w:b/>
          <w:bCs/>
          <w:color w:val="222222"/>
          <w:sz w:val="24"/>
          <w:szCs w:val="24"/>
          <w:shd w:val="clear" w:color="auto" w:fill="FFFFFF"/>
        </w:rPr>
      </w:pPr>
    </w:p>
    <w:p w14:paraId="1B0231E7" w14:textId="77777777" w:rsidR="00042FA9" w:rsidRPr="00376EAF" w:rsidRDefault="00042FA9" w:rsidP="00042FA9">
      <w:r w:rsidRPr="009E07B7">
        <w:rPr>
          <w:b/>
          <w:color w:val="9CC2E5" w:themeColor="accent5" w:themeTint="99"/>
        </w:rPr>
        <w:t>Rows shaded in light blue</w:t>
      </w:r>
      <w:r w:rsidRPr="009E07B7">
        <w:rPr>
          <w:color w:val="9CC2E5" w:themeColor="accent5" w:themeTint="99"/>
        </w:rPr>
        <w:t xml:space="preserve"> </w:t>
      </w:r>
      <w:r w:rsidRPr="00376EAF">
        <w:t>indicate the characteristic ‘closed’ in Round 1 because it reached &gt;75% agreement.</w:t>
      </w:r>
    </w:p>
    <w:p w14:paraId="3E411986" w14:textId="77777777" w:rsidR="00042FA9" w:rsidRPr="00376EAF" w:rsidRDefault="00042FA9" w:rsidP="00042FA9">
      <w:bookmarkStart w:id="0" w:name="_Hlk63854715"/>
      <w:r w:rsidRPr="00376EAF">
        <w:rPr>
          <w:b/>
          <w:color w:val="0070C0"/>
        </w:rPr>
        <w:t>Blue text</w:t>
      </w:r>
      <w:r w:rsidRPr="00376EAF">
        <w:rPr>
          <w:color w:val="0070C0"/>
        </w:rPr>
        <w:t xml:space="preserve"> </w:t>
      </w:r>
      <w:r w:rsidRPr="00376EAF">
        <w:t>indicates the Round 1 description was revised based on expert feedback</w:t>
      </w:r>
      <w:r>
        <w:t>.</w:t>
      </w:r>
    </w:p>
    <w:bookmarkEnd w:id="0"/>
    <w:p w14:paraId="627D02C5" w14:textId="77777777" w:rsidR="00042FA9" w:rsidRPr="00086BCB" w:rsidRDefault="00042FA9" w:rsidP="00042FA9">
      <w:pPr>
        <w:rPr>
          <w:strike/>
        </w:rPr>
      </w:pPr>
    </w:p>
    <w:tbl>
      <w:tblPr>
        <w:tblStyle w:val="TableGrid"/>
        <w:tblpPr w:leftFromText="180" w:rightFromText="180" w:vertAnchor="text" w:tblpY="1"/>
        <w:tblOverlap w:val="never"/>
        <w:tblW w:w="12235" w:type="dxa"/>
        <w:tblLayout w:type="fixed"/>
        <w:tblCellMar>
          <w:top w:w="58" w:type="dxa"/>
          <w:left w:w="115" w:type="dxa"/>
          <w:bottom w:w="58" w:type="dxa"/>
          <w:right w:w="115" w:type="dxa"/>
        </w:tblCellMar>
        <w:tblLook w:val="04A0" w:firstRow="1" w:lastRow="0" w:firstColumn="1" w:lastColumn="0" w:noHBand="0" w:noVBand="1"/>
      </w:tblPr>
      <w:tblGrid>
        <w:gridCol w:w="512"/>
        <w:gridCol w:w="1643"/>
        <w:gridCol w:w="810"/>
        <w:gridCol w:w="1530"/>
        <w:gridCol w:w="1800"/>
        <w:gridCol w:w="1170"/>
        <w:gridCol w:w="1620"/>
        <w:gridCol w:w="3150"/>
      </w:tblGrid>
      <w:tr w:rsidR="00042FA9" w:rsidRPr="009E07B7" w14:paraId="087776C2" w14:textId="77777777" w:rsidTr="0013571D">
        <w:trPr>
          <w:tblHeader/>
        </w:trPr>
        <w:tc>
          <w:tcPr>
            <w:tcW w:w="512" w:type="dxa"/>
            <w:shd w:val="clear" w:color="auto" w:fill="FFFFFF" w:themeFill="background1"/>
            <w:vAlign w:val="center"/>
          </w:tcPr>
          <w:p w14:paraId="70E01847" w14:textId="77777777" w:rsidR="00042FA9" w:rsidRPr="009E07B7" w:rsidRDefault="00042FA9" w:rsidP="0013571D">
            <w:pPr>
              <w:pStyle w:val="Heading1"/>
              <w:outlineLvl w:val="0"/>
              <w:rPr>
                <w:b/>
                <w:sz w:val="20"/>
                <w:szCs w:val="20"/>
              </w:rPr>
            </w:pPr>
          </w:p>
        </w:tc>
        <w:tc>
          <w:tcPr>
            <w:tcW w:w="1643" w:type="dxa"/>
            <w:shd w:val="clear" w:color="auto" w:fill="FFFFFF" w:themeFill="background1"/>
            <w:vAlign w:val="center"/>
          </w:tcPr>
          <w:p w14:paraId="60105E64" w14:textId="77777777" w:rsidR="00042FA9" w:rsidRPr="009E07B7" w:rsidRDefault="00042FA9" w:rsidP="0013571D">
            <w:pPr>
              <w:pStyle w:val="Heading1"/>
              <w:outlineLvl w:val="0"/>
              <w:rPr>
                <w:b/>
                <w:sz w:val="20"/>
                <w:szCs w:val="20"/>
              </w:rPr>
            </w:pPr>
            <w:r w:rsidRPr="009E07B7">
              <w:rPr>
                <w:b/>
                <w:sz w:val="20"/>
                <w:szCs w:val="20"/>
              </w:rPr>
              <w:t>Characteristic</w:t>
            </w:r>
          </w:p>
        </w:tc>
        <w:tc>
          <w:tcPr>
            <w:tcW w:w="810" w:type="dxa"/>
            <w:shd w:val="clear" w:color="auto" w:fill="FFFFFF" w:themeFill="background1"/>
            <w:vAlign w:val="center"/>
          </w:tcPr>
          <w:p w14:paraId="6F02133E" w14:textId="77777777" w:rsidR="00042FA9" w:rsidRPr="009E07B7" w:rsidRDefault="00042FA9" w:rsidP="0013571D">
            <w:pPr>
              <w:pStyle w:val="Heading1"/>
              <w:outlineLvl w:val="0"/>
              <w:rPr>
                <w:b/>
                <w:sz w:val="20"/>
                <w:szCs w:val="20"/>
              </w:rPr>
            </w:pPr>
            <w:r w:rsidRPr="009E07B7">
              <w:rPr>
                <w:b/>
                <w:sz w:val="20"/>
                <w:szCs w:val="20"/>
              </w:rPr>
              <w:t>Agreement</w:t>
            </w:r>
          </w:p>
        </w:tc>
        <w:tc>
          <w:tcPr>
            <w:tcW w:w="1530" w:type="dxa"/>
            <w:tcBorders>
              <w:right w:val="dotted" w:sz="4" w:space="0" w:color="808080" w:themeColor="background1" w:themeShade="80"/>
            </w:tcBorders>
            <w:shd w:val="clear" w:color="auto" w:fill="FFFFFF" w:themeFill="background1"/>
            <w:vAlign w:val="center"/>
          </w:tcPr>
          <w:p w14:paraId="3DA92776" w14:textId="77777777" w:rsidR="00042FA9" w:rsidRPr="009E07B7" w:rsidRDefault="00042FA9" w:rsidP="0013571D">
            <w:pPr>
              <w:pStyle w:val="Heading1"/>
              <w:outlineLvl w:val="0"/>
              <w:rPr>
                <w:b/>
                <w:sz w:val="20"/>
                <w:szCs w:val="20"/>
              </w:rPr>
            </w:pPr>
            <w:r w:rsidRPr="009E07B7">
              <w:rPr>
                <w:b/>
                <w:sz w:val="20"/>
                <w:szCs w:val="20"/>
              </w:rPr>
              <w:t>Minimum – Original</w:t>
            </w:r>
          </w:p>
        </w:tc>
        <w:tc>
          <w:tcPr>
            <w:tcW w:w="1800" w:type="dxa"/>
            <w:tcBorders>
              <w:left w:val="dotted" w:sz="4" w:space="0" w:color="808080" w:themeColor="background1" w:themeShade="80"/>
            </w:tcBorders>
            <w:shd w:val="clear" w:color="auto" w:fill="FFFFFF" w:themeFill="background1"/>
            <w:vAlign w:val="center"/>
          </w:tcPr>
          <w:p w14:paraId="1D5BB01D" w14:textId="77777777" w:rsidR="00042FA9" w:rsidRPr="009E07B7" w:rsidRDefault="00042FA9" w:rsidP="0013571D">
            <w:pPr>
              <w:pStyle w:val="Heading1"/>
              <w:outlineLvl w:val="0"/>
              <w:rPr>
                <w:b/>
                <w:sz w:val="20"/>
                <w:szCs w:val="20"/>
              </w:rPr>
            </w:pPr>
            <w:r w:rsidRPr="009E07B7">
              <w:rPr>
                <w:b/>
                <w:sz w:val="20"/>
                <w:szCs w:val="20"/>
              </w:rPr>
              <w:t>Minimum - Revised</w:t>
            </w:r>
          </w:p>
        </w:tc>
        <w:tc>
          <w:tcPr>
            <w:tcW w:w="1170" w:type="dxa"/>
            <w:tcBorders>
              <w:right w:val="dotted" w:sz="4" w:space="0" w:color="808080" w:themeColor="background1" w:themeShade="80"/>
            </w:tcBorders>
            <w:shd w:val="clear" w:color="auto" w:fill="FFFFFF" w:themeFill="background1"/>
            <w:vAlign w:val="center"/>
          </w:tcPr>
          <w:p w14:paraId="617FFEA2" w14:textId="77777777" w:rsidR="00042FA9" w:rsidRPr="009E07B7" w:rsidRDefault="00042FA9" w:rsidP="0013571D">
            <w:pPr>
              <w:pStyle w:val="Heading1"/>
              <w:outlineLvl w:val="0"/>
              <w:rPr>
                <w:b/>
                <w:sz w:val="20"/>
                <w:szCs w:val="20"/>
              </w:rPr>
            </w:pPr>
            <w:r w:rsidRPr="009E07B7">
              <w:rPr>
                <w:b/>
                <w:sz w:val="20"/>
                <w:szCs w:val="20"/>
              </w:rPr>
              <w:t>Optimal – Original</w:t>
            </w:r>
          </w:p>
        </w:tc>
        <w:tc>
          <w:tcPr>
            <w:tcW w:w="1620" w:type="dxa"/>
            <w:tcBorders>
              <w:left w:val="dotted" w:sz="4" w:space="0" w:color="808080" w:themeColor="background1" w:themeShade="80"/>
            </w:tcBorders>
            <w:shd w:val="clear" w:color="auto" w:fill="FFFFFF" w:themeFill="background1"/>
            <w:vAlign w:val="center"/>
          </w:tcPr>
          <w:p w14:paraId="06586C3D" w14:textId="77777777" w:rsidR="00042FA9" w:rsidRPr="009E07B7" w:rsidRDefault="00042FA9" w:rsidP="0013571D">
            <w:pPr>
              <w:pStyle w:val="Heading1"/>
              <w:outlineLvl w:val="0"/>
              <w:rPr>
                <w:b/>
                <w:sz w:val="20"/>
                <w:szCs w:val="20"/>
              </w:rPr>
            </w:pPr>
            <w:r w:rsidRPr="009E07B7">
              <w:rPr>
                <w:b/>
                <w:sz w:val="20"/>
                <w:szCs w:val="20"/>
              </w:rPr>
              <w:t>Optimal - Revised</w:t>
            </w:r>
          </w:p>
        </w:tc>
        <w:tc>
          <w:tcPr>
            <w:tcW w:w="3150" w:type="dxa"/>
            <w:shd w:val="clear" w:color="auto" w:fill="FFFFFF" w:themeFill="background1"/>
            <w:vAlign w:val="center"/>
          </w:tcPr>
          <w:p w14:paraId="093D1C68" w14:textId="77777777" w:rsidR="00042FA9" w:rsidRPr="009E07B7" w:rsidRDefault="00042FA9" w:rsidP="0013571D">
            <w:pPr>
              <w:pStyle w:val="Heading1"/>
              <w:outlineLvl w:val="0"/>
              <w:rPr>
                <w:b/>
                <w:sz w:val="20"/>
                <w:szCs w:val="20"/>
              </w:rPr>
            </w:pPr>
            <w:r w:rsidRPr="009E07B7">
              <w:rPr>
                <w:b/>
                <w:sz w:val="20"/>
                <w:szCs w:val="20"/>
              </w:rPr>
              <w:t>Comments</w:t>
            </w:r>
          </w:p>
        </w:tc>
      </w:tr>
      <w:tr w:rsidR="00042FA9" w:rsidRPr="009E07B7" w14:paraId="3893BF7C" w14:textId="77777777" w:rsidTr="0013571D">
        <w:tc>
          <w:tcPr>
            <w:tcW w:w="512" w:type="dxa"/>
            <w:shd w:val="clear" w:color="auto" w:fill="D9E2F3" w:themeFill="accent1" w:themeFillTint="33"/>
            <w:vAlign w:val="center"/>
          </w:tcPr>
          <w:p w14:paraId="6A13B40F" w14:textId="77777777" w:rsidR="00042FA9" w:rsidRPr="009E07B7" w:rsidRDefault="00042FA9" w:rsidP="0013571D">
            <w:pPr>
              <w:pStyle w:val="Heading1"/>
              <w:outlineLvl w:val="0"/>
              <w:rPr>
                <w:sz w:val="20"/>
                <w:szCs w:val="20"/>
              </w:rPr>
            </w:pPr>
            <w:r w:rsidRPr="009E07B7">
              <w:rPr>
                <w:sz w:val="20"/>
                <w:szCs w:val="20"/>
              </w:rPr>
              <w:t>1.1</w:t>
            </w:r>
          </w:p>
        </w:tc>
        <w:tc>
          <w:tcPr>
            <w:tcW w:w="1643" w:type="dxa"/>
            <w:shd w:val="clear" w:color="auto" w:fill="D9E2F3" w:themeFill="accent1" w:themeFillTint="33"/>
            <w:vAlign w:val="center"/>
          </w:tcPr>
          <w:p w14:paraId="10EF9D83" w14:textId="77777777" w:rsidR="00042FA9" w:rsidRPr="009E07B7" w:rsidRDefault="00042FA9" w:rsidP="0013571D">
            <w:pPr>
              <w:pStyle w:val="Heading1"/>
              <w:outlineLvl w:val="0"/>
              <w:rPr>
                <w:sz w:val="20"/>
                <w:szCs w:val="20"/>
              </w:rPr>
            </w:pPr>
            <w:r w:rsidRPr="009E07B7">
              <w:rPr>
                <w:sz w:val="20"/>
                <w:szCs w:val="20"/>
              </w:rPr>
              <w:t>Intended use</w:t>
            </w:r>
          </w:p>
        </w:tc>
        <w:tc>
          <w:tcPr>
            <w:tcW w:w="810" w:type="dxa"/>
            <w:shd w:val="clear" w:color="auto" w:fill="D9E2F3" w:themeFill="accent1" w:themeFillTint="33"/>
            <w:vAlign w:val="center"/>
          </w:tcPr>
          <w:p w14:paraId="537A59F2" w14:textId="77777777" w:rsidR="00042FA9" w:rsidRPr="009E07B7" w:rsidRDefault="00042FA9" w:rsidP="0013571D">
            <w:pPr>
              <w:pStyle w:val="Heading1"/>
              <w:outlineLvl w:val="0"/>
              <w:rPr>
                <w:sz w:val="20"/>
                <w:szCs w:val="20"/>
              </w:rPr>
            </w:pPr>
            <w:r w:rsidRPr="009E07B7">
              <w:rPr>
                <w:sz w:val="20"/>
                <w:szCs w:val="20"/>
              </w:rPr>
              <w:t>95%</w:t>
            </w:r>
          </w:p>
        </w:tc>
        <w:tc>
          <w:tcPr>
            <w:tcW w:w="1530" w:type="dxa"/>
            <w:tcBorders>
              <w:right w:val="dotted" w:sz="4" w:space="0" w:color="808080" w:themeColor="background1" w:themeShade="80"/>
            </w:tcBorders>
            <w:shd w:val="clear" w:color="auto" w:fill="D9E2F3" w:themeFill="accent1" w:themeFillTint="33"/>
            <w:vAlign w:val="center"/>
          </w:tcPr>
          <w:p w14:paraId="17D96AF7" w14:textId="77777777" w:rsidR="00042FA9" w:rsidRPr="009E07B7" w:rsidRDefault="00042FA9" w:rsidP="0013571D">
            <w:pPr>
              <w:pStyle w:val="Heading1"/>
              <w:outlineLvl w:val="0"/>
              <w:rPr>
                <w:sz w:val="20"/>
                <w:szCs w:val="20"/>
              </w:rPr>
            </w:pPr>
            <w:r w:rsidRPr="009E07B7">
              <w:rPr>
                <w:sz w:val="20"/>
                <w:szCs w:val="20"/>
              </w:rPr>
              <w:t>Population surveillance of micronutrient deficiency to inform nutrition programs</w:t>
            </w:r>
          </w:p>
        </w:tc>
        <w:tc>
          <w:tcPr>
            <w:tcW w:w="1800" w:type="dxa"/>
            <w:tcBorders>
              <w:left w:val="dotted" w:sz="4" w:space="0" w:color="808080" w:themeColor="background1" w:themeShade="80"/>
            </w:tcBorders>
            <w:shd w:val="clear" w:color="auto" w:fill="D9E2F3" w:themeFill="accent1" w:themeFillTint="33"/>
            <w:vAlign w:val="center"/>
          </w:tcPr>
          <w:p w14:paraId="0AE9353D" w14:textId="77777777" w:rsidR="00042FA9" w:rsidRPr="009E07B7" w:rsidRDefault="00042FA9" w:rsidP="0013571D">
            <w:pPr>
              <w:pStyle w:val="Heading1"/>
              <w:outlineLvl w:val="0"/>
              <w:rPr>
                <w:b/>
                <w:sz w:val="20"/>
                <w:szCs w:val="20"/>
              </w:rPr>
            </w:pPr>
            <w:r w:rsidRPr="009E07B7">
              <w:rPr>
                <w:b/>
                <w:sz w:val="20"/>
                <w:szCs w:val="20"/>
              </w:rPr>
              <w:t>Population surveillance of micronutrient deficiency to inform nutrition programs (with possible application in intervention evaluation)</w:t>
            </w:r>
          </w:p>
        </w:tc>
        <w:tc>
          <w:tcPr>
            <w:tcW w:w="1170" w:type="dxa"/>
            <w:tcBorders>
              <w:right w:val="dotted" w:sz="4" w:space="0" w:color="808080" w:themeColor="background1" w:themeShade="80"/>
            </w:tcBorders>
            <w:shd w:val="clear" w:color="auto" w:fill="D9E2F3" w:themeFill="accent1" w:themeFillTint="33"/>
            <w:vAlign w:val="center"/>
          </w:tcPr>
          <w:p w14:paraId="2FAC1EC8" w14:textId="77777777" w:rsidR="00042FA9" w:rsidRPr="009E07B7" w:rsidRDefault="00042FA9" w:rsidP="0013571D">
            <w:pPr>
              <w:pStyle w:val="Heading1"/>
              <w:outlineLvl w:val="0"/>
              <w:rPr>
                <w:sz w:val="20"/>
                <w:szCs w:val="20"/>
              </w:rPr>
            </w:pPr>
            <w:r w:rsidRPr="009E07B7">
              <w:rPr>
                <w:sz w:val="20"/>
                <w:szCs w:val="20"/>
              </w:rPr>
              <w:t>Same as minimum</w:t>
            </w:r>
          </w:p>
        </w:tc>
        <w:tc>
          <w:tcPr>
            <w:tcW w:w="1620" w:type="dxa"/>
            <w:tcBorders>
              <w:left w:val="dotted" w:sz="4" w:space="0" w:color="808080" w:themeColor="background1" w:themeShade="80"/>
            </w:tcBorders>
            <w:shd w:val="clear" w:color="auto" w:fill="D9E2F3" w:themeFill="accent1" w:themeFillTint="33"/>
            <w:vAlign w:val="center"/>
          </w:tcPr>
          <w:p w14:paraId="7925AC47" w14:textId="77777777" w:rsidR="00042FA9" w:rsidRPr="009E07B7" w:rsidRDefault="00042FA9" w:rsidP="0013571D">
            <w:pPr>
              <w:pStyle w:val="Heading1"/>
              <w:outlineLvl w:val="0"/>
              <w:rPr>
                <w:sz w:val="20"/>
                <w:szCs w:val="20"/>
              </w:rPr>
            </w:pPr>
            <w:r w:rsidRPr="009E07B7">
              <w:rPr>
                <w:sz w:val="20"/>
                <w:szCs w:val="20"/>
              </w:rPr>
              <w:t>None</w:t>
            </w:r>
          </w:p>
        </w:tc>
        <w:tc>
          <w:tcPr>
            <w:tcW w:w="3150" w:type="dxa"/>
            <w:shd w:val="clear" w:color="auto" w:fill="D9E2F3" w:themeFill="accent1" w:themeFillTint="33"/>
          </w:tcPr>
          <w:p w14:paraId="354F26E4" w14:textId="77777777" w:rsidR="00042FA9" w:rsidRPr="009E07B7" w:rsidRDefault="00042FA9" w:rsidP="0013571D">
            <w:pPr>
              <w:pStyle w:val="Heading1"/>
              <w:outlineLvl w:val="0"/>
              <w:rPr>
                <w:sz w:val="20"/>
                <w:szCs w:val="20"/>
              </w:rPr>
            </w:pPr>
          </w:p>
        </w:tc>
      </w:tr>
      <w:tr w:rsidR="00042FA9" w:rsidRPr="009E07B7" w14:paraId="77FB6172" w14:textId="77777777" w:rsidTr="0013571D">
        <w:tc>
          <w:tcPr>
            <w:tcW w:w="512" w:type="dxa"/>
            <w:shd w:val="clear" w:color="auto" w:fill="FFFFFF" w:themeFill="background1"/>
            <w:vAlign w:val="center"/>
          </w:tcPr>
          <w:p w14:paraId="1725DCE7" w14:textId="77777777" w:rsidR="00042FA9" w:rsidRPr="009E07B7" w:rsidRDefault="00042FA9" w:rsidP="0013571D">
            <w:pPr>
              <w:pStyle w:val="Heading1"/>
              <w:outlineLvl w:val="0"/>
              <w:rPr>
                <w:sz w:val="20"/>
                <w:szCs w:val="20"/>
              </w:rPr>
            </w:pPr>
            <w:r w:rsidRPr="009E07B7">
              <w:rPr>
                <w:sz w:val="20"/>
                <w:szCs w:val="20"/>
              </w:rPr>
              <w:t>1.2</w:t>
            </w:r>
          </w:p>
        </w:tc>
        <w:tc>
          <w:tcPr>
            <w:tcW w:w="1643" w:type="dxa"/>
            <w:shd w:val="clear" w:color="auto" w:fill="FFFFFF" w:themeFill="background1"/>
            <w:vAlign w:val="center"/>
          </w:tcPr>
          <w:p w14:paraId="22985021" w14:textId="77777777" w:rsidR="00042FA9" w:rsidRPr="009E07B7" w:rsidRDefault="00042FA9" w:rsidP="0013571D">
            <w:pPr>
              <w:pStyle w:val="Heading1"/>
              <w:outlineLvl w:val="0"/>
              <w:rPr>
                <w:sz w:val="20"/>
                <w:szCs w:val="20"/>
              </w:rPr>
            </w:pPr>
            <w:r w:rsidRPr="009E07B7">
              <w:rPr>
                <w:sz w:val="20"/>
                <w:szCs w:val="20"/>
              </w:rPr>
              <w:t>Target populations</w:t>
            </w:r>
          </w:p>
        </w:tc>
        <w:tc>
          <w:tcPr>
            <w:tcW w:w="810" w:type="dxa"/>
            <w:shd w:val="clear" w:color="auto" w:fill="FFFFFF" w:themeFill="background1"/>
            <w:vAlign w:val="center"/>
          </w:tcPr>
          <w:p w14:paraId="4846BD08" w14:textId="77777777" w:rsidR="00042FA9" w:rsidRPr="009E07B7" w:rsidRDefault="00042FA9" w:rsidP="0013571D">
            <w:pPr>
              <w:pStyle w:val="Heading1"/>
              <w:outlineLvl w:val="0"/>
              <w:rPr>
                <w:sz w:val="20"/>
                <w:szCs w:val="20"/>
              </w:rPr>
            </w:pPr>
            <w:r w:rsidRPr="009E07B7">
              <w:rPr>
                <w:sz w:val="20"/>
                <w:szCs w:val="20"/>
              </w:rPr>
              <w:t>95%</w:t>
            </w:r>
            <w:r w:rsidRPr="00C119F9">
              <w:rPr>
                <w:sz w:val="20"/>
                <w:szCs w:val="20"/>
                <w:vertAlign w:val="superscript"/>
              </w:rPr>
              <w:t>1</w:t>
            </w:r>
          </w:p>
        </w:tc>
        <w:tc>
          <w:tcPr>
            <w:tcW w:w="1530" w:type="dxa"/>
            <w:tcBorders>
              <w:right w:val="dotted" w:sz="4" w:space="0" w:color="808080" w:themeColor="background1" w:themeShade="80"/>
            </w:tcBorders>
            <w:shd w:val="clear" w:color="auto" w:fill="FFFFFF" w:themeFill="background1"/>
            <w:vAlign w:val="center"/>
          </w:tcPr>
          <w:p w14:paraId="5CCEBAD7" w14:textId="77777777" w:rsidR="00042FA9" w:rsidRPr="009E07B7" w:rsidRDefault="00042FA9" w:rsidP="0013571D">
            <w:pPr>
              <w:pStyle w:val="Heading1"/>
              <w:outlineLvl w:val="0"/>
              <w:rPr>
                <w:sz w:val="20"/>
                <w:szCs w:val="20"/>
              </w:rPr>
            </w:pPr>
            <w:r w:rsidRPr="009E07B7">
              <w:rPr>
                <w:sz w:val="20"/>
                <w:szCs w:val="20"/>
              </w:rPr>
              <w:t>Infants/children: 6-59 months</w:t>
            </w:r>
          </w:p>
          <w:p w14:paraId="01E2A945" w14:textId="77777777" w:rsidR="00042FA9" w:rsidRPr="009E07B7" w:rsidRDefault="00042FA9" w:rsidP="0013571D">
            <w:pPr>
              <w:pStyle w:val="Heading1"/>
              <w:outlineLvl w:val="0"/>
              <w:rPr>
                <w:sz w:val="20"/>
                <w:szCs w:val="20"/>
              </w:rPr>
            </w:pPr>
            <w:r w:rsidRPr="009E07B7">
              <w:rPr>
                <w:sz w:val="20"/>
                <w:szCs w:val="20"/>
              </w:rPr>
              <w:t>Women of reproductive age (WRA): 15-45 years</w:t>
            </w:r>
          </w:p>
        </w:tc>
        <w:tc>
          <w:tcPr>
            <w:tcW w:w="1800" w:type="dxa"/>
            <w:tcBorders>
              <w:left w:val="dotted" w:sz="4" w:space="0" w:color="808080" w:themeColor="background1" w:themeShade="80"/>
            </w:tcBorders>
            <w:shd w:val="clear" w:color="auto" w:fill="FFFFFF" w:themeFill="background1"/>
            <w:vAlign w:val="center"/>
          </w:tcPr>
          <w:p w14:paraId="6F846367" w14:textId="77777777" w:rsidR="00042FA9" w:rsidRPr="009E07B7" w:rsidRDefault="00042FA9" w:rsidP="0013571D">
            <w:pPr>
              <w:pStyle w:val="Heading1"/>
              <w:outlineLvl w:val="0"/>
              <w:rPr>
                <w:b/>
                <w:sz w:val="20"/>
                <w:szCs w:val="20"/>
              </w:rPr>
            </w:pPr>
            <w:r w:rsidRPr="009E07B7">
              <w:rPr>
                <w:b/>
                <w:sz w:val="20"/>
                <w:szCs w:val="20"/>
              </w:rPr>
              <w:t>Infants/children: 6-59 months</w:t>
            </w:r>
          </w:p>
          <w:p w14:paraId="44E64E1F" w14:textId="77777777" w:rsidR="00042FA9" w:rsidRPr="009E07B7" w:rsidRDefault="00042FA9" w:rsidP="0013571D">
            <w:pPr>
              <w:pStyle w:val="Heading1"/>
              <w:outlineLvl w:val="0"/>
              <w:rPr>
                <w:b/>
                <w:sz w:val="20"/>
                <w:szCs w:val="20"/>
              </w:rPr>
            </w:pPr>
          </w:p>
          <w:p w14:paraId="524FD4CD" w14:textId="77777777" w:rsidR="00042FA9" w:rsidRPr="009E07B7" w:rsidRDefault="00042FA9" w:rsidP="0013571D">
            <w:pPr>
              <w:pStyle w:val="Heading1"/>
              <w:outlineLvl w:val="0"/>
              <w:rPr>
                <w:sz w:val="20"/>
                <w:szCs w:val="20"/>
              </w:rPr>
            </w:pPr>
            <w:r w:rsidRPr="009E07B7">
              <w:rPr>
                <w:b/>
                <w:sz w:val="20"/>
                <w:szCs w:val="20"/>
              </w:rPr>
              <w:t>Adolescents/WRA: 12-49 years</w:t>
            </w:r>
            <w:r w:rsidRPr="009E07B7">
              <w:rPr>
                <w:sz w:val="20"/>
                <w:szCs w:val="20"/>
              </w:rPr>
              <w:t xml:space="preserve"> </w:t>
            </w:r>
          </w:p>
        </w:tc>
        <w:tc>
          <w:tcPr>
            <w:tcW w:w="1170" w:type="dxa"/>
            <w:tcBorders>
              <w:right w:val="dotted" w:sz="4" w:space="0" w:color="808080" w:themeColor="background1" w:themeShade="80"/>
            </w:tcBorders>
            <w:shd w:val="clear" w:color="auto" w:fill="FFFFFF" w:themeFill="background1"/>
            <w:vAlign w:val="center"/>
          </w:tcPr>
          <w:p w14:paraId="5BA398A2" w14:textId="77777777" w:rsidR="00042FA9" w:rsidRPr="009E07B7" w:rsidRDefault="00042FA9" w:rsidP="0013571D">
            <w:pPr>
              <w:pStyle w:val="Heading1"/>
              <w:outlineLvl w:val="0"/>
              <w:rPr>
                <w:sz w:val="20"/>
                <w:szCs w:val="20"/>
              </w:rPr>
            </w:pPr>
            <w:r w:rsidRPr="009E07B7">
              <w:rPr>
                <w:sz w:val="20"/>
                <w:szCs w:val="20"/>
              </w:rPr>
              <w:t>All ages</w:t>
            </w:r>
          </w:p>
        </w:tc>
        <w:tc>
          <w:tcPr>
            <w:tcW w:w="1620" w:type="dxa"/>
            <w:tcBorders>
              <w:left w:val="dotted" w:sz="4" w:space="0" w:color="808080" w:themeColor="background1" w:themeShade="80"/>
            </w:tcBorders>
            <w:shd w:val="clear" w:color="auto" w:fill="FFFFFF" w:themeFill="background1"/>
            <w:vAlign w:val="center"/>
          </w:tcPr>
          <w:p w14:paraId="2E2368BA" w14:textId="77777777" w:rsidR="00042FA9" w:rsidRPr="009E07B7" w:rsidRDefault="00042FA9" w:rsidP="0013571D">
            <w:pPr>
              <w:pStyle w:val="Heading1"/>
              <w:outlineLvl w:val="0"/>
              <w:rPr>
                <w:sz w:val="20"/>
                <w:szCs w:val="20"/>
              </w:rPr>
            </w:pPr>
            <w:r w:rsidRPr="009E07B7">
              <w:rPr>
                <w:b/>
                <w:sz w:val="20"/>
                <w:szCs w:val="20"/>
              </w:rPr>
              <w:t>All ages, all genders</w:t>
            </w:r>
          </w:p>
        </w:tc>
        <w:tc>
          <w:tcPr>
            <w:tcW w:w="3150" w:type="dxa"/>
            <w:shd w:val="clear" w:color="auto" w:fill="FFFFFF" w:themeFill="background1"/>
          </w:tcPr>
          <w:p w14:paraId="1F75744D" w14:textId="77777777" w:rsidR="00042FA9" w:rsidRPr="009E07B7" w:rsidRDefault="00042FA9" w:rsidP="0013571D">
            <w:pPr>
              <w:pStyle w:val="Heading1"/>
              <w:outlineLvl w:val="0"/>
              <w:rPr>
                <w:sz w:val="20"/>
                <w:szCs w:val="20"/>
              </w:rPr>
            </w:pPr>
            <w:r w:rsidRPr="009E07B7">
              <w:rPr>
                <w:sz w:val="20"/>
                <w:szCs w:val="20"/>
              </w:rPr>
              <w:t xml:space="preserve">One expert comments that a device that works for children OR women would be an acceptable minimum standard. </w:t>
            </w:r>
          </w:p>
        </w:tc>
      </w:tr>
      <w:tr w:rsidR="00042FA9" w:rsidRPr="009E07B7" w14:paraId="4FABC7F3" w14:textId="77777777" w:rsidTr="0013571D">
        <w:tc>
          <w:tcPr>
            <w:tcW w:w="512" w:type="dxa"/>
            <w:shd w:val="clear" w:color="auto" w:fill="D9E2F3" w:themeFill="accent1" w:themeFillTint="33"/>
            <w:vAlign w:val="center"/>
          </w:tcPr>
          <w:p w14:paraId="01D64A74" w14:textId="77777777" w:rsidR="00042FA9" w:rsidRPr="009E07B7" w:rsidRDefault="00042FA9" w:rsidP="0013571D">
            <w:pPr>
              <w:pStyle w:val="Heading1"/>
              <w:outlineLvl w:val="0"/>
              <w:rPr>
                <w:sz w:val="20"/>
                <w:szCs w:val="20"/>
              </w:rPr>
            </w:pPr>
            <w:r w:rsidRPr="009E07B7">
              <w:rPr>
                <w:sz w:val="20"/>
                <w:szCs w:val="20"/>
              </w:rPr>
              <w:t>1.3</w:t>
            </w:r>
          </w:p>
        </w:tc>
        <w:tc>
          <w:tcPr>
            <w:tcW w:w="1643" w:type="dxa"/>
            <w:shd w:val="clear" w:color="auto" w:fill="D9E2F3" w:themeFill="accent1" w:themeFillTint="33"/>
            <w:vAlign w:val="center"/>
          </w:tcPr>
          <w:p w14:paraId="14F2F752" w14:textId="77777777" w:rsidR="00042FA9" w:rsidRPr="009E07B7" w:rsidRDefault="00042FA9" w:rsidP="0013571D">
            <w:pPr>
              <w:pStyle w:val="Heading1"/>
              <w:outlineLvl w:val="0"/>
              <w:rPr>
                <w:sz w:val="20"/>
                <w:szCs w:val="20"/>
              </w:rPr>
            </w:pPr>
            <w:r w:rsidRPr="009E07B7">
              <w:rPr>
                <w:sz w:val="20"/>
                <w:szCs w:val="20"/>
              </w:rPr>
              <w:t>Target countries / Geographic coverage</w:t>
            </w:r>
          </w:p>
        </w:tc>
        <w:tc>
          <w:tcPr>
            <w:tcW w:w="810" w:type="dxa"/>
            <w:shd w:val="clear" w:color="auto" w:fill="D9E2F3" w:themeFill="accent1" w:themeFillTint="33"/>
            <w:vAlign w:val="center"/>
          </w:tcPr>
          <w:p w14:paraId="4806BA97" w14:textId="77777777" w:rsidR="00042FA9" w:rsidRPr="009E07B7" w:rsidRDefault="00042FA9" w:rsidP="0013571D">
            <w:pPr>
              <w:pStyle w:val="Heading1"/>
              <w:outlineLvl w:val="0"/>
              <w:rPr>
                <w:sz w:val="20"/>
                <w:szCs w:val="20"/>
              </w:rPr>
            </w:pPr>
            <w:r w:rsidRPr="009E07B7">
              <w:rPr>
                <w:sz w:val="20"/>
                <w:szCs w:val="20"/>
              </w:rPr>
              <w:t>100%</w:t>
            </w:r>
          </w:p>
        </w:tc>
        <w:tc>
          <w:tcPr>
            <w:tcW w:w="1530" w:type="dxa"/>
            <w:tcBorders>
              <w:right w:val="dotted" w:sz="4" w:space="0" w:color="808080" w:themeColor="background1" w:themeShade="80"/>
            </w:tcBorders>
            <w:shd w:val="clear" w:color="auto" w:fill="D9E2F3" w:themeFill="accent1" w:themeFillTint="33"/>
            <w:vAlign w:val="center"/>
          </w:tcPr>
          <w:p w14:paraId="45310D5E" w14:textId="77777777" w:rsidR="00042FA9" w:rsidRPr="009E07B7" w:rsidRDefault="00042FA9" w:rsidP="0013571D">
            <w:pPr>
              <w:pStyle w:val="Heading1"/>
              <w:outlineLvl w:val="0"/>
              <w:rPr>
                <w:sz w:val="20"/>
                <w:szCs w:val="20"/>
              </w:rPr>
            </w:pPr>
            <w:r w:rsidRPr="009E07B7">
              <w:rPr>
                <w:sz w:val="20"/>
                <w:szCs w:val="20"/>
              </w:rPr>
              <w:t>Low-income or middle-income country (LMIC)</w:t>
            </w:r>
          </w:p>
        </w:tc>
        <w:tc>
          <w:tcPr>
            <w:tcW w:w="1800" w:type="dxa"/>
            <w:tcBorders>
              <w:left w:val="dotted" w:sz="4" w:space="0" w:color="808080" w:themeColor="background1" w:themeShade="80"/>
            </w:tcBorders>
            <w:shd w:val="clear" w:color="auto" w:fill="D9E2F3" w:themeFill="accent1" w:themeFillTint="33"/>
            <w:vAlign w:val="center"/>
          </w:tcPr>
          <w:p w14:paraId="05DAB92D" w14:textId="77777777" w:rsidR="00042FA9" w:rsidRPr="009E07B7" w:rsidRDefault="00042FA9" w:rsidP="0013571D">
            <w:pPr>
              <w:pStyle w:val="Heading1"/>
              <w:outlineLvl w:val="0"/>
              <w:rPr>
                <w:sz w:val="20"/>
                <w:szCs w:val="20"/>
              </w:rPr>
            </w:pPr>
            <w:r w:rsidRPr="009E07B7">
              <w:rPr>
                <w:sz w:val="20"/>
                <w:szCs w:val="20"/>
              </w:rPr>
              <w:t>None</w:t>
            </w:r>
          </w:p>
        </w:tc>
        <w:tc>
          <w:tcPr>
            <w:tcW w:w="1170" w:type="dxa"/>
            <w:tcBorders>
              <w:right w:val="dotted" w:sz="4" w:space="0" w:color="808080" w:themeColor="background1" w:themeShade="80"/>
            </w:tcBorders>
            <w:shd w:val="clear" w:color="auto" w:fill="D9E2F3" w:themeFill="accent1" w:themeFillTint="33"/>
            <w:vAlign w:val="center"/>
          </w:tcPr>
          <w:p w14:paraId="32FEA7A6" w14:textId="77777777" w:rsidR="00042FA9" w:rsidRPr="009E07B7" w:rsidRDefault="00042FA9" w:rsidP="0013571D">
            <w:pPr>
              <w:pStyle w:val="Heading1"/>
              <w:outlineLvl w:val="0"/>
              <w:rPr>
                <w:sz w:val="20"/>
                <w:szCs w:val="20"/>
              </w:rPr>
            </w:pPr>
            <w:r w:rsidRPr="009E07B7">
              <w:rPr>
                <w:sz w:val="20"/>
                <w:szCs w:val="20"/>
              </w:rPr>
              <w:t>Global</w:t>
            </w:r>
          </w:p>
        </w:tc>
        <w:tc>
          <w:tcPr>
            <w:tcW w:w="1620" w:type="dxa"/>
            <w:tcBorders>
              <w:left w:val="dotted" w:sz="4" w:space="0" w:color="808080" w:themeColor="background1" w:themeShade="80"/>
            </w:tcBorders>
            <w:shd w:val="clear" w:color="auto" w:fill="D9E2F3" w:themeFill="accent1" w:themeFillTint="33"/>
            <w:vAlign w:val="center"/>
          </w:tcPr>
          <w:p w14:paraId="6E725CE6" w14:textId="77777777" w:rsidR="00042FA9" w:rsidRPr="009E07B7" w:rsidRDefault="00042FA9" w:rsidP="0013571D">
            <w:pPr>
              <w:pStyle w:val="Heading1"/>
              <w:outlineLvl w:val="0"/>
              <w:rPr>
                <w:sz w:val="20"/>
                <w:szCs w:val="20"/>
              </w:rPr>
            </w:pPr>
            <w:r w:rsidRPr="009E07B7">
              <w:rPr>
                <w:sz w:val="20"/>
                <w:szCs w:val="20"/>
              </w:rPr>
              <w:t>None</w:t>
            </w:r>
          </w:p>
        </w:tc>
        <w:tc>
          <w:tcPr>
            <w:tcW w:w="3150" w:type="dxa"/>
            <w:shd w:val="clear" w:color="auto" w:fill="D9E2F3" w:themeFill="accent1" w:themeFillTint="33"/>
          </w:tcPr>
          <w:p w14:paraId="3462DC57" w14:textId="77777777" w:rsidR="00042FA9" w:rsidRPr="009E07B7" w:rsidRDefault="00042FA9" w:rsidP="0013571D">
            <w:pPr>
              <w:pStyle w:val="Heading1"/>
              <w:outlineLvl w:val="0"/>
              <w:rPr>
                <w:sz w:val="20"/>
                <w:szCs w:val="20"/>
              </w:rPr>
            </w:pPr>
          </w:p>
        </w:tc>
      </w:tr>
      <w:tr w:rsidR="00042FA9" w:rsidRPr="009E07B7" w14:paraId="65FED9B0" w14:textId="77777777" w:rsidTr="0013571D">
        <w:tc>
          <w:tcPr>
            <w:tcW w:w="512" w:type="dxa"/>
            <w:shd w:val="clear" w:color="auto" w:fill="D9E2F3" w:themeFill="accent1" w:themeFillTint="33"/>
            <w:vAlign w:val="center"/>
          </w:tcPr>
          <w:p w14:paraId="0C22A706" w14:textId="77777777" w:rsidR="00042FA9" w:rsidRPr="009E07B7" w:rsidRDefault="00042FA9" w:rsidP="0013571D">
            <w:pPr>
              <w:pStyle w:val="Heading1"/>
              <w:outlineLvl w:val="0"/>
              <w:rPr>
                <w:sz w:val="20"/>
                <w:szCs w:val="20"/>
              </w:rPr>
            </w:pPr>
            <w:r w:rsidRPr="009E07B7">
              <w:rPr>
                <w:sz w:val="20"/>
                <w:szCs w:val="20"/>
              </w:rPr>
              <w:lastRenderedPageBreak/>
              <w:t>1.4</w:t>
            </w:r>
          </w:p>
        </w:tc>
        <w:tc>
          <w:tcPr>
            <w:tcW w:w="1643" w:type="dxa"/>
            <w:shd w:val="clear" w:color="auto" w:fill="D9E2F3" w:themeFill="accent1" w:themeFillTint="33"/>
            <w:vAlign w:val="center"/>
          </w:tcPr>
          <w:p w14:paraId="286E3A51" w14:textId="77777777" w:rsidR="00042FA9" w:rsidRPr="009E07B7" w:rsidRDefault="00042FA9" w:rsidP="0013571D">
            <w:pPr>
              <w:pStyle w:val="Heading1"/>
              <w:outlineLvl w:val="0"/>
              <w:rPr>
                <w:sz w:val="20"/>
                <w:szCs w:val="20"/>
              </w:rPr>
            </w:pPr>
            <w:r w:rsidRPr="009E07B7">
              <w:rPr>
                <w:sz w:val="20"/>
                <w:szCs w:val="20"/>
              </w:rPr>
              <w:t>Location of use (infrastructure)</w:t>
            </w:r>
          </w:p>
        </w:tc>
        <w:tc>
          <w:tcPr>
            <w:tcW w:w="810" w:type="dxa"/>
            <w:shd w:val="clear" w:color="auto" w:fill="D9E2F3" w:themeFill="accent1" w:themeFillTint="33"/>
            <w:vAlign w:val="center"/>
          </w:tcPr>
          <w:p w14:paraId="27C0048D" w14:textId="77777777" w:rsidR="00042FA9" w:rsidRPr="009E07B7" w:rsidRDefault="00042FA9" w:rsidP="0013571D">
            <w:pPr>
              <w:pStyle w:val="Heading1"/>
              <w:outlineLvl w:val="0"/>
              <w:rPr>
                <w:sz w:val="20"/>
                <w:szCs w:val="20"/>
              </w:rPr>
            </w:pPr>
            <w:r w:rsidRPr="009E07B7">
              <w:rPr>
                <w:sz w:val="20"/>
                <w:szCs w:val="20"/>
              </w:rPr>
              <w:t>100%</w:t>
            </w:r>
          </w:p>
        </w:tc>
        <w:tc>
          <w:tcPr>
            <w:tcW w:w="1530" w:type="dxa"/>
            <w:tcBorders>
              <w:right w:val="dotted" w:sz="4" w:space="0" w:color="808080" w:themeColor="background1" w:themeShade="80"/>
            </w:tcBorders>
            <w:shd w:val="clear" w:color="auto" w:fill="D9E2F3" w:themeFill="accent1" w:themeFillTint="33"/>
            <w:vAlign w:val="center"/>
          </w:tcPr>
          <w:p w14:paraId="0C7B67DF" w14:textId="77777777" w:rsidR="00042FA9" w:rsidRPr="009E07B7" w:rsidRDefault="00042FA9" w:rsidP="0013571D">
            <w:pPr>
              <w:pStyle w:val="Heading1"/>
              <w:outlineLvl w:val="0"/>
              <w:rPr>
                <w:sz w:val="20"/>
                <w:szCs w:val="20"/>
              </w:rPr>
            </w:pPr>
            <w:r w:rsidRPr="009E07B7">
              <w:rPr>
                <w:sz w:val="20"/>
                <w:szCs w:val="20"/>
              </w:rPr>
              <w:t>Household / field use</w:t>
            </w:r>
          </w:p>
        </w:tc>
        <w:tc>
          <w:tcPr>
            <w:tcW w:w="1800" w:type="dxa"/>
            <w:tcBorders>
              <w:left w:val="dotted" w:sz="4" w:space="0" w:color="808080" w:themeColor="background1" w:themeShade="80"/>
            </w:tcBorders>
            <w:shd w:val="clear" w:color="auto" w:fill="D9E2F3" w:themeFill="accent1" w:themeFillTint="33"/>
            <w:vAlign w:val="center"/>
          </w:tcPr>
          <w:p w14:paraId="754C96E6" w14:textId="77777777" w:rsidR="00042FA9" w:rsidRPr="009E07B7" w:rsidRDefault="00042FA9" w:rsidP="0013571D">
            <w:pPr>
              <w:pStyle w:val="Heading1"/>
              <w:outlineLvl w:val="0"/>
              <w:rPr>
                <w:sz w:val="20"/>
                <w:szCs w:val="20"/>
              </w:rPr>
            </w:pPr>
            <w:r w:rsidRPr="009E07B7">
              <w:rPr>
                <w:sz w:val="20"/>
                <w:szCs w:val="20"/>
              </w:rPr>
              <w:t>None</w:t>
            </w:r>
          </w:p>
        </w:tc>
        <w:tc>
          <w:tcPr>
            <w:tcW w:w="1170" w:type="dxa"/>
            <w:tcBorders>
              <w:right w:val="dotted" w:sz="4" w:space="0" w:color="808080" w:themeColor="background1" w:themeShade="80"/>
            </w:tcBorders>
            <w:shd w:val="clear" w:color="auto" w:fill="D9E2F3" w:themeFill="accent1" w:themeFillTint="33"/>
            <w:vAlign w:val="center"/>
          </w:tcPr>
          <w:p w14:paraId="1645DAEF" w14:textId="77777777" w:rsidR="00042FA9" w:rsidRPr="009E07B7" w:rsidRDefault="00042FA9" w:rsidP="0013571D">
            <w:pPr>
              <w:pStyle w:val="Heading1"/>
              <w:outlineLvl w:val="0"/>
              <w:rPr>
                <w:sz w:val="20"/>
                <w:szCs w:val="20"/>
              </w:rPr>
            </w:pPr>
            <w:r w:rsidRPr="009E07B7">
              <w:rPr>
                <w:sz w:val="20"/>
                <w:szCs w:val="20"/>
              </w:rPr>
              <w:t>Same as minimum</w:t>
            </w:r>
          </w:p>
        </w:tc>
        <w:tc>
          <w:tcPr>
            <w:tcW w:w="1620" w:type="dxa"/>
            <w:tcBorders>
              <w:left w:val="dotted" w:sz="4" w:space="0" w:color="808080" w:themeColor="background1" w:themeShade="80"/>
            </w:tcBorders>
            <w:shd w:val="clear" w:color="auto" w:fill="D9E2F3" w:themeFill="accent1" w:themeFillTint="33"/>
            <w:vAlign w:val="center"/>
          </w:tcPr>
          <w:p w14:paraId="10ECD386" w14:textId="77777777" w:rsidR="00042FA9" w:rsidRPr="009E07B7" w:rsidRDefault="00042FA9" w:rsidP="0013571D">
            <w:pPr>
              <w:pStyle w:val="Heading1"/>
              <w:outlineLvl w:val="0"/>
              <w:rPr>
                <w:sz w:val="20"/>
                <w:szCs w:val="20"/>
              </w:rPr>
            </w:pPr>
            <w:r w:rsidRPr="009E07B7">
              <w:rPr>
                <w:sz w:val="20"/>
                <w:szCs w:val="20"/>
              </w:rPr>
              <w:t>None</w:t>
            </w:r>
          </w:p>
        </w:tc>
        <w:tc>
          <w:tcPr>
            <w:tcW w:w="3150" w:type="dxa"/>
            <w:shd w:val="clear" w:color="auto" w:fill="D9E2F3" w:themeFill="accent1" w:themeFillTint="33"/>
          </w:tcPr>
          <w:p w14:paraId="687B8735" w14:textId="77777777" w:rsidR="00042FA9" w:rsidRPr="009E07B7" w:rsidRDefault="00042FA9" w:rsidP="0013571D">
            <w:pPr>
              <w:pStyle w:val="Heading1"/>
              <w:outlineLvl w:val="0"/>
              <w:rPr>
                <w:sz w:val="20"/>
                <w:szCs w:val="20"/>
              </w:rPr>
            </w:pPr>
          </w:p>
        </w:tc>
      </w:tr>
      <w:tr w:rsidR="00042FA9" w:rsidRPr="009E07B7" w14:paraId="64647846" w14:textId="77777777" w:rsidTr="0013571D">
        <w:tc>
          <w:tcPr>
            <w:tcW w:w="512" w:type="dxa"/>
            <w:shd w:val="clear" w:color="auto" w:fill="D9E2F3" w:themeFill="accent1" w:themeFillTint="33"/>
            <w:vAlign w:val="center"/>
          </w:tcPr>
          <w:p w14:paraId="7CF2222E" w14:textId="77777777" w:rsidR="00042FA9" w:rsidRPr="009E07B7" w:rsidRDefault="00042FA9" w:rsidP="0013571D">
            <w:pPr>
              <w:pStyle w:val="Heading1"/>
              <w:outlineLvl w:val="0"/>
              <w:rPr>
                <w:sz w:val="20"/>
                <w:szCs w:val="20"/>
              </w:rPr>
            </w:pPr>
            <w:r w:rsidRPr="009E07B7">
              <w:rPr>
                <w:sz w:val="20"/>
                <w:szCs w:val="20"/>
              </w:rPr>
              <w:t>1.5</w:t>
            </w:r>
          </w:p>
        </w:tc>
        <w:tc>
          <w:tcPr>
            <w:tcW w:w="1643" w:type="dxa"/>
            <w:shd w:val="clear" w:color="auto" w:fill="D9E2F3" w:themeFill="accent1" w:themeFillTint="33"/>
            <w:vAlign w:val="center"/>
          </w:tcPr>
          <w:p w14:paraId="70163878" w14:textId="77777777" w:rsidR="00042FA9" w:rsidRPr="009E07B7" w:rsidRDefault="00042FA9" w:rsidP="0013571D">
            <w:pPr>
              <w:pStyle w:val="Heading1"/>
              <w:outlineLvl w:val="0"/>
              <w:rPr>
                <w:sz w:val="20"/>
                <w:szCs w:val="20"/>
              </w:rPr>
            </w:pPr>
            <w:r w:rsidRPr="009E07B7">
              <w:rPr>
                <w:sz w:val="20"/>
                <w:szCs w:val="20"/>
              </w:rPr>
              <w:t>Device operator: Sample collection</w:t>
            </w:r>
          </w:p>
        </w:tc>
        <w:tc>
          <w:tcPr>
            <w:tcW w:w="810" w:type="dxa"/>
            <w:shd w:val="clear" w:color="auto" w:fill="D9E2F3" w:themeFill="accent1" w:themeFillTint="33"/>
            <w:vAlign w:val="center"/>
          </w:tcPr>
          <w:p w14:paraId="1F8133E1" w14:textId="77777777" w:rsidR="00042FA9" w:rsidRPr="009E07B7" w:rsidRDefault="00042FA9" w:rsidP="0013571D">
            <w:pPr>
              <w:pStyle w:val="Heading1"/>
              <w:outlineLvl w:val="0"/>
              <w:rPr>
                <w:sz w:val="20"/>
                <w:szCs w:val="20"/>
              </w:rPr>
            </w:pPr>
            <w:r w:rsidRPr="009E07B7">
              <w:rPr>
                <w:sz w:val="20"/>
                <w:szCs w:val="20"/>
              </w:rPr>
              <w:t>81%</w:t>
            </w:r>
          </w:p>
        </w:tc>
        <w:tc>
          <w:tcPr>
            <w:tcW w:w="1530" w:type="dxa"/>
            <w:tcBorders>
              <w:right w:val="dotted" w:sz="4" w:space="0" w:color="808080" w:themeColor="background1" w:themeShade="80"/>
            </w:tcBorders>
            <w:shd w:val="clear" w:color="auto" w:fill="D9E2F3" w:themeFill="accent1" w:themeFillTint="33"/>
            <w:vAlign w:val="center"/>
          </w:tcPr>
          <w:p w14:paraId="3AB001F3" w14:textId="77777777" w:rsidR="00042FA9" w:rsidRPr="009E07B7" w:rsidRDefault="00042FA9" w:rsidP="0013571D">
            <w:pPr>
              <w:pStyle w:val="Heading1"/>
              <w:outlineLvl w:val="0"/>
              <w:rPr>
                <w:sz w:val="20"/>
                <w:szCs w:val="20"/>
              </w:rPr>
            </w:pPr>
            <w:r w:rsidRPr="009E07B7">
              <w:rPr>
                <w:sz w:val="20"/>
                <w:szCs w:val="20"/>
              </w:rPr>
              <w:t>Trained phlebotomist</w:t>
            </w:r>
          </w:p>
        </w:tc>
        <w:tc>
          <w:tcPr>
            <w:tcW w:w="1800" w:type="dxa"/>
            <w:tcBorders>
              <w:left w:val="dotted" w:sz="4" w:space="0" w:color="808080" w:themeColor="background1" w:themeShade="80"/>
            </w:tcBorders>
            <w:shd w:val="clear" w:color="auto" w:fill="D9E2F3" w:themeFill="accent1" w:themeFillTint="33"/>
            <w:vAlign w:val="center"/>
          </w:tcPr>
          <w:p w14:paraId="0D479E7F" w14:textId="77777777" w:rsidR="00042FA9" w:rsidRPr="009E07B7" w:rsidRDefault="00042FA9" w:rsidP="0013571D">
            <w:pPr>
              <w:pStyle w:val="Heading1"/>
              <w:outlineLvl w:val="0"/>
              <w:rPr>
                <w:sz w:val="20"/>
                <w:szCs w:val="20"/>
              </w:rPr>
            </w:pPr>
            <w:r w:rsidRPr="009E07B7">
              <w:rPr>
                <w:sz w:val="20"/>
                <w:szCs w:val="20"/>
              </w:rPr>
              <w:t>None</w:t>
            </w:r>
          </w:p>
        </w:tc>
        <w:tc>
          <w:tcPr>
            <w:tcW w:w="1170" w:type="dxa"/>
            <w:tcBorders>
              <w:right w:val="dotted" w:sz="4" w:space="0" w:color="808080" w:themeColor="background1" w:themeShade="80"/>
            </w:tcBorders>
            <w:shd w:val="clear" w:color="auto" w:fill="D9E2F3" w:themeFill="accent1" w:themeFillTint="33"/>
            <w:vAlign w:val="center"/>
          </w:tcPr>
          <w:p w14:paraId="0F98321A" w14:textId="77777777" w:rsidR="00042FA9" w:rsidRPr="009E07B7" w:rsidRDefault="00042FA9" w:rsidP="0013571D">
            <w:pPr>
              <w:pStyle w:val="Heading1"/>
              <w:outlineLvl w:val="0"/>
              <w:rPr>
                <w:sz w:val="20"/>
                <w:szCs w:val="20"/>
              </w:rPr>
            </w:pPr>
            <w:r w:rsidRPr="009E07B7">
              <w:rPr>
                <w:sz w:val="20"/>
                <w:szCs w:val="20"/>
              </w:rPr>
              <w:t>Trained household survey worker</w:t>
            </w:r>
          </w:p>
        </w:tc>
        <w:tc>
          <w:tcPr>
            <w:tcW w:w="1620" w:type="dxa"/>
            <w:tcBorders>
              <w:left w:val="dotted" w:sz="4" w:space="0" w:color="808080" w:themeColor="background1" w:themeShade="80"/>
            </w:tcBorders>
            <w:shd w:val="clear" w:color="auto" w:fill="D9E2F3" w:themeFill="accent1" w:themeFillTint="33"/>
            <w:vAlign w:val="center"/>
          </w:tcPr>
          <w:p w14:paraId="5CC6B941" w14:textId="77777777" w:rsidR="00042FA9" w:rsidRPr="009E07B7" w:rsidRDefault="00042FA9" w:rsidP="0013571D">
            <w:pPr>
              <w:pStyle w:val="Heading1"/>
              <w:outlineLvl w:val="0"/>
              <w:rPr>
                <w:b/>
                <w:sz w:val="20"/>
                <w:szCs w:val="20"/>
              </w:rPr>
            </w:pPr>
            <w:r w:rsidRPr="009E07B7">
              <w:rPr>
                <w:sz w:val="20"/>
                <w:szCs w:val="20"/>
              </w:rPr>
              <w:t>None</w:t>
            </w:r>
          </w:p>
        </w:tc>
        <w:tc>
          <w:tcPr>
            <w:tcW w:w="3150" w:type="dxa"/>
            <w:shd w:val="clear" w:color="auto" w:fill="D9E2F3" w:themeFill="accent1" w:themeFillTint="33"/>
          </w:tcPr>
          <w:p w14:paraId="4EBDDA17" w14:textId="77777777" w:rsidR="00042FA9" w:rsidRPr="009E07B7" w:rsidRDefault="00042FA9" w:rsidP="0013571D">
            <w:pPr>
              <w:pStyle w:val="Heading1"/>
              <w:outlineLvl w:val="0"/>
              <w:rPr>
                <w:sz w:val="20"/>
                <w:szCs w:val="20"/>
              </w:rPr>
            </w:pPr>
          </w:p>
        </w:tc>
      </w:tr>
      <w:tr w:rsidR="00042FA9" w:rsidRPr="009E07B7" w14:paraId="3F7F5840" w14:textId="77777777" w:rsidTr="0013571D">
        <w:tc>
          <w:tcPr>
            <w:tcW w:w="512" w:type="dxa"/>
            <w:shd w:val="clear" w:color="auto" w:fill="D9E2F3" w:themeFill="accent1" w:themeFillTint="33"/>
            <w:vAlign w:val="center"/>
          </w:tcPr>
          <w:p w14:paraId="7D67000D" w14:textId="77777777" w:rsidR="00042FA9" w:rsidRPr="009E07B7" w:rsidRDefault="00042FA9" w:rsidP="0013571D">
            <w:pPr>
              <w:pStyle w:val="Heading1"/>
              <w:outlineLvl w:val="0"/>
              <w:rPr>
                <w:sz w:val="20"/>
                <w:szCs w:val="20"/>
              </w:rPr>
            </w:pPr>
            <w:r w:rsidRPr="009E07B7">
              <w:rPr>
                <w:sz w:val="20"/>
                <w:szCs w:val="20"/>
              </w:rPr>
              <w:t>2.1</w:t>
            </w:r>
          </w:p>
        </w:tc>
        <w:tc>
          <w:tcPr>
            <w:tcW w:w="1643" w:type="dxa"/>
            <w:shd w:val="clear" w:color="auto" w:fill="D9E2F3" w:themeFill="accent1" w:themeFillTint="33"/>
            <w:vAlign w:val="center"/>
          </w:tcPr>
          <w:p w14:paraId="7379DEC4" w14:textId="77777777" w:rsidR="00042FA9" w:rsidRPr="009E07B7" w:rsidRDefault="00042FA9" w:rsidP="0013571D">
            <w:pPr>
              <w:pStyle w:val="Heading1"/>
              <w:outlineLvl w:val="0"/>
              <w:rPr>
                <w:sz w:val="20"/>
                <w:szCs w:val="20"/>
              </w:rPr>
            </w:pPr>
            <w:r w:rsidRPr="009E07B7">
              <w:rPr>
                <w:sz w:val="20"/>
                <w:szCs w:val="20"/>
              </w:rPr>
              <w:t>Size and weight</w:t>
            </w:r>
          </w:p>
        </w:tc>
        <w:tc>
          <w:tcPr>
            <w:tcW w:w="810" w:type="dxa"/>
            <w:shd w:val="clear" w:color="auto" w:fill="D9E2F3" w:themeFill="accent1" w:themeFillTint="33"/>
            <w:vAlign w:val="center"/>
          </w:tcPr>
          <w:p w14:paraId="256402B6" w14:textId="77777777" w:rsidR="00042FA9" w:rsidRPr="009E07B7" w:rsidRDefault="00042FA9" w:rsidP="0013571D">
            <w:pPr>
              <w:pStyle w:val="Heading1"/>
              <w:outlineLvl w:val="0"/>
              <w:rPr>
                <w:sz w:val="20"/>
                <w:szCs w:val="20"/>
              </w:rPr>
            </w:pPr>
            <w:r w:rsidRPr="009E07B7">
              <w:rPr>
                <w:sz w:val="20"/>
                <w:szCs w:val="20"/>
              </w:rPr>
              <w:t>85%</w:t>
            </w:r>
          </w:p>
        </w:tc>
        <w:tc>
          <w:tcPr>
            <w:tcW w:w="1530" w:type="dxa"/>
            <w:tcBorders>
              <w:right w:val="dotted" w:sz="4" w:space="0" w:color="808080" w:themeColor="background1" w:themeShade="80"/>
            </w:tcBorders>
            <w:shd w:val="clear" w:color="auto" w:fill="D9E2F3" w:themeFill="accent1" w:themeFillTint="33"/>
            <w:vAlign w:val="center"/>
          </w:tcPr>
          <w:p w14:paraId="08C8BD30" w14:textId="77777777" w:rsidR="00042FA9" w:rsidRPr="009E07B7" w:rsidRDefault="00042FA9" w:rsidP="0013571D">
            <w:pPr>
              <w:pStyle w:val="Heading1"/>
              <w:outlineLvl w:val="0"/>
              <w:rPr>
                <w:sz w:val="20"/>
                <w:szCs w:val="20"/>
              </w:rPr>
            </w:pPr>
            <w:r w:rsidRPr="009E07B7">
              <w:rPr>
                <w:sz w:val="20"/>
                <w:szCs w:val="20"/>
              </w:rPr>
              <w:t>Handheld</w:t>
            </w:r>
          </w:p>
        </w:tc>
        <w:tc>
          <w:tcPr>
            <w:tcW w:w="1800" w:type="dxa"/>
            <w:tcBorders>
              <w:left w:val="dotted" w:sz="4" w:space="0" w:color="808080" w:themeColor="background1" w:themeShade="80"/>
            </w:tcBorders>
            <w:shd w:val="clear" w:color="auto" w:fill="D9E2F3" w:themeFill="accent1" w:themeFillTint="33"/>
            <w:vAlign w:val="center"/>
          </w:tcPr>
          <w:p w14:paraId="180E8F57" w14:textId="77777777" w:rsidR="00042FA9" w:rsidRPr="009E07B7" w:rsidRDefault="00042FA9" w:rsidP="0013571D">
            <w:pPr>
              <w:pStyle w:val="Heading1"/>
              <w:outlineLvl w:val="0"/>
              <w:rPr>
                <w:sz w:val="20"/>
                <w:szCs w:val="20"/>
              </w:rPr>
            </w:pPr>
            <w:r w:rsidRPr="009E07B7">
              <w:rPr>
                <w:sz w:val="20"/>
                <w:szCs w:val="20"/>
              </w:rPr>
              <w:t>None</w:t>
            </w:r>
          </w:p>
        </w:tc>
        <w:tc>
          <w:tcPr>
            <w:tcW w:w="1170" w:type="dxa"/>
            <w:tcBorders>
              <w:right w:val="dotted" w:sz="4" w:space="0" w:color="808080" w:themeColor="background1" w:themeShade="80"/>
            </w:tcBorders>
            <w:shd w:val="clear" w:color="auto" w:fill="D9E2F3" w:themeFill="accent1" w:themeFillTint="33"/>
            <w:vAlign w:val="center"/>
          </w:tcPr>
          <w:p w14:paraId="019DB93A" w14:textId="77777777" w:rsidR="00042FA9" w:rsidRPr="009E07B7" w:rsidRDefault="00042FA9" w:rsidP="0013571D">
            <w:pPr>
              <w:pStyle w:val="Heading1"/>
              <w:outlineLvl w:val="0"/>
              <w:rPr>
                <w:sz w:val="20"/>
                <w:szCs w:val="20"/>
              </w:rPr>
            </w:pPr>
            <w:r w:rsidRPr="009E07B7">
              <w:rPr>
                <w:sz w:val="20"/>
                <w:szCs w:val="20"/>
              </w:rPr>
              <w:t>Same as minimum</w:t>
            </w:r>
          </w:p>
        </w:tc>
        <w:tc>
          <w:tcPr>
            <w:tcW w:w="1620" w:type="dxa"/>
            <w:tcBorders>
              <w:left w:val="dotted" w:sz="4" w:space="0" w:color="808080" w:themeColor="background1" w:themeShade="80"/>
            </w:tcBorders>
            <w:shd w:val="clear" w:color="auto" w:fill="D9E2F3" w:themeFill="accent1" w:themeFillTint="33"/>
            <w:vAlign w:val="center"/>
          </w:tcPr>
          <w:p w14:paraId="1AD79787" w14:textId="77777777" w:rsidR="00042FA9" w:rsidRPr="009E07B7" w:rsidRDefault="00042FA9" w:rsidP="0013571D">
            <w:pPr>
              <w:pStyle w:val="Heading1"/>
              <w:outlineLvl w:val="0"/>
              <w:rPr>
                <w:sz w:val="20"/>
                <w:szCs w:val="20"/>
              </w:rPr>
            </w:pPr>
            <w:r w:rsidRPr="009E07B7">
              <w:rPr>
                <w:sz w:val="20"/>
                <w:szCs w:val="20"/>
              </w:rPr>
              <w:t>None</w:t>
            </w:r>
          </w:p>
        </w:tc>
        <w:tc>
          <w:tcPr>
            <w:tcW w:w="3150" w:type="dxa"/>
            <w:shd w:val="clear" w:color="auto" w:fill="D9E2F3" w:themeFill="accent1" w:themeFillTint="33"/>
          </w:tcPr>
          <w:p w14:paraId="5BDCC506" w14:textId="77777777" w:rsidR="00042FA9" w:rsidRPr="009E07B7" w:rsidRDefault="00042FA9" w:rsidP="0013571D">
            <w:pPr>
              <w:pStyle w:val="Heading1"/>
              <w:outlineLvl w:val="0"/>
              <w:rPr>
                <w:sz w:val="20"/>
                <w:szCs w:val="20"/>
              </w:rPr>
            </w:pPr>
          </w:p>
        </w:tc>
      </w:tr>
      <w:tr w:rsidR="00042FA9" w:rsidRPr="009E07B7" w14:paraId="5B86FD2B" w14:textId="77777777" w:rsidTr="0013571D">
        <w:tc>
          <w:tcPr>
            <w:tcW w:w="512" w:type="dxa"/>
            <w:shd w:val="clear" w:color="auto" w:fill="D9E2F3" w:themeFill="accent1" w:themeFillTint="33"/>
            <w:vAlign w:val="center"/>
          </w:tcPr>
          <w:p w14:paraId="136961F9" w14:textId="77777777" w:rsidR="00042FA9" w:rsidRPr="009E07B7" w:rsidRDefault="00042FA9" w:rsidP="0013571D">
            <w:pPr>
              <w:pStyle w:val="Heading1"/>
              <w:outlineLvl w:val="0"/>
              <w:rPr>
                <w:sz w:val="20"/>
                <w:szCs w:val="20"/>
              </w:rPr>
            </w:pPr>
            <w:r w:rsidRPr="009E07B7">
              <w:rPr>
                <w:sz w:val="20"/>
                <w:szCs w:val="20"/>
              </w:rPr>
              <w:t>2.2</w:t>
            </w:r>
          </w:p>
        </w:tc>
        <w:tc>
          <w:tcPr>
            <w:tcW w:w="1643" w:type="dxa"/>
            <w:shd w:val="clear" w:color="auto" w:fill="D9E2F3" w:themeFill="accent1" w:themeFillTint="33"/>
            <w:vAlign w:val="center"/>
          </w:tcPr>
          <w:p w14:paraId="4CE05550" w14:textId="77777777" w:rsidR="00042FA9" w:rsidRPr="009E07B7" w:rsidRDefault="00042FA9" w:rsidP="0013571D">
            <w:pPr>
              <w:pStyle w:val="Heading1"/>
              <w:outlineLvl w:val="0"/>
              <w:rPr>
                <w:sz w:val="20"/>
                <w:szCs w:val="20"/>
              </w:rPr>
            </w:pPr>
            <w:r w:rsidRPr="009E07B7">
              <w:rPr>
                <w:sz w:val="20"/>
                <w:szCs w:val="20"/>
              </w:rPr>
              <w:t>Power and water requirements</w:t>
            </w:r>
          </w:p>
        </w:tc>
        <w:tc>
          <w:tcPr>
            <w:tcW w:w="810" w:type="dxa"/>
            <w:shd w:val="clear" w:color="auto" w:fill="D9E2F3" w:themeFill="accent1" w:themeFillTint="33"/>
            <w:vAlign w:val="center"/>
          </w:tcPr>
          <w:p w14:paraId="5535BF52" w14:textId="77777777" w:rsidR="00042FA9" w:rsidRPr="009E07B7" w:rsidRDefault="00042FA9" w:rsidP="0013571D">
            <w:pPr>
              <w:pStyle w:val="Heading1"/>
              <w:outlineLvl w:val="0"/>
              <w:rPr>
                <w:sz w:val="20"/>
                <w:szCs w:val="20"/>
              </w:rPr>
            </w:pPr>
            <w:r w:rsidRPr="009E07B7">
              <w:rPr>
                <w:sz w:val="20"/>
                <w:szCs w:val="20"/>
              </w:rPr>
              <w:t>91%</w:t>
            </w:r>
          </w:p>
        </w:tc>
        <w:tc>
          <w:tcPr>
            <w:tcW w:w="1530" w:type="dxa"/>
            <w:tcBorders>
              <w:right w:val="dotted" w:sz="4" w:space="0" w:color="808080" w:themeColor="background1" w:themeShade="80"/>
            </w:tcBorders>
            <w:shd w:val="clear" w:color="auto" w:fill="D9E2F3" w:themeFill="accent1" w:themeFillTint="33"/>
            <w:vAlign w:val="center"/>
          </w:tcPr>
          <w:p w14:paraId="09F97DCA" w14:textId="77777777" w:rsidR="00042FA9" w:rsidRPr="009E07B7" w:rsidRDefault="00042FA9" w:rsidP="0013571D">
            <w:pPr>
              <w:pStyle w:val="Heading1"/>
              <w:outlineLvl w:val="0"/>
              <w:rPr>
                <w:sz w:val="20"/>
                <w:szCs w:val="20"/>
              </w:rPr>
            </w:pPr>
            <w:r w:rsidRPr="009E07B7">
              <w:rPr>
                <w:sz w:val="20"/>
                <w:szCs w:val="20"/>
              </w:rPr>
              <w:t>None</w:t>
            </w:r>
          </w:p>
        </w:tc>
        <w:tc>
          <w:tcPr>
            <w:tcW w:w="1800" w:type="dxa"/>
            <w:tcBorders>
              <w:left w:val="dotted" w:sz="4" w:space="0" w:color="808080" w:themeColor="background1" w:themeShade="80"/>
            </w:tcBorders>
            <w:shd w:val="clear" w:color="auto" w:fill="D9E2F3" w:themeFill="accent1" w:themeFillTint="33"/>
            <w:vAlign w:val="center"/>
          </w:tcPr>
          <w:p w14:paraId="435B6F6C" w14:textId="77777777" w:rsidR="00042FA9" w:rsidRPr="009E07B7" w:rsidRDefault="00042FA9" w:rsidP="0013571D">
            <w:pPr>
              <w:pStyle w:val="Heading1"/>
              <w:outlineLvl w:val="0"/>
              <w:rPr>
                <w:sz w:val="20"/>
                <w:szCs w:val="20"/>
              </w:rPr>
            </w:pPr>
            <w:r w:rsidRPr="009E07B7">
              <w:rPr>
                <w:sz w:val="20"/>
                <w:szCs w:val="20"/>
              </w:rPr>
              <w:t>None</w:t>
            </w:r>
          </w:p>
        </w:tc>
        <w:tc>
          <w:tcPr>
            <w:tcW w:w="1170" w:type="dxa"/>
            <w:tcBorders>
              <w:right w:val="dotted" w:sz="4" w:space="0" w:color="808080" w:themeColor="background1" w:themeShade="80"/>
            </w:tcBorders>
            <w:shd w:val="clear" w:color="auto" w:fill="D9E2F3" w:themeFill="accent1" w:themeFillTint="33"/>
            <w:vAlign w:val="center"/>
          </w:tcPr>
          <w:p w14:paraId="25CE4F30" w14:textId="77777777" w:rsidR="00042FA9" w:rsidRPr="009E07B7" w:rsidRDefault="00042FA9" w:rsidP="0013571D">
            <w:pPr>
              <w:pStyle w:val="Heading1"/>
              <w:outlineLvl w:val="0"/>
              <w:rPr>
                <w:sz w:val="20"/>
                <w:szCs w:val="20"/>
              </w:rPr>
            </w:pPr>
            <w:r w:rsidRPr="009E07B7">
              <w:rPr>
                <w:sz w:val="20"/>
                <w:szCs w:val="20"/>
              </w:rPr>
              <w:t>Same as minimum</w:t>
            </w:r>
          </w:p>
        </w:tc>
        <w:tc>
          <w:tcPr>
            <w:tcW w:w="1620" w:type="dxa"/>
            <w:tcBorders>
              <w:left w:val="dotted" w:sz="4" w:space="0" w:color="808080" w:themeColor="background1" w:themeShade="80"/>
            </w:tcBorders>
            <w:shd w:val="clear" w:color="auto" w:fill="D9E2F3" w:themeFill="accent1" w:themeFillTint="33"/>
            <w:vAlign w:val="center"/>
          </w:tcPr>
          <w:p w14:paraId="76C0ACD1" w14:textId="77777777" w:rsidR="00042FA9" w:rsidRPr="009E07B7" w:rsidRDefault="00042FA9" w:rsidP="0013571D">
            <w:pPr>
              <w:pStyle w:val="Heading1"/>
              <w:outlineLvl w:val="0"/>
              <w:rPr>
                <w:sz w:val="20"/>
                <w:szCs w:val="20"/>
              </w:rPr>
            </w:pPr>
            <w:r w:rsidRPr="009E07B7">
              <w:rPr>
                <w:sz w:val="20"/>
                <w:szCs w:val="20"/>
              </w:rPr>
              <w:t>None</w:t>
            </w:r>
          </w:p>
        </w:tc>
        <w:tc>
          <w:tcPr>
            <w:tcW w:w="3150" w:type="dxa"/>
            <w:shd w:val="clear" w:color="auto" w:fill="D9E2F3" w:themeFill="accent1" w:themeFillTint="33"/>
          </w:tcPr>
          <w:p w14:paraId="58B2B999" w14:textId="77777777" w:rsidR="00042FA9" w:rsidRPr="009E07B7" w:rsidRDefault="00042FA9" w:rsidP="0013571D">
            <w:pPr>
              <w:pStyle w:val="Heading1"/>
              <w:outlineLvl w:val="0"/>
              <w:rPr>
                <w:sz w:val="20"/>
                <w:szCs w:val="20"/>
              </w:rPr>
            </w:pPr>
          </w:p>
        </w:tc>
      </w:tr>
      <w:tr w:rsidR="00042FA9" w:rsidRPr="009E07B7" w14:paraId="0A801CB0" w14:textId="77777777" w:rsidTr="0013571D">
        <w:tc>
          <w:tcPr>
            <w:tcW w:w="512" w:type="dxa"/>
            <w:vAlign w:val="center"/>
          </w:tcPr>
          <w:p w14:paraId="64AB4B9C" w14:textId="77777777" w:rsidR="00042FA9" w:rsidRPr="009E07B7" w:rsidRDefault="00042FA9" w:rsidP="0013571D">
            <w:pPr>
              <w:pStyle w:val="Heading1"/>
              <w:outlineLvl w:val="0"/>
              <w:rPr>
                <w:sz w:val="20"/>
                <w:szCs w:val="20"/>
              </w:rPr>
            </w:pPr>
            <w:r w:rsidRPr="009E07B7">
              <w:rPr>
                <w:sz w:val="20"/>
                <w:szCs w:val="20"/>
              </w:rPr>
              <w:t>2.3</w:t>
            </w:r>
          </w:p>
        </w:tc>
        <w:tc>
          <w:tcPr>
            <w:tcW w:w="1643" w:type="dxa"/>
            <w:vAlign w:val="center"/>
          </w:tcPr>
          <w:p w14:paraId="1A809C94" w14:textId="77777777" w:rsidR="00042FA9" w:rsidRPr="009E07B7" w:rsidRDefault="00042FA9" w:rsidP="0013571D">
            <w:pPr>
              <w:pStyle w:val="Heading1"/>
              <w:outlineLvl w:val="0"/>
              <w:rPr>
                <w:sz w:val="20"/>
                <w:szCs w:val="20"/>
              </w:rPr>
            </w:pPr>
            <w:r w:rsidRPr="009E07B7">
              <w:rPr>
                <w:sz w:val="20"/>
                <w:szCs w:val="20"/>
              </w:rPr>
              <w:t>Work flow requirement: throughput</w:t>
            </w:r>
          </w:p>
          <w:p w14:paraId="5303ABBD" w14:textId="77777777" w:rsidR="00042FA9" w:rsidRPr="009E07B7" w:rsidRDefault="00042FA9" w:rsidP="0013571D">
            <w:pPr>
              <w:pStyle w:val="Heading1"/>
              <w:outlineLvl w:val="0"/>
              <w:rPr>
                <w:sz w:val="20"/>
                <w:szCs w:val="20"/>
              </w:rPr>
            </w:pPr>
          </w:p>
          <w:p w14:paraId="4EE0408F" w14:textId="77777777" w:rsidR="00042FA9" w:rsidRPr="009E07B7" w:rsidRDefault="00042FA9" w:rsidP="0013571D">
            <w:pPr>
              <w:pStyle w:val="Heading1"/>
              <w:outlineLvl w:val="0"/>
              <w:rPr>
                <w:b/>
                <w:sz w:val="20"/>
                <w:szCs w:val="20"/>
              </w:rPr>
            </w:pPr>
            <w:r w:rsidRPr="009E07B7">
              <w:rPr>
                <w:b/>
                <w:sz w:val="20"/>
                <w:szCs w:val="20"/>
              </w:rPr>
              <w:t>(pre-analytical processing)</w:t>
            </w:r>
          </w:p>
        </w:tc>
        <w:tc>
          <w:tcPr>
            <w:tcW w:w="810" w:type="dxa"/>
            <w:vAlign w:val="center"/>
          </w:tcPr>
          <w:p w14:paraId="0C19920F" w14:textId="77777777" w:rsidR="00042FA9" w:rsidRPr="009E07B7" w:rsidRDefault="00042FA9" w:rsidP="0013571D">
            <w:pPr>
              <w:pStyle w:val="Heading1"/>
              <w:outlineLvl w:val="0"/>
              <w:rPr>
                <w:sz w:val="20"/>
                <w:szCs w:val="20"/>
              </w:rPr>
            </w:pPr>
            <w:r w:rsidRPr="009E07B7">
              <w:rPr>
                <w:sz w:val="20"/>
                <w:szCs w:val="20"/>
              </w:rPr>
              <w:t>N/a</w:t>
            </w:r>
          </w:p>
        </w:tc>
        <w:tc>
          <w:tcPr>
            <w:tcW w:w="1530" w:type="dxa"/>
            <w:tcBorders>
              <w:right w:val="dotted" w:sz="4" w:space="0" w:color="808080" w:themeColor="background1" w:themeShade="80"/>
            </w:tcBorders>
            <w:vAlign w:val="center"/>
          </w:tcPr>
          <w:p w14:paraId="4C04F056" w14:textId="77777777" w:rsidR="00042FA9" w:rsidRPr="009E07B7" w:rsidRDefault="00042FA9" w:rsidP="0013571D">
            <w:pPr>
              <w:pStyle w:val="Heading1"/>
              <w:outlineLvl w:val="0"/>
              <w:rPr>
                <w:sz w:val="20"/>
                <w:szCs w:val="20"/>
              </w:rPr>
            </w:pPr>
          </w:p>
        </w:tc>
        <w:tc>
          <w:tcPr>
            <w:tcW w:w="1800" w:type="dxa"/>
            <w:tcBorders>
              <w:left w:val="dotted" w:sz="4" w:space="0" w:color="808080" w:themeColor="background1" w:themeShade="80"/>
            </w:tcBorders>
            <w:vAlign w:val="center"/>
          </w:tcPr>
          <w:p w14:paraId="7484F77E" w14:textId="77777777" w:rsidR="00042FA9" w:rsidRPr="009E07B7" w:rsidRDefault="00042FA9" w:rsidP="0013571D">
            <w:pPr>
              <w:pStyle w:val="Heading1"/>
              <w:outlineLvl w:val="0"/>
              <w:rPr>
                <w:b/>
                <w:sz w:val="20"/>
                <w:szCs w:val="20"/>
              </w:rPr>
            </w:pPr>
            <w:r w:rsidRPr="009E07B7">
              <w:rPr>
                <w:b/>
                <w:sz w:val="20"/>
                <w:szCs w:val="20"/>
              </w:rPr>
              <w:t>50-100 samples/day</w:t>
            </w:r>
          </w:p>
        </w:tc>
        <w:tc>
          <w:tcPr>
            <w:tcW w:w="1170" w:type="dxa"/>
            <w:tcBorders>
              <w:right w:val="dotted" w:sz="4" w:space="0" w:color="808080" w:themeColor="background1" w:themeShade="80"/>
            </w:tcBorders>
            <w:vAlign w:val="center"/>
          </w:tcPr>
          <w:p w14:paraId="2C179E53" w14:textId="77777777" w:rsidR="00042FA9" w:rsidRPr="009E07B7" w:rsidRDefault="00042FA9" w:rsidP="0013571D">
            <w:pPr>
              <w:pStyle w:val="Heading1"/>
              <w:outlineLvl w:val="0"/>
              <w:rPr>
                <w:b/>
                <w:sz w:val="20"/>
                <w:szCs w:val="20"/>
              </w:rPr>
            </w:pPr>
          </w:p>
        </w:tc>
        <w:tc>
          <w:tcPr>
            <w:tcW w:w="1620" w:type="dxa"/>
            <w:tcBorders>
              <w:left w:val="dotted" w:sz="4" w:space="0" w:color="808080" w:themeColor="background1" w:themeShade="80"/>
            </w:tcBorders>
            <w:vAlign w:val="center"/>
          </w:tcPr>
          <w:p w14:paraId="2121B23E" w14:textId="77777777" w:rsidR="00042FA9" w:rsidRPr="009E07B7" w:rsidRDefault="00042FA9" w:rsidP="0013571D">
            <w:pPr>
              <w:pStyle w:val="Heading1"/>
              <w:outlineLvl w:val="0"/>
              <w:rPr>
                <w:sz w:val="20"/>
                <w:szCs w:val="20"/>
              </w:rPr>
            </w:pPr>
            <w:r w:rsidRPr="009E07B7">
              <w:rPr>
                <w:b/>
                <w:sz w:val="20"/>
                <w:szCs w:val="20"/>
              </w:rPr>
              <w:t>100-200 samples/day</w:t>
            </w:r>
          </w:p>
        </w:tc>
        <w:tc>
          <w:tcPr>
            <w:tcW w:w="3150" w:type="dxa"/>
          </w:tcPr>
          <w:p w14:paraId="24BFB111" w14:textId="77777777" w:rsidR="00042FA9" w:rsidRPr="009E07B7" w:rsidRDefault="00042FA9" w:rsidP="0013571D">
            <w:pPr>
              <w:pStyle w:val="Heading1"/>
              <w:outlineLvl w:val="0"/>
              <w:rPr>
                <w:sz w:val="20"/>
                <w:szCs w:val="20"/>
              </w:rPr>
            </w:pPr>
            <w:r w:rsidRPr="009E07B7">
              <w:rPr>
                <w:sz w:val="20"/>
                <w:szCs w:val="20"/>
              </w:rPr>
              <w:t>Multiple experts comment on confusion on the meaning of parameter, with the need to clearly define the critical steps.  Some interpreted the standard as processing mobility time (15 min to 1 hour) or time for blood collection (&lt; 5 min/participant).</w:t>
            </w:r>
          </w:p>
          <w:p w14:paraId="68F8AA05" w14:textId="77777777" w:rsidR="00042FA9" w:rsidRPr="009E07B7" w:rsidRDefault="00042FA9" w:rsidP="0013571D">
            <w:pPr>
              <w:pStyle w:val="Heading1"/>
              <w:outlineLvl w:val="0"/>
              <w:rPr>
                <w:sz w:val="20"/>
                <w:szCs w:val="20"/>
              </w:rPr>
            </w:pPr>
          </w:p>
          <w:p w14:paraId="269F81A5" w14:textId="77777777" w:rsidR="00042FA9" w:rsidRPr="009E07B7" w:rsidRDefault="00042FA9" w:rsidP="0013571D">
            <w:pPr>
              <w:pStyle w:val="Heading1"/>
              <w:outlineLvl w:val="0"/>
              <w:rPr>
                <w:sz w:val="20"/>
                <w:szCs w:val="20"/>
              </w:rPr>
            </w:pPr>
            <w:r w:rsidRPr="009E07B7">
              <w:rPr>
                <w:sz w:val="20"/>
                <w:szCs w:val="20"/>
              </w:rPr>
              <w:t>Multiple experts comment that the standard could be minimum 50/day/technician.</w:t>
            </w:r>
          </w:p>
          <w:p w14:paraId="503D6C22" w14:textId="77777777" w:rsidR="00042FA9" w:rsidRPr="009E07B7" w:rsidRDefault="00042FA9" w:rsidP="0013571D">
            <w:pPr>
              <w:pStyle w:val="Heading1"/>
              <w:outlineLvl w:val="0"/>
              <w:rPr>
                <w:sz w:val="20"/>
                <w:szCs w:val="20"/>
              </w:rPr>
            </w:pPr>
          </w:p>
          <w:p w14:paraId="5F6A4258" w14:textId="77777777" w:rsidR="00042FA9" w:rsidRPr="009E07B7" w:rsidRDefault="00042FA9" w:rsidP="0013571D">
            <w:pPr>
              <w:pStyle w:val="Heading1"/>
              <w:outlineLvl w:val="0"/>
              <w:rPr>
                <w:sz w:val="20"/>
                <w:szCs w:val="20"/>
              </w:rPr>
            </w:pPr>
            <w:r w:rsidRPr="009E07B7">
              <w:rPr>
                <w:sz w:val="20"/>
                <w:szCs w:val="20"/>
              </w:rPr>
              <w:lastRenderedPageBreak/>
              <w:t>One expert notes that the standard could reflect phlebotomy standards in which self-collecting devices would be the optimal and fingerstick is the acceptable minimum.</w:t>
            </w:r>
          </w:p>
        </w:tc>
      </w:tr>
      <w:tr w:rsidR="00042FA9" w:rsidRPr="009E07B7" w14:paraId="319049A6" w14:textId="77777777" w:rsidTr="0013571D">
        <w:tc>
          <w:tcPr>
            <w:tcW w:w="512" w:type="dxa"/>
            <w:vAlign w:val="center"/>
          </w:tcPr>
          <w:p w14:paraId="6FD942EF" w14:textId="77777777" w:rsidR="00042FA9" w:rsidRPr="009E07B7" w:rsidRDefault="00042FA9" w:rsidP="0013571D">
            <w:pPr>
              <w:pStyle w:val="Heading1"/>
              <w:outlineLvl w:val="0"/>
              <w:rPr>
                <w:sz w:val="20"/>
                <w:szCs w:val="20"/>
              </w:rPr>
            </w:pPr>
            <w:r w:rsidRPr="009E07B7">
              <w:rPr>
                <w:sz w:val="20"/>
                <w:szCs w:val="20"/>
              </w:rPr>
              <w:lastRenderedPageBreak/>
              <w:t>2.4</w:t>
            </w:r>
          </w:p>
        </w:tc>
        <w:tc>
          <w:tcPr>
            <w:tcW w:w="1643" w:type="dxa"/>
            <w:vAlign w:val="center"/>
          </w:tcPr>
          <w:p w14:paraId="7CE9B119" w14:textId="77777777" w:rsidR="00042FA9" w:rsidRPr="009E07B7" w:rsidRDefault="00042FA9" w:rsidP="0013571D">
            <w:pPr>
              <w:pStyle w:val="Heading1"/>
              <w:outlineLvl w:val="0"/>
              <w:rPr>
                <w:sz w:val="20"/>
                <w:szCs w:val="20"/>
              </w:rPr>
            </w:pPr>
            <w:r w:rsidRPr="009E07B7">
              <w:rPr>
                <w:sz w:val="20"/>
                <w:szCs w:val="20"/>
              </w:rPr>
              <w:t>Operating temperature</w:t>
            </w:r>
          </w:p>
        </w:tc>
        <w:tc>
          <w:tcPr>
            <w:tcW w:w="810" w:type="dxa"/>
            <w:vAlign w:val="center"/>
          </w:tcPr>
          <w:p w14:paraId="2C3C0A0A" w14:textId="77777777" w:rsidR="00042FA9" w:rsidRPr="009E07B7" w:rsidRDefault="00042FA9" w:rsidP="0013571D">
            <w:pPr>
              <w:pStyle w:val="Heading1"/>
              <w:outlineLvl w:val="0"/>
              <w:rPr>
                <w:sz w:val="20"/>
                <w:szCs w:val="20"/>
              </w:rPr>
            </w:pPr>
            <w:r w:rsidRPr="009E07B7">
              <w:rPr>
                <w:sz w:val="20"/>
                <w:szCs w:val="20"/>
              </w:rPr>
              <w:t>72%</w:t>
            </w:r>
          </w:p>
        </w:tc>
        <w:tc>
          <w:tcPr>
            <w:tcW w:w="1530" w:type="dxa"/>
            <w:tcBorders>
              <w:right w:val="dotted" w:sz="4" w:space="0" w:color="808080" w:themeColor="background1" w:themeShade="80"/>
            </w:tcBorders>
            <w:vAlign w:val="center"/>
          </w:tcPr>
          <w:p w14:paraId="1659E226" w14:textId="77777777" w:rsidR="00042FA9" w:rsidRPr="009E07B7" w:rsidRDefault="00042FA9" w:rsidP="0013571D">
            <w:pPr>
              <w:pStyle w:val="Heading1"/>
              <w:outlineLvl w:val="0"/>
              <w:rPr>
                <w:sz w:val="20"/>
                <w:szCs w:val="20"/>
              </w:rPr>
            </w:pPr>
            <w:r w:rsidRPr="009E07B7">
              <w:rPr>
                <w:sz w:val="20"/>
                <w:szCs w:val="20"/>
              </w:rPr>
              <w:t>15-35°C, 35-85% humidity</w:t>
            </w:r>
          </w:p>
        </w:tc>
        <w:tc>
          <w:tcPr>
            <w:tcW w:w="1800" w:type="dxa"/>
            <w:tcBorders>
              <w:left w:val="dotted" w:sz="4" w:space="0" w:color="808080" w:themeColor="background1" w:themeShade="80"/>
            </w:tcBorders>
            <w:vAlign w:val="center"/>
          </w:tcPr>
          <w:p w14:paraId="11458E58" w14:textId="77777777" w:rsidR="00042FA9" w:rsidRPr="009E07B7" w:rsidRDefault="00042FA9" w:rsidP="0013571D">
            <w:pPr>
              <w:pStyle w:val="Heading1"/>
              <w:outlineLvl w:val="0"/>
              <w:rPr>
                <w:sz w:val="20"/>
                <w:szCs w:val="20"/>
              </w:rPr>
            </w:pPr>
            <w:r w:rsidRPr="009E07B7">
              <w:rPr>
                <w:sz w:val="20"/>
                <w:szCs w:val="20"/>
              </w:rPr>
              <w:t>None</w:t>
            </w:r>
          </w:p>
        </w:tc>
        <w:tc>
          <w:tcPr>
            <w:tcW w:w="1170" w:type="dxa"/>
            <w:tcBorders>
              <w:right w:val="dotted" w:sz="4" w:space="0" w:color="808080" w:themeColor="background1" w:themeShade="80"/>
            </w:tcBorders>
            <w:vAlign w:val="center"/>
          </w:tcPr>
          <w:p w14:paraId="347284D6" w14:textId="77777777" w:rsidR="00042FA9" w:rsidRPr="009E07B7" w:rsidRDefault="00042FA9" w:rsidP="0013571D">
            <w:pPr>
              <w:pStyle w:val="Heading1"/>
              <w:outlineLvl w:val="0"/>
              <w:rPr>
                <w:sz w:val="20"/>
                <w:szCs w:val="20"/>
              </w:rPr>
            </w:pPr>
            <w:r w:rsidRPr="009E07B7">
              <w:rPr>
                <w:sz w:val="20"/>
                <w:szCs w:val="20"/>
              </w:rPr>
              <w:t>15-40°C, 20-90% humidity</w:t>
            </w:r>
          </w:p>
        </w:tc>
        <w:tc>
          <w:tcPr>
            <w:tcW w:w="1620" w:type="dxa"/>
            <w:tcBorders>
              <w:left w:val="dotted" w:sz="4" w:space="0" w:color="808080" w:themeColor="background1" w:themeShade="80"/>
            </w:tcBorders>
            <w:vAlign w:val="center"/>
          </w:tcPr>
          <w:p w14:paraId="285EC86E" w14:textId="77777777" w:rsidR="00042FA9" w:rsidRPr="009E07B7" w:rsidRDefault="00042FA9" w:rsidP="0013571D">
            <w:pPr>
              <w:pStyle w:val="Heading1"/>
              <w:outlineLvl w:val="0"/>
              <w:rPr>
                <w:b/>
                <w:sz w:val="20"/>
                <w:szCs w:val="20"/>
              </w:rPr>
            </w:pPr>
            <w:r w:rsidRPr="009E07B7">
              <w:rPr>
                <w:b/>
                <w:sz w:val="20"/>
                <w:szCs w:val="20"/>
              </w:rPr>
              <w:t>Same as minimum</w:t>
            </w:r>
          </w:p>
        </w:tc>
        <w:tc>
          <w:tcPr>
            <w:tcW w:w="3150" w:type="dxa"/>
          </w:tcPr>
          <w:p w14:paraId="573BF0C3" w14:textId="77777777" w:rsidR="00042FA9" w:rsidRPr="009E07B7" w:rsidRDefault="00042FA9" w:rsidP="0013571D">
            <w:pPr>
              <w:pStyle w:val="Heading1"/>
              <w:outlineLvl w:val="0"/>
              <w:rPr>
                <w:sz w:val="20"/>
                <w:szCs w:val="20"/>
              </w:rPr>
            </w:pPr>
            <w:r w:rsidRPr="009E07B7">
              <w:rPr>
                <w:sz w:val="20"/>
                <w:szCs w:val="20"/>
              </w:rPr>
              <w:t>Experts provided a broad range of recommendations, from 15-30°C for a minimum standard and up to 45°C, and one expert notes that &gt;40°C limits the number of people around, making the high end range potentially less relevant.</w:t>
            </w:r>
          </w:p>
        </w:tc>
      </w:tr>
      <w:tr w:rsidR="00042FA9" w:rsidRPr="009E07B7" w14:paraId="2D63D76C" w14:textId="77777777" w:rsidTr="0013571D">
        <w:tc>
          <w:tcPr>
            <w:tcW w:w="512" w:type="dxa"/>
            <w:vAlign w:val="center"/>
          </w:tcPr>
          <w:p w14:paraId="076632DC" w14:textId="77777777" w:rsidR="00042FA9" w:rsidRPr="009E07B7" w:rsidRDefault="00042FA9" w:rsidP="0013571D">
            <w:pPr>
              <w:pStyle w:val="Heading1"/>
              <w:outlineLvl w:val="0"/>
              <w:rPr>
                <w:sz w:val="20"/>
                <w:szCs w:val="20"/>
              </w:rPr>
            </w:pPr>
            <w:r w:rsidRPr="009E07B7">
              <w:rPr>
                <w:sz w:val="20"/>
                <w:szCs w:val="20"/>
              </w:rPr>
              <w:t>2.5</w:t>
            </w:r>
          </w:p>
        </w:tc>
        <w:tc>
          <w:tcPr>
            <w:tcW w:w="1643" w:type="dxa"/>
            <w:vAlign w:val="center"/>
          </w:tcPr>
          <w:p w14:paraId="76B9D552" w14:textId="77777777" w:rsidR="00042FA9" w:rsidRPr="009E07B7" w:rsidRDefault="00042FA9" w:rsidP="0013571D">
            <w:pPr>
              <w:pStyle w:val="Heading1"/>
              <w:outlineLvl w:val="0"/>
              <w:rPr>
                <w:sz w:val="20"/>
                <w:szCs w:val="20"/>
              </w:rPr>
            </w:pPr>
            <w:r w:rsidRPr="009E07B7">
              <w:rPr>
                <w:sz w:val="20"/>
                <w:szCs w:val="20"/>
              </w:rPr>
              <w:t>Waste management (hazardous materials/chemicals)</w:t>
            </w:r>
          </w:p>
        </w:tc>
        <w:tc>
          <w:tcPr>
            <w:tcW w:w="810" w:type="dxa"/>
            <w:vAlign w:val="center"/>
          </w:tcPr>
          <w:p w14:paraId="52399BDB" w14:textId="77777777" w:rsidR="00042FA9" w:rsidRPr="009E07B7" w:rsidRDefault="00042FA9" w:rsidP="0013571D">
            <w:pPr>
              <w:pStyle w:val="Heading1"/>
              <w:outlineLvl w:val="0"/>
              <w:rPr>
                <w:sz w:val="20"/>
                <w:szCs w:val="20"/>
              </w:rPr>
            </w:pPr>
            <w:r w:rsidRPr="009E07B7">
              <w:rPr>
                <w:sz w:val="20"/>
                <w:szCs w:val="20"/>
              </w:rPr>
              <w:t>N/a</w:t>
            </w:r>
          </w:p>
        </w:tc>
        <w:tc>
          <w:tcPr>
            <w:tcW w:w="1530" w:type="dxa"/>
            <w:tcBorders>
              <w:right w:val="dotted" w:sz="4" w:space="0" w:color="808080" w:themeColor="background1" w:themeShade="80"/>
            </w:tcBorders>
            <w:vAlign w:val="center"/>
          </w:tcPr>
          <w:p w14:paraId="071CFE26" w14:textId="77777777" w:rsidR="00042FA9" w:rsidRPr="009E07B7" w:rsidRDefault="00042FA9" w:rsidP="0013571D">
            <w:pPr>
              <w:pStyle w:val="Heading1"/>
              <w:outlineLvl w:val="0"/>
              <w:rPr>
                <w:sz w:val="20"/>
                <w:szCs w:val="20"/>
              </w:rPr>
            </w:pPr>
          </w:p>
        </w:tc>
        <w:tc>
          <w:tcPr>
            <w:tcW w:w="1800" w:type="dxa"/>
            <w:tcBorders>
              <w:left w:val="dotted" w:sz="4" w:space="0" w:color="808080" w:themeColor="background1" w:themeShade="80"/>
            </w:tcBorders>
            <w:vAlign w:val="center"/>
          </w:tcPr>
          <w:p w14:paraId="7E4EA642" w14:textId="77777777" w:rsidR="00042FA9" w:rsidRPr="009E07B7" w:rsidRDefault="00042FA9" w:rsidP="0013571D">
            <w:pPr>
              <w:pStyle w:val="Heading1"/>
              <w:outlineLvl w:val="0"/>
              <w:rPr>
                <w:b/>
                <w:sz w:val="20"/>
                <w:szCs w:val="20"/>
              </w:rPr>
            </w:pPr>
            <w:r w:rsidRPr="009E07B7">
              <w:rPr>
                <w:b/>
                <w:sz w:val="20"/>
                <w:szCs w:val="20"/>
              </w:rPr>
              <w:t>No hazardous materials or chemicals required for blood collection device; same as standard phlebotomy equipment</w:t>
            </w:r>
          </w:p>
        </w:tc>
        <w:tc>
          <w:tcPr>
            <w:tcW w:w="1170" w:type="dxa"/>
            <w:tcBorders>
              <w:right w:val="dotted" w:sz="4" w:space="0" w:color="808080" w:themeColor="background1" w:themeShade="80"/>
            </w:tcBorders>
            <w:vAlign w:val="center"/>
          </w:tcPr>
          <w:p w14:paraId="2A4D237F" w14:textId="77777777" w:rsidR="00042FA9" w:rsidRPr="009E07B7" w:rsidRDefault="00042FA9" w:rsidP="0013571D">
            <w:pPr>
              <w:pStyle w:val="Heading1"/>
              <w:outlineLvl w:val="0"/>
              <w:rPr>
                <w:sz w:val="20"/>
                <w:szCs w:val="20"/>
              </w:rPr>
            </w:pPr>
          </w:p>
        </w:tc>
        <w:tc>
          <w:tcPr>
            <w:tcW w:w="1620" w:type="dxa"/>
            <w:tcBorders>
              <w:left w:val="dotted" w:sz="4" w:space="0" w:color="808080" w:themeColor="background1" w:themeShade="80"/>
            </w:tcBorders>
            <w:vAlign w:val="center"/>
          </w:tcPr>
          <w:p w14:paraId="6C5779CE" w14:textId="77777777" w:rsidR="00042FA9" w:rsidRPr="009E07B7" w:rsidRDefault="00042FA9" w:rsidP="0013571D">
            <w:pPr>
              <w:pStyle w:val="Heading1"/>
              <w:outlineLvl w:val="0"/>
              <w:rPr>
                <w:b/>
                <w:sz w:val="20"/>
                <w:szCs w:val="20"/>
              </w:rPr>
            </w:pPr>
            <w:r w:rsidRPr="009E07B7">
              <w:rPr>
                <w:b/>
                <w:sz w:val="20"/>
                <w:szCs w:val="20"/>
              </w:rPr>
              <w:t>No hazardous materials or chemicals required for blood collection device</w:t>
            </w:r>
          </w:p>
          <w:p w14:paraId="72E8B64A" w14:textId="77777777" w:rsidR="00042FA9" w:rsidRPr="009E07B7" w:rsidRDefault="00042FA9" w:rsidP="0013571D">
            <w:pPr>
              <w:pStyle w:val="Heading1"/>
              <w:outlineLvl w:val="0"/>
              <w:rPr>
                <w:b/>
                <w:sz w:val="20"/>
                <w:szCs w:val="20"/>
              </w:rPr>
            </w:pPr>
          </w:p>
          <w:p w14:paraId="64A628CC" w14:textId="77777777" w:rsidR="00042FA9" w:rsidRPr="009E07B7" w:rsidRDefault="00042FA9" w:rsidP="0013571D">
            <w:pPr>
              <w:pStyle w:val="Heading1"/>
              <w:outlineLvl w:val="0"/>
              <w:rPr>
                <w:sz w:val="20"/>
                <w:szCs w:val="20"/>
              </w:rPr>
            </w:pPr>
            <w:r w:rsidRPr="009E07B7">
              <w:rPr>
                <w:b/>
                <w:sz w:val="20"/>
                <w:szCs w:val="20"/>
              </w:rPr>
              <w:t>Single use and safe disposal mechanism, same as standard phlebotomy equipment</w:t>
            </w:r>
          </w:p>
        </w:tc>
        <w:tc>
          <w:tcPr>
            <w:tcW w:w="3150" w:type="dxa"/>
          </w:tcPr>
          <w:p w14:paraId="5577F3F3" w14:textId="77777777" w:rsidR="00042FA9" w:rsidRPr="009E07B7" w:rsidRDefault="00042FA9" w:rsidP="0013571D">
            <w:pPr>
              <w:pStyle w:val="Heading1"/>
              <w:outlineLvl w:val="0"/>
              <w:rPr>
                <w:sz w:val="20"/>
                <w:szCs w:val="20"/>
              </w:rPr>
            </w:pPr>
            <w:r w:rsidRPr="009E07B7">
              <w:rPr>
                <w:sz w:val="20"/>
                <w:szCs w:val="20"/>
              </w:rPr>
              <w:t xml:space="preserve">Experts provided a broad range of suggestions for the minimum standard: No infrastructure required for use; waste management required for ancillary supplies; same disposal as standard phlebotomy equipment; single use and safe disposal mechanism. </w:t>
            </w:r>
          </w:p>
          <w:p w14:paraId="75D682F2" w14:textId="77777777" w:rsidR="00042FA9" w:rsidRPr="009E07B7" w:rsidRDefault="00042FA9" w:rsidP="0013571D">
            <w:pPr>
              <w:pStyle w:val="Heading1"/>
              <w:outlineLvl w:val="0"/>
              <w:rPr>
                <w:sz w:val="20"/>
                <w:szCs w:val="20"/>
              </w:rPr>
            </w:pPr>
          </w:p>
          <w:p w14:paraId="416A7DAB" w14:textId="77777777" w:rsidR="00042FA9" w:rsidRPr="009E07B7" w:rsidRDefault="00042FA9" w:rsidP="0013571D">
            <w:pPr>
              <w:pStyle w:val="Heading1"/>
              <w:outlineLvl w:val="0"/>
              <w:rPr>
                <w:sz w:val="20"/>
                <w:szCs w:val="20"/>
              </w:rPr>
            </w:pPr>
            <w:r w:rsidRPr="009E07B7">
              <w:rPr>
                <w:sz w:val="20"/>
                <w:szCs w:val="20"/>
              </w:rPr>
              <w:t>Multiple experts comment that hazardous materials not required for blood collection device.</w:t>
            </w:r>
          </w:p>
        </w:tc>
      </w:tr>
      <w:tr w:rsidR="00042FA9" w:rsidRPr="009E07B7" w14:paraId="3056180C" w14:textId="77777777" w:rsidTr="0013571D">
        <w:tc>
          <w:tcPr>
            <w:tcW w:w="512" w:type="dxa"/>
            <w:vAlign w:val="center"/>
          </w:tcPr>
          <w:p w14:paraId="6A4C1CF4" w14:textId="77777777" w:rsidR="00042FA9" w:rsidRPr="009E07B7" w:rsidRDefault="00042FA9" w:rsidP="0013571D">
            <w:pPr>
              <w:pStyle w:val="Heading1"/>
              <w:outlineLvl w:val="0"/>
              <w:rPr>
                <w:sz w:val="20"/>
                <w:szCs w:val="20"/>
              </w:rPr>
            </w:pPr>
            <w:r w:rsidRPr="009E07B7">
              <w:rPr>
                <w:sz w:val="20"/>
                <w:szCs w:val="20"/>
              </w:rPr>
              <w:lastRenderedPageBreak/>
              <w:t>2.6</w:t>
            </w:r>
          </w:p>
        </w:tc>
        <w:tc>
          <w:tcPr>
            <w:tcW w:w="1643" w:type="dxa"/>
            <w:vAlign w:val="center"/>
          </w:tcPr>
          <w:p w14:paraId="04FFAADD" w14:textId="77777777" w:rsidR="00042FA9" w:rsidRPr="009E07B7" w:rsidRDefault="00042FA9" w:rsidP="0013571D">
            <w:pPr>
              <w:pStyle w:val="Heading1"/>
              <w:outlineLvl w:val="0"/>
              <w:rPr>
                <w:sz w:val="20"/>
                <w:szCs w:val="20"/>
              </w:rPr>
            </w:pPr>
            <w:r w:rsidRPr="009E07B7">
              <w:rPr>
                <w:sz w:val="20"/>
                <w:szCs w:val="20"/>
              </w:rPr>
              <w:t xml:space="preserve">Consumables </w:t>
            </w:r>
            <w:r w:rsidRPr="009E07B7">
              <w:rPr>
                <w:b/>
                <w:sz w:val="20"/>
                <w:szCs w:val="20"/>
              </w:rPr>
              <w:t>stability</w:t>
            </w:r>
          </w:p>
        </w:tc>
        <w:tc>
          <w:tcPr>
            <w:tcW w:w="810" w:type="dxa"/>
            <w:vAlign w:val="center"/>
          </w:tcPr>
          <w:p w14:paraId="5F4A9B2D" w14:textId="77777777" w:rsidR="00042FA9" w:rsidRPr="009E07B7" w:rsidRDefault="00042FA9" w:rsidP="0013571D">
            <w:pPr>
              <w:pStyle w:val="Heading1"/>
              <w:outlineLvl w:val="0"/>
              <w:rPr>
                <w:sz w:val="20"/>
                <w:szCs w:val="20"/>
              </w:rPr>
            </w:pPr>
            <w:r w:rsidRPr="009E07B7">
              <w:rPr>
                <w:sz w:val="20"/>
                <w:szCs w:val="20"/>
              </w:rPr>
              <w:t>N/a</w:t>
            </w:r>
          </w:p>
        </w:tc>
        <w:tc>
          <w:tcPr>
            <w:tcW w:w="1530" w:type="dxa"/>
            <w:tcBorders>
              <w:right w:val="dotted" w:sz="4" w:space="0" w:color="808080" w:themeColor="background1" w:themeShade="80"/>
            </w:tcBorders>
            <w:vAlign w:val="center"/>
          </w:tcPr>
          <w:p w14:paraId="4C3004B5" w14:textId="77777777" w:rsidR="00042FA9" w:rsidRPr="009E07B7" w:rsidRDefault="00042FA9" w:rsidP="0013571D">
            <w:pPr>
              <w:pStyle w:val="Heading1"/>
              <w:outlineLvl w:val="0"/>
              <w:rPr>
                <w:sz w:val="20"/>
                <w:szCs w:val="20"/>
              </w:rPr>
            </w:pPr>
          </w:p>
        </w:tc>
        <w:tc>
          <w:tcPr>
            <w:tcW w:w="1800" w:type="dxa"/>
            <w:tcBorders>
              <w:left w:val="dotted" w:sz="4" w:space="0" w:color="808080" w:themeColor="background1" w:themeShade="80"/>
            </w:tcBorders>
            <w:vAlign w:val="center"/>
          </w:tcPr>
          <w:p w14:paraId="69317B27" w14:textId="77777777" w:rsidR="00042FA9" w:rsidRPr="009E07B7" w:rsidRDefault="00042FA9" w:rsidP="0013571D">
            <w:pPr>
              <w:pStyle w:val="Heading1"/>
              <w:outlineLvl w:val="0"/>
              <w:rPr>
                <w:b/>
                <w:sz w:val="20"/>
                <w:szCs w:val="20"/>
              </w:rPr>
            </w:pPr>
            <w:r w:rsidRPr="009E07B7">
              <w:rPr>
                <w:b/>
                <w:sz w:val="20"/>
                <w:szCs w:val="20"/>
              </w:rPr>
              <w:t>Stable at ambient temperature and humidity for 3 months</w:t>
            </w:r>
          </w:p>
        </w:tc>
        <w:tc>
          <w:tcPr>
            <w:tcW w:w="1170" w:type="dxa"/>
            <w:tcBorders>
              <w:right w:val="dotted" w:sz="4" w:space="0" w:color="808080" w:themeColor="background1" w:themeShade="80"/>
            </w:tcBorders>
            <w:vAlign w:val="center"/>
          </w:tcPr>
          <w:p w14:paraId="2A4E7A7C" w14:textId="77777777" w:rsidR="00042FA9" w:rsidRPr="009E07B7" w:rsidRDefault="00042FA9" w:rsidP="0013571D">
            <w:pPr>
              <w:pStyle w:val="Heading1"/>
              <w:outlineLvl w:val="0"/>
              <w:rPr>
                <w:b/>
                <w:sz w:val="20"/>
                <w:szCs w:val="20"/>
              </w:rPr>
            </w:pPr>
          </w:p>
        </w:tc>
        <w:tc>
          <w:tcPr>
            <w:tcW w:w="1620" w:type="dxa"/>
            <w:tcBorders>
              <w:left w:val="dotted" w:sz="4" w:space="0" w:color="808080" w:themeColor="background1" w:themeShade="80"/>
            </w:tcBorders>
            <w:vAlign w:val="center"/>
          </w:tcPr>
          <w:p w14:paraId="1FBDAF6E" w14:textId="77777777" w:rsidR="00042FA9" w:rsidRPr="009E07B7" w:rsidRDefault="00042FA9" w:rsidP="0013571D">
            <w:pPr>
              <w:pStyle w:val="Heading1"/>
              <w:outlineLvl w:val="0"/>
              <w:rPr>
                <w:sz w:val="20"/>
                <w:szCs w:val="20"/>
              </w:rPr>
            </w:pPr>
            <w:r w:rsidRPr="009E07B7">
              <w:rPr>
                <w:b/>
                <w:sz w:val="20"/>
                <w:szCs w:val="20"/>
              </w:rPr>
              <w:t>Stable at ambient temperature and humidity for 6 months</w:t>
            </w:r>
          </w:p>
        </w:tc>
        <w:tc>
          <w:tcPr>
            <w:tcW w:w="3150" w:type="dxa"/>
          </w:tcPr>
          <w:p w14:paraId="4AFFD445" w14:textId="77777777" w:rsidR="00042FA9" w:rsidRPr="009E07B7" w:rsidRDefault="00042FA9" w:rsidP="0013571D">
            <w:pPr>
              <w:pStyle w:val="Heading1"/>
              <w:outlineLvl w:val="0"/>
              <w:rPr>
                <w:sz w:val="20"/>
                <w:szCs w:val="20"/>
              </w:rPr>
            </w:pPr>
            <w:r w:rsidRPr="009E07B7">
              <w:rPr>
                <w:sz w:val="20"/>
                <w:szCs w:val="20"/>
              </w:rPr>
              <w:t>Multiple experts comment that they do not understand the parameter.</w:t>
            </w:r>
          </w:p>
          <w:p w14:paraId="537F3594" w14:textId="77777777" w:rsidR="00042FA9" w:rsidRPr="009E07B7" w:rsidRDefault="00042FA9" w:rsidP="0013571D">
            <w:pPr>
              <w:pStyle w:val="Heading1"/>
              <w:outlineLvl w:val="0"/>
              <w:rPr>
                <w:sz w:val="20"/>
                <w:szCs w:val="20"/>
              </w:rPr>
            </w:pPr>
          </w:p>
          <w:p w14:paraId="523758CA" w14:textId="77777777" w:rsidR="00042FA9" w:rsidRPr="009E07B7" w:rsidRDefault="00042FA9" w:rsidP="0013571D">
            <w:pPr>
              <w:pStyle w:val="Heading1"/>
              <w:outlineLvl w:val="0"/>
              <w:rPr>
                <w:sz w:val="20"/>
                <w:szCs w:val="20"/>
              </w:rPr>
            </w:pPr>
            <w:r w:rsidRPr="009E07B7">
              <w:rPr>
                <w:sz w:val="20"/>
                <w:szCs w:val="20"/>
              </w:rPr>
              <w:t xml:space="preserve">Experts suggest shelf-life stability at ambient temperature or ranging from 2 weeks to 3-5 years, with one expert pointing out the consideration of gloves, swabs, collection devices, processing, and cold storage if needed. </w:t>
            </w:r>
          </w:p>
        </w:tc>
      </w:tr>
      <w:tr w:rsidR="00042FA9" w:rsidRPr="009E07B7" w14:paraId="18D7FB7A" w14:textId="77777777" w:rsidTr="0013571D">
        <w:tc>
          <w:tcPr>
            <w:tcW w:w="512" w:type="dxa"/>
            <w:shd w:val="clear" w:color="auto" w:fill="D9E2F3" w:themeFill="accent1" w:themeFillTint="33"/>
            <w:vAlign w:val="center"/>
          </w:tcPr>
          <w:p w14:paraId="71E555F4" w14:textId="77777777" w:rsidR="00042FA9" w:rsidRPr="009E07B7" w:rsidRDefault="00042FA9" w:rsidP="0013571D">
            <w:pPr>
              <w:pStyle w:val="Heading1"/>
              <w:outlineLvl w:val="0"/>
              <w:rPr>
                <w:sz w:val="20"/>
                <w:szCs w:val="20"/>
              </w:rPr>
            </w:pPr>
            <w:r w:rsidRPr="009E07B7">
              <w:rPr>
                <w:sz w:val="20"/>
                <w:szCs w:val="20"/>
              </w:rPr>
              <w:t>2.7</w:t>
            </w:r>
          </w:p>
        </w:tc>
        <w:tc>
          <w:tcPr>
            <w:tcW w:w="1643" w:type="dxa"/>
            <w:shd w:val="clear" w:color="auto" w:fill="D9E2F3" w:themeFill="accent1" w:themeFillTint="33"/>
            <w:vAlign w:val="center"/>
          </w:tcPr>
          <w:p w14:paraId="061F6A6E" w14:textId="77777777" w:rsidR="00042FA9" w:rsidRPr="009E07B7" w:rsidRDefault="00042FA9" w:rsidP="0013571D">
            <w:pPr>
              <w:pStyle w:val="Heading1"/>
              <w:outlineLvl w:val="0"/>
              <w:rPr>
                <w:sz w:val="20"/>
                <w:szCs w:val="20"/>
              </w:rPr>
            </w:pPr>
            <w:r w:rsidRPr="009E07B7">
              <w:rPr>
                <w:sz w:val="20"/>
                <w:szCs w:val="20"/>
              </w:rPr>
              <w:t xml:space="preserve">Additional devices or technology, such as software, required </w:t>
            </w:r>
          </w:p>
        </w:tc>
        <w:tc>
          <w:tcPr>
            <w:tcW w:w="810" w:type="dxa"/>
            <w:shd w:val="clear" w:color="auto" w:fill="D9E2F3" w:themeFill="accent1" w:themeFillTint="33"/>
            <w:vAlign w:val="center"/>
          </w:tcPr>
          <w:p w14:paraId="7E42A9F1" w14:textId="77777777" w:rsidR="00042FA9" w:rsidRPr="009E07B7" w:rsidRDefault="00042FA9" w:rsidP="0013571D">
            <w:pPr>
              <w:pStyle w:val="Heading1"/>
              <w:outlineLvl w:val="0"/>
              <w:rPr>
                <w:sz w:val="20"/>
                <w:szCs w:val="20"/>
              </w:rPr>
            </w:pPr>
            <w:r w:rsidRPr="009E07B7">
              <w:rPr>
                <w:sz w:val="20"/>
                <w:szCs w:val="20"/>
              </w:rPr>
              <w:t>94%</w:t>
            </w:r>
          </w:p>
        </w:tc>
        <w:tc>
          <w:tcPr>
            <w:tcW w:w="1530" w:type="dxa"/>
            <w:tcBorders>
              <w:right w:val="dotted" w:sz="4" w:space="0" w:color="808080" w:themeColor="background1" w:themeShade="80"/>
            </w:tcBorders>
            <w:shd w:val="clear" w:color="auto" w:fill="D9E2F3" w:themeFill="accent1" w:themeFillTint="33"/>
            <w:vAlign w:val="center"/>
          </w:tcPr>
          <w:p w14:paraId="5E7E744A" w14:textId="77777777" w:rsidR="00042FA9" w:rsidRPr="009E07B7" w:rsidRDefault="00042FA9" w:rsidP="0013571D">
            <w:pPr>
              <w:pStyle w:val="Heading1"/>
              <w:outlineLvl w:val="0"/>
              <w:rPr>
                <w:sz w:val="20"/>
                <w:szCs w:val="20"/>
              </w:rPr>
            </w:pPr>
            <w:r w:rsidRPr="009E07B7">
              <w:rPr>
                <w:sz w:val="20"/>
                <w:szCs w:val="20"/>
              </w:rPr>
              <w:t>None required</w:t>
            </w:r>
          </w:p>
        </w:tc>
        <w:tc>
          <w:tcPr>
            <w:tcW w:w="1800" w:type="dxa"/>
            <w:tcBorders>
              <w:left w:val="dotted" w:sz="4" w:space="0" w:color="808080" w:themeColor="background1" w:themeShade="80"/>
            </w:tcBorders>
            <w:shd w:val="clear" w:color="auto" w:fill="D9E2F3" w:themeFill="accent1" w:themeFillTint="33"/>
            <w:vAlign w:val="center"/>
          </w:tcPr>
          <w:p w14:paraId="344030E5" w14:textId="77777777" w:rsidR="00042FA9" w:rsidRPr="009E07B7" w:rsidRDefault="00042FA9" w:rsidP="0013571D">
            <w:pPr>
              <w:pStyle w:val="Heading1"/>
              <w:outlineLvl w:val="0"/>
              <w:rPr>
                <w:sz w:val="20"/>
                <w:szCs w:val="20"/>
              </w:rPr>
            </w:pPr>
            <w:r w:rsidRPr="009E07B7">
              <w:rPr>
                <w:sz w:val="20"/>
                <w:szCs w:val="20"/>
              </w:rPr>
              <w:t>None</w:t>
            </w:r>
          </w:p>
        </w:tc>
        <w:tc>
          <w:tcPr>
            <w:tcW w:w="1170" w:type="dxa"/>
            <w:tcBorders>
              <w:right w:val="dotted" w:sz="4" w:space="0" w:color="808080" w:themeColor="background1" w:themeShade="80"/>
            </w:tcBorders>
            <w:shd w:val="clear" w:color="auto" w:fill="D9E2F3" w:themeFill="accent1" w:themeFillTint="33"/>
            <w:vAlign w:val="center"/>
          </w:tcPr>
          <w:p w14:paraId="1DA09E41" w14:textId="77777777" w:rsidR="00042FA9" w:rsidRPr="009E07B7" w:rsidRDefault="00042FA9" w:rsidP="0013571D">
            <w:pPr>
              <w:pStyle w:val="Heading1"/>
              <w:outlineLvl w:val="0"/>
              <w:rPr>
                <w:sz w:val="20"/>
                <w:szCs w:val="20"/>
              </w:rPr>
            </w:pPr>
            <w:r w:rsidRPr="009E07B7">
              <w:rPr>
                <w:sz w:val="20"/>
                <w:szCs w:val="20"/>
              </w:rPr>
              <w:t>Same as minimum</w:t>
            </w:r>
          </w:p>
        </w:tc>
        <w:tc>
          <w:tcPr>
            <w:tcW w:w="1620" w:type="dxa"/>
            <w:tcBorders>
              <w:left w:val="dotted" w:sz="4" w:space="0" w:color="808080" w:themeColor="background1" w:themeShade="80"/>
            </w:tcBorders>
            <w:shd w:val="clear" w:color="auto" w:fill="D9E2F3" w:themeFill="accent1" w:themeFillTint="33"/>
            <w:vAlign w:val="center"/>
          </w:tcPr>
          <w:p w14:paraId="35E3EE05" w14:textId="77777777" w:rsidR="00042FA9" w:rsidRPr="009E07B7" w:rsidRDefault="00042FA9" w:rsidP="0013571D">
            <w:pPr>
              <w:pStyle w:val="Heading1"/>
              <w:outlineLvl w:val="0"/>
              <w:rPr>
                <w:b/>
                <w:sz w:val="20"/>
                <w:szCs w:val="20"/>
              </w:rPr>
            </w:pPr>
            <w:r w:rsidRPr="009E07B7">
              <w:rPr>
                <w:sz w:val="20"/>
                <w:szCs w:val="20"/>
              </w:rPr>
              <w:t>None</w:t>
            </w:r>
          </w:p>
        </w:tc>
        <w:tc>
          <w:tcPr>
            <w:tcW w:w="3150" w:type="dxa"/>
            <w:shd w:val="clear" w:color="auto" w:fill="D9E2F3" w:themeFill="accent1" w:themeFillTint="33"/>
          </w:tcPr>
          <w:p w14:paraId="042EF775" w14:textId="77777777" w:rsidR="00042FA9" w:rsidRPr="009E07B7" w:rsidRDefault="00042FA9" w:rsidP="0013571D">
            <w:pPr>
              <w:pStyle w:val="Heading1"/>
              <w:outlineLvl w:val="0"/>
              <w:rPr>
                <w:sz w:val="20"/>
                <w:szCs w:val="20"/>
              </w:rPr>
            </w:pPr>
          </w:p>
        </w:tc>
      </w:tr>
      <w:tr w:rsidR="00042FA9" w:rsidRPr="009E07B7" w14:paraId="471B6A4E" w14:textId="77777777" w:rsidTr="0013571D">
        <w:tc>
          <w:tcPr>
            <w:tcW w:w="512" w:type="dxa"/>
            <w:vAlign w:val="center"/>
          </w:tcPr>
          <w:p w14:paraId="30D74519" w14:textId="77777777" w:rsidR="00042FA9" w:rsidRPr="009E07B7" w:rsidRDefault="00042FA9" w:rsidP="0013571D">
            <w:pPr>
              <w:pStyle w:val="Heading1"/>
              <w:outlineLvl w:val="0"/>
              <w:rPr>
                <w:sz w:val="20"/>
                <w:szCs w:val="20"/>
              </w:rPr>
            </w:pPr>
            <w:r w:rsidRPr="009E07B7">
              <w:rPr>
                <w:sz w:val="20"/>
                <w:szCs w:val="20"/>
              </w:rPr>
              <w:t>2.8</w:t>
            </w:r>
          </w:p>
        </w:tc>
        <w:tc>
          <w:tcPr>
            <w:tcW w:w="1643" w:type="dxa"/>
            <w:vAlign w:val="center"/>
          </w:tcPr>
          <w:p w14:paraId="4D829863" w14:textId="77777777" w:rsidR="00042FA9" w:rsidRPr="009E07B7" w:rsidRDefault="00042FA9" w:rsidP="0013571D">
            <w:pPr>
              <w:pStyle w:val="Heading1"/>
              <w:outlineLvl w:val="0"/>
              <w:rPr>
                <w:sz w:val="20"/>
                <w:szCs w:val="20"/>
              </w:rPr>
            </w:pPr>
            <w:r w:rsidRPr="009E07B7">
              <w:rPr>
                <w:sz w:val="20"/>
                <w:szCs w:val="20"/>
              </w:rPr>
              <w:t>Quality control</w:t>
            </w:r>
          </w:p>
          <w:p w14:paraId="261CF2AC" w14:textId="77777777" w:rsidR="00042FA9" w:rsidRPr="009E07B7" w:rsidRDefault="00042FA9" w:rsidP="0013571D">
            <w:pPr>
              <w:pStyle w:val="Heading1"/>
              <w:outlineLvl w:val="0"/>
              <w:rPr>
                <w:sz w:val="20"/>
                <w:szCs w:val="20"/>
              </w:rPr>
            </w:pPr>
          </w:p>
          <w:p w14:paraId="3F9668C2" w14:textId="77777777" w:rsidR="00042FA9" w:rsidRPr="009E07B7" w:rsidRDefault="00042FA9" w:rsidP="0013571D">
            <w:pPr>
              <w:pStyle w:val="Heading1"/>
              <w:outlineLvl w:val="0"/>
              <w:rPr>
                <w:b/>
                <w:sz w:val="20"/>
                <w:szCs w:val="20"/>
              </w:rPr>
            </w:pPr>
            <w:r w:rsidRPr="009E07B7">
              <w:rPr>
                <w:b/>
                <w:sz w:val="20"/>
                <w:szCs w:val="20"/>
              </w:rPr>
              <w:t>Sample volume validation</w:t>
            </w:r>
          </w:p>
        </w:tc>
        <w:tc>
          <w:tcPr>
            <w:tcW w:w="810" w:type="dxa"/>
            <w:vAlign w:val="center"/>
          </w:tcPr>
          <w:p w14:paraId="083D9DC4" w14:textId="77777777" w:rsidR="00042FA9" w:rsidRPr="009E07B7" w:rsidRDefault="00042FA9" w:rsidP="0013571D">
            <w:pPr>
              <w:pStyle w:val="Heading1"/>
              <w:outlineLvl w:val="0"/>
              <w:rPr>
                <w:sz w:val="20"/>
                <w:szCs w:val="20"/>
              </w:rPr>
            </w:pPr>
            <w:r w:rsidRPr="009E07B7">
              <w:rPr>
                <w:sz w:val="20"/>
                <w:szCs w:val="20"/>
              </w:rPr>
              <w:t>N/a</w:t>
            </w:r>
          </w:p>
        </w:tc>
        <w:tc>
          <w:tcPr>
            <w:tcW w:w="1530" w:type="dxa"/>
            <w:tcBorders>
              <w:right w:val="dotted" w:sz="4" w:space="0" w:color="808080" w:themeColor="background1" w:themeShade="80"/>
            </w:tcBorders>
            <w:vAlign w:val="center"/>
          </w:tcPr>
          <w:p w14:paraId="3EDA2006" w14:textId="77777777" w:rsidR="00042FA9" w:rsidRPr="009E07B7" w:rsidRDefault="00042FA9" w:rsidP="0013571D">
            <w:pPr>
              <w:pStyle w:val="Heading1"/>
              <w:outlineLvl w:val="0"/>
              <w:rPr>
                <w:sz w:val="20"/>
                <w:szCs w:val="20"/>
              </w:rPr>
            </w:pPr>
          </w:p>
        </w:tc>
        <w:tc>
          <w:tcPr>
            <w:tcW w:w="1800" w:type="dxa"/>
            <w:tcBorders>
              <w:left w:val="dotted" w:sz="4" w:space="0" w:color="808080" w:themeColor="background1" w:themeShade="80"/>
            </w:tcBorders>
            <w:vAlign w:val="center"/>
          </w:tcPr>
          <w:p w14:paraId="510B6C62" w14:textId="77777777" w:rsidR="00042FA9" w:rsidRPr="009E07B7" w:rsidRDefault="00042FA9" w:rsidP="0013571D">
            <w:pPr>
              <w:pStyle w:val="Heading1"/>
              <w:outlineLvl w:val="0"/>
              <w:rPr>
                <w:b/>
                <w:sz w:val="20"/>
                <w:szCs w:val="20"/>
              </w:rPr>
            </w:pPr>
            <w:r w:rsidRPr="009E07B7">
              <w:rPr>
                <w:b/>
                <w:sz w:val="20"/>
                <w:szCs w:val="20"/>
              </w:rPr>
              <w:t>Clear indicator to confirm sufficient volume collected</w:t>
            </w:r>
          </w:p>
        </w:tc>
        <w:tc>
          <w:tcPr>
            <w:tcW w:w="1170" w:type="dxa"/>
            <w:tcBorders>
              <w:right w:val="dotted" w:sz="4" w:space="0" w:color="808080" w:themeColor="background1" w:themeShade="80"/>
            </w:tcBorders>
            <w:vAlign w:val="center"/>
          </w:tcPr>
          <w:p w14:paraId="3E49BC26" w14:textId="77777777" w:rsidR="00042FA9" w:rsidRPr="009E07B7" w:rsidRDefault="00042FA9" w:rsidP="0013571D">
            <w:pPr>
              <w:pStyle w:val="Heading1"/>
              <w:outlineLvl w:val="0"/>
              <w:rPr>
                <w:sz w:val="20"/>
                <w:szCs w:val="20"/>
              </w:rPr>
            </w:pPr>
          </w:p>
        </w:tc>
        <w:tc>
          <w:tcPr>
            <w:tcW w:w="1620" w:type="dxa"/>
            <w:tcBorders>
              <w:left w:val="dotted" w:sz="4" w:space="0" w:color="808080" w:themeColor="background1" w:themeShade="80"/>
            </w:tcBorders>
            <w:vAlign w:val="center"/>
          </w:tcPr>
          <w:p w14:paraId="2DC3E1C3" w14:textId="77777777" w:rsidR="00042FA9" w:rsidRPr="009E07B7" w:rsidRDefault="00042FA9" w:rsidP="0013571D">
            <w:pPr>
              <w:pStyle w:val="Heading1"/>
              <w:outlineLvl w:val="0"/>
              <w:rPr>
                <w:b/>
                <w:sz w:val="20"/>
                <w:szCs w:val="20"/>
              </w:rPr>
            </w:pPr>
            <w:r w:rsidRPr="009E07B7">
              <w:rPr>
                <w:b/>
                <w:sz w:val="20"/>
                <w:szCs w:val="20"/>
              </w:rPr>
              <w:t>Same as minimum</w:t>
            </w:r>
          </w:p>
        </w:tc>
        <w:tc>
          <w:tcPr>
            <w:tcW w:w="3150" w:type="dxa"/>
          </w:tcPr>
          <w:p w14:paraId="4EB8B527" w14:textId="77777777" w:rsidR="00042FA9" w:rsidRPr="009E07B7" w:rsidRDefault="00042FA9" w:rsidP="0013571D">
            <w:pPr>
              <w:pStyle w:val="Heading1"/>
              <w:outlineLvl w:val="0"/>
              <w:rPr>
                <w:sz w:val="20"/>
                <w:szCs w:val="20"/>
              </w:rPr>
            </w:pPr>
            <w:r w:rsidRPr="009E07B7">
              <w:rPr>
                <w:sz w:val="20"/>
                <w:szCs w:val="20"/>
              </w:rPr>
              <w:t>Multiple experts comment there should be some visual indication that sufficient volume has been obtained.</w:t>
            </w:r>
          </w:p>
          <w:p w14:paraId="1F0A85AB" w14:textId="77777777" w:rsidR="00042FA9" w:rsidRPr="009E07B7" w:rsidRDefault="00042FA9" w:rsidP="0013571D">
            <w:pPr>
              <w:pStyle w:val="Heading1"/>
              <w:outlineLvl w:val="0"/>
              <w:rPr>
                <w:sz w:val="20"/>
                <w:szCs w:val="20"/>
              </w:rPr>
            </w:pPr>
          </w:p>
          <w:p w14:paraId="71B6A532" w14:textId="77777777" w:rsidR="00042FA9" w:rsidRPr="009E07B7" w:rsidRDefault="00042FA9" w:rsidP="0013571D">
            <w:pPr>
              <w:pStyle w:val="Heading1"/>
              <w:outlineLvl w:val="0"/>
              <w:rPr>
                <w:sz w:val="20"/>
                <w:szCs w:val="20"/>
              </w:rPr>
            </w:pPr>
            <w:r w:rsidRPr="009E07B7">
              <w:rPr>
                <w:sz w:val="20"/>
                <w:szCs w:val="20"/>
              </w:rPr>
              <w:t>Experts do not agree whether external quality control is needed or not, while some feel manufacturer built-in QC is sufficient and others recommend external QC measures.</w:t>
            </w:r>
          </w:p>
          <w:p w14:paraId="06EC5239" w14:textId="77777777" w:rsidR="00042FA9" w:rsidRPr="009E07B7" w:rsidRDefault="00042FA9" w:rsidP="0013571D">
            <w:pPr>
              <w:pStyle w:val="Heading1"/>
              <w:outlineLvl w:val="0"/>
              <w:rPr>
                <w:sz w:val="20"/>
                <w:szCs w:val="20"/>
              </w:rPr>
            </w:pPr>
          </w:p>
          <w:p w14:paraId="331B0D47" w14:textId="77777777" w:rsidR="00042FA9" w:rsidRPr="009E07B7" w:rsidRDefault="00042FA9" w:rsidP="0013571D">
            <w:pPr>
              <w:pStyle w:val="Heading1"/>
              <w:outlineLvl w:val="0"/>
              <w:rPr>
                <w:sz w:val="20"/>
                <w:szCs w:val="20"/>
              </w:rPr>
            </w:pPr>
            <w:r w:rsidRPr="009E07B7">
              <w:rPr>
                <w:sz w:val="20"/>
                <w:szCs w:val="20"/>
              </w:rPr>
              <w:lastRenderedPageBreak/>
              <w:t>One expert comments on the poor quality/difficulty in collecting a good DBS sample.</w:t>
            </w:r>
          </w:p>
          <w:p w14:paraId="2FD93BF4" w14:textId="77777777" w:rsidR="00042FA9" w:rsidRPr="009E07B7" w:rsidRDefault="00042FA9" w:rsidP="0013571D">
            <w:pPr>
              <w:pStyle w:val="Heading1"/>
              <w:outlineLvl w:val="0"/>
              <w:rPr>
                <w:sz w:val="20"/>
                <w:szCs w:val="20"/>
              </w:rPr>
            </w:pPr>
          </w:p>
          <w:p w14:paraId="3BDDCD58" w14:textId="77777777" w:rsidR="00042FA9" w:rsidRPr="009E07B7" w:rsidRDefault="00042FA9" w:rsidP="0013571D">
            <w:pPr>
              <w:pStyle w:val="Heading1"/>
              <w:outlineLvl w:val="0"/>
              <w:rPr>
                <w:sz w:val="20"/>
                <w:szCs w:val="20"/>
              </w:rPr>
            </w:pPr>
            <w:r w:rsidRPr="009E07B7">
              <w:rPr>
                <w:sz w:val="20"/>
                <w:szCs w:val="20"/>
              </w:rPr>
              <w:t xml:space="preserve">*Standardization added as a new field under section 3. </w:t>
            </w:r>
          </w:p>
        </w:tc>
      </w:tr>
      <w:tr w:rsidR="00042FA9" w:rsidRPr="009E07B7" w14:paraId="542562D2" w14:textId="77777777" w:rsidTr="0013571D">
        <w:tc>
          <w:tcPr>
            <w:tcW w:w="512" w:type="dxa"/>
            <w:shd w:val="clear" w:color="auto" w:fill="auto"/>
            <w:vAlign w:val="center"/>
          </w:tcPr>
          <w:p w14:paraId="01CA1B2A" w14:textId="77777777" w:rsidR="00042FA9" w:rsidRPr="009E07B7" w:rsidRDefault="00042FA9" w:rsidP="0013571D">
            <w:pPr>
              <w:pStyle w:val="Heading1"/>
              <w:outlineLvl w:val="0"/>
              <w:rPr>
                <w:sz w:val="20"/>
                <w:szCs w:val="20"/>
              </w:rPr>
            </w:pPr>
            <w:r w:rsidRPr="009E07B7">
              <w:rPr>
                <w:sz w:val="20"/>
                <w:szCs w:val="20"/>
              </w:rPr>
              <w:lastRenderedPageBreak/>
              <w:t>3.1</w:t>
            </w:r>
          </w:p>
        </w:tc>
        <w:tc>
          <w:tcPr>
            <w:tcW w:w="1643" w:type="dxa"/>
            <w:shd w:val="clear" w:color="auto" w:fill="auto"/>
            <w:vAlign w:val="center"/>
          </w:tcPr>
          <w:p w14:paraId="4180D228" w14:textId="77777777" w:rsidR="00042FA9" w:rsidRPr="009E07B7" w:rsidRDefault="00042FA9" w:rsidP="0013571D">
            <w:pPr>
              <w:pStyle w:val="Heading1"/>
              <w:outlineLvl w:val="0"/>
              <w:rPr>
                <w:sz w:val="20"/>
                <w:szCs w:val="20"/>
              </w:rPr>
            </w:pPr>
            <w:r w:rsidRPr="009E07B7">
              <w:rPr>
                <w:sz w:val="20"/>
                <w:szCs w:val="20"/>
              </w:rPr>
              <w:t>Sample type(s) and volumes</w:t>
            </w:r>
          </w:p>
        </w:tc>
        <w:tc>
          <w:tcPr>
            <w:tcW w:w="810" w:type="dxa"/>
            <w:shd w:val="clear" w:color="auto" w:fill="auto"/>
            <w:vAlign w:val="center"/>
          </w:tcPr>
          <w:p w14:paraId="060B0F58" w14:textId="77777777" w:rsidR="00042FA9" w:rsidRPr="009E07B7" w:rsidRDefault="00042FA9" w:rsidP="0013571D">
            <w:pPr>
              <w:pStyle w:val="Heading1"/>
              <w:outlineLvl w:val="0"/>
              <w:rPr>
                <w:sz w:val="20"/>
                <w:szCs w:val="20"/>
              </w:rPr>
            </w:pPr>
            <w:r w:rsidRPr="009E07B7">
              <w:rPr>
                <w:sz w:val="20"/>
                <w:szCs w:val="20"/>
              </w:rPr>
              <w:t>78%</w:t>
            </w:r>
          </w:p>
        </w:tc>
        <w:tc>
          <w:tcPr>
            <w:tcW w:w="1530" w:type="dxa"/>
            <w:tcBorders>
              <w:right w:val="dotted" w:sz="4" w:space="0" w:color="808080" w:themeColor="background1" w:themeShade="80"/>
            </w:tcBorders>
            <w:shd w:val="clear" w:color="auto" w:fill="auto"/>
            <w:vAlign w:val="center"/>
          </w:tcPr>
          <w:p w14:paraId="71586008" w14:textId="77777777" w:rsidR="00042FA9" w:rsidRPr="009E07B7" w:rsidRDefault="00042FA9" w:rsidP="0013571D">
            <w:pPr>
              <w:pStyle w:val="Heading1"/>
              <w:outlineLvl w:val="0"/>
              <w:rPr>
                <w:sz w:val="20"/>
                <w:szCs w:val="20"/>
              </w:rPr>
            </w:pPr>
            <w:r w:rsidRPr="009E07B7">
              <w:rPr>
                <w:sz w:val="20"/>
                <w:szCs w:val="20"/>
              </w:rPr>
              <w:t>Capillary blood</w:t>
            </w:r>
          </w:p>
          <w:p w14:paraId="66691488" w14:textId="77777777" w:rsidR="00042FA9" w:rsidRPr="009E07B7" w:rsidRDefault="00042FA9" w:rsidP="0013571D">
            <w:pPr>
              <w:pStyle w:val="Heading1"/>
              <w:outlineLvl w:val="0"/>
              <w:rPr>
                <w:sz w:val="20"/>
                <w:szCs w:val="20"/>
              </w:rPr>
            </w:pPr>
            <w:r w:rsidRPr="009E07B7">
              <w:rPr>
                <w:sz w:val="20"/>
                <w:szCs w:val="20"/>
              </w:rPr>
              <w:t>0-2 years: Recommendation needed</w:t>
            </w:r>
          </w:p>
          <w:p w14:paraId="68458889" w14:textId="77777777" w:rsidR="00042FA9" w:rsidRPr="009E07B7" w:rsidRDefault="00042FA9" w:rsidP="0013571D">
            <w:pPr>
              <w:pStyle w:val="Heading1"/>
              <w:outlineLvl w:val="0"/>
              <w:rPr>
                <w:sz w:val="20"/>
                <w:szCs w:val="20"/>
              </w:rPr>
            </w:pPr>
            <w:r w:rsidRPr="009E07B7">
              <w:rPr>
                <w:sz w:val="20"/>
                <w:szCs w:val="20"/>
              </w:rPr>
              <w:t>2-6 years: 50-100 µL (~2 drops)</w:t>
            </w:r>
          </w:p>
          <w:p w14:paraId="4E93D586" w14:textId="77777777" w:rsidR="00042FA9" w:rsidRPr="009E07B7" w:rsidRDefault="00042FA9" w:rsidP="0013571D">
            <w:pPr>
              <w:pStyle w:val="Heading1"/>
              <w:outlineLvl w:val="0"/>
              <w:rPr>
                <w:sz w:val="20"/>
                <w:szCs w:val="20"/>
              </w:rPr>
            </w:pPr>
            <w:r w:rsidRPr="009E07B7">
              <w:rPr>
                <w:sz w:val="20"/>
                <w:szCs w:val="20"/>
              </w:rPr>
              <w:t>&gt;6 years: 100 µL (~4 drops)</w:t>
            </w:r>
          </w:p>
        </w:tc>
        <w:tc>
          <w:tcPr>
            <w:tcW w:w="1800" w:type="dxa"/>
            <w:tcBorders>
              <w:left w:val="dotted" w:sz="4" w:space="0" w:color="808080" w:themeColor="background1" w:themeShade="80"/>
            </w:tcBorders>
            <w:shd w:val="clear" w:color="auto" w:fill="auto"/>
            <w:vAlign w:val="center"/>
          </w:tcPr>
          <w:p w14:paraId="187342C9" w14:textId="77777777" w:rsidR="00042FA9" w:rsidRPr="009E07B7" w:rsidRDefault="00042FA9" w:rsidP="0013571D">
            <w:pPr>
              <w:pStyle w:val="Heading1"/>
              <w:outlineLvl w:val="0"/>
              <w:rPr>
                <w:b/>
                <w:sz w:val="20"/>
                <w:szCs w:val="20"/>
              </w:rPr>
            </w:pPr>
            <w:r w:rsidRPr="009E07B7">
              <w:rPr>
                <w:b/>
                <w:sz w:val="20"/>
                <w:szCs w:val="20"/>
              </w:rPr>
              <w:t>Venipuncture</w:t>
            </w:r>
          </w:p>
          <w:p w14:paraId="18D5C8FA" w14:textId="77777777" w:rsidR="00042FA9" w:rsidRPr="009E07B7" w:rsidRDefault="00042FA9" w:rsidP="0013571D">
            <w:pPr>
              <w:pStyle w:val="Heading1"/>
              <w:outlineLvl w:val="0"/>
              <w:rPr>
                <w:b/>
                <w:sz w:val="20"/>
                <w:szCs w:val="20"/>
              </w:rPr>
            </w:pPr>
            <w:r w:rsidRPr="009E07B7">
              <w:rPr>
                <w:b/>
                <w:sz w:val="20"/>
                <w:szCs w:val="20"/>
              </w:rPr>
              <w:t xml:space="preserve">0-2 </w:t>
            </w:r>
            <w:r w:rsidRPr="009E07B7">
              <w:rPr>
                <w:b/>
                <w:sz w:val="20"/>
                <w:szCs w:val="20"/>
                <w:u w:val="single"/>
              </w:rPr>
              <w:t>&lt;</w:t>
            </w:r>
            <w:r w:rsidRPr="009E07B7">
              <w:rPr>
                <w:b/>
                <w:sz w:val="20"/>
                <w:szCs w:val="20"/>
              </w:rPr>
              <w:t>5kg: 200 mL</w:t>
            </w:r>
          </w:p>
          <w:p w14:paraId="5C8BDBE3" w14:textId="77777777" w:rsidR="00042FA9" w:rsidRPr="009E07B7" w:rsidRDefault="00042FA9" w:rsidP="0013571D">
            <w:pPr>
              <w:pStyle w:val="Heading1"/>
              <w:outlineLvl w:val="0"/>
              <w:rPr>
                <w:b/>
                <w:sz w:val="20"/>
                <w:szCs w:val="20"/>
              </w:rPr>
            </w:pPr>
            <w:r w:rsidRPr="009E07B7">
              <w:rPr>
                <w:b/>
                <w:sz w:val="20"/>
                <w:szCs w:val="20"/>
              </w:rPr>
              <w:t>0-6 years &gt;5kg: 500 mL</w:t>
            </w:r>
          </w:p>
          <w:p w14:paraId="7C7F6EB9" w14:textId="77777777" w:rsidR="00042FA9" w:rsidRPr="009E07B7" w:rsidRDefault="00042FA9" w:rsidP="0013571D">
            <w:pPr>
              <w:pStyle w:val="Heading1"/>
              <w:outlineLvl w:val="0"/>
              <w:rPr>
                <w:sz w:val="20"/>
                <w:szCs w:val="20"/>
              </w:rPr>
            </w:pPr>
            <w:r w:rsidRPr="009E07B7">
              <w:rPr>
                <w:b/>
                <w:sz w:val="20"/>
                <w:szCs w:val="20"/>
              </w:rPr>
              <w:t>&gt;6 years: 1000 mL</w:t>
            </w:r>
          </w:p>
        </w:tc>
        <w:tc>
          <w:tcPr>
            <w:tcW w:w="1170" w:type="dxa"/>
            <w:tcBorders>
              <w:right w:val="dotted" w:sz="4" w:space="0" w:color="808080" w:themeColor="background1" w:themeShade="80"/>
            </w:tcBorders>
            <w:shd w:val="clear" w:color="auto" w:fill="auto"/>
            <w:vAlign w:val="center"/>
          </w:tcPr>
          <w:p w14:paraId="3FC7B88D" w14:textId="77777777" w:rsidR="00042FA9" w:rsidRPr="009E07B7" w:rsidRDefault="00042FA9" w:rsidP="0013571D">
            <w:pPr>
              <w:pStyle w:val="Heading1"/>
              <w:outlineLvl w:val="0"/>
              <w:rPr>
                <w:sz w:val="20"/>
                <w:szCs w:val="20"/>
              </w:rPr>
            </w:pPr>
            <w:r w:rsidRPr="009E07B7">
              <w:rPr>
                <w:sz w:val="20"/>
                <w:szCs w:val="20"/>
              </w:rPr>
              <w:t>Dried blood spot / matrix</w:t>
            </w:r>
          </w:p>
          <w:p w14:paraId="6BFFD11C" w14:textId="77777777" w:rsidR="00042FA9" w:rsidRPr="009E07B7" w:rsidRDefault="00042FA9" w:rsidP="0013571D">
            <w:pPr>
              <w:pStyle w:val="Heading1"/>
              <w:outlineLvl w:val="0"/>
              <w:rPr>
                <w:sz w:val="20"/>
                <w:szCs w:val="20"/>
              </w:rPr>
            </w:pPr>
            <w:r w:rsidRPr="009E07B7">
              <w:rPr>
                <w:sz w:val="20"/>
                <w:szCs w:val="20"/>
              </w:rPr>
              <w:t>10-40 µL (~1 drop)</w:t>
            </w:r>
          </w:p>
        </w:tc>
        <w:tc>
          <w:tcPr>
            <w:tcW w:w="1620" w:type="dxa"/>
            <w:tcBorders>
              <w:left w:val="dotted" w:sz="4" w:space="0" w:color="808080" w:themeColor="background1" w:themeShade="80"/>
            </w:tcBorders>
            <w:shd w:val="clear" w:color="auto" w:fill="auto"/>
            <w:vAlign w:val="center"/>
          </w:tcPr>
          <w:p w14:paraId="500621D9" w14:textId="77777777" w:rsidR="00042FA9" w:rsidRPr="009E07B7" w:rsidRDefault="00042FA9" w:rsidP="0013571D">
            <w:pPr>
              <w:pStyle w:val="Heading1"/>
              <w:outlineLvl w:val="0"/>
              <w:rPr>
                <w:b/>
                <w:sz w:val="20"/>
                <w:szCs w:val="20"/>
              </w:rPr>
            </w:pPr>
            <w:r w:rsidRPr="009E07B7">
              <w:rPr>
                <w:b/>
                <w:sz w:val="20"/>
                <w:szCs w:val="20"/>
              </w:rPr>
              <w:t>Capillary draw</w:t>
            </w:r>
          </w:p>
          <w:p w14:paraId="164D5348" w14:textId="77777777" w:rsidR="00042FA9" w:rsidRPr="009E07B7" w:rsidRDefault="00042FA9" w:rsidP="0013571D">
            <w:pPr>
              <w:pStyle w:val="Heading1"/>
              <w:outlineLvl w:val="0"/>
              <w:rPr>
                <w:b/>
                <w:sz w:val="20"/>
                <w:szCs w:val="20"/>
              </w:rPr>
            </w:pPr>
            <w:r w:rsidRPr="009E07B7">
              <w:rPr>
                <w:b/>
                <w:sz w:val="20"/>
                <w:szCs w:val="20"/>
              </w:rPr>
              <w:t xml:space="preserve">0-6 years: 50-100 µL </w:t>
            </w:r>
          </w:p>
          <w:p w14:paraId="2F80B5A4" w14:textId="77777777" w:rsidR="00042FA9" w:rsidRPr="009E07B7" w:rsidRDefault="00042FA9" w:rsidP="0013571D">
            <w:pPr>
              <w:pStyle w:val="Heading1"/>
              <w:outlineLvl w:val="0"/>
              <w:rPr>
                <w:b/>
                <w:sz w:val="20"/>
                <w:szCs w:val="20"/>
              </w:rPr>
            </w:pPr>
            <w:r w:rsidRPr="009E07B7">
              <w:rPr>
                <w:b/>
                <w:sz w:val="20"/>
                <w:szCs w:val="20"/>
              </w:rPr>
              <w:t xml:space="preserve">&gt;6 years: 250-500 µL </w:t>
            </w:r>
          </w:p>
          <w:p w14:paraId="77C52F2A" w14:textId="77777777" w:rsidR="00042FA9" w:rsidRPr="009E07B7" w:rsidRDefault="00042FA9" w:rsidP="0013571D">
            <w:pPr>
              <w:pStyle w:val="Heading1"/>
              <w:outlineLvl w:val="0"/>
              <w:rPr>
                <w:b/>
                <w:sz w:val="20"/>
                <w:szCs w:val="20"/>
              </w:rPr>
            </w:pPr>
          </w:p>
          <w:p w14:paraId="62AF4F3F" w14:textId="77777777" w:rsidR="00042FA9" w:rsidRPr="009E07B7" w:rsidRDefault="00042FA9" w:rsidP="0013571D">
            <w:pPr>
              <w:pStyle w:val="Heading1"/>
              <w:outlineLvl w:val="0"/>
              <w:rPr>
                <w:sz w:val="20"/>
                <w:szCs w:val="20"/>
              </w:rPr>
            </w:pPr>
            <w:r w:rsidRPr="009E07B7">
              <w:rPr>
                <w:b/>
                <w:sz w:val="20"/>
                <w:szCs w:val="20"/>
              </w:rPr>
              <w:t>Urine sample for iodine</w:t>
            </w:r>
          </w:p>
        </w:tc>
        <w:tc>
          <w:tcPr>
            <w:tcW w:w="3150" w:type="dxa"/>
            <w:shd w:val="clear" w:color="auto" w:fill="auto"/>
          </w:tcPr>
          <w:p w14:paraId="7A8020CA" w14:textId="77777777" w:rsidR="00042FA9" w:rsidRPr="009E07B7" w:rsidRDefault="00042FA9" w:rsidP="0013571D">
            <w:pPr>
              <w:pStyle w:val="Heading1"/>
              <w:outlineLvl w:val="0"/>
              <w:rPr>
                <w:sz w:val="20"/>
                <w:szCs w:val="20"/>
              </w:rPr>
            </w:pPr>
            <w:r w:rsidRPr="009E07B7">
              <w:rPr>
                <w:sz w:val="20"/>
                <w:szCs w:val="20"/>
              </w:rPr>
              <w:t>*Volumes revised to be consistent with MN Assessment Tool TPP.</w:t>
            </w:r>
          </w:p>
          <w:p w14:paraId="2076DDB8" w14:textId="77777777" w:rsidR="00042FA9" w:rsidRPr="009E07B7" w:rsidRDefault="00042FA9" w:rsidP="0013571D">
            <w:pPr>
              <w:pStyle w:val="Heading1"/>
              <w:outlineLvl w:val="0"/>
              <w:rPr>
                <w:sz w:val="20"/>
                <w:szCs w:val="20"/>
              </w:rPr>
            </w:pPr>
          </w:p>
          <w:p w14:paraId="0B24AAE6" w14:textId="77777777" w:rsidR="00042FA9" w:rsidRPr="009E07B7" w:rsidRDefault="00042FA9" w:rsidP="0013571D">
            <w:pPr>
              <w:pStyle w:val="Heading1"/>
              <w:outlineLvl w:val="0"/>
              <w:rPr>
                <w:sz w:val="20"/>
                <w:szCs w:val="20"/>
              </w:rPr>
            </w:pPr>
            <w:r w:rsidRPr="009E07B7">
              <w:rPr>
                <w:sz w:val="20"/>
                <w:szCs w:val="20"/>
              </w:rPr>
              <w:t>Multiple experts comment that the volume should be at least 50µL if not more for all age groups, though one expert notes that without clarity around planned analytes, it is hard to determine volumes.</w:t>
            </w:r>
          </w:p>
          <w:p w14:paraId="18BCDEDF" w14:textId="77777777" w:rsidR="00042FA9" w:rsidRPr="009E07B7" w:rsidRDefault="00042FA9" w:rsidP="0013571D">
            <w:pPr>
              <w:pStyle w:val="Heading1"/>
              <w:outlineLvl w:val="0"/>
              <w:rPr>
                <w:sz w:val="20"/>
                <w:szCs w:val="20"/>
              </w:rPr>
            </w:pPr>
          </w:p>
          <w:p w14:paraId="20BED606" w14:textId="77777777" w:rsidR="00042FA9" w:rsidRPr="009E07B7" w:rsidRDefault="00042FA9" w:rsidP="0013571D">
            <w:pPr>
              <w:pStyle w:val="Heading1"/>
              <w:outlineLvl w:val="0"/>
              <w:rPr>
                <w:sz w:val="20"/>
                <w:szCs w:val="20"/>
              </w:rPr>
            </w:pPr>
            <w:r w:rsidRPr="009E07B7">
              <w:rPr>
                <w:sz w:val="20"/>
                <w:szCs w:val="20"/>
              </w:rPr>
              <w:t>One expert notes that as venipuncture is safer and less painful than capillary; we should take venous blood even in small children.</w:t>
            </w:r>
          </w:p>
        </w:tc>
      </w:tr>
      <w:tr w:rsidR="00042FA9" w:rsidRPr="009E07B7" w14:paraId="398BE48B" w14:textId="77777777" w:rsidTr="0013571D">
        <w:tc>
          <w:tcPr>
            <w:tcW w:w="512" w:type="dxa"/>
            <w:shd w:val="clear" w:color="auto" w:fill="D9E2F3" w:themeFill="accent1" w:themeFillTint="33"/>
            <w:vAlign w:val="center"/>
          </w:tcPr>
          <w:p w14:paraId="394CE66F" w14:textId="77777777" w:rsidR="00042FA9" w:rsidRPr="009E07B7" w:rsidRDefault="00042FA9" w:rsidP="0013571D">
            <w:pPr>
              <w:pStyle w:val="Heading1"/>
              <w:outlineLvl w:val="0"/>
              <w:rPr>
                <w:sz w:val="20"/>
                <w:szCs w:val="20"/>
              </w:rPr>
            </w:pPr>
            <w:r w:rsidRPr="009E07B7">
              <w:rPr>
                <w:sz w:val="20"/>
                <w:szCs w:val="20"/>
              </w:rPr>
              <w:t>3.2</w:t>
            </w:r>
          </w:p>
        </w:tc>
        <w:tc>
          <w:tcPr>
            <w:tcW w:w="1643" w:type="dxa"/>
            <w:shd w:val="clear" w:color="auto" w:fill="D9E2F3" w:themeFill="accent1" w:themeFillTint="33"/>
            <w:vAlign w:val="center"/>
          </w:tcPr>
          <w:p w14:paraId="5631097D" w14:textId="77777777" w:rsidR="00042FA9" w:rsidRPr="009E07B7" w:rsidRDefault="00042FA9" w:rsidP="0013571D">
            <w:pPr>
              <w:pStyle w:val="Heading1"/>
              <w:outlineLvl w:val="0"/>
              <w:rPr>
                <w:sz w:val="20"/>
                <w:szCs w:val="20"/>
              </w:rPr>
            </w:pPr>
            <w:r w:rsidRPr="009E07B7">
              <w:rPr>
                <w:sz w:val="20"/>
                <w:szCs w:val="20"/>
              </w:rPr>
              <w:t>Sample collection and transport requirements</w:t>
            </w:r>
          </w:p>
        </w:tc>
        <w:tc>
          <w:tcPr>
            <w:tcW w:w="810" w:type="dxa"/>
            <w:shd w:val="clear" w:color="auto" w:fill="D9E2F3" w:themeFill="accent1" w:themeFillTint="33"/>
            <w:vAlign w:val="center"/>
          </w:tcPr>
          <w:p w14:paraId="3245E018" w14:textId="77777777" w:rsidR="00042FA9" w:rsidRPr="009E07B7" w:rsidRDefault="00042FA9" w:rsidP="0013571D">
            <w:pPr>
              <w:pStyle w:val="Heading1"/>
              <w:outlineLvl w:val="0"/>
              <w:rPr>
                <w:sz w:val="20"/>
                <w:szCs w:val="20"/>
              </w:rPr>
            </w:pPr>
            <w:r w:rsidRPr="009E07B7">
              <w:rPr>
                <w:sz w:val="20"/>
                <w:szCs w:val="20"/>
              </w:rPr>
              <w:t>80%</w:t>
            </w:r>
          </w:p>
        </w:tc>
        <w:tc>
          <w:tcPr>
            <w:tcW w:w="1530" w:type="dxa"/>
            <w:tcBorders>
              <w:right w:val="dotted" w:sz="4" w:space="0" w:color="808080" w:themeColor="background1" w:themeShade="80"/>
            </w:tcBorders>
            <w:shd w:val="clear" w:color="auto" w:fill="D9E2F3" w:themeFill="accent1" w:themeFillTint="33"/>
            <w:vAlign w:val="center"/>
          </w:tcPr>
          <w:p w14:paraId="3DB2D0D6" w14:textId="77777777" w:rsidR="00042FA9" w:rsidRPr="009E07B7" w:rsidRDefault="00042FA9" w:rsidP="0013571D">
            <w:pPr>
              <w:pStyle w:val="Heading1"/>
              <w:outlineLvl w:val="0"/>
              <w:rPr>
                <w:sz w:val="20"/>
                <w:szCs w:val="20"/>
              </w:rPr>
            </w:pPr>
            <w:r w:rsidRPr="009E07B7">
              <w:rPr>
                <w:sz w:val="20"/>
                <w:szCs w:val="20"/>
              </w:rPr>
              <w:t>Refrigeration required (0° C)</w:t>
            </w:r>
          </w:p>
        </w:tc>
        <w:tc>
          <w:tcPr>
            <w:tcW w:w="1800" w:type="dxa"/>
            <w:tcBorders>
              <w:left w:val="dotted" w:sz="4" w:space="0" w:color="808080" w:themeColor="background1" w:themeShade="80"/>
            </w:tcBorders>
            <w:shd w:val="clear" w:color="auto" w:fill="D9E2F3" w:themeFill="accent1" w:themeFillTint="33"/>
            <w:vAlign w:val="center"/>
          </w:tcPr>
          <w:p w14:paraId="10026C99" w14:textId="77777777" w:rsidR="00042FA9" w:rsidRPr="009E07B7" w:rsidRDefault="00042FA9" w:rsidP="0013571D">
            <w:pPr>
              <w:pStyle w:val="Heading1"/>
              <w:outlineLvl w:val="0"/>
              <w:rPr>
                <w:sz w:val="20"/>
                <w:szCs w:val="20"/>
              </w:rPr>
            </w:pPr>
            <w:r w:rsidRPr="009E07B7">
              <w:rPr>
                <w:sz w:val="20"/>
                <w:szCs w:val="20"/>
              </w:rPr>
              <w:t>None</w:t>
            </w:r>
          </w:p>
        </w:tc>
        <w:tc>
          <w:tcPr>
            <w:tcW w:w="1170" w:type="dxa"/>
            <w:tcBorders>
              <w:right w:val="dotted" w:sz="4" w:space="0" w:color="808080" w:themeColor="background1" w:themeShade="80"/>
            </w:tcBorders>
            <w:shd w:val="clear" w:color="auto" w:fill="D9E2F3" w:themeFill="accent1" w:themeFillTint="33"/>
            <w:vAlign w:val="center"/>
          </w:tcPr>
          <w:p w14:paraId="480CEEAA" w14:textId="77777777" w:rsidR="00042FA9" w:rsidRPr="009E07B7" w:rsidRDefault="00042FA9" w:rsidP="0013571D">
            <w:pPr>
              <w:pStyle w:val="Heading1"/>
              <w:outlineLvl w:val="0"/>
              <w:rPr>
                <w:sz w:val="20"/>
                <w:szCs w:val="20"/>
              </w:rPr>
            </w:pPr>
            <w:r w:rsidRPr="009E07B7">
              <w:rPr>
                <w:sz w:val="20"/>
                <w:szCs w:val="20"/>
              </w:rPr>
              <w:t xml:space="preserve">Ship without cold chain; should </w:t>
            </w:r>
            <w:r w:rsidRPr="009E07B7">
              <w:rPr>
                <w:sz w:val="20"/>
                <w:szCs w:val="20"/>
              </w:rPr>
              <w:lastRenderedPageBreak/>
              <w:t>tolerate stress during transport</w:t>
            </w:r>
          </w:p>
        </w:tc>
        <w:tc>
          <w:tcPr>
            <w:tcW w:w="1620" w:type="dxa"/>
            <w:tcBorders>
              <w:left w:val="dotted" w:sz="4" w:space="0" w:color="808080" w:themeColor="background1" w:themeShade="80"/>
            </w:tcBorders>
            <w:shd w:val="clear" w:color="auto" w:fill="D9E2F3" w:themeFill="accent1" w:themeFillTint="33"/>
            <w:vAlign w:val="center"/>
          </w:tcPr>
          <w:p w14:paraId="332CDBBB" w14:textId="77777777" w:rsidR="00042FA9" w:rsidRPr="009E07B7" w:rsidRDefault="00042FA9" w:rsidP="0013571D">
            <w:pPr>
              <w:pStyle w:val="Heading1"/>
              <w:outlineLvl w:val="0"/>
              <w:rPr>
                <w:sz w:val="20"/>
                <w:szCs w:val="20"/>
              </w:rPr>
            </w:pPr>
            <w:r w:rsidRPr="009E07B7">
              <w:rPr>
                <w:sz w:val="20"/>
                <w:szCs w:val="20"/>
              </w:rPr>
              <w:lastRenderedPageBreak/>
              <w:t>None</w:t>
            </w:r>
          </w:p>
        </w:tc>
        <w:tc>
          <w:tcPr>
            <w:tcW w:w="3150" w:type="dxa"/>
            <w:shd w:val="clear" w:color="auto" w:fill="D9E2F3" w:themeFill="accent1" w:themeFillTint="33"/>
          </w:tcPr>
          <w:p w14:paraId="5AF664F5" w14:textId="77777777" w:rsidR="00042FA9" w:rsidRPr="009E07B7" w:rsidRDefault="00042FA9" w:rsidP="0013571D">
            <w:pPr>
              <w:pStyle w:val="Heading1"/>
              <w:outlineLvl w:val="0"/>
              <w:rPr>
                <w:sz w:val="20"/>
                <w:szCs w:val="20"/>
              </w:rPr>
            </w:pPr>
          </w:p>
        </w:tc>
      </w:tr>
      <w:tr w:rsidR="00042FA9" w:rsidRPr="009E07B7" w14:paraId="5DC6F79C" w14:textId="77777777" w:rsidTr="0013571D">
        <w:tc>
          <w:tcPr>
            <w:tcW w:w="512" w:type="dxa"/>
            <w:shd w:val="clear" w:color="auto" w:fill="D9E2F3" w:themeFill="accent1" w:themeFillTint="33"/>
            <w:vAlign w:val="center"/>
          </w:tcPr>
          <w:p w14:paraId="46CB84A8" w14:textId="77777777" w:rsidR="00042FA9" w:rsidRPr="009E07B7" w:rsidRDefault="00042FA9" w:rsidP="0013571D">
            <w:pPr>
              <w:pStyle w:val="Heading1"/>
              <w:outlineLvl w:val="0"/>
              <w:rPr>
                <w:sz w:val="20"/>
                <w:szCs w:val="20"/>
              </w:rPr>
            </w:pPr>
            <w:r w:rsidRPr="009E07B7">
              <w:rPr>
                <w:sz w:val="20"/>
                <w:szCs w:val="20"/>
              </w:rPr>
              <w:t>3.3</w:t>
            </w:r>
          </w:p>
        </w:tc>
        <w:tc>
          <w:tcPr>
            <w:tcW w:w="1643" w:type="dxa"/>
            <w:shd w:val="clear" w:color="auto" w:fill="D9E2F3" w:themeFill="accent1" w:themeFillTint="33"/>
            <w:vAlign w:val="center"/>
          </w:tcPr>
          <w:p w14:paraId="08AD0AE9" w14:textId="77777777" w:rsidR="00042FA9" w:rsidRPr="009E07B7" w:rsidRDefault="00042FA9" w:rsidP="0013571D">
            <w:pPr>
              <w:pStyle w:val="Heading1"/>
              <w:outlineLvl w:val="0"/>
              <w:rPr>
                <w:sz w:val="20"/>
                <w:szCs w:val="20"/>
              </w:rPr>
            </w:pPr>
            <w:r w:rsidRPr="009E07B7">
              <w:rPr>
                <w:sz w:val="20"/>
                <w:szCs w:val="20"/>
              </w:rPr>
              <w:t>Sample prep requirements</w:t>
            </w:r>
          </w:p>
        </w:tc>
        <w:tc>
          <w:tcPr>
            <w:tcW w:w="810" w:type="dxa"/>
            <w:shd w:val="clear" w:color="auto" w:fill="D9E2F3" w:themeFill="accent1" w:themeFillTint="33"/>
            <w:vAlign w:val="center"/>
          </w:tcPr>
          <w:p w14:paraId="71883301" w14:textId="77777777" w:rsidR="00042FA9" w:rsidRPr="009E07B7" w:rsidRDefault="00042FA9" w:rsidP="0013571D">
            <w:pPr>
              <w:pStyle w:val="Heading1"/>
              <w:outlineLvl w:val="0"/>
              <w:rPr>
                <w:sz w:val="20"/>
                <w:szCs w:val="20"/>
              </w:rPr>
            </w:pPr>
            <w:r w:rsidRPr="009E07B7">
              <w:rPr>
                <w:sz w:val="20"/>
                <w:szCs w:val="20"/>
              </w:rPr>
              <w:t>100%</w:t>
            </w:r>
          </w:p>
        </w:tc>
        <w:tc>
          <w:tcPr>
            <w:tcW w:w="1530" w:type="dxa"/>
            <w:tcBorders>
              <w:right w:val="dotted" w:sz="4" w:space="0" w:color="808080" w:themeColor="background1" w:themeShade="80"/>
            </w:tcBorders>
            <w:shd w:val="clear" w:color="auto" w:fill="D9E2F3" w:themeFill="accent1" w:themeFillTint="33"/>
            <w:vAlign w:val="center"/>
          </w:tcPr>
          <w:p w14:paraId="1119AD92" w14:textId="77777777" w:rsidR="00042FA9" w:rsidRPr="009E07B7" w:rsidRDefault="00042FA9" w:rsidP="0013571D">
            <w:pPr>
              <w:pStyle w:val="Heading1"/>
              <w:outlineLvl w:val="0"/>
              <w:rPr>
                <w:sz w:val="20"/>
                <w:szCs w:val="20"/>
              </w:rPr>
            </w:pPr>
            <w:r w:rsidRPr="009E07B7">
              <w:rPr>
                <w:sz w:val="20"/>
                <w:szCs w:val="20"/>
              </w:rPr>
              <w:t>Centrifugation and aliquot required</w:t>
            </w:r>
          </w:p>
        </w:tc>
        <w:tc>
          <w:tcPr>
            <w:tcW w:w="1800" w:type="dxa"/>
            <w:tcBorders>
              <w:left w:val="dotted" w:sz="4" w:space="0" w:color="808080" w:themeColor="background1" w:themeShade="80"/>
            </w:tcBorders>
            <w:shd w:val="clear" w:color="auto" w:fill="D9E2F3" w:themeFill="accent1" w:themeFillTint="33"/>
            <w:vAlign w:val="center"/>
          </w:tcPr>
          <w:p w14:paraId="2124656D" w14:textId="77777777" w:rsidR="00042FA9" w:rsidRPr="009E07B7" w:rsidRDefault="00042FA9" w:rsidP="0013571D">
            <w:pPr>
              <w:pStyle w:val="Heading1"/>
              <w:outlineLvl w:val="0"/>
              <w:rPr>
                <w:b/>
                <w:sz w:val="20"/>
                <w:szCs w:val="20"/>
              </w:rPr>
            </w:pPr>
            <w:r w:rsidRPr="009E07B7">
              <w:rPr>
                <w:b/>
                <w:sz w:val="20"/>
                <w:szCs w:val="20"/>
              </w:rPr>
              <w:t>In-field centrifugation and aliquot required</w:t>
            </w:r>
          </w:p>
        </w:tc>
        <w:tc>
          <w:tcPr>
            <w:tcW w:w="1170" w:type="dxa"/>
            <w:tcBorders>
              <w:right w:val="dotted" w:sz="4" w:space="0" w:color="808080" w:themeColor="background1" w:themeShade="80"/>
            </w:tcBorders>
            <w:shd w:val="clear" w:color="auto" w:fill="D9E2F3" w:themeFill="accent1" w:themeFillTint="33"/>
            <w:vAlign w:val="center"/>
          </w:tcPr>
          <w:p w14:paraId="0C53C098" w14:textId="77777777" w:rsidR="00042FA9" w:rsidRPr="009E07B7" w:rsidRDefault="00042FA9" w:rsidP="0013571D">
            <w:pPr>
              <w:pStyle w:val="Heading1"/>
              <w:outlineLvl w:val="0"/>
              <w:rPr>
                <w:sz w:val="20"/>
                <w:szCs w:val="20"/>
              </w:rPr>
            </w:pPr>
            <w:r w:rsidRPr="009E07B7">
              <w:rPr>
                <w:sz w:val="20"/>
                <w:szCs w:val="20"/>
              </w:rPr>
              <w:t>None required</w:t>
            </w:r>
          </w:p>
        </w:tc>
        <w:tc>
          <w:tcPr>
            <w:tcW w:w="1620" w:type="dxa"/>
            <w:tcBorders>
              <w:left w:val="dotted" w:sz="4" w:space="0" w:color="808080" w:themeColor="background1" w:themeShade="80"/>
            </w:tcBorders>
            <w:shd w:val="clear" w:color="auto" w:fill="D9E2F3" w:themeFill="accent1" w:themeFillTint="33"/>
            <w:vAlign w:val="center"/>
          </w:tcPr>
          <w:p w14:paraId="04105154" w14:textId="77777777" w:rsidR="00042FA9" w:rsidRPr="009E07B7" w:rsidRDefault="00042FA9" w:rsidP="0013571D">
            <w:pPr>
              <w:pStyle w:val="Heading1"/>
              <w:outlineLvl w:val="0"/>
              <w:rPr>
                <w:b/>
                <w:sz w:val="20"/>
                <w:szCs w:val="20"/>
              </w:rPr>
            </w:pPr>
            <w:r w:rsidRPr="009E07B7">
              <w:rPr>
                <w:b/>
                <w:sz w:val="20"/>
                <w:szCs w:val="20"/>
              </w:rPr>
              <w:t>In-field processing not required</w:t>
            </w:r>
          </w:p>
        </w:tc>
        <w:tc>
          <w:tcPr>
            <w:tcW w:w="3150" w:type="dxa"/>
            <w:shd w:val="clear" w:color="auto" w:fill="D9E2F3" w:themeFill="accent1" w:themeFillTint="33"/>
          </w:tcPr>
          <w:p w14:paraId="010CA949" w14:textId="77777777" w:rsidR="00042FA9" w:rsidRPr="009E07B7" w:rsidRDefault="00042FA9" w:rsidP="0013571D">
            <w:pPr>
              <w:pStyle w:val="Heading1"/>
              <w:outlineLvl w:val="0"/>
              <w:rPr>
                <w:sz w:val="20"/>
                <w:szCs w:val="20"/>
              </w:rPr>
            </w:pPr>
          </w:p>
        </w:tc>
      </w:tr>
      <w:tr w:rsidR="00042FA9" w:rsidRPr="009E07B7" w14:paraId="6C072C20" w14:textId="77777777" w:rsidTr="0013571D">
        <w:tc>
          <w:tcPr>
            <w:tcW w:w="512" w:type="dxa"/>
            <w:vAlign w:val="center"/>
          </w:tcPr>
          <w:p w14:paraId="35160E50" w14:textId="77777777" w:rsidR="00042FA9" w:rsidRPr="009E07B7" w:rsidRDefault="00042FA9" w:rsidP="0013571D">
            <w:pPr>
              <w:pStyle w:val="Heading1"/>
              <w:outlineLvl w:val="0"/>
              <w:rPr>
                <w:sz w:val="20"/>
                <w:szCs w:val="20"/>
              </w:rPr>
            </w:pPr>
            <w:r w:rsidRPr="009E07B7">
              <w:rPr>
                <w:sz w:val="20"/>
                <w:szCs w:val="20"/>
              </w:rPr>
              <w:t>3.4</w:t>
            </w:r>
          </w:p>
        </w:tc>
        <w:tc>
          <w:tcPr>
            <w:tcW w:w="1643" w:type="dxa"/>
            <w:vAlign w:val="center"/>
          </w:tcPr>
          <w:p w14:paraId="2A2FF4EC" w14:textId="77777777" w:rsidR="00042FA9" w:rsidRPr="009E07B7" w:rsidRDefault="00042FA9" w:rsidP="0013571D">
            <w:pPr>
              <w:pStyle w:val="Heading1"/>
              <w:outlineLvl w:val="0"/>
              <w:rPr>
                <w:sz w:val="20"/>
                <w:szCs w:val="20"/>
              </w:rPr>
            </w:pPr>
            <w:r w:rsidRPr="009E07B7">
              <w:rPr>
                <w:sz w:val="20"/>
                <w:szCs w:val="20"/>
              </w:rPr>
              <w:t>Operator parameters, required training</w:t>
            </w:r>
          </w:p>
        </w:tc>
        <w:tc>
          <w:tcPr>
            <w:tcW w:w="810" w:type="dxa"/>
            <w:vAlign w:val="center"/>
          </w:tcPr>
          <w:p w14:paraId="0CD3BDC1" w14:textId="77777777" w:rsidR="00042FA9" w:rsidRPr="009E07B7" w:rsidRDefault="00042FA9" w:rsidP="0013571D">
            <w:pPr>
              <w:pStyle w:val="Heading1"/>
              <w:outlineLvl w:val="0"/>
              <w:rPr>
                <w:sz w:val="20"/>
                <w:szCs w:val="20"/>
              </w:rPr>
            </w:pPr>
            <w:r w:rsidRPr="009E07B7">
              <w:rPr>
                <w:sz w:val="20"/>
                <w:szCs w:val="20"/>
              </w:rPr>
              <w:t>N/a</w:t>
            </w:r>
          </w:p>
        </w:tc>
        <w:tc>
          <w:tcPr>
            <w:tcW w:w="1530" w:type="dxa"/>
            <w:tcBorders>
              <w:right w:val="dotted" w:sz="4" w:space="0" w:color="808080" w:themeColor="background1" w:themeShade="80"/>
            </w:tcBorders>
            <w:vAlign w:val="center"/>
          </w:tcPr>
          <w:p w14:paraId="32235B8C" w14:textId="77777777" w:rsidR="00042FA9" w:rsidRPr="009E07B7" w:rsidRDefault="00042FA9" w:rsidP="0013571D">
            <w:pPr>
              <w:pStyle w:val="Heading1"/>
              <w:outlineLvl w:val="0"/>
              <w:rPr>
                <w:sz w:val="20"/>
                <w:szCs w:val="20"/>
              </w:rPr>
            </w:pPr>
          </w:p>
        </w:tc>
        <w:tc>
          <w:tcPr>
            <w:tcW w:w="1800" w:type="dxa"/>
            <w:tcBorders>
              <w:left w:val="dotted" w:sz="4" w:space="0" w:color="808080" w:themeColor="background1" w:themeShade="80"/>
            </w:tcBorders>
            <w:vAlign w:val="center"/>
          </w:tcPr>
          <w:p w14:paraId="117BD9D0" w14:textId="77777777" w:rsidR="00042FA9" w:rsidRPr="009E07B7" w:rsidRDefault="00042FA9" w:rsidP="0013571D">
            <w:pPr>
              <w:pStyle w:val="Heading1"/>
              <w:outlineLvl w:val="0"/>
              <w:rPr>
                <w:b/>
                <w:sz w:val="20"/>
                <w:szCs w:val="20"/>
              </w:rPr>
            </w:pPr>
            <w:r w:rsidRPr="009E07B7">
              <w:rPr>
                <w:b/>
                <w:sz w:val="20"/>
                <w:szCs w:val="20"/>
              </w:rPr>
              <w:t>Operator training limited, e.g. 1 day of training by competent field staff</w:t>
            </w:r>
          </w:p>
        </w:tc>
        <w:tc>
          <w:tcPr>
            <w:tcW w:w="1170" w:type="dxa"/>
            <w:tcBorders>
              <w:right w:val="dotted" w:sz="4" w:space="0" w:color="808080" w:themeColor="background1" w:themeShade="80"/>
            </w:tcBorders>
            <w:vAlign w:val="center"/>
          </w:tcPr>
          <w:p w14:paraId="575FACC5" w14:textId="77777777" w:rsidR="00042FA9" w:rsidRPr="009E07B7" w:rsidRDefault="00042FA9" w:rsidP="0013571D">
            <w:pPr>
              <w:pStyle w:val="Heading1"/>
              <w:outlineLvl w:val="0"/>
              <w:rPr>
                <w:sz w:val="20"/>
                <w:szCs w:val="20"/>
              </w:rPr>
            </w:pPr>
          </w:p>
        </w:tc>
        <w:tc>
          <w:tcPr>
            <w:tcW w:w="1620" w:type="dxa"/>
            <w:tcBorders>
              <w:left w:val="dotted" w:sz="4" w:space="0" w:color="808080" w:themeColor="background1" w:themeShade="80"/>
            </w:tcBorders>
            <w:vAlign w:val="center"/>
          </w:tcPr>
          <w:p w14:paraId="0C73E1DA" w14:textId="77777777" w:rsidR="00042FA9" w:rsidRPr="009E07B7" w:rsidRDefault="00042FA9" w:rsidP="0013571D">
            <w:pPr>
              <w:pStyle w:val="Heading1"/>
              <w:outlineLvl w:val="0"/>
              <w:rPr>
                <w:b/>
                <w:sz w:val="20"/>
                <w:szCs w:val="20"/>
              </w:rPr>
            </w:pPr>
            <w:r w:rsidRPr="009E07B7">
              <w:rPr>
                <w:b/>
                <w:sz w:val="20"/>
                <w:szCs w:val="20"/>
              </w:rPr>
              <w:t>A fully automated system where operators training isn't needed</w:t>
            </w:r>
          </w:p>
        </w:tc>
        <w:tc>
          <w:tcPr>
            <w:tcW w:w="3150" w:type="dxa"/>
          </w:tcPr>
          <w:p w14:paraId="54AC2B55" w14:textId="77777777" w:rsidR="00042FA9" w:rsidRPr="009E07B7" w:rsidRDefault="00042FA9" w:rsidP="0013571D">
            <w:pPr>
              <w:pStyle w:val="Heading1"/>
              <w:outlineLvl w:val="0"/>
              <w:rPr>
                <w:sz w:val="20"/>
                <w:szCs w:val="20"/>
              </w:rPr>
            </w:pPr>
            <w:r w:rsidRPr="009E07B7">
              <w:rPr>
                <w:sz w:val="20"/>
                <w:szCs w:val="20"/>
              </w:rPr>
              <w:t>Expert comments range from a 2 a week minimum standard to an optimal standard ranging from 1 week to integration of a fully automated system where operators training isn't needed.</w:t>
            </w:r>
          </w:p>
        </w:tc>
      </w:tr>
      <w:tr w:rsidR="00042FA9" w:rsidRPr="009E07B7" w14:paraId="618C32CB" w14:textId="77777777" w:rsidTr="0013571D">
        <w:tc>
          <w:tcPr>
            <w:tcW w:w="512" w:type="dxa"/>
            <w:vAlign w:val="center"/>
          </w:tcPr>
          <w:p w14:paraId="6A34B611" w14:textId="77777777" w:rsidR="00042FA9" w:rsidRPr="009E07B7" w:rsidRDefault="00042FA9" w:rsidP="0013571D">
            <w:pPr>
              <w:pStyle w:val="Heading1"/>
              <w:outlineLvl w:val="0"/>
              <w:rPr>
                <w:b/>
                <w:sz w:val="20"/>
                <w:szCs w:val="20"/>
              </w:rPr>
            </w:pPr>
            <w:r w:rsidRPr="009E07B7">
              <w:rPr>
                <w:b/>
                <w:sz w:val="20"/>
                <w:szCs w:val="20"/>
              </w:rPr>
              <w:t>3.5</w:t>
            </w:r>
          </w:p>
        </w:tc>
        <w:tc>
          <w:tcPr>
            <w:tcW w:w="1643" w:type="dxa"/>
            <w:vAlign w:val="center"/>
          </w:tcPr>
          <w:p w14:paraId="0339A07E" w14:textId="77777777" w:rsidR="00042FA9" w:rsidRPr="009E07B7" w:rsidRDefault="00042FA9" w:rsidP="0013571D">
            <w:pPr>
              <w:pStyle w:val="Heading1"/>
              <w:outlineLvl w:val="0"/>
              <w:rPr>
                <w:b/>
                <w:sz w:val="20"/>
                <w:szCs w:val="20"/>
              </w:rPr>
            </w:pPr>
            <w:r w:rsidRPr="009E07B7">
              <w:rPr>
                <w:b/>
                <w:sz w:val="20"/>
                <w:szCs w:val="20"/>
              </w:rPr>
              <w:t>Standardization procedures</w:t>
            </w:r>
          </w:p>
        </w:tc>
        <w:tc>
          <w:tcPr>
            <w:tcW w:w="810" w:type="dxa"/>
            <w:vAlign w:val="center"/>
          </w:tcPr>
          <w:p w14:paraId="54CEADFB" w14:textId="77777777" w:rsidR="00042FA9" w:rsidRPr="009E07B7" w:rsidRDefault="00042FA9" w:rsidP="0013571D">
            <w:pPr>
              <w:pStyle w:val="Heading1"/>
              <w:outlineLvl w:val="0"/>
              <w:rPr>
                <w:b/>
                <w:sz w:val="20"/>
                <w:szCs w:val="20"/>
              </w:rPr>
            </w:pPr>
          </w:p>
        </w:tc>
        <w:tc>
          <w:tcPr>
            <w:tcW w:w="1530" w:type="dxa"/>
            <w:tcBorders>
              <w:right w:val="dotted" w:sz="4" w:space="0" w:color="808080" w:themeColor="background1" w:themeShade="80"/>
            </w:tcBorders>
            <w:vAlign w:val="center"/>
          </w:tcPr>
          <w:p w14:paraId="17F55679" w14:textId="77777777" w:rsidR="00042FA9" w:rsidRPr="009E07B7" w:rsidRDefault="00042FA9" w:rsidP="0013571D">
            <w:pPr>
              <w:pStyle w:val="Heading1"/>
              <w:outlineLvl w:val="0"/>
              <w:rPr>
                <w:b/>
                <w:sz w:val="20"/>
                <w:szCs w:val="20"/>
              </w:rPr>
            </w:pPr>
          </w:p>
        </w:tc>
        <w:tc>
          <w:tcPr>
            <w:tcW w:w="1800" w:type="dxa"/>
            <w:tcBorders>
              <w:left w:val="dotted" w:sz="4" w:space="0" w:color="808080" w:themeColor="background1" w:themeShade="80"/>
            </w:tcBorders>
            <w:vAlign w:val="center"/>
          </w:tcPr>
          <w:p w14:paraId="3A0313BC" w14:textId="77777777" w:rsidR="00042FA9" w:rsidRPr="009E07B7" w:rsidRDefault="00042FA9" w:rsidP="0013571D">
            <w:pPr>
              <w:pStyle w:val="Heading1"/>
              <w:outlineLvl w:val="0"/>
              <w:rPr>
                <w:b/>
                <w:sz w:val="20"/>
                <w:szCs w:val="20"/>
              </w:rPr>
            </w:pPr>
            <w:r w:rsidRPr="009E07B7">
              <w:rPr>
                <w:b/>
                <w:sz w:val="20"/>
                <w:szCs w:val="20"/>
              </w:rPr>
              <w:t>Lab facility has internal standardization</w:t>
            </w:r>
          </w:p>
        </w:tc>
        <w:tc>
          <w:tcPr>
            <w:tcW w:w="1170" w:type="dxa"/>
            <w:tcBorders>
              <w:right w:val="dotted" w:sz="4" w:space="0" w:color="808080" w:themeColor="background1" w:themeShade="80"/>
            </w:tcBorders>
            <w:vAlign w:val="center"/>
          </w:tcPr>
          <w:p w14:paraId="2318DA7B" w14:textId="77777777" w:rsidR="00042FA9" w:rsidRPr="009E07B7" w:rsidRDefault="00042FA9" w:rsidP="0013571D">
            <w:pPr>
              <w:pStyle w:val="Heading1"/>
              <w:outlineLvl w:val="0"/>
              <w:rPr>
                <w:b/>
                <w:sz w:val="20"/>
                <w:szCs w:val="20"/>
              </w:rPr>
            </w:pPr>
          </w:p>
        </w:tc>
        <w:tc>
          <w:tcPr>
            <w:tcW w:w="1620" w:type="dxa"/>
            <w:tcBorders>
              <w:left w:val="dotted" w:sz="4" w:space="0" w:color="808080" w:themeColor="background1" w:themeShade="80"/>
            </w:tcBorders>
            <w:vAlign w:val="center"/>
          </w:tcPr>
          <w:p w14:paraId="0B826998" w14:textId="77777777" w:rsidR="00042FA9" w:rsidRPr="009E07B7" w:rsidRDefault="00042FA9" w:rsidP="0013571D">
            <w:pPr>
              <w:pStyle w:val="Heading1"/>
              <w:outlineLvl w:val="0"/>
              <w:rPr>
                <w:b/>
                <w:sz w:val="20"/>
                <w:szCs w:val="20"/>
              </w:rPr>
            </w:pPr>
            <w:r w:rsidRPr="009E07B7">
              <w:rPr>
                <w:b/>
                <w:sz w:val="20"/>
                <w:szCs w:val="20"/>
              </w:rPr>
              <w:t>Regional or global facility is accredited to conduct standardization</w:t>
            </w:r>
          </w:p>
        </w:tc>
        <w:tc>
          <w:tcPr>
            <w:tcW w:w="3150" w:type="dxa"/>
          </w:tcPr>
          <w:p w14:paraId="25199595" w14:textId="77777777" w:rsidR="00042FA9" w:rsidRPr="009E07B7" w:rsidRDefault="00042FA9" w:rsidP="0013571D">
            <w:pPr>
              <w:pStyle w:val="Heading1"/>
              <w:outlineLvl w:val="0"/>
              <w:rPr>
                <w:sz w:val="20"/>
                <w:szCs w:val="20"/>
              </w:rPr>
            </w:pPr>
            <w:r w:rsidRPr="009E07B7">
              <w:rPr>
                <w:sz w:val="20"/>
                <w:szCs w:val="20"/>
              </w:rPr>
              <w:t>New field added at expert suggestion.</w:t>
            </w:r>
          </w:p>
        </w:tc>
      </w:tr>
      <w:tr w:rsidR="00042FA9" w:rsidRPr="009E07B7" w14:paraId="10B1B5E8" w14:textId="77777777" w:rsidTr="0013571D">
        <w:tc>
          <w:tcPr>
            <w:tcW w:w="512" w:type="dxa"/>
            <w:vAlign w:val="center"/>
          </w:tcPr>
          <w:p w14:paraId="5A858264" w14:textId="77777777" w:rsidR="00042FA9" w:rsidRPr="009E07B7" w:rsidRDefault="00042FA9" w:rsidP="0013571D">
            <w:pPr>
              <w:pStyle w:val="Heading1"/>
              <w:outlineLvl w:val="0"/>
              <w:rPr>
                <w:sz w:val="20"/>
                <w:szCs w:val="20"/>
              </w:rPr>
            </w:pPr>
            <w:r w:rsidRPr="009E07B7">
              <w:rPr>
                <w:sz w:val="20"/>
                <w:szCs w:val="20"/>
              </w:rPr>
              <w:t>4.1</w:t>
            </w:r>
          </w:p>
        </w:tc>
        <w:tc>
          <w:tcPr>
            <w:tcW w:w="1643" w:type="dxa"/>
            <w:vAlign w:val="center"/>
          </w:tcPr>
          <w:p w14:paraId="4EE81EB4" w14:textId="77777777" w:rsidR="00042FA9" w:rsidRPr="009E07B7" w:rsidRDefault="00042FA9" w:rsidP="0013571D">
            <w:pPr>
              <w:pStyle w:val="Heading1"/>
              <w:outlineLvl w:val="0"/>
              <w:rPr>
                <w:sz w:val="20"/>
                <w:szCs w:val="20"/>
              </w:rPr>
            </w:pPr>
            <w:r w:rsidRPr="009E07B7">
              <w:rPr>
                <w:sz w:val="20"/>
                <w:szCs w:val="20"/>
              </w:rPr>
              <w:t>Desired end-user price</w:t>
            </w:r>
          </w:p>
        </w:tc>
        <w:tc>
          <w:tcPr>
            <w:tcW w:w="810" w:type="dxa"/>
            <w:vAlign w:val="center"/>
          </w:tcPr>
          <w:p w14:paraId="39EEBA34" w14:textId="77777777" w:rsidR="00042FA9" w:rsidRPr="009E07B7" w:rsidRDefault="00042FA9" w:rsidP="0013571D">
            <w:pPr>
              <w:pStyle w:val="Heading1"/>
              <w:outlineLvl w:val="0"/>
              <w:rPr>
                <w:sz w:val="20"/>
                <w:szCs w:val="20"/>
              </w:rPr>
            </w:pPr>
            <w:r w:rsidRPr="009E07B7">
              <w:rPr>
                <w:sz w:val="20"/>
                <w:szCs w:val="20"/>
              </w:rPr>
              <w:t>N/a</w:t>
            </w:r>
          </w:p>
        </w:tc>
        <w:tc>
          <w:tcPr>
            <w:tcW w:w="1530" w:type="dxa"/>
            <w:tcBorders>
              <w:right w:val="dotted" w:sz="4" w:space="0" w:color="808080" w:themeColor="background1" w:themeShade="80"/>
            </w:tcBorders>
            <w:vAlign w:val="center"/>
          </w:tcPr>
          <w:p w14:paraId="166A3C6D" w14:textId="77777777" w:rsidR="00042FA9" w:rsidRPr="009E07B7" w:rsidRDefault="00042FA9" w:rsidP="0013571D">
            <w:pPr>
              <w:pStyle w:val="Heading1"/>
              <w:outlineLvl w:val="0"/>
              <w:rPr>
                <w:sz w:val="20"/>
                <w:szCs w:val="20"/>
              </w:rPr>
            </w:pPr>
          </w:p>
        </w:tc>
        <w:tc>
          <w:tcPr>
            <w:tcW w:w="1800" w:type="dxa"/>
            <w:tcBorders>
              <w:left w:val="dotted" w:sz="4" w:space="0" w:color="808080" w:themeColor="background1" w:themeShade="80"/>
            </w:tcBorders>
            <w:vAlign w:val="center"/>
          </w:tcPr>
          <w:p w14:paraId="049CEBC8" w14:textId="77777777" w:rsidR="00042FA9" w:rsidRPr="009E07B7" w:rsidRDefault="00042FA9" w:rsidP="0013571D">
            <w:pPr>
              <w:pStyle w:val="Heading1"/>
              <w:outlineLvl w:val="0"/>
              <w:rPr>
                <w:b/>
                <w:sz w:val="20"/>
                <w:szCs w:val="20"/>
              </w:rPr>
            </w:pPr>
            <w:r w:rsidRPr="009E07B7">
              <w:rPr>
                <w:b/>
                <w:sz w:val="20"/>
                <w:szCs w:val="20"/>
              </w:rPr>
              <w:t>3 USD / sample</w:t>
            </w:r>
          </w:p>
        </w:tc>
        <w:tc>
          <w:tcPr>
            <w:tcW w:w="1170" w:type="dxa"/>
            <w:tcBorders>
              <w:right w:val="dotted" w:sz="4" w:space="0" w:color="808080" w:themeColor="background1" w:themeShade="80"/>
            </w:tcBorders>
            <w:vAlign w:val="center"/>
          </w:tcPr>
          <w:p w14:paraId="130E0464" w14:textId="77777777" w:rsidR="00042FA9" w:rsidRPr="009E07B7" w:rsidRDefault="00042FA9" w:rsidP="0013571D">
            <w:pPr>
              <w:pStyle w:val="Heading1"/>
              <w:outlineLvl w:val="0"/>
              <w:rPr>
                <w:sz w:val="20"/>
                <w:szCs w:val="20"/>
              </w:rPr>
            </w:pPr>
          </w:p>
        </w:tc>
        <w:tc>
          <w:tcPr>
            <w:tcW w:w="1620" w:type="dxa"/>
            <w:tcBorders>
              <w:left w:val="dotted" w:sz="4" w:space="0" w:color="808080" w:themeColor="background1" w:themeShade="80"/>
            </w:tcBorders>
            <w:vAlign w:val="center"/>
          </w:tcPr>
          <w:p w14:paraId="1BCB34AA" w14:textId="77777777" w:rsidR="00042FA9" w:rsidRPr="009E07B7" w:rsidRDefault="00042FA9" w:rsidP="0013571D">
            <w:pPr>
              <w:pStyle w:val="Heading1"/>
              <w:outlineLvl w:val="0"/>
              <w:rPr>
                <w:b/>
                <w:sz w:val="20"/>
                <w:szCs w:val="20"/>
              </w:rPr>
            </w:pPr>
            <w:r w:rsidRPr="009E07B7">
              <w:rPr>
                <w:b/>
                <w:sz w:val="20"/>
                <w:szCs w:val="20"/>
              </w:rPr>
              <w:t>1 USD / sample</w:t>
            </w:r>
          </w:p>
        </w:tc>
        <w:tc>
          <w:tcPr>
            <w:tcW w:w="3150" w:type="dxa"/>
          </w:tcPr>
          <w:p w14:paraId="5DB02A68" w14:textId="77777777" w:rsidR="00042FA9" w:rsidRPr="009E07B7" w:rsidRDefault="00042FA9" w:rsidP="0013571D">
            <w:pPr>
              <w:pStyle w:val="Heading1"/>
              <w:outlineLvl w:val="0"/>
              <w:rPr>
                <w:sz w:val="20"/>
                <w:szCs w:val="20"/>
              </w:rPr>
            </w:pPr>
            <w:r w:rsidRPr="009E07B7">
              <w:rPr>
                <w:sz w:val="20"/>
                <w:szCs w:val="20"/>
              </w:rPr>
              <w:t>Many experts agree on 1 USD; however, considerations of disposability vs reusability also noted as issues of importance.</w:t>
            </w:r>
          </w:p>
          <w:p w14:paraId="4A57D104" w14:textId="77777777" w:rsidR="00042FA9" w:rsidRPr="009E07B7" w:rsidRDefault="00042FA9" w:rsidP="0013571D">
            <w:pPr>
              <w:pStyle w:val="Heading1"/>
              <w:outlineLvl w:val="0"/>
              <w:rPr>
                <w:sz w:val="20"/>
                <w:szCs w:val="20"/>
              </w:rPr>
            </w:pPr>
          </w:p>
          <w:p w14:paraId="25FA5C3F" w14:textId="77777777" w:rsidR="00042FA9" w:rsidRPr="009E07B7" w:rsidRDefault="00042FA9" w:rsidP="0013571D">
            <w:pPr>
              <w:pStyle w:val="Heading1"/>
              <w:outlineLvl w:val="0"/>
              <w:rPr>
                <w:sz w:val="20"/>
                <w:szCs w:val="20"/>
              </w:rPr>
            </w:pPr>
            <w:r w:rsidRPr="009E07B7">
              <w:rPr>
                <w:sz w:val="20"/>
                <w:szCs w:val="20"/>
              </w:rPr>
              <w:t xml:space="preserve">One expert notes that the cost should be less than or equal to the price of currently available systems </w:t>
            </w:r>
            <w:r w:rsidRPr="009E07B7">
              <w:rPr>
                <w:sz w:val="20"/>
                <w:szCs w:val="20"/>
              </w:rPr>
              <w:lastRenderedPageBreak/>
              <w:t>(e.g. lancets, disinfection material, blood collection tube).</w:t>
            </w:r>
          </w:p>
        </w:tc>
      </w:tr>
      <w:tr w:rsidR="00042FA9" w:rsidRPr="009E07B7" w14:paraId="1E6F3445" w14:textId="77777777" w:rsidTr="0013571D">
        <w:tc>
          <w:tcPr>
            <w:tcW w:w="512" w:type="dxa"/>
            <w:vAlign w:val="center"/>
          </w:tcPr>
          <w:p w14:paraId="0C9C30AB" w14:textId="77777777" w:rsidR="00042FA9" w:rsidRPr="009E07B7" w:rsidRDefault="00042FA9" w:rsidP="0013571D">
            <w:pPr>
              <w:pStyle w:val="Heading1"/>
              <w:outlineLvl w:val="0"/>
              <w:rPr>
                <w:sz w:val="20"/>
                <w:szCs w:val="20"/>
              </w:rPr>
            </w:pPr>
            <w:r w:rsidRPr="009E07B7">
              <w:rPr>
                <w:sz w:val="20"/>
                <w:szCs w:val="20"/>
              </w:rPr>
              <w:lastRenderedPageBreak/>
              <w:t>4.2</w:t>
            </w:r>
          </w:p>
        </w:tc>
        <w:tc>
          <w:tcPr>
            <w:tcW w:w="1643" w:type="dxa"/>
            <w:vAlign w:val="center"/>
          </w:tcPr>
          <w:p w14:paraId="5F03CA1D" w14:textId="77777777" w:rsidR="00042FA9" w:rsidRPr="009E07B7" w:rsidRDefault="00042FA9" w:rsidP="0013571D">
            <w:pPr>
              <w:pStyle w:val="Heading1"/>
              <w:outlineLvl w:val="0"/>
              <w:rPr>
                <w:sz w:val="20"/>
                <w:szCs w:val="20"/>
              </w:rPr>
            </w:pPr>
            <w:r w:rsidRPr="009E07B7">
              <w:rPr>
                <w:sz w:val="20"/>
                <w:szCs w:val="20"/>
              </w:rPr>
              <w:t>Channels to market</w:t>
            </w:r>
          </w:p>
        </w:tc>
        <w:tc>
          <w:tcPr>
            <w:tcW w:w="810" w:type="dxa"/>
            <w:vAlign w:val="center"/>
          </w:tcPr>
          <w:p w14:paraId="2F6DAB01" w14:textId="77777777" w:rsidR="00042FA9" w:rsidRPr="009E07B7" w:rsidRDefault="00042FA9" w:rsidP="0013571D">
            <w:pPr>
              <w:pStyle w:val="Heading1"/>
              <w:outlineLvl w:val="0"/>
              <w:rPr>
                <w:sz w:val="20"/>
                <w:szCs w:val="20"/>
              </w:rPr>
            </w:pPr>
            <w:r w:rsidRPr="009E07B7">
              <w:rPr>
                <w:sz w:val="20"/>
                <w:szCs w:val="20"/>
              </w:rPr>
              <w:t>N/a</w:t>
            </w:r>
          </w:p>
        </w:tc>
        <w:tc>
          <w:tcPr>
            <w:tcW w:w="1530" w:type="dxa"/>
            <w:tcBorders>
              <w:right w:val="dotted" w:sz="4" w:space="0" w:color="808080" w:themeColor="background1" w:themeShade="80"/>
            </w:tcBorders>
            <w:vAlign w:val="center"/>
          </w:tcPr>
          <w:p w14:paraId="1D46117E" w14:textId="77777777" w:rsidR="00042FA9" w:rsidRPr="009E07B7" w:rsidRDefault="00042FA9" w:rsidP="0013571D">
            <w:pPr>
              <w:pStyle w:val="Heading1"/>
              <w:outlineLvl w:val="0"/>
              <w:rPr>
                <w:sz w:val="20"/>
                <w:szCs w:val="20"/>
              </w:rPr>
            </w:pPr>
          </w:p>
        </w:tc>
        <w:tc>
          <w:tcPr>
            <w:tcW w:w="1800" w:type="dxa"/>
            <w:tcBorders>
              <w:left w:val="dotted" w:sz="4" w:space="0" w:color="808080" w:themeColor="background1" w:themeShade="80"/>
            </w:tcBorders>
            <w:vAlign w:val="center"/>
          </w:tcPr>
          <w:p w14:paraId="2419D73B" w14:textId="77777777" w:rsidR="00042FA9" w:rsidRPr="009E07B7" w:rsidRDefault="00042FA9" w:rsidP="0013571D">
            <w:pPr>
              <w:pStyle w:val="Heading1"/>
              <w:outlineLvl w:val="0"/>
              <w:rPr>
                <w:b/>
                <w:sz w:val="20"/>
                <w:szCs w:val="20"/>
              </w:rPr>
            </w:pPr>
            <w:r w:rsidRPr="009E07B7">
              <w:rPr>
                <w:b/>
                <w:sz w:val="20"/>
                <w:szCs w:val="20"/>
              </w:rPr>
              <w:t>Mainstream regional laboratory suppliers</w:t>
            </w:r>
          </w:p>
        </w:tc>
        <w:tc>
          <w:tcPr>
            <w:tcW w:w="1170" w:type="dxa"/>
            <w:tcBorders>
              <w:right w:val="dotted" w:sz="4" w:space="0" w:color="808080" w:themeColor="background1" w:themeShade="80"/>
            </w:tcBorders>
            <w:vAlign w:val="center"/>
          </w:tcPr>
          <w:p w14:paraId="0E62BEB7" w14:textId="77777777" w:rsidR="00042FA9" w:rsidRPr="009E07B7" w:rsidRDefault="00042FA9" w:rsidP="0013571D">
            <w:pPr>
              <w:pStyle w:val="Heading1"/>
              <w:outlineLvl w:val="0"/>
              <w:rPr>
                <w:sz w:val="20"/>
                <w:szCs w:val="20"/>
              </w:rPr>
            </w:pPr>
          </w:p>
        </w:tc>
        <w:tc>
          <w:tcPr>
            <w:tcW w:w="1620" w:type="dxa"/>
            <w:tcBorders>
              <w:left w:val="dotted" w:sz="4" w:space="0" w:color="808080" w:themeColor="background1" w:themeShade="80"/>
            </w:tcBorders>
            <w:vAlign w:val="center"/>
          </w:tcPr>
          <w:p w14:paraId="7D3B2282" w14:textId="77777777" w:rsidR="00042FA9" w:rsidRPr="009E07B7" w:rsidRDefault="00042FA9" w:rsidP="0013571D">
            <w:pPr>
              <w:pStyle w:val="Heading1"/>
              <w:outlineLvl w:val="0"/>
              <w:rPr>
                <w:b/>
                <w:sz w:val="20"/>
                <w:szCs w:val="20"/>
              </w:rPr>
            </w:pPr>
            <w:r w:rsidRPr="009E07B7">
              <w:rPr>
                <w:b/>
                <w:sz w:val="20"/>
                <w:szCs w:val="20"/>
              </w:rPr>
              <w:t>Mainstream regional and local laboratory suppliers</w:t>
            </w:r>
          </w:p>
        </w:tc>
        <w:tc>
          <w:tcPr>
            <w:tcW w:w="3150" w:type="dxa"/>
          </w:tcPr>
          <w:p w14:paraId="60A7BFA0" w14:textId="77777777" w:rsidR="00042FA9" w:rsidRPr="009E07B7" w:rsidRDefault="00042FA9" w:rsidP="0013571D">
            <w:pPr>
              <w:pStyle w:val="Heading1"/>
              <w:outlineLvl w:val="0"/>
              <w:rPr>
                <w:sz w:val="20"/>
                <w:szCs w:val="20"/>
              </w:rPr>
            </w:pPr>
            <w:r w:rsidRPr="009E07B7">
              <w:rPr>
                <w:sz w:val="20"/>
                <w:szCs w:val="20"/>
              </w:rPr>
              <w:t>Experts generally agree that reliable local suppliers and distributors are optimal while regional suppliers are acceptable at a minimum.</w:t>
            </w:r>
          </w:p>
        </w:tc>
      </w:tr>
      <w:tr w:rsidR="00042FA9" w:rsidRPr="009E07B7" w14:paraId="0B7E3A94" w14:textId="77777777" w:rsidTr="0013571D">
        <w:tc>
          <w:tcPr>
            <w:tcW w:w="512" w:type="dxa"/>
            <w:vAlign w:val="center"/>
          </w:tcPr>
          <w:p w14:paraId="2B34F80F" w14:textId="77777777" w:rsidR="00042FA9" w:rsidRPr="009E07B7" w:rsidRDefault="00042FA9" w:rsidP="0013571D">
            <w:pPr>
              <w:pStyle w:val="Heading1"/>
              <w:outlineLvl w:val="0"/>
              <w:rPr>
                <w:sz w:val="20"/>
                <w:szCs w:val="20"/>
              </w:rPr>
            </w:pPr>
            <w:r w:rsidRPr="009E07B7">
              <w:rPr>
                <w:sz w:val="20"/>
                <w:szCs w:val="20"/>
              </w:rPr>
              <w:t>4.3</w:t>
            </w:r>
          </w:p>
        </w:tc>
        <w:tc>
          <w:tcPr>
            <w:tcW w:w="1643" w:type="dxa"/>
            <w:vAlign w:val="center"/>
          </w:tcPr>
          <w:p w14:paraId="2A1D2BBF" w14:textId="77777777" w:rsidR="00042FA9" w:rsidRPr="009E07B7" w:rsidRDefault="00042FA9" w:rsidP="0013571D">
            <w:pPr>
              <w:pStyle w:val="Heading1"/>
              <w:outlineLvl w:val="0"/>
              <w:rPr>
                <w:sz w:val="20"/>
                <w:szCs w:val="20"/>
              </w:rPr>
            </w:pPr>
            <w:r w:rsidRPr="009E07B7">
              <w:rPr>
                <w:sz w:val="20"/>
                <w:szCs w:val="20"/>
              </w:rPr>
              <w:t>Supply, services, and support</w:t>
            </w:r>
          </w:p>
        </w:tc>
        <w:tc>
          <w:tcPr>
            <w:tcW w:w="810" w:type="dxa"/>
            <w:vAlign w:val="center"/>
          </w:tcPr>
          <w:p w14:paraId="3C23FF20" w14:textId="77777777" w:rsidR="00042FA9" w:rsidRPr="009E07B7" w:rsidRDefault="00042FA9" w:rsidP="0013571D">
            <w:pPr>
              <w:pStyle w:val="Heading1"/>
              <w:outlineLvl w:val="0"/>
              <w:rPr>
                <w:sz w:val="20"/>
                <w:szCs w:val="20"/>
              </w:rPr>
            </w:pPr>
            <w:r w:rsidRPr="009E07B7">
              <w:rPr>
                <w:sz w:val="20"/>
                <w:szCs w:val="20"/>
              </w:rPr>
              <w:t>N/a</w:t>
            </w:r>
          </w:p>
        </w:tc>
        <w:tc>
          <w:tcPr>
            <w:tcW w:w="1530" w:type="dxa"/>
            <w:tcBorders>
              <w:right w:val="dotted" w:sz="4" w:space="0" w:color="808080" w:themeColor="background1" w:themeShade="80"/>
            </w:tcBorders>
            <w:vAlign w:val="center"/>
          </w:tcPr>
          <w:p w14:paraId="4BFF4611" w14:textId="77777777" w:rsidR="00042FA9" w:rsidRPr="009E07B7" w:rsidRDefault="00042FA9" w:rsidP="0013571D">
            <w:pPr>
              <w:pStyle w:val="Heading1"/>
              <w:outlineLvl w:val="0"/>
              <w:rPr>
                <w:sz w:val="20"/>
                <w:szCs w:val="20"/>
              </w:rPr>
            </w:pPr>
          </w:p>
        </w:tc>
        <w:tc>
          <w:tcPr>
            <w:tcW w:w="1800" w:type="dxa"/>
            <w:tcBorders>
              <w:left w:val="dotted" w:sz="4" w:space="0" w:color="808080" w:themeColor="background1" w:themeShade="80"/>
            </w:tcBorders>
            <w:vAlign w:val="center"/>
          </w:tcPr>
          <w:p w14:paraId="1B2FD30B" w14:textId="77777777" w:rsidR="00042FA9" w:rsidRPr="009E07B7" w:rsidRDefault="00042FA9" w:rsidP="0013571D">
            <w:pPr>
              <w:pStyle w:val="Heading1"/>
              <w:outlineLvl w:val="0"/>
              <w:rPr>
                <w:b/>
                <w:sz w:val="20"/>
                <w:szCs w:val="20"/>
              </w:rPr>
            </w:pPr>
            <w:r w:rsidRPr="009E07B7">
              <w:rPr>
                <w:b/>
                <w:sz w:val="20"/>
                <w:szCs w:val="20"/>
              </w:rPr>
              <w:t>Does not require special services nor support</w:t>
            </w:r>
          </w:p>
        </w:tc>
        <w:tc>
          <w:tcPr>
            <w:tcW w:w="1170" w:type="dxa"/>
            <w:tcBorders>
              <w:right w:val="dotted" w:sz="4" w:space="0" w:color="808080" w:themeColor="background1" w:themeShade="80"/>
            </w:tcBorders>
            <w:vAlign w:val="center"/>
          </w:tcPr>
          <w:p w14:paraId="14C010CF" w14:textId="77777777" w:rsidR="00042FA9" w:rsidRPr="009E07B7" w:rsidRDefault="00042FA9" w:rsidP="0013571D">
            <w:pPr>
              <w:pStyle w:val="Heading1"/>
              <w:outlineLvl w:val="0"/>
              <w:rPr>
                <w:sz w:val="20"/>
                <w:szCs w:val="20"/>
              </w:rPr>
            </w:pPr>
          </w:p>
        </w:tc>
        <w:tc>
          <w:tcPr>
            <w:tcW w:w="1620" w:type="dxa"/>
            <w:tcBorders>
              <w:left w:val="dotted" w:sz="4" w:space="0" w:color="808080" w:themeColor="background1" w:themeShade="80"/>
            </w:tcBorders>
            <w:vAlign w:val="center"/>
          </w:tcPr>
          <w:p w14:paraId="27519770" w14:textId="77777777" w:rsidR="00042FA9" w:rsidRPr="009E07B7" w:rsidRDefault="00042FA9" w:rsidP="0013571D">
            <w:pPr>
              <w:pStyle w:val="Heading1"/>
              <w:outlineLvl w:val="0"/>
              <w:rPr>
                <w:b/>
                <w:sz w:val="20"/>
                <w:szCs w:val="20"/>
              </w:rPr>
            </w:pPr>
            <w:r w:rsidRPr="009E07B7">
              <w:rPr>
                <w:b/>
                <w:sz w:val="20"/>
                <w:szCs w:val="20"/>
              </w:rPr>
              <w:t>Same as minimum</w:t>
            </w:r>
          </w:p>
        </w:tc>
        <w:tc>
          <w:tcPr>
            <w:tcW w:w="3150" w:type="dxa"/>
          </w:tcPr>
          <w:p w14:paraId="002B6D0C" w14:textId="77777777" w:rsidR="00042FA9" w:rsidRPr="009E07B7" w:rsidRDefault="00042FA9" w:rsidP="0013571D">
            <w:pPr>
              <w:pStyle w:val="Heading1"/>
              <w:outlineLvl w:val="0"/>
              <w:rPr>
                <w:sz w:val="20"/>
                <w:szCs w:val="20"/>
              </w:rPr>
            </w:pPr>
            <w:r w:rsidRPr="009E07B7">
              <w:rPr>
                <w:sz w:val="20"/>
                <w:szCs w:val="20"/>
              </w:rPr>
              <w:t>Multiple experts comment that supply, services, and support should not be needed if system is sufficiently robust.</w:t>
            </w:r>
          </w:p>
          <w:p w14:paraId="1D03122B" w14:textId="77777777" w:rsidR="00042FA9" w:rsidRPr="009E07B7" w:rsidRDefault="00042FA9" w:rsidP="0013571D">
            <w:pPr>
              <w:pStyle w:val="Heading1"/>
              <w:outlineLvl w:val="0"/>
              <w:rPr>
                <w:sz w:val="20"/>
                <w:szCs w:val="20"/>
              </w:rPr>
            </w:pPr>
          </w:p>
          <w:p w14:paraId="19DCC6EE" w14:textId="77777777" w:rsidR="00042FA9" w:rsidRPr="009E07B7" w:rsidRDefault="00042FA9" w:rsidP="0013571D">
            <w:pPr>
              <w:pStyle w:val="Heading1"/>
              <w:outlineLvl w:val="0"/>
              <w:rPr>
                <w:sz w:val="20"/>
                <w:szCs w:val="20"/>
              </w:rPr>
            </w:pPr>
            <w:r w:rsidRPr="009E07B7">
              <w:rPr>
                <w:sz w:val="20"/>
                <w:szCs w:val="20"/>
              </w:rPr>
              <w:t>One expert comments on supply chain lead times and the need for access without requiring excessive purchase quantities.</w:t>
            </w:r>
          </w:p>
          <w:p w14:paraId="45C84904" w14:textId="77777777" w:rsidR="00042FA9" w:rsidRPr="009E07B7" w:rsidRDefault="00042FA9" w:rsidP="0013571D">
            <w:pPr>
              <w:pStyle w:val="Heading1"/>
              <w:outlineLvl w:val="0"/>
              <w:rPr>
                <w:sz w:val="20"/>
                <w:szCs w:val="20"/>
              </w:rPr>
            </w:pPr>
          </w:p>
          <w:p w14:paraId="2FA5ECE8" w14:textId="77777777" w:rsidR="00042FA9" w:rsidRPr="009E07B7" w:rsidRDefault="00042FA9" w:rsidP="0013571D">
            <w:pPr>
              <w:pStyle w:val="Heading1"/>
              <w:outlineLvl w:val="0"/>
              <w:rPr>
                <w:sz w:val="20"/>
                <w:szCs w:val="20"/>
              </w:rPr>
            </w:pPr>
            <w:r w:rsidRPr="009E07B7">
              <w:rPr>
                <w:sz w:val="20"/>
                <w:szCs w:val="20"/>
              </w:rPr>
              <w:t>Other experts comment that manufacturers region representatives or suppliers should provide limited support and local production, with local technical capacity available from laboratories or academic institutions.</w:t>
            </w:r>
          </w:p>
        </w:tc>
      </w:tr>
    </w:tbl>
    <w:p w14:paraId="0499FF62" w14:textId="77777777" w:rsidR="00042FA9" w:rsidRPr="009E07B7" w:rsidRDefault="00042FA9" w:rsidP="00042FA9">
      <w:pPr>
        <w:pStyle w:val="Heading1"/>
        <w:rPr>
          <w:sz w:val="20"/>
          <w:szCs w:val="20"/>
        </w:rPr>
      </w:pPr>
      <w:r w:rsidRPr="009E07B7">
        <w:rPr>
          <w:sz w:val="20"/>
          <w:szCs w:val="20"/>
        </w:rPr>
        <w:br/>
      </w:r>
    </w:p>
    <w:p w14:paraId="22E70E3F" w14:textId="77777777" w:rsidR="00042FA9" w:rsidRPr="009E07B7" w:rsidRDefault="00042FA9" w:rsidP="00042FA9">
      <w:pPr>
        <w:pStyle w:val="Heading1"/>
        <w:rPr>
          <w:sz w:val="20"/>
          <w:szCs w:val="20"/>
        </w:rPr>
      </w:pPr>
    </w:p>
    <w:p w14:paraId="151A50D8" w14:textId="77777777" w:rsidR="00042FA9" w:rsidRPr="00C119F9" w:rsidRDefault="00042FA9" w:rsidP="00042FA9">
      <w:pPr>
        <w:pStyle w:val="Heading1"/>
        <w:rPr>
          <w:sz w:val="20"/>
          <w:szCs w:val="20"/>
        </w:rPr>
      </w:pPr>
      <w:r>
        <w:rPr>
          <w:sz w:val="20"/>
          <w:szCs w:val="20"/>
        </w:rPr>
        <w:br w:type="textWrapping" w:clear="all"/>
      </w:r>
      <w:r w:rsidRPr="00C119F9">
        <w:rPr>
          <w:sz w:val="20"/>
          <w:szCs w:val="20"/>
          <w:vertAlign w:val="superscript"/>
        </w:rPr>
        <w:t>1</w:t>
      </w:r>
      <w:r w:rsidRPr="00C119F9">
        <w:rPr>
          <w:sz w:val="20"/>
          <w:szCs w:val="20"/>
        </w:rPr>
        <w:t>Although it received &gt;75% agreement, experts suggested useful edits to the text. Thus, the field remained open for review during Round 2.</w:t>
      </w:r>
    </w:p>
    <w:p w14:paraId="2D9C2CA9" w14:textId="77777777" w:rsidR="00042FA9" w:rsidRDefault="00042FA9" w:rsidP="00042FA9">
      <w:pPr>
        <w:rPr>
          <w:rFonts w:ascii="Calibri" w:hAnsi="Calibri" w:cs="Calibri"/>
          <w:color w:val="222222"/>
          <w:shd w:val="clear" w:color="auto" w:fill="FFFFFF"/>
        </w:rPr>
      </w:pPr>
    </w:p>
    <w:p w14:paraId="5B6A2017" w14:textId="77777777" w:rsidR="00042FA9" w:rsidRPr="0023749B" w:rsidRDefault="00042FA9" w:rsidP="00042FA9">
      <w:pPr>
        <w:rPr>
          <w:rFonts w:ascii="Calibri" w:hAnsi="Calibri" w:cs="Calibri"/>
          <w:b/>
          <w:color w:val="222222"/>
          <w:shd w:val="clear" w:color="auto" w:fill="FFFFFF"/>
        </w:rPr>
      </w:pPr>
    </w:p>
    <w:p w14:paraId="275356A1" w14:textId="77777777" w:rsidR="00656415" w:rsidRDefault="00656415"/>
    <w:sectPr w:rsidR="00656415" w:rsidSect="00042FA9">
      <w:pgSz w:w="15840" w:h="12240" w:orient="landscape"/>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alibri (Body)">
    <w:altName w:val="Calibri"/>
    <w:panose1 w:val="020B0604020202020204"/>
    <w:charset w:val="00"/>
    <w:family w:val="roman"/>
    <w:pitch w:val="default"/>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A9"/>
    <w:rsid w:val="00022199"/>
    <w:rsid w:val="00042FA9"/>
    <w:rsid w:val="00046A90"/>
    <w:rsid w:val="00084D51"/>
    <w:rsid w:val="00115330"/>
    <w:rsid w:val="001321A2"/>
    <w:rsid w:val="001F0BF4"/>
    <w:rsid w:val="001F7F08"/>
    <w:rsid w:val="002006FA"/>
    <w:rsid w:val="00211C34"/>
    <w:rsid w:val="0023114A"/>
    <w:rsid w:val="002D6D42"/>
    <w:rsid w:val="00370F77"/>
    <w:rsid w:val="00471E3D"/>
    <w:rsid w:val="004753ED"/>
    <w:rsid w:val="005F6618"/>
    <w:rsid w:val="00656415"/>
    <w:rsid w:val="00691BC7"/>
    <w:rsid w:val="006D1FBC"/>
    <w:rsid w:val="006E5D8A"/>
    <w:rsid w:val="007714F6"/>
    <w:rsid w:val="008377CF"/>
    <w:rsid w:val="00851ED2"/>
    <w:rsid w:val="00926057"/>
    <w:rsid w:val="00962ABC"/>
    <w:rsid w:val="00A13ACF"/>
    <w:rsid w:val="00A42EBB"/>
    <w:rsid w:val="00A803C8"/>
    <w:rsid w:val="00A93A88"/>
    <w:rsid w:val="00AB7C30"/>
    <w:rsid w:val="00BF0765"/>
    <w:rsid w:val="00C40CBD"/>
    <w:rsid w:val="00C625B4"/>
    <w:rsid w:val="00C96354"/>
    <w:rsid w:val="00E729FB"/>
    <w:rsid w:val="00EC3CE7"/>
    <w:rsid w:val="00EE5142"/>
    <w:rsid w:val="00EF213B"/>
    <w:rsid w:val="00F12420"/>
    <w:rsid w:val="00F3641E"/>
    <w:rsid w:val="00F750EA"/>
    <w:rsid w:val="00FD0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ED1313"/>
  <w15:chartTrackingRefBased/>
  <w15:docId w15:val="{24878EC1-8E03-4F4F-918C-9D0B98AA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Calibri (Body)"/>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042FA9"/>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FA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42FA9"/>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1059</Words>
  <Characters>6037</Characters>
  <Application>Microsoft Office Word</Application>
  <DocSecurity>0</DocSecurity>
  <Lines>50</Lines>
  <Paragraphs>14</Paragraphs>
  <ScaleCrop>false</ScaleCrop>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Baumann</dc:creator>
  <cp:keywords/>
  <dc:description/>
  <cp:lastModifiedBy>Sasha Baumann</cp:lastModifiedBy>
  <cp:revision>1</cp:revision>
  <dcterms:created xsi:type="dcterms:W3CDTF">2021-05-10T20:16:00Z</dcterms:created>
  <dcterms:modified xsi:type="dcterms:W3CDTF">2021-05-10T20:16:00Z</dcterms:modified>
</cp:coreProperties>
</file>